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3A967" w14:textId="661622D4" w:rsidR="00F67C53" w:rsidRPr="00F67C53" w:rsidRDefault="00F67C53" w:rsidP="00615EC9">
      <w:pPr>
        <w:spacing w:line="276" w:lineRule="auto"/>
        <w:rPr>
          <w:rFonts w:cs="Times New Roman"/>
          <w:b/>
          <w:bCs/>
          <w:sz w:val="22"/>
          <w:u w:val="single"/>
        </w:rPr>
      </w:pPr>
      <w:r w:rsidRPr="00F67C53">
        <w:rPr>
          <w:rFonts w:cs="Times New Roman"/>
          <w:b/>
          <w:bCs/>
          <w:sz w:val="22"/>
          <w:u w:val="single"/>
        </w:rPr>
        <w:t>Review Article</w:t>
      </w:r>
    </w:p>
    <w:p w14:paraId="67AD4E9F" w14:textId="6A2E7036" w:rsidR="00FF4849" w:rsidRPr="004509D4" w:rsidRDefault="005B6ECD" w:rsidP="00615EC9">
      <w:pPr>
        <w:spacing w:line="276" w:lineRule="auto"/>
        <w:rPr>
          <w:rFonts w:cs="Times New Roman"/>
          <w:b/>
          <w:bCs/>
          <w:sz w:val="22"/>
        </w:rPr>
      </w:pPr>
      <w:r w:rsidRPr="004509D4">
        <w:rPr>
          <w:rFonts w:cs="Times New Roman"/>
          <w:b/>
          <w:bCs/>
          <w:sz w:val="22"/>
        </w:rPr>
        <w:t xml:space="preserve">Assessing </w:t>
      </w:r>
      <w:r w:rsidR="00B911C4" w:rsidRPr="004509D4">
        <w:rPr>
          <w:rFonts w:cs="Times New Roman"/>
          <w:b/>
          <w:bCs/>
          <w:sz w:val="22"/>
        </w:rPr>
        <w:t xml:space="preserve">the </w:t>
      </w:r>
      <w:r w:rsidR="00775C96" w:rsidRPr="004509D4">
        <w:rPr>
          <w:rFonts w:cs="Times New Roman"/>
          <w:b/>
          <w:bCs/>
          <w:sz w:val="22"/>
        </w:rPr>
        <w:t>Effects</w:t>
      </w:r>
      <w:r w:rsidR="00B911C4" w:rsidRPr="004509D4">
        <w:rPr>
          <w:rFonts w:cs="Times New Roman"/>
          <w:b/>
          <w:bCs/>
          <w:sz w:val="22"/>
        </w:rPr>
        <w:t xml:space="preserve"> of Urban Agriculture on Food Security and Sustainability in Ghanaian Cities</w:t>
      </w:r>
    </w:p>
    <w:p w14:paraId="6BD2BCEF" w14:textId="67BCF00F" w:rsidR="00A614E8" w:rsidRPr="00EC20DB" w:rsidRDefault="00A614E8" w:rsidP="00A614E8">
      <w:pPr>
        <w:spacing w:line="276" w:lineRule="auto"/>
        <w:rPr>
          <w:rFonts w:cs="Times New Roman"/>
          <w:b/>
          <w:bCs/>
          <w:sz w:val="20"/>
          <w:szCs w:val="20"/>
        </w:rPr>
      </w:pPr>
      <w:r w:rsidRPr="00EC20DB">
        <w:rPr>
          <w:rFonts w:cs="Times New Roman"/>
          <w:b/>
          <w:bCs/>
          <w:sz w:val="20"/>
          <w:szCs w:val="20"/>
        </w:rPr>
        <w:t>ABSTRACT</w:t>
      </w:r>
    </w:p>
    <w:p w14:paraId="0EA6FF82" w14:textId="7935175C" w:rsidR="00A614E8" w:rsidRPr="00EC20DB" w:rsidRDefault="00A614E8" w:rsidP="00A614E8">
      <w:pPr>
        <w:spacing w:line="276" w:lineRule="auto"/>
        <w:rPr>
          <w:rFonts w:cs="Times New Roman"/>
          <w:sz w:val="20"/>
          <w:szCs w:val="20"/>
          <w:lang w:val="en-US"/>
        </w:rPr>
      </w:pPr>
      <w:r w:rsidRPr="00EC20DB">
        <w:rPr>
          <w:rFonts w:cs="Times New Roman"/>
          <w:sz w:val="20"/>
          <w:szCs w:val="20"/>
          <w:lang w:val="en-US"/>
        </w:rPr>
        <w:t xml:space="preserve">Urban agriculture is gaining global recognition as a strategic response to rising urban food insecurity, environmental degradation, and socioeconomic vulnerability. This study critically assesses the role of urban agriculture in enhancing food security and promoting sustainability within Ghanaian cities, where rapid urbanization continues to strain food systems and livelihoods. Utilizing a systematic literature review of peer-reviewed articles, empirical studies, and policy documents from 2000 to 2024, the research identifies and synthesizes evidence across key thematic areas: food availability and access, dietary diversity and nutrition, household income, resilience during crises, and environmental and economic sustainability. Findings reveal that </w:t>
      </w:r>
      <w:r w:rsidR="002738C9" w:rsidRPr="00EC20DB">
        <w:rPr>
          <w:rFonts w:cs="Times New Roman"/>
          <w:sz w:val="20"/>
          <w:szCs w:val="20"/>
          <w:lang w:val="en-US"/>
        </w:rPr>
        <w:t>urban agriculture</w:t>
      </w:r>
      <w:r w:rsidRPr="00EC20DB">
        <w:rPr>
          <w:rFonts w:cs="Times New Roman"/>
          <w:sz w:val="20"/>
          <w:szCs w:val="20"/>
          <w:lang w:val="en-US"/>
        </w:rPr>
        <w:t xml:space="preserve"> contributes significantly to food security by improving access to fresh produce, </w:t>
      </w:r>
      <w:r w:rsidR="004D2054">
        <w:rPr>
          <w:rFonts w:cs="Times New Roman"/>
          <w:sz w:val="20"/>
          <w:szCs w:val="20"/>
          <w:lang w:val="en-US"/>
        </w:rPr>
        <w:t>enhancing</w:t>
      </w:r>
      <w:r w:rsidRPr="00EC20DB">
        <w:rPr>
          <w:rFonts w:cs="Times New Roman"/>
          <w:sz w:val="20"/>
          <w:szCs w:val="20"/>
          <w:lang w:val="en-US"/>
        </w:rPr>
        <w:t xml:space="preserve"> household nutrition, and </w:t>
      </w:r>
      <w:r w:rsidR="004D2054">
        <w:rPr>
          <w:rFonts w:cs="Times New Roman"/>
          <w:sz w:val="20"/>
          <w:szCs w:val="20"/>
          <w:lang w:val="en-US"/>
        </w:rPr>
        <w:t>increasing</w:t>
      </w:r>
      <w:r w:rsidRPr="00EC20DB">
        <w:rPr>
          <w:rFonts w:cs="Times New Roman"/>
          <w:sz w:val="20"/>
          <w:szCs w:val="20"/>
          <w:lang w:val="en-US"/>
        </w:rPr>
        <w:t xml:space="preserve"> income, particularly among women and informal workers. </w:t>
      </w:r>
      <w:r w:rsidR="00FF6183" w:rsidRPr="00EC20DB">
        <w:rPr>
          <w:rFonts w:cs="Times New Roman"/>
          <w:sz w:val="20"/>
          <w:szCs w:val="20"/>
          <w:lang w:val="en-US"/>
        </w:rPr>
        <w:t>U</w:t>
      </w:r>
      <w:r w:rsidR="002738C9" w:rsidRPr="00EC20DB">
        <w:rPr>
          <w:rFonts w:cs="Times New Roman"/>
          <w:sz w:val="20"/>
          <w:szCs w:val="20"/>
          <w:lang w:val="en-US"/>
        </w:rPr>
        <w:t>rban agriculture</w:t>
      </w:r>
      <w:r w:rsidRPr="00EC20DB">
        <w:rPr>
          <w:rFonts w:cs="Times New Roman"/>
          <w:sz w:val="20"/>
          <w:szCs w:val="20"/>
          <w:lang w:val="en-US"/>
        </w:rPr>
        <w:t xml:space="preserve"> bolsters environmental sustainability through waste recycling, u</w:t>
      </w:r>
      <w:bookmarkStart w:id="0" w:name="_GoBack"/>
      <w:bookmarkEnd w:id="0"/>
      <w:r w:rsidRPr="00EC20DB">
        <w:rPr>
          <w:rFonts w:cs="Times New Roman"/>
          <w:sz w:val="20"/>
          <w:szCs w:val="20"/>
          <w:lang w:val="en-US"/>
        </w:rPr>
        <w:t xml:space="preserve">rban greening, and climate resilience. However, challenges such as land tenure insecurity, unsafe irrigation practices, weak institutional support, and limited policy integration persist. The study concludes that urban agriculture is a viable tool for advancing Sustainable Development Goals (SDGs 2, 11, and 13) in Ghanaian cities. It recommends integrating </w:t>
      </w:r>
      <w:r w:rsidR="00494F93" w:rsidRPr="00EC20DB">
        <w:rPr>
          <w:rFonts w:cs="Times New Roman"/>
          <w:sz w:val="20"/>
          <w:szCs w:val="20"/>
          <w:lang w:val="en-US"/>
        </w:rPr>
        <w:t>urban agriculture</w:t>
      </w:r>
      <w:r w:rsidRPr="00EC20DB">
        <w:rPr>
          <w:rFonts w:cs="Times New Roman"/>
          <w:sz w:val="20"/>
          <w:szCs w:val="20"/>
          <w:lang w:val="en-US"/>
        </w:rPr>
        <w:t xml:space="preserve"> into urban planning, securing land rights for farmers, improving irrigation safety, enhancing financial and technical support, and institutionalizing </w:t>
      </w:r>
      <w:r w:rsidR="00FF6183" w:rsidRPr="00EC20DB">
        <w:rPr>
          <w:rFonts w:cs="Times New Roman"/>
          <w:sz w:val="20"/>
          <w:szCs w:val="20"/>
          <w:lang w:val="en-US"/>
        </w:rPr>
        <w:t>it</w:t>
      </w:r>
      <w:r w:rsidRPr="00EC20DB">
        <w:rPr>
          <w:rFonts w:cs="Times New Roman"/>
          <w:sz w:val="20"/>
          <w:szCs w:val="20"/>
          <w:lang w:val="en-US"/>
        </w:rPr>
        <w:t xml:space="preserve"> through multi-sectoral collaboration. Urban agriculture should be recognized not as a transitional activity but as a permanent, strategic component of Ghana's urban development framework.</w:t>
      </w:r>
    </w:p>
    <w:p w14:paraId="7D2E840F" w14:textId="707B977A" w:rsidR="00A614E8" w:rsidRPr="00EC20DB" w:rsidRDefault="00A614E8" w:rsidP="00615EC9">
      <w:pPr>
        <w:spacing w:line="276" w:lineRule="auto"/>
        <w:rPr>
          <w:rFonts w:cs="Times New Roman"/>
          <w:sz w:val="20"/>
          <w:szCs w:val="20"/>
        </w:rPr>
      </w:pPr>
      <w:r w:rsidRPr="00EC20DB">
        <w:rPr>
          <w:rFonts w:cs="Times New Roman"/>
          <w:b/>
          <w:bCs/>
          <w:sz w:val="20"/>
          <w:szCs w:val="20"/>
        </w:rPr>
        <w:t xml:space="preserve">KEYWORDS: </w:t>
      </w:r>
      <w:r w:rsidRPr="00EC20DB">
        <w:rPr>
          <w:rFonts w:cs="Times New Roman"/>
          <w:sz w:val="20"/>
          <w:szCs w:val="20"/>
        </w:rPr>
        <w:t xml:space="preserve">Urban Agriculture, Effects, Food Security, Sustainability, </w:t>
      </w:r>
      <w:r w:rsidR="00494F93" w:rsidRPr="00EC20DB">
        <w:rPr>
          <w:rFonts w:cs="Times New Roman"/>
          <w:sz w:val="20"/>
          <w:szCs w:val="20"/>
        </w:rPr>
        <w:t>Ghanaian Cities</w:t>
      </w:r>
    </w:p>
    <w:p w14:paraId="18298BF3" w14:textId="77777777" w:rsidR="00A614E8" w:rsidRPr="00EC20DB" w:rsidRDefault="00A614E8" w:rsidP="00615EC9">
      <w:pPr>
        <w:spacing w:line="276" w:lineRule="auto"/>
        <w:rPr>
          <w:rFonts w:cs="Times New Roman"/>
          <w:sz w:val="20"/>
          <w:szCs w:val="20"/>
        </w:rPr>
      </w:pPr>
    </w:p>
    <w:p w14:paraId="7EAE0792" w14:textId="31A1C317" w:rsidR="00FF4849" w:rsidRPr="00CB76CA" w:rsidRDefault="00FF4849" w:rsidP="00CB76CA">
      <w:pPr>
        <w:spacing w:line="276" w:lineRule="auto"/>
        <w:rPr>
          <w:rFonts w:cs="Times New Roman"/>
          <w:b/>
          <w:bCs/>
          <w:sz w:val="22"/>
          <w:lang w:val="en-US"/>
        </w:rPr>
      </w:pPr>
      <w:r w:rsidRPr="00CB76CA">
        <w:rPr>
          <w:rFonts w:cs="Times New Roman"/>
          <w:b/>
          <w:bCs/>
          <w:sz w:val="22"/>
          <w:lang w:val="en-US"/>
        </w:rPr>
        <w:t>Introduction</w:t>
      </w:r>
    </w:p>
    <w:p w14:paraId="5E712DE9" w14:textId="72A18530" w:rsidR="0099432F" w:rsidRPr="00EC20DB" w:rsidRDefault="0099432F" w:rsidP="00615EC9">
      <w:pPr>
        <w:spacing w:line="276" w:lineRule="auto"/>
        <w:rPr>
          <w:rFonts w:cs="Times New Roman"/>
          <w:sz w:val="20"/>
          <w:szCs w:val="20"/>
          <w:lang w:val="en-US"/>
        </w:rPr>
      </w:pPr>
      <w:r w:rsidRPr="00EC20DB">
        <w:rPr>
          <w:rFonts w:cs="Times New Roman"/>
          <w:sz w:val="20"/>
          <w:szCs w:val="20"/>
          <w:lang w:val="en-US"/>
        </w:rPr>
        <w:t>Urban agriculture, which involves the growing, processing, and distributing of food in or around cities, has garnered increased global attention amid the challenges of rapid urbanization, food insecurity, and environmental degradation (Orsini, 2020). As cities keep growing, especially in low- and middle-income countries, making available healthy and enough food for urban residents becomes increasingly vital. The Food and Agriculture Organization (</w:t>
      </w:r>
      <w:r w:rsidR="00FA7EFB" w:rsidRPr="00EC20DB">
        <w:rPr>
          <w:rFonts w:cs="Times New Roman"/>
          <w:sz w:val="20"/>
          <w:szCs w:val="20"/>
        </w:rPr>
        <w:t>Erwin</w:t>
      </w:r>
      <w:r w:rsidRPr="00EC20DB">
        <w:rPr>
          <w:rFonts w:cs="Times New Roman"/>
          <w:sz w:val="20"/>
          <w:szCs w:val="20"/>
          <w:lang w:val="en-US"/>
        </w:rPr>
        <w:t>, 2022) stresses the potential of urban agriculture for improving urban food systems, generating employment, improving household nutrition, and promoting environmental sustainability. In the face of global disruptions like climate change and supply chain volatility, urban agriculture is emerging as a more resilient and adaptive approach to sustainable urban development (</w:t>
      </w:r>
      <w:proofErr w:type="spellStart"/>
      <w:r w:rsidRPr="00EC20DB">
        <w:rPr>
          <w:rFonts w:cs="Times New Roman"/>
          <w:sz w:val="20"/>
          <w:szCs w:val="20"/>
          <w:lang w:val="en-US"/>
        </w:rPr>
        <w:t>Drechsel</w:t>
      </w:r>
      <w:proofErr w:type="spellEnd"/>
      <w:r w:rsidRPr="00EC20DB">
        <w:rPr>
          <w:rFonts w:cs="Times New Roman"/>
          <w:sz w:val="20"/>
          <w:szCs w:val="20"/>
          <w:lang w:val="en-US"/>
        </w:rPr>
        <w:t xml:space="preserve"> &amp; </w:t>
      </w:r>
      <w:proofErr w:type="spellStart"/>
      <w:r w:rsidRPr="00EC20DB">
        <w:rPr>
          <w:rFonts w:cs="Times New Roman"/>
          <w:sz w:val="20"/>
          <w:szCs w:val="20"/>
          <w:lang w:val="en-US"/>
        </w:rPr>
        <w:t>Dongus</w:t>
      </w:r>
      <w:proofErr w:type="spellEnd"/>
      <w:r w:rsidRPr="00EC20DB">
        <w:rPr>
          <w:rFonts w:cs="Times New Roman"/>
          <w:sz w:val="20"/>
          <w:szCs w:val="20"/>
          <w:lang w:val="en-US"/>
        </w:rPr>
        <w:t>, 201</w:t>
      </w:r>
      <w:r w:rsidR="00DB4994" w:rsidRPr="00EC20DB">
        <w:rPr>
          <w:rFonts w:cs="Times New Roman"/>
          <w:sz w:val="20"/>
          <w:szCs w:val="20"/>
          <w:lang w:val="en-US"/>
        </w:rPr>
        <w:t>0</w:t>
      </w:r>
      <w:r w:rsidRPr="00EC20DB">
        <w:rPr>
          <w:rFonts w:cs="Times New Roman"/>
          <w:sz w:val="20"/>
          <w:szCs w:val="20"/>
          <w:lang w:val="en-US"/>
        </w:rPr>
        <w:t>).</w:t>
      </w:r>
    </w:p>
    <w:p w14:paraId="36FB3E14" w14:textId="75D57743" w:rsidR="0099432F" w:rsidRPr="00EC20DB" w:rsidRDefault="0099432F" w:rsidP="00615EC9">
      <w:pPr>
        <w:spacing w:line="276" w:lineRule="auto"/>
        <w:rPr>
          <w:rFonts w:cs="Times New Roman"/>
          <w:sz w:val="20"/>
          <w:szCs w:val="20"/>
          <w:lang w:val="en-US"/>
        </w:rPr>
      </w:pPr>
      <w:r w:rsidRPr="00EC20DB">
        <w:rPr>
          <w:rFonts w:cs="Times New Roman"/>
          <w:sz w:val="20"/>
          <w:szCs w:val="20"/>
          <w:lang w:val="en-US"/>
        </w:rPr>
        <w:t>In Sub-Saharan Africa, the contribution of urban agriculture is particularly emphasized given the region's high levels of urban poverty, food insecurity, and unemployment. Research has demonstrated that in most African cities, urban agriculture is a significant livelihood option and a major buffer to food emergencies (</w:t>
      </w:r>
      <w:proofErr w:type="spellStart"/>
      <w:r w:rsidRPr="00EC20DB">
        <w:rPr>
          <w:rFonts w:cs="Times New Roman"/>
          <w:sz w:val="20"/>
          <w:szCs w:val="20"/>
          <w:lang w:val="en-US"/>
        </w:rPr>
        <w:t>Mougeot</w:t>
      </w:r>
      <w:proofErr w:type="spellEnd"/>
      <w:r w:rsidRPr="00EC20DB">
        <w:rPr>
          <w:rFonts w:cs="Times New Roman"/>
          <w:sz w:val="20"/>
          <w:szCs w:val="20"/>
          <w:lang w:val="en-US"/>
        </w:rPr>
        <w:t>, 20</w:t>
      </w:r>
      <w:r w:rsidR="00B103FB" w:rsidRPr="00EC20DB">
        <w:rPr>
          <w:rFonts w:cs="Times New Roman"/>
          <w:sz w:val="20"/>
          <w:szCs w:val="20"/>
          <w:lang w:val="en-US"/>
        </w:rPr>
        <w:t>01</w:t>
      </w:r>
      <w:r w:rsidRPr="00EC20DB">
        <w:rPr>
          <w:rFonts w:cs="Times New Roman"/>
          <w:sz w:val="20"/>
          <w:szCs w:val="20"/>
          <w:lang w:val="en-US"/>
        </w:rPr>
        <w:t xml:space="preserve">; </w:t>
      </w:r>
      <w:proofErr w:type="spellStart"/>
      <w:r w:rsidR="000C34F1" w:rsidRPr="00EC20DB">
        <w:rPr>
          <w:rFonts w:cs="Times New Roman"/>
          <w:sz w:val="20"/>
          <w:szCs w:val="20"/>
        </w:rPr>
        <w:t>Ruhweza</w:t>
      </w:r>
      <w:proofErr w:type="spellEnd"/>
      <w:r w:rsidRPr="00EC20DB">
        <w:rPr>
          <w:rFonts w:cs="Times New Roman"/>
          <w:sz w:val="20"/>
          <w:szCs w:val="20"/>
          <w:lang w:val="en-US"/>
        </w:rPr>
        <w:t>, 202</w:t>
      </w:r>
      <w:r w:rsidR="000C34F1" w:rsidRPr="00EC20DB">
        <w:rPr>
          <w:rFonts w:cs="Times New Roman"/>
          <w:sz w:val="20"/>
          <w:szCs w:val="20"/>
          <w:lang w:val="en-US"/>
        </w:rPr>
        <w:t>0</w:t>
      </w:r>
      <w:r w:rsidRPr="00EC20DB">
        <w:rPr>
          <w:rFonts w:cs="Times New Roman"/>
          <w:sz w:val="20"/>
          <w:szCs w:val="20"/>
          <w:lang w:val="en-US"/>
        </w:rPr>
        <w:t>). It makes an important contribution to urban food supplies, especially for the urban poor, and is consistent with broader objectives of sustainable urban development. Nevertheless, problems such as insecurity of land tenure, infrastructural shortcomings in access to water, inadequate waste management systems, and policy weaknesses prevent full exploitation of the potential for urban agriculture in sub-Saharan African cities (</w:t>
      </w:r>
      <w:r w:rsidR="0045200D" w:rsidRPr="00EC20DB">
        <w:rPr>
          <w:rFonts w:cs="Times New Roman"/>
          <w:sz w:val="20"/>
          <w:szCs w:val="20"/>
        </w:rPr>
        <w:t>Pillai</w:t>
      </w:r>
      <w:r w:rsidRPr="00EC20DB">
        <w:rPr>
          <w:rFonts w:cs="Times New Roman"/>
          <w:sz w:val="20"/>
          <w:szCs w:val="20"/>
          <w:lang w:val="en-US"/>
        </w:rPr>
        <w:t>, 2021).</w:t>
      </w:r>
    </w:p>
    <w:p w14:paraId="5B4EAA04" w14:textId="65226349" w:rsidR="00030C3B" w:rsidRPr="00EC20DB" w:rsidRDefault="0099432F" w:rsidP="00615EC9">
      <w:pPr>
        <w:spacing w:line="276" w:lineRule="auto"/>
        <w:rPr>
          <w:rFonts w:cs="Times New Roman"/>
          <w:sz w:val="20"/>
          <w:szCs w:val="20"/>
          <w:lang w:val="en-US"/>
        </w:rPr>
      </w:pPr>
      <w:r w:rsidRPr="00EC20DB">
        <w:rPr>
          <w:rFonts w:cs="Times New Roman"/>
          <w:sz w:val="20"/>
          <w:szCs w:val="20"/>
          <w:lang w:val="en-US"/>
        </w:rPr>
        <w:t>Urban agriculture in Ghana holds a central role in food production, particularly in urban centers such as Accra, Kumasi, and Tamale. Given that more than 50% of the Ghanaian population resides in urban areas (Ghana Statistical Service, 2021), food security has emerged as a prominent concern in urban centers. There is evidence that urban agriculture in Ghana plays an important role in household food access enhancement, income generation, and urban greening (</w:t>
      </w:r>
      <w:proofErr w:type="spellStart"/>
      <w:r w:rsidRPr="00EC20DB">
        <w:rPr>
          <w:rFonts w:cs="Times New Roman"/>
          <w:sz w:val="20"/>
          <w:szCs w:val="20"/>
          <w:lang w:val="en-US"/>
        </w:rPr>
        <w:t>Obuobie</w:t>
      </w:r>
      <w:proofErr w:type="spellEnd"/>
      <w:r w:rsidRPr="00EC20DB">
        <w:rPr>
          <w:rFonts w:cs="Times New Roman"/>
          <w:sz w:val="20"/>
          <w:szCs w:val="20"/>
          <w:lang w:val="en-US"/>
        </w:rPr>
        <w:t xml:space="preserve"> et al., 20</w:t>
      </w:r>
      <w:r w:rsidR="00331DA9" w:rsidRPr="00EC20DB">
        <w:rPr>
          <w:rFonts w:cs="Times New Roman"/>
          <w:sz w:val="20"/>
          <w:szCs w:val="20"/>
          <w:lang w:val="en-US"/>
        </w:rPr>
        <w:t>06</w:t>
      </w:r>
      <w:r w:rsidRPr="00EC20DB">
        <w:rPr>
          <w:rFonts w:cs="Times New Roman"/>
          <w:sz w:val="20"/>
          <w:szCs w:val="20"/>
          <w:lang w:val="en-US"/>
        </w:rPr>
        <w:t xml:space="preserve">; </w:t>
      </w:r>
      <w:r w:rsidR="008666E9" w:rsidRPr="00EC20DB">
        <w:rPr>
          <w:rFonts w:cs="Times New Roman"/>
          <w:sz w:val="20"/>
          <w:szCs w:val="20"/>
        </w:rPr>
        <w:t>Kennard &amp; Bamford, 2020</w:t>
      </w:r>
      <w:r w:rsidRPr="00EC20DB">
        <w:rPr>
          <w:rFonts w:cs="Times New Roman"/>
          <w:sz w:val="20"/>
          <w:szCs w:val="20"/>
          <w:lang w:val="en-US"/>
        </w:rPr>
        <w:t>). Yet, the sector is sidestepped in urban planning and policy discussions in spite of its role in the attainment of Sustainable Development Goals (SDGs), such as SDG 2 (Zero Hunger), SDG 11 (Sustainable Cities and Communities), and SDG 13 (Climate Action) (UN-Habitat, 2020).</w:t>
      </w:r>
      <w:r w:rsidR="005260E0" w:rsidRPr="00EC20DB">
        <w:rPr>
          <w:rFonts w:cs="Times New Roman"/>
          <w:sz w:val="20"/>
          <w:szCs w:val="20"/>
          <w:lang w:val="en-US"/>
        </w:rPr>
        <w:t xml:space="preserve"> </w:t>
      </w:r>
      <w:r w:rsidR="005260E0" w:rsidRPr="00EC20DB">
        <w:rPr>
          <w:rFonts w:cs="Times New Roman"/>
          <w:sz w:val="20"/>
          <w:szCs w:val="20"/>
        </w:rPr>
        <w:t xml:space="preserve">Urban farming is often viewed as informal or temporary, with little institutional support, policy </w:t>
      </w:r>
      <w:r w:rsidR="005260E0" w:rsidRPr="00EC20DB">
        <w:rPr>
          <w:rFonts w:cs="Times New Roman"/>
          <w:sz w:val="20"/>
          <w:szCs w:val="20"/>
        </w:rPr>
        <w:lastRenderedPageBreak/>
        <w:t>integration, or infrastructural provision. Land insecurity, water scarcity, waste contamination, and weak regulatory frameworks hinder the scale and impact of urban agriculture across cities (</w:t>
      </w:r>
      <w:proofErr w:type="spellStart"/>
      <w:r w:rsidR="00F10EA6" w:rsidRPr="00EC20DB">
        <w:rPr>
          <w:rFonts w:cs="Times New Roman"/>
          <w:sz w:val="20"/>
          <w:szCs w:val="20"/>
        </w:rPr>
        <w:t>Obuobie</w:t>
      </w:r>
      <w:proofErr w:type="spellEnd"/>
      <w:r w:rsidR="00F10EA6" w:rsidRPr="00EC20DB">
        <w:rPr>
          <w:rFonts w:cs="Times New Roman"/>
          <w:sz w:val="20"/>
          <w:szCs w:val="20"/>
        </w:rPr>
        <w:t xml:space="preserve"> et al.</w:t>
      </w:r>
      <w:r w:rsidR="005260E0" w:rsidRPr="00EC20DB">
        <w:rPr>
          <w:rFonts w:cs="Times New Roman"/>
          <w:sz w:val="20"/>
          <w:szCs w:val="20"/>
        </w:rPr>
        <w:t>, 20</w:t>
      </w:r>
      <w:r w:rsidR="00F10EA6" w:rsidRPr="00EC20DB">
        <w:rPr>
          <w:rFonts w:cs="Times New Roman"/>
          <w:sz w:val="20"/>
          <w:szCs w:val="20"/>
        </w:rPr>
        <w:t>06</w:t>
      </w:r>
      <w:r w:rsidR="0045200D" w:rsidRPr="00EC20DB">
        <w:rPr>
          <w:rFonts w:cs="Times New Roman"/>
          <w:sz w:val="20"/>
          <w:szCs w:val="20"/>
        </w:rPr>
        <w:t xml:space="preserve"> &amp;</w:t>
      </w:r>
      <w:r w:rsidR="005260E0" w:rsidRPr="00EC20DB">
        <w:rPr>
          <w:rFonts w:cs="Times New Roman"/>
          <w:sz w:val="20"/>
          <w:szCs w:val="20"/>
        </w:rPr>
        <w:t xml:space="preserve"> </w:t>
      </w:r>
      <w:r w:rsidR="0045200D" w:rsidRPr="00EC20DB">
        <w:rPr>
          <w:rFonts w:cs="Times New Roman"/>
          <w:sz w:val="20"/>
          <w:szCs w:val="20"/>
        </w:rPr>
        <w:t>Pillai</w:t>
      </w:r>
      <w:r w:rsidR="005260E0" w:rsidRPr="00EC20DB">
        <w:rPr>
          <w:rFonts w:cs="Times New Roman"/>
          <w:sz w:val="20"/>
          <w:szCs w:val="20"/>
        </w:rPr>
        <w:t>, 2021). Research on how urban agriculture contributes directly to household food security and sustainable urban development in Ghana remains limited and fragmented. There is therefore a critical need to assess the impact of urban agriculture on food security and sustainability in Ghanaian urban settings to inform evidence-based urban policies that align with national development strategies and the Sustainable Development Goals (SDGs).</w:t>
      </w:r>
      <w:r w:rsidR="005260E0" w:rsidRPr="00EC20DB">
        <w:rPr>
          <w:rFonts w:cs="Times New Roman"/>
          <w:sz w:val="20"/>
          <w:szCs w:val="20"/>
          <w:lang w:val="en-US"/>
        </w:rPr>
        <w:t xml:space="preserve"> </w:t>
      </w:r>
      <w:r w:rsidRPr="00EC20DB">
        <w:rPr>
          <w:rFonts w:cs="Times New Roman"/>
          <w:sz w:val="20"/>
          <w:szCs w:val="20"/>
          <w:lang w:val="en-US"/>
        </w:rPr>
        <w:t>This paper evaluate</w:t>
      </w:r>
      <w:r w:rsidR="00503F70" w:rsidRPr="00EC20DB">
        <w:rPr>
          <w:rFonts w:cs="Times New Roman"/>
          <w:sz w:val="20"/>
          <w:szCs w:val="20"/>
          <w:lang w:val="en-US"/>
        </w:rPr>
        <w:t>s</w:t>
      </w:r>
      <w:r w:rsidRPr="00EC20DB">
        <w:rPr>
          <w:rFonts w:cs="Times New Roman"/>
          <w:sz w:val="20"/>
          <w:szCs w:val="20"/>
          <w:lang w:val="en-US"/>
        </w:rPr>
        <w:t xml:space="preserve"> the effects of urban agriculture on food security and sustainability in Ghanaian urban cities. </w:t>
      </w:r>
    </w:p>
    <w:p w14:paraId="2CEA7D5F" w14:textId="6A507BCB" w:rsidR="002C16BB" w:rsidRPr="004509D4" w:rsidRDefault="002C16BB" w:rsidP="00615EC9">
      <w:pPr>
        <w:pStyle w:val="ListParagraph"/>
        <w:numPr>
          <w:ilvl w:val="0"/>
          <w:numId w:val="2"/>
        </w:numPr>
        <w:spacing w:line="276" w:lineRule="auto"/>
        <w:rPr>
          <w:rFonts w:cs="Times New Roman"/>
          <w:b/>
          <w:bCs/>
          <w:sz w:val="22"/>
          <w:lang w:val="en-US"/>
        </w:rPr>
      </w:pPr>
      <w:r w:rsidRPr="004509D4">
        <w:rPr>
          <w:rFonts w:cs="Times New Roman"/>
          <w:b/>
          <w:bCs/>
          <w:sz w:val="22"/>
          <w:lang w:val="en-US"/>
        </w:rPr>
        <w:t>Literature Review</w:t>
      </w:r>
    </w:p>
    <w:p w14:paraId="65D83423" w14:textId="1827BEAF" w:rsidR="00DF10EE" w:rsidRPr="00EC20DB" w:rsidRDefault="006A6E1D" w:rsidP="00615EC9">
      <w:pPr>
        <w:pStyle w:val="ListParagraph"/>
        <w:numPr>
          <w:ilvl w:val="1"/>
          <w:numId w:val="2"/>
        </w:numPr>
        <w:spacing w:line="276" w:lineRule="auto"/>
        <w:rPr>
          <w:rFonts w:cs="Times New Roman"/>
          <w:b/>
          <w:bCs/>
          <w:sz w:val="20"/>
          <w:szCs w:val="20"/>
          <w:lang w:val="en-US"/>
        </w:rPr>
      </w:pPr>
      <w:r w:rsidRPr="00EC20DB">
        <w:rPr>
          <w:rFonts w:cs="Times New Roman"/>
          <w:b/>
          <w:bCs/>
          <w:sz w:val="20"/>
          <w:szCs w:val="20"/>
          <w:lang w:val="en-US"/>
        </w:rPr>
        <w:t>Overview of Urban Agriculture</w:t>
      </w:r>
      <w:r w:rsidR="00DF10EE" w:rsidRPr="00EC20DB">
        <w:rPr>
          <w:rFonts w:cs="Times New Roman"/>
          <w:b/>
          <w:bCs/>
          <w:sz w:val="20"/>
          <w:szCs w:val="20"/>
          <w:lang w:val="en-US"/>
        </w:rPr>
        <w:t xml:space="preserve"> in Ghana</w:t>
      </w:r>
    </w:p>
    <w:p w14:paraId="3FD7236D" w14:textId="340DDEC5" w:rsidR="005A2B4C" w:rsidRPr="00EC20DB" w:rsidRDefault="005A2B4C" w:rsidP="00615EC9">
      <w:pPr>
        <w:spacing w:line="276" w:lineRule="auto"/>
        <w:rPr>
          <w:rFonts w:cs="Times New Roman"/>
          <w:sz w:val="20"/>
          <w:szCs w:val="20"/>
          <w:lang w:val="en-US"/>
        </w:rPr>
      </w:pPr>
      <w:r w:rsidRPr="00EC20DB">
        <w:rPr>
          <w:rFonts w:cs="Times New Roman"/>
          <w:sz w:val="20"/>
          <w:szCs w:val="20"/>
          <w:lang w:val="en-US"/>
        </w:rPr>
        <w:t>Urban agriculture in Ghana has emerged as a livelihood and food security strategy in the face of urbanization, food price inflation, and poverty (</w:t>
      </w:r>
      <w:proofErr w:type="spellStart"/>
      <w:r w:rsidRPr="00EC20DB">
        <w:rPr>
          <w:rFonts w:cs="Times New Roman"/>
          <w:sz w:val="20"/>
          <w:szCs w:val="20"/>
          <w:lang w:val="en-US"/>
        </w:rPr>
        <w:t>Akparibo</w:t>
      </w:r>
      <w:proofErr w:type="spellEnd"/>
      <w:r w:rsidRPr="00EC20DB">
        <w:rPr>
          <w:rFonts w:cs="Times New Roman"/>
          <w:sz w:val="20"/>
          <w:szCs w:val="20"/>
          <w:lang w:val="en-US"/>
        </w:rPr>
        <w:t xml:space="preserve"> et al. 2021). It involves crop cultivation and animal rearing in and around cities and towns, typically linked to informal livelihoods (</w:t>
      </w:r>
      <w:proofErr w:type="spellStart"/>
      <w:r w:rsidRPr="00EC20DB">
        <w:rPr>
          <w:rFonts w:cs="Times New Roman"/>
          <w:sz w:val="20"/>
          <w:szCs w:val="20"/>
          <w:lang w:val="en-US"/>
        </w:rPr>
        <w:t>Naazie</w:t>
      </w:r>
      <w:proofErr w:type="spellEnd"/>
      <w:r w:rsidRPr="00EC20DB">
        <w:rPr>
          <w:rFonts w:cs="Times New Roman"/>
          <w:sz w:val="20"/>
          <w:szCs w:val="20"/>
          <w:lang w:val="en-US"/>
        </w:rPr>
        <w:t xml:space="preserve"> et al., 2024). Practiced in city locations like Accra, Kumasi, Tamale, and </w:t>
      </w:r>
      <w:proofErr w:type="spellStart"/>
      <w:r w:rsidRPr="00EC20DB">
        <w:rPr>
          <w:rFonts w:cs="Times New Roman"/>
          <w:sz w:val="20"/>
          <w:szCs w:val="20"/>
          <w:lang w:val="en-US"/>
        </w:rPr>
        <w:t>Wa</w:t>
      </w:r>
      <w:proofErr w:type="spellEnd"/>
      <w:r w:rsidRPr="00EC20DB">
        <w:rPr>
          <w:rFonts w:cs="Times New Roman"/>
          <w:sz w:val="20"/>
          <w:szCs w:val="20"/>
          <w:lang w:val="en-US"/>
        </w:rPr>
        <w:t>, urban agriculture is key to food, jobs, and sustainability (Bellwood-Howard et al., 2015). Its development shows a shift from its insignificance to a significant actor in urban food systems (</w:t>
      </w:r>
      <w:proofErr w:type="spellStart"/>
      <w:r w:rsidRPr="00EC20DB">
        <w:rPr>
          <w:rFonts w:cs="Times New Roman"/>
          <w:sz w:val="20"/>
          <w:szCs w:val="20"/>
          <w:lang w:val="en-US"/>
        </w:rPr>
        <w:t>Kuusaana</w:t>
      </w:r>
      <w:proofErr w:type="spellEnd"/>
      <w:r w:rsidRPr="00EC20DB">
        <w:rPr>
          <w:rFonts w:cs="Times New Roman"/>
          <w:sz w:val="20"/>
          <w:szCs w:val="20"/>
          <w:lang w:val="en-US"/>
        </w:rPr>
        <w:t xml:space="preserve"> &amp; </w:t>
      </w:r>
      <w:proofErr w:type="spellStart"/>
      <w:r w:rsidRPr="00EC20DB">
        <w:rPr>
          <w:rFonts w:cs="Times New Roman"/>
          <w:sz w:val="20"/>
          <w:szCs w:val="20"/>
          <w:lang w:val="en-US"/>
        </w:rPr>
        <w:t>Eledi</w:t>
      </w:r>
      <w:proofErr w:type="spellEnd"/>
      <w:r w:rsidRPr="00EC20DB">
        <w:rPr>
          <w:rFonts w:cs="Times New Roman"/>
          <w:sz w:val="20"/>
          <w:szCs w:val="20"/>
          <w:lang w:val="en-US"/>
        </w:rPr>
        <w:t xml:space="preserve">, 2015). </w:t>
      </w:r>
      <w:proofErr w:type="spellStart"/>
      <w:r w:rsidRPr="00EC20DB">
        <w:rPr>
          <w:rFonts w:cs="Times New Roman"/>
          <w:sz w:val="20"/>
          <w:szCs w:val="20"/>
          <w:lang w:val="en-US"/>
        </w:rPr>
        <w:t>Obosu</w:t>
      </w:r>
      <w:proofErr w:type="spellEnd"/>
      <w:r w:rsidRPr="00EC20DB">
        <w:rPr>
          <w:rFonts w:cs="Times New Roman"/>
          <w:sz w:val="20"/>
          <w:szCs w:val="20"/>
          <w:lang w:val="en-US"/>
        </w:rPr>
        <w:t xml:space="preserve">-Mensah (2002) notes that the official attitude of Ghana towards urban agriculture was initially </w:t>
      </w:r>
      <w:r w:rsidR="004D2054">
        <w:rPr>
          <w:rFonts w:cs="Times New Roman"/>
          <w:sz w:val="20"/>
          <w:szCs w:val="20"/>
          <w:lang w:val="en-US"/>
        </w:rPr>
        <w:t>doubtful</w:t>
      </w:r>
      <w:r w:rsidRPr="00EC20DB">
        <w:rPr>
          <w:rFonts w:cs="Times New Roman"/>
          <w:sz w:val="20"/>
          <w:szCs w:val="20"/>
          <w:lang w:val="en-US"/>
        </w:rPr>
        <w:t xml:space="preserve"> due to sanitation issues. However, with the recognition of its benefits, there has been increased institutional support.</w:t>
      </w:r>
    </w:p>
    <w:p w14:paraId="326B66FB" w14:textId="3534FC71" w:rsidR="005A2B4C" w:rsidRPr="00EC20DB" w:rsidRDefault="005A2B4C" w:rsidP="00615EC9">
      <w:pPr>
        <w:spacing w:line="276" w:lineRule="auto"/>
        <w:rPr>
          <w:rFonts w:cs="Times New Roman"/>
          <w:sz w:val="20"/>
          <w:szCs w:val="20"/>
          <w:lang w:val="en-US"/>
        </w:rPr>
      </w:pPr>
      <w:r w:rsidRPr="00EC20DB">
        <w:rPr>
          <w:rFonts w:cs="Times New Roman"/>
          <w:sz w:val="20"/>
          <w:szCs w:val="20"/>
          <w:lang w:val="en-US"/>
        </w:rPr>
        <w:t>Urban agriculture involves irrigated vegetable production, home gardening, and farming in open spaces (</w:t>
      </w:r>
      <w:proofErr w:type="spellStart"/>
      <w:r w:rsidRPr="00EC20DB">
        <w:rPr>
          <w:rFonts w:cs="Times New Roman"/>
          <w:sz w:val="20"/>
          <w:szCs w:val="20"/>
          <w:lang w:val="en-US"/>
        </w:rPr>
        <w:t>Obuobie</w:t>
      </w:r>
      <w:proofErr w:type="spellEnd"/>
      <w:r w:rsidRPr="00EC20DB">
        <w:rPr>
          <w:rFonts w:cs="Times New Roman"/>
          <w:sz w:val="20"/>
          <w:szCs w:val="20"/>
          <w:lang w:val="en-US"/>
        </w:rPr>
        <w:t xml:space="preserve"> et al., 2006). In Ghana, it heavily involves waste recycling, particularly wastewater for irrigation, with environmental health and productivity implications (</w:t>
      </w:r>
      <w:proofErr w:type="spellStart"/>
      <w:r w:rsidRPr="00EC20DB">
        <w:rPr>
          <w:rFonts w:cs="Times New Roman"/>
          <w:sz w:val="20"/>
          <w:szCs w:val="20"/>
          <w:lang w:val="en-US"/>
        </w:rPr>
        <w:t>Cofie</w:t>
      </w:r>
      <w:proofErr w:type="spellEnd"/>
      <w:r w:rsidRPr="00EC20DB">
        <w:rPr>
          <w:rFonts w:cs="Times New Roman"/>
          <w:sz w:val="20"/>
          <w:szCs w:val="20"/>
          <w:lang w:val="en-US"/>
        </w:rPr>
        <w:t xml:space="preserve"> et al., 2003). Literature, such as that of </w:t>
      </w:r>
      <w:proofErr w:type="spellStart"/>
      <w:r w:rsidRPr="00EC20DB">
        <w:rPr>
          <w:rFonts w:cs="Times New Roman"/>
          <w:sz w:val="20"/>
          <w:szCs w:val="20"/>
          <w:lang w:val="en-US"/>
        </w:rPr>
        <w:t>Bannor</w:t>
      </w:r>
      <w:proofErr w:type="spellEnd"/>
      <w:r w:rsidRPr="00EC20DB">
        <w:rPr>
          <w:rFonts w:cs="Times New Roman"/>
          <w:sz w:val="20"/>
          <w:szCs w:val="20"/>
          <w:lang w:val="en-US"/>
        </w:rPr>
        <w:t xml:space="preserve"> et al. (202</w:t>
      </w:r>
      <w:r w:rsidR="00631E67" w:rsidRPr="00EC20DB">
        <w:rPr>
          <w:rFonts w:cs="Times New Roman"/>
          <w:sz w:val="20"/>
          <w:szCs w:val="20"/>
          <w:lang w:val="en-US"/>
        </w:rPr>
        <w:t>1</w:t>
      </w:r>
      <w:r w:rsidRPr="00EC20DB">
        <w:rPr>
          <w:rFonts w:cs="Times New Roman"/>
          <w:sz w:val="20"/>
          <w:szCs w:val="20"/>
          <w:lang w:val="en-US"/>
        </w:rPr>
        <w:t xml:space="preserve">) and </w:t>
      </w:r>
      <w:proofErr w:type="spellStart"/>
      <w:r w:rsidRPr="00EC20DB">
        <w:rPr>
          <w:rFonts w:cs="Times New Roman"/>
          <w:sz w:val="20"/>
          <w:szCs w:val="20"/>
          <w:lang w:val="en-US"/>
        </w:rPr>
        <w:t>Ayerakwa</w:t>
      </w:r>
      <w:proofErr w:type="spellEnd"/>
      <w:r w:rsidRPr="00EC20DB">
        <w:rPr>
          <w:rFonts w:cs="Times New Roman"/>
          <w:sz w:val="20"/>
          <w:szCs w:val="20"/>
          <w:lang w:val="en-US"/>
        </w:rPr>
        <w:t xml:space="preserve"> (2017), identifies household food security as the most important role of urban agriculture. </w:t>
      </w:r>
      <w:proofErr w:type="spellStart"/>
      <w:r w:rsidRPr="00EC20DB">
        <w:rPr>
          <w:rFonts w:cs="Times New Roman"/>
          <w:sz w:val="20"/>
          <w:szCs w:val="20"/>
          <w:lang w:val="en-US"/>
        </w:rPr>
        <w:t>Bannor</w:t>
      </w:r>
      <w:proofErr w:type="spellEnd"/>
      <w:r w:rsidRPr="00EC20DB">
        <w:rPr>
          <w:rFonts w:cs="Times New Roman"/>
          <w:sz w:val="20"/>
          <w:szCs w:val="20"/>
          <w:lang w:val="en-US"/>
        </w:rPr>
        <w:t xml:space="preserve"> et al. (202</w:t>
      </w:r>
      <w:r w:rsidR="00631E67" w:rsidRPr="00EC20DB">
        <w:rPr>
          <w:rFonts w:cs="Times New Roman"/>
          <w:sz w:val="20"/>
          <w:szCs w:val="20"/>
          <w:lang w:val="en-US"/>
        </w:rPr>
        <w:t>1</w:t>
      </w:r>
      <w:r w:rsidRPr="00EC20DB">
        <w:rPr>
          <w:rFonts w:cs="Times New Roman"/>
          <w:sz w:val="20"/>
          <w:szCs w:val="20"/>
          <w:lang w:val="en-US"/>
        </w:rPr>
        <w:t xml:space="preserve">) showed that </w:t>
      </w:r>
      <w:proofErr w:type="gramStart"/>
      <w:r w:rsidRPr="00EC20DB">
        <w:rPr>
          <w:rFonts w:cs="Times New Roman"/>
          <w:sz w:val="20"/>
          <w:szCs w:val="20"/>
          <w:lang w:val="en-US"/>
        </w:rPr>
        <w:t>it</w:t>
      </w:r>
      <w:proofErr w:type="gramEnd"/>
      <w:r w:rsidRPr="00EC20DB">
        <w:rPr>
          <w:rFonts w:cs="Times New Roman"/>
          <w:sz w:val="20"/>
          <w:szCs w:val="20"/>
          <w:lang w:val="en-US"/>
        </w:rPr>
        <w:t xml:space="preserve"> improved household food security in Ghana and India. </w:t>
      </w:r>
      <w:proofErr w:type="spellStart"/>
      <w:r w:rsidRPr="00EC20DB">
        <w:rPr>
          <w:rFonts w:cs="Times New Roman"/>
          <w:sz w:val="20"/>
          <w:szCs w:val="20"/>
          <w:lang w:val="en-US"/>
        </w:rPr>
        <w:t>Ayerakwa</w:t>
      </w:r>
      <w:proofErr w:type="spellEnd"/>
      <w:r w:rsidRPr="00EC20DB">
        <w:rPr>
          <w:rFonts w:cs="Times New Roman"/>
          <w:sz w:val="20"/>
          <w:szCs w:val="20"/>
          <w:lang w:val="en-US"/>
        </w:rPr>
        <w:t xml:space="preserve"> (2017) found that urban households combining both urban and rural agriculture had better food security compared to households depending on one source. This strategy highlights the significance of rural-urban connections in Ghanaian food systems. </w:t>
      </w:r>
    </w:p>
    <w:p w14:paraId="27E6843E" w14:textId="57109ABE" w:rsidR="005A2B4C" w:rsidRPr="00EC20DB" w:rsidRDefault="005A2B4C" w:rsidP="00615EC9">
      <w:pPr>
        <w:spacing w:line="276" w:lineRule="auto"/>
        <w:rPr>
          <w:rFonts w:cs="Times New Roman"/>
          <w:sz w:val="20"/>
          <w:szCs w:val="20"/>
          <w:lang w:val="en-US"/>
        </w:rPr>
      </w:pPr>
      <w:proofErr w:type="spellStart"/>
      <w:r w:rsidRPr="00EC20DB">
        <w:rPr>
          <w:rFonts w:cs="Times New Roman"/>
          <w:sz w:val="20"/>
          <w:szCs w:val="20"/>
          <w:lang w:val="en-US"/>
        </w:rPr>
        <w:t>Bannor</w:t>
      </w:r>
      <w:proofErr w:type="spellEnd"/>
      <w:r w:rsidRPr="00EC20DB">
        <w:rPr>
          <w:rFonts w:cs="Times New Roman"/>
          <w:sz w:val="20"/>
          <w:szCs w:val="20"/>
          <w:lang w:val="en-US"/>
        </w:rPr>
        <w:t xml:space="preserve"> et al. (2022) also confirmed that urban agriculture has the potential to reduce poverty through boosting household incomes. </w:t>
      </w:r>
      <w:proofErr w:type="spellStart"/>
      <w:r w:rsidRPr="00EC20DB">
        <w:rPr>
          <w:rFonts w:cs="Times New Roman"/>
          <w:sz w:val="20"/>
          <w:szCs w:val="20"/>
          <w:lang w:val="en-US"/>
        </w:rPr>
        <w:t>Adeoti</w:t>
      </w:r>
      <w:proofErr w:type="spellEnd"/>
      <w:r w:rsidRPr="00EC20DB">
        <w:rPr>
          <w:rFonts w:cs="Times New Roman"/>
          <w:sz w:val="20"/>
          <w:szCs w:val="20"/>
          <w:lang w:val="en-US"/>
        </w:rPr>
        <w:t xml:space="preserve"> et al. (2012) and </w:t>
      </w:r>
      <w:proofErr w:type="spellStart"/>
      <w:r w:rsidR="000C34F1" w:rsidRPr="00EC20DB">
        <w:rPr>
          <w:rFonts w:cs="Times New Roman"/>
          <w:sz w:val="20"/>
          <w:szCs w:val="20"/>
        </w:rPr>
        <w:t>Adeoti</w:t>
      </w:r>
      <w:proofErr w:type="spellEnd"/>
      <w:r w:rsidR="000C34F1" w:rsidRPr="00EC20DB">
        <w:rPr>
          <w:rFonts w:cs="Times New Roman"/>
          <w:sz w:val="20"/>
          <w:szCs w:val="20"/>
        </w:rPr>
        <w:t xml:space="preserve"> et al.</w:t>
      </w:r>
      <w:r w:rsidRPr="00EC20DB">
        <w:rPr>
          <w:rFonts w:cs="Times New Roman"/>
          <w:sz w:val="20"/>
          <w:szCs w:val="20"/>
          <w:lang w:val="en-US"/>
        </w:rPr>
        <w:t xml:space="preserve"> (2011) also highlight the significant roles played by women in Ghana's urban agriculture, despite the constraints they encounter in accessing land and credit. </w:t>
      </w:r>
      <w:proofErr w:type="spellStart"/>
      <w:r w:rsidRPr="00EC20DB">
        <w:rPr>
          <w:rFonts w:cs="Times New Roman"/>
          <w:sz w:val="20"/>
          <w:szCs w:val="20"/>
          <w:lang w:val="en-US"/>
        </w:rPr>
        <w:t>Anaafo</w:t>
      </w:r>
      <w:proofErr w:type="spellEnd"/>
      <w:r w:rsidRPr="00EC20DB">
        <w:rPr>
          <w:rFonts w:cs="Times New Roman"/>
          <w:sz w:val="20"/>
          <w:szCs w:val="20"/>
          <w:lang w:val="en-US"/>
        </w:rPr>
        <w:t xml:space="preserve"> and </w:t>
      </w:r>
      <w:proofErr w:type="spellStart"/>
      <w:r w:rsidR="000F39A6" w:rsidRPr="00EC20DB">
        <w:rPr>
          <w:rFonts w:cs="Times New Roman"/>
          <w:sz w:val="20"/>
          <w:szCs w:val="20"/>
        </w:rPr>
        <w:t>Akolgo</w:t>
      </w:r>
      <w:proofErr w:type="spellEnd"/>
      <w:r w:rsidRPr="00EC20DB">
        <w:rPr>
          <w:rFonts w:cs="Times New Roman"/>
          <w:sz w:val="20"/>
          <w:szCs w:val="20"/>
          <w:lang w:val="en-US"/>
        </w:rPr>
        <w:t xml:space="preserve"> (201</w:t>
      </w:r>
      <w:r w:rsidR="000F39A6" w:rsidRPr="00EC20DB">
        <w:rPr>
          <w:rFonts w:cs="Times New Roman"/>
          <w:sz w:val="20"/>
          <w:szCs w:val="20"/>
          <w:lang w:val="en-US"/>
        </w:rPr>
        <w:t>8</w:t>
      </w:r>
      <w:r w:rsidRPr="00EC20DB">
        <w:rPr>
          <w:rFonts w:cs="Times New Roman"/>
          <w:sz w:val="20"/>
          <w:szCs w:val="20"/>
          <w:lang w:val="en-US"/>
        </w:rPr>
        <w:t xml:space="preserve">) state that urban agriculture has the potential to counter the effects of climate change through improving microclimates and </w:t>
      </w:r>
      <w:r w:rsidR="007F4846" w:rsidRPr="00EC20DB">
        <w:rPr>
          <w:rFonts w:cs="Times New Roman"/>
          <w:sz w:val="20"/>
          <w:szCs w:val="20"/>
          <w:lang w:val="en-US"/>
        </w:rPr>
        <w:t>reducing floods</w:t>
      </w:r>
      <w:r w:rsidRPr="00EC20DB">
        <w:rPr>
          <w:rFonts w:cs="Times New Roman"/>
          <w:sz w:val="20"/>
          <w:szCs w:val="20"/>
          <w:lang w:val="en-US"/>
        </w:rPr>
        <w:t xml:space="preserve"> through more vegetation. In Bolgatanga, </w:t>
      </w:r>
      <w:proofErr w:type="spellStart"/>
      <w:r w:rsidRPr="00EC20DB">
        <w:rPr>
          <w:rFonts w:cs="Times New Roman"/>
          <w:sz w:val="20"/>
          <w:szCs w:val="20"/>
          <w:lang w:val="en-US"/>
        </w:rPr>
        <w:t>Kuusaana</w:t>
      </w:r>
      <w:proofErr w:type="spellEnd"/>
      <w:r w:rsidRPr="00EC20DB">
        <w:rPr>
          <w:rFonts w:cs="Times New Roman"/>
          <w:sz w:val="20"/>
          <w:szCs w:val="20"/>
          <w:lang w:val="en-US"/>
        </w:rPr>
        <w:t xml:space="preserve"> et al. (2022) alert that rapid urbanization endangers agriculture through the loss of agricultural lands and advocate for policy measures to protect them.</w:t>
      </w:r>
    </w:p>
    <w:p w14:paraId="6973D7DF" w14:textId="6DB68B75" w:rsidR="008F3DC5" w:rsidRPr="00EC20DB" w:rsidRDefault="006A6E1D" w:rsidP="00615EC9">
      <w:pPr>
        <w:pStyle w:val="ListParagraph"/>
        <w:numPr>
          <w:ilvl w:val="1"/>
          <w:numId w:val="2"/>
        </w:numPr>
        <w:spacing w:line="276" w:lineRule="auto"/>
        <w:rPr>
          <w:rFonts w:cs="Times New Roman"/>
          <w:b/>
          <w:bCs/>
          <w:sz w:val="20"/>
          <w:szCs w:val="20"/>
          <w:lang w:val="en-US"/>
        </w:rPr>
      </w:pPr>
      <w:r w:rsidRPr="00EC20DB">
        <w:rPr>
          <w:rFonts w:cs="Times New Roman"/>
          <w:b/>
          <w:bCs/>
          <w:sz w:val="20"/>
          <w:szCs w:val="20"/>
          <w:lang w:val="en-US"/>
        </w:rPr>
        <w:t>Food Security and Sustainability</w:t>
      </w:r>
    </w:p>
    <w:p w14:paraId="2800D415" w14:textId="399FDB84" w:rsidR="00D45CF1" w:rsidRPr="00EC20DB" w:rsidRDefault="005A2B4C" w:rsidP="00615EC9">
      <w:pPr>
        <w:spacing w:line="276" w:lineRule="auto"/>
        <w:rPr>
          <w:rFonts w:cs="Times New Roman"/>
          <w:sz w:val="20"/>
          <w:szCs w:val="20"/>
          <w:lang w:val="en-US"/>
        </w:rPr>
      </w:pPr>
      <w:r w:rsidRPr="00EC20DB">
        <w:rPr>
          <w:rFonts w:cs="Times New Roman"/>
          <w:sz w:val="20"/>
          <w:szCs w:val="20"/>
          <w:lang w:val="en-US"/>
        </w:rPr>
        <w:t>Urban farming is significant to food security and sustainability in Ghanaian cities amidst urbanization, climate change, and inequality (</w:t>
      </w:r>
      <w:proofErr w:type="spellStart"/>
      <w:r w:rsidRPr="00EC20DB">
        <w:rPr>
          <w:rFonts w:cs="Times New Roman"/>
          <w:sz w:val="20"/>
          <w:szCs w:val="20"/>
          <w:lang w:val="en-US"/>
        </w:rPr>
        <w:t>Dinko</w:t>
      </w:r>
      <w:proofErr w:type="spellEnd"/>
      <w:r w:rsidRPr="00EC20DB">
        <w:rPr>
          <w:rFonts w:cs="Times New Roman"/>
          <w:sz w:val="20"/>
          <w:szCs w:val="20"/>
          <w:lang w:val="en-US"/>
        </w:rPr>
        <w:t xml:space="preserve">, 2017). Food security implies that everyone has stable access to sufficient, safe, and healthy food (FAO, 2008). Urban farming is at the heart of improving food availability, access, and utilization within urban regions (FAO, 2023 &amp; </w:t>
      </w:r>
      <w:proofErr w:type="spellStart"/>
      <w:r w:rsidRPr="00EC20DB">
        <w:rPr>
          <w:rFonts w:cs="Times New Roman"/>
          <w:sz w:val="20"/>
          <w:szCs w:val="20"/>
          <w:lang w:val="en-US"/>
        </w:rPr>
        <w:t>Mwaijande</w:t>
      </w:r>
      <w:proofErr w:type="spellEnd"/>
      <w:r w:rsidRPr="00EC20DB">
        <w:rPr>
          <w:rFonts w:cs="Times New Roman"/>
          <w:sz w:val="20"/>
          <w:szCs w:val="20"/>
          <w:lang w:val="en-US"/>
        </w:rPr>
        <w:t xml:space="preserve">, 2024). </w:t>
      </w:r>
      <w:proofErr w:type="spellStart"/>
      <w:r w:rsidRPr="00EC20DB">
        <w:rPr>
          <w:rFonts w:cs="Times New Roman"/>
          <w:sz w:val="20"/>
          <w:szCs w:val="20"/>
          <w:lang w:val="en-US"/>
        </w:rPr>
        <w:t>Bannor</w:t>
      </w:r>
      <w:proofErr w:type="spellEnd"/>
      <w:r w:rsidRPr="00EC20DB">
        <w:rPr>
          <w:rFonts w:cs="Times New Roman"/>
          <w:sz w:val="20"/>
          <w:szCs w:val="20"/>
          <w:lang w:val="en-US"/>
        </w:rPr>
        <w:t xml:space="preserve"> et al. (202</w:t>
      </w:r>
      <w:r w:rsidR="00631E67" w:rsidRPr="00EC20DB">
        <w:rPr>
          <w:rFonts w:cs="Times New Roman"/>
          <w:sz w:val="20"/>
          <w:szCs w:val="20"/>
          <w:lang w:val="en-US"/>
        </w:rPr>
        <w:t>1</w:t>
      </w:r>
      <w:r w:rsidRPr="00EC20DB">
        <w:rPr>
          <w:rFonts w:cs="Times New Roman"/>
          <w:sz w:val="20"/>
          <w:szCs w:val="20"/>
          <w:lang w:val="en-US"/>
        </w:rPr>
        <w:t xml:space="preserve">) discovered that urban agriculture enhances food security in urban families, as indicated by the Household Food Insecurity Access Scale (HFIAS). </w:t>
      </w:r>
      <w:proofErr w:type="spellStart"/>
      <w:r w:rsidR="00FA7EFB" w:rsidRPr="00EC20DB">
        <w:rPr>
          <w:rFonts w:cs="Times New Roman"/>
          <w:sz w:val="20"/>
          <w:szCs w:val="20"/>
        </w:rPr>
        <w:t>Hird</w:t>
      </w:r>
      <w:proofErr w:type="spellEnd"/>
      <w:r w:rsidRPr="00EC20DB">
        <w:rPr>
          <w:rFonts w:cs="Times New Roman"/>
          <w:sz w:val="20"/>
          <w:szCs w:val="20"/>
          <w:lang w:val="en-US"/>
        </w:rPr>
        <w:t xml:space="preserve"> (202</w:t>
      </w:r>
      <w:r w:rsidR="00FA7EFB" w:rsidRPr="00EC20DB">
        <w:rPr>
          <w:rFonts w:cs="Times New Roman"/>
          <w:sz w:val="20"/>
          <w:szCs w:val="20"/>
          <w:lang w:val="en-US"/>
        </w:rPr>
        <w:t>2</w:t>
      </w:r>
      <w:r w:rsidRPr="00EC20DB">
        <w:rPr>
          <w:rFonts w:cs="Times New Roman"/>
          <w:sz w:val="20"/>
          <w:szCs w:val="20"/>
          <w:lang w:val="en-US"/>
        </w:rPr>
        <w:t>) adds that it enhances the accessibility of fresh food and promotes sustainable urban development through greening spaces. Khan et al. (2024) argue that urban farming has the potential to enhance malnutrition and food insecurity through the production of varied nutrient-rich foods. Vegetable cultivation is key for complementary market food in urban areas like Accra, Tamale, and Bolgatanga (</w:t>
      </w:r>
      <w:proofErr w:type="spellStart"/>
      <w:r w:rsidRPr="00EC20DB">
        <w:rPr>
          <w:rFonts w:cs="Times New Roman"/>
          <w:sz w:val="20"/>
          <w:szCs w:val="20"/>
          <w:lang w:val="en-US"/>
        </w:rPr>
        <w:t>Obuobie</w:t>
      </w:r>
      <w:proofErr w:type="spellEnd"/>
      <w:r w:rsidRPr="00EC20DB">
        <w:rPr>
          <w:rFonts w:cs="Times New Roman"/>
          <w:sz w:val="20"/>
          <w:szCs w:val="20"/>
          <w:lang w:val="en-US"/>
        </w:rPr>
        <w:t xml:space="preserve"> et al., 2006; </w:t>
      </w:r>
      <w:proofErr w:type="spellStart"/>
      <w:r w:rsidRPr="00EC20DB">
        <w:rPr>
          <w:rFonts w:cs="Times New Roman"/>
          <w:sz w:val="20"/>
          <w:szCs w:val="20"/>
          <w:lang w:val="en-US"/>
        </w:rPr>
        <w:t>Kuusaana</w:t>
      </w:r>
      <w:proofErr w:type="spellEnd"/>
      <w:r w:rsidRPr="00EC20DB">
        <w:rPr>
          <w:rFonts w:cs="Times New Roman"/>
          <w:sz w:val="20"/>
          <w:szCs w:val="20"/>
          <w:lang w:val="en-US"/>
        </w:rPr>
        <w:t xml:space="preserve"> et al., 2022). Sustainability of urban agriculture has environmental, economic, and social facets (Pearson et al., 2010). It is ecologically sustainable in the sense that it recycles </w:t>
      </w:r>
      <w:r w:rsidR="00985409" w:rsidRPr="00EC20DB">
        <w:rPr>
          <w:rFonts w:cs="Times New Roman"/>
          <w:sz w:val="20"/>
          <w:szCs w:val="20"/>
          <w:lang w:val="en-US"/>
        </w:rPr>
        <w:t>waste</w:t>
      </w:r>
      <w:r w:rsidRPr="00EC20DB">
        <w:rPr>
          <w:rFonts w:cs="Times New Roman"/>
          <w:sz w:val="20"/>
          <w:szCs w:val="20"/>
          <w:lang w:val="en-US"/>
        </w:rPr>
        <w:t xml:space="preserve"> and uses unutilized land; economically, it creates jobs and extra incomes for the urban poor (</w:t>
      </w:r>
      <w:proofErr w:type="spellStart"/>
      <w:r w:rsidRPr="00EC20DB">
        <w:rPr>
          <w:rFonts w:cs="Times New Roman"/>
          <w:sz w:val="20"/>
          <w:szCs w:val="20"/>
          <w:lang w:val="en-US"/>
        </w:rPr>
        <w:t>Drechsel</w:t>
      </w:r>
      <w:proofErr w:type="spellEnd"/>
      <w:r w:rsidRPr="00EC20DB">
        <w:rPr>
          <w:rFonts w:cs="Times New Roman"/>
          <w:sz w:val="20"/>
          <w:szCs w:val="20"/>
          <w:lang w:val="en-US"/>
        </w:rPr>
        <w:t xml:space="preserve"> </w:t>
      </w:r>
      <w:r w:rsidR="005E7095" w:rsidRPr="00EC20DB">
        <w:rPr>
          <w:rFonts w:cs="Times New Roman"/>
          <w:sz w:val="20"/>
          <w:szCs w:val="20"/>
          <w:lang w:val="en-US"/>
        </w:rPr>
        <w:t xml:space="preserve">&amp; </w:t>
      </w:r>
      <w:proofErr w:type="spellStart"/>
      <w:r w:rsidR="005E7095" w:rsidRPr="00EC20DB">
        <w:rPr>
          <w:rFonts w:cs="Times New Roman"/>
          <w:sz w:val="20"/>
          <w:szCs w:val="20"/>
        </w:rPr>
        <w:t>Kerait</w:t>
      </w:r>
      <w:proofErr w:type="spellEnd"/>
      <w:r w:rsidRPr="00EC20DB">
        <w:rPr>
          <w:rFonts w:cs="Times New Roman"/>
          <w:sz w:val="20"/>
          <w:szCs w:val="20"/>
          <w:lang w:val="en-US"/>
        </w:rPr>
        <w:t xml:space="preserve">, 2014; </w:t>
      </w:r>
      <w:proofErr w:type="spellStart"/>
      <w:r w:rsidRPr="00EC20DB">
        <w:rPr>
          <w:rFonts w:cs="Times New Roman"/>
          <w:sz w:val="20"/>
          <w:szCs w:val="20"/>
          <w:lang w:val="en-US"/>
        </w:rPr>
        <w:t>Bannor</w:t>
      </w:r>
      <w:proofErr w:type="spellEnd"/>
      <w:r w:rsidRPr="00EC20DB">
        <w:rPr>
          <w:rFonts w:cs="Times New Roman"/>
          <w:sz w:val="20"/>
          <w:szCs w:val="20"/>
          <w:lang w:val="en-US"/>
        </w:rPr>
        <w:t xml:space="preserve"> et al., 2022). Socially, it builds cohesion among individuals, particularly through established groups (</w:t>
      </w:r>
      <w:proofErr w:type="spellStart"/>
      <w:r w:rsidRPr="00EC20DB">
        <w:rPr>
          <w:rFonts w:cs="Times New Roman"/>
          <w:sz w:val="20"/>
          <w:szCs w:val="20"/>
          <w:lang w:val="en-US"/>
        </w:rPr>
        <w:t>Adeoti</w:t>
      </w:r>
      <w:proofErr w:type="spellEnd"/>
      <w:r w:rsidRPr="00EC20DB">
        <w:rPr>
          <w:rFonts w:cs="Times New Roman"/>
          <w:sz w:val="20"/>
          <w:szCs w:val="20"/>
          <w:lang w:val="en-US"/>
        </w:rPr>
        <w:t xml:space="preserve"> et al., 2012; </w:t>
      </w:r>
      <w:proofErr w:type="spellStart"/>
      <w:r w:rsidR="000C34F1" w:rsidRPr="00EC20DB">
        <w:rPr>
          <w:rFonts w:cs="Times New Roman"/>
          <w:sz w:val="20"/>
          <w:szCs w:val="20"/>
        </w:rPr>
        <w:t>Adeoti</w:t>
      </w:r>
      <w:proofErr w:type="spellEnd"/>
      <w:r w:rsidR="000C34F1" w:rsidRPr="00EC20DB">
        <w:rPr>
          <w:rFonts w:cs="Times New Roman"/>
          <w:sz w:val="20"/>
          <w:szCs w:val="20"/>
        </w:rPr>
        <w:t xml:space="preserve"> et al.</w:t>
      </w:r>
      <w:r w:rsidRPr="00EC20DB">
        <w:rPr>
          <w:rFonts w:cs="Times New Roman"/>
          <w:sz w:val="20"/>
          <w:szCs w:val="20"/>
          <w:lang w:val="en-US"/>
        </w:rPr>
        <w:t>, 2011).</w:t>
      </w:r>
    </w:p>
    <w:p w14:paraId="3CE92178" w14:textId="72785588" w:rsidR="008F3DC5" w:rsidRPr="00EC20DB" w:rsidRDefault="00985409" w:rsidP="00615EC9">
      <w:pPr>
        <w:pStyle w:val="ListParagraph"/>
        <w:numPr>
          <w:ilvl w:val="1"/>
          <w:numId w:val="2"/>
        </w:numPr>
        <w:spacing w:line="276" w:lineRule="auto"/>
        <w:rPr>
          <w:rFonts w:cs="Times New Roman"/>
          <w:b/>
          <w:bCs/>
          <w:sz w:val="20"/>
          <w:szCs w:val="20"/>
          <w:lang w:val="en-US"/>
        </w:rPr>
      </w:pPr>
      <w:bookmarkStart w:id="1" w:name="_Hlk201150154"/>
      <w:r w:rsidRPr="00EC20DB">
        <w:rPr>
          <w:rFonts w:cs="Times New Roman"/>
          <w:b/>
          <w:bCs/>
          <w:sz w:val="20"/>
          <w:szCs w:val="20"/>
          <w:lang w:val="en-US"/>
        </w:rPr>
        <w:t xml:space="preserve">The Effects of </w:t>
      </w:r>
      <w:r w:rsidR="006A6E1D" w:rsidRPr="00EC20DB">
        <w:rPr>
          <w:rFonts w:cs="Times New Roman"/>
          <w:b/>
          <w:bCs/>
          <w:sz w:val="20"/>
          <w:szCs w:val="20"/>
          <w:lang w:val="en-US"/>
        </w:rPr>
        <w:t xml:space="preserve">Urban Agriculture </w:t>
      </w:r>
      <w:r w:rsidRPr="00EC20DB">
        <w:rPr>
          <w:rFonts w:cs="Times New Roman"/>
          <w:b/>
          <w:bCs/>
          <w:sz w:val="20"/>
          <w:szCs w:val="20"/>
          <w:lang w:val="en-US"/>
        </w:rPr>
        <w:t xml:space="preserve">on </w:t>
      </w:r>
      <w:r w:rsidR="006A6E1D" w:rsidRPr="00EC20DB">
        <w:rPr>
          <w:rFonts w:cs="Times New Roman"/>
          <w:b/>
          <w:bCs/>
          <w:sz w:val="20"/>
          <w:szCs w:val="20"/>
          <w:lang w:val="en-US"/>
        </w:rPr>
        <w:t>Food Security</w:t>
      </w:r>
    </w:p>
    <w:p w14:paraId="4E6C9843" w14:textId="07B5D517" w:rsidR="005A2B4C" w:rsidRPr="00EC20DB" w:rsidRDefault="008F3DC5" w:rsidP="00615EC9">
      <w:pPr>
        <w:spacing w:line="276" w:lineRule="auto"/>
        <w:rPr>
          <w:rFonts w:cs="Times New Roman"/>
          <w:sz w:val="20"/>
          <w:szCs w:val="20"/>
          <w:lang w:val="en-US"/>
        </w:rPr>
      </w:pPr>
      <w:r w:rsidRPr="00EC20DB">
        <w:rPr>
          <w:rFonts w:cs="Times New Roman"/>
          <w:b/>
          <w:bCs/>
          <w:i/>
          <w:iCs/>
          <w:sz w:val="20"/>
          <w:szCs w:val="20"/>
          <w:lang w:val="en-US"/>
        </w:rPr>
        <w:lastRenderedPageBreak/>
        <w:t>Food Availability and Access</w:t>
      </w:r>
      <w:r w:rsidR="006728A2" w:rsidRPr="00EC20DB">
        <w:rPr>
          <w:rFonts w:cs="Times New Roman"/>
          <w:b/>
          <w:bCs/>
          <w:i/>
          <w:iCs/>
          <w:sz w:val="20"/>
          <w:szCs w:val="20"/>
          <w:lang w:val="en-US"/>
        </w:rPr>
        <w:t>:</w:t>
      </w:r>
      <w:r w:rsidR="006728A2" w:rsidRPr="00EC20DB">
        <w:rPr>
          <w:rFonts w:cs="Times New Roman"/>
          <w:b/>
          <w:bCs/>
          <w:sz w:val="20"/>
          <w:szCs w:val="20"/>
          <w:lang w:val="en-US"/>
        </w:rPr>
        <w:t xml:space="preserve"> </w:t>
      </w:r>
      <w:r w:rsidR="005A2B4C" w:rsidRPr="00EC20DB">
        <w:rPr>
          <w:rFonts w:cs="Times New Roman"/>
          <w:sz w:val="20"/>
          <w:szCs w:val="20"/>
          <w:lang w:val="en-US"/>
        </w:rPr>
        <w:t xml:space="preserve">Urban farming raises the level of food availability in urban centers by enabling individuals to grow food within convenient access. This is vital in Ghana due to the fact that urbanization and population growth exert pressure on food supply. Mensah </w:t>
      </w:r>
      <w:proofErr w:type="spellStart"/>
      <w:r w:rsidR="005A2B4C" w:rsidRPr="00EC20DB">
        <w:rPr>
          <w:rFonts w:cs="Times New Roman"/>
          <w:sz w:val="20"/>
          <w:szCs w:val="20"/>
          <w:lang w:val="en-US"/>
        </w:rPr>
        <w:t>Ayerakwa</w:t>
      </w:r>
      <w:proofErr w:type="spellEnd"/>
      <w:r w:rsidR="005A2B4C" w:rsidRPr="00EC20DB">
        <w:rPr>
          <w:rFonts w:cs="Times New Roman"/>
          <w:sz w:val="20"/>
          <w:szCs w:val="20"/>
          <w:lang w:val="en-US"/>
        </w:rPr>
        <w:t xml:space="preserve"> et al. (2020) looked at urban agriculture in Techiman and Tamale and concluded that the households that practiced both urban and rural food production were more food secure than those who did not practice agriculture. </w:t>
      </w:r>
      <w:proofErr w:type="spellStart"/>
      <w:r w:rsidR="005A2B4C" w:rsidRPr="00EC20DB">
        <w:rPr>
          <w:rFonts w:cs="Times New Roman"/>
          <w:sz w:val="20"/>
          <w:szCs w:val="20"/>
          <w:lang w:val="en-US"/>
        </w:rPr>
        <w:t>Drechsel</w:t>
      </w:r>
      <w:proofErr w:type="spellEnd"/>
      <w:r w:rsidR="005A2B4C" w:rsidRPr="00EC20DB">
        <w:rPr>
          <w:rFonts w:cs="Times New Roman"/>
          <w:sz w:val="20"/>
          <w:szCs w:val="20"/>
          <w:lang w:val="en-US"/>
        </w:rPr>
        <w:t xml:space="preserve"> and </w:t>
      </w:r>
      <w:proofErr w:type="spellStart"/>
      <w:r w:rsidR="005A2B4C" w:rsidRPr="00EC20DB">
        <w:rPr>
          <w:rFonts w:cs="Times New Roman"/>
          <w:sz w:val="20"/>
          <w:szCs w:val="20"/>
          <w:lang w:val="en-US"/>
        </w:rPr>
        <w:t>Dongus</w:t>
      </w:r>
      <w:proofErr w:type="spellEnd"/>
      <w:r w:rsidR="005A2B4C" w:rsidRPr="00EC20DB">
        <w:rPr>
          <w:rFonts w:cs="Times New Roman"/>
          <w:sz w:val="20"/>
          <w:szCs w:val="20"/>
          <w:lang w:val="en-US"/>
        </w:rPr>
        <w:t xml:space="preserve"> (2010) identified that urban agriculture improves food security in sub-Saharan Africa as it supplies fresh vegetables and lowers the cost of food, especially among poor urban residents. </w:t>
      </w:r>
      <w:proofErr w:type="spellStart"/>
      <w:r w:rsidR="005A2B4C" w:rsidRPr="00EC20DB">
        <w:rPr>
          <w:rFonts w:cs="Times New Roman"/>
          <w:sz w:val="20"/>
          <w:szCs w:val="20"/>
          <w:lang w:val="en-US"/>
        </w:rPr>
        <w:t>Obuobie</w:t>
      </w:r>
      <w:proofErr w:type="spellEnd"/>
      <w:r w:rsidR="005A2B4C" w:rsidRPr="00EC20DB">
        <w:rPr>
          <w:rFonts w:cs="Times New Roman"/>
          <w:sz w:val="20"/>
          <w:szCs w:val="20"/>
          <w:lang w:val="en-US"/>
        </w:rPr>
        <w:t xml:space="preserve"> et al. (2006) noted that urban agriculture, and more especially vegetable farming, is a significant factor in maintaining the feeding of cities like Accra and Kumasi, with a high demand for fresh produce. </w:t>
      </w:r>
      <w:proofErr w:type="spellStart"/>
      <w:r w:rsidR="00F10EA6" w:rsidRPr="00EC20DB">
        <w:rPr>
          <w:rFonts w:cs="Times New Roman"/>
          <w:sz w:val="20"/>
          <w:szCs w:val="20"/>
        </w:rPr>
        <w:t>Obuobie</w:t>
      </w:r>
      <w:proofErr w:type="spellEnd"/>
      <w:r w:rsidR="00F10EA6" w:rsidRPr="00EC20DB">
        <w:rPr>
          <w:rFonts w:cs="Times New Roman"/>
          <w:sz w:val="20"/>
          <w:szCs w:val="20"/>
        </w:rPr>
        <w:t xml:space="preserve"> et al. (2006</w:t>
      </w:r>
      <w:r w:rsidR="005A2B4C" w:rsidRPr="00EC20DB">
        <w:rPr>
          <w:rFonts w:cs="Times New Roman"/>
          <w:sz w:val="20"/>
          <w:szCs w:val="20"/>
          <w:lang w:val="en-US"/>
        </w:rPr>
        <w:t>) indicated that the majority of urban vegetables in Ghana's big cities are locally produced, typically irrigated with wastewater. This local food system decreases the reliance on rural supply chains that are vulnerable to fuel costs, road infrastructure, and climatic conditions. Nearness of urban farms to consumers shortens supply chains, decreases transportation cost, and lessens post-harvest loss (</w:t>
      </w:r>
      <w:proofErr w:type="spellStart"/>
      <w:r w:rsidR="00FA7EFB" w:rsidRPr="00EC20DB">
        <w:rPr>
          <w:rFonts w:cs="Times New Roman"/>
          <w:sz w:val="20"/>
          <w:szCs w:val="20"/>
        </w:rPr>
        <w:t>Hird</w:t>
      </w:r>
      <w:proofErr w:type="spellEnd"/>
      <w:r w:rsidR="005A2B4C" w:rsidRPr="00EC20DB">
        <w:rPr>
          <w:rFonts w:cs="Times New Roman"/>
          <w:sz w:val="20"/>
          <w:szCs w:val="20"/>
          <w:lang w:val="en-US"/>
        </w:rPr>
        <w:t>, 202</w:t>
      </w:r>
      <w:r w:rsidR="00FA7EFB" w:rsidRPr="00EC20DB">
        <w:rPr>
          <w:rFonts w:cs="Times New Roman"/>
          <w:sz w:val="20"/>
          <w:szCs w:val="20"/>
          <w:lang w:val="en-US"/>
        </w:rPr>
        <w:t>2</w:t>
      </w:r>
      <w:r w:rsidR="005A2B4C" w:rsidRPr="00EC20DB">
        <w:rPr>
          <w:rFonts w:cs="Times New Roman"/>
          <w:sz w:val="20"/>
          <w:szCs w:val="20"/>
          <w:lang w:val="en-US"/>
        </w:rPr>
        <w:t>; Khan et al., 2024). This improves the availability of food, stabilizes local markets, and boosts urban food sovereignty.</w:t>
      </w:r>
    </w:p>
    <w:p w14:paraId="2AF40EAE" w14:textId="56EE78C5" w:rsidR="00CD4470" w:rsidRDefault="008F3DC5" w:rsidP="00615EC9">
      <w:pPr>
        <w:spacing w:line="276" w:lineRule="auto"/>
        <w:rPr>
          <w:rFonts w:cs="Times New Roman"/>
          <w:sz w:val="20"/>
          <w:szCs w:val="20"/>
          <w:lang w:val="en-US"/>
        </w:rPr>
      </w:pPr>
      <w:r w:rsidRPr="00EC20DB">
        <w:rPr>
          <w:rFonts w:cs="Times New Roman"/>
          <w:b/>
          <w:bCs/>
          <w:i/>
          <w:iCs/>
          <w:sz w:val="20"/>
          <w:szCs w:val="20"/>
          <w:lang w:val="en-US"/>
        </w:rPr>
        <w:t>Dietary Diversity and Nutrition</w:t>
      </w:r>
      <w:r w:rsidR="006728A2" w:rsidRPr="00EC20DB">
        <w:rPr>
          <w:rFonts w:cs="Times New Roman"/>
          <w:b/>
          <w:bCs/>
          <w:i/>
          <w:iCs/>
          <w:sz w:val="20"/>
          <w:szCs w:val="20"/>
          <w:lang w:val="en-US"/>
        </w:rPr>
        <w:t>:</w:t>
      </w:r>
      <w:r w:rsidR="006728A2" w:rsidRPr="00EC20DB">
        <w:rPr>
          <w:rFonts w:cs="Times New Roman"/>
          <w:b/>
          <w:bCs/>
          <w:sz w:val="20"/>
          <w:szCs w:val="20"/>
          <w:lang w:val="en-US"/>
        </w:rPr>
        <w:t xml:space="preserve"> </w:t>
      </w:r>
      <w:r w:rsidR="00CD4470" w:rsidRPr="00EC20DB">
        <w:rPr>
          <w:rFonts w:cs="Times New Roman"/>
          <w:sz w:val="20"/>
          <w:szCs w:val="20"/>
          <w:lang w:val="en-US"/>
        </w:rPr>
        <w:t xml:space="preserve">Urban agriculture enhances diets by providing poor households with fresh, nutrient-dense foods (Global Panel, 2017, &amp; </w:t>
      </w:r>
      <w:proofErr w:type="spellStart"/>
      <w:r w:rsidR="00CD4470" w:rsidRPr="00EC20DB">
        <w:rPr>
          <w:rFonts w:cs="Times New Roman"/>
          <w:sz w:val="20"/>
          <w:szCs w:val="20"/>
          <w:lang w:val="en-US"/>
        </w:rPr>
        <w:t>Chege</w:t>
      </w:r>
      <w:proofErr w:type="spellEnd"/>
      <w:r w:rsidR="00CD4470" w:rsidRPr="00EC20DB">
        <w:rPr>
          <w:rFonts w:cs="Times New Roman"/>
          <w:sz w:val="20"/>
          <w:szCs w:val="20"/>
          <w:lang w:val="en-US"/>
        </w:rPr>
        <w:t xml:space="preserve"> et al., 2021). In Ghana, local-level vegetable and legume production cuts down on nutritional shortages in staple-dependent urban settings that are carbohydrate-dense. </w:t>
      </w:r>
      <w:proofErr w:type="spellStart"/>
      <w:r w:rsidR="00CD4470" w:rsidRPr="00EC20DB">
        <w:rPr>
          <w:rFonts w:cs="Times New Roman"/>
          <w:sz w:val="20"/>
          <w:szCs w:val="20"/>
          <w:lang w:val="en-US"/>
        </w:rPr>
        <w:t>Marzban</w:t>
      </w:r>
      <w:proofErr w:type="spellEnd"/>
      <w:r w:rsidR="00CD4470" w:rsidRPr="00EC20DB">
        <w:rPr>
          <w:rFonts w:cs="Times New Roman"/>
          <w:sz w:val="20"/>
          <w:szCs w:val="20"/>
          <w:lang w:val="en-US"/>
        </w:rPr>
        <w:t xml:space="preserve"> et al. (2024) state that urban agriculture enhances "nutritional stability" by making fresh vegetables and fruits available throughout the year. Households in Accra and Kumasi that keep backyard and container gardens have more varied meals (</w:t>
      </w:r>
      <w:proofErr w:type="spellStart"/>
      <w:r w:rsidR="00CD4470" w:rsidRPr="00EC20DB">
        <w:rPr>
          <w:rFonts w:cs="Times New Roman"/>
          <w:sz w:val="20"/>
          <w:szCs w:val="20"/>
          <w:lang w:val="en-US"/>
        </w:rPr>
        <w:t>Obosu</w:t>
      </w:r>
      <w:proofErr w:type="spellEnd"/>
      <w:r w:rsidR="00CD4470" w:rsidRPr="00EC20DB">
        <w:rPr>
          <w:rFonts w:cs="Times New Roman"/>
          <w:sz w:val="20"/>
          <w:szCs w:val="20"/>
          <w:lang w:val="en-US"/>
        </w:rPr>
        <w:t xml:space="preserve">-Mensah, 2002; </w:t>
      </w:r>
      <w:proofErr w:type="spellStart"/>
      <w:r w:rsidR="00CD4470" w:rsidRPr="00EC20DB">
        <w:rPr>
          <w:rFonts w:cs="Times New Roman"/>
          <w:sz w:val="20"/>
          <w:szCs w:val="20"/>
          <w:lang w:val="en-US"/>
        </w:rPr>
        <w:t>Adeoti</w:t>
      </w:r>
      <w:proofErr w:type="spellEnd"/>
      <w:r w:rsidR="00CD4470" w:rsidRPr="00EC20DB">
        <w:rPr>
          <w:rFonts w:cs="Times New Roman"/>
          <w:sz w:val="20"/>
          <w:szCs w:val="20"/>
          <w:lang w:val="en-US"/>
        </w:rPr>
        <w:t xml:space="preserve"> et al., 2012), which is essential for children and pregnant women who need varied nutrients. Khan et al. (2024) attest that vegetable-predominant urban agriculture diets reduce malnutrition and enhance health. </w:t>
      </w:r>
      <w:proofErr w:type="spellStart"/>
      <w:r w:rsidR="00CD4470" w:rsidRPr="00EC20DB">
        <w:rPr>
          <w:rFonts w:cs="Times New Roman"/>
          <w:sz w:val="20"/>
          <w:szCs w:val="20"/>
          <w:lang w:val="en-US"/>
        </w:rPr>
        <w:t>Drechsel</w:t>
      </w:r>
      <w:proofErr w:type="spellEnd"/>
      <w:r w:rsidR="00CD4470" w:rsidRPr="00EC20DB">
        <w:rPr>
          <w:rFonts w:cs="Times New Roman"/>
          <w:sz w:val="20"/>
          <w:szCs w:val="20"/>
          <w:lang w:val="en-US"/>
        </w:rPr>
        <w:t xml:space="preserve"> and </w:t>
      </w:r>
      <w:proofErr w:type="spellStart"/>
      <w:r w:rsidR="00CD4470" w:rsidRPr="00EC20DB">
        <w:rPr>
          <w:rFonts w:cs="Times New Roman"/>
          <w:sz w:val="20"/>
          <w:szCs w:val="20"/>
          <w:lang w:val="en-US"/>
        </w:rPr>
        <w:t>Keraita</w:t>
      </w:r>
      <w:proofErr w:type="spellEnd"/>
      <w:r w:rsidR="00CD4470" w:rsidRPr="00EC20DB">
        <w:rPr>
          <w:rFonts w:cs="Times New Roman"/>
          <w:sz w:val="20"/>
          <w:szCs w:val="20"/>
          <w:lang w:val="en-US"/>
        </w:rPr>
        <w:t xml:space="preserve"> (2014) found that in northern Ghana, having fresh vegetables available increased vitamin intake in farming households as opposed to non-farming households. Women-led urban farms are focused on domestic nutrition, and subsistence takes precedence over selling (</w:t>
      </w:r>
      <w:proofErr w:type="spellStart"/>
      <w:r w:rsidR="000C34F1" w:rsidRPr="00EC20DB">
        <w:rPr>
          <w:rFonts w:cs="Times New Roman"/>
          <w:sz w:val="20"/>
          <w:szCs w:val="20"/>
        </w:rPr>
        <w:t>Adeoti</w:t>
      </w:r>
      <w:proofErr w:type="spellEnd"/>
      <w:r w:rsidR="000C34F1" w:rsidRPr="00EC20DB">
        <w:rPr>
          <w:rFonts w:cs="Times New Roman"/>
          <w:sz w:val="20"/>
          <w:szCs w:val="20"/>
        </w:rPr>
        <w:t xml:space="preserve"> et al.</w:t>
      </w:r>
      <w:r w:rsidR="00CD4470" w:rsidRPr="00EC20DB">
        <w:rPr>
          <w:rFonts w:cs="Times New Roman"/>
          <w:sz w:val="20"/>
          <w:szCs w:val="20"/>
          <w:lang w:val="en-US"/>
        </w:rPr>
        <w:t>, 2011). Urban farming enhances food quality, quantity, and health effects.</w:t>
      </w:r>
    </w:p>
    <w:p w14:paraId="28C9DA33" w14:textId="77777777" w:rsidR="00EC20DB" w:rsidRPr="00EC20DB" w:rsidRDefault="00EC20DB" w:rsidP="00615EC9">
      <w:pPr>
        <w:spacing w:line="276" w:lineRule="auto"/>
        <w:rPr>
          <w:rFonts w:cs="Times New Roman"/>
          <w:sz w:val="20"/>
          <w:szCs w:val="20"/>
          <w:lang w:val="en-US"/>
        </w:rPr>
      </w:pPr>
    </w:p>
    <w:p w14:paraId="7EDE9D41" w14:textId="45AB25CF" w:rsidR="00CD4470" w:rsidRPr="00EC20DB" w:rsidRDefault="008F3DC5" w:rsidP="00615EC9">
      <w:pPr>
        <w:spacing w:line="276" w:lineRule="auto"/>
        <w:rPr>
          <w:rFonts w:cs="Times New Roman"/>
          <w:sz w:val="20"/>
          <w:szCs w:val="20"/>
          <w:lang w:val="en-US"/>
        </w:rPr>
      </w:pPr>
      <w:r w:rsidRPr="00EC20DB">
        <w:rPr>
          <w:rFonts w:cs="Times New Roman"/>
          <w:b/>
          <w:bCs/>
          <w:i/>
          <w:iCs/>
          <w:sz w:val="20"/>
          <w:szCs w:val="20"/>
          <w:lang w:val="en-US"/>
        </w:rPr>
        <w:t>Household Income</w:t>
      </w:r>
      <w:r w:rsidR="006728A2" w:rsidRPr="00EC20DB">
        <w:rPr>
          <w:rFonts w:cs="Times New Roman"/>
          <w:b/>
          <w:bCs/>
          <w:i/>
          <w:iCs/>
          <w:sz w:val="20"/>
          <w:szCs w:val="20"/>
          <w:lang w:val="en-US"/>
        </w:rPr>
        <w:t xml:space="preserve">: </w:t>
      </w:r>
      <w:r w:rsidR="00CD4470" w:rsidRPr="00EC20DB">
        <w:rPr>
          <w:rFonts w:cs="Times New Roman"/>
          <w:sz w:val="20"/>
          <w:szCs w:val="20"/>
          <w:lang w:val="en-US"/>
        </w:rPr>
        <w:t xml:space="preserve">Urban agriculture improves food security by way of household buying power (World Bank, 2020). Urban farmers typically market produce either for household use or </w:t>
      </w:r>
      <w:r w:rsidR="00985409" w:rsidRPr="00EC20DB">
        <w:rPr>
          <w:rFonts w:cs="Times New Roman"/>
          <w:sz w:val="20"/>
          <w:szCs w:val="20"/>
          <w:lang w:val="en-US"/>
        </w:rPr>
        <w:t>reinvestment</w:t>
      </w:r>
      <w:r w:rsidR="00CD4470" w:rsidRPr="00EC20DB">
        <w:rPr>
          <w:rFonts w:cs="Times New Roman"/>
          <w:sz w:val="20"/>
          <w:szCs w:val="20"/>
          <w:lang w:val="en-US"/>
        </w:rPr>
        <w:t xml:space="preserve"> into farming (Maseko, 2024). </w:t>
      </w:r>
      <w:proofErr w:type="spellStart"/>
      <w:r w:rsidR="00CD4470" w:rsidRPr="00EC20DB">
        <w:rPr>
          <w:rFonts w:cs="Times New Roman"/>
          <w:sz w:val="20"/>
          <w:szCs w:val="20"/>
          <w:lang w:val="en-US"/>
        </w:rPr>
        <w:t>Bannor</w:t>
      </w:r>
      <w:proofErr w:type="spellEnd"/>
      <w:r w:rsidR="00CD4470" w:rsidRPr="00EC20DB">
        <w:rPr>
          <w:rFonts w:cs="Times New Roman"/>
          <w:sz w:val="20"/>
          <w:szCs w:val="20"/>
          <w:lang w:val="en-US"/>
        </w:rPr>
        <w:t xml:space="preserve"> et al. (2022) measured this using the Household Commercialization Index and poverty models. Commercialization of urban agriculture decreased household-level poverty substantially, as farm sale proceeds were utilized in buying different foods, payment of school fees, or accessing healthcare. This indirect pathway augments food availability through enhanced financial resilience. In Accra, </w:t>
      </w:r>
      <w:proofErr w:type="spellStart"/>
      <w:r w:rsidR="00CD4470" w:rsidRPr="00EC20DB">
        <w:rPr>
          <w:rFonts w:cs="Times New Roman"/>
          <w:sz w:val="20"/>
          <w:szCs w:val="20"/>
          <w:lang w:val="en-US"/>
        </w:rPr>
        <w:t>Adeoti</w:t>
      </w:r>
      <w:proofErr w:type="spellEnd"/>
      <w:r w:rsidR="00CD4470" w:rsidRPr="00EC20DB">
        <w:rPr>
          <w:rFonts w:cs="Times New Roman"/>
          <w:sz w:val="20"/>
          <w:szCs w:val="20"/>
          <w:lang w:val="en-US"/>
        </w:rPr>
        <w:t xml:space="preserve"> et al. (2012) and </w:t>
      </w:r>
      <w:proofErr w:type="spellStart"/>
      <w:r w:rsidR="00CD4470" w:rsidRPr="00EC20DB">
        <w:rPr>
          <w:rFonts w:cs="Times New Roman"/>
          <w:sz w:val="20"/>
          <w:szCs w:val="20"/>
          <w:lang w:val="en-US"/>
        </w:rPr>
        <w:t>Tornyie</w:t>
      </w:r>
      <w:proofErr w:type="spellEnd"/>
      <w:r w:rsidR="00CD4470" w:rsidRPr="00EC20DB">
        <w:rPr>
          <w:rFonts w:cs="Times New Roman"/>
          <w:sz w:val="20"/>
          <w:szCs w:val="20"/>
          <w:lang w:val="en-US"/>
        </w:rPr>
        <w:t xml:space="preserve"> (2011) found that urban agriculture, particularly by women, raises their incomes and purchasing power of food in off-seasons. It is common among informal sector employees whose employment is precarious and whose incomes are unpredictable. </w:t>
      </w:r>
      <w:proofErr w:type="spellStart"/>
      <w:r w:rsidR="00CD4470" w:rsidRPr="00EC20DB">
        <w:rPr>
          <w:rFonts w:cs="Times New Roman"/>
          <w:sz w:val="20"/>
          <w:szCs w:val="20"/>
          <w:lang w:val="en-US"/>
        </w:rPr>
        <w:t>Kuusaana</w:t>
      </w:r>
      <w:proofErr w:type="spellEnd"/>
      <w:r w:rsidR="00CD4470" w:rsidRPr="00EC20DB">
        <w:rPr>
          <w:rFonts w:cs="Times New Roman"/>
          <w:sz w:val="20"/>
          <w:szCs w:val="20"/>
          <w:lang w:val="en-US"/>
        </w:rPr>
        <w:t xml:space="preserve"> et al. (2022) state that Bolgatanga urban agriculture is a source of livelihood for landless youth and women, enhancing the livelihood of a region with few formal opportunities.</w:t>
      </w:r>
    </w:p>
    <w:p w14:paraId="30F815AE" w14:textId="24DB1F47" w:rsidR="001952AD" w:rsidRPr="00EC20DB" w:rsidRDefault="008F3DC5" w:rsidP="00615EC9">
      <w:pPr>
        <w:spacing w:line="276" w:lineRule="auto"/>
        <w:rPr>
          <w:rFonts w:cs="Times New Roman"/>
          <w:sz w:val="20"/>
          <w:szCs w:val="20"/>
          <w:lang w:val="en-US"/>
        </w:rPr>
      </w:pPr>
      <w:r w:rsidRPr="00EC20DB">
        <w:rPr>
          <w:rFonts w:cs="Times New Roman"/>
          <w:b/>
          <w:bCs/>
          <w:i/>
          <w:iCs/>
          <w:sz w:val="20"/>
          <w:szCs w:val="20"/>
          <w:lang w:val="en-US"/>
        </w:rPr>
        <w:t>Resilience During Crises</w:t>
      </w:r>
      <w:r w:rsidR="006728A2" w:rsidRPr="00EC20DB">
        <w:rPr>
          <w:rFonts w:cs="Times New Roman"/>
          <w:b/>
          <w:bCs/>
          <w:i/>
          <w:iCs/>
          <w:sz w:val="20"/>
          <w:szCs w:val="20"/>
          <w:lang w:val="en-US"/>
        </w:rPr>
        <w:t>:</w:t>
      </w:r>
      <w:r w:rsidR="006728A2" w:rsidRPr="00EC20DB">
        <w:rPr>
          <w:rFonts w:cs="Times New Roman"/>
          <w:b/>
          <w:bCs/>
          <w:sz w:val="20"/>
          <w:szCs w:val="20"/>
          <w:lang w:val="en-US"/>
        </w:rPr>
        <w:t xml:space="preserve"> </w:t>
      </w:r>
      <w:r w:rsidR="001952AD" w:rsidRPr="00EC20DB">
        <w:rPr>
          <w:rFonts w:cs="Times New Roman"/>
          <w:sz w:val="20"/>
          <w:szCs w:val="20"/>
          <w:lang w:val="en-US"/>
        </w:rPr>
        <w:t>Urban agriculture is a key response during economic shock, pandemics, and climate crises (</w:t>
      </w:r>
      <w:proofErr w:type="spellStart"/>
      <w:r w:rsidR="001952AD" w:rsidRPr="00EC20DB">
        <w:rPr>
          <w:rFonts w:cs="Times New Roman"/>
          <w:sz w:val="20"/>
          <w:szCs w:val="20"/>
          <w:lang w:val="en-US"/>
        </w:rPr>
        <w:t>Dubbeling</w:t>
      </w:r>
      <w:proofErr w:type="spellEnd"/>
      <w:r w:rsidR="001952AD" w:rsidRPr="00EC20DB">
        <w:rPr>
          <w:rFonts w:cs="Times New Roman"/>
          <w:sz w:val="20"/>
          <w:szCs w:val="20"/>
          <w:lang w:val="en-US"/>
        </w:rPr>
        <w:t xml:space="preserve"> et al., 2019). For example, income drops and increased food insecurity were observed among some Ghanaian households during the COVID-19 lockdowns and supply chain interruptions. </w:t>
      </w:r>
      <w:proofErr w:type="spellStart"/>
      <w:r w:rsidR="001952AD" w:rsidRPr="00EC20DB">
        <w:rPr>
          <w:rFonts w:cs="Times New Roman"/>
          <w:sz w:val="20"/>
          <w:szCs w:val="20"/>
          <w:lang w:val="en-US"/>
        </w:rPr>
        <w:t>Asravor</w:t>
      </w:r>
      <w:proofErr w:type="spellEnd"/>
      <w:r w:rsidR="001952AD" w:rsidRPr="00EC20DB">
        <w:rPr>
          <w:rFonts w:cs="Times New Roman"/>
          <w:sz w:val="20"/>
          <w:szCs w:val="20"/>
          <w:lang w:val="en-US"/>
        </w:rPr>
        <w:t xml:space="preserve"> and </w:t>
      </w:r>
      <w:proofErr w:type="spellStart"/>
      <w:r w:rsidR="00BC158C" w:rsidRPr="00EC20DB">
        <w:rPr>
          <w:rFonts w:cs="Times New Roman"/>
          <w:sz w:val="20"/>
          <w:szCs w:val="20"/>
        </w:rPr>
        <w:t>Kwakwa</w:t>
      </w:r>
      <w:proofErr w:type="spellEnd"/>
      <w:r w:rsidR="001952AD" w:rsidRPr="00EC20DB">
        <w:rPr>
          <w:rFonts w:cs="Times New Roman"/>
          <w:sz w:val="20"/>
          <w:szCs w:val="20"/>
          <w:lang w:val="en-US"/>
        </w:rPr>
        <w:t xml:space="preserve"> (202</w:t>
      </w:r>
      <w:r w:rsidR="00BC158C" w:rsidRPr="00EC20DB">
        <w:rPr>
          <w:rFonts w:cs="Times New Roman"/>
          <w:sz w:val="20"/>
          <w:szCs w:val="20"/>
          <w:lang w:val="en-US"/>
        </w:rPr>
        <w:t>4</w:t>
      </w:r>
      <w:r w:rsidR="001952AD" w:rsidRPr="00EC20DB">
        <w:rPr>
          <w:rFonts w:cs="Times New Roman"/>
          <w:sz w:val="20"/>
          <w:szCs w:val="20"/>
          <w:lang w:val="en-US"/>
        </w:rPr>
        <w:t xml:space="preserve">) reported a drastic decline in food security levels among Accra households, as the majority of households moved from high to very low food security. Urban agriculture, nonetheless, enabled some households to be stable because of food items produced within the home. </w:t>
      </w:r>
      <w:proofErr w:type="spellStart"/>
      <w:r w:rsidR="001952AD" w:rsidRPr="00EC20DB">
        <w:rPr>
          <w:rFonts w:cs="Times New Roman"/>
          <w:sz w:val="20"/>
          <w:szCs w:val="20"/>
          <w:lang w:val="en-US"/>
        </w:rPr>
        <w:t>Ayerakwa</w:t>
      </w:r>
      <w:proofErr w:type="spellEnd"/>
      <w:r w:rsidR="001952AD" w:rsidRPr="00EC20DB">
        <w:rPr>
          <w:rFonts w:cs="Times New Roman"/>
          <w:sz w:val="20"/>
          <w:szCs w:val="20"/>
          <w:lang w:val="en-US"/>
        </w:rPr>
        <w:t xml:space="preserve"> (2017) explained that urban agriculture helps buffer against price inflation, and households can still eat even if prices increase in the market. Against the backdrop of rising fuel costs, poor roads, and food shortages, urban agriculture consolidates the urban food supply. </w:t>
      </w:r>
      <w:proofErr w:type="spellStart"/>
      <w:r w:rsidR="001952AD" w:rsidRPr="00EC20DB">
        <w:rPr>
          <w:rFonts w:cs="Times New Roman"/>
          <w:sz w:val="20"/>
          <w:szCs w:val="20"/>
          <w:lang w:val="en-US"/>
        </w:rPr>
        <w:t>Anaafo</w:t>
      </w:r>
      <w:proofErr w:type="spellEnd"/>
      <w:r w:rsidR="001952AD" w:rsidRPr="00EC20DB">
        <w:rPr>
          <w:rFonts w:cs="Times New Roman"/>
          <w:sz w:val="20"/>
          <w:szCs w:val="20"/>
          <w:lang w:val="en-US"/>
        </w:rPr>
        <w:t xml:space="preserve"> </w:t>
      </w:r>
      <w:r w:rsidR="000F39A6" w:rsidRPr="00EC20DB">
        <w:rPr>
          <w:rFonts w:cs="Times New Roman"/>
          <w:sz w:val="20"/>
          <w:szCs w:val="20"/>
          <w:lang w:val="en-US"/>
        </w:rPr>
        <w:t xml:space="preserve">and </w:t>
      </w:r>
      <w:proofErr w:type="spellStart"/>
      <w:r w:rsidR="000F39A6" w:rsidRPr="00EC20DB">
        <w:rPr>
          <w:rFonts w:cs="Times New Roman"/>
          <w:sz w:val="20"/>
          <w:szCs w:val="20"/>
        </w:rPr>
        <w:t>Akolgo</w:t>
      </w:r>
      <w:proofErr w:type="spellEnd"/>
      <w:r w:rsidR="001952AD" w:rsidRPr="00EC20DB">
        <w:rPr>
          <w:rFonts w:cs="Times New Roman"/>
          <w:sz w:val="20"/>
          <w:szCs w:val="20"/>
          <w:lang w:val="en-US"/>
        </w:rPr>
        <w:t xml:space="preserve"> (2017) and </w:t>
      </w:r>
      <w:proofErr w:type="spellStart"/>
      <w:r w:rsidR="001952AD" w:rsidRPr="00EC20DB">
        <w:rPr>
          <w:rFonts w:cs="Times New Roman"/>
          <w:sz w:val="20"/>
          <w:szCs w:val="20"/>
          <w:lang w:val="en-US"/>
        </w:rPr>
        <w:t>Cofie</w:t>
      </w:r>
      <w:proofErr w:type="spellEnd"/>
      <w:r w:rsidR="001952AD" w:rsidRPr="00EC20DB">
        <w:rPr>
          <w:rFonts w:cs="Times New Roman"/>
          <w:sz w:val="20"/>
          <w:szCs w:val="20"/>
          <w:lang w:val="en-US"/>
        </w:rPr>
        <w:t xml:space="preserve"> et al. (2003) cite its role in fostering climate resilience by localized production, particularly in flood zones or densely populated areas.</w:t>
      </w:r>
    </w:p>
    <w:p w14:paraId="7CF6394C" w14:textId="1DE5C376" w:rsidR="006A6E1D" w:rsidRPr="00EC20DB" w:rsidRDefault="00985409" w:rsidP="00615EC9">
      <w:pPr>
        <w:pStyle w:val="ListParagraph"/>
        <w:numPr>
          <w:ilvl w:val="1"/>
          <w:numId w:val="2"/>
        </w:numPr>
        <w:spacing w:line="276" w:lineRule="auto"/>
        <w:rPr>
          <w:rFonts w:cs="Times New Roman"/>
          <w:b/>
          <w:bCs/>
          <w:sz w:val="20"/>
          <w:szCs w:val="20"/>
          <w:lang w:val="en-US"/>
        </w:rPr>
      </w:pPr>
      <w:r w:rsidRPr="00EC20DB">
        <w:rPr>
          <w:rFonts w:cs="Times New Roman"/>
          <w:b/>
          <w:bCs/>
          <w:sz w:val="20"/>
          <w:szCs w:val="20"/>
          <w:lang w:val="en-US"/>
        </w:rPr>
        <w:t xml:space="preserve">The Effect of </w:t>
      </w:r>
      <w:r w:rsidR="006A6E1D" w:rsidRPr="00EC20DB">
        <w:rPr>
          <w:rFonts w:cs="Times New Roman"/>
          <w:b/>
          <w:bCs/>
          <w:sz w:val="20"/>
          <w:szCs w:val="20"/>
          <w:lang w:val="en-US"/>
        </w:rPr>
        <w:t xml:space="preserve">Urban Agriculture </w:t>
      </w:r>
      <w:r w:rsidRPr="00EC20DB">
        <w:rPr>
          <w:rFonts w:cs="Times New Roman"/>
          <w:b/>
          <w:bCs/>
          <w:sz w:val="20"/>
          <w:szCs w:val="20"/>
          <w:lang w:val="en-US"/>
        </w:rPr>
        <w:t xml:space="preserve">on </w:t>
      </w:r>
      <w:r w:rsidR="006A6E1D" w:rsidRPr="00EC20DB">
        <w:rPr>
          <w:rFonts w:cs="Times New Roman"/>
          <w:b/>
          <w:bCs/>
          <w:sz w:val="20"/>
          <w:szCs w:val="20"/>
          <w:lang w:val="en-US"/>
        </w:rPr>
        <w:t>Sustainability</w:t>
      </w:r>
    </w:p>
    <w:p w14:paraId="1C1865F5" w14:textId="52410F73" w:rsidR="006728A2" w:rsidRPr="00EC20DB" w:rsidRDefault="006728A2" w:rsidP="00615EC9">
      <w:pPr>
        <w:spacing w:line="276" w:lineRule="auto"/>
        <w:rPr>
          <w:rFonts w:cs="Times New Roman"/>
          <w:sz w:val="20"/>
          <w:szCs w:val="20"/>
          <w:lang w:val="en-US"/>
        </w:rPr>
      </w:pPr>
      <w:r w:rsidRPr="00EC20DB">
        <w:rPr>
          <w:rFonts w:cs="Times New Roman"/>
          <w:sz w:val="20"/>
          <w:szCs w:val="20"/>
          <w:lang w:val="en-US"/>
        </w:rPr>
        <w:t>Urban agriculture not only contributes to food security but also supports broader dimensions of sustainability, environmental, economic, and social, especially in rapidly urbanizing Ghanaian cities</w:t>
      </w:r>
      <w:r w:rsidR="00C97167" w:rsidRPr="00EC20DB">
        <w:rPr>
          <w:rFonts w:cs="Times New Roman"/>
          <w:sz w:val="20"/>
          <w:szCs w:val="20"/>
          <w:lang w:val="en-US"/>
        </w:rPr>
        <w:t xml:space="preserve"> (</w:t>
      </w:r>
      <w:proofErr w:type="spellStart"/>
      <w:r w:rsidR="00C97167" w:rsidRPr="00EC20DB">
        <w:rPr>
          <w:rFonts w:cs="Times New Roman"/>
          <w:sz w:val="20"/>
          <w:szCs w:val="20"/>
          <w:lang w:val="en-US"/>
        </w:rPr>
        <w:t>Tuffour</w:t>
      </w:r>
      <w:proofErr w:type="spellEnd"/>
      <w:r w:rsidR="00C97167" w:rsidRPr="00EC20DB">
        <w:rPr>
          <w:rFonts w:cs="Times New Roman"/>
          <w:sz w:val="20"/>
          <w:szCs w:val="20"/>
          <w:lang w:val="en-US"/>
        </w:rPr>
        <w:t>, 2024)</w:t>
      </w:r>
      <w:r w:rsidRPr="00EC20DB">
        <w:rPr>
          <w:rFonts w:cs="Times New Roman"/>
          <w:sz w:val="20"/>
          <w:szCs w:val="20"/>
          <w:lang w:val="en-US"/>
        </w:rPr>
        <w:t xml:space="preserve">. As Ghana </w:t>
      </w:r>
      <w:r w:rsidRPr="00EC20DB">
        <w:rPr>
          <w:rFonts w:cs="Times New Roman"/>
          <w:sz w:val="20"/>
          <w:szCs w:val="20"/>
          <w:lang w:val="en-US"/>
        </w:rPr>
        <w:lastRenderedPageBreak/>
        <w:t xml:space="preserve">experiences unplanned urban expansion, rising food demand, and climate vulnerability, </w:t>
      </w:r>
      <w:r w:rsidR="00741E8A" w:rsidRPr="00EC20DB">
        <w:rPr>
          <w:rFonts w:cs="Times New Roman"/>
          <w:sz w:val="20"/>
          <w:szCs w:val="20"/>
          <w:lang w:val="en-US"/>
        </w:rPr>
        <w:t>urban agriculture</w:t>
      </w:r>
      <w:r w:rsidRPr="00EC20DB">
        <w:rPr>
          <w:rFonts w:cs="Times New Roman"/>
          <w:sz w:val="20"/>
          <w:szCs w:val="20"/>
          <w:lang w:val="en-US"/>
        </w:rPr>
        <w:t xml:space="preserve"> has emerged as a multifunctional practice capable of promoting sustainable urban development</w:t>
      </w:r>
      <w:r w:rsidR="00C97167" w:rsidRPr="00EC20DB">
        <w:rPr>
          <w:rFonts w:cs="Times New Roman"/>
          <w:sz w:val="20"/>
          <w:szCs w:val="20"/>
          <w:lang w:val="en-US"/>
        </w:rPr>
        <w:t xml:space="preserve"> (Owusu, 2024)</w:t>
      </w:r>
      <w:r w:rsidRPr="00EC20DB">
        <w:rPr>
          <w:rFonts w:cs="Times New Roman"/>
          <w:sz w:val="20"/>
          <w:szCs w:val="20"/>
          <w:lang w:val="en-US"/>
        </w:rPr>
        <w:t>.</w:t>
      </w:r>
    </w:p>
    <w:p w14:paraId="619F7B22" w14:textId="40DAC5DC" w:rsidR="006728A2" w:rsidRPr="00EC20DB" w:rsidRDefault="006728A2" w:rsidP="00615EC9">
      <w:pPr>
        <w:spacing w:line="276" w:lineRule="auto"/>
        <w:rPr>
          <w:rFonts w:cs="Times New Roman"/>
          <w:b/>
          <w:bCs/>
          <w:sz w:val="20"/>
          <w:szCs w:val="20"/>
          <w:lang w:val="en-US"/>
        </w:rPr>
      </w:pPr>
      <w:r w:rsidRPr="00EC20DB">
        <w:rPr>
          <w:rFonts w:cs="Times New Roman"/>
          <w:b/>
          <w:bCs/>
          <w:i/>
          <w:iCs/>
          <w:sz w:val="20"/>
          <w:szCs w:val="20"/>
          <w:lang w:val="en-US"/>
        </w:rPr>
        <w:t>Environmental Sustainability:</w:t>
      </w:r>
      <w:r w:rsidRPr="00EC20DB">
        <w:rPr>
          <w:rFonts w:cs="Times New Roman"/>
          <w:b/>
          <w:bCs/>
          <w:sz w:val="20"/>
          <w:szCs w:val="20"/>
          <w:lang w:val="en-US"/>
        </w:rPr>
        <w:t xml:space="preserve"> </w:t>
      </w:r>
      <w:r w:rsidR="0036581E" w:rsidRPr="00EC20DB">
        <w:rPr>
          <w:rFonts w:cs="Times New Roman"/>
          <w:sz w:val="20"/>
          <w:szCs w:val="20"/>
          <w:lang w:val="en-US"/>
        </w:rPr>
        <w:t>Urban agriculture helps achieve environmental sustainability in several ways</w:t>
      </w:r>
      <w:r w:rsidR="00985409" w:rsidRPr="00EC20DB">
        <w:rPr>
          <w:rFonts w:cs="Times New Roman"/>
          <w:sz w:val="20"/>
          <w:szCs w:val="20"/>
          <w:lang w:val="en-US"/>
        </w:rPr>
        <w:t>,</w:t>
      </w:r>
      <w:r w:rsidR="0036581E" w:rsidRPr="00EC20DB">
        <w:rPr>
          <w:rFonts w:cs="Times New Roman"/>
          <w:sz w:val="20"/>
          <w:szCs w:val="20"/>
          <w:lang w:val="en-US"/>
        </w:rPr>
        <w:t xml:space="preserve"> including efficient use of land, increasing green areas, recycling urban wastes, and minimizing the environmental footprint of food systems (</w:t>
      </w:r>
      <w:proofErr w:type="spellStart"/>
      <w:r w:rsidR="0036581E" w:rsidRPr="00EC20DB">
        <w:rPr>
          <w:rFonts w:cs="Times New Roman"/>
          <w:sz w:val="20"/>
          <w:szCs w:val="20"/>
          <w:lang w:val="en-US"/>
        </w:rPr>
        <w:t>Ebissa</w:t>
      </w:r>
      <w:proofErr w:type="spellEnd"/>
      <w:r w:rsidR="0036581E" w:rsidRPr="00EC20DB">
        <w:rPr>
          <w:rFonts w:cs="Times New Roman"/>
          <w:sz w:val="20"/>
          <w:szCs w:val="20"/>
          <w:lang w:val="en-US"/>
        </w:rPr>
        <w:t xml:space="preserve"> et al., 2024). Urban farmers favor growing crops on marginal or idle land</w:t>
      </w:r>
      <w:r w:rsidR="00985409" w:rsidRPr="00EC20DB">
        <w:rPr>
          <w:rFonts w:cs="Times New Roman"/>
          <w:sz w:val="20"/>
          <w:szCs w:val="20"/>
          <w:lang w:val="en-US"/>
        </w:rPr>
        <w:t>,</w:t>
      </w:r>
      <w:r w:rsidR="0036581E" w:rsidRPr="00EC20DB">
        <w:rPr>
          <w:rFonts w:cs="Times New Roman"/>
          <w:sz w:val="20"/>
          <w:szCs w:val="20"/>
          <w:lang w:val="en-US"/>
        </w:rPr>
        <w:t xml:space="preserve"> including road medians, floodplains, and peri-urban areas, thereby making use of a minimum of land resources (</w:t>
      </w:r>
      <w:proofErr w:type="spellStart"/>
      <w:r w:rsidR="0036581E" w:rsidRPr="00EC20DB">
        <w:rPr>
          <w:rFonts w:cs="Times New Roman"/>
          <w:sz w:val="20"/>
          <w:szCs w:val="20"/>
          <w:lang w:val="en-US"/>
        </w:rPr>
        <w:t>Kuusaana</w:t>
      </w:r>
      <w:proofErr w:type="spellEnd"/>
      <w:r w:rsidR="0036581E" w:rsidRPr="00EC20DB">
        <w:rPr>
          <w:rFonts w:cs="Times New Roman"/>
          <w:sz w:val="20"/>
          <w:szCs w:val="20"/>
          <w:lang w:val="en-US"/>
        </w:rPr>
        <w:t xml:space="preserve"> et al., 2022; </w:t>
      </w:r>
      <w:proofErr w:type="spellStart"/>
      <w:r w:rsidR="0036581E" w:rsidRPr="00EC20DB">
        <w:rPr>
          <w:rFonts w:cs="Times New Roman"/>
          <w:sz w:val="20"/>
          <w:szCs w:val="20"/>
          <w:lang w:val="en-US"/>
        </w:rPr>
        <w:t>Anaafo</w:t>
      </w:r>
      <w:proofErr w:type="spellEnd"/>
      <w:r w:rsidR="0036581E" w:rsidRPr="00EC20DB">
        <w:rPr>
          <w:rFonts w:cs="Times New Roman"/>
          <w:sz w:val="20"/>
          <w:szCs w:val="20"/>
          <w:lang w:val="en-US"/>
        </w:rPr>
        <w:t xml:space="preserve"> &amp; </w:t>
      </w:r>
      <w:proofErr w:type="spellStart"/>
      <w:r w:rsidR="000F39A6" w:rsidRPr="00EC20DB">
        <w:rPr>
          <w:rFonts w:cs="Times New Roman"/>
          <w:sz w:val="20"/>
          <w:szCs w:val="20"/>
        </w:rPr>
        <w:t>Akolgo</w:t>
      </w:r>
      <w:proofErr w:type="spellEnd"/>
      <w:r w:rsidR="0036581E" w:rsidRPr="00EC20DB">
        <w:rPr>
          <w:rFonts w:cs="Times New Roman"/>
          <w:sz w:val="20"/>
          <w:szCs w:val="20"/>
          <w:lang w:val="en-US"/>
        </w:rPr>
        <w:t>, 201</w:t>
      </w:r>
      <w:r w:rsidR="000F39A6" w:rsidRPr="00EC20DB">
        <w:rPr>
          <w:rFonts w:cs="Times New Roman"/>
          <w:sz w:val="20"/>
          <w:szCs w:val="20"/>
          <w:lang w:val="en-US"/>
        </w:rPr>
        <w:t>8</w:t>
      </w:r>
      <w:r w:rsidR="0036581E" w:rsidRPr="00EC20DB">
        <w:rPr>
          <w:rFonts w:cs="Times New Roman"/>
          <w:sz w:val="20"/>
          <w:szCs w:val="20"/>
          <w:lang w:val="en-US"/>
        </w:rPr>
        <w:t>). The other major environmental benefit of urban agriculture in Accra and Kumasi cities is the recycling of wastewater for irrigation. Although the activity poses public health concerns (</w:t>
      </w:r>
      <w:proofErr w:type="spellStart"/>
      <w:r w:rsidR="0036581E" w:rsidRPr="00EC20DB">
        <w:rPr>
          <w:rFonts w:cs="Times New Roman"/>
          <w:sz w:val="20"/>
          <w:szCs w:val="20"/>
          <w:lang w:val="en-US"/>
        </w:rPr>
        <w:t>Drechsel</w:t>
      </w:r>
      <w:proofErr w:type="spellEnd"/>
      <w:r w:rsidR="0036581E" w:rsidRPr="00EC20DB">
        <w:rPr>
          <w:rFonts w:cs="Times New Roman"/>
          <w:sz w:val="20"/>
          <w:szCs w:val="20"/>
          <w:lang w:val="en-US"/>
        </w:rPr>
        <w:t xml:space="preserve"> &amp; </w:t>
      </w:r>
      <w:proofErr w:type="spellStart"/>
      <w:r w:rsidR="0036581E" w:rsidRPr="00EC20DB">
        <w:rPr>
          <w:rFonts w:cs="Times New Roman"/>
          <w:sz w:val="20"/>
          <w:szCs w:val="20"/>
          <w:lang w:val="en-US"/>
        </w:rPr>
        <w:t>Keraita</w:t>
      </w:r>
      <w:proofErr w:type="spellEnd"/>
      <w:r w:rsidR="0036581E" w:rsidRPr="00EC20DB">
        <w:rPr>
          <w:rFonts w:cs="Times New Roman"/>
          <w:sz w:val="20"/>
          <w:szCs w:val="20"/>
          <w:lang w:val="en-US"/>
        </w:rPr>
        <w:t xml:space="preserve">, 2014), it promotes year-round farming, conserves freshwater resources, and enables nutrient recycling. As </w:t>
      </w:r>
      <w:proofErr w:type="spellStart"/>
      <w:r w:rsidR="0036581E" w:rsidRPr="00EC20DB">
        <w:rPr>
          <w:rFonts w:cs="Times New Roman"/>
          <w:sz w:val="20"/>
          <w:szCs w:val="20"/>
          <w:lang w:val="en-US"/>
        </w:rPr>
        <w:t>Obuobie</w:t>
      </w:r>
      <w:proofErr w:type="spellEnd"/>
      <w:r w:rsidR="0036581E" w:rsidRPr="00EC20DB">
        <w:rPr>
          <w:rFonts w:cs="Times New Roman"/>
          <w:sz w:val="20"/>
          <w:szCs w:val="20"/>
          <w:lang w:val="en-US"/>
        </w:rPr>
        <w:t xml:space="preserve"> et al. (2006) observe, urban vegetable production in Ghana using wastewater provides an affordable and available source of irrigation, boosting yields of crops in water-scarce urban areas. Urban agriculture reduces greenhouse gas emissions caused by shorter food supply chains and local food consumption (</w:t>
      </w:r>
      <w:proofErr w:type="spellStart"/>
      <w:r w:rsidR="00FA7EFB" w:rsidRPr="00EC20DB">
        <w:rPr>
          <w:rFonts w:cs="Times New Roman"/>
          <w:sz w:val="20"/>
          <w:szCs w:val="20"/>
        </w:rPr>
        <w:t>Hird</w:t>
      </w:r>
      <w:proofErr w:type="spellEnd"/>
      <w:r w:rsidR="0036581E" w:rsidRPr="00EC20DB">
        <w:rPr>
          <w:rFonts w:cs="Times New Roman"/>
          <w:sz w:val="20"/>
          <w:szCs w:val="20"/>
          <w:lang w:val="en-US"/>
        </w:rPr>
        <w:t>, 202</w:t>
      </w:r>
      <w:r w:rsidR="00FA7EFB" w:rsidRPr="00EC20DB">
        <w:rPr>
          <w:rFonts w:cs="Times New Roman"/>
          <w:sz w:val="20"/>
          <w:szCs w:val="20"/>
          <w:lang w:val="en-US"/>
        </w:rPr>
        <w:t>2</w:t>
      </w:r>
      <w:r w:rsidR="0036581E" w:rsidRPr="00EC20DB">
        <w:rPr>
          <w:rFonts w:cs="Times New Roman"/>
          <w:sz w:val="20"/>
          <w:szCs w:val="20"/>
          <w:lang w:val="en-US"/>
        </w:rPr>
        <w:t>; Khan et al., 2024). When incorporated into green infrastructure, for example, roof gardens or vertical farms, urban agriculture is also able to counter the urban heat island effect and enhance microclimates in cities</w:t>
      </w:r>
      <w:r w:rsidR="004D2054">
        <w:rPr>
          <w:rFonts w:cs="Times New Roman"/>
          <w:sz w:val="20"/>
          <w:szCs w:val="20"/>
          <w:lang w:val="en-US"/>
        </w:rPr>
        <w:t>,</w:t>
      </w:r>
      <w:r w:rsidR="0036581E" w:rsidRPr="00EC20DB">
        <w:rPr>
          <w:rFonts w:cs="Times New Roman"/>
          <w:sz w:val="20"/>
          <w:szCs w:val="20"/>
          <w:lang w:val="en-US"/>
        </w:rPr>
        <w:t xml:space="preserve"> and play a role in climate change adaptation and mitigation</w:t>
      </w:r>
      <w:r w:rsidRPr="00EC20DB">
        <w:rPr>
          <w:rFonts w:cs="Times New Roman"/>
          <w:sz w:val="20"/>
          <w:szCs w:val="20"/>
          <w:lang w:val="en-US"/>
        </w:rPr>
        <w:t>.</w:t>
      </w:r>
    </w:p>
    <w:p w14:paraId="14202BA1" w14:textId="63F623D8" w:rsidR="006728A2" w:rsidRDefault="006728A2" w:rsidP="00615EC9">
      <w:pPr>
        <w:spacing w:line="276" w:lineRule="auto"/>
        <w:rPr>
          <w:rFonts w:cs="Times New Roman"/>
          <w:sz w:val="20"/>
          <w:szCs w:val="20"/>
          <w:lang w:val="en-US"/>
        </w:rPr>
      </w:pPr>
      <w:r w:rsidRPr="00EC20DB">
        <w:rPr>
          <w:rFonts w:cs="Times New Roman"/>
          <w:b/>
          <w:bCs/>
          <w:i/>
          <w:iCs/>
          <w:sz w:val="20"/>
          <w:szCs w:val="20"/>
          <w:lang w:val="en-US"/>
        </w:rPr>
        <w:t>Economic Sustainability:</w:t>
      </w:r>
      <w:r w:rsidRPr="00EC20DB">
        <w:rPr>
          <w:rFonts w:cs="Times New Roman"/>
          <w:b/>
          <w:bCs/>
          <w:sz w:val="20"/>
          <w:szCs w:val="20"/>
          <w:lang w:val="en-US"/>
        </w:rPr>
        <w:t xml:space="preserve"> </w:t>
      </w:r>
      <w:r w:rsidRPr="00EC20DB">
        <w:rPr>
          <w:rFonts w:cs="Times New Roman"/>
          <w:sz w:val="20"/>
          <w:szCs w:val="20"/>
          <w:lang w:val="en-US"/>
        </w:rPr>
        <w:t xml:space="preserve">Urban agriculture is a significant contributor to local economic development in Ghanaian cities. By providing income-generating opportunities, especially for informal workers, women, and youth, </w:t>
      </w:r>
      <w:r w:rsidR="00741E8A" w:rsidRPr="00EC20DB">
        <w:rPr>
          <w:rFonts w:cs="Times New Roman"/>
          <w:sz w:val="20"/>
          <w:szCs w:val="20"/>
          <w:lang w:val="en-US"/>
        </w:rPr>
        <w:t>urban agriculture</w:t>
      </w:r>
      <w:r w:rsidRPr="00EC20DB">
        <w:rPr>
          <w:rFonts w:cs="Times New Roman"/>
          <w:sz w:val="20"/>
          <w:szCs w:val="20"/>
          <w:lang w:val="en-US"/>
        </w:rPr>
        <w:t xml:space="preserve"> strengthens urban livelihoods and reduces poverty</w:t>
      </w:r>
      <w:r w:rsidR="00741E8A" w:rsidRPr="00EC20DB">
        <w:rPr>
          <w:rFonts w:cs="Times New Roman"/>
          <w:sz w:val="20"/>
          <w:szCs w:val="20"/>
          <w:lang w:val="en-US"/>
        </w:rPr>
        <w:t xml:space="preserve"> (</w:t>
      </w:r>
      <w:proofErr w:type="spellStart"/>
      <w:r w:rsidR="00C97167" w:rsidRPr="00EC20DB">
        <w:rPr>
          <w:rFonts w:cs="Times New Roman"/>
          <w:sz w:val="20"/>
          <w:szCs w:val="20"/>
          <w:lang w:val="en-US"/>
        </w:rPr>
        <w:t>Haug</w:t>
      </w:r>
      <w:proofErr w:type="spellEnd"/>
      <w:r w:rsidR="00C97167" w:rsidRPr="00EC20DB">
        <w:rPr>
          <w:rFonts w:cs="Times New Roman"/>
          <w:sz w:val="20"/>
          <w:szCs w:val="20"/>
          <w:lang w:val="en-US"/>
        </w:rPr>
        <w:t>, 2014</w:t>
      </w:r>
      <w:r w:rsidR="00741E8A" w:rsidRPr="00EC20DB">
        <w:rPr>
          <w:rFonts w:cs="Times New Roman"/>
          <w:sz w:val="20"/>
          <w:szCs w:val="20"/>
          <w:lang w:val="en-US"/>
        </w:rPr>
        <w:t>)</w:t>
      </w:r>
      <w:r w:rsidRPr="00EC20DB">
        <w:rPr>
          <w:rFonts w:cs="Times New Roman"/>
          <w:sz w:val="20"/>
          <w:szCs w:val="20"/>
          <w:lang w:val="en-US"/>
        </w:rPr>
        <w:t xml:space="preserve">. According to </w:t>
      </w:r>
      <w:proofErr w:type="spellStart"/>
      <w:r w:rsidRPr="00EC20DB">
        <w:rPr>
          <w:rFonts w:cs="Times New Roman"/>
          <w:sz w:val="20"/>
          <w:szCs w:val="20"/>
          <w:lang w:val="en-US"/>
        </w:rPr>
        <w:t>Bannor</w:t>
      </w:r>
      <w:proofErr w:type="spellEnd"/>
      <w:r w:rsidRPr="00EC20DB">
        <w:rPr>
          <w:rFonts w:cs="Times New Roman"/>
          <w:sz w:val="20"/>
          <w:szCs w:val="20"/>
          <w:lang w:val="en-US"/>
        </w:rPr>
        <w:t xml:space="preserve"> et al. (2022), the commercialization of urban farming positively impacts household income and has the potential to lift families out of poverty.</w:t>
      </w:r>
      <w:r w:rsidR="006D25CA" w:rsidRPr="00EC20DB">
        <w:rPr>
          <w:rFonts w:cs="Times New Roman"/>
          <w:b/>
          <w:bCs/>
          <w:sz w:val="20"/>
          <w:szCs w:val="20"/>
          <w:lang w:val="en-US"/>
        </w:rPr>
        <w:t xml:space="preserve"> </w:t>
      </w:r>
      <w:r w:rsidRPr="00EC20DB">
        <w:rPr>
          <w:rFonts w:cs="Times New Roman"/>
          <w:sz w:val="20"/>
          <w:szCs w:val="20"/>
          <w:lang w:val="en-US"/>
        </w:rPr>
        <w:t>In Accra and Bolgatanga, urban farming activities</w:t>
      </w:r>
      <w:r w:rsidR="006D25CA" w:rsidRPr="00EC20DB">
        <w:rPr>
          <w:rFonts w:cs="Times New Roman"/>
          <w:sz w:val="20"/>
          <w:szCs w:val="20"/>
          <w:lang w:val="en-US"/>
        </w:rPr>
        <w:t xml:space="preserve">, </w:t>
      </w:r>
      <w:r w:rsidRPr="00EC20DB">
        <w:rPr>
          <w:rFonts w:cs="Times New Roman"/>
          <w:sz w:val="20"/>
          <w:szCs w:val="20"/>
          <w:lang w:val="en-US"/>
        </w:rPr>
        <w:t>ranging from backyard gardens to small-scale commercial vegetable plots</w:t>
      </w:r>
      <w:r w:rsidR="006D25CA" w:rsidRPr="00EC20DB">
        <w:rPr>
          <w:rFonts w:cs="Times New Roman"/>
          <w:sz w:val="20"/>
          <w:szCs w:val="20"/>
          <w:lang w:val="en-US"/>
        </w:rPr>
        <w:t xml:space="preserve">, </w:t>
      </w:r>
      <w:r w:rsidRPr="00EC20DB">
        <w:rPr>
          <w:rFonts w:cs="Times New Roman"/>
          <w:sz w:val="20"/>
          <w:szCs w:val="20"/>
          <w:lang w:val="en-US"/>
        </w:rPr>
        <w:t>serve as essential livelihood strategies, particularly for populations with limited access to formal employment (</w:t>
      </w:r>
      <w:proofErr w:type="spellStart"/>
      <w:r w:rsidRPr="00EC20DB">
        <w:rPr>
          <w:rFonts w:cs="Times New Roman"/>
          <w:sz w:val="20"/>
          <w:szCs w:val="20"/>
          <w:lang w:val="en-US"/>
        </w:rPr>
        <w:t>Kuusaana</w:t>
      </w:r>
      <w:proofErr w:type="spellEnd"/>
      <w:r w:rsidRPr="00EC20DB">
        <w:rPr>
          <w:rFonts w:cs="Times New Roman"/>
          <w:sz w:val="20"/>
          <w:szCs w:val="20"/>
          <w:lang w:val="en-US"/>
        </w:rPr>
        <w:t xml:space="preserve"> et al., 2022; </w:t>
      </w:r>
      <w:proofErr w:type="spellStart"/>
      <w:r w:rsidR="000C34F1" w:rsidRPr="00EC20DB">
        <w:rPr>
          <w:rFonts w:cs="Times New Roman"/>
          <w:sz w:val="20"/>
          <w:szCs w:val="20"/>
        </w:rPr>
        <w:t>Adeoti</w:t>
      </w:r>
      <w:proofErr w:type="spellEnd"/>
      <w:r w:rsidR="000C34F1" w:rsidRPr="00EC20DB">
        <w:rPr>
          <w:rFonts w:cs="Times New Roman"/>
          <w:sz w:val="20"/>
          <w:szCs w:val="20"/>
        </w:rPr>
        <w:t xml:space="preserve"> et al.</w:t>
      </w:r>
      <w:r w:rsidRPr="00EC20DB">
        <w:rPr>
          <w:rFonts w:cs="Times New Roman"/>
          <w:sz w:val="20"/>
          <w:szCs w:val="20"/>
          <w:lang w:val="en-US"/>
        </w:rPr>
        <w:t>, 2011). Urban farmers sell their surplus produce in local markets, using the income to support food purchases, pay school fees, and invest in farm inputs, thereby reinforcing local economic resilience.</w:t>
      </w:r>
      <w:r w:rsidR="00A86CAD" w:rsidRPr="00EC20DB">
        <w:rPr>
          <w:rFonts w:cs="Times New Roman"/>
          <w:sz w:val="20"/>
          <w:szCs w:val="20"/>
          <w:lang w:val="en-US"/>
        </w:rPr>
        <w:t xml:space="preserve"> </w:t>
      </w:r>
      <w:r w:rsidR="00741E8A" w:rsidRPr="00EC20DB">
        <w:rPr>
          <w:rFonts w:cs="Times New Roman"/>
          <w:sz w:val="20"/>
          <w:szCs w:val="20"/>
          <w:lang w:val="en-US"/>
        </w:rPr>
        <w:t>Urban agriculture</w:t>
      </w:r>
      <w:r w:rsidRPr="00EC20DB">
        <w:rPr>
          <w:rFonts w:cs="Times New Roman"/>
          <w:sz w:val="20"/>
          <w:szCs w:val="20"/>
          <w:lang w:val="en-US"/>
        </w:rPr>
        <w:t xml:space="preserve"> helps stabilize urban food prices by supplementing city food supplies, which is particularly critical during disruptions caused by fuel shortages, supply chain failures, or inflation (Maxwell et al., 2000).</w:t>
      </w:r>
    </w:p>
    <w:p w14:paraId="559A6A17" w14:textId="77777777" w:rsidR="00EC20DB" w:rsidRPr="00EC20DB" w:rsidRDefault="00EC20DB" w:rsidP="00615EC9">
      <w:pPr>
        <w:spacing w:line="276" w:lineRule="auto"/>
        <w:rPr>
          <w:rFonts w:cs="Times New Roman"/>
          <w:b/>
          <w:bCs/>
          <w:sz w:val="20"/>
          <w:szCs w:val="20"/>
          <w:lang w:val="en-US"/>
        </w:rPr>
      </w:pPr>
    </w:p>
    <w:p w14:paraId="3F8DF612" w14:textId="014A5C74" w:rsidR="006728A2" w:rsidRPr="00EC20DB" w:rsidRDefault="006728A2" w:rsidP="00615EC9">
      <w:pPr>
        <w:spacing w:line="276" w:lineRule="auto"/>
        <w:rPr>
          <w:rFonts w:cs="Times New Roman"/>
          <w:b/>
          <w:bCs/>
          <w:sz w:val="20"/>
          <w:szCs w:val="20"/>
          <w:lang w:val="en-US"/>
        </w:rPr>
      </w:pPr>
      <w:r w:rsidRPr="00EC20DB">
        <w:rPr>
          <w:rFonts w:cs="Times New Roman"/>
          <w:b/>
          <w:bCs/>
          <w:i/>
          <w:iCs/>
          <w:sz w:val="20"/>
          <w:szCs w:val="20"/>
          <w:lang w:val="en-US"/>
        </w:rPr>
        <w:t>Sustainable Development Goals (SDGs):</w:t>
      </w:r>
      <w:r w:rsidR="00A86CAD" w:rsidRPr="00EC20DB">
        <w:rPr>
          <w:rFonts w:cs="Times New Roman"/>
          <w:b/>
          <w:bCs/>
          <w:sz w:val="20"/>
          <w:szCs w:val="20"/>
          <w:lang w:val="en-US"/>
        </w:rPr>
        <w:t xml:space="preserve"> </w:t>
      </w:r>
      <w:r w:rsidR="00C97167" w:rsidRPr="00EC20DB">
        <w:rPr>
          <w:rFonts w:cs="Times New Roman"/>
          <w:sz w:val="20"/>
          <w:szCs w:val="20"/>
          <w:lang w:val="en-US"/>
        </w:rPr>
        <w:t>According to the United Nations (2015),</w:t>
      </w:r>
      <w:r w:rsidR="00C97167" w:rsidRPr="00EC20DB">
        <w:rPr>
          <w:rFonts w:cs="Times New Roman"/>
          <w:b/>
          <w:bCs/>
          <w:sz w:val="20"/>
          <w:szCs w:val="20"/>
          <w:lang w:val="en-US"/>
        </w:rPr>
        <w:t xml:space="preserve"> </w:t>
      </w:r>
      <w:r w:rsidR="00C97167" w:rsidRPr="00EC20DB">
        <w:rPr>
          <w:rFonts w:cs="Times New Roman"/>
          <w:sz w:val="20"/>
          <w:szCs w:val="20"/>
          <w:lang w:val="en-US"/>
        </w:rPr>
        <w:t>u</w:t>
      </w:r>
      <w:r w:rsidRPr="00EC20DB">
        <w:rPr>
          <w:rFonts w:cs="Times New Roman"/>
          <w:sz w:val="20"/>
          <w:szCs w:val="20"/>
          <w:lang w:val="en-US"/>
        </w:rPr>
        <w:t>rban agriculture aligns with several Sustainable Development Goals (SDGs), including:</w:t>
      </w:r>
    </w:p>
    <w:p w14:paraId="4425F6F7" w14:textId="77777777" w:rsidR="006728A2" w:rsidRPr="00EC20DB" w:rsidRDefault="006728A2" w:rsidP="00615EC9">
      <w:pPr>
        <w:numPr>
          <w:ilvl w:val="0"/>
          <w:numId w:val="3"/>
        </w:numPr>
        <w:spacing w:line="276" w:lineRule="auto"/>
        <w:rPr>
          <w:rFonts w:cs="Times New Roman"/>
          <w:sz w:val="20"/>
          <w:szCs w:val="20"/>
          <w:lang w:val="en-US"/>
        </w:rPr>
      </w:pPr>
      <w:r w:rsidRPr="00EC20DB">
        <w:rPr>
          <w:rFonts w:cs="Times New Roman"/>
          <w:b/>
          <w:bCs/>
          <w:sz w:val="20"/>
          <w:szCs w:val="20"/>
          <w:lang w:val="en-US"/>
        </w:rPr>
        <w:t>SDG 2 (Zero Hunger)</w:t>
      </w:r>
      <w:r w:rsidRPr="00EC20DB">
        <w:rPr>
          <w:rFonts w:cs="Times New Roman"/>
          <w:sz w:val="20"/>
          <w:szCs w:val="20"/>
          <w:lang w:val="en-US"/>
        </w:rPr>
        <w:t xml:space="preserve"> – By improving local food production and reducing malnutrition.</w:t>
      </w:r>
    </w:p>
    <w:p w14:paraId="7F80472E" w14:textId="679BBC45" w:rsidR="006728A2" w:rsidRPr="00EC20DB" w:rsidRDefault="006728A2" w:rsidP="00615EC9">
      <w:pPr>
        <w:numPr>
          <w:ilvl w:val="0"/>
          <w:numId w:val="3"/>
        </w:numPr>
        <w:spacing w:line="276" w:lineRule="auto"/>
        <w:rPr>
          <w:rFonts w:cs="Times New Roman"/>
          <w:sz w:val="20"/>
          <w:szCs w:val="20"/>
          <w:lang w:val="en-US"/>
        </w:rPr>
      </w:pPr>
      <w:r w:rsidRPr="00EC20DB">
        <w:rPr>
          <w:rFonts w:cs="Times New Roman"/>
          <w:b/>
          <w:bCs/>
          <w:sz w:val="20"/>
          <w:szCs w:val="20"/>
          <w:lang w:val="en-US"/>
        </w:rPr>
        <w:t>SDG 11 (Sustainable Cities and Communities)</w:t>
      </w:r>
      <w:r w:rsidRPr="00EC20DB">
        <w:rPr>
          <w:rFonts w:cs="Times New Roman"/>
          <w:sz w:val="20"/>
          <w:szCs w:val="20"/>
          <w:lang w:val="en-US"/>
        </w:rPr>
        <w:t xml:space="preserve"> – By creating greener, more inclusive, and food-secure cities</w:t>
      </w:r>
      <w:r w:rsidR="00007974" w:rsidRPr="00EC20DB">
        <w:rPr>
          <w:rFonts w:cs="Times New Roman"/>
          <w:sz w:val="20"/>
          <w:szCs w:val="20"/>
          <w:lang w:val="en-US"/>
        </w:rPr>
        <w:t xml:space="preserve"> (</w:t>
      </w:r>
      <w:r w:rsidR="00007974" w:rsidRPr="00EC20DB">
        <w:rPr>
          <w:rFonts w:cs="Times New Roman"/>
          <w:sz w:val="20"/>
          <w:szCs w:val="20"/>
        </w:rPr>
        <w:t>United Nations Environment Programme, 2021)</w:t>
      </w:r>
      <w:r w:rsidRPr="00EC20DB">
        <w:rPr>
          <w:rFonts w:cs="Times New Roman"/>
          <w:sz w:val="20"/>
          <w:szCs w:val="20"/>
          <w:lang w:val="en-US"/>
        </w:rPr>
        <w:t>.</w:t>
      </w:r>
    </w:p>
    <w:p w14:paraId="7737ADAA" w14:textId="2BC3F68D" w:rsidR="006728A2" w:rsidRPr="00EC20DB" w:rsidRDefault="006728A2" w:rsidP="00615EC9">
      <w:pPr>
        <w:numPr>
          <w:ilvl w:val="0"/>
          <w:numId w:val="3"/>
        </w:numPr>
        <w:spacing w:line="276" w:lineRule="auto"/>
        <w:rPr>
          <w:rFonts w:cs="Times New Roman"/>
          <w:sz w:val="20"/>
          <w:szCs w:val="20"/>
          <w:lang w:val="en-US"/>
        </w:rPr>
      </w:pPr>
      <w:r w:rsidRPr="00EC20DB">
        <w:rPr>
          <w:rFonts w:cs="Times New Roman"/>
          <w:b/>
          <w:bCs/>
          <w:sz w:val="20"/>
          <w:szCs w:val="20"/>
          <w:lang w:val="en-US"/>
        </w:rPr>
        <w:t>SDG 13 (Climate Action)</w:t>
      </w:r>
      <w:r w:rsidRPr="00EC20DB">
        <w:rPr>
          <w:rFonts w:cs="Times New Roman"/>
          <w:sz w:val="20"/>
          <w:szCs w:val="20"/>
          <w:lang w:val="en-US"/>
        </w:rPr>
        <w:t xml:space="preserve"> – Through its role in adaptation and mitigation strategies (</w:t>
      </w:r>
      <w:proofErr w:type="spellStart"/>
      <w:r w:rsidR="00007974" w:rsidRPr="00EC20DB">
        <w:rPr>
          <w:rFonts w:cs="Times New Roman"/>
          <w:sz w:val="20"/>
          <w:szCs w:val="20"/>
        </w:rPr>
        <w:t>Agritecture</w:t>
      </w:r>
      <w:proofErr w:type="spellEnd"/>
      <w:r w:rsidR="00007974" w:rsidRPr="00EC20DB">
        <w:rPr>
          <w:rFonts w:cs="Times New Roman"/>
          <w:sz w:val="20"/>
          <w:szCs w:val="20"/>
        </w:rPr>
        <w:t>, 2021</w:t>
      </w:r>
      <w:r w:rsidRPr="00EC20DB">
        <w:rPr>
          <w:rFonts w:cs="Times New Roman"/>
          <w:sz w:val="20"/>
          <w:szCs w:val="20"/>
          <w:lang w:val="en-US"/>
        </w:rPr>
        <w:t>).</w:t>
      </w:r>
    </w:p>
    <w:p w14:paraId="6A6092B4" w14:textId="223EB583" w:rsidR="006100D5" w:rsidRPr="00EC20DB" w:rsidRDefault="006728A2" w:rsidP="00615EC9">
      <w:pPr>
        <w:spacing w:line="276" w:lineRule="auto"/>
        <w:rPr>
          <w:rFonts w:cs="Times New Roman"/>
          <w:sz w:val="20"/>
          <w:szCs w:val="20"/>
          <w:lang w:val="en-US"/>
        </w:rPr>
      </w:pPr>
      <w:r w:rsidRPr="00EC20DB">
        <w:rPr>
          <w:rFonts w:cs="Times New Roman"/>
          <w:sz w:val="20"/>
          <w:szCs w:val="20"/>
          <w:lang w:val="en-US"/>
        </w:rPr>
        <w:t xml:space="preserve">In Ghana, the integration of </w:t>
      </w:r>
      <w:r w:rsidR="001107F1" w:rsidRPr="00EC20DB">
        <w:rPr>
          <w:rFonts w:cs="Times New Roman"/>
          <w:sz w:val="20"/>
          <w:szCs w:val="20"/>
          <w:lang w:val="en-US"/>
        </w:rPr>
        <w:t xml:space="preserve">urban agriculture </w:t>
      </w:r>
      <w:r w:rsidRPr="00EC20DB">
        <w:rPr>
          <w:rFonts w:cs="Times New Roman"/>
          <w:sz w:val="20"/>
          <w:szCs w:val="20"/>
          <w:lang w:val="en-US"/>
        </w:rPr>
        <w:t>into urban sustainability strategies can help achieve these targets, particularly if challenges related to water quality, land use conflict, and institutional neglect are adequately addressed</w:t>
      </w:r>
      <w:r w:rsidR="00007974" w:rsidRPr="00EC20DB">
        <w:rPr>
          <w:rFonts w:cs="Times New Roman"/>
          <w:sz w:val="20"/>
          <w:szCs w:val="20"/>
          <w:lang w:val="en-US"/>
        </w:rPr>
        <w:t xml:space="preserve"> (</w:t>
      </w:r>
      <w:proofErr w:type="spellStart"/>
      <w:r w:rsidR="00007974" w:rsidRPr="00EC20DB">
        <w:rPr>
          <w:rFonts w:cs="Times New Roman"/>
          <w:sz w:val="20"/>
          <w:szCs w:val="20"/>
          <w:lang w:val="en-US"/>
        </w:rPr>
        <w:t>Tuffour</w:t>
      </w:r>
      <w:proofErr w:type="spellEnd"/>
      <w:r w:rsidR="00007974" w:rsidRPr="00EC20DB">
        <w:rPr>
          <w:rFonts w:cs="Times New Roman"/>
          <w:sz w:val="20"/>
          <w:szCs w:val="20"/>
          <w:lang w:val="en-US"/>
        </w:rPr>
        <w:t>, 2024)</w:t>
      </w:r>
      <w:r w:rsidRPr="00EC20DB">
        <w:rPr>
          <w:rFonts w:cs="Times New Roman"/>
          <w:sz w:val="20"/>
          <w:szCs w:val="20"/>
          <w:lang w:val="en-US"/>
        </w:rPr>
        <w:t>.</w:t>
      </w:r>
      <w:r w:rsidR="00A86CAD" w:rsidRPr="00EC20DB">
        <w:rPr>
          <w:rFonts w:cs="Times New Roman"/>
          <w:sz w:val="20"/>
          <w:szCs w:val="20"/>
          <w:lang w:val="en-US"/>
        </w:rPr>
        <w:t xml:space="preserve"> </w:t>
      </w:r>
      <w:r w:rsidRPr="00EC20DB">
        <w:rPr>
          <w:rFonts w:cs="Times New Roman"/>
          <w:sz w:val="20"/>
          <w:szCs w:val="20"/>
          <w:lang w:val="en-US"/>
        </w:rPr>
        <w:t xml:space="preserve">Urban agriculture represents a promising path toward sustainable urban development. It simultaneously addresses food insecurity, promotes environmental health, stimulates local economies, and fosters community resilience. However, realizing its full potential requires integrated urban planning, secure land tenure, and targeted policy interventions that institutionalize </w:t>
      </w:r>
      <w:r w:rsidR="001107F1" w:rsidRPr="00EC20DB">
        <w:rPr>
          <w:rFonts w:cs="Times New Roman"/>
          <w:sz w:val="20"/>
          <w:szCs w:val="20"/>
          <w:lang w:val="en-US"/>
        </w:rPr>
        <w:t>urban agriculture</w:t>
      </w:r>
      <w:r w:rsidRPr="00EC20DB">
        <w:rPr>
          <w:rFonts w:cs="Times New Roman"/>
          <w:sz w:val="20"/>
          <w:szCs w:val="20"/>
          <w:lang w:val="en-US"/>
        </w:rPr>
        <w:t xml:space="preserve"> as a legitimate and supported element of sustainable city systems</w:t>
      </w:r>
      <w:r w:rsidR="00007974" w:rsidRPr="00EC20DB">
        <w:rPr>
          <w:rFonts w:cs="Times New Roman"/>
          <w:sz w:val="20"/>
          <w:szCs w:val="20"/>
          <w:lang w:val="en-US"/>
        </w:rPr>
        <w:t xml:space="preserve"> (</w:t>
      </w:r>
      <w:r w:rsidR="00007974" w:rsidRPr="00EC20DB">
        <w:rPr>
          <w:rFonts w:cs="Times New Roman"/>
          <w:sz w:val="20"/>
          <w:szCs w:val="20"/>
        </w:rPr>
        <w:t>Salleh, 2020)</w:t>
      </w:r>
      <w:r w:rsidRPr="00EC20DB">
        <w:rPr>
          <w:rFonts w:cs="Times New Roman"/>
          <w:sz w:val="20"/>
          <w:szCs w:val="20"/>
          <w:lang w:val="en-US"/>
        </w:rPr>
        <w:t>.</w:t>
      </w:r>
    </w:p>
    <w:bookmarkEnd w:id="1"/>
    <w:p w14:paraId="0DD19293" w14:textId="04DC461B" w:rsidR="006100D5" w:rsidRPr="004509D4" w:rsidRDefault="006100D5" w:rsidP="00615EC9">
      <w:pPr>
        <w:pStyle w:val="ListParagraph"/>
        <w:numPr>
          <w:ilvl w:val="0"/>
          <w:numId w:val="2"/>
        </w:numPr>
        <w:spacing w:line="276" w:lineRule="auto"/>
        <w:rPr>
          <w:rFonts w:cs="Times New Roman"/>
          <w:b/>
          <w:bCs/>
          <w:sz w:val="22"/>
          <w:lang w:val="en-US"/>
        </w:rPr>
      </w:pPr>
      <w:r w:rsidRPr="004509D4">
        <w:rPr>
          <w:rFonts w:cs="Times New Roman"/>
          <w:b/>
          <w:bCs/>
          <w:sz w:val="22"/>
          <w:lang w:val="en-US"/>
        </w:rPr>
        <w:t>Methodology</w:t>
      </w:r>
    </w:p>
    <w:p w14:paraId="332ECD77" w14:textId="3F82D9FD" w:rsidR="006100D5" w:rsidRPr="00EC20DB" w:rsidRDefault="00C13A85" w:rsidP="00615EC9">
      <w:pPr>
        <w:spacing w:line="276" w:lineRule="auto"/>
        <w:rPr>
          <w:rFonts w:cs="Times New Roman"/>
          <w:sz w:val="20"/>
          <w:szCs w:val="20"/>
          <w:lang w:val="en-US"/>
        </w:rPr>
      </w:pPr>
      <w:r w:rsidRPr="00EC20DB">
        <w:rPr>
          <w:rFonts w:cs="Times New Roman"/>
          <w:sz w:val="20"/>
          <w:szCs w:val="20"/>
          <w:lang w:val="en-US"/>
        </w:rPr>
        <w:t>A</w:t>
      </w:r>
      <w:r w:rsidR="006100D5" w:rsidRPr="00EC20DB">
        <w:rPr>
          <w:rFonts w:cs="Times New Roman"/>
          <w:sz w:val="20"/>
          <w:szCs w:val="20"/>
          <w:lang w:val="en-US"/>
        </w:rPr>
        <w:t xml:space="preserve"> rigorous systematic literature review </w:t>
      </w:r>
      <w:r w:rsidR="008C38EE" w:rsidRPr="00EC20DB">
        <w:rPr>
          <w:rFonts w:cs="Times New Roman"/>
          <w:sz w:val="20"/>
          <w:szCs w:val="20"/>
          <w:lang w:val="en-US"/>
        </w:rPr>
        <w:t xml:space="preserve">was employed </w:t>
      </w:r>
      <w:r w:rsidR="006100D5" w:rsidRPr="00EC20DB">
        <w:rPr>
          <w:rFonts w:cs="Times New Roman"/>
          <w:sz w:val="20"/>
          <w:szCs w:val="20"/>
          <w:lang w:val="en-US"/>
        </w:rPr>
        <w:t xml:space="preserve">to analyze peer-reviewed articles, books, and credible reports concerning the </w:t>
      </w:r>
      <w:r w:rsidR="00743ECA" w:rsidRPr="00EC20DB">
        <w:rPr>
          <w:rFonts w:cs="Times New Roman"/>
          <w:sz w:val="20"/>
          <w:szCs w:val="20"/>
          <w:lang w:val="en-US"/>
        </w:rPr>
        <w:t>effects of urban agriculture on food security and sustainability in Ghanaian urban cities</w:t>
      </w:r>
      <w:r w:rsidR="006100D5" w:rsidRPr="00EC20DB">
        <w:rPr>
          <w:rFonts w:cs="Times New Roman"/>
          <w:sz w:val="20"/>
          <w:szCs w:val="20"/>
          <w:lang w:val="en-US"/>
        </w:rPr>
        <w:t xml:space="preserve">. </w:t>
      </w:r>
      <w:r w:rsidR="006100D5" w:rsidRPr="00EC20DB">
        <w:rPr>
          <w:rFonts w:cs="Times New Roman"/>
          <w:sz w:val="20"/>
          <w:szCs w:val="20"/>
        </w:rPr>
        <w:t xml:space="preserve">Systematic review is a comprehensive, transparent method of identifying, evaluating, and synthesizing all relevant studies on a specific research question, using clearly defined methods and criteria (Higgins &amp; Green, 2021). </w:t>
      </w:r>
      <w:r w:rsidR="006100D5" w:rsidRPr="00EC20DB">
        <w:rPr>
          <w:rFonts w:cs="Times New Roman"/>
          <w:sz w:val="20"/>
          <w:szCs w:val="20"/>
          <w:lang w:val="en-US"/>
        </w:rPr>
        <w:t>The review prioritized studies published between 200</w:t>
      </w:r>
      <w:r w:rsidR="002A4877" w:rsidRPr="00EC20DB">
        <w:rPr>
          <w:rFonts w:cs="Times New Roman"/>
          <w:sz w:val="20"/>
          <w:szCs w:val="20"/>
          <w:lang w:val="en-US"/>
        </w:rPr>
        <w:t>0</w:t>
      </w:r>
      <w:r w:rsidR="006100D5" w:rsidRPr="00EC20DB">
        <w:rPr>
          <w:rFonts w:cs="Times New Roman"/>
          <w:sz w:val="20"/>
          <w:szCs w:val="20"/>
          <w:lang w:val="en-US"/>
        </w:rPr>
        <w:t xml:space="preserve"> and 202</w:t>
      </w:r>
      <w:r w:rsidR="007974F1" w:rsidRPr="00EC20DB">
        <w:rPr>
          <w:rFonts w:cs="Times New Roman"/>
          <w:sz w:val="20"/>
          <w:szCs w:val="20"/>
          <w:lang w:val="en-US"/>
        </w:rPr>
        <w:t>4</w:t>
      </w:r>
      <w:r w:rsidR="006100D5" w:rsidRPr="00EC20DB">
        <w:rPr>
          <w:rFonts w:cs="Times New Roman"/>
          <w:sz w:val="20"/>
          <w:szCs w:val="20"/>
          <w:lang w:val="en-US"/>
        </w:rPr>
        <w:t xml:space="preserve">, focusing on empirical data, theoretical insights, and governance considerations. This comprehensive approach ensured an inclusive understanding of the multifaceted roles </w:t>
      </w:r>
      <w:r w:rsidR="00743ECA" w:rsidRPr="00EC20DB">
        <w:rPr>
          <w:rFonts w:cs="Times New Roman"/>
          <w:sz w:val="20"/>
          <w:szCs w:val="20"/>
          <w:lang w:val="en-US"/>
        </w:rPr>
        <w:t>of urban agriculture on food security and sustainability in Ghanaian urban cities</w:t>
      </w:r>
      <w:r w:rsidR="006100D5" w:rsidRPr="00EC20DB">
        <w:rPr>
          <w:rFonts w:cs="Times New Roman"/>
          <w:sz w:val="20"/>
          <w:szCs w:val="20"/>
          <w:lang w:val="en-US"/>
        </w:rPr>
        <w:t>.</w:t>
      </w:r>
    </w:p>
    <w:p w14:paraId="258D26F3" w14:textId="4C836B81" w:rsidR="006100D5" w:rsidRPr="00EC20DB" w:rsidRDefault="006100D5" w:rsidP="00615EC9">
      <w:pPr>
        <w:spacing w:line="276" w:lineRule="auto"/>
        <w:rPr>
          <w:rFonts w:cs="Times New Roman"/>
          <w:sz w:val="20"/>
          <w:szCs w:val="20"/>
          <w:lang w:val="en-US"/>
        </w:rPr>
      </w:pPr>
      <w:r w:rsidRPr="00EC20DB">
        <w:rPr>
          <w:rFonts w:cs="Times New Roman"/>
          <w:sz w:val="20"/>
          <w:szCs w:val="20"/>
        </w:rPr>
        <w:lastRenderedPageBreak/>
        <w:t>The review was conducted using a systematic and stringent process in an attempt to traverse extensive and multifaceted literature on the subject, as shown in Figure 1. Literature searching was performed against electronic databases including PubMed, Scopus, Web of Science, Science Direct, and Google Scholar.</w:t>
      </w:r>
      <w:r w:rsidRPr="00EC20DB">
        <w:rPr>
          <w:rFonts w:cs="Times New Roman"/>
          <w:sz w:val="20"/>
          <w:szCs w:val="20"/>
          <w:lang w:val="en-US"/>
        </w:rPr>
        <w:t xml:space="preserve"> </w:t>
      </w:r>
      <w:r w:rsidRPr="00EC20DB">
        <w:rPr>
          <w:rFonts w:cs="Times New Roman"/>
          <w:sz w:val="20"/>
          <w:szCs w:val="20"/>
        </w:rPr>
        <w:t>The keywords used were variations on the words "</w:t>
      </w:r>
      <w:r w:rsidR="00743ECA" w:rsidRPr="00EC20DB">
        <w:rPr>
          <w:rFonts w:cs="Times New Roman"/>
          <w:sz w:val="20"/>
          <w:szCs w:val="20"/>
        </w:rPr>
        <w:t>effects</w:t>
      </w:r>
      <w:r w:rsidRPr="00EC20DB">
        <w:rPr>
          <w:rFonts w:cs="Times New Roman"/>
          <w:sz w:val="20"/>
          <w:szCs w:val="20"/>
        </w:rPr>
        <w:t>," "</w:t>
      </w:r>
      <w:r w:rsidR="00743ECA" w:rsidRPr="00EC20DB">
        <w:rPr>
          <w:rFonts w:cs="Times New Roman"/>
          <w:sz w:val="20"/>
          <w:szCs w:val="20"/>
        </w:rPr>
        <w:t>Urban Agriculture</w:t>
      </w:r>
      <w:r w:rsidRPr="00EC20DB">
        <w:rPr>
          <w:rFonts w:cs="Times New Roman"/>
          <w:sz w:val="20"/>
          <w:szCs w:val="20"/>
        </w:rPr>
        <w:t>," "</w:t>
      </w:r>
      <w:r w:rsidR="00743ECA" w:rsidRPr="00EC20DB">
        <w:rPr>
          <w:rFonts w:cs="Times New Roman"/>
          <w:sz w:val="20"/>
          <w:szCs w:val="20"/>
        </w:rPr>
        <w:t>Food Security and Sustainability</w:t>
      </w:r>
      <w:r w:rsidRPr="00EC20DB">
        <w:rPr>
          <w:rFonts w:cs="Times New Roman"/>
          <w:sz w:val="20"/>
          <w:szCs w:val="20"/>
        </w:rPr>
        <w:t xml:space="preserve">," and ‘’Ghanaian </w:t>
      </w:r>
      <w:r w:rsidR="00743ECA" w:rsidRPr="00EC20DB">
        <w:rPr>
          <w:rFonts w:cs="Times New Roman"/>
          <w:sz w:val="20"/>
          <w:szCs w:val="20"/>
        </w:rPr>
        <w:t>Urban Cities</w:t>
      </w:r>
      <w:r w:rsidRPr="00EC20DB">
        <w:rPr>
          <w:rFonts w:cs="Times New Roman"/>
          <w:sz w:val="20"/>
          <w:szCs w:val="20"/>
        </w:rPr>
        <w:t>. The search was conducted only for English-language publications.  Irrelevant studies, opinion pieces, and duplications were excluded. Relevant information from the selected studies was extracted, including principal findings, research design, and theoretical frameworks utilized. The data was synthesized thematically to identify emergent themes, patterns, and trends in the literature.</w:t>
      </w:r>
    </w:p>
    <w:p w14:paraId="331BEE27" w14:textId="70C0B733" w:rsidR="006100D5" w:rsidRPr="00EC20DB" w:rsidRDefault="006100D5" w:rsidP="00615EC9">
      <w:pPr>
        <w:spacing w:line="276" w:lineRule="auto"/>
        <w:rPr>
          <w:rFonts w:cs="Times New Roman"/>
          <w:sz w:val="20"/>
          <w:szCs w:val="20"/>
        </w:rPr>
      </w:pPr>
      <w:r w:rsidRPr="00EC20DB">
        <w:rPr>
          <w:rFonts w:cs="Times New Roman"/>
          <w:sz w:val="20"/>
          <w:szCs w:val="20"/>
          <w:lang w:val="en-US"/>
        </w:rPr>
        <w:t xml:space="preserve">Thematic analysis was conducted to extract recurring patterns and categorize them into </w:t>
      </w:r>
      <w:r w:rsidR="00423AC6" w:rsidRPr="00EC20DB">
        <w:rPr>
          <w:rFonts w:cs="Times New Roman"/>
          <w:sz w:val="20"/>
          <w:szCs w:val="20"/>
          <w:lang w:val="en-US"/>
        </w:rPr>
        <w:t>twelve</w:t>
      </w:r>
      <w:r w:rsidRPr="00EC20DB">
        <w:rPr>
          <w:rFonts w:cs="Times New Roman"/>
          <w:sz w:val="20"/>
          <w:szCs w:val="20"/>
          <w:lang w:val="en-US"/>
        </w:rPr>
        <w:t xml:space="preserve"> core domains: </w:t>
      </w:r>
      <w:r w:rsidR="00423AC6" w:rsidRPr="00EC20DB">
        <w:rPr>
          <w:rFonts w:cs="Times New Roman"/>
          <w:sz w:val="20"/>
          <w:szCs w:val="20"/>
          <w:lang w:val="en-US"/>
        </w:rPr>
        <w:t>Food Availability and Access</w:t>
      </w:r>
      <w:r w:rsidR="00423AC6" w:rsidRPr="00EC20DB">
        <w:rPr>
          <w:rFonts w:cs="Times New Roman"/>
          <w:sz w:val="20"/>
          <w:szCs w:val="20"/>
        </w:rPr>
        <w:t xml:space="preserve">, </w:t>
      </w:r>
      <w:r w:rsidR="00423AC6" w:rsidRPr="00EC20DB">
        <w:rPr>
          <w:rFonts w:cs="Times New Roman"/>
          <w:sz w:val="20"/>
          <w:szCs w:val="20"/>
          <w:lang w:val="en-US"/>
        </w:rPr>
        <w:t>Dietary Diversity and Nutrition</w:t>
      </w:r>
      <w:r w:rsidR="00423AC6" w:rsidRPr="00EC20DB">
        <w:rPr>
          <w:rFonts w:cs="Times New Roman"/>
          <w:sz w:val="20"/>
          <w:szCs w:val="20"/>
        </w:rPr>
        <w:t xml:space="preserve">, </w:t>
      </w:r>
      <w:r w:rsidR="00423AC6" w:rsidRPr="00EC20DB">
        <w:rPr>
          <w:rFonts w:cs="Times New Roman"/>
          <w:sz w:val="20"/>
          <w:szCs w:val="20"/>
          <w:lang w:val="en-US"/>
        </w:rPr>
        <w:t>Household Income</w:t>
      </w:r>
      <w:r w:rsidR="00423AC6" w:rsidRPr="00EC20DB">
        <w:rPr>
          <w:rFonts w:cs="Times New Roman"/>
          <w:sz w:val="20"/>
          <w:szCs w:val="20"/>
        </w:rPr>
        <w:t xml:space="preserve">, </w:t>
      </w:r>
      <w:r w:rsidR="00423AC6" w:rsidRPr="00EC20DB">
        <w:rPr>
          <w:rFonts w:cs="Times New Roman"/>
          <w:sz w:val="20"/>
          <w:szCs w:val="20"/>
          <w:lang w:val="en-US"/>
        </w:rPr>
        <w:t>Resilience During Crises</w:t>
      </w:r>
      <w:r w:rsidR="00423AC6" w:rsidRPr="00EC20DB">
        <w:rPr>
          <w:rFonts w:cs="Times New Roman"/>
          <w:sz w:val="20"/>
          <w:szCs w:val="20"/>
        </w:rPr>
        <w:t>,</w:t>
      </w:r>
      <w:r w:rsidR="00C07919" w:rsidRPr="00EC20DB">
        <w:rPr>
          <w:rFonts w:cs="Times New Roman"/>
          <w:sz w:val="20"/>
          <w:szCs w:val="20"/>
        </w:rPr>
        <w:t xml:space="preserve"> </w:t>
      </w:r>
      <w:r w:rsidR="00423AC6" w:rsidRPr="00EC20DB">
        <w:rPr>
          <w:rFonts w:cs="Times New Roman"/>
          <w:sz w:val="20"/>
          <w:szCs w:val="20"/>
          <w:lang w:val="en-US"/>
        </w:rPr>
        <w:t>Environmental Sustainability,</w:t>
      </w:r>
      <w:r w:rsidR="00423AC6" w:rsidRPr="00EC20DB">
        <w:rPr>
          <w:rFonts w:cs="Times New Roman"/>
          <w:sz w:val="20"/>
          <w:szCs w:val="20"/>
        </w:rPr>
        <w:t xml:space="preserve"> </w:t>
      </w:r>
      <w:r w:rsidR="00423AC6" w:rsidRPr="00EC20DB">
        <w:rPr>
          <w:rFonts w:cs="Times New Roman"/>
          <w:sz w:val="20"/>
          <w:szCs w:val="20"/>
          <w:lang w:val="en-US"/>
        </w:rPr>
        <w:t>Economic Sustainability</w:t>
      </w:r>
      <w:r w:rsidR="00423AC6" w:rsidRPr="00EC20DB">
        <w:rPr>
          <w:rFonts w:cs="Times New Roman"/>
          <w:sz w:val="20"/>
          <w:szCs w:val="20"/>
        </w:rPr>
        <w:t xml:space="preserve">, and </w:t>
      </w:r>
      <w:r w:rsidR="00423AC6" w:rsidRPr="00EC20DB">
        <w:rPr>
          <w:rFonts w:cs="Times New Roman"/>
          <w:sz w:val="20"/>
          <w:szCs w:val="20"/>
          <w:lang w:val="en-US"/>
        </w:rPr>
        <w:t>Sustainable Development Goals</w:t>
      </w:r>
      <w:r w:rsidRPr="00EC20DB">
        <w:rPr>
          <w:rFonts w:cs="Times New Roman"/>
          <w:sz w:val="20"/>
          <w:szCs w:val="20"/>
        </w:rPr>
        <w:t xml:space="preserve">. The implications of the literature reviewed were </w:t>
      </w:r>
      <w:proofErr w:type="spellStart"/>
      <w:r w:rsidRPr="00EC20DB">
        <w:rPr>
          <w:rFonts w:cs="Times New Roman"/>
          <w:sz w:val="20"/>
          <w:szCs w:val="20"/>
        </w:rPr>
        <w:t>analyzed</w:t>
      </w:r>
      <w:proofErr w:type="spellEnd"/>
      <w:r w:rsidRPr="00EC20DB">
        <w:rPr>
          <w:rFonts w:cs="Times New Roman"/>
          <w:sz w:val="20"/>
          <w:szCs w:val="20"/>
        </w:rPr>
        <w:t xml:space="preserve"> and interpreted to understand holistically </w:t>
      </w:r>
      <w:r w:rsidR="00743ECA" w:rsidRPr="00EC20DB">
        <w:rPr>
          <w:rFonts w:cs="Times New Roman"/>
          <w:sz w:val="20"/>
          <w:szCs w:val="20"/>
          <w:lang w:val="en-US"/>
        </w:rPr>
        <w:t>the effects of urban agriculture on food security and sustainability in Ghanaian urban cities</w:t>
      </w:r>
      <w:r w:rsidRPr="00EC20DB">
        <w:rPr>
          <w:rFonts w:cs="Times New Roman"/>
          <w:sz w:val="20"/>
          <w:szCs w:val="20"/>
        </w:rPr>
        <w:t xml:space="preserve">. The review's limitations were determined, including possible publication bias, weaknesses inherent in the studies chosen, and the extent of the literature search. The weaknesses were </w:t>
      </w:r>
      <w:proofErr w:type="gramStart"/>
      <w:r w:rsidRPr="00EC20DB">
        <w:rPr>
          <w:rFonts w:cs="Times New Roman"/>
          <w:sz w:val="20"/>
          <w:szCs w:val="20"/>
        </w:rPr>
        <w:t>taken into account</w:t>
      </w:r>
      <w:proofErr w:type="gramEnd"/>
      <w:r w:rsidRPr="00EC20DB">
        <w:rPr>
          <w:rFonts w:cs="Times New Roman"/>
          <w:sz w:val="20"/>
          <w:szCs w:val="20"/>
        </w:rPr>
        <w:t xml:space="preserve"> in the interpretation of the results. The paper concluded by recapitulating the principal findings from the literature reviewed, distilling the most prominent findings and implications. The reference list was given in the appropriate citation format to recognize the authors of the literature reviewed. </w:t>
      </w:r>
    </w:p>
    <w:p w14:paraId="679DDE6C" w14:textId="0D1FA6EB" w:rsidR="008F310B" w:rsidRPr="00EC20DB" w:rsidRDefault="00F92CCD" w:rsidP="00615EC9">
      <w:pPr>
        <w:spacing w:line="276" w:lineRule="auto"/>
        <w:jc w:val="center"/>
        <w:rPr>
          <w:rFonts w:cs="Times New Roman"/>
          <w:sz w:val="20"/>
          <w:szCs w:val="20"/>
        </w:rPr>
      </w:pPr>
      <w:r w:rsidRPr="00EC20DB">
        <w:rPr>
          <w:rFonts w:cs="Times New Roman"/>
          <w:noProof/>
          <w:sz w:val="20"/>
          <w:szCs w:val="20"/>
        </w:rPr>
        <w:lastRenderedPageBreak/>
        <mc:AlternateContent>
          <mc:Choice Requires="wps">
            <w:drawing>
              <wp:anchor distT="0" distB="0" distL="114300" distR="114300" simplePos="0" relativeHeight="251666432" behindDoc="0" locked="0" layoutInCell="1" allowOverlap="1" wp14:anchorId="6C55D0D3" wp14:editId="6F8A101D">
                <wp:simplePos x="0" y="0"/>
                <wp:positionH relativeFrom="margin">
                  <wp:posOffset>2400299</wp:posOffset>
                </wp:positionH>
                <wp:positionV relativeFrom="paragraph">
                  <wp:posOffset>6153150</wp:posOffset>
                </wp:positionV>
                <wp:extent cx="923925" cy="171450"/>
                <wp:effectExtent l="19050" t="0" r="28575" b="38100"/>
                <wp:wrapNone/>
                <wp:docPr id="1377305125" name="Arrow: Bent-Up 9"/>
                <wp:cNvGraphicFramePr/>
                <a:graphic xmlns:a="http://schemas.openxmlformats.org/drawingml/2006/main">
                  <a:graphicData uri="http://schemas.microsoft.com/office/word/2010/wordprocessingShape">
                    <wps:wsp>
                      <wps:cNvSpPr/>
                      <wps:spPr>
                        <a:xfrm rot="10800000">
                          <a:off x="0" y="0"/>
                          <a:ext cx="923925" cy="171450"/>
                        </a:xfrm>
                        <a:prstGeom prst="bentUp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5A5446" id="Arrow: Bent-Up 9" o:spid="_x0000_s1026" style="position:absolute;margin-left:189pt;margin-top:484.5pt;width:72.75pt;height:13.5pt;rotation:180;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2392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" path="m,128588r859631,l859631,42863r-21431,l881063,r42862,42863l902494,42863r,128587l,171450,,128588xe" fillcolor="black [3200]" strokecolor="black [480]" strokeweight="1pt">
                <v:stroke joinstyle="miter"/>
                <v:path arrowok="t" o:connecttype="custom" o:connectlocs="0,128588;859631,128588;859631,42863;838200,42863;881063,0;923925,42863;902494,42863;902494,171450;0,171450;0,128588" o:connectangles="0,0,0,0,0,0,0,0,0,0"/>
                <w10:wrap anchorx="margin"/>
              </v:shape>
            </w:pict>
          </mc:Fallback>
        </mc:AlternateContent>
      </w:r>
      <w:r w:rsidR="00A25FF7" w:rsidRPr="00EC20DB">
        <w:rPr>
          <w:rFonts w:cs="Times New Roman"/>
          <w:noProof/>
          <w:sz w:val="20"/>
          <w:szCs w:val="20"/>
        </w:rPr>
        <mc:AlternateContent>
          <mc:Choice Requires="wps">
            <w:drawing>
              <wp:anchor distT="0" distB="0" distL="114300" distR="114300" simplePos="0" relativeHeight="251669504" behindDoc="0" locked="0" layoutInCell="1" allowOverlap="1" wp14:anchorId="61A07A5B" wp14:editId="4983E221">
                <wp:simplePos x="0" y="0"/>
                <wp:positionH relativeFrom="column">
                  <wp:posOffset>2847975</wp:posOffset>
                </wp:positionH>
                <wp:positionV relativeFrom="paragraph">
                  <wp:posOffset>2695575</wp:posOffset>
                </wp:positionV>
                <wp:extent cx="285750" cy="104775"/>
                <wp:effectExtent l="19050" t="19050" r="19050" b="47625"/>
                <wp:wrapNone/>
                <wp:docPr id="1778400057" name="Arrow: Left 12"/>
                <wp:cNvGraphicFramePr/>
                <a:graphic xmlns:a="http://schemas.openxmlformats.org/drawingml/2006/main">
                  <a:graphicData uri="http://schemas.microsoft.com/office/word/2010/wordprocessingShape">
                    <wps:wsp>
                      <wps:cNvSpPr/>
                      <wps:spPr>
                        <a:xfrm>
                          <a:off x="0" y="0"/>
                          <a:ext cx="285750" cy="104775"/>
                        </a:xfrm>
                        <a:prstGeom prst="lef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981BE2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2" o:spid="_x0000_s1026" type="#_x0000_t66" style="position:absolute;margin-left:224.25pt;margin-top:212.25pt;width:22.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" adj="3960" fillcolor="black [3200]" strokecolor="black [480]" strokeweight="1pt"/>
            </w:pict>
          </mc:Fallback>
        </mc:AlternateContent>
      </w:r>
      <w:r w:rsidR="00A25FF7" w:rsidRPr="00EC20DB">
        <w:rPr>
          <w:rFonts w:cs="Times New Roman"/>
          <w:noProof/>
          <w:sz w:val="20"/>
          <w:szCs w:val="20"/>
        </w:rPr>
        <mc:AlternateContent>
          <mc:Choice Requires="wps">
            <w:drawing>
              <wp:anchor distT="0" distB="0" distL="114300" distR="114300" simplePos="0" relativeHeight="251668480" behindDoc="0" locked="0" layoutInCell="1" allowOverlap="1" wp14:anchorId="0D715B50" wp14:editId="45648DDD">
                <wp:simplePos x="0" y="0"/>
                <wp:positionH relativeFrom="column">
                  <wp:posOffset>2571750</wp:posOffset>
                </wp:positionH>
                <wp:positionV relativeFrom="paragraph">
                  <wp:posOffset>3619500</wp:posOffset>
                </wp:positionV>
                <wp:extent cx="552450" cy="95250"/>
                <wp:effectExtent l="0" t="19050" r="38100" b="38100"/>
                <wp:wrapNone/>
                <wp:docPr id="1744863966" name="Arrow: Right 11"/>
                <wp:cNvGraphicFramePr/>
                <a:graphic xmlns:a="http://schemas.openxmlformats.org/drawingml/2006/main">
                  <a:graphicData uri="http://schemas.microsoft.com/office/word/2010/wordprocessingShape">
                    <wps:wsp>
                      <wps:cNvSpPr/>
                      <wps:spPr>
                        <a:xfrm>
                          <a:off x="0" y="0"/>
                          <a:ext cx="552450" cy="9525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0FB75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202.5pt;margin-top:285pt;width:43.5pt;height: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" adj="19738" fillcolor="black [3200]" strokecolor="black [480]" strokeweight="1pt"/>
            </w:pict>
          </mc:Fallback>
        </mc:AlternateContent>
      </w:r>
      <w:r w:rsidR="00A25FF7" w:rsidRPr="00EC20DB">
        <w:rPr>
          <w:rFonts w:cs="Times New Roman"/>
          <w:noProof/>
          <w:sz w:val="20"/>
          <w:szCs w:val="20"/>
        </w:rPr>
        <mc:AlternateContent>
          <mc:Choice Requires="wps">
            <w:drawing>
              <wp:anchor distT="0" distB="0" distL="114300" distR="114300" simplePos="0" relativeHeight="251667456" behindDoc="0" locked="0" layoutInCell="1" allowOverlap="1" wp14:anchorId="399E557D" wp14:editId="133A4062">
                <wp:simplePos x="0" y="0"/>
                <wp:positionH relativeFrom="column">
                  <wp:posOffset>2924175</wp:posOffset>
                </wp:positionH>
                <wp:positionV relativeFrom="paragraph">
                  <wp:posOffset>5057775</wp:posOffset>
                </wp:positionV>
                <wp:extent cx="381000" cy="104775"/>
                <wp:effectExtent l="0" t="19050" r="38100" b="47625"/>
                <wp:wrapNone/>
                <wp:docPr id="1409305966" name="Arrow: Right 10"/>
                <wp:cNvGraphicFramePr/>
                <a:graphic xmlns:a="http://schemas.openxmlformats.org/drawingml/2006/main">
                  <a:graphicData uri="http://schemas.microsoft.com/office/word/2010/wordprocessingShape">
                    <wps:wsp>
                      <wps:cNvSpPr/>
                      <wps:spPr>
                        <a:xfrm>
                          <a:off x="0" y="0"/>
                          <a:ext cx="381000" cy="10477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A8A2CB7" id="Arrow: Right 10" o:spid="_x0000_s1026" type="#_x0000_t13" style="position:absolute;margin-left:230.25pt;margin-top:398.25pt;width:30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" adj="18630" fillcolor="black [3200]" strokecolor="black [480]" strokeweight="1pt"/>
            </w:pict>
          </mc:Fallback>
        </mc:AlternateContent>
      </w:r>
      <w:r w:rsidR="00A25FF7" w:rsidRPr="00EC20DB">
        <w:rPr>
          <w:rFonts w:cs="Times New Roman"/>
          <w:noProof/>
          <w:sz w:val="20"/>
          <w:szCs w:val="20"/>
        </w:rPr>
        <mc:AlternateContent>
          <mc:Choice Requires="wps">
            <w:drawing>
              <wp:anchor distT="0" distB="0" distL="114300" distR="114300" simplePos="0" relativeHeight="251664384" behindDoc="0" locked="0" layoutInCell="1" allowOverlap="1" wp14:anchorId="7030219F" wp14:editId="7691563B">
                <wp:simplePos x="0" y="0"/>
                <wp:positionH relativeFrom="column">
                  <wp:posOffset>1638300</wp:posOffset>
                </wp:positionH>
                <wp:positionV relativeFrom="paragraph">
                  <wp:posOffset>3857625</wp:posOffset>
                </wp:positionV>
                <wp:extent cx="85725" cy="819150"/>
                <wp:effectExtent l="19050" t="0" r="47625" b="38100"/>
                <wp:wrapNone/>
                <wp:docPr id="502146309" name="Arrow: Down 7"/>
                <wp:cNvGraphicFramePr/>
                <a:graphic xmlns:a="http://schemas.openxmlformats.org/drawingml/2006/main">
                  <a:graphicData uri="http://schemas.microsoft.com/office/word/2010/wordprocessingShape">
                    <wps:wsp>
                      <wps:cNvSpPr/>
                      <wps:spPr>
                        <a:xfrm>
                          <a:off x="0" y="0"/>
                          <a:ext cx="85725" cy="81915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2960D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129pt;margin-top:303.75pt;width:6.75pt;height:6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" adj="20470" fillcolor="black [3200]" strokecolor="black [480]" strokeweight="1pt"/>
            </w:pict>
          </mc:Fallback>
        </mc:AlternateContent>
      </w:r>
      <w:r w:rsidR="00A25FF7" w:rsidRPr="00EC20DB">
        <w:rPr>
          <w:rFonts w:cs="Times New Roman"/>
          <w:noProof/>
          <w:sz w:val="20"/>
          <w:szCs w:val="20"/>
        </w:rPr>
        <mc:AlternateContent>
          <mc:Choice Requires="wps">
            <w:drawing>
              <wp:anchor distT="0" distB="0" distL="114300" distR="114300" simplePos="0" relativeHeight="251663360" behindDoc="0" locked="0" layoutInCell="1" allowOverlap="1" wp14:anchorId="3358E053" wp14:editId="5A25C5A4">
                <wp:simplePos x="0" y="0"/>
                <wp:positionH relativeFrom="column">
                  <wp:posOffset>1657350</wp:posOffset>
                </wp:positionH>
                <wp:positionV relativeFrom="paragraph">
                  <wp:posOffset>3009900</wp:posOffset>
                </wp:positionV>
                <wp:extent cx="85725" cy="323850"/>
                <wp:effectExtent l="19050" t="0" r="47625" b="38100"/>
                <wp:wrapNone/>
                <wp:docPr id="1069489166" name="Arrow: Down 6"/>
                <wp:cNvGraphicFramePr/>
                <a:graphic xmlns:a="http://schemas.openxmlformats.org/drawingml/2006/main">
                  <a:graphicData uri="http://schemas.microsoft.com/office/word/2010/wordprocessingShape">
                    <wps:wsp>
                      <wps:cNvSpPr/>
                      <wps:spPr>
                        <a:xfrm>
                          <a:off x="0" y="0"/>
                          <a:ext cx="85725" cy="32385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205FD0" id="Arrow: Down 6" o:spid="_x0000_s1026" type="#_x0000_t67" style="position:absolute;margin-left:130.5pt;margin-top:237pt;width:6.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" adj="18741" fillcolor="black [3200]" strokecolor="black [480]" strokeweight="1pt"/>
            </w:pict>
          </mc:Fallback>
        </mc:AlternateContent>
      </w:r>
      <w:r w:rsidR="00A25FF7" w:rsidRPr="00EC20DB">
        <w:rPr>
          <w:rFonts w:cs="Times New Roman"/>
          <w:noProof/>
          <w:sz w:val="20"/>
          <w:szCs w:val="20"/>
        </w:rPr>
        <mc:AlternateContent>
          <mc:Choice Requires="wps">
            <w:drawing>
              <wp:anchor distT="0" distB="0" distL="114300" distR="114300" simplePos="0" relativeHeight="251662336" behindDoc="0" locked="0" layoutInCell="1" allowOverlap="1" wp14:anchorId="3510A71A" wp14:editId="5AA9D68E">
                <wp:simplePos x="0" y="0"/>
                <wp:positionH relativeFrom="column">
                  <wp:posOffset>1695450</wp:posOffset>
                </wp:positionH>
                <wp:positionV relativeFrom="paragraph">
                  <wp:posOffset>2133600</wp:posOffset>
                </wp:positionV>
                <wp:extent cx="66675" cy="495300"/>
                <wp:effectExtent l="19050" t="0" r="47625" b="38100"/>
                <wp:wrapNone/>
                <wp:docPr id="747893185" name="Arrow: Down 5"/>
                <wp:cNvGraphicFramePr/>
                <a:graphic xmlns:a="http://schemas.openxmlformats.org/drawingml/2006/main">
                  <a:graphicData uri="http://schemas.microsoft.com/office/word/2010/wordprocessingShape">
                    <wps:wsp>
                      <wps:cNvSpPr/>
                      <wps:spPr>
                        <a:xfrm>
                          <a:off x="0" y="0"/>
                          <a:ext cx="66675" cy="49530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BD4990" id="Arrow: Down 5" o:spid="_x0000_s1026" type="#_x0000_t67" style="position:absolute;margin-left:133.5pt;margin-top:168pt;width:5.25pt;height:3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" adj="20146" fillcolor="black [3200]" strokecolor="black [480]" strokeweight="1pt"/>
            </w:pict>
          </mc:Fallback>
        </mc:AlternateContent>
      </w:r>
      <w:r w:rsidR="00A25FF7" w:rsidRPr="00EC20DB">
        <w:rPr>
          <w:rFonts w:cs="Times New Roman"/>
          <w:noProof/>
          <w:sz w:val="20"/>
          <w:szCs w:val="20"/>
        </w:rPr>
        <mc:AlternateContent>
          <mc:Choice Requires="wps">
            <w:drawing>
              <wp:anchor distT="0" distB="0" distL="114300" distR="114300" simplePos="0" relativeHeight="251661312" behindDoc="0" locked="0" layoutInCell="1" allowOverlap="1" wp14:anchorId="22BD9A5E" wp14:editId="4F033EDD">
                <wp:simplePos x="0" y="0"/>
                <wp:positionH relativeFrom="column">
                  <wp:posOffset>4543425</wp:posOffset>
                </wp:positionH>
                <wp:positionV relativeFrom="paragraph">
                  <wp:posOffset>504825</wp:posOffset>
                </wp:positionV>
                <wp:extent cx="76200" cy="1609725"/>
                <wp:effectExtent l="19050" t="0" r="38100" b="47625"/>
                <wp:wrapNone/>
                <wp:docPr id="1169839667" name="Arrow: Down 4"/>
                <wp:cNvGraphicFramePr/>
                <a:graphic xmlns:a="http://schemas.openxmlformats.org/drawingml/2006/main">
                  <a:graphicData uri="http://schemas.microsoft.com/office/word/2010/wordprocessingShape">
                    <wps:wsp>
                      <wps:cNvSpPr/>
                      <wps:spPr>
                        <a:xfrm>
                          <a:off x="0" y="0"/>
                          <a:ext cx="76200" cy="1609725"/>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E601D05" id="Arrow: Down 4" o:spid="_x0000_s1026" type="#_x0000_t67" style="position:absolute;margin-left:357.75pt;margin-top:39.75pt;width:6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" adj="21089" fillcolor="black [3200]" strokecolor="black [480]" strokeweight="1pt"/>
            </w:pict>
          </mc:Fallback>
        </mc:AlternateContent>
      </w:r>
      <w:r w:rsidR="00A25FF7" w:rsidRPr="00EC20DB">
        <w:rPr>
          <w:rFonts w:cs="Times New Roman"/>
          <w:noProof/>
          <w:sz w:val="20"/>
          <w:szCs w:val="20"/>
        </w:rPr>
        <mc:AlternateContent>
          <mc:Choice Requires="wps">
            <w:drawing>
              <wp:anchor distT="0" distB="0" distL="114300" distR="114300" simplePos="0" relativeHeight="251660288" behindDoc="0" locked="0" layoutInCell="1" allowOverlap="1" wp14:anchorId="31454CA1" wp14:editId="0948D57B">
                <wp:simplePos x="0" y="0"/>
                <wp:positionH relativeFrom="column">
                  <wp:posOffset>1714500</wp:posOffset>
                </wp:positionH>
                <wp:positionV relativeFrom="paragraph">
                  <wp:posOffset>514350</wp:posOffset>
                </wp:positionV>
                <wp:extent cx="85725" cy="323850"/>
                <wp:effectExtent l="19050" t="0" r="47625" b="38100"/>
                <wp:wrapNone/>
                <wp:docPr id="804629755" name="Arrow: Down 2"/>
                <wp:cNvGraphicFramePr/>
                <a:graphic xmlns:a="http://schemas.openxmlformats.org/drawingml/2006/main">
                  <a:graphicData uri="http://schemas.microsoft.com/office/word/2010/wordprocessingShape">
                    <wps:wsp>
                      <wps:cNvSpPr/>
                      <wps:spPr>
                        <a:xfrm>
                          <a:off x="0" y="0"/>
                          <a:ext cx="85725" cy="32385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A6D54F" id="Arrow: Down 2" o:spid="_x0000_s1026" type="#_x0000_t67" style="position:absolute;margin-left:135pt;margin-top:40.5pt;width:6.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" adj="18741" fillcolor="black [3200]" strokecolor="black [480]" strokeweight="1pt"/>
            </w:pict>
          </mc:Fallback>
        </mc:AlternateContent>
      </w:r>
      <w:r w:rsidR="00A25FF7" w:rsidRPr="00EC20DB">
        <w:rPr>
          <w:rFonts w:cs="Times New Roman"/>
          <w:noProof/>
          <w:sz w:val="20"/>
          <w:szCs w:val="20"/>
        </w:rPr>
        <mc:AlternateContent>
          <mc:Choice Requires="wps">
            <w:drawing>
              <wp:anchor distT="0" distB="0" distL="114300" distR="114300" simplePos="0" relativeHeight="251659264" behindDoc="0" locked="0" layoutInCell="1" allowOverlap="1" wp14:anchorId="0FA8AC3D" wp14:editId="34C5D9EE">
                <wp:simplePos x="0" y="0"/>
                <wp:positionH relativeFrom="column">
                  <wp:posOffset>2971800</wp:posOffset>
                </wp:positionH>
                <wp:positionV relativeFrom="paragraph">
                  <wp:posOffset>323850</wp:posOffset>
                </wp:positionV>
                <wp:extent cx="647700" cy="76200"/>
                <wp:effectExtent l="0" t="19050" r="38100" b="38100"/>
                <wp:wrapNone/>
                <wp:docPr id="680216834" name="Arrow: Right 1"/>
                <wp:cNvGraphicFramePr/>
                <a:graphic xmlns:a="http://schemas.openxmlformats.org/drawingml/2006/main">
                  <a:graphicData uri="http://schemas.microsoft.com/office/word/2010/wordprocessingShape">
                    <wps:wsp>
                      <wps:cNvSpPr/>
                      <wps:spPr>
                        <a:xfrm>
                          <a:off x="0" y="0"/>
                          <a:ext cx="647700" cy="7620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D703E96" id="Arrow: Right 1" o:spid="_x0000_s1026" type="#_x0000_t13" style="position:absolute;margin-left:234pt;margin-top:25.5pt;width:51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" adj="20329" fillcolor="black [3200]" strokecolor="black [480]" strokeweight="1pt"/>
            </w:pict>
          </mc:Fallback>
        </mc:AlternateContent>
      </w:r>
      <w:r w:rsidR="008F310B" w:rsidRPr="00EC20DB">
        <w:rPr>
          <w:rFonts w:cs="Times New Roman"/>
          <w:noProof/>
          <w:sz w:val="20"/>
          <w:szCs w:val="20"/>
        </w:rPr>
        <w:drawing>
          <wp:inline distT="0" distB="0" distL="0" distR="0" wp14:anchorId="0B98CADA" wp14:editId="1204712F">
            <wp:extent cx="5486400" cy="8249055"/>
            <wp:effectExtent l="0" t="0" r="57150" b="0"/>
            <wp:docPr id="116944697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29008C3" w14:textId="72BC3E10" w:rsidR="008F310B" w:rsidRPr="00EC20DB" w:rsidRDefault="008F310B" w:rsidP="00F45A35">
      <w:pPr>
        <w:spacing w:line="276" w:lineRule="auto"/>
        <w:jc w:val="center"/>
        <w:rPr>
          <w:rStyle w:val="Strong"/>
          <w:rFonts w:eastAsia="Times New Roman" w:cs="Times New Roman"/>
          <w:sz w:val="20"/>
          <w:szCs w:val="20"/>
        </w:rPr>
      </w:pPr>
      <w:r w:rsidRPr="00EC20DB">
        <w:rPr>
          <w:rStyle w:val="Strong"/>
          <w:rFonts w:eastAsia="Times New Roman" w:cs="Times New Roman"/>
          <w:sz w:val="20"/>
          <w:szCs w:val="20"/>
        </w:rPr>
        <w:t>Figure 1: P</w:t>
      </w:r>
      <w:r w:rsidR="00F92CCD" w:rsidRPr="00EC20DB">
        <w:rPr>
          <w:rStyle w:val="Strong"/>
          <w:rFonts w:eastAsia="Times New Roman" w:cs="Times New Roman"/>
          <w:sz w:val="20"/>
          <w:szCs w:val="20"/>
        </w:rPr>
        <w:t>RI</w:t>
      </w:r>
      <w:r w:rsidRPr="00EC20DB">
        <w:rPr>
          <w:rStyle w:val="Strong"/>
          <w:rFonts w:eastAsia="Times New Roman" w:cs="Times New Roman"/>
          <w:sz w:val="20"/>
          <w:szCs w:val="20"/>
        </w:rPr>
        <w:t>SMA Flow Chart</w:t>
      </w:r>
      <w:r w:rsidR="00F92CCD" w:rsidRPr="00EC20DB">
        <w:rPr>
          <w:rStyle w:val="Strong"/>
          <w:rFonts w:eastAsia="Times New Roman" w:cs="Times New Roman"/>
          <w:sz w:val="20"/>
          <w:szCs w:val="20"/>
        </w:rPr>
        <w:t xml:space="preserve"> of Study Selection Process</w:t>
      </w:r>
    </w:p>
    <w:p w14:paraId="43BCABFB" w14:textId="0F2A689D" w:rsidR="008F310B" w:rsidRPr="00EC20DB" w:rsidRDefault="008F310B" w:rsidP="00F45A35">
      <w:pPr>
        <w:spacing w:line="276" w:lineRule="auto"/>
        <w:jc w:val="center"/>
        <w:rPr>
          <w:rStyle w:val="Strong"/>
          <w:rFonts w:eastAsia="Times New Roman" w:cs="Times New Roman"/>
          <w:b w:val="0"/>
          <w:bCs w:val="0"/>
          <w:sz w:val="20"/>
          <w:szCs w:val="20"/>
        </w:rPr>
      </w:pPr>
      <w:r w:rsidRPr="00EC20DB">
        <w:rPr>
          <w:rStyle w:val="Strong"/>
          <w:rFonts w:eastAsia="Times New Roman" w:cs="Times New Roman"/>
          <w:b w:val="0"/>
          <w:bCs w:val="0"/>
          <w:sz w:val="20"/>
          <w:szCs w:val="20"/>
        </w:rPr>
        <w:t>Source: Authors</w:t>
      </w:r>
      <w:r w:rsidR="004D2054">
        <w:rPr>
          <w:rStyle w:val="Strong"/>
          <w:rFonts w:eastAsia="Times New Roman" w:cs="Times New Roman"/>
          <w:b w:val="0"/>
          <w:bCs w:val="0"/>
          <w:sz w:val="20"/>
          <w:szCs w:val="20"/>
        </w:rPr>
        <w:t>’</w:t>
      </w:r>
      <w:r w:rsidRPr="00EC20DB">
        <w:rPr>
          <w:rStyle w:val="Strong"/>
          <w:rFonts w:eastAsia="Times New Roman" w:cs="Times New Roman"/>
          <w:b w:val="0"/>
          <w:bCs w:val="0"/>
          <w:sz w:val="20"/>
          <w:szCs w:val="20"/>
        </w:rPr>
        <w:t xml:space="preserve"> </w:t>
      </w:r>
      <w:r w:rsidR="00985409" w:rsidRPr="00EC20DB">
        <w:rPr>
          <w:rStyle w:val="Strong"/>
          <w:rFonts w:eastAsia="Times New Roman" w:cs="Times New Roman"/>
          <w:b w:val="0"/>
          <w:bCs w:val="0"/>
          <w:sz w:val="20"/>
          <w:szCs w:val="20"/>
        </w:rPr>
        <w:t>Construct</w:t>
      </w:r>
    </w:p>
    <w:p w14:paraId="518C18A5" w14:textId="3105B225" w:rsidR="006100D5" w:rsidRPr="00EC20DB" w:rsidRDefault="00743ECA" w:rsidP="00615EC9">
      <w:pPr>
        <w:spacing w:line="276" w:lineRule="auto"/>
        <w:rPr>
          <w:rStyle w:val="Strong"/>
          <w:rFonts w:eastAsia="Times New Roman" w:cs="Times New Roman"/>
          <w:sz w:val="20"/>
          <w:szCs w:val="20"/>
        </w:rPr>
      </w:pPr>
      <w:r w:rsidRPr="00EC20DB">
        <w:rPr>
          <w:rStyle w:val="Strong"/>
          <w:rFonts w:eastAsia="Times New Roman" w:cs="Times New Roman"/>
          <w:sz w:val="20"/>
          <w:szCs w:val="20"/>
        </w:rPr>
        <w:lastRenderedPageBreak/>
        <w:t>3.1 Contextual Focus on Ghana</w:t>
      </w:r>
    </w:p>
    <w:p w14:paraId="739A518A" w14:textId="419AC736" w:rsidR="000A3455" w:rsidRPr="00EC20DB" w:rsidRDefault="000A3455" w:rsidP="00615EC9">
      <w:pPr>
        <w:spacing w:line="276" w:lineRule="auto"/>
        <w:rPr>
          <w:rFonts w:cs="Times New Roman"/>
          <w:sz w:val="20"/>
          <w:szCs w:val="20"/>
          <w:lang w:val="en-US"/>
        </w:rPr>
      </w:pPr>
      <w:r w:rsidRPr="00EC20DB">
        <w:rPr>
          <w:rFonts w:cs="Times New Roman"/>
          <w:sz w:val="20"/>
          <w:szCs w:val="20"/>
          <w:lang w:val="en-US"/>
        </w:rPr>
        <w:t>Urban agriculture</w:t>
      </w:r>
      <w:r w:rsidR="000522FB" w:rsidRPr="00EC20DB">
        <w:rPr>
          <w:rFonts w:cs="Times New Roman"/>
          <w:sz w:val="20"/>
          <w:szCs w:val="20"/>
          <w:lang w:val="en-US"/>
        </w:rPr>
        <w:t xml:space="preserve"> </w:t>
      </w:r>
      <w:r w:rsidRPr="00EC20DB">
        <w:rPr>
          <w:rFonts w:cs="Times New Roman"/>
          <w:sz w:val="20"/>
          <w:szCs w:val="20"/>
          <w:lang w:val="en-US"/>
        </w:rPr>
        <w:t>has become increasingly significant in Ghana’s rapidly urbanizing environment, particularly as the nation grapples with issues of food insecurity, youth unemployment, and unsustainable urban development. Ghana’s urban population is growing at an annual rate of approximately 3.3%, with over 56% of the population currently residing in urban areas (Ghana Statistical Service, 2021). This urban expansion often leads to pressure on food systems, land, water, and infrastructure, necessitating innovative strategies like urban agriculture to supplement food supply and enhance urban resilience.</w:t>
      </w:r>
    </w:p>
    <w:p w14:paraId="023716B2" w14:textId="11823BEB" w:rsidR="000A3455" w:rsidRPr="00EC20DB" w:rsidRDefault="000A3455" w:rsidP="00615EC9">
      <w:pPr>
        <w:spacing w:line="276" w:lineRule="auto"/>
        <w:rPr>
          <w:rFonts w:cs="Times New Roman"/>
          <w:sz w:val="20"/>
          <w:szCs w:val="20"/>
          <w:lang w:val="en-US"/>
        </w:rPr>
      </w:pPr>
      <w:r w:rsidRPr="00EC20DB">
        <w:rPr>
          <w:rFonts w:cs="Times New Roman"/>
          <w:sz w:val="20"/>
          <w:szCs w:val="20"/>
          <w:lang w:val="en-US"/>
        </w:rPr>
        <w:t>Historically, urban agriculture in Ghana has been practiced in cities such as Accra, Kumasi, Tamale, and Sekondi-Takoradi, where it plays a vital role in supporting household livelihoods and improving food access</w:t>
      </w:r>
      <w:r w:rsidR="00007974" w:rsidRPr="00EC20DB">
        <w:rPr>
          <w:rFonts w:cs="Times New Roman"/>
          <w:sz w:val="20"/>
          <w:szCs w:val="20"/>
          <w:lang w:val="en-US"/>
        </w:rPr>
        <w:t xml:space="preserve"> (</w:t>
      </w:r>
      <w:proofErr w:type="spellStart"/>
      <w:r w:rsidR="00007974" w:rsidRPr="00EC20DB">
        <w:rPr>
          <w:rFonts w:cs="Times New Roman"/>
          <w:sz w:val="20"/>
          <w:szCs w:val="20"/>
        </w:rPr>
        <w:t>Bonye</w:t>
      </w:r>
      <w:proofErr w:type="spellEnd"/>
      <w:r w:rsidR="00007974" w:rsidRPr="00EC20DB">
        <w:rPr>
          <w:rFonts w:cs="Times New Roman"/>
          <w:sz w:val="20"/>
          <w:szCs w:val="20"/>
        </w:rPr>
        <w:t xml:space="preserve"> et al., 2021)</w:t>
      </w:r>
      <w:r w:rsidRPr="00EC20DB">
        <w:rPr>
          <w:rFonts w:cs="Times New Roman"/>
          <w:sz w:val="20"/>
          <w:szCs w:val="20"/>
          <w:lang w:val="en-US"/>
        </w:rPr>
        <w:t xml:space="preserve">. Figure 2 shows the map of </w:t>
      </w:r>
      <w:r w:rsidR="000522FB" w:rsidRPr="00EC20DB">
        <w:rPr>
          <w:rFonts w:cs="Times New Roman"/>
          <w:sz w:val="20"/>
          <w:szCs w:val="20"/>
          <w:lang w:val="en-US"/>
        </w:rPr>
        <w:t>Ghana</w:t>
      </w:r>
      <w:r w:rsidR="004D2054">
        <w:rPr>
          <w:rFonts w:cs="Times New Roman"/>
          <w:sz w:val="20"/>
          <w:szCs w:val="20"/>
          <w:lang w:val="en-US"/>
        </w:rPr>
        <w:t>,</w:t>
      </w:r>
      <w:r w:rsidR="000522FB" w:rsidRPr="00EC20DB">
        <w:rPr>
          <w:rFonts w:cs="Times New Roman"/>
          <w:sz w:val="20"/>
          <w:szCs w:val="20"/>
          <w:lang w:val="en-US"/>
        </w:rPr>
        <w:t xml:space="preserve"> showing the major</w:t>
      </w:r>
      <w:r w:rsidRPr="00EC20DB">
        <w:rPr>
          <w:rFonts w:cs="Times New Roman"/>
          <w:sz w:val="20"/>
          <w:szCs w:val="20"/>
          <w:lang w:val="en-US"/>
        </w:rPr>
        <w:t xml:space="preserve"> </w:t>
      </w:r>
      <w:r w:rsidR="000522FB" w:rsidRPr="00EC20DB">
        <w:rPr>
          <w:rFonts w:cs="Times New Roman"/>
          <w:sz w:val="20"/>
          <w:szCs w:val="20"/>
          <w:lang w:val="en-US"/>
        </w:rPr>
        <w:t>cities</w:t>
      </w:r>
      <w:r w:rsidRPr="00EC20DB">
        <w:rPr>
          <w:rFonts w:cs="Times New Roman"/>
          <w:sz w:val="20"/>
          <w:szCs w:val="20"/>
          <w:lang w:val="en-US"/>
        </w:rPr>
        <w:t xml:space="preserve">. In Accra alone, over 60% of </w:t>
      </w:r>
      <w:r w:rsidR="004D2054">
        <w:rPr>
          <w:rFonts w:cs="Times New Roman"/>
          <w:sz w:val="20"/>
          <w:szCs w:val="20"/>
          <w:lang w:val="en-US"/>
        </w:rPr>
        <w:t xml:space="preserve">the </w:t>
      </w:r>
      <w:r w:rsidRPr="00EC20DB">
        <w:rPr>
          <w:rFonts w:cs="Times New Roman"/>
          <w:sz w:val="20"/>
          <w:szCs w:val="20"/>
          <w:lang w:val="en-US"/>
        </w:rPr>
        <w:t>vegetables consumed in the city are produced within the city limits (</w:t>
      </w:r>
      <w:proofErr w:type="spellStart"/>
      <w:r w:rsidR="00742E6B" w:rsidRPr="00EC20DB">
        <w:rPr>
          <w:rFonts w:cs="Times New Roman"/>
          <w:sz w:val="20"/>
          <w:szCs w:val="20"/>
        </w:rPr>
        <w:t>Hird</w:t>
      </w:r>
      <w:proofErr w:type="spellEnd"/>
      <w:r w:rsidR="002E237C" w:rsidRPr="00EC20DB">
        <w:rPr>
          <w:rFonts w:cs="Times New Roman"/>
          <w:sz w:val="20"/>
          <w:szCs w:val="20"/>
          <w:lang w:val="en-US"/>
        </w:rPr>
        <w:t xml:space="preserve">, </w:t>
      </w:r>
      <w:r w:rsidRPr="00EC20DB">
        <w:rPr>
          <w:rFonts w:cs="Times New Roman"/>
          <w:sz w:val="20"/>
          <w:szCs w:val="20"/>
          <w:lang w:val="en-US"/>
        </w:rPr>
        <w:t>20</w:t>
      </w:r>
      <w:r w:rsidR="00742E6B" w:rsidRPr="00EC20DB">
        <w:rPr>
          <w:rFonts w:cs="Times New Roman"/>
          <w:sz w:val="20"/>
          <w:szCs w:val="20"/>
          <w:lang w:val="en-US"/>
        </w:rPr>
        <w:t>22</w:t>
      </w:r>
      <w:r w:rsidRPr="00EC20DB">
        <w:rPr>
          <w:rFonts w:cs="Times New Roman"/>
          <w:sz w:val="20"/>
          <w:szCs w:val="20"/>
          <w:lang w:val="en-US"/>
        </w:rPr>
        <w:t>). These farming activities are often integrated into the urban fabric, along drains, in open spaces, and on undeveloped plots, and are characterized by both informal and semi-formal production systems</w:t>
      </w:r>
      <w:r w:rsidR="00007974" w:rsidRPr="00EC20DB">
        <w:rPr>
          <w:rFonts w:cs="Times New Roman"/>
          <w:sz w:val="20"/>
          <w:szCs w:val="20"/>
          <w:lang w:val="en-US"/>
        </w:rPr>
        <w:t xml:space="preserve"> (</w:t>
      </w:r>
      <w:r w:rsidR="00C65CE5" w:rsidRPr="00EC20DB">
        <w:rPr>
          <w:rFonts w:cs="Times New Roman"/>
          <w:sz w:val="20"/>
          <w:szCs w:val="20"/>
        </w:rPr>
        <w:t>Abdulkadir</w:t>
      </w:r>
      <w:r w:rsidR="00007974" w:rsidRPr="00EC20DB">
        <w:rPr>
          <w:rFonts w:cs="Times New Roman"/>
          <w:sz w:val="20"/>
          <w:szCs w:val="20"/>
        </w:rPr>
        <w:t>, 201</w:t>
      </w:r>
      <w:r w:rsidR="00C65CE5" w:rsidRPr="00EC20DB">
        <w:rPr>
          <w:rFonts w:cs="Times New Roman"/>
          <w:sz w:val="20"/>
          <w:szCs w:val="20"/>
        </w:rPr>
        <w:t>2</w:t>
      </w:r>
      <w:r w:rsidR="00007974" w:rsidRPr="00EC20DB">
        <w:rPr>
          <w:rFonts w:cs="Times New Roman"/>
          <w:sz w:val="20"/>
          <w:szCs w:val="20"/>
        </w:rPr>
        <w:t>)</w:t>
      </w:r>
      <w:r w:rsidRPr="00EC20DB">
        <w:rPr>
          <w:rFonts w:cs="Times New Roman"/>
          <w:sz w:val="20"/>
          <w:szCs w:val="20"/>
          <w:lang w:val="en-US"/>
        </w:rPr>
        <w:t>.</w:t>
      </w:r>
    </w:p>
    <w:p w14:paraId="166E4C03" w14:textId="074E093F" w:rsidR="000A3455" w:rsidRPr="00EC20DB" w:rsidRDefault="000A3455" w:rsidP="00615EC9">
      <w:pPr>
        <w:spacing w:line="276" w:lineRule="auto"/>
        <w:rPr>
          <w:rFonts w:cs="Times New Roman"/>
          <w:sz w:val="20"/>
          <w:szCs w:val="20"/>
          <w:lang w:val="en-US"/>
        </w:rPr>
      </w:pPr>
      <w:r w:rsidRPr="00EC20DB">
        <w:rPr>
          <w:rFonts w:cs="Times New Roman"/>
          <w:sz w:val="20"/>
          <w:szCs w:val="20"/>
          <w:lang w:val="en-US"/>
        </w:rPr>
        <w:t>Urban agriculture contributes significantly to urban food security in Ghana by increasing the availability and accessibility of fresh produce, particularly for low-income populations (</w:t>
      </w:r>
      <w:proofErr w:type="spellStart"/>
      <w:r w:rsidRPr="00EC20DB">
        <w:rPr>
          <w:rFonts w:cs="Times New Roman"/>
          <w:sz w:val="20"/>
          <w:szCs w:val="20"/>
          <w:lang w:val="en-US"/>
        </w:rPr>
        <w:t>Obuobie</w:t>
      </w:r>
      <w:proofErr w:type="spellEnd"/>
      <w:r w:rsidRPr="00EC20DB">
        <w:rPr>
          <w:rFonts w:cs="Times New Roman"/>
          <w:sz w:val="20"/>
          <w:szCs w:val="20"/>
          <w:lang w:val="en-US"/>
        </w:rPr>
        <w:t xml:space="preserve"> et al., 2006). Amid high inflation and economic instability, particularly following the COVID-19 pandemic and recent global food price shocks, </w:t>
      </w:r>
      <w:r w:rsidR="002E237C" w:rsidRPr="00EC20DB">
        <w:rPr>
          <w:rFonts w:cs="Times New Roman"/>
          <w:sz w:val="20"/>
          <w:szCs w:val="20"/>
          <w:lang w:val="en-US"/>
        </w:rPr>
        <w:t>urban agriculture</w:t>
      </w:r>
      <w:r w:rsidRPr="00EC20DB">
        <w:rPr>
          <w:rFonts w:cs="Times New Roman"/>
          <w:sz w:val="20"/>
          <w:szCs w:val="20"/>
          <w:lang w:val="en-US"/>
        </w:rPr>
        <w:t xml:space="preserve"> has emerged as a coping mechanism for urban dwellers facing rising food costs and unemployment (</w:t>
      </w:r>
      <w:r w:rsidR="00BC158C" w:rsidRPr="00EC20DB">
        <w:rPr>
          <w:rFonts w:cs="Times New Roman"/>
          <w:sz w:val="20"/>
          <w:szCs w:val="20"/>
        </w:rPr>
        <w:t>Suh et al.,</w:t>
      </w:r>
      <w:r w:rsidRPr="00EC20DB">
        <w:rPr>
          <w:rFonts w:cs="Times New Roman"/>
          <w:sz w:val="20"/>
          <w:szCs w:val="20"/>
          <w:lang w:val="en-US"/>
        </w:rPr>
        <w:t xml:space="preserve"> 2023). The Food and Agriculture Organization (</w:t>
      </w:r>
      <w:r w:rsidR="00FA7EFB" w:rsidRPr="00EC20DB">
        <w:rPr>
          <w:rFonts w:cs="Times New Roman"/>
          <w:sz w:val="20"/>
          <w:szCs w:val="20"/>
        </w:rPr>
        <w:t>Erwin</w:t>
      </w:r>
      <w:r w:rsidRPr="00EC20DB">
        <w:rPr>
          <w:rFonts w:cs="Times New Roman"/>
          <w:sz w:val="20"/>
          <w:szCs w:val="20"/>
          <w:lang w:val="en-US"/>
        </w:rPr>
        <w:t>, 2022) noted that urban and peri-urban agriculture in Ghana helps reduce household food expenditure and enhances dietary diversity among participating families.</w:t>
      </w:r>
    </w:p>
    <w:p w14:paraId="2066BC0D" w14:textId="13655774" w:rsidR="000A3455" w:rsidRPr="00EC20DB" w:rsidRDefault="000A3455" w:rsidP="00615EC9">
      <w:pPr>
        <w:spacing w:line="276" w:lineRule="auto"/>
        <w:rPr>
          <w:rFonts w:cs="Times New Roman"/>
          <w:sz w:val="20"/>
          <w:szCs w:val="20"/>
          <w:lang w:val="en-US"/>
        </w:rPr>
      </w:pPr>
      <w:r w:rsidRPr="00EC20DB">
        <w:rPr>
          <w:rFonts w:cs="Times New Roman"/>
          <w:sz w:val="20"/>
          <w:szCs w:val="20"/>
          <w:lang w:val="en-US"/>
        </w:rPr>
        <w:t>Despite these benefits, the practice faces numerous challenges</w:t>
      </w:r>
      <w:r w:rsidR="00BC158C" w:rsidRPr="00EC20DB">
        <w:rPr>
          <w:rFonts w:cs="Times New Roman"/>
          <w:sz w:val="20"/>
          <w:szCs w:val="20"/>
          <w:lang w:val="en-US"/>
        </w:rPr>
        <w:t>,</w:t>
      </w:r>
      <w:r w:rsidRPr="00EC20DB">
        <w:rPr>
          <w:rFonts w:cs="Times New Roman"/>
          <w:sz w:val="20"/>
          <w:szCs w:val="20"/>
          <w:lang w:val="en-US"/>
        </w:rPr>
        <w:t xml:space="preserve"> including land tenure insecurity, lack of institutional support, and environmental concerns such as contamination from </w:t>
      </w:r>
      <w:r w:rsidR="004D2054">
        <w:rPr>
          <w:rFonts w:cs="Times New Roman"/>
          <w:sz w:val="20"/>
          <w:szCs w:val="20"/>
          <w:lang w:val="en-US"/>
        </w:rPr>
        <w:t>wastewater</w:t>
      </w:r>
      <w:r w:rsidRPr="00EC20DB">
        <w:rPr>
          <w:rFonts w:cs="Times New Roman"/>
          <w:sz w:val="20"/>
          <w:szCs w:val="20"/>
          <w:lang w:val="en-US"/>
        </w:rPr>
        <w:t xml:space="preserve"> used for irrigation (Amoah et al., 20</w:t>
      </w:r>
      <w:r w:rsidR="000F39A6" w:rsidRPr="00EC20DB">
        <w:rPr>
          <w:rFonts w:cs="Times New Roman"/>
          <w:sz w:val="20"/>
          <w:szCs w:val="20"/>
          <w:lang w:val="en-US"/>
        </w:rPr>
        <w:t>07</w:t>
      </w:r>
      <w:r w:rsidRPr="00EC20DB">
        <w:rPr>
          <w:rFonts w:cs="Times New Roman"/>
          <w:sz w:val="20"/>
          <w:szCs w:val="20"/>
          <w:lang w:val="en-US"/>
        </w:rPr>
        <w:t xml:space="preserve">; </w:t>
      </w:r>
      <w:proofErr w:type="spellStart"/>
      <w:r w:rsidRPr="00EC20DB">
        <w:rPr>
          <w:rFonts w:cs="Times New Roman"/>
          <w:sz w:val="20"/>
          <w:szCs w:val="20"/>
          <w:lang w:val="en-US"/>
        </w:rPr>
        <w:t>Asomani</w:t>
      </w:r>
      <w:proofErr w:type="spellEnd"/>
      <w:r w:rsidRPr="00EC20DB">
        <w:rPr>
          <w:rFonts w:cs="Times New Roman"/>
          <w:sz w:val="20"/>
          <w:szCs w:val="20"/>
          <w:lang w:val="en-US"/>
        </w:rPr>
        <w:t>-Boateng, 20</w:t>
      </w:r>
      <w:r w:rsidR="00BC158C" w:rsidRPr="00EC20DB">
        <w:rPr>
          <w:rFonts w:cs="Times New Roman"/>
          <w:sz w:val="20"/>
          <w:szCs w:val="20"/>
          <w:lang w:val="en-US"/>
        </w:rPr>
        <w:t>02</w:t>
      </w:r>
      <w:r w:rsidRPr="00EC20DB">
        <w:rPr>
          <w:rFonts w:cs="Times New Roman"/>
          <w:sz w:val="20"/>
          <w:szCs w:val="20"/>
          <w:lang w:val="en-US"/>
        </w:rPr>
        <w:t xml:space="preserve">). Urban planning frameworks in Ghana have not sufficiently mainstreamed </w:t>
      </w:r>
      <w:r w:rsidR="002E237C" w:rsidRPr="00EC20DB">
        <w:rPr>
          <w:rFonts w:cs="Times New Roman"/>
          <w:sz w:val="20"/>
          <w:szCs w:val="20"/>
          <w:lang w:val="en-US"/>
        </w:rPr>
        <w:t>urban agriculture</w:t>
      </w:r>
      <w:r w:rsidRPr="00EC20DB">
        <w:rPr>
          <w:rFonts w:cs="Times New Roman"/>
          <w:sz w:val="20"/>
          <w:szCs w:val="20"/>
          <w:lang w:val="en-US"/>
        </w:rPr>
        <w:t xml:space="preserve">, often viewing it as a transitional land use that must give way to formal development (Owusu &amp; </w:t>
      </w:r>
      <w:proofErr w:type="spellStart"/>
      <w:r w:rsidRPr="00EC20DB">
        <w:rPr>
          <w:rFonts w:cs="Times New Roman"/>
          <w:sz w:val="20"/>
          <w:szCs w:val="20"/>
          <w:lang w:val="en-US"/>
        </w:rPr>
        <w:t>Afutu-Kotey</w:t>
      </w:r>
      <w:proofErr w:type="spellEnd"/>
      <w:r w:rsidRPr="00EC20DB">
        <w:rPr>
          <w:rFonts w:cs="Times New Roman"/>
          <w:sz w:val="20"/>
          <w:szCs w:val="20"/>
          <w:lang w:val="en-US"/>
        </w:rPr>
        <w:t>, 2010). This marginalization limits its scalability and sustainability.</w:t>
      </w:r>
    </w:p>
    <w:p w14:paraId="2CDBD988" w14:textId="064A4F4B" w:rsidR="000A3455" w:rsidRPr="00EC20DB" w:rsidRDefault="000A3455" w:rsidP="00615EC9">
      <w:pPr>
        <w:spacing w:line="276" w:lineRule="auto"/>
        <w:rPr>
          <w:rFonts w:cs="Times New Roman"/>
          <w:sz w:val="20"/>
          <w:szCs w:val="20"/>
          <w:lang w:val="en-US"/>
        </w:rPr>
      </w:pPr>
      <w:r w:rsidRPr="00EC20DB">
        <w:rPr>
          <w:rFonts w:cs="Times New Roman"/>
          <w:sz w:val="20"/>
          <w:szCs w:val="20"/>
          <w:lang w:val="en-US"/>
        </w:rPr>
        <w:t>Nevertheless, recent policy interest is growing. The Government of Ghana, through programs like Planting for Food and Jobs (PFJ), has acknowledged the role of agriculture, including urban and peri-urban farming, in enhancing food self-sufficiency (</w:t>
      </w:r>
      <w:proofErr w:type="spellStart"/>
      <w:r w:rsidRPr="00EC20DB">
        <w:rPr>
          <w:rFonts w:cs="Times New Roman"/>
          <w:sz w:val="20"/>
          <w:szCs w:val="20"/>
          <w:lang w:val="en-US"/>
        </w:rPr>
        <w:t>MoFA</w:t>
      </w:r>
      <w:proofErr w:type="spellEnd"/>
      <w:r w:rsidRPr="00EC20DB">
        <w:rPr>
          <w:rFonts w:cs="Times New Roman"/>
          <w:sz w:val="20"/>
          <w:szCs w:val="20"/>
          <w:lang w:val="en-US"/>
        </w:rPr>
        <w:t xml:space="preserve">, 2021). </w:t>
      </w:r>
      <w:r w:rsidR="002E237C" w:rsidRPr="00EC20DB">
        <w:rPr>
          <w:rFonts w:cs="Times New Roman"/>
          <w:sz w:val="20"/>
          <w:szCs w:val="20"/>
          <w:lang w:val="en-US"/>
        </w:rPr>
        <w:t>I</w:t>
      </w:r>
      <w:r w:rsidRPr="00EC20DB">
        <w:rPr>
          <w:rFonts w:cs="Times New Roman"/>
          <w:sz w:val="20"/>
          <w:szCs w:val="20"/>
          <w:lang w:val="en-US"/>
        </w:rPr>
        <w:t xml:space="preserve">nitiatives by local governments and NGOs, particularly in cities like Tamale and Accra, are increasingly incorporating </w:t>
      </w:r>
      <w:r w:rsidR="002E237C" w:rsidRPr="00EC20DB">
        <w:rPr>
          <w:rFonts w:cs="Times New Roman"/>
          <w:sz w:val="20"/>
          <w:szCs w:val="20"/>
          <w:lang w:val="en-US"/>
        </w:rPr>
        <w:t>urban agriculture</w:t>
      </w:r>
      <w:r w:rsidRPr="00EC20DB">
        <w:rPr>
          <w:rFonts w:cs="Times New Roman"/>
          <w:sz w:val="20"/>
          <w:szCs w:val="20"/>
          <w:lang w:val="en-US"/>
        </w:rPr>
        <w:t xml:space="preserve"> into urban development strategies as a tool for climate adaptation, job creation, and social inclusion (</w:t>
      </w:r>
      <w:proofErr w:type="spellStart"/>
      <w:r w:rsidR="005F1D31" w:rsidRPr="00EC20DB">
        <w:rPr>
          <w:rFonts w:cs="Times New Roman"/>
          <w:sz w:val="20"/>
          <w:szCs w:val="20"/>
        </w:rPr>
        <w:t>Boatemaa</w:t>
      </w:r>
      <w:proofErr w:type="spellEnd"/>
      <w:r w:rsidR="005F1D31" w:rsidRPr="00EC20DB">
        <w:rPr>
          <w:rFonts w:cs="Times New Roman"/>
          <w:sz w:val="20"/>
          <w:szCs w:val="20"/>
        </w:rPr>
        <w:t xml:space="preserve"> et al.</w:t>
      </w:r>
      <w:r w:rsidRPr="00EC20DB">
        <w:rPr>
          <w:rFonts w:cs="Times New Roman"/>
          <w:sz w:val="20"/>
          <w:szCs w:val="20"/>
          <w:lang w:val="en-US"/>
        </w:rPr>
        <w:t>, 202</w:t>
      </w:r>
      <w:r w:rsidR="005F1D31" w:rsidRPr="00EC20DB">
        <w:rPr>
          <w:rFonts w:cs="Times New Roman"/>
          <w:sz w:val="20"/>
          <w:szCs w:val="20"/>
          <w:lang w:val="en-US"/>
        </w:rPr>
        <w:t>0</w:t>
      </w:r>
      <w:r w:rsidRPr="00EC20DB">
        <w:rPr>
          <w:rFonts w:cs="Times New Roman"/>
          <w:sz w:val="20"/>
          <w:szCs w:val="20"/>
          <w:lang w:val="en-US"/>
        </w:rPr>
        <w:t xml:space="preserve">). Given Ghana’s unique socio-economic and spatial dynamics, evaluating the effects of urban agriculture within its urban centers provides valuable insights into how </w:t>
      </w:r>
      <w:r w:rsidR="002E237C" w:rsidRPr="00EC20DB">
        <w:rPr>
          <w:rFonts w:cs="Times New Roman"/>
          <w:sz w:val="20"/>
          <w:szCs w:val="20"/>
          <w:lang w:val="en-US"/>
        </w:rPr>
        <w:t>urban agriculture</w:t>
      </w:r>
      <w:r w:rsidRPr="00EC20DB">
        <w:rPr>
          <w:rFonts w:cs="Times New Roman"/>
          <w:sz w:val="20"/>
          <w:szCs w:val="20"/>
          <w:lang w:val="en-US"/>
        </w:rPr>
        <w:t xml:space="preserve"> can be harnessed to strengthen food security and support sustainable urbanization in sub-Saharan Africa.</w:t>
      </w:r>
    </w:p>
    <w:p w14:paraId="09350B3B" w14:textId="231EE8FF" w:rsidR="000A3455" w:rsidRPr="00EC20DB" w:rsidRDefault="00D32A0F" w:rsidP="00615EC9">
      <w:pPr>
        <w:spacing w:line="276" w:lineRule="auto"/>
        <w:jc w:val="center"/>
        <w:rPr>
          <w:rFonts w:cs="Times New Roman"/>
          <w:sz w:val="20"/>
          <w:szCs w:val="20"/>
          <w:lang w:val="en-US"/>
        </w:rPr>
      </w:pPr>
      <w:r w:rsidRPr="00EC20DB">
        <w:rPr>
          <w:rFonts w:cs="Times New Roman"/>
          <w:noProof/>
          <w:sz w:val="20"/>
          <w:szCs w:val="20"/>
        </w:rPr>
        <w:lastRenderedPageBreak/>
        <w:drawing>
          <wp:inline distT="0" distB="0" distL="0" distR="0" wp14:anchorId="73DD3435" wp14:editId="54AE0BC3">
            <wp:extent cx="4419600" cy="4934823"/>
            <wp:effectExtent l="0" t="0" r="0" b="0"/>
            <wp:docPr id="2910311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31187" name="Picture 291031187"/>
                    <pic:cNvPicPr/>
                  </pic:nvPicPr>
                  <pic:blipFill>
                    <a:blip r:embed="rId12">
                      <a:extLst>
                        <a:ext uri="{28A0092B-C50C-407E-A947-70E740481C1C}">
                          <a14:useLocalDpi xmlns:a14="http://schemas.microsoft.com/office/drawing/2010/main" val="0"/>
                        </a:ext>
                      </a:extLst>
                    </a:blip>
                    <a:stretch>
                      <a:fillRect/>
                    </a:stretch>
                  </pic:blipFill>
                  <pic:spPr>
                    <a:xfrm>
                      <a:off x="0" y="0"/>
                      <a:ext cx="4459161" cy="4978996"/>
                    </a:xfrm>
                    <a:prstGeom prst="rect">
                      <a:avLst/>
                    </a:prstGeom>
                  </pic:spPr>
                </pic:pic>
              </a:graphicData>
            </a:graphic>
          </wp:inline>
        </w:drawing>
      </w:r>
    </w:p>
    <w:p w14:paraId="52FC7B39" w14:textId="4B549235" w:rsidR="000A3455" w:rsidRPr="00EC20DB" w:rsidRDefault="00D32A0F" w:rsidP="00F45A35">
      <w:pPr>
        <w:spacing w:line="276" w:lineRule="auto"/>
        <w:jc w:val="center"/>
        <w:rPr>
          <w:rFonts w:cs="Times New Roman"/>
          <w:b/>
          <w:bCs/>
          <w:sz w:val="20"/>
          <w:szCs w:val="20"/>
          <w:lang w:val="en-US"/>
        </w:rPr>
      </w:pPr>
      <w:r w:rsidRPr="00EC20DB">
        <w:rPr>
          <w:rFonts w:cs="Times New Roman"/>
          <w:b/>
          <w:bCs/>
          <w:sz w:val="20"/>
          <w:szCs w:val="20"/>
          <w:lang w:val="en-US"/>
        </w:rPr>
        <w:t>Figure 2: Map of Study Area</w:t>
      </w:r>
    </w:p>
    <w:p w14:paraId="0DB3EB94" w14:textId="5A40D169" w:rsidR="00D32A0F" w:rsidRPr="00EC20DB" w:rsidRDefault="00D32A0F" w:rsidP="00F45A35">
      <w:pPr>
        <w:spacing w:line="276" w:lineRule="auto"/>
        <w:jc w:val="center"/>
        <w:rPr>
          <w:rFonts w:cs="Times New Roman"/>
          <w:sz w:val="20"/>
          <w:szCs w:val="20"/>
          <w:lang w:val="en-US"/>
        </w:rPr>
      </w:pPr>
      <w:r w:rsidRPr="00EC20DB">
        <w:rPr>
          <w:rFonts w:cs="Times New Roman"/>
          <w:sz w:val="20"/>
          <w:szCs w:val="20"/>
          <w:lang w:val="en-US"/>
        </w:rPr>
        <w:t xml:space="preserve">Source: Authors’ </w:t>
      </w:r>
      <w:r w:rsidR="004D2054">
        <w:rPr>
          <w:rFonts w:cs="Times New Roman"/>
          <w:sz w:val="20"/>
          <w:szCs w:val="20"/>
          <w:lang w:val="en-US"/>
        </w:rPr>
        <w:t>Construct</w:t>
      </w:r>
    </w:p>
    <w:p w14:paraId="2A16F905" w14:textId="0CAEF45C" w:rsidR="006728A2" w:rsidRPr="00EC20DB" w:rsidRDefault="006728A2" w:rsidP="00615EC9">
      <w:pPr>
        <w:spacing w:line="276" w:lineRule="auto"/>
        <w:rPr>
          <w:rFonts w:cs="Times New Roman"/>
          <w:sz w:val="20"/>
          <w:szCs w:val="20"/>
          <w:lang w:val="en-US"/>
        </w:rPr>
      </w:pPr>
    </w:p>
    <w:p w14:paraId="0475E11F" w14:textId="72933C8D" w:rsidR="007F4846" w:rsidRPr="004509D4" w:rsidRDefault="00DE57C1" w:rsidP="00615EC9">
      <w:pPr>
        <w:pStyle w:val="ListParagraph"/>
        <w:numPr>
          <w:ilvl w:val="0"/>
          <w:numId w:val="2"/>
        </w:numPr>
        <w:spacing w:line="276" w:lineRule="auto"/>
        <w:rPr>
          <w:rFonts w:cs="Times New Roman"/>
          <w:b/>
          <w:bCs/>
          <w:sz w:val="22"/>
          <w:lang w:val="en-US"/>
        </w:rPr>
      </w:pPr>
      <w:r w:rsidRPr="004509D4">
        <w:rPr>
          <w:rFonts w:cs="Times New Roman"/>
          <w:b/>
          <w:bCs/>
          <w:sz w:val="22"/>
          <w:lang w:val="en-US"/>
        </w:rPr>
        <w:t>Analysis and Results</w:t>
      </w:r>
    </w:p>
    <w:p w14:paraId="02D4C6EB" w14:textId="455BDF2A" w:rsidR="00DE57C1" w:rsidRPr="00EC20DB" w:rsidRDefault="00DE57C1" w:rsidP="00DE57C1">
      <w:pPr>
        <w:spacing w:line="480" w:lineRule="auto"/>
        <w:rPr>
          <w:rFonts w:cs="Times New Roman"/>
          <w:sz w:val="20"/>
          <w:szCs w:val="20"/>
          <w:lang w:val="en-US"/>
        </w:rPr>
      </w:pPr>
      <w:r w:rsidRPr="00EC20DB">
        <w:rPr>
          <w:rFonts w:cs="Times New Roman"/>
          <w:sz w:val="20"/>
          <w:szCs w:val="20"/>
          <w:lang w:val="en-US"/>
        </w:rPr>
        <w:t>Tables 1 and 2 summarize the themes of Food Availability and Access</w:t>
      </w:r>
      <w:r w:rsidRPr="00EC20DB">
        <w:rPr>
          <w:rFonts w:cs="Times New Roman"/>
          <w:sz w:val="20"/>
          <w:szCs w:val="20"/>
        </w:rPr>
        <w:t xml:space="preserve">, </w:t>
      </w:r>
      <w:r w:rsidRPr="00EC20DB">
        <w:rPr>
          <w:rFonts w:cs="Times New Roman"/>
          <w:sz w:val="20"/>
          <w:szCs w:val="20"/>
          <w:lang w:val="en-US"/>
        </w:rPr>
        <w:t>Dietary Diversity and Nutrition</w:t>
      </w:r>
      <w:r w:rsidRPr="00EC20DB">
        <w:rPr>
          <w:rFonts w:cs="Times New Roman"/>
          <w:sz w:val="20"/>
          <w:szCs w:val="20"/>
        </w:rPr>
        <w:t xml:space="preserve">, </w:t>
      </w:r>
      <w:r w:rsidRPr="00EC20DB">
        <w:rPr>
          <w:rFonts w:cs="Times New Roman"/>
          <w:sz w:val="20"/>
          <w:szCs w:val="20"/>
          <w:lang w:val="en-US"/>
        </w:rPr>
        <w:t>Household Income</w:t>
      </w:r>
      <w:r w:rsidRPr="00EC20DB">
        <w:rPr>
          <w:rFonts w:cs="Times New Roman"/>
          <w:sz w:val="20"/>
          <w:szCs w:val="20"/>
        </w:rPr>
        <w:t xml:space="preserve">, </w:t>
      </w:r>
      <w:r w:rsidRPr="00EC20DB">
        <w:rPr>
          <w:rFonts w:cs="Times New Roman"/>
          <w:sz w:val="20"/>
          <w:szCs w:val="20"/>
          <w:lang w:val="en-US"/>
        </w:rPr>
        <w:t>Resilience During Crises</w:t>
      </w:r>
      <w:r w:rsidRPr="00EC20DB">
        <w:rPr>
          <w:rFonts w:cs="Times New Roman"/>
          <w:sz w:val="20"/>
          <w:szCs w:val="20"/>
        </w:rPr>
        <w:t>,</w:t>
      </w:r>
      <w:r w:rsidRPr="00EC20DB">
        <w:rPr>
          <w:rFonts w:cs="Times New Roman"/>
          <w:sz w:val="20"/>
          <w:szCs w:val="20"/>
          <w:lang w:val="en-US"/>
        </w:rPr>
        <w:t xml:space="preserve"> Dependence on Market Purchases</w:t>
      </w:r>
      <w:r w:rsidRPr="00EC20DB">
        <w:rPr>
          <w:rFonts w:cs="Times New Roman"/>
          <w:sz w:val="20"/>
          <w:szCs w:val="20"/>
        </w:rPr>
        <w:t xml:space="preserve">, </w:t>
      </w:r>
      <w:r w:rsidRPr="00EC20DB">
        <w:rPr>
          <w:rFonts w:cs="Times New Roman"/>
          <w:sz w:val="20"/>
          <w:szCs w:val="20"/>
          <w:lang w:val="en-US"/>
        </w:rPr>
        <w:t>Environmental Sustainability,</w:t>
      </w:r>
      <w:r w:rsidRPr="00EC20DB">
        <w:rPr>
          <w:rFonts w:cs="Times New Roman"/>
          <w:sz w:val="20"/>
          <w:szCs w:val="20"/>
        </w:rPr>
        <w:t xml:space="preserve"> </w:t>
      </w:r>
      <w:r w:rsidRPr="00EC20DB">
        <w:rPr>
          <w:rFonts w:cs="Times New Roman"/>
          <w:sz w:val="20"/>
          <w:szCs w:val="20"/>
          <w:lang w:val="en-US"/>
        </w:rPr>
        <w:t>Economic Sustainability</w:t>
      </w:r>
      <w:r w:rsidRPr="00EC20DB">
        <w:rPr>
          <w:rFonts w:cs="Times New Roman"/>
          <w:sz w:val="20"/>
          <w:szCs w:val="20"/>
        </w:rPr>
        <w:t xml:space="preserve">, and </w:t>
      </w:r>
      <w:r w:rsidRPr="00EC20DB">
        <w:rPr>
          <w:rFonts w:cs="Times New Roman"/>
          <w:sz w:val="20"/>
          <w:szCs w:val="20"/>
          <w:lang w:val="en-US"/>
        </w:rPr>
        <w:t xml:space="preserve">Sustainable Development Goals, with relevant articles organized under each theme. Each entry is summarized to provide key insights relevant to </w:t>
      </w:r>
      <w:r w:rsidR="00154AD0" w:rsidRPr="00EC20DB">
        <w:rPr>
          <w:rFonts w:cs="Times New Roman"/>
          <w:sz w:val="20"/>
          <w:szCs w:val="20"/>
          <w:lang w:val="en-US"/>
        </w:rPr>
        <w:t>the effects of urban</w:t>
      </w:r>
      <w:r w:rsidRPr="00EC20DB">
        <w:rPr>
          <w:rFonts w:cs="Times New Roman"/>
          <w:sz w:val="20"/>
          <w:szCs w:val="20"/>
          <w:lang w:val="en-US"/>
        </w:rPr>
        <w:t xml:space="preserve"> </w:t>
      </w:r>
      <w:r w:rsidR="00154AD0" w:rsidRPr="00EC20DB">
        <w:rPr>
          <w:rFonts w:cs="Times New Roman"/>
          <w:sz w:val="20"/>
          <w:szCs w:val="20"/>
          <w:lang w:val="en-US"/>
        </w:rPr>
        <w:t>agriculture</w:t>
      </w:r>
      <w:r w:rsidRPr="00EC20DB">
        <w:rPr>
          <w:rFonts w:cs="Times New Roman"/>
          <w:sz w:val="20"/>
          <w:szCs w:val="20"/>
          <w:lang w:val="en-US"/>
        </w:rPr>
        <w:t xml:space="preserve"> </w:t>
      </w:r>
      <w:r w:rsidR="00154AD0" w:rsidRPr="00EC20DB">
        <w:rPr>
          <w:rFonts w:cs="Times New Roman"/>
          <w:sz w:val="20"/>
          <w:szCs w:val="20"/>
          <w:lang w:val="en-US"/>
        </w:rPr>
        <w:t xml:space="preserve">on food security and sustainability </w:t>
      </w:r>
      <w:r w:rsidR="004D2054">
        <w:rPr>
          <w:rFonts w:cs="Times New Roman"/>
          <w:sz w:val="20"/>
          <w:szCs w:val="20"/>
          <w:lang w:val="en-US"/>
        </w:rPr>
        <w:t>in</w:t>
      </w:r>
      <w:r w:rsidR="00154AD0" w:rsidRPr="00EC20DB">
        <w:rPr>
          <w:rFonts w:cs="Times New Roman"/>
          <w:sz w:val="20"/>
          <w:szCs w:val="20"/>
          <w:lang w:val="en-US"/>
        </w:rPr>
        <w:t xml:space="preserve"> Ghanaian urban cities</w:t>
      </w:r>
      <w:r w:rsidRPr="00EC20DB">
        <w:rPr>
          <w:rFonts w:cs="Times New Roman"/>
          <w:sz w:val="20"/>
          <w:szCs w:val="20"/>
          <w:lang w:val="en-US"/>
        </w:rPr>
        <w:t>.</w:t>
      </w:r>
    </w:p>
    <w:p w14:paraId="06F32F8A" w14:textId="77777777" w:rsidR="007D648C" w:rsidRDefault="007D648C" w:rsidP="00881E26">
      <w:pPr>
        <w:rPr>
          <w:rFonts w:cs="Times New Roman"/>
          <w:sz w:val="20"/>
          <w:szCs w:val="20"/>
          <w:lang w:val="en-US"/>
        </w:rPr>
      </w:pPr>
    </w:p>
    <w:p w14:paraId="4138ED8A" w14:textId="77777777" w:rsidR="00F45A35" w:rsidRDefault="00F45A35" w:rsidP="00881E26">
      <w:pPr>
        <w:rPr>
          <w:rFonts w:cs="Times New Roman"/>
          <w:sz w:val="20"/>
          <w:szCs w:val="20"/>
          <w:lang w:val="en-US"/>
        </w:rPr>
      </w:pPr>
    </w:p>
    <w:p w14:paraId="7CF06656" w14:textId="77777777" w:rsidR="00F45A35" w:rsidRDefault="00F45A35" w:rsidP="00881E26">
      <w:pPr>
        <w:rPr>
          <w:rFonts w:cs="Times New Roman"/>
          <w:sz w:val="20"/>
          <w:szCs w:val="20"/>
          <w:lang w:val="en-US"/>
        </w:rPr>
      </w:pPr>
    </w:p>
    <w:p w14:paraId="79A72FC3" w14:textId="77777777" w:rsidR="00F45A35" w:rsidRPr="00EC20DB" w:rsidRDefault="00F45A35" w:rsidP="00881E26">
      <w:pPr>
        <w:rPr>
          <w:rFonts w:cs="Times New Roman"/>
          <w:sz w:val="20"/>
          <w:szCs w:val="20"/>
          <w:lang w:val="en-US"/>
        </w:rPr>
      </w:pPr>
    </w:p>
    <w:p w14:paraId="012DAFC1" w14:textId="77777777" w:rsidR="00881E26" w:rsidRPr="00EC20DB" w:rsidRDefault="00881E26" w:rsidP="00881E26">
      <w:pPr>
        <w:rPr>
          <w:rFonts w:cs="Times New Roman"/>
          <w:b/>
          <w:bCs/>
          <w:sz w:val="20"/>
          <w:szCs w:val="20"/>
          <w:lang w:val="en-US"/>
        </w:rPr>
      </w:pPr>
      <w:r w:rsidRPr="00EC20DB">
        <w:rPr>
          <w:rFonts w:cs="Times New Roman"/>
          <w:b/>
          <w:bCs/>
          <w:sz w:val="20"/>
          <w:szCs w:val="20"/>
          <w:lang w:val="en-US"/>
        </w:rPr>
        <w:lastRenderedPageBreak/>
        <w:t>4.1 The Effects of Urban Agriculture on Food Security</w:t>
      </w:r>
    </w:p>
    <w:p w14:paraId="50BC3C41" w14:textId="267B6CF5" w:rsidR="00881E26" w:rsidRPr="00EC20DB" w:rsidRDefault="00881E26" w:rsidP="007D648C">
      <w:pPr>
        <w:jc w:val="center"/>
        <w:rPr>
          <w:rFonts w:cs="Times New Roman"/>
          <w:b/>
          <w:bCs/>
          <w:sz w:val="20"/>
          <w:szCs w:val="20"/>
          <w:lang w:val="en-US"/>
        </w:rPr>
      </w:pPr>
      <w:r w:rsidRPr="00EC20DB">
        <w:rPr>
          <w:rFonts w:cs="Times New Roman"/>
          <w:b/>
          <w:bCs/>
          <w:sz w:val="20"/>
          <w:szCs w:val="20"/>
          <w:lang w:val="en-US"/>
        </w:rPr>
        <w:t xml:space="preserve">Table </w:t>
      </w:r>
      <w:r w:rsidR="007D648C" w:rsidRPr="00EC20DB">
        <w:rPr>
          <w:rFonts w:cs="Times New Roman"/>
          <w:b/>
          <w:bCs/>
          <w:sz w:val="20"/>
          <w:szCs w:val="20"/>
          <w:lang w:val="en-US"/>
        </w:rPr>
        <w:t>1</w:t>
      </w:r>
      <w:r w:rsidRPr="00EC20DB">
        <w:rPr>
          <w:rFonts w:cs="Times New Roman"/>
          <w:b/>
          <w:bCs/>
          <w:sz w:val="20"/>
          <w:szCs w:val="20"/>
          <w:lang w:val="en-US"/>
        </w:rPr>
        <w:t>: Food Availability and Access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4"/>
        <w:gridCol w:w="616"/>
        <w:gridCol w:w="1897"/>
        <w:gridCol w:w="1589"/>
        <w:gridCol w:w="1753"/>
        <w:gridCol w:w="1937"/>
      </w:tblGrid>
      <w:tr w:rsidR="00881E26" w:rsidRPr="00EC20DB" w14:paraId="2619AD0A" w14:textId="77777777" w:rsidTr="000B144B">
        <w:tc>
          <w:tcPr>
            <w:tcW w:w="0" w:type="auto"/>
            <w:tcBorders>
              <w:top w:val="single" w:sz="4" w:space="0" w:color="auto"/>
              <w:bottom w:val="single" w:sz="4" w:space="0" w:color="auto"/>
            </w:tcBorders>
            <w:hideMark/>
          </w:tcPr>
          <w:p w14:paraId="60606BD8"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Author(s)</w:t>
            </w:r>
          </w:p>
        </w:tc>
        <w:tc>
          <w:tcPr>
            <w:tcW w:w="0" w:type="auto"/>
            <w:tcBorders>
              <w:top w:val="single" w:sz="4" w:space="0" w:color="auto"/>
              <w:bottom w:val="single" w:sz="4" w:space="0" w:color="auto"/>
            </w:tcBorders>
            <w:hideMark/>
          </w:tcPr>
          <w:p w14:paraId="6E1627CA"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Year</w:t>
            </w:r>
          </w:p>
        </w:tc>
        <w:tc>
          <w:tcPr>
            <w:tcW w:w="0" w:type="auto"/>
            <w:tcBorders>
              <w:top w:val="single" w:sz="4" w:space="0" w:color="auto"/>
              <w:bottom w:val="single" w:sz="4" w:space="0" w:color="auto"/>
            </w:tcBorders>
            <w:hideMark/>
          </w:tcPr>
          <w:p w14:paraId="630166EB"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Objectives</w:t>
            </w:r>
          </w:p>
        </w:tc>
        <w:tc>
          <w:tcPr>
            <w:tcW w:w="0" w:type="auto"/>
            <w:tcBorders>
              <w:top w:val="single" w:sz="4" w:space="0" w:color="auto"/>
              <w:bottom w:val="single" w:sz="4" w:space="0" w:color="auto"/>
            </w:tcBorders>
            <w:hideMark/>
          </w:tcPr>
          <w:p w14:paraId="47D62CFF"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Methodology</w:t>
            </w:r>
          </w:p>
        </w:tc>
        <w:tc>
          <w:tcPr>
            <w:tcW w:w="0" w:type="auto"/>
            <w:tcBorders>
              <w:top w:val="single" w:sz="4" w:space="0" w:color="auto"/>
              <w:bottom w:val="single" w:sz="4" w:space="0" w:color="auto"/>
            </w:tcBorders>
            <w:hideMark/>
          </w:tcPr>
          <w:p w14:paraId="7E89147D"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Key Findings</w:t>
            </w:r>
          </w:p>
        </w:tc>
        <w:tc>
          <w:tcPr>
            <w:tcW w:w="0" w:type="auto"/>
            <w:tcBorders>
              <w:top w:val="single" w:sz="4" w:space="0" w:color="auto"/>
              <w:bottom w:val="single" w:sz="4" w:space="0" w:color="auto"/>
            </w:tcBorders>
            <w:hideMark/>
          </w:tcPr>
          <w:p w14:paraId="6BE40827"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Relevance</w:t>
            </w:r>
          </w:p>
        </w:tc>
      </w:tr>
      <w:tr w:rsidR="00881E26" w:rsidRPr="00EC20DB" w14:paraId="79F51C13" w14:textId="77777777" w:rsidTr="000B144B">
        <w:tc>
          <w:tcPr>
            <w:tcW w:w="0" w:type="auto"/>
            <w:tcBorders>
              <w:top w:val="single" w:sz="4" w:space="0" w:color="auto"/>
            </w:tcBorders>
            <w:hideMark/>
          </w:tcPr>
          <w:p w14:paraId="328B0B60" w14:textId="77777777" w:rsidR="00881E26" w:rsidRPr="00EC20DB" w:rsidRDefault="00881E26" w:rsidP="007D648C">
            <w:pPr>
              <w:spacing w:before="120" w:after="120"/>
              <w:rPr>
                <w:rFonts w:cs="Times New Roman"/>
                <w:sz w:val="20"/>
                <w:szCs w:val="20"/>
                <w:lang w:val="en-US"/>
              </w:rPr>
            </w:pPr>
            <w:proofErr w:type="spellStart"/>
            <w:r w:rsidRPr="00EC20DB">
              <w:rPr>
                <w:rFonts w:cs="Times New Roman"/>
                <w:sz w:val="20"/>
                <w:szCs w:val="20"/>
                <w:lang w:val="en-US"/>
              </w:rPr>
              <w:t>Drechsel</w:t>
            </w:r>
            <w:proofErr w:type="spellEnd"/>
            <w:r w:rsidRPr="00EC20DB">
              <w:rPr>
                <w:rFonts w:cs="Times New Roman"/>
                <w:sz w:val="20"/>
                <w:szCs w:val="20"/>
                <w:lang w:val="en-US"/>
              </w:rPr>
              <w:t xml:space="preserve"> &amp; </w:t>
            </w:r>
            <w:proofErr w:type="spellStart"/>
            <w:r w:rsidRPr="00EC20DB">
              <w:rPr>
                <w:rFonts w:cs="Times New Roman"/>
                <w:sz w:val="20"/>
                <w:szCs w:val="20"/>
                <w:lang w:val="en-US"/>
              </w:rPr>
              <w:t>Dongus</w:t>
            </w:r>
            <w:proofErr w:type="spellEnd"/>
          </w:p>
        </w:tc>
        <w:tc>
          <w:tcPr>
            <w:tcW w:w="0" w:type="auto"/>
            <w:tcBorders>
              <w:top w:val="single" w:sz="4" w:space="0" w:color="auto"/>
            </w:tcBorders>
            <w:hideMark/>
          </w:tcPr>
          <w:p w14:paraId="1B402E61"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2010</w:t>
            </w:r>
          </w:p>
        </w:tc>
        <w:tc>
          <w:tcPr>
            <w:tcW w:w="0" w:type="auto"/>
            <w:tcBorders>
              <w:top w:val="single" w:sz="4" w:space="0" w:color="auto"/>
            </w:tcBorders>
            <w:hideMark/>
          </w:tcPr>
          <w:p w14:paraId="0840042D"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Benefits of urban agriculture in SSA</w:t>
            </w:r>
          </w:p>
        </w:tc>
        <w:tc>
          <w:tcPr>
            <w:tcW w:w="0" w:type="auto"/>
            <w:tcBorders>
              <w:top w:val="single" w:sz="4" w:space="0" w:color="auto"/>
            </w:tcBorders>
            <w:hideMark/>
          </w:tcPr>
          <w:p w14:paraId="1AECEA06"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Literature review</w:t>
            </w:r>
          </w:p>
        </w:tc>
        <w:tc>
          <w:tcPr>
            <w:tcW w:w="0" w:type="auto"/>
            <w:tcBorders>
              <w:top w:val="single" w:sz="4" w:space="0" w:color="auto"/>
            </w:tcBorders>
            <w:hideMark/>
          </w:tcPr>
          <w:p w14:paraId="0DDA9A16" w14:textId="329054C5"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 xml:space="preserve">Urban farming lowers </w:t>
            </w:r>
            <w:r w:rsidR="004D2054">
              <w:rPr>
                <w:rFonts w:cs="Times New Roman"/>
                <w:sz w:val="20"/>
                <w:szCs w:val="20"/>
                <w:lang w:val="en-US"/>
              </w:rPr>
              <w:t>costs</w:t>
            </w:r>
            <w:r w:rsidRPr="00EC20DB">
              <w:rPr>
                <w:rFonts w:cs="Times New Roman"/>
                <w:sz w:val="20"/>
                <w:szCs w:val="20"/>
                <w:lang w:val="en-US"/>
              </w:rPr>
              <w:t xml:space="preserve"> and boosts access</w:t>
            </w:r>
          </w:p>
        </w:tc>
        <w:tc>
          <w:tcPr>
            <w:tcW w:w="0" w:type="auto"/>
            <w:tcBorders>
              <w:top w:val="single" w:sz="4" w:space="0" w:color="auto"/>
            </w:tcBorders>
            <w:hideMark/>
          </w:tcPr>
          <w:p w14:paraId="1655F06C" w14:textId="13000F15"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 xml:space="preserve">Highlights </w:t>
            </w:r>
            <w:r w:rsidR="002738C9" w:rsidRPr="00EC20DB">
              <w:rPr>
                <w:rFonts w:cs="Times New Roman"/>
                <w:sz w:val="20"/>
                <w:szCs w:val="20"/>
                <w:lang w:val="en-US"/>
              </w:rPr>
              <w:t>urban agriculture</w:t>
            </w:r>
            <w:r w:rsidRPr="00EC20DB">
              <w:rPr>
                <w:rFonts w:cs="Times New Roman"/>
                <w:sz w:val="20"/>
                <w:szCs w:val="20"/>
                <w:lang w:val="en-US"/>
              </w:rPr>
              <w:t xml:space="preserve"> in SSA urban food systems</w:t>
            </w:r>
          </w:p>
        </w:tc>
      </w:tr>
      <w:tr w:rsidR="007D648C" w:rsidRPr="00EC20DB" w14:paraId="46E6158B" w14:textId="77777777" w:rsidTr="000B144B">
        <w:tc>
          <w:tcPr>
            <w:tcW w:w="0" w:type="auto"/>
          </w:tcPr>
          <w:p w14:paraId="736EFE49" w14:textId="5BA3A73A" w:rsidR="007D648C" w:rsidRPr="00EC20DB" w:rsidRDefault="007D648C" w:rsidP="007D648C">
            <w:pPr>
              <w:rPr>
                <w:rFonts w:cs="Times New Roman"/>
                <w:sz w:val="20"/>
                <w:szCs w:val="20"/>
                <w:lang w:val="en-US"/>
              </w:rPr>
            </w:pPr>
            <w:proofErr w:type="spellStart"/>
            <w:r w:rsidRPr="00EC20DB">
              <w:rPr>
                <w:rFonts w:cs="Times New Roman"/>
                <w:sz w:val="20"/>
                <w:szCs w:val="20"/>
                <w:lang w:val="en-US"/>
              </w:rPr>
              <w:t>Hird</w:t>
            </w:r>
            <w:proofErr w:type="spellEnd"/>
          </w:p>
        </w:tc>
        <w:tc>
          <w:tcPr>
            <w:tcW w:w="0" w:type="auto"/>
          </w:tcPr>
          <w:p w14:paraId="041E1D7A" w14:textId="3053542F" w:rsidR="007D648C" w:rsidRPr="00EC20DB" w:rsidRDefault="007D648C" w:rsidP="007D648C">
            <w:pPr>
              <w:rPr>
                <w:rFonts w:cs="Times New Roman"/>
                <w:sz w:val="20"/>
                <w:szCs w:val="20"/>
                <w:lang w:val="en-US"/>
              </w:rPr>
            </w:pPr>
            <w:r w:rsidRPr="00EC20DB">
              <w:rPr>
                <w:rFonts w:cs="Times New Roman"/>
                <w:sz w:val="20"/>
                <w:szCs w:val="20"/>
                <w:lang w:val="en-US"/>
              </w:rPr>
              <w:t>2022</w:t>
            </w:r>
          </w:p>
        </w:tc>
        <w:tc>
          <w:tcPr>
            <w:tcW w:w="0" w:type="auto"/>
          </w:tcPr>
          <w:p w14:paraId="125D749D" w14:textId="07D14913" w:rsidR="007D648C" w:rsidRPr="00EC20DB" w:rsidRDefault="007D648C" w:rsidP="007D648C">
            <w:pPr>
              <w:rPr>
                <w:rFonts w:cs="Times New Roman"/>
                <w:sz w:val="20"/>
                <w:szCs w:val="20"/>
                <w:lang w:val="en-US"/>
              </w:rPr>
            </w:pPr>
            <w:r w:rsidRPr="00EC20DB">
              <w:rPr>
                <w:rFonts w:cs="Times New Roman"/>
                <w:sz w:val="20"/>
                <w:szCs w:val="20"/>
                <w:lang w:val="en-US"/>
              </w:rPr>
              <w:t>Benefits of peri-urban agriculture</w:t>
            </w:r>
          </w:p>
        </w:tc>
        <w:tc>
          <w:tcPr>
            <w:tcW w:w="0" w:type="auto"/>
          </w:tcPr>
          <w:p w14:paraId="264F73B8" w14:textId="02ED01A6" w:rsidR="007D648C" w:rsidRPr="00EC20DB" w:rsidRDefault="007D648C" w:rsidP="007D648C">
            <w:pPr>
              <w:rPr>
                <w:rFonts w:cs="Times New Roman"/>
                <w:sz w:val="20"/>
                <w:szCs w:val="20"/>
                <w:lang w:val="en-US"/>
              </w:rPr>
            </w:pPr>
            <w:r w:rsidRPr="00EC20DB">
              <w:rPr>
                <w:rFonts w:cs="Times New Roman"/>
                <w:sz w:val="20"/>
                <w:szCs w:val="20"/>
                <w:lang w:val="en-US"/>
              </w:rPr>
              <w:t>Descriptive policy brief</w:t>
            </w:r>
          </w:p>
        </w:tc>
        <w:tc>
          <w:tcPr>
            <w:tcW w:w="0" w:type="auto"/>
          </w:tcPr>
          <w:p w14:paraId="511714A9" w14:textId="466EA661" w:rsidR="007D648C" w:rsidRPr="00EC20DB" w:rsidRDefault="002738C9" w:rsidP="007D648C">
            <w:pPr>
              <w:rPr>
                <w:rFonts w:cs="Times New Roman"/>
                <w:sz w:val="20"/>
                <w:szCs w:val="20"/>
                <w:lang w:val="en-US"/>
              </w:rPr>
            </w:pPr>
            <w:r w:rsidRPr="00EC20DB">
              <w:rPr>
                <w:rFonts w:cs="Times New Roman"/>
                <w:sz w:val="20"/>
                <w:szCs w:val="20"/>
                <w:lang w:val="en-US"/>
              </w:rPr>
              <w:t xml:space="preserve">Urban agriculture </w:t>
            </w:r>
            <w:r w:rsidR="007D648C" w:rsidRPr="00EC20DB">
              <w:rPr>
                <w:rFonts w:cs="Times New Roman"/>
                <w:sz w:val="20"/>
                <w:szCs w:val="20"/>
                <w:lang w:val="en-US"/>
              </w:rPr>
              <w:t>reduces transport costs and losses</w:t>
            </w:r>
          </w:p>
        </w:tc>
        <w:tc>
          <w:tcPr>
            <w:tcW w:w="0" w:type="auto"/>
          </w:tcPr>
          <w:p w14:paraId="7D8087C9" w14:textId="0E67F200" w:rsidR="007D648C" w:rsidRPr="00EC20DB" w:rsidRDefault="007D648C" w:rsidP="007D648C">
            <w:pPr>
              <w:rPr>
                <w:rFonts w:cs="Times New Roman"/>
                <w:sz w:val="20"/>
                <w:szCs w:val="20"/>
                <w:lang w:val="en-US"/>
              </w:rPr>
            </w:pPr>
            <w:r w:rsidRPr="00EC20DB">
              <w:rPr>
                <w:rFonts w:cs="Times New Roman"/>
                <w:sz w:val="20"/>
                <w:szCs w:val="20"/>
                <w:lang w:val="en-US"/>
              </w:rPr>
              <w:t>Promotes local markets and food affordability</w:t>
            </w:r>
          </w:p>
        </w:tc>
      </w:tr>
      <w:tr w:rsidR="007D648C" w:rsidRPr="00EC20DB" w14:paraId="23EE48B2" w14:textId="77777777" w:rsidTr="000B144B">
        <w:tc>
          <w:tcPr>
            <w:tcW w:w="0" w:type="auto"/>
          </w:tcPr>
          <w:p w14:paraId="7D878C75" w14:textId="44BBA6EB" w:rsidR="007D648C" w:rsidRPr="00EC20DB" w:rsidRDefault="007D648C" w:rsidP="007D648C">
            <w:pPr>
              <w:rPr>
                <w:rFonts w:cs="Times New Roman"/>
                <w:sz w:val="20"/>
                <w:szCs w:val="20"/>
                <w:lang w:val="en-US"/>
              </w:rPr>
            </w:pPr>
            <w:r w:rsidRPr="00EC20DB">
              <w:rPr>
                <w:rFonts w:cs="Times New Roman"/>
                <w:sz w:val="20"/>
                <w:szCs w:val="20"/>
                <w:lang w:val="en-US"/>
              </w:rPr>
              <w:t>Khan et al.</w:t>
            </w:r>
          </w:p>
        </w:tc>
        <w:tc>
          <w:tcPr>
            <w:tcW w:w="0" w:type="auto"/>
          </w:tcPr>
          <w:p w14:paraId="542456FE" w14:textId="6DFF52B2" w:rsidR="007D648C" w:rsidRPr="00EC20DB" w:rsidRDefault="007D648C" w:rsidP="007D648C">
            <w:pPr>
              <w:rPr>
                <w:rFonts w:cs="Times New Roman"/>
                <w:sz w:val="20"/>
                <w:szCs w:val="20"/>
                <w:lang w:val="en-US"/>
              </w:rPr>
            </w:pPr>
            <w:r w:rsidRPr="00EC20DB">
              <w:rPr>
                <w:rFonts w:cs="Times New Roman"/>
                <w:sz w:val="20"/>
                <w:szCs w:val="20"/>
                <w:lang w:val="en-US"/>
              </w:rPr>
              <w:t>2024</w:t>
            </w:r>
          </w:p>
        </w:tc>
        <w:tc>
          <w:tcPr>
            <w:tcW w:w="0" w:type="auto"/>
          </w:tcPr>
          <w:p w14:paraId="112A3D18" w14:textId="7F602157" w:rsidR="007D648C" w:rsidRPr="00EC20DB" w:rsidRDefault="002738C9" w:rsidP="007D648C">
            <w:pPr>
              <w:rPr>
                <w:rFonts w:cs="Times New Roman"/>
                <w:sz w:val="20"/>
                <w:szCs w:val="20"/>
                <w:lang w:val="en-US"/>
              </w:rPr>
            </w:pPr>
            <w:r w:rsidRPr="00EC20DB">
              <w:rPr>
                <w:rFonts w:cs="Times New Roman"/>
                <w:sz w:val="20"/>
                <w:szCs w:val="20"/>
                <w:lang w:val="en-US"/>
              </w:rPr>
              <w:t>Urban agriculture</w:t>
            </w:r>
            <w:r w:rsidR="007D648C" w:rsidRPr="00EC20DB">
              <w:rPr>
                <w:rFonts w:cs="Times New Roman"/>
                <w:sz w:val="20"/>
                <w:szCs w:val="20"/>
                <w:lang w:val="en-US"/>
              </w:rPr>
              <w:t>’s role in food security and sustainability</w:t>
            </w:r>
          </w:p>
        </w:tc>
        <w:tc>
          <w:tcPr>
            <w:tcW w:w="0" w:type="auto"/>
          </w:tcPr>
          <w:p w14:paraId="1C768E00" w14:textId="63FC189B" w:rsidR="007D648C" w:rsidRPr="00EC20DB" w:rsidRDefault="007D648C" w:rsidP="007D648C">
            <w:pPr>
              <w:rPr>
                <w:rFonts w:cs="Times New Roman"/>
                <w:sz w:val="20"/>
                <w:szCs w:val="20"/>
                <w:lang w:val="en-US"/>
              </w:rPr>
            </w:pPr>
            <w:r w:rsidRPr="00EC20DB">
              <w:rPr>
                <w:rFonts w:cs="Times New Roman"/>
                <w:sz w:val="20"/>
                <w:szCs w:val="20"/>
                <w:lang w:val="en-US"/>
              </w:rPr>
              <w:t>Review article</w:t>
            </w:r>
          </w:p>
        </w:tc>
        <w:tc>
          <w:tcPr>
            <w:tcW w:w="0" w:type="auto"/>
          </w:tcPr>
          <w:p w14:paraId="0B324608" w14:textId="5948D5BD" w:rsidR="007D648C" w:rsidRPr="00EC20DB" w:rsidRDefault="007D648C" w:rsidP="007D648C">
            <w:pPr>
              <w:rPr>
                <w:rFonts w:cs="Times New Roman"/>
                <w:sz w:val="20"/>
                <w:szCs w:val="20"/>
                <w:lang w:val="en-US"/>
              </w:rPr>
            </w:pPr>
            <w:r w:rsidRPr="00EC20DB">
              <w:rPr>
                <w:rFonts w:cs="Times New Roman"/>
                <w:sz w:val="20"/>
                <w:szCs w:val="20"/>
                <w:lang w:val="en-US"/>
              </w:rPr>
              <w:t>Stabilizes urban markets, enhances local sovereignty</w:t>
            </w:r>
          </w:p>
        </w:tc>
        <w:tc>
          <w:tcPr>
            <w:tcW w:w="0" w:type="auto"/>
          </w:tcPr>
          <w:p w14:paraId="22B564F1" w14:textId="1DF19E7F" w:rsidR="007D648C" w:rsidRPr="00EC20DB" w:rsidRDefault="007D648C" w:rsidP="007D648C">
            <w:pPr>
              <w:rPr>
                <w:rFonts w:cs="Times New Roman"/>
                <w:sz w:val="20"/>
                <w:szCs w:val="20"/>
                <w:lang w:val="en-US"/>
              </w:rPr>
            </w:pPr>
            <w:r w:rsidRPr="00EC20DB">
              <w:rPr>
                <w:rFonts w:cs="Times New Roman"/>
                <w:sz w:val="20"/>
                <w:szCs w:val="20"/>
                <w:lang w:val="en-US"/>
              </w:rPr>
              <w:t xml:space="preserve">Provides broader evidence for urban </w:t>
            </w:r>
            <w:r w:rsidR="002738C9" w:rsidRPr="00EC20DB">
              <w:rPr>
                <w:rFonts w:cs="Times New Roman"/>
                <w:sz w:val="20"/>
                <w:szCs w:val="20"/>
                <w:lang w:val="en-US"/>
              </w:rPr>
              <w:t>agriculture</w:t>
            </w:r>
          </w:p>
        </w:tc>
      </w:tr>
      <w:tr w:rsidR="007D648C" w:rsidRPr="00EC20DB" w14:paraId="05F7EEFC" w14:textId="77777777" w:rsidTr="000B144B">
        <w:tc>
          <w:tcPr>
            <w:tcW w:w="0" w:type="auto"/>
          </w:tcPr>
          <w:p w14:paraId="5B95460F" w14:textId="1A5E0490" w:rsidR="007D648C" w:rsidRPr="00EC20DB" w:rsidRDefault="007D648C" w:rsidP="007D648C">
            <w:pPr>
              <w:rPr>
                <w:rFonts w:cs="Times New Roman"/>
                <w:sz w:val="20"/>
                <w:szCs w:val="20"/>
                <w:lang w:val="en-US"/>
              </w:rPr>
            </w:pPr>
            <w:r w:rsidRPr="00EC20DB">
              <w:rPr>
                <w:rFonts w:cs="Times New Roman"/>
                <w:sz w:val="20"/>
                <w:szCs w:val="20"/>
                <w:lang w:val="en-US"/>
              </w:rPr>
              <w:t xml:space="preserve">Mensah </w:t>
            </w:r>
            <w:proofErr w:type="spellStart"/>
            <w:r w:rsidRPr="00EC20DB">
              <w:rPr>
                <w:rFonts w:cs="Times New Roman"/>
                <w:sz w:val="20"/>
                <w:szCs w:val="20"/>
                <w:lang w:val="en-US"/>
              </w:rPr>
              <w:t>Ayerakwa</w:t>
            </w:r>
            <w:proofErr w:type="spellEnd"/>
            <w:r w:rsidRPr="00EC20DB">
              <w:rPr>
                <w:rFonts w:cs="Times New Roman"/>
                <w:sz w:val="20"/>
                <w:szCs w:val="20"/>
                <w:lang w:val="en-US"/>
              </w:rPr>
              <w:t xml:space="preserve"> et al.</w:t>
            </w:r>
          </w:p>
        </w:tc>
        <w:tc>
          <w:tcPr>
            <w:tcW w:w="0" w:type="auto"/>
          </w:tcPr>
          <w:p w14:paraId="08AD93BB" w14:textId="23E1DB69" w:rsidR="007D648C" w:rsidRPr="00EC20DB" w:rsidRDefault="007D648C" w:rsidP="007D648C">
            <w:pPr>
              <w:rPr>
                <w:rFonts w:cs="Times New Roman"/>
                <w:sz w:val="20"/>
                <w:szCs w:val="20"/>
                <w:lang w:val="en-US"/>
              </w:rPr>
            </w:pPr>
            <w:r w:rsidRPr="00EC20DB">
              <w:rPr>
                <w:rFonts w:cs="Times New Roman"/>
                <w:sz w:val="20"/>
                <w:szCs w:val="20"/>
                <w:lang w:val="en-US"/>
              </w:rPr>
              <w:t>2020</w:t>
            </w:r>
          </w:p>
        </w:tc>
        <w:tc>
          <w:tcPr>
            <w:tcW w:w="0" w:type="auto"/>
          </w:tcPr>
          <w:p w14:paraId="06091E17" w14:textId="2AAB0F7B" w:rsidR="007D648C" w:rsidRPr="00EC20DB" w:rsidRDefault="007D648C" w:rsidP="007D648C">
            <w:pPr>
              <w:rPr>
                <w:rFonts w:cs="Times New Roman"/>
                <w:sz w:val="20"/>
                <w:szCs w:val="20"/>
                <w:lang w:val="en-US"/>
              </w:rPr>
            </w:pPr>
            <w:r w:rsidRPr="00EC20DB">
              <w:rPr>
                <w:rFonts w:cs="Times New Roman"/>
                <w:sz w:val="20"/>
                <w:szCs w:val="20"/>
                <w:lang w:val="en-US"/>
              </w:rPr>
              <w:t>Role of urban/rural agriculture in household food security</w:t>
            </w:r>
          </w:p>
        </w:tc>
        <w:tc>
          <w:tcPr>
            <w:tcW w:w="0" w:type="auto"/>
          </w:tcPr>
          <w:p w14:paraId="26D411D4" w14:textId="7F7DAE55" w:rsidR="007D648C" w:rsidRPr="00EC20DB" w:rsidRDefault="007D648C" w:rsidP="007D648C">
            <w:pPr>
              <w:rPr>
                <w:rFonts w:cs="Times New Roman"/>
                <w:sz w:val="20"/>
                <w:szCs w:val="20"/>
                <w:lang w:val="en-US"/>
              </w:rPr>
            </w:pPr>
            <w:r w:rsidRPr="00EC20DB">
              <w:rPr>
                <w:rFonts w:cs="Times New Roman"/>
                <w:sz w:val="20"/>
                <w:szCs w:val="20"/>
                <w:lang w:val="en-US"/>
              </w:rPr>
              <w:t>Household surveys</w:t>
            </w:r>
          </w:p>
        </w:tc>
        <w:tc>
          <w:tcPr>
            <w:tcW w:w="0" w:type="auto"/>
          </w:tcPr>
          <w:p w14:paraId="30BCB1B5" w14:textId="4939B4C4" w:rsidR="007D648C" w:rsidRPr="00EC20DB" w:rsidRDefault="002738C9" w:rsidP="007D648C">
            <w:pPr>
              <w:rPr>
                <w:rFonts w:cs="Times New Roman"/>
                <w:sz w:val="20"/>
                <w:szCs w:val="20"/>
                <w:lang w:val="en-US"/>
              </w:rPr>
            </w:pPr>
            <w:r w:rsidRPr="00EC20DB">
              <w:rPr>
                <w:rFonts w:cs="Times New Roman"/>
                <w:sz w:val="20"/>
                <w:szCs w:val="20"/>
                <w:lang w:val="en-US"/>
              </w:rPr>
              <w:t>Urban + Rural</w:t>
            </w:r>
            <w:r w:rsidR="007D648C" w:rsidRPr="00EC20DB">
              <w:rPr>
                <w:rFonts w:cs="Times New Roman"/>
                <w:sz w:val="20"/>
                <w:szCs w:val="20"/>
                <w:lang w:val="en-US"/>
              </w:rPr>
              <w:t xml:space="preserve"> farming enhances food security</w:t>
            </w:r>
          </w:p>
        </w:tc>
        <w:tc>
          <w:tcPr>
            <w:tcW w:w="0" w:type="auto"/>
          </w:tcPr>
          <w:p w14:paraId="51FA2F5D" w14:textId="75B24533" w:rsidR="007D648C" w:rsidRPr="00EC20DB" w:rsidRDefault="007D648C" w:rsidP="007D648C">
            <w:pPr>
              <w:rPr>
                <w:rFonts w:cs="Times New Roman"/>
                <w:sz w:val="20"/>
                <w:szCs w:val="20"/>
                <w:lang w:val="en-US"/>
              </w:rPr>
            </w:pPr>
            <w:r w:rsidRPr="00EC20DB">
              <w:rPr>
                <w:rFonts w:cs="Times New Roman"/>
                <w:sz w:val="20"/>
                <w:szCs w:val="20"/>
                <w:lang w:val="en-US"/>
              </w:rPr>
              <w:t xml:space="preserve">Shows </w:t>
            </w:r>
            <w:r w:rsidR="002738C9" w:rsidRPr="00EC20DB">
              <w:rPr>
                <w:rFonts w:cs="Times New Roman"/>
                <w:sz w:val="20"/>
                <w:szCs w:val="20"/>
                <w:lang w:val="en-US"/>
              </w:rPr>
              <w:t>urban agriculture</w:t>
            </w:r>
            <w:r w:rsidRPr="00EC20DB">
              <w:rPr>
                <w:rFonts w:cs="Times New Roman"/>
                <w:sz w:val="20"/>
                <w:szCs w:val="20"/>
                <w:lang w:val="en-US"/>
              </w:rPr>
              <w:t>’s role in food access in Ghana</w:t>
            </w:r>
          </w:p>
        </w:tc>
      </w:tr>
      <w:tr w:rsidR="007D648C" w:rsidRPr="00EC20DB" w14:paraId="6BDE92A1" w14:textId="77777777" w:rsidTr="000B144B">
        <w:tc>
          <w:tcPr>
            <w:tcW w:w="0" w:type="auto"/>
            <w:tcBorders>
              <w:bottom w:val="single" w:sz="4" w:space="0" w:color="auto"/>
            </w:tcBorders>
            <w:hideMark/>
          </w:tcPr>
          <w:p w14:paraId="4B42F19F" w14:textId="77777777" w:rsidR="007D648C" w:rsidRPr="00EC20DB" w:rsidRDefault="007D648C" w:rsidP="007D648C">
            <w:pPr>
              <w:spacing w:before="120" w:after="120"/>
              <w:rPr>
                <w:rFonts w:cs="Times New Roman"/>
                <w:sz w:val="20"/>
                <w:szCs w:val="20"/>
                <w:lang w:val="en-US"/>
              </w:rPr>
            </w:pPr>
            <w:proofErr w:type="spellStart"/>
            <w:r w:rsidRPr="00EC20DB">
              <w:rPr>
                <w:rFonts w:cs="Times New Roman"/>
                <w:sz w:val="20"/>
                <w:szCs w:val="20"/>
                <w:lang w:val="en-US"/>
              </w:rPr>
              <w:t>Obuobie</w:t>
            </w:r>
            <w:proofErr w:type="spellEnd"/>
            <w:r w:rsidRPr="00EC20DB">
              <w:rPr>
                <w:rFonts w:cs="Times New Roman"/>
                <w:sz w:val="20"/>
                <w:szCs w:val="20"/>
                <w:lang w:val="en-US"/>
              </w:rPr>
              <w:t xml:space="preserve"> et al.</w:t>
            </w:r>
          </w:p>
        </w:tc>
        <w:tc>
          <w:tcPr>
            <w:tcW w:w="0" w:type="auto"/>
            <w:tcBorders>
              <w:bottom w:val="single" w:sz="4" w:space="0" w:color="auto"/>
            </w:tcBorders>
            <w:hideMark/>
          </w:tcPr>
          <w:p w14:paraId="623C502E"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2006</w:t>
            </w:r>
          </w:p>
        </w:tc>
        <w:tc>
          <w:tcPr>
            <w:tcW w:w="0" w:type="auto"/>
            <w:tcBorders>
              <w:bottom w:val="single" w:sz="4" w:space="0" w:color="auto"/>
            </w:tcBorders>
            <w:hideMark/>
          </w:tcPr>
          <w:p w14:paraId="3EDCD25F"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Impact of irrigated vegetable farming in Ghana</w:t>
            </w:r>
          </w:p>
        </w:tc>
        <w:tc>
          <w:tcPr>
            <w:tcW w:w="0" w:type="auto"/>
            <w:tcBorders>
              <w:bottom w:val="single" w:sz="4" w:space="0" w:color="auto"/>
            </w:tcBorders>
            <w:hideMark/>
          </w:tcPr>
          <w:p w14:paraId="387F624D"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Field data from Accra/Kumasi</w:t>
            </w:r>
          </w:p>
        </w:tc>
        <w:tc>
          <w:tcPr>
            <w:tcW w:w="0" w:type="auto"/>
            <w:tcBorders>
              <w:bottom w:val="single" w:sz="4" w:space="0" w:color="auto"/>
            </w:tcBorders>
            <w:hideMark/>
          </w:tcPr>
          <w:p w14:paraId="09EAEB02" w14:textId="75D0075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 xml:space="preserve">Locally grown vegetables sustain </w:t>
            </w:r>
            <w:r w:rsidR="002738C9" w:rsidRPr="00EC20DB">
              <w:rPr>
                <w:rFonts w:cs="Times New Roman"/>
                <w:sz w:val="20"/>
                <w:szCs w:val="20"/>
                <w:lang w:val="en-US"/>
              </w:rPr>
              <w:t xml:space="preserve">the </w:t>
            </w:r>
            <w:r w:rsidRPr="00EC20DB">
              <w:rPr>
                <w:rFonts w:cs="Times New Roman"/>
                <w:sz w:val="20"/>
                <w:szCs w:val="20"/>
                <w:lang w:val="en-US"/>
              </w:rPr>
              <w:t>urban food supply</w:t>
            </w:r>
          </w:p>
        </w:tc>
        <w:tc>
          <w:tcPr>
            <w:tcW w:w="0" w:type="auto"/>
            <w:tcBorders>
              <w:bottom w:val="single" w:sz="4" w:space="0" w:color="auto"/>
            </w:tcBorders>
            <w:hideMark/>
          </w:tcPr>
          <w:p w14:paraId="144666B3" w14:textId="6EB5DA85"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 xml:space="preserve">Emphasizes </w:t>
            </w:r>
            <w:r w:rsidR="002738C9" w:rsidRPr="00EC20DB">
              <w:rPr>
                <w:rFonts w:cs="Times New Roman"/>
                <w:sz w:val="20"/>
                <w:szCs w:val="20"/>
                <w:lang w:val="en-US"/>
              </w:rPr>
              <w:t>urban agriculture</w:t>
            </w:r>
            <w:r w:rsidRPr="00EC20DB">
              <w:rPr>
                <w:rFonts w:cs="Times New Roman"/>
                <w:sz w:val="20"/>
                <w:szCs w:val="20"/>
                <w:lang w:val="en-US"/>
              </w:rPr>
              <w:t>’s food role in large Ghanaian cities</w:t>
            </w:r>
          </w:p>
        </w:tc>
      </w:tr>
    </w:tbl>
    <w:p w14:paraId="59C4EA9B" w14:textId="09BCF92B" w:rsidR="00BE0054" w:rsidRPr="00EC20DB" w:rsidRDefault="00BE0054" w:rsidP="00F45A35">
      <w:pPr>
        <w:jc w:val="center"/>
        <w:rPr>
          <w:rFonts w:cs="Times New Roman"/>
          <w:sz w:val="20"/>
          <w:szCs w:val="20"/>
          <w:lang w:val="en-US"/>
        </w:rPr>
      </w:pPr>
      <w:r w:rsidRPr="00EC20DB">
        <w:rPr>
          <w:rFonts w:cs="Times New Roman"/>
          <w:sz w:val="20"/>
          <w:szCs w:val="20"/>
          <w:lang w:val="en-US"/>
        </w:rPr>
        <w:t>Source: Authors’ Construct</w:t>
      </w:r>
    </w:p>
    <w:p w14:paraId="244C3E52" w14:textId="40D65BC8" w:rsidR="00881E26" w:rsidRPr="00EC20DB" w:rsidRDefault="00881E26" w:rsidP="00F45A35">
      <w:pPr>
        <w:jc w:val="center"/>
        <w:rPr>
          <w:rFonts w:cs="Times New Roman"/>
          <w:b/>
          <w:bCs/>
          <w:sz w:val="20"/>
          <w:szCs w:val="20"/>
          <w:lang w:val="en-US"/>
        </w:rPr>
      </w:pPr>
      <w:r w:rsidRPr="00EC20DB">
        <w:rPr>
          <w:rFonts w:cs="Times New Roman"/>
          <w:b/>
          <w:bCs/>
          <w:sz w:val="20"/>
          <w:szCs w:val="20"/>
          <w:lang w:val="en-US"/>
        </w:rPr>
        <w:t xml:space="preserve">Table </w:t>
      </w:r>
      <w:r w:rsidR="007D648C" w:rsidRPr="00EC20DB">
        <w:rPr>
          <w:rFonts w:cs="Times New Roman"/>
          <w:b/>
          <w:bCs/>
          <w:sz w:val="20"/>
          <w:szCs w:val="20"/>
          <w:lang w:val="en-US"/>
        </w:rPr>
        <w:t>2</w:t>
      </w:r>
      <w:r w:rsidRPr="00EC20DB">
        <w:rPr>
          <w:rFonts w:cs="Times New Roman"/>
          <w:b/>
          <w:bCs/>
          <w:sz w:val="20"/>
          <w:szCs w:val="20"/>
          <w:lang w:val="en-US"/>
        </w:rPr>
        <w:t>: Dietary Diversity and Nutrition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616"/>
        <w:gridCol w:w="1823"/>
        <w:gridCol w:w="1380"/>
        <w:gridCol w:w="1971"/>
        <w:gridCol w:w="2122"/>
      </w:tblGrid>
      <w:tr w:rsidR="00881E26" w:rsidRPr="00EC20DB" w14:paraId="6643521B" w14:textId="77777777" w:rsidTr="00D04774">
        <w:tc>
          <w:tcPr>
            <w:tcW w:w="0" w:type="auto"/>
            <w:tcBorders>
              <w:top w:val="single" w:sz="4" w:space="0" w:color="auto"/>
              <w:bottom w:val="single" w:sz="4" w:space="0" w:color="auto"/>
            </w:tcBorders>
            <w:hideMark/>
          </w:tcPr>
          <w:p w14:paraId="1BFF9E8B"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Author(s)</w:t>
            </w:r>
          </w:p>
        </w:tc>
        <w:tc>
          <w:tcPr>
            <w:tcW w:w="0" w:type="auto"/>
            <w:tcBorders>
              <w:top w:val="single" w:sz="4" w:space="0" w:color="auto"/>
              <w:bottom w:val="single" w:sz="4" w:space="0" w:color="auto"/>
            </w:tcBorders>
            <w:hideMark/>
          </w:tcPr>
          <w:p w14:paraId="3871EA4D"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Year</w:t>
            </w:r>
          </w:p>
        </w:tc>
        <w:tc>
          <w:tcPr>
            <w:tcW w:w="0" w:type="auto"/>
            <w:tcBorders>
              <w:top w:val="single" w:sz="4" w:space="0" w:color="auto"/>
              <w:bottom w:val="single" w:sz="4" w:space="0" w:color="auto"/>
            </w:tcBorders>
            <w:hideMark/>
          </w:tcPr>
          <w:p w14:paraId="05366178"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Objectives</w:t>
            </w:r>
          </w:p>
        </w:tc>
        <w:tc>
          <w:tcPr>
            <w:tcW w:w="0" w:type="auto"/>
            <w:tcBorders>
              <w:top w:val="single" w:sz="4" w:space="0" w:color="auto"/>
              <w:bottom w:val="single" w:sz="4" w:space="0" w:color="auto"/>
            </w:tcBorders>
            <w:hideMark/>
          </w:tcPr>
          <w:p w14:paraId="1245F5BD"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Methodology</w:t>
            </w:r>
          </w:p>
        </w:tc>
        <w:tc>
          <w:tcPr>
            <w:tcW w:w="0" w:type="auto"/>
            <w:tcBorders>
              <w:top w:val="single" w:sz="4" w:space="0" w:color="auto"/>
              <w:bottom w:val="single" w:sz="4" w:space="0" w:color="auto"/>
            </w:tcBorders>
            <w:hideMark/>
          </w:tcPr>
          <w:p w14:paraId="20F10F88"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Key Findings</w:t>
            </w:r>
          </w:p>
        </w:tc>
        <w:tc>
          <w:tcPr>
            <w:tcW w:w="0" w:type="auto"/>
            <w:tcBorders>
              <w:top w:val="single" w:sz="4" w:space="0" w:color="auto"/>
              <w:bottom w:val="single" w:sz="4" w:space="0" w:color="auto"/>
            </w:tcBorders>
            <w:hideMark/>
          </w:tcPr>
          <w:p w14:paraId="5AED8CE7"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Relevance</w:t>
            </w:r>
          </w:p>
        </w:tc>
      </w:tr>
      <w:tr w:rsidR="007D648C" w:rsidRPr="00EC20DB" w14:paraId="03F60E17" w14:textId="77777777" w:rsidTr="00D04774">
        <w:trPr>
          <w:trHeight w:val="660"/>
        </w:trPr>
        <w:tc>
          <w:tcPr>
            <w:tcW w:w="0" w:type="auto"/>
            <w:tcBorders>
              <w:top w:val="single" w:sz="4" w:space="0" w:color="auto"/>
            </w:tcBorders>
          </w:tcPr>
          <w:p w14:paraId="3FB1CDFE" w14:textId="1438DD62" w:rsidR="007D648C" w:rsidRPr="00EC20DB" w:rsidRDefault="007D648C" w:rsidP="007D648C">
            <w:pPr>
              <w:spacing w:before="120" w:after="120"/>
              <w:rPr>
                <w:rFonts w:cs="Times New Roman"/>
                <w:sz w:val="20"/>
                <w:szCs w:val="20"/>
                <w:lang w:val="en-US"/>
              </w:rPr>
            </w:pPr>
            <w:proofErr w:type="spellStart"/>
            <w:r w:rsidRPr="00EC20DB">
              <w:rPr>
                <w:rFonts w:cs="Times New Roman"/>
                <w:sz w:val="20"/>
                <w:szCs w:val="20"/>
                <w:lang w:val="en-US"/>
              </w:rPr>
              <w:t>Adeoti</w:t>
            </w:r>
            <w:proofErr w:type="spellEnd"/>
            <w:r w:rsidRPr="00EC20DB">
              <w:rPr>
                <w:rFonts w:cs="Times New Roman"/>
                <w:sz w:val="20"/>
                <w:szCs w:val="20"/>
                <w:lang w:val="en-US"/>
              </w:rPr>
              <w:t xml:space="preserve"> et al.</w:t>
            </w:r>
          </w:p>
        </w:tc>
        <w:tc>
          <w:tcPr>
            <w:tcW w:w="0" w:type="auto"/>
            <w:tcBorders>
              <w:top w:val="single" w:sz="4" w:space="0" w:color="auto"/>
            </w:tcBorders>
          </w:tcPr>
          <w:p w14:paraId="2338709A" w14:textId="6491A7BB"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2012</w:t>
            </w:r>
          </w:p>
        </w:tc>
        <w:tc>
          <w:tcPr>
            <w:tcW w:w="0" w:type="auto"/>
            <w:tcBorders>
              <w:top w:val="single" w:sz="4" w:space="0" w:color="auto"/>
            </w:tcBorders>
          </w:tcPr>
          <w:p w14:paraId="474489EE" w14:textId="42DC9470"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Gender and nutrition benefits of urban farming</w:t>
            </w:r>
          </w:p>
        </w:tc>
        <w:tc>
          <w:tcPr>
            <w:tcW w:w="0" w:type="auto"/>
            <w:tcBorders>
              <w:top w:val="single" w:sz="4" w:space="0" w:color="auto"/>
            </w:tcBorders>
          </w:tcPr>
          <w:p w14:paraId="2B6C3BF7" w14:textId="23376EEC"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Mixed methods</w:t>
            </w:r>
          </w:p>
        </w:tc>
        <w:tc>
          <w:tcPr>
            <w:tcW w:w="0" w:type="auto"/>
            <w:tcBorders>
              <w:top w:val="single" w:sz="4" w:space="0" w:color="auto"/>
            </w:tcBorders>
          </w:tcPr>
          <w:p w14:paraId="724537A9" w14:textId="0790F076"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 xml:space="preserve">Women-led </w:t>
            </w:r>
            <w:r w:rsidR="002738C9" w:rsidRPr="00EC20DB">
              <w:rPr>
                <w:rFonts w:cs="Times New Roman"/>
                <w:sz w:val="20"/>
                <w:szCs w:val="20"/>
                <w:lang w:val="en-US"/>
              </w:rPr>
              <w:t>urban agriculture</w:t>
            </w:r>
            <w:r w:rsidRPr="00EC20DB">
              <w:rPr>
                <w:rFonts w:cs="Times New Roman"/>
                <w:sz w:val="20"/>
                <w:szCs w:val="20"/>
                <w:lang w:val="en-US"/>
              </w:rPr>
              <w:t xml:space="preserve"> improves children’s diet</w:t>
            </w:r>
          </w:p>
        </w:tc>
        <w:tc>
          <w:tcPr>
            <w:tcW w:w="0" w:type="auto"/>
            <w:tcBorders>
              <w:top w:val="single" w:sz="4" w:space="0" w:color="auto"/>
            </w:tcBorders>
          </w:tcPr>
          <w:p w14:paraId="647552CA" w14:textId="438D0BA0"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Gender-inclusive policy justification</w:t>
            </w:r>
          </w:p>
        </w:tc>
      </w:tr>
      <w:tr w:rsidR="007D648C" w:rsidRPr="00EC20DB" w14:paraId="0FB53C40" w14:textId="77777777" w:rsidTr="00D04774">
        <w:tc>
          <w:tcPr>
            <w:tcW w:w="0" w:type="auto"/>
            <w:hideMark/>
          </w:tcPr>
          <w:p w14:paraId="118741C1" w14:textId="77777777" w:rsidR="007D648C" w:rsidRPr="00EC20DB" w:rsidRDefault="007D648C" w:rsidP="007D648C">
            <w:pPr>
              <w:spacing w:before="120" w:after="120"/>
              <w:rPr>
                <w:rFonts w:cs="Times New Roman"/>
                <w:sz w:val="20"/>
                <w:szCs w:val="20"/>
                <w:lang w:val="en-US"/>
              </w:rPr>
            </w:pPr>
            <w:proofErr w:type="spellStart"/>
            <w:r w:rsidRPr="00EC20DB">
              <w:rPr>
                <w:rFonts w:cs="Times New Roman"/>
                <w:sz w:val="20"/>
                <w:szCs w:val="20"/>
                <w:lang w:val="en-US"/>
              </w:rPr>
              <w:t>Chege</w:t>
            </w:r>
            <w:proofErr w:type="spellEnd"/>
            <w:r w:rsidRPr="00EC20DB">
              <w:rPr>
                <w:rFonts w:cs="Times New Roman"/>
                <w:sz w:val="20"/>
                <w:szCs w:val="20"/>
                <w:lang w:val="en-US"/>
              </w:rPr>
              <w:t xml:space="preserve"> et al.</w:t>
            </w:r>
          </w:p>
        </w:tc>
        <w:tc>
          <w:tcPr>
            <w:tcW w:w="0" w:type="auto"/>
            <w:hideMark/>
          </w:tcPr>
          <w:p w14:paraId="0CF241D6"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2021</w:t>
            </w:r>
          </w:p>
        </w:tc>
        <w:tc>
          <w:tcPr>
            <w:tcW w:w="0" w:type="auto"/>
            <w:hideMark/>
          </w:tcPr>
          <w:p w14:paraId="44D47579" w14:textId="63659481"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 xml:space="preserve">Factors influencing nutritious food intake among </w:t>
            </w:r>
            <w:r w:rsidR="002738C9" w:rsidRPr="00EC20DB">
              <w:rPr>
                <w:rFonts w:cs="Times New Roman"/>
                <w:sz w:val="20"/>
                <w:szCs w:val="20"/>
                <w:lang w:val="en-US"/>
              </w:rPr>
              <w:t xml:space="preserve">the </w:t>
            </w:r>
            <w:r w:rsidRPr="00EC20DB">
              <w:rPr>
                <w:rFonts w:cs="Times New Roman"/>
                <w:sz w:val="20"/>
                <w:szCs w:val="20"/>
                <w:lang w:val="en-US"/>
              </w:rPr>
              <w:t>urban poor</w:t>
            </w:r>
          </w:p>
        </w:tc>
        <w:tc>
          <w:tcPr>
            <w:tcW w:w="0" w:type="auto"/>
            <w:hideMark/>
          </w:tcPr>
          <w:p w14:paraId="25AB8EC8"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Urban survey</w:t>
            </w:r>
          </w:p>
        </w:tc>
        <w:tc>
          <w:tcPr>
            <w:tcW w:w="0" w:type="auto"/>
            <w:hideMark/>
          </w:tcPr>
          <w:p w14:paraId="419150BE"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Vegetable farming improves nutritional diversity</w:t>
            </w:r>
          </w:p>
        </w:tc>
        <w:tc>
          <w:tcPr>
            <w:tcW w:w="0" w:type="auto"/>
            <w:hideMark/>
          </w:tcPr>
          <w:p w14:paraId="7ED36ACD" w14:textId="1831221B"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 xml:space="preserve">Demonstrates </w:t>
            </w:r>
            <w:r w:rsidR="002738C9" w:rsidRPr="00EC20DB">
              <w:rPr>
                <w:rFonts w:cs="Times New Roman"/>
                <w:sz w:val="20"/>
                <w:szCs w:val="20"/>
                <w:lang w:val="en-US"/>
              </w:rPr>
              <w:t>urban agriculture</w:t>
            </w:r>
            <w:r w:rsidRPr="00EC20DB">
              <w:rPr>
                <w:rFonts w:cs="Times New Roman"/>
                <w:sz w:val="20"/>
                <w:szCs w:val="20"/>
                <w:lang w:val="en-US"/>
              </w:rPr>
              <w:t xml:space="preserve">’s </w:t>
            </w:r>
            <w:r w:rsidR="002738C9" w:rsidRPr="00EC20DB">
              <w:rPr>
                <w:rFonts w:cs="Times New Roman"/>
                <w:sz w:val="20"/>
                <w:szCs w:val="20"/>
                <w:lang w:val="en-US"/>
              </w:rPr>
              <w:t>nutritional</w:t>
            </w:r>
            <w:r w:rsidRPr="00EC20DB">
              <w:rPr>
                <w:rFonts w:cs="Times New Roman"/>
                <w:sz w:val="20"/>
                <w:szCs w:val="20"/>
                <w:lang w:val="en-US"/>
              </w:rPr>
              <w:t xml:space="preserve"> value</w:t>
            </w:r>
          </w:p>
        </w:tc>
      </w:tr>
      <w:tr w:rsidR="007D648C" w:rsidRPr="00EC20DB" w14:paraId="3B6C5489" w14:textId="77777777" w:rsidTr="00D04774">
        <w:tc>
          <w:tcPr>
            <w:tcW w:w="0" w:type="auto"/>
          </w:tcPr>
          <w:p w14:paraId="1348C5BB" w14:textId="0913A830" w:rsidR="007D648C" w:rsidRPr="00EC20DB" w:rsidRDefault="007D648C" w:rsidP="007D648C">
            <w:pPr>
              <w:rPr>
                <w:rFonts w:cs="Times New Roman"/>
                <w:sz w:val="20"/>
                <w:szCs w:val="20"/>
                <w:lang w:val="en-US"/>
              </w:rPr>
            </w:pPr>
            <w:r w:rsidRPr="00EC20DB">
              <w:rPr>
                <w:rFonts w:cs="Times New Roman"/>
                <w:sz w:val="20"/>
                <w:szCs w:val="20"/>
                <w:lang w:val="en-US"/>
              </w:rPr>
              <w:t>Global Panel</w:t>
            </w:r>
          </w:p>
        </w:tc>
        <w:tc>
          <w:tcPr>
            <w:tcW w:w="0" w:type="auto"/>
          </w:tcPr>
          <w:p w14:paraId="69D64157" w14:textId="5227ECD6" w:rsidR="007D648C" w:rsidRPr="00EC20DB" w:rsidRDefault="007D648C" w:rsidP="007D648C">
            <w:pPr>
              <w:rPr>
                <w:rFonts w:cs="Times New Roman"/>
                <w:sz w:val="20"/>
                <w:szCs w:val="20"/>
                <w:lang w:val="en-US"/>
              </w:rPr>
            </w:pPr>
            <w:r w:rsidRPr="00EC20DB">
              <w:rPr>
                <w:rFonts w:cs="Times New Roman"/>
                <w:sz w:val="20"/>
                <w:szCs w:val="20"/>
                <w:lang w:val="en-US"/>
              </w:rPr>
              <w:t>2017</w:t>
            </w:r>
          </w:p>
        </w:tc>
        <w:tc>
          <w:tcPr>
            <w:tcW w:w="0" w:type="auto"/>
          </w:tcPr>
          <w:p w14:paraId="5B959F77" w14:textId="60B5BECF" w:rsidR="007D648C" w:rsidRPr="00EC20DB" w:rsidRDefault="007D648C" w:rsidP="007D648C">
            <w:pPr>
              <w:rPr>
                <w:rFonts w:cs="Times New Roman"/>
                <w:sz w:val="20"/>
                <w:szCs w:val="20"/>
                <w:lang w:val="en-US"/>
              </w:rPr>
            </w:pPr>
            <w:r w:rsidRPr="00EC20DB">
              <w:rPr>
                <w:rFonts w:cs="Times New Roman"/>
                <w:sz w:val="20"/>
                <w:szCs w:val="20"/>
                <w:lang w:val="en-US"/>
              </w:rPr>
              <w:t>Urban nutrition policies</w:t>
            </w:r>
          </w:p>
        </w:tc>
        <w:tc>
          <w:tcPr>
            <w:tcW w:w="0" w:type="auto"/>
          </w:tcPr>
          <w:p w14:paraId="1613718C" w14:textId="3765E8B6" w:rsidR="007D648C" w:rsidRPr="00EC20DB" w:rsidRDefault="007D648C" w:rsidP="007D648C">
            <w:pPr>
              <w:rPr>
                <w:rFonts w:cs="Times New Roman"/>
                <w:sz w:val="20"/>
                <w:szCs w:val="20"/>
                <w:lang w:val="en-US"/>
              </w:rPr>
            </w:pPr>
            <w:r w:rsidRPr="00EC20DB">
              <w:rPr>
                <w:rFonts w:cs="Times New Roman"/>
                <w:sz w:val="20"/>
                <w:szCs w:val="20"/>
                <w:lang w:val="en-US"/>
              </w:rPr>
              <w:t>Policy brief</w:t>
            </w:r>
          </w:p>
        </w:tc>
        <w:tc>
          <w:tcPr>
            <w:tcW w:w="0" w:type="auto"/>
          </w:tcPr>
          <w:p w14:paraId="02F7CF1F" w14:textId="5B9D5BF7" w:rsidR="007D648C" w:rsidRPr="00EC20DB" w:rsidRDefault="007D648C" w:rsidP="007D648C">
            <w:pPr>
              <w:rPr>
                <w:rFonts w:cs="Times New Roman"/>
                <w:sz w:val="20"/>
                <w:szCs w:val="20"/>
                <w:lang w:val="en-US"/>
              </w:rPr>
            </w:pPr>
            <w:r w:rsidRPr="00EC20DB">
              <w:rPr>
                <w:rFonts w:cs="Times New Roman"/>
                <w:sz w:val="20"/>
                <w:szCs w:val="20"/>
                <w:lang w:val="en-US"/>
              </w:rPr>
              <w:t>Urban farming supports fresh, diverse diets</w:t>
            </w:r>
          </w:p>
        </w:tc>
        <w:tc>
          <w:tcPr>
            <w:tcW w:w="0" w:type="auto"/>
          </w:tcPr>
          <w:p w14:paraId="77D181C5" w14:textId="2934A1E1" w:rsidR="007D648C" w:rsidRPr="00EC20DB" w:rsidRDefault="007D648C" w:rsidP="007D648C">
            <w:pPr>
              <w:rPr>
                <w:rFonts w:cs="Times New Roman"/>
                <w:sz w:val="20"/>
                <w:szCs w:val="20"/>
                <w:lang w:val="en-US"/>
              </w:rPr>
            </w:pPr>
            <w:r w:rsidRPr="00EC20DB">
              <w:rPr>
                <w:rFonts w:cs="Times New Roman"/>
                <w:sz w:val="20"/>
                <w:szCs w:val="20"/>
                <w:lang w:val="en-US"/>
              </w:rPr>
              <w:t xml:space="preserve">Underlines </w:t>
            </w:r>
            <w:r w:rsidR="002738C9" w:rsidRPr="00EC20DB">
              <w:rPr>
                <w:rFonts w:cs="Times New Roman"/>
                <w:sz w:val="20"/>
                <w:szCs w:val="20"/>
                <w:lang w:val="en-US"/>
              </w:rPr>
              <w:t>the nutritional</w:t>
            </w:r>
            <w:r w:rsidRPr="00EC20DB">
              <w:rPr>
                <w:rFonts w:cs="Times New Roman"/>
                <w:sz w:val="20"/>
                <w:szCs w:val="20"/>
                <w:lang w:val="en-US"/>
              </w:rPr>
              <w:t xml:space="preserve"> value of </w:t>
            </w:r>
            <w:r w:rsidR="002738C9" w:rsidRPr="00EC20DB">
              <w:rPr>
                <w:rFonts w:cs="Times New Roman"/>
                <w:sz w:val="20"/>
                <w:szCs w:val="20"/>
                <w:lang w:val="en-US"/>
              </w:rPr>
              <w:t>urban agriculture</w:t>
            </w:r>
            <w:r w:rsidRPr="00EC20DB">
              <w:rPr>
                <w:rFonts w:cs="Times New Roman"/>
                <w:sz w:val="20"/>
                <w:szCs w:val="20"/>
                <w:lang w:val="en-US"/>
              </w:rPr>
              <w:t xml:space="preserve"> </w:t>
            </w:r>
            <w:r w:rsidR="002738C9" w:rsidRPr="00EC20DB">
              <w:rPr>
                <w:rFonts w:cs="Times New Roman"/>
                <w:sz w:val="20"/>
                <w:szCs w:val="20"/>
                <w:lang w:val="en-US"/>
              </w:rPr>
              <w:t>among</w:t>
            </w:r>
            <w:r w:rsidRPr="00EC20DB">
              <w:rPr>
                <w:rFonts w:cs="Times New Roman"/>
                <w:sz w:val="20"/>
                <w:szCs w:val="20"/>
                <w:lang w:val="en-US"/>
              </w:rPr>
              <w:t xml:space="preserve"> </w:t>
            </w:r>
            <w:r w:rsidR="002738C9" w:rsidRPr="00EC20DB">
              <w:rPr>
                <w:rFonts w:cs="Times New Roman"/>
                <w:sz w:val="20"/>
                <w:szCs w:val="20"/>
                <w:lang w:val="en-US"/>
              </w:rPr>
              <w:t xml:space="preserve">the </w:t>
            </w:r>
            <w:r w:rsidRPr="00EC20DB">
              <w:rPr>
                <w:rFonts w:cs="Times New Roman"/>
                <w:sz w:val="20"/>
                <w:szCs w:val="20"/>
                <w:lang w:val="en-US"/>
              </w:rPr>
              <w:t>urban poor</w:t>
            </w:r>
          </w:p>
        </w:tc>
      </w:tr>
      <w:tr w:rsidR="007D648C" w:rsidRPr="00EC20DB" w14:paraId="44B28FFC" w14:textId="77777777" w:rsidTr="00D04774">
        <w:tc>
          <w:tcPr>
            <w:tcW w:w="0" w:type="auto"/>
            <w:hideMark/>
          </w:tcPr>
          <w:p w14:paraId="36D52DCE" w14:textId="77777777" w:rsidR="007D648C" w:rsidRPr="00EC20DB" w:rsidRDefault="007D648C" w:rsidP="007D648C">
            <w:pPr>
              <w:spacing w:before="120" w:after="120"/>
              <w:rPr>
                <w:rFonts w:cs="Times New Roman"/>
                <w:sz w:val="20"/>
                <w:szCs w:val="20"/>
                <w:lang w:val="en-US"/>
              </w:rPr>
            </w:pPr>
            <w:proofErr w:type="spellStart"/>
            <w:r w:rsidRPr="00EC20DB">
              <w:rPr>
                <w:rFonts w:cs="Times New Roman"/>
                <w:sz w:val="20"/>
                <w:szCs w:val="20"/>
                <w:lang w:val="en-US"/>
              </w:rPr>
              <w:t>Marzban</w:t>
            </w:r>
            <w:proofErr w:type="spellEnd"/>
            <w:r w:rsidRPr="00EC20DB">
              <w:rPr>
                <w:rFonts w:cs="Times New Roman"/>
                <w:sz w:val="20"/>
                <w:szCs w:val="20"/>
                <w:lang w:val="en-US"/>
              </w:rPr>
              <w:t xml:space="preserve"> et al.</w:t>
            </w:r>
          </w:p>
        </w:tc>
        <w:tc>
          <w:tcPr>
            <w:tcW w:w="0" w:type="auto"/>
            <w:hideMark/>
          </w:tcPr>
          <w:p w14:paraId="2B4B0769"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2024</w:t>
            </w:r>
          </w:p>
        </w:tc>
        <w:tc>
          <w:tcPr>
            <w:tcW w:w="0" w:type="auto"/>
            <w:hideMark/>
          </w:tcPr>
          <w:p w14:paraId="78681D3C" w14:textId="4CF0EABB"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 xml:space="preserve">Impact of </w:t>
            </w:r>
            <w:r w:rsidR="002738C9" w:rsidRPr="00EC20DB">
              <w:rPr>
                <w:rFonts w:cs="Times New Roman"/>
                <w:sz w:val="20"/>
                <w:szCs w:val="20"/>
                <w:lang w:val="en-US"/>
              </w:rPr>
              <w:t>urban agriculture</w:t>
            </w:r>
            <w:r w:rsidRPr="00EC20DB">
              <w:rPr>
                <w:rFonts w:cs="Times New Roman"/>
                <w:sz w:val="20"/>
                <w:szCs w:val="20"/>
                <w:lang w:val="en-US"/>
              </w:rPr>
              <w:t xml:space="preserve"> on year-round nutrition</w:t>
            </w:r>
          </w:p>
        </w:tc>
        <w:tc>
          <w:tcPr>
            <w:tcW w:w="0" w:type="auto"/>
            <w:hideMark/>
          </w:tcPr>
          <w:p w14:paraId="4D367BAF"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Narrative review</w:t>
            </w:r>
          </w:p>
        </w:tc>
        <w:tc>
          <w:tcPr>
            <w:tcW w:w="0" w:type="auto"/>
            <w:hideMark/>
          </w:tcPr>
          <w:p w14:paraId="3E33D033" w14:textId="2FFBB41A" w:rsidR="007D648C" w:rsidRPr="00EC20DB" w:rsidRDefault="004D2054" w:rsidP="007D648C">
            <w:pPr>
              <w:spacing w:before="120" w:after="120"/>
              <w:rPr>
                <w:rFonts w:cs="Times New Roman"/>
                <w:sz w:val="20"/>
                <w:szCs w:val="20"/>
                <w:lang w:val="en-US"/>
              </w:rPr>
            </w:pPr>
            <w:r>
              <w:rPr>
                <w:rFonts w:cs="Times New Roman"/>
                <w:sz w:val="20"/>
                <w:szCs w:val="20"/>
                <w:lang w:val="en-US"/>
              </w:rPr>
              <w:t>Urban</w:t>
            </w:r>
            <w:r w:rsidR="002738C9" w:rsidRPr="00EC20DB">
              <w:rPr>
                <w:rFonts w:cs="Times New Roman"/>
                <w:sz w:val="20"/>
                <w:szCs w:val="20"/>
                <w:lang w:val="en-US"/>
              </w:rPr>
              <w:t xml:space="preserve"> agriculture</w:t>
            </w:r>
            <w:r w:rsidR="007D648C" w:rsidRPr="00EC20DB">
              <w:rPr>
                <w:rFonts w:cs="Times New Roman"/>
                <w:sz w:val="20"/>
                <w:szCs w:val="20"/>
                <w:lang w:val="en-US"/>
              </w:rPr>
              <w:t xml:space="preserve"> supports seasonal stability in fresh produce availability</w:t>
            </w:r>
            <w:r>
              <w:rPr>
                <w:rFonts w:cs="Times New Roman"/>
                <w:sz w:val="20"/>
                <w:szCs w:val="20"/>
                <w:lang w:val="en-US"/>
              </w:rPr>
              <w:t>.</w:t>
            </w:r>
          </w:p>
        </w:tc>
        <w:tc>
          <w:tcPr>
            <w:tcW w:w="0" w:type="auto"/>
            <w:hideMark/>
          </w:tcPr>
          <w:p w14:paraId="64C71662" w14:textId="4EC1FDE9"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 xml:space="preserve">Strong policy </w:t>
            </w:r>
            <w:r w:rsidR="004D2054">
              <w:rPr>
                <w:rFonts w:cs="Times New Roman"/>
                <w:sz w:val="20"/>
                <w:szCs w:val="20"/>
                <w:lang w:val="en-US"/>
              </w:rPr>
              <w:t>reasons</w:t>
            </w:r>
            <w:r w:rsidRPr="00EC20DB">
              <w:rPr>
                <w:rFonts w:cs="Times New Roman"/>
                <w:sz w:val="20"/>
                <w:szCs w:val="20"/>
                <w:lang w:val="en-US"/>
              </w:rPr>
              <w:t xml:space="preserve"> to support </w:t>
            </w:r>
            <w:r w:rsidR="002738C9" w:rsidRPr="00EC20DB">
              <w:rPr>
                <w:rFonts w:cs="Times New Roman"/>
                <w:sz w:val="20"/>
                <w:szCs w:val="20"/>
                <w:lang w:val="en-US"/>
              </w:rPr>
              <w:t>urban agriculture</w:t>
            </w:r>
          </w:p>
        </w:tc>
      </w:tr>
      <w:tr w:rsidR="007D648C" w:rsidRPr="00EC20DB" w14:paraId="5974CA50" w14:textId="77777777" w:rsidTr="00D04774">
        <w:tc>
          <w:tcPr>
            <w:tcW w:w="0" w:type="auto"/>
            <w:tcBorders>
              <w:bottom w:val="single" w:sz="4" w:space="0" w:color="auto"/>
            </w:tcBorders>
            <w:hideMark/>
          </w:tcPr>
          <w:p w14:paraId="114A7CFC" w14:textId="77777777" w:rsidR="007D648C" w:rsidRPr="00EC20DB" w:rsidRDefault="007D648C" w:rsidP="007D648C">
            <w:pPr>
              <w:spacing w:before="120" w:after="120"/>
              <w:rPr>
                <w:rFonts w:cs="Times New Roman"/>
                <w:sz w:val="20"/>
                <w:szCs w:val="20"/>
                <w:lang w:val="en-US"/>
              </w:rPr>
            </w:pPr>
            <w:proofErr w:type="spellStart"/>
            <w:r w:rsidRPr="00EC20DB">
              <w:rPr>
                <w:rFonts w:cs="Times New Roman"/>
                <w:sz w:val="20"/>
                <w:szCs w:val="20"/>
                <w:lang w:val="en-US"/>
              </w:rPr>
              <w:t>Obosu</w:t>
            </w:r>
            <w:proofErr w:type="spellEnd"/>
            <w:r w:rsidRPr="00EC20DB">
              <w:rPr>
                <w:rFonts w:cs="Times New Roman"/>
                <w:sz w:val="20"/>
                <w:szCs w:val="20"/>
                <w:lang w:val="en-US"/>
              </w:rPr>
              <w:t>-Mensah</w:t>
            </w:r>
          </w:p>
        </w:tc>
        <w:tc>
          <w:tcPr>
            <w:tcW w:w="0" w:type="auto"/>
            <w:tcBorders>
              <w:bottom w:val="single" w:sz="4" w:space="0" w:color="auto"/>
            </w:tcBorders>
            <w:hideMark/>
          </w:tcPr>
          <w:p w14:paraId="71A97921"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2002</w:t>
            </w:r>
          </w:p>
        </w:tc>
        <w:tc>
          <w:tcPr>
            <w:tcW w:w="0" w:type="auto"/>
            <w:tcBorders>
              <w:bottom w:val="single" w:sz="4" w:space="0" w:color="auto"/>
            </w:tcBorders>
            <w:hideMark/>
          </w:tcPr>
          <w:p w14:paraId="0D98DFED"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Practices of urban cultivation in Accra</w:t>
            </w:r>
          </w:p>
        </w:tc>
        <w:tc>
          <w:tcPr>
            <w:tcW w:w="0" w:type="auto"/>
            <w:tcBorders>
              <w:bottom w:val="single" w:sz="4" w:space="0" w:color="auto"/>
            </w:tcBorders>
            <w:hideMark/>
          </w:tcPr>
          <w:p w14:paraId="3CD3412B"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Qualitative study</w:t>
            </w:r>
          </w:p>
        </w:tc>
        <w:tc>
          <w:tcPr>
            <w:tcW w:w="0" w:type="auto"/>
            <w:tcBorders>
              <w:bottom w:val="single" w:sz="4" w:space="0" w:color="auto"/>
            </w:tcBorders>
            <w:hideMark/>
          </w:tcPr>
          <w:p w14:paraId="0F77DFB2"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Backyard gardening diversifies meals</w:t>
            </w:r>
          </w:p>
        </w:tc>
        <w:tc>
          <w:tcPr>
            <w:tcW w:w="0" w:type="auto"/>
            <w:tcBorders>
              <w:bottom w:val="single" w:sz="4" w:space="0" w:color="auto"/>
            </w:tcBorders>
            <w:hideMark/>
          </w:tcPr>
          <w:p w14:paraId="04CD77AD"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Local evidence of diet benefit</w:t>
            </w:r>
          </w:p>
        </w:tc>
      </w:tr>
    </w:tbl>
    <w:p w14:paraId="31AF9BAC" w14:textId="77777777" w:rsidR="00BE0054" w:rsidRPr="00EC20DB" w:rsidRDefault="00BE0054" w:rsidP="00F45A35">
      <w:pPr>
        <w:jc w:val="center"/>
        <w:rPr>
          <w:rFonts w:cs="Times New Roman"/>
          <w:sz w:val="20"/>
          <w:szCs w:val="20"/>
          <w:lang w:val="en-US"/>
        </w:rPr>
      </w:pPr>
      <w:r w:rsidRPr="00EC20DB">
        <w:rPr>
          <w:rFonts w:cs="Times New Roman"/>
          <w:sz w:val="20"/>
          <w:szCs w:val="20"/>
          <w:lang w:val="en-US"/>
        </w:rPr>
        <w:t>Source: Authors’ Construct</w:t>
      </w:r>
    </w:p>
    <w:p w14:paraId="3F3A09F0" w14:textId="77777777" w:rsidR="00BE0054" w:rsidRDefault="00BE0054" w:rsidP="00F45A35">
      <w:pPr>
        <w:jc w:val="center"/>
        <w:rPr>
          <w:rFonts w:cs="Times New Roman"/>
          <w:sz w:val="20"/>
          <w:szCs w:val="20"/>
          <w:lang w:val="en-US"/>
        </w:rPr>
      </w:pPr>
    </w:p>
    <w:p w14:paraId="3E0C139D" w14:textId="77777777" w:rsidR="00F45A35" w:rsidRPr="00EC20DB" w:rsidRDefault="00F45A35" w:rsidP="00F45A35">
      <w:pPr>
        <w:jc w:val="center"/>
        <w:rPr>
          <w:rFonts w:cs="Times New Roman"/>
          <w:sz w:val="20"/>
          <w:szCs w:val="20"/>
          <w:lang w:val="en-US"/>
        </w:rPr>
      </w:pPr>
    </w:p>
    <w:p w14:paraId="5BA07655" w14:textId="70330235" w:rsidR="00881E26" w:rsidRPr="00EC20DB" w:rsidRDefault="00881E26" w:rsidP="00F45A35">
      <w:pPr>
        <w:jc w:val="center"/>
        <w:rPr>
          <w:rFonts w:cs="Times New Roman"/>
          <w:b/>
          <w:bCs/>
          <w:sz w:val="20"/>
          <w:szCs w:val="20"/>
          <w:lang w:val="en-US"/>
        </w:rPr>
      </w:pPr>
      <w:r w:rsidRPr="00EC20DB">
        <w:rPr>
          <w:rFonts w:cs="Times New Roman"/>
          <w:b/>
          <w:bCs/>
          <w:sz w:val="20"/>
          <w:szCs w:val="20"/>
          <w:lang w:val="en-US"/>
        </w:rPr>
        <w:lastRenderedPageBreak/>
        <w:t xml:space="preserve">Table </w:t>
      </w:r>
      <w:r w:rsidR="00416C4C" w:rsidRPr="00EC20DB">
        <w:rPr>
          <w:rFonts w:cs="Times New Roman"/>
          <w:b/>
          <w:bCs/>
          <w:sz w:val="20"/>
          <w:szCs w:val="20"/>
          <w:lang w:val="en-US"/>
        </w:rPr>
        <w:t>3</w:t>
      </w:r>
      <w:r w:rsidRPr="00EC20DB">
        <w:rPr>
          <w:rFonts w:cs="Times New Roman"/>
          <w:b/>
          <w:bCs/>
          <w:sz w:val="20"/>
          <w:szCs w:val="20"/>
          <w:lang w:val="en-US"/>
        </w:rPr>
        <w:t>: Household Income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616"/>
        <w:gridCol w:w="1793"/>
        <w:gridCol w:w="1468"/>
        <w:gridCol w:w="2213"/>
        <w:gridCol w:w="1836"/>
      </w:tblGrid>
      <w:tr w:rsidR="00881E26" w:rsidRPr="00EC20DB" w14:paraId="4CC6C433" w14:textId="77777777" w:rsidTr="00D04774">
        <w:tc>
          <w:tcPr>
            <w:tcW w:w="0" w:type="auto"/>
            <w:tcBorders>
              <w:top w:val="single" w:sz="4" w:space="0" w:color="auto"/>
              <w:bottom w:val="single" w:sz="4" w:space="0" w:color="auto"/>
            </w:tcBorders>
            <w:hideMark/>
          </w:tcPr>
          <w:p w14:paraId="35E86FEC"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Author(s)</w:t>
            </w:r>
          </w:p>
        </w:tc>
        <w:tc>
          <w:tcPr>
            <w:tcW w:w="0" w:type="auto"/>
            <w:tcBorders>
              <w:top w:val="single" w:sz="4" w:space="0" w:color="auto"/>
              <w:bottom w:val="single" w:sz="4" w:space="0" w:color="auto"/>
            </w:tcBorders>
            <w:hideMark/>
          </w:tcPr>
          <w:p w14:paraId="311A90CB"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Year</w:t>
            </w:r>
          </w:p>
        </w:tc>
        <w:tc>
          <w:tcPr>
            <w:tcW w:w="0" w:type="auto"/>
            <w:tcBorders>
              <w:top w:val="single" w:sz="4" w:space="0" w:color="auto"/>
              <w:bottom w:val="single" w:sz="4" w:space="0" w:color="auto"/>
            </w:tcBorders>
            <w:hideMark/>
          </w:tcPr>
          <w:p w14:paraId="63319057"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Objectives</w:t>
            </w:r>
          </w:p>
        </w:tc>
        <w:tc>
          <w:tcPr>
            <w:tcW w:w="0" w:type="auto"/>
            <w:tcBorders>
              <w:top w:val="single" w:sz="4" w:space="0" w:color="auto"/>
              <w:bottom w:val="single" w:sz="4" w:space="0" w:color="auto"/>
            </w:tcBorders>
            <w:hideMark/>
          </w:tcPr>
          <w:p w14:paraId="7F7B3637"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Methodology</w:t>
            </w:r>
          </w:p>
        </w:tc>
        <w:tc>
          <w:tcPr>
            <w:tcW w:w="0" w:type="auto"/>
            <w:tcBorders>
              <w:top w:val="single" w:sz="4" w:space="0" w:color="auto"/>
              <w:bottom w:val="single" w:sz="4" w:space="0" w:color="auto"/>
            </w:tcBorders>
            <w:hideMark/>
          </w:tcPr>
          <w:p w14:paraId="34DBC94D"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Key Findings</w:t>
            </w:r>
          </w:p>
        </w:tc>
        <w:tc>
          <w:tcPr>
            <w:tcW w:w="0" w:type="auto"/>
            <w:tcBorders>
              <w:top w:val="single" w:sz="4" w:space="0" w:color="auto"/>
              <w:bottom w:val="single" w:sz="4" w:space="0" w:color="auto"/>
            </w:tcBorders>
            <w:hideMark/>
          </w:tcPr>
          <w:p w14:paraId="6EC66969"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Relevance</w:t>
            </w:r>
          </w:p>
        </w:tc>
      </w:tr>
      <w:tr w:rsidR="00416C4C" w:rsidRPr="00EC20DB" w14:paraId="53E1E4BB" w14:textId="77777777" w:rsidTr="00D04774">
        <w:tc>
          <w:tcPr>
            <w:tcW w:w="0" w:type="auto"/>
            <w:tcBorders>
              <w:top w:val="single" w:sz="4" w:space="0" w:color="auto"/>
            </w:tcBorders>
          </w:tcPr>
          <w:p w14:paraId="0061B777" w14:textId="198D1918" w:rsidR="00416C4C" w:rsidRPr="00EC20DB" w:rsidRDefault="00416C4C" w:rsidP="00416C4C">
            <w:pPr>
              <w:spacing w:before="120" w:after="120"/>
              <w:rPr>
                <w:rFonts w:cs="Times New Roman"/>
                <w:sz w:val="20"/>
                <w:szCs w:val="20"/>
                <w:lang w:val="en-US"/>
              </w:rPr>
            </w:pPr>
            <w:proofErr w:type="spellStart"/>
            <w:r w:rsidRPr="00EC20DB">
              <w:rPr>
                <w:rFonts w:cs="Times New Roman"/>
                <w:sz w:val="20"/>
                <w:szCs w:val="20"/>
                <w:lang w:val="en-US"/>
              </w:rPr>
              <w:t>Adeoti</w:t>
            </w:r>
            <w:proofErr w:type="spellEnd"/>
            <w:r w:rsidRPr="00EC20DB">
              <w:rPr>
                <w:rFonts w:cs="Times New Roman"/>
                <w:sz w:val="20"/>
                <w:szCs w:val="20"/>
                <w:lang w:val="en-US"/>
              </w:rPr>
              <w:t xml:space="preserve"> et al.</w:t>
            </w:r>
          </w:p>
        </w:tc>
        <w:tc>
          <w:tcPr>
            <w:tcW w:w="0" w:type="auto"/>
            <w:tcBorders>
              <w:top w:val="single" w:sz="4" w:space="0" w:color="auto"/>
            </w:tcBorders>
          </w:tcPr>
          <w:p w14:paraId="3FC80907" w14:textId="55087AE5"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2012</w:t>
            </w:r>
          </w:p>
        </w:tc>
        <w:tc>
          <w:tcPr>
            <w:tcW w:w="0" w:type="auto"/>
            <w:tcBorders>
              <w:top w:val="single" w:sz="4" w:space="0" w:color="auto"/>
            </w:tcBorders>
          </w:tcPr>
          <w:p w14:paraId="780F1F3E" w14:textId="79EF04DC"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Gender and income benefits from</w:t>
            </w:r>
            <w:r w:rsidR="006305E4" w:rsidRPr="00EC20DB">
              <w:rPr>
                <w:rFonts w:cs="Times New Roman"/>
                <w:sz w:val="20"/>
                <w:szCs w:val="20"/>
                <w:lang w:val="en-US"/>
              </w:rPr>
              <w:t xml:space="preserve"> urban agriculture</w:t>
            </w:r>
          </w:p>
        </w:tc>
        <w:tc>
          <w:tcPr>
            <w:tcW w:w="0" w:type="auto"/>
            <w:tcBorders>
              <w:top w:val="single" w:sz="4" w:space="0" w:color="auto"/>
            </w:tcBorders>
          </w:tcPr>
          <w:p w14:paraId="772E839B" w14:textId="07D0A7A2"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Mixed methods</w:t>
            </w:r>
          </w:p>
        </w:tc>
        <w:tc>
          <w:tcPr>
            <w:tcW w:w="0" w:type="auto"/>
            <w:tcBorders>
              <w:top w:val="single" w:sz="4" w:space="0" w:color="auto"/>
            </w:tcBorders>
          </w:tcPr>
          <w:p w14:paraId="4E7BDBB3" w14:textId="4A9BE43F"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 xml:space="preserve">Women use </w:t>
            </w:r>
            <w:r w:rsidR="002738C9" w:rsidRPr="00EC20DB">
              <w:rPr>
                <w:rFonts w:cs="Times New Roman"/>
                <w:sz w:val="20"/>
                <w:szCs w:val="20"/>
                <w:lang w:val="en-US"/>
              </w:rPr>
              <w:t>urban agriculture</w:t>
            </w:r>
            <w:r w:rsidRPr="00EC20DB">
              <w:rPr>
                <w:rFonts w:cs="Times New Roman"/>
                <w:sz w:val="20"/>
                <w:szCs w:val="20"/>
                <w:lang w:val="en-US"/>
              </w:rPr>
              <w:t xml:space="preserve"> to sustain household food and income</w:t>
            </w:r>
          </w:p>
        </w:tc>
        <w:tc>
          <w:tcPr>
            <w:tcW w:w="0" w:type="auto"/>
            <w:tcBorders>
              <w:top w:val="single" w:sz="4" w:space="0" w:color="auto"/>
            </w:tcBorders>
          </w:tcPr>
          <w:p w14:paraId="00A84EC1" w14:textId="131D494C"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U</w:t>
            </w:r>
            <w:r w:rsidR="002738C9" w:rsidRPr="00EC20DB">
              <w:rPr>
                <w:rFonts w:cs="Times New Roman"/>
                <w:sz w:val="20"/>
                <w:szCs w:val="20"/>
                <w:lang w:val="en-US"/>
              </w:rPr>
              <w:t>rban agriculture</w:t>
            </w:r>
            <w:r w:rsidRPr="00EC20DB">
              <w:rPr>
                <w:rFonts w:cs="Times New Roman"/>
                <w:sz w:val="20"/>
                <w:szCs w:val="20"/>
                <w:lang w:val="en-US"/>
              </w:rPr>
              <w:t xml:space="preserve"> supports gendered income generation</w:t>
            </w:r>
          </w:p>
        </w:tc>
      </w:tr>
      <w:tr w:rsidR="00416C4C" w:rsidRPr="00EC20DB" w14:paraId="47330BA7" w14:textId="77777777" w:rsidTr="00D04774">
        <w:tc>
          <w:tcPr>
            <w:tcW w:w="0" w:type="auto"/>
            <w:hideMark/>
          </w:tcPr>
          <w:p w14:paraId="269D7F83" w14:textId="77777777" w:rsidR="00416C4C" w:rsidRPr="00EC20DB" w:rsidRDefault="00416C4C" w:rsidP="00416C4C">
            <w:pPr>
              <w:spacing w:before="120" w:after="120"/>
              <w:rPr>
                <w:rFonts w:cs="Times New Roman"/>
                <w:sz w:val="20"/>
                <w:szCs w:val="20"/>
                <w:lang w:val="en-US"/>
              </w:rPr>
            </w:pPr>
            <w:proofErr w:type="spellStart"/>
            <w:r w:rsidRPr="00EC20DB">
              <w:rPr>
                <w:rFonts w:cs="Times New Roman"/>
                <w:sz w:val="20"/>
                <w:szCs w:val="20"/>
                <w:lang w:val="en-US"/>
              </w:rPr>
              <w:t>Bannor</w:t>
            </w:r>
            <w:proofErr w:type="spellEnd"/>
            <w:r w:rsidRPr="00EC20DB">
              <w:rPr>
                <w:rFonts w:cs="Times New Roman"/>
                <w:sz w:val="20"/>
                <w:szCs w:val="20"/>
                <w:lang w:val="en-US"/>
              </w:rPr>
              <w:t xml:space="preserve"> et al.</w:t>
            </w:r>
          </w:p>
        </w:tc>
        <w:tc>
          <w:tcPr>
            <w:tcW w:w="0" w:type="auto"/>
            <w:hideMark/>
          </w:tcPr>
          <w:p w14:paraId="033189AE"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2022</w:t>
            </w:r>
          </w:p>
        </w:tc>
        <w:tc>
          <w:tcPr>
            <w:tcW w:w="0" w:type="auto"/>
            <w:hideMark/>
          </w:tcPr>
          <w:p w14:paraId="1E7B7775" w14:textId="031BCA3C"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 xml:space="preserve">Impact of </w:t>
            </w:r>
            <w:r w:rsidR="002738C9" w:rsidRPr="00EC20DB">
              <w:rPr>
                <w:rFonts w:cs="Times New Roman"/>
                <w:sz w:val="20"/>
                <w:szCs w:val="20"/>
                <w:lang w:val="en-US"/>
              </w:rPr>
              <w:t>urban agriculture</w:t>
            </w:r>
            <w:r w:rsidRPr="00EC20DB">
              <w:rPr>
                <w:rFonts w:cs="Times New Roman"/>
                <w:sz w:val="20"/>
                <w:szCs w:val="20"/>
                <w:lang w:val="en-US"/>
              </w:rPr>
              <w:t xml:space="preserve"> market participation on poverty</w:t>
            </w:r>
          </w:p>
        </w:tc>
        <w:tc>
          <w:tcPr>
            <w:tcW w:w="0" w:type="auto"/>
            <w:hideMark/>
          </w:tcPr>
          <w:p w14:paraId="01A29389"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Econometric modeling</w:t>
            </w:r>
          </w:p>
        </w:tc>
        <w:tc>
          <w:tcPr>
            <w:tcW w:w="0" w:type="auto"/>
            <w:hideMark/>
          </w:tcPr>
          <w:p w14:paraId="55029296" w14:textId="3EAD06F5" w:rsidR="00416C4C" w:rsidRPr="00EC20DB" w:rsidRDefault="002738C9" w:rsidP="00416C4C">
            <w:pPr>
              <w:spacing w:before="120" w:after="120"/>
              <w:rPr>
                <w:rFonts w:cs="Times New Roman"/>
                <w:sz w:val="20"/>
                <w:szCs w:val="20"/>
                <w:lang w:val="en-US"/>
              </w:rPr>
            </w:pPr>
            <w:r w:rsidRPr="00EC20DB">
              <w:rPr>
                <w:rFonts w:cs="Times New Roman"/>
                <w:sz w:val="20"/>
                <w:szCs w:val="20"/>
                <w:lang w:val="en-US"/>
              </w:rPr>
              <w:t>Urban agriculture</w:t>
            </w:r>
            <w:r w:rsidR="00416C4C" w:rsidRPr="00EC20DB">
              <w:rPr>
                <w:rFonts w:cs="Times New Roman"/>
                <w:sz w:val="20"/>
                <w:szCs w:val="20"/>
                <w:lang w:val="en-US"/>
              </w:rPr>
              <w:t xml:space="preserve"> commercialization reduces poverty</w:t>
            </w:r>
          </w:p>
        </w:tc>
        <w:tc>
          <w:tcPr>
            <w:tcW w:w="0" w:type="auto"/>
            <w:hideMark/>
          </w:tcPr>
          <w:p w14:paraId="5EBE5796" w14:textId="33A9A3C8"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 xml:space="preserve">Validates </w:t>
            </w:r>
            <w:r w:rsidR="002738C9" w:rsidRPr="00EC20DB">
              <w:rPr>
                <w:rFonts w:cs="Times New Roman"/>
                <w:sz w:val="20"/>
                <w:szCs w:val="20"/>
                <w:lang w:val="en-US"/>
              </w:rPr>
              <w:t>urban agriculture</w:t>
            </w:r>
            <w:r w:rsidRPr="00EC20DB">
              <w:rPr>
                <w:rFonts w:cs="Times New Roman"/>
                <w:sz w:val="20"/>
                <w:szCs w:val="20"/>
                <w:lang w:val="en-US"/>
              </w:rPr>
              <w:t xml:space="preserve"> for poverty alleviation</w:t>
            </w:r>
          </w:p>
        </w:tc>
      </w:tr>
      <w:tr w:rsidR="00416C4C" w:rsidRPr="00EC20DB" w14:paraId="5D653BBF" w14:textId="77777777" w:rsidTr="00D04774">
        <w:tc>
          <w:tcPr>
            <w:tcW w:w="0" w:type="auto"/>
          </w:tcPr>
          <w:p w14:paraId="59D199B8" w14:textId="6B21CBB3" w:rsidR="00416C4C" w:rsidRPr="00EC20DB" w:rsidRDefault="00416C4C" w:rsidP="00416C4C">
            <w:pPr>
              <w:rPr>
                <w:rFonts w:cs="Times New Roman"/>
                <w:sz w:val="20"/>
                <w:szCs w:val="20"/>
                <w:lang w:val="en-US"/>
              </w:rPr>
            </w:pPr>
            <w:proofErr w:type="spellStart"/>
            <w:r w:rsidRPr="00EC20DB">
              <w:rPr>
                <w:rFonts w:cs="Times New Roman"/>
                <w:sz w:val="20"/>
                <w:szCs w:val="20"/>
                <w:lang w:val="en-US"/>
              </w:rPr>
              <w:t>Kuusaana</w:t>
            </w:r>
            <w:proofErr w:type="spellEnd"/>
            <w:r w:rsidRPr="00EC20DB">
              <w:rPr>
                <w:rFonts w:cs="Times New Roman"/>
                <w:sz w:val="20"/>
                <w:szCs w:val="20"/>
                <w:lang w:val="en-US"/>
              </w:rPr>
              <w:t xml:space="preserve"> et al.</w:t>
            </w:r>
          </w:p>
        </w:tc>
        <w:tc>
          <w:tcPr>
            <w:tcW w:w="0" w:type="auto"/>
          </w:tcPr>
          <w:p w14:paraId="59031384" w14:textId="0A907E4D" w:rsidR="00416C4C" w:rsidRPr="00EC20DB" w:rsidRDefault="00416C4C" w:rsidP="00416C4C">
            <w:pPr>
              <w:rPr>
                <w:rFonts w:cs="Times New Roman"/>
                <w:sz w:val="20"/>
                <w:szCs w:val="20"/>
                <w:lang w:val="en-US"/>
              </w:rPr>
            </w:pPr>
            <w:r w:rsidRPr="00EC20DB">
              <w:rPr>
                <w:rFonts w:cs="Times New Roman"/>
                <w:sz w:val="20"/>
                <w:szCs w:val="20"/>
                <w:lang w:val="en-US"/>
              </w:rPr>
              <w:t>2022</w:t>
            </w:r>
          </w:p>
        </w:tc>
        <w:tc>
          <w:tcPr>
            <w:tcW w:w="0" w:type="auto"/>
          </w:tcPr>
          <w:p w14:paraId="66108977" w14:textId="644A1594" w:rsidR="00416C4C" w:rsidRPr="00EC20DB" w:rsidRDefault="00416C4C" w:rsidP="00416C4C">
            <w:pPr>
              <w:rPr>
                <w:rFonts w:cs="Times New Roman"/>
                <w:sz w:val="20"/>
                <w:szCs w:val="20"/>
                <w:lang w:val="en-US"/>
              </w:rPr>
            </w:pPr>
            <w:r w:rsidRPr="00EC20DB">
              <w:rPr>
                <w:rFonts w:cs="Times New Roman"/>
                <w:sz w:val="20"/>
                <w:szCs w:val="20"/>
                <w:lang w:val="en-US"/>
              </w:rPr>
              <w:t>Livelihood role for landless youth and women</w:t>
            </w:r>
          </w:p>
        </w:tc>
        <w:tc>
          <w:tcPr>
            <w:tcW w:w="0" w:type="auto"/>
          </w:tcPr>
          <w:p w14:paraId="23768442" w14:textId="092AC528" w:rsidR="00416C4C" w:rsidRPr="00EC20DB" w:rsidRDefault="00416C4C" w:rsidP="00416C4C">
            <w:pPr>
              <w:rPr>
                <w:rFonts w:cs="Times New Roman"/>
                <w:sz w:val="20"/>
                <w:szCs w:val="20"/>
                <w:lang w:val="en-US"/>
              </w:rPr>
            </w:pPr>
            <w:r w:rsidRPr="00EC20DB">
              <w:rPr>
                <w:rFonts w:cs="Times New Roman"/>
                <w:sz w:val="20"/>
                <w:szCs w:val="20"/>
                <w:lang w:val="en-US"/>
              </w:rPr>
              <w:t>Case study in Bolgatanga</w:t>
            </w:r>
          </w:p>
        </w:tc>
        <w:tc>
          <w:tcPr>
            <w:tcW w:w="0" w:type="auto"/>
          </w:tcPr>
          <w:p w14:paraId="14BC8C48" w14:textId="39785965" w:rsidR="00416C4C" w:rsidRPr="00EC20DB" w:rsidRDefault="002738C9" w:rsidP="00416C4C">
            <w:pPr>
              <w:rPr>
                <w:rFonts w:cs="Times New Roman"/>
                <w:sz w:val="20"/>
                <w:szCs w:val="20"/>
                <w:lang w:val="en-US"/>
              </w:rPr>
            </w:pPr>
            <w:r w:rsidRPr="00EC20DB">
              <w:rPr>
                <w:rFonts w:cs="Times New Roman"/>
                <w:sz w:val="20"/>
                <w:szCs w:val="20"/>
                <w:lang w:val="en-US"/>
              </w:rPr>
              <w:t>Urban agriculture</w:t>
            </w:r>
            <w:r w:rsidR="00416C4C" w:rsidRPr="00EC20DB">
              <w:rPr>
                <w:rFonts w:cs="Times New Roman"/>
                <w:sz w:val="20"/>
                <w:szCs w:val="20"/>
                <w:lang w:val="en-US"/>
              </w:rPr>
              <w:t xml:space="preserve"> fills </w:t>
            </w:r>
            <w:r w:rsidRPr="00EC20DB">
              <w:rPr>
                <w:rFonts w:cs="Times New Roman"/>
                <w:sz w:val="20"/>
                <w:szCs w:val="20"/>
                <w:lang w:val="en-US"/>
              </w:rPr>
              <w:t xml:space="preserve">the </w:t>
            </w:r>
            <w:r w:rsidR="00416C4C" w:rsidRPr="00EC20DB">
              <w:rPr>
                <w:rFonts w:cs="Times New Roman"/>
                <w:sz w:val="20"/>
                <w:szCs w:val="20"/>
                <w:lang w:val="en-US"/>
              </w:rPr>
              <w:t>gap in formal employment</w:t>
            </w:r>
          </w:p>
        </w:tc>
        <w:tc>
          <w:tcPr>
            <w:tcW w:w="0" w:type="auto"/>
          </w:tcPr>
          <w:p w14:paraId="205E5164" w14:textId="783DF5EA" w:rsidR="00416C4C" w:rsidRPr="00EC20DB" w:rsidRDefault="00416C4C" w:rsidP="00416C4C">
            <w:pPr>
              <w:rPr>
                <w:rFonts w:cs="Times New Roman"/>
                <w:sz w:val="20"/>
                <w:szCs w:val="20"/>
                <w:lang w:val="en-US"/>
              </w:rPr>
            </w:pPr>
            <w:r w:rsidRPr="00EC20DB">
              <w:rPr>
                <w:rFonts w:cs="Times New Roman"/>
                <w:sz w:val="20"/>
                <w:szCs w:val="20"/>
                <w:lang w:val="en-US"/>
              </w:rPr>
              <w:t>Tool for socioeconomic inclusion</w:t>
            </w:r>
          </w:p>
        </w:tc>
      </w:tr>
      <w:tr w:rsidR="00416C4C" w:rsidRPr="00EC20DB" w14:paraId="059E5F51" w14:textId="77777777" w:rsidTr="00D04774">
        <w:tc>
          <w:tcPr>
            <w:tcW w:w="0" w:type="auto"/>
          </w:tcPr>
          <w:p w14:paraId="0C52F0AB" w14:textId="1670C600"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Maseko</w:t>
            </w:r>
          </w:p>
        </w:tc>
        <w:tc>
          <w:tcPr>
            <w:tcW w:w="0" w:type="auto"/>
          </w:tcPr>
          <w:p w14:paraId="64E79248" w14:textId="7F689EB3"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2024</w:t>
            </w:r>
          </w:p>
        </w:tc>
        <w:tc>
          <w:tcPr>
            <w:tcW w:w="0" w:type="auto"/>
          </w:tcPr>
          <w:p w14:paraId="22E3BCE8" w14:textId="6B9D3BC6"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Subsistence use of urban spaces</w:t>
            </w:r>
          </w:p>
        </w:tc>
        <w:tc>
          <w:tcPr>
            <w:tcW w:w="0" w:type="auto"/>
          </w:tcPr>
          <w:p w14:paraId="15D2E793" w14:textId="0A0B19C9"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Urban case study</w:t>
            </w:r>
          </w:p>
        </w:tc>
        <w:tc>
          <w:tcPr>
            <w:tcW w:w="0" w:type="auto"/>
          </w:tcPr>
          <w:p w14:paraId="570ABD54" w14:textId="66E8FB6D"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Informal farmers support livelihoods</w:t>
            </w:r>
          </w:p>
        </w:tc>
        <w:tc>
          <w:tcPr>
            <w:tcW w:w="0" w:type="auto"/>
          </w:tcPr>
          <w:p w14:paraId="520E31EE" w14:textId="13026269"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Reinforces UA in informal employment</w:t>
            </w:r>
          </w:p>
        </w:tc>
      </w:tr>
      <w:tr w:rsidR="00416C4C" w:rsidRPr="00EC20DB" w14:paraId="7AF6EC57" w14:textId="77777777" w:rsidTr="00D04774">
        <w:tc>
          <w:tcPr>
            <w:tcW w:w="0" w:type="auto"/>
            <w:hideMark/>
          </w:tcPr>
          <w:p w14:paraId="27BB5076" w14:textId="77777777" w:rsidR="00416C4C" w:rsidRPr="00EC20DB" w:rsidRDefault="00416C4C" w:rsidP="00416C4C">
            <w:pPr>
              <w:spacing w:before="120" w:after="120"/>
              <w:rPr>
                <w:rFonts w:cs="Times New Roman"/>
                <w:sz w:val="20"/>
                <w:szCs w:val="20"/>
                <w:lang w:val="en-US"/>
              </w:rPr>
            </w:pPr>
            <w:proofErr w:type="spellStart"/>
            <w:r w:rsidRPr="00EC20DB">
              <w:rPr>
                <w:rFonts w:cs="Times New Roman"/>
                <w:sz w:val="20"/>
                <w:szCs w:val="20"/>
                <w:lang w:val="en-US"/>
              </w:rPr>
              <w:t>Tornyie</w:t>
            </w:r>
            <w:proofErr w:type="spellEnd"/>
          </w:p>
        </w:tc>
        <w:tc>
          <w:tcPr>
            <w:tcW w:w="0" w:type="auto"/>
            <w:hideMark/>
          </w:tcPr>
          <w:p w14:paraId="580A94E2"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2011</w:t>
            </w:r>
          </w:p>
        </w:tc>
        <w:tc>
          <w:tcPr>
            <w:tcW w:w="0" w:type="auto"/>
            <w:hideMark/>
          </w:tcPr>
          <w:p w14:paraId="28FE9006" w14:textId="636F4F32"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 xml:space="preserve">Integration of </w:t>
            </w:r>
            <w:r w:rsidR="002738C9" w:rsidRPr="00EC20DB">
              <w:rPr>
                <w:rFonts w:cs="Times New Roman"/>
                <w:sz w:val="20"/>
                <w:szCs w:val="20"/>
                <w:lang w:val="en-US"/>
              </w:rPr>
              <w:t>urban agriculture</w:t>
            </w:r>
            <w:r w:rsidRPr="00EC20DB">
              <w:rPr>
                <w:rFonts w:cs="Times New Roman"/>
                <w:sz w:val="20"/>
                <w:szCs w:val="20"/>
                <w:lang w:val="en-US"/>
              </w:rPr>
              <w:t xml:space="preserve"> into sustainable city development</w:t>
            </w:r>
          </w:p>
        </w:tc>
        <w:tc>
          <w:tcPr>
            <w:tcW w:w="0" w:type="auto"/>
            <w:hideMark/>
          </w:tcPr>
          <w:p w14:paraId="48E7FB90"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Urban planning case study</w:t>
            </w:r>
          </w:p>
        </w:tc>
        <w:tc>
          <w:tcPr>
            <w:tcW w:w="0" w:type="auto"/>
            <w:hideMark/>
          </w:tcPr>
          <w:p w14:paraId="06AAA4CC" w14:textId="2AF90BD8" w:rsidR="00416C4C" w:rsidRPr="00EC20DB" w:rsidRDefault="002738C9" w:rsidP="00416C4C">
            <w:pPr>
              <w:spacing w:before="120" w:after="120"/>
              <w:rPr>
                <w:rFonts w:cs="Times New Roman"/>
                <w:sz w:val="20"/>
                <w:szCs w:val="20"/>
                <w:lang w:val="en-US"/>
              </w:rPr>
            </w:pPr>
            <w:r w:rsidRPr="00EC20DB">
              <w:rPr>
                <w:rFonts w:cs="Times New Roman"/>
                <w:sz w:val="20"/>
                <w:szCs w:val="20"/>
                <w:lang w:val="en-US"/>
              </w:rPr>
              <w:t>Urban agriculture</w:t>
            </w:r>
            <w:r w:rsidR="00416C4C" w:rsidRPr="00EC20DB">
              <w:rPr>
                <w:rFonts w:cs="Times New Roman"/>
                <w:sz w:val="20"/>
                <w:szCs w:val="20"/>
                <w:lang w:val="en-US"/>
              </w:rPr>
              <w:t xml:space="preserve"> stabilizes incomes in </w:t>
            </w:r>
            <w:r w:rsidRPr="00EC20DB">
              <w:rPr>
                <w:rFonts w:cs="Times New Roman"/>
                <w:sz w:val="20"/>
                <w:szCs w:val="20"/>
                <w:lang w:val="en-US"/>
              </w:rPr>
              <w:t xml:space="preserve">the </w:t>
            </w:r>
            <w:r w:rsidR="00416C4C" w:rsidRPr="00EC20DB">
              <w:rPr>
                <w:rFonts w:cs="Times New Roman"/>
                <w:sz w:val="20"/>
                <w:szCs w:val="20"/>
                <w:lang w:val="en-US"/>
              </w:rPr>
              <w:t>off-seasons</w:t>
            </w:r>
          </w:p>
        </w:tc>
        <w:tc>
          <w:tcPr>
            <w:tcW w:w="0" w:type="auto"/>
            <w:hideMark/>
          </w:tcPr>
          <w:p w14:paraId="5B80E5A6" w14:textId="0F084293" w:rsidR="00416C4C" w:rsidRPr="00EC20DB" w:rsidRDefault="002738C9" w:rsidP="00416C4C">
            <w:pPr>
              <w:spacing w:before="120" w:after="120"/>
              <w:rPr>
                <w:rFonts w:cs="Times New Roman"/>
                <w:sz w:val="20"/>
                <w:szCs w:val="20"/>
                <w:lang w:val="en-US"/>
              </w:rPr>
            </w:pPr>
            <w:r w:rsidRPr="00EC20DB">
              <w:rPr>
                <w:rFonts w:cs="Times New Roman"/>
                <w:sz w:val="20"/>
                <w:szCs w:val="20"/>
                <w:lang w:val="en-US"/>
              </w:rPr>
              <w:t>Urban agriculture</w:t>
            </w:r>
            <w:r w:rsidR="00416C4C" w:rsidRPr="00EC20DB">
              <w:rPr>
                <w:rFonts w:cs="Times New Roman"/>
                <w:sz w:val="20"/>
                <w:szCs w:val="20"/>
                <w:lang w:val="en-US"/>
              </w:rPr>
              <w:t xml:space="preserve"> supports development planning</w:t>
            </w:r>
          </w:p>
        </w:tc>
      </w:tr>
      <w:tr w:rsidR="00416C4C" w:rsidRPr="00EC20DB" w14:paraId="0D4577D9" w14:textId="77777777" w:rsidTr="00D04774">
        <w:tc>
          <w:tcPr>
            <w:tcW w:w="0" w:type="auto"/>
            <w:tcBorders>
              <w:bottom w:val="single" w:sz="4" w:space="0" w:color="auto"/>
            </w:tcBorders>
          </w:tcPr>
          <w:p w14:paraId="6F38375C" w14:textId="0704E969" w:rsidR="00416C4C" w:rsidRPr="00EC20DB" w:rsidRDefault="00416C4C" w:rsidP="00416C4C">
            <w:pPr>
              <w:rPr>
                <w:rFonts w:cs="Times New Roman"/>
                <w:sz w:val="20"/>
                <w:szCs w:val="20"/>
                <w:lang w:val="en-US"/>
              </w:rPr>
            </w:pPr>
            <w:r w:rsidRPr="00EC20DB">
              <w:rPr>
                <w:rFonts w:cs="Times New Roman"/>
                <w:sz w:val="20"/>
                <w:szCs w:val="20"/>
                <w:lang w:val="en-US"/>
              </w:rPr>
              <w:t>World Bank</w:t>
            </w:r>
          </w:p>
        </w:tc>
        <w:tc>
          <w:tcPr>
            <w:tcW w:w="0" w:type="auto"/>
            <w:tcBorders>
              <w:bottom w:val="single" w:sz="4" w:space="0" w:color="auto"/>
            </w:tcBorders>
          </w:tcPr>
          <w:p w14:paraId="5AB0B856" w14:textId="627B2567" w:rsidR="00416C4C" w:rsidRPr="00EC20DB" w:rsidRDefault="00416C4C" w:rsidP="00416C4C">
            <w:pPr>
              <w:rPr>
                <w:rFonts w:cs="Times New Roman"/>
                <w:sz w:val="20"/>
                <w:szCs w:val="20"/>
                <w:lang w:val="en-US"/>
              </w:rPr>
            </w:pPr>
            <w:r w:rsidRPr="00EC20DB">
              <w:rPr>
                <w:rFonts w:cs="Times New Roman"/>
                <w:sz w:val="20"/>
                <w:szCs w:val="20"/>
                <w:lang w:val="en-US"/>
              </w:rPr>
              <w:t>2020</w:t>
            </w:r>
          </w:p>
        </w:tc>
        <w:tc>
          <w:tcPr>
            <w:tcW w:w="0" w:type="auto"/>
            <w:tcBorders>
              <w:bottom w:val="single" w:sz="4" w:space="0" w:color="auto"/>
            </w:tcBorders>
          </w:tcPr>
          <w:p w14:paraId="489C9515" w14:textId="2E2C180A" w:rsidR="00416C4C" w:rsidRPr="00EC20DB" w:rsidRDefault="00416C4C" w:rsidP="00416C4C">
            <w:pPr>
              <w:rPr>
                <w:rFonts w:cs="Times New Roman"/>
                <w:sz w:val="20"/>
                <w:szCs w:val="20"/>
                <w:lang w:val="en-US"/>
              </w:rPr>
            </w:pPr>
            <w:r w:rsidRPr="00EC20DB">
              <w:rPr>
                <w:rFonts w:cs="Times New Roman"/>
                <w:sz w:val="20"/>
                <w:szCs w:val="20"/>
                <w:lang w:val="en-US"/>
              </w:rPr>
              <w:t xml:space="preserve">Economic benefits of </w:t>
            </w:r>
            <w:r w:rsidR="002738C9" w:rsidRPr="00EC20DB">
              <w:rPr>
                <w:rFonts w:cs="Times New Roman"/>
                <w:sz w:val="20"/>
                <w:szCs w:val="20"/>
                <w:lang w:val="en-US"/>
              </w:rPr>
              <w:t>urban agriculture</w:t>
            </w:r>
            <w:r w:rsidRPr="00EC20DB">
              <w:rPr>
                <w:rFonts w:cs="Times New Roman"/>
                <w:sz w:val="20"/>
                <w:szCs w:val="20"/>
                <w:lang w:val="en-US"/>
              </w:rPr>
              <w:t xml:space="preserve"> in four cities</w:t>
            </w:r>
          </w:p>
        </w:tc>
        <w:tc>
          <w:tcPr>
            <w:tcW w:w="0" w:type="auto"/>
            <w:tcBorders>
              <w:bottom w:val="single" w:sz="4" w:space="0" w:color="auto"/>
            </w:tcBorders>
          </w:tcPr>
          <w:p w14:paraId="3A10184D" w14:textId="01EEC83A" w:rsidR="00416C4C" w:rsidRPr="00EC20DB" w:rsidRDefault="00416C4C" w:rsidP="00416C4C">
            <w:pPr>
              <w:rPr>
                <w:rFonts w:cs="Times New Roman"/>
                <w:sz w:val="20"/>
                <w:szCs w:val="20"/>
                <w:lang w:val="en-US"/>
              </w:rPr>
            </w:pPr>
            <w:r w:rsidRPr="00EC20DB">
              <w:rPr>
                <w:rFonts w:cs="Times New Roman"/>
                <w:sz w:val="20"/>
                <w:szCs w:val="20"/>
                <w:lang w:val="en-US"/>
              </w:rPr>
              <w:t>Case study</w:t>
            </w:r>
          </w:p>
        </w:tc>
        <w:tc>
          <w:tcPr>
            <w:tcW w:w="0" w:type="auto"/>
            <w:tcBorders>
              <w:bottom w:val="single" w:sz="4" w:space="0" w:color="auto"/>
            </w:tcBorders>
          </w:tcPr>
          <w:p w14:paraId="16811B5D" w14:textId="40840820" w:rsidR="00416C4C" w:rsidRPr="00EC20DB" w:rsidRDefault="00416C4C" w:rsidP="00416C4C">
            <w:pPr>
              <w:rPr>
                <w:rFonts w:cs="Times New Roman"/>
                <w:sz w:val="20"/>
                <w:szCs w:val="20"/>
                <w:lang w:val="en-US"/>
              </w:rPr>
            </w:pPr>
            <w:r w:rsidRPr="00EC20DB">
              <w:rPr>
                <w:rFonts w:cs="Times New Roman"/>
                <w:sz w:val="20"/>
                <w:szCs w:val="20"/>
                <w:lang w:val="en-US"/>
              </w:rPr>
              <w:t>Farming revenue increases food purchasing power</w:t>
            </w:r>
          </w:p>
        </w:tc>
        <w:tc>
          <w:tcPr>
            <w:tcW w:w="0" w:type="auto"/>
            <w:tcBorders>
              <w:bottom w:val="single" w:sz="4" w:space="0" w:color="auto"/>
            </w:tcBorders>
          </w:tcPr>
          <w:p w14:paraId="72038D02" w14:textId="2438902A" w:rsidR="00416C4C" w:rsidRPr="00EC20DB" w:rsidRDefault="00416C4C" w:rsidP="00416C4C">
            <w:pPr>
              <w:rPr>
                <w:rFonts w:cs="Times New Roman"/>
                <w:sz w:val="20"/>
                <w:szCs w:val="20"/>
                <w:lang w:val="en-US"/>
              </w:rPr>
            </w:pPr>
            <w:r w:rsidRPr="00EC20DB">
              <w:rPr>
                <w:rFonts w:cs="Times New Roman"/>
                <w:sz w:val="20"/>
                <w:szCs w:val="20"/>
                <w:lang w:val="en-US"/>
              </w:rPr>
              <w:t>Economic dimension of food security</w:t>
            </w:r>
          </w:p>
        </w:tc>
      </w:tr>
    </w:tbl>
    <w:p w14:paraId="72ADB3FD" w14:textId="70593584" w:rsidR="00416C4C" w:rsidRPr="00EC20DB" w:rsidRDefault="00BE0054" w:rsidP="00F45A35">
      <w:pPr>
        <w:jc w:val="center"/>
        <w:rPr>
          <w:rFonts w:cs="Times New Roman"/>
          <w:sz w:val="20"/>
          <w:szCs w:val="20"/>
          <w:lang w:val="en-US"/>
        </w:rPr>
      </w:pPr>
      <w:r w:rsidRPr="00EC20DB">
        <w:rPr>
          <w:rFonts w:cs="Times New Roman"/>
          <w:sz w:val="20"/>
          <w:szCs w:val="20"/>
          <w:lang w:val="en-US"/>
        </w:rPr>
        <w:t>Source: Authors’ Construct</w:t>
      </w:r>
    </w:p>
    <w:p w14:paraId="2D14E4A1" w14:textId="4C45B668" w:rsidR="00881E26" w:rsidRPr="00EC20DB" w:rsidRDefault="00881E26" w:rsidP="00F45A35">
      <w:pPr>
        <w:jc w:val="center"/>
        <w:rPr>
          <w:rFonts w:cs="Times New Roman"/>
          <w:b/>
          <w:bCs/>
          <w:sz w:val="20"/>
          <w:szCs w:val="20"/>
          <w:lang w:val="en-US"/>
        </w:rPr>
      </w:pPr>
      <w:r w:rsidRPr="00EC20DB">
        <w:rPr>
          <w:rFonts w:cs="Times New Roman"/>
          <w:b/>
          <w:bCs/>
          <w:sz w:val="20"/>
          <w:szCs w:val="20"/>
          <w:lang w:val="en-US"/>
        </w:rPr>
        <w:t xml:space="preserve">Table </w:t>
      </w:r>
      <w:r w:rsidR="00416C4C" w:rsidRPr="00EC20DB">
        <w:rPr>
          <w:rFonts w:cs="Times New Roman"/>
          <w:b/>
          <w:bCs/>
          <w:sz w:val="20"/>
          <w:szCs w:val="20"/>
          <w:lang w:val="en-US"/>
        </w:rPr>
        <w:t>4</w:t>
      </w:r>
      <w:r w:rsidRPr="00EC20DB">
        <w:rPr>
          <w:rFonts w:cs="Times New Roman"/>
          <w:b/>
          <w:bCs/>
          <w:sz w:val="20"/>
          <w:szCs w:val="20"/>
          <w:lang w:val="en-US"/>
        </w:rPr>
        <w:t>: Resilience During Crises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616"/>
        <w:gridCol w:w="1954"/>
        <w:gridCol w:w="1524"/>
        <w:gridCol w:w="2033"/>
        <w:gridCol w:w="1724"/>
      </w:tblGrid>
      <w:tr w:rsidR="00881E26" w:rsidRPr="00EC20DB" w14:paraId="6D17570B" w14:textId="77777777" w:rsidTr="00D04774">
        <w:tc>
          <w:tcPr>
            <w:tcW w:w="0" w:type="auto"/>
            <w:tcBorders>
              <w:top w:val="single" w:sz="4" w:space="0" w:color="auto"/>
              <w:bottom w:val="single" w:sz="4" w:space="0" w:color="auto"/>
            </w:tcBorders>
            <w:hideMark/>
          </w:tcPr>
          <w:p w14:paraId="1593D287"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Author(s)</w:t>
            </w:r>
          </w:p>
        </w:tc>
        <w:tc>
          <w:tcPr>
            <w:tcW w:w="0" w:type="auto"/>
            <w:tcBorders>
              <w:top w:val="single" w:sz="4" w:space="0" w:color="auto"/>
              <w:bottom w:val="single" w:sz="4" w:space="0" w:color="auto"/>
            </w:tcBorders>
            <w:hideMark/>
          </w:tcPr>
          <w:p w14:paraId="630036F2"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Year</w:t>
            </w:r>
          </w:p>
        </w:tc>
        <w:tc>
          <w:tcPr>
            <w:tcW w:w="0" w:type="auto"/>
            <w:tcBorders>
              <w:top w:val="single" w:sz="4" w:space="0" w:color="auto"/>
              <w:bottom w:val="single" w:sz="4" w:space="0" w:color="auto"/>
            </w:tcBorders>
            <w:hideMark/>
          </w:tcPr>
          <w:p w14:paraId="1A48BAB5"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Objectives</w:t>
            </w:r>
          </w:p>
        </w:tc>
        <w:tc>
          <w:tcPr>
            <w:tcW w:w="0" w:type="auto"/>
            <w:tcBorders>
              <w:top w:val="single" w:sz="4" w:space="0" w:color="auto"/>
              <w:bottom w:val="single" w:sz="4" w:space="0" w:color="auto"/>
            </w:tcBorders>
            <w:hideMark/>
          </w:tcPr>
          <w:p w14:paraId="732F6E98"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Methodology</w:t>
            </w:r>
          </w:p>
        </w:tc>
        <w:tc>
          <w:tcPr>
            <w:tcW w:w="0" w:type="auto"/>
            <w:tcBorders>
              <w:top w:val="single" w:sz="4" w:space="0" w:color="auto"/>
              <w:bottom w:val="single" w:sz="4" w:space="0" w:color="auto"/>
            </w:tcBorders>
            <w:hideMark/>
          </w:tcPr>
          <w:p w14:paraId="7DB2A9F0"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Key Findings</w:t>
            </w:r>
          </w:p>
        </w:tc>
        <w:tc>
          <w:tcPr>
            <w:tcW w:w="0" w:type="auto"/>
            <w:tcBorders>
              <w:top w:val="single" w:sz="4" w:space="0" w:color="auto"/>
              <w:bottom w:val="single" w:sz="4" w:space="0" w:color="auto"/>
            </w:tcBorders>
            <w:hideMark/>
          </w:tcPr>
          <w:p w14:paraId="4A2E4B9B"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Relevance</w:t>
            </w:r>
          </w:p>
        </w:tc>
      </w:tr>
      <w:tr w:rsidR="00881E26" w:rsidRPr="00EC20DB" w14:paraId="7356A1F7" w14:textId="77777777" w:rsidTr="00D04774">
        <w:tc>
          <w:tcPr>
            <w:tcW w:w="0" w:type="auto"/>
            <w:tcBorders>
              <w:top w:val="single" w:sz="4" w:space="0" w:color="auto"/>
            </w:tcBorders>
            <w:hideMark/>
          </w:tcPr>
          <w:p w14:paraId="231C4D1F" w14:textId="77777777" w:rsidR="00881E26" w:rsidRPr="00EC20DB" w:rsidRDefault="00881E26" w:rsidP="007D648C">
            <w:pPr>
              <w:spacing w:before="120" w:after="120"/>
              <w:rPr>
                <w:rFonts w:cs="Times New Roman"/>
                <w:sz w:val="20"/>
                <w:szCs w:val="20"/>
                <w:lang w:val="en-US"/>
              </w:rPr>
            </w:pPr>
            <w:proofErr w:type="spellStart"/>
            <w:r w:rsidRPr="00EC20DB">
              <w:rPr>
                <w:rFonts w:cs="Times New Roman"/>
                <w:sz w:val="20"/>
                <w:szCs w:val="20"/>
                <w:lang w:val="en-US"/>
              </w:rPr>
              <w:t>Asravor</w:t>
            </w:r>
            <w:proofErr w:type="spellEnd"/>
            <w:r w:rsidRPr="00EC20DB">
              <w:rPr>
                <w:rFonts w:cs="Times New Roman"/>
                <w:sz w:val="20"/>
                <w:szCs w:val="20"/>
                <w:lang w:val="en-US"/>
              </w:rPr>
              <w:t xml:space="preserve"> &amp; </w:t>
            </w:r>
            <w:proofErr w:type="spellStart"/>
            <w:r w:rsidRPr="00EC20DB">
              <w:rPr>
                <w:rFonts w:cs="Times New Roman"/>
                <w:sz w:val="20"/>
                <w:szCs w:val="20"/>
                <w:lang w:val="en-US"/>
              </w:rPr>
              <w:t>Kwakwa</w:t>
            </w:r>
            <w:proofErr w:type="spellEnd"/>
          </w:p>
        </w:tc>
        <w:tc>
          <w:tcPr>
            <w:tcW w:w="0" w:type="auto"/>
            <w:tcBorders>
              <w:top w:val="single" w:sz="4" w:space="0" w:color="auto"/>
            </w:tcBorders>
            <w:hideMark/>
          </w:tcPr>
          <w:p w14:paraId="0FC760E0"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2024</w:t>
            </w:r>
          </w:p>
        </w:tc>
        <w:tc>
          <w:tcPr>
            <w:tcW w:w="0" w:type="auto"/>
            <w:tcBorders>
              <w:top w:val="single" w:sz="4" w:space="0" w:color="auto"/>
            </w:tcBorders>
            <w:hideMark/>
          </w:tcPr>
          <w:p w14:paraId="6EDC3735"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Food insecurity pre- and post-COVID lockdown in Ghana</w:t>
            </w:r>
          </w:p>
        </w:tc>
        <w:tc>
          <w:tcPr>
            <w:tcW w:w="0" w:type="auto"/>
            <w:tcBorders>
              <w:top w:val="single" w:sz="4" w:space="0" w:color="auto"/>
            </w:tcBorders>
            <w:hideMark/>
          </w:tcPr>
          <w:p w14:paraId="113ED12F"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Household survey</w:t>
            </w:r>
          </w:p>
        </w:tc>
        <w:tc>
          <w:tcPr>
            <w:tcW w:w="0" w:type="auto"/>
            <w:tcBorders>
              <w:top w:val="single" w:sz="4" w:space="0" w:color="auto"/>
            </w:tcBorders>
            <w:hideMark/>
          </w:tcPr>
          <w:p w14:paraId="31EBC554" w14:textId="00B8EEAE" w:rsidR="00881E26" w:rsidRPr="00EC20DB" w:rsidRDefault="002738C9" w:rsidP="007D648C">
            <w:pPr>
              <w:spacing w:before="120" w:after="120"/>
              <w:rPr>
                <w:rFonts w:cs="Times New Roman"/>
                <w:sz w:val="20"/>
                <w:szCs w:val="20"/>
                <w:lang w:val="en-US"/>
              </w:rPr>
            </w:pPr>
            <w:r w:rsidRPr="00EC20DB">
              <w:rPr>
                <w:rFonts w:cs="Times New Roman"/>
                <w:sz w:val="20"/>
                <w:szCs w:val="20"/>
                <w:lang w:val="en-US"/>
              </w:rPr>
              <w:t>Urban agriculture</w:t>
            </w:r>
            <w:r w:rsidR="00881E26" w:rsidRPr="00EC20DB">
              <w:rPr>
                <w:rFonts w:cs="Times New Roman"/>
                <w:sz w:val="20"/>
                <w:szCs w:val="20"/>
                <w:lang w:val="en-US"/>
              </w:rPr>
              <w:t xml:space="preserve"> helped mitigate food insecurity during </w:t>
            </w:r>
            <w:r w:rsidRPr="00EC20DB">
              <w:rPr>
                <w:rFonts w:cs="Times New Roman"/>
                <w:sz w:val="20"/>
                <w:szCs w:val="20"/>
                <w:lang w:val="en-US"/>
              </w:rPr>
              <w:t xml:space="preserve">the </w:t>
            </w:r>
            <w:r w:rsidR="00881E26" w:rsidRPr="00EC20DB">
              <w:rPr>
                <w:rFonts w:cs="Times New Roman"/>
                <w:sz w:val="20"/>
                <w:szCs w:val="20"/>
                <w:lang w:val="en-US"/>
              </w:rPr>
              <w:t>pandemic</w:t>
            </w:r>
          </w:p>
        </w:tc>
        <w:tc>
          <w:tcPr>
            <w:tcW w:w="0" w:type="auto"/>
            <w:tcBorders>
              <w:top w:val="single" w:sz="4" w:space="0" w:color="auto"/>
            </w:tcBorders>
            <w:hideMark/>
          </w:tcPr>
          <w:p w14:paraId="3CFDE568" w14:textId="3C319098" w:rsidR="00881E26" w:rsidRPr="00EC20DB" w:rsidRDefault="002738C9" w:rsidP="007D648C">
            <w:pPr>
              <w:spacing w:before="120" w:after="120"/>
              <w:rPr>
                <w:rFonts w:cs="Times New Roman"/>
                <w:sz w:val="20"/>
                <w:szCs w:val="20"/>
                <w:lang w:val="en-US"/>
              </w:rPr>
            </w:pPr>
            <w:r w:rsidRPr="00EC20DB">
              <w:rPr>
                <w:rFonts w:cs="Times New Roman"/>
                <w:sz w:val="20"/>
                <w:szCs w:val="20"/>
                <w:lang w:val="en-US"/>
              </w:rPr>
              <w:t xml:space="preserve">Urban agriculture </w:t>
            </w:r>
            <w:r w:rsidR="00881E26" w:rsidRPr="00EC20DB">
              <w:rPr>
                <w:rFonts w:cs="Times New Roman"/>
                <w:sz w:val="20"/>
                <w:szCs w:val="20"/>
                <w:lang w:val="en-US"/>
              </w:rPr>
              <w:t>cushions economic shocks</w:t>
            </w:r>
          </w:p>
        </w:tc>
      </w:tr>
      <w:tr w:rsidR="00881E26" w:rsidRPr="00EC20DB" w14:paraId="19369411" w14:textId="77777777" w:rsidTr="00D04774">
        <w:tc>
          <w:tcPr>
            <w:tcW w:w="0" w:type="auto"/>
            <w:hideMark/>
          </w:tcPr>
          <w:p w14:paraId="5D90831B" w14:textId="77777777" w:rsidR="00881E26" w:rsidRPr="00EC20DB" w:rsidRDefault="00881E26" w:rsidP="007D648C">
            <w:pPr>
              <w:spacing w:before="120" w:after="120"/>
              <w:rPr>
                <w:rFonts w:cs="Times New Roman"/>
                <w:sz w:val="20"/>
                <w:szCs w:val="20"/>
                <w:lang w:val="en-US"/>
              </w:rPr>
            </w:pPr>
            <w:proofErr w:type="spellStart"/>
            <w:r w:rsidRPr="00EC20DB">
              <w:rPr>
                <w:rFonts w:cs="Times New Roman"/>
                <w:sz w:val="20"/>
                <w:szCs w:val="20"/>
                <w:lang w:val="en-US"/>
              </w:rPr>
              <w:t>Ayerakwa</w:t>
            </w:r>
            <w:proofErr w:type="spellEnd"/>
          </w:p>
        </w:tc>
        <w:tc>
          <w:tcPr>
            <w:tcW w:w="0" w:type="auto"/>
            <w:hideMark/>
          </w:tcPr>
          <w:p w14:paraId="0C027EC0"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2017</w:t>
            </w:r>
          </w:p>
        </w:tc>
        <w:tc>
          <w:tcPr>
            <w:tcW w:w="0" w:type="auto"/>
            <w:hideMark/>
          </w:tcPr>
          <w:p w14:paraId="56C53A5B" w14:textId="66C8B7C1" w:rsidR="00881E26" w:rsidRPr="00EC20DB" w:rsidRDefault="002738C9" w:rsidP="007D648C">
            <w:pPr>
              <w:spacing w:before="120" w:after="120"/>
              <w:rPr>
                <w:rFonts w:cs="Times New Roman"/>
                <w:sz w:val="20"/>
                <w:szCs w:val="20"/>
                <w:lang w:val="en-US"/>
              </w:rPr>
            </w:pPr>
            <w:r w:rsidRPr="00EC20DB">
              <w:rPr>
                <w:rFonts w:cs="Times New Roman"/>
                <w:sz w:val="20"/>
                <w:szCs w:val="20"/>
                <w:lang w:val="en-US"/>
              </w:rPr>
              <w:t>Urban agriculture</w:t>
            </w:r>
            <w:r w:rsidR="00881E26" w:rsidRPr="00EC20DB">
              <w:rPr>
                <w:rFonts w:cs="Times New Roman"/>
                <w:sz w:val="20"/>
                <w:szCs w:val="20"/>
                <w:lang w:val="en-US"/>
              </w:rPr>
              <w:t>’s role during inflation</w:t>
            </w:r>
          </w:p>
        </w:tc>
        <w:tc>
          <w:tcPr>
            <w:tcW w:w="0" w:type="auto"/>
            <w:hideMark/>
          </w:tcPr>
          <w:p w14:paraId="675C8E25"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Urban household study</w:t>
            </w:r>
          </w:p>
        </w:tc>
        <w:tc>
          <w:tcPr>
            <w:tcW w:w="0" w:type="auto"/>
            <w:hideMark/>
          </w:tcPr>
          <w:p w14:paraId="64C62085" w14:textId="6C767A9A"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U</w:t>
            </w:r>
            <w:r w:rsidR="002738C9" w:rsidRPr="00EC20DB">
              <w:rPr>
                <w:rFonts w:cs="Times New Roman"/>
                <w:sz w:val="20"/>
                <w:szCs w:val="20"/>
                <w:lang w:val="en-US"/>
              </w:rPr>
              <w:t>rban agriculture</w:t>
            </w:r>
            <w:r w:rsidRPr="00EC20DB">
              <w:rPr>
                <w:rFonts w:cs="Times New Roman"/>
                <w:sz w:val="20"/>
                <w:szCs w:val="20"/>
                <w:lang w:val="en-US"/>
              </w:rPr>
              <w:t xml:space="preserve"> helps buffer price shocks</w:t>
            </w:r>
          </w:p>
        </w:tc>
        <w:tc>
          <w:tcPr>
            <w:tcW w:w="0" w:type="auto"/>
            <w:hideMark/>
          </w:tcPr>
          <w:p w14:paraId="1FDA6A8E" w14:textId="621D06B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 xml:space="preserve">Proves </w:t>
            </w:r>
            <w:r w:rsidR="002738C9" w:rsidRPr="00EC20DB">
              <w:rPr>
                <w:rFonts w:cs="Times New Roman"/>
                <w:sz w:val="20"/>
                <w:szCs w:val="20"/>
                <w:lang w:val="en-US"/>
              </w:rPr>
              <w:t>urban agriculture</w:t>
            </w:r>
            <w:r w:rsidRPr="00EC20DB">
              <w:rPr>
                <w:rFonts w:cs="Times New Roman"/>
                <w:sz w:val="20"/>
                <w:szCs w:val="20"/>
                <w:lang w:val="en-US"/>
              </w:rPr>
              <w:t>’s inflation resilience</w:t>
            </w:r>
          </w:p>
        </w:tc>
      </w:tr>
      <w:tr w:rsidR="00881E26" w:rsidRPr="00EC20DB" w14:paraId="57CCBF1C" w14:textId="77777777" w:rsidTr="00D04774">
        <w:tc>
          <w:tcPr>
            <w:tcW w:w="0" w:type="auto"/>
            <w:hideMark/>
          </w:tcPr>
          <w:p w14:paraId="5DDB18C8" w14:textId="77777777" w:rsidR="00881E26" w:rsidRPr="00EC20DB" w:rsidRDefault="00881E26" w:rsidP="007D648C">
            <w:pPr>
              <w:spacing w:before="120" w:after="120"/>
              <w:rPr>
                <w:rFonts w:cs="Times New Roman"/>
                <w:sz w:val="20"/>
                <w:szCs w:val="20"/>
                <w:lang w:val="en-US"/>
              </w:rPr>
            </w:pPr>
            <w:proofErr w:type="spellStart"/>
            <w:r w:rsidRPr="00EC20DB">
              <w:rPr>
                <w:rFonts w:cs="Times New Roman"/>
                <w:sz w:val="20"/>
                <w:szCs w:val="20"/>
                <w:lang w:val="en-US"/>
              </w:rPr>
              <w:t>Anaafo</w:t>
            </w:r>
            <w:proofErr w:type="spellEnd"/>
            <w:r w:rsidRPr="00EC20DB">
              <w:rPr>
                <w:rFonts w:cs="Times New Roman"/>
                <w:sz w:val="20"/>
                <w:szCs w:val="20"/>
                <w:lang w:val="en-US"/>
              </w:rPr>
              <w:t xml:space="preserve"> &amp; </w:t>
            </w:r>
            <w:proofErr w:type="spellStart"/>
            <w:r w:rsidRPr="00EC20DB">
              <w:rPr>
                <w:rFonts w:cs="Times New Roman"/>
                <w:sz w:val="20"/>
                <w:szCs w:val="20"/>
                <w:lang w:val="en-US"/>
              </w:rPr>
              <w:t>Akolgo</w:t>
            </w:r>
            <w:proofErr w:type="spellEnd"/>
          </w:p>
        </w:tc>
        <w:tc>
          <w:tcPr>
            <w:tcW w:w="0" w:type="auto"/>
            <w:hideMark/>
          </w:tcPr>
          <w:p w14:paraId="39528ADF"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2017</w:t>
            </w:r>
          </w:p>
        </w:tc>
        <w:tc>
          <w:tcPr>
            <w:tcW w:w="0" w:type="auto"/>
            <w:hideMark/>
          </w:tcPr>
          <w:p w14:paraId="2EA65B2A" w14:textId="17FBC74F"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 xml:space="preserve">Climate resilience of </w:t>
            </w:r>
            <w:r w:rsidR="002738C9" w:rsidRPr="00EC20DB">
              <w:rPr>
                <w:rFonts w:cs="Times New Roman"/>
                <w:sz w:val="20"/>
                <w:szCs w:val="20"/>
                <w:lang w:val="en-US"/>
              </w:rPr>
              <w:t>urban agriculture</w:t>
            </w:r>
          </w:p>
        </w:tc>
        <w:tc>
          <w:tcPr>
            <w:tcW w:w="0" w:type="auto"/>
            <w:hideMark/>
          </w:tcPr>
          <w:p w14:paraId="3F041F0B"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Field and literature review</w:t>
            </w:r>
          </w:p>
        </w:tc>
        <w:tc>
          <w:tcPr>
            <w:tcW w:w="0" w:type="auto"/>
            <w:hideMark/>
          </w:tcPr>
          <w:p w14:paraId="1C27B919"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Urban farming reduces vulnerabilities in flood-prone areas</w:t>
            </w:r>
          </w:p>
        </w:tc>
        <w:tc>
          <w:tcPr>
            <w:tcW w:w="0" w:type="auto"/>
            <w:hideMark/>
          </w:tcPr>
          <w:p w14:paraId="3AF4AE3A"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Builds long-term adaptive capacity</w:t>
            </w:r>
          </w:p>
        </w:tc>
      </w:tr>
      <w:tr w:rsidR="00881E26" w:rsidRPr="00EC20DB" w14:paraId="7951711B" w14:textId="77777777" w:rsidTr="00D04774">
        <w:tc>
          <w:tcPr>
            <w:tcW w:w="0" w:type="auto"/>
            <w:hideMark/>
          </w:tcPr>
          <w:p w14:paraId="64CC7F6B" w14:textId="77777777" w:rsidR="00881E26" w:rsidRPr="00EC20DB" w:rsidRDefault="00881E26" w:rsidP="007D648C">
            <w:pPr>
              <w:spacing w:before="120" w:after="120"/>
              <w:rPr>
                <w:rFonts w:cs="Times New Roman"/>
                <w:sz w:val="20"/>
                <w:szCs w:val="20"/>
                <w:lang w:val="en-US"/>
              </w:rPr>
            </w:pPr>
            <w:proofErr w:type="spellStart"/>
            <w:r w:rsidRPr="00EC20DB">
              <w:rPr>
                <w:rFonts w:cs="Times New Roman"/>
                <w:sz w:val="20"/>
                <w:szCs w:val="20"/>
                <w:lang w:val="en-US"/>
              </w:rPr>
              <w:t>Cofie</w:t>
            </w:r>
            <w:proofErr w:type="spellEnd"/>
            <w:r w:rsidRPr="00EC20DB">
              <w:rPr>
                <w:rFonts w:cs="Times New Roman"/>
                <w:sz w:val="20"/>
                <w:szCs w:val="20"/>
                <w:lang w:val="en-US"/>
              </w:rPr>
              <w:t xml:space="preserve"> et al.</w:t>
            </w:r>
          </w:p>
        </w:tc>
        <w:tc>
          <w:tcPr>
            <w:tcW w:w="0" w:type="auto"/>
            <w:hideMark/>
          </w:tcPr>
          <w:p w14:paraId="14411B71"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2003</w:t>
            </w:r>
          </w:p>
        </w:tc>
        <w:tc>
          <w:tcPr>
            <w:tcW w:w="0" w:type="auto"/>
            <w:hideMark/>
          </w:tcPr>
          <w:p w14:paraId="20C68349" w14:textId="4B07C52E" w:rsidR="00881E26" w:rsidRPr="00EC20DB" w:rsidRDefault="002738C9" w:rsidP="007D648C">
            <w:pPr>
              <w:spacing w:before="120" w:after="120"/>
              <w:rPr>
                <w:rFonts w:cs="Times New Roman"/>
                <w:sz w:val="20"/>
                <w:szCs w:val="20"/>
                <w:lang w:val="en-US"/>
              </w:rPr>
            </w:pPr>
            <w:r w:rsidRPr="00EC20DB">
              <w:rPr>
                <w:rFonts w:cs="Times New Roman"/>
                <w:sz w:val="20"/>
                <w:szCs w:val="20"/>
                <w:lang w:val="en-US"/>
              </w:rPr>
              <w:t>Urban agriculture</w:t>
            </w:r>
            <w:r w:rsidR="00881E26" w:rsidRPr="00EC20DB">
              <w:rPr>
                <w:rFonts w:cs="Times New Roman"/>
                <w:sz w:val="20"/>
                <w:szCs w:val="20"/>
                <w:lang w:val="en-US"/>
              </w:rPr>
              <w:t xml:space="preserve"> and environmental sanitation</w:t>
            </w:r>
          </w:p>
        </w:tc>
        <w:tc>
          <w:tcPr>
            <w:tcW w:w="0" w:type="auto"/>
            <w:hideMark/>
          </w:tcPr>
          <w:p w14:paraId="7AA75B10"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Review and conference study</w:t>
            </w:r>
          </w:p>
        </w:tc>
        <w:tc>
          <w:tcPr>
            <w:tcW w:w="0" w:type="auto"/>
            <w:hideMark/>
          </w:tcPr>
          <w:p w14:paraId="015D62F6" w14:textId="3F3CA50A" w:rsidR="00881E26" w:rsidRPr="00EC20DB" w:rsidRDefault="002738C9" w:rsidP="007D648C">
            <w:pPr>
              <w:spacing w:before="120" w:after="120"/>
              <w:rPr>
                <w:rFonts w:cs="Times New Roman"/>
                <w:sz w:val="20"/>
                <w:szCs w:val="20"/>
                <w:lang w:val="en-US"/>
              </w:rPr>
            </w:pPr>
            <w:r w:rsidRPr="00EC20DB">
              <w:rPr>
                <w:rFonts w:cs="Times New Roman"/>
                <w:sz w:val="20"/>
                <w:szCs w:val="20"/>
                <w:lang w:val="en-US"/>
              </w:rPr>
              <w:t>Urban agriculture</w:t>
            </w:r>
            <w:r w:rsidR="00881E26" w:rsidRPr="00EC20DB">
              <w:rPr>
                <w:rFonts w:cs="Times New Roman"/>
                <w:sz w:val="20"/>
                <w:szCs w:val="20"/>
                <w:lang w:val="en-US"/>
              </w:rPr>
              <w:t xml:space="preserve"> can contribute to resilient urban ecosystems</w:t>
            </w:r>
          </w:p>
        </w:tc>
        <w:tc>
          <w:tcPr>
            <w:tcW w:w="0" w:type="auto"/>
            <w:hideMark/>
          </w:tcPr>
          <w:p w14:paraId="76AA2B70" w14:textId="4BBB2758"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 xml:space="preserve">Connects </w:t>
            </w:r>
            <w:r w:rsidR="002738C9" w:rsidRPr="00EC20DB">
              <w:rPr>
                <w:rFonts w:cs="Times New Roman"/>
                <w:sz w:val="20"/>
                <w:szCs w:val="20"/>
                <w:lang w:val="en-US"/>
              </w:rPr>
              <w:t>urban agriculture</w:t>
            </w:r>
            <w:r w:rsidRPr="00EC20DB">
              <w:rPr>
                <w:rFonts w:cs="Times New Roman"/>
                <w:sz w:val="20"/>
                <w:szCs w:val="20"/>
                <w:lang w:val="en-US"/>
              </w:rPr>
              <w:t xml:space="preserve"> to sustainable city planning</w:t>
            </w:r>
          </w:p>
        </w:tc>
      </w:tr>
      <w:tr w:rsidR="00416C4C" w:rsidRPr="00EC20DB" w14:paraId="2C618C66" w14:textId="77777777" w:rsidTr="00D04774">
        <w:tc>
          <w:tcPr>
            <w:tcW w:w="0" w:type="auto"/>
            <w:tcBorders>
              <w:bottom w:val="single" w:sz="4" w:space="0" w:color="auto"/>
            </w:tcBorders>
          </w:tcPr>
          <w:p w14:paraId="3F2EF4D8" w14:textId="6DDCCBE2" w:rsidR="00416C4C" w:rsidRPr="00EC20DB" w:rsidRDefault="00416C4C" w:rsidP="00416C4C">
            <w:pPr>
              <w:rPr>
                <w:rFonts w:cs="Times New Roman"/>
                <w:sz w:val="20"/>
                <w:szCs w:val="20"/>
                <w:lang w:val="en-US"/>
              </w:rPr>
            </w:pPr>
            <w:proofErr w:type="spellStart"/>
            <w:r w:rsidRPr="00EC20DB">
              <w:rPr>
                <w:rFonts w:cs="Times New Roman"/>
                <w:sz w:val="20"/>
                <w:szCs w:val="20"/>
                <w:lang w:val="en-US"/>
              </w:rPr>
              <w:t>Dubbeling</w:t>
            </w:r>
            <w:proofErr w:type="spellEnd"/>
            <w:r w:rsidRPr="00EC20DB">
              <w:rPr>
                <w:rFonts w:cs="Times New Roman"/>
                <w:sz w:val="20"/>
                <w:szCs w:val="20"/>
                <w:lang w:val="en-US"/>
              </w:rPr>
              <w:t xml:space="preserve"> et al.</w:t>
            </w:r>
          </w:p>
        </w:tc>
        <w:tc>
          <w:tcPr>
            <w:tcW w:w="0" w:type="auto"/>
            <w:tcBorders>
              <w:bottom w:val="single" w:sz="4" w:space="0" w:color="auto"/>
            </w:tcBorders>
          </w:tcPr>
          <w:p w14:paraId="0773D857" w14:textId="4A8687E0" w:rsidR="00416C4C" w:rsidRPr="00EC20DB" w:rsidRDefault="00416C4C" w:rsidP="00416C4C">
            <w:pPr>
              <w:rPr>
                <w:rFonts w:cs="Times New Roman"/>
                <w:sz w:val="20"/>
                <w:szCs w:val="20"/>
                <w:lang w:val="en-US"/>
              </w:rPr>
            </w:pPr>
            <w:r w:rsidRPr="00EC20DB">
              <w:rPr>
                <w:rFonts w:cs="Times New Roman"/>
                <w:sz w:val="20"/>
                <w:szCs w:val="20"/>
                <w:lang w:val="en-US"/>
              </w:rPr>
              <w:t>2019</w:t>
            </w:r>
          </w:p>
        </w:tc>
        <w:tc>
          <w:tcPr>
            <w:tcW w:w="0" w:type="auto"/>
            <w:tcBorders>
              <w:bottom w:val="single" w:sz="4" w:space="0" w:color="auto"/>
            </w:tcBorders>
          </w:tcPr>
          <w:p w14:paraId="023F3B3B" w14:textId="71F4E1B1" w:rsidR="00416C4C" w:rsidRPr="00EC20DB" w:rsidRDefault="002738C9" w:rsidP="00416C4C">
            <w:pPr>
              <w:rPr>
                <w:rFonts w:cs="Times New Roman"/>
                <w:sz w:val="20"/>
                <w:szCs w:val="20"/>
                <w:lang w:val="en-US"/>
              </w:rPr>
            </w:pPr>
            <w:r w:rsidRPr="00EC20DB">
              <w:rPr>
                <w:rFonts w:cs="Times New Roman"/>
                <w:sz w:val="20"/>
                <w:szCs w:val="20"/>
                <w:lang w:val="en-US"/>
              </w:rPr>
              <w:t xml:space="preserve">Urban agriculture </w:t>
            </w:r>
            <w:r w:rsidR="00416C4C" w:rsidRPr="00EC20DB">
              <w:rPr>
                <w:rFonts w:cs="Times New Roman"/>
                <w:sz w:val="20"/>
                <w:szCs w:val="20"/>
                <w:lang w:val="en-US"/>
              </w:rPr>
              <w:t>as a climate change and disaster risk strategy</w:t>
            </w:r>
          </w:p>
        </w:tc>
        <w:tc>
          <w:tcPr>
            <w:tcW w:w="0" w:type="auto"/>
            <w:tcBorders>
              <w:bottom w:val="single" w:sz="4" w:space="0" w:color="auto"/>
            </w:tcBorders>
          </w:tcPr>
          <w:p w14:paraId="4ECFEDB2" w14:textId="6C333841" w:rsidR="00416C4C" w:rsidRPr="00EC20DB" w:rsidRDefault="00416C4C" w:rsidP="00416C4C">
            <w:pPr>
              <w:rPr>
                <w:rFonts w:cs="Times New Roman"/>
                <w:sz w:val="20"/>
                <w:szCs w:val="20"/>
                <w:lang w:val="en-US"/>
              </w:rPr>
            </w:pPr>
            <w:r w:rsidRPr="00EC20DB">
              <w:rPr>
                <w:rFonts w:cs="Times New Roman"/>
                <w:sz w:val="20"/>
                <w:szCs w:val="20"/>
                <w:lang w:val="en-US"/>
              </w:rPr>
              <w:t>Field analysis</w:t>
            </w:r>
          </w:p>
        </w:tc>
        <w:tc>
          <w:tcPr>
            <w:tcW w:w="0" w:type="auto"/>
            <w:tcBorders>
              <w:bottom w:val="single" w:sz="4" w:space="0" w:color="auto"/>
            </w:tcBorders>
          </w:tcPr>
          <w:p w14:paraId="19DEA667" w14:textId="216BCDFC" w:rsidR="00416C4C" w:rsidRPr="00EC20DB" w:rsidRDefault="002738C9" w:rsidP="00416C4C">
            <w:pPr>
              <w:rPr>
                <w:rFonts w:cs="Times New Roman"/>
                <w:sz w:val="20"/>
                <w:szCs w:val="20"/>
                <w:lang w:val="en-US"/>
              </w:rPr>
            </w:pPr>
            <w:r w:rsidRPr="00EC20DB">
              <w:rPr>
                <w:rFonts w:cs="Times New Roman"/>
                <w:sz w:val="20"/>
                <w:szCs w:val="20"/>
                <w:lang w:val="en-US"/>
              </w:rPr>
              <w:t xml:space="preserve">Urban agriculture </w:t>
            </w:r>
            <w:r w:rsidR="00416C4C" w:rsidRPr="00EC20DB">
              <w:rPr>
                <w:rFonts w:cs="Times New Roman"/>
                <w:sz w:val="20"/>
                <w:szCs w:val="20"/>
                <w:lang w:val="en-US"/>
              </w:rPr>
              <w:t>provides food during crises and boosts resilience</w:t>
            </w:r>
          </w:p>
        </w:tc>
        <w:tc>
          <w:tcPr>
            <w:tcW w:w="0" w:type="auto"/>
            <w:tcBorders>
              <w:bottom w:val="single" w:sz="4" w:space="0" w:color="auto"/>
            </w:tcBorders>
          </w:tcPr>
          <w:p w14:paraId="0DA274A5" w14:textId="5DE0D21F" w:rsidR="00416C4C" w:rsidRPr="00EC20DB" w:rsidRDefault="00416C4C" w:rsidP="00416C4C">
            <w:pPr>
              <w:rPr>
                <w:rFonts w:cs="Times New Roman"/>
                <w:sz w:val="20"/>
                <w:szCs w:val="20"/>
                <w:lang w:val="en-US"/>
              </w:rPr>
            </w:pPr>
            <w:r w:rsidRPr="00EC20DB">
              <w:rPr>
                <w:rFonts w:cs="Times New Roman"/>
                <w:sz w:val="20"/>
                <w:szCs w:val="20"/>
                <w:lang w:val="en-US"/>
              </w:rPr>
              <w:t>Important for disaster recovery and adaptation</w:t>
            </w:r>
          </w:p>
        </w:tc>
      </w:tr>
    </w:tbl>
    <w:p w14:paraId="49640727" w14:textId="2966EDBC" w:rsidR="00416C4C" w:rsidRPr="00EC20DB" w:rsidRDefault="00BE0054" w:rsidP="00F45A35">
      <w:pPr>
        <w:jc w:val="center"/>
        <w:rPr>
          <w:rFonts w:cs="Times New Roman"/>
          <w:sz w:val="20"/>
          <w:szCs w:val="20"/>
          <w:lang w:val="en-US"/>
        </w:rPr>
      </w:pPr>
      <w:r w:rsidRPr="00EC20DB">
        <w:rPr>
          <w:rFonts w:cs="Times New Roman"/>
          <w:sz w:val="20"/>
          <w:szCs w:val="20"/>
          <w:lang w:val="en-US"/>
        </w:rPr>
        <w:t>Source: Authors’ Construct</w:t>
      </w:r>
    </w:p>
    <w:p w14:paraId="4616FF58" w14:textId="77777777" w:rsidR="00881E26" w:rsidRPr="00EC20DB" w:rsidRDefault="00881E26" w:rsidP="00881E26">
      <w:pPr>
        <w:rPr>
          <w:rFonts w:cs="Times New Roman"/>
          <w:b/>
          <w:bCs/>
          <w:sz w:val="20"/>
          <w:szCs w:val="20"/>
          <w:lang w:val="en-US"/>
        </w:rPr>
      </w:pPr>
      <w:r w:rsidRPr="00EC20DB">
        <w:rPr>
          <w:rFonts w:cs="Times New Roman"/>
          <w:b/>
          <w:bCs/>
          <w:sz w:val="20"/>
          <w:szCs w:val="20"/>
          <w:lang w:val="en-US"/>
        </w:rPr>
        <w:lastRenderedPageBreak/>
        <w:t>4.2 The Effect of Urban Agriculture on Sustainability</w:t>
      </w:r>
    </w:p>
    <w:p w14:paraId="7B4EAA42" w14:textId="6B4E2C7F" w:rsidR="00881E26" w:rsidRPr="00EC20DB" w:rsidRDefault="00881E26" w:rsidP="00F45A35">
      <w:pPr>
        <w:jc w:val="center"/>
        <w:rPr>
          <w:rFonts w:cs="Times New Roman"/>
          <w:b/>
          <w:bCs/>
          <w:sz w:val="20"/>
          <w:szCs w:val="20"/>
          <w:lang w:val="en-US"/>
        </w:rPr>
      </w:pPr>
      <w:r w:rsidRPr="00EC20DB">
        <w:rPr>
          <w:rFonts w:cs="Times New Roman"/>
          <w:b/>
          <w:bCs/>
          <w:sz w:val="20"/>
          <w:szCs w:val="20"/>
          <w:lang w:val="en-US"/>
        </w:rPr>
        <w:t xml:space="preserve">Table </w:t>
      </w:r>
      <w:r w:rsidR="00416C4C" w:rsidRPr="00EC20DB">
        <w:rPr>
          <w:rFonts w:cs="Times New Roman"/>
          <w:b/>
          <w:bCs/>
          <w:sz w:val="20"/>
          <w:szCs w:val="20"/>
          <w:lang w:val="en-US"/>
        </w:rPr>
        <w:t>5</w:t>
      </w:r>
      <w:r w:rsidRPr="00EC20DB">
        <w:rPr>
          <w:rFonts w:cs="Times New Roman"/>
          <w:b/>
          <w:bCs/>
          <w:sz w:val="20"/>
          <w:szCs w:val="20"/>
          <w:lang w:val="en-US"/>
        </w:rPr>
        <w:t>: Environmental Sustainability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616"/>
        <w:gridCol w:w="2252"/>
        <w:gridCol w:w="1481"/>
        <w:gridCol w:w="1752"/>
        <w:gridCol w:w="1766"/>
      </w:tblGrid>
      <w:tr w:rsidR="00881E26" w:rsidRPr="00EC20DB" w14:paraId="55234400" w14:textId="77777777" w:rsidTr="00D04774">
        <w:tc>
          <w:tcPr>
            <w:tcW w:w="0" w:type="auto"/>
            <w:tcBorders>
              <w:top w:val="single" w:sz="4" w:space="0" w:color="auto"/>
              <w:bottom w:val="single" w:sz="4" w:space="0" w:color="auto"/>
            </w:tcBorders>
            <w:hideMark/>
          </w:tcPr>
          <w:p w14:paraId="13E69745"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Author(s)</w:t>
            </w:r>
          </w:p>
        </w:tc>
        <w:tc>
          <w:tcPr>
            <w:tcW w:w="0" w:type="auto"/>
            <w:tcBorders>
              <w:top w:val="single" w:sz="4" w:space="0" w:color="auto"/>
              <w:bottom w:val="single" w:sz="4" w:space="0" w:color="auto"/>
            </w:tcBorders>
            <w:hideMark/>
          </w:tcPr>
          <w:p w14:paraId="1045FE1F"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Year</w:t>
            </w:r>
          </w:p>
        </w:tc>
        <w:tc>
          <w:tcPr>
            <w:tcW w:w="0" w:type="auto"/>
            <w:tcBorders>
              <w:top w:val="single" w:sz="4" w:space="0" w:color="auto"/>
              <w:bottom w:val="single" w:sz="4" w:space="0" w:color="auto"/>
            </w:tcBorders>
            <w:hideMark/>
          </w:tcPr>
          <w:p w14:paraId="6832ACBF"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Objectives</w:t>
            </w:r>
          </w:p>
        </w:tc>
        <w:tc>
          <w:tcPr>
            <w:tcW w:w="0" w:type="auto"/>
            <w:tcBorders>
              <w:top w:val="single" w:sz="4" w:space="0" w:color="auto"/>
              <w:bottom w:val="single" w:sz="4" w:space="0" w:color="auto"/>
            </w:tcBorders>
            <w:hideMark/>
          </w:tcPr>
          <w:p w14:paraId="7B1A1225"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Methodology</w:t>
            </w:r>
          </w:p>
        </w:tc>
        <w:tc>
          <w:tcPr>
            <w:tcW w:w="0" w:type="auto"/>
            <w:tcBorders>
              <w:top w:val="single" w:sz="4" w:space="0" w:color="auto"/>
              <w:bottom w:val="single" w:sz="4" w:space="0" w:color="auto"/>
            </w:tcBorders>
            <w:hideMark/>
          </w:tcPr>
          <w:p w14:paraId="323711D3"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Key Findings</w:t>
            </w:r>
          </w:p>
        </w:tc>
        <w:tc>
          <w:tcPr>
            <w:tcW w:w="0" w:type="auto"/>
            <w:tcBorders>
              <w:top w:val="single" w:sz="4" w:space="0" w:color="auto"/>
              <w:bottom w:val="single" w:sz="4" w:space="0" w:color="auto"/>
            </w:tcBorders>
            <w:hideMark/>
          </w:tcPr>
          <w:p w14:paraId="05B39336"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Relevance</w:t>
            </w:r>
          </w:p>
        </w:tc>
      </w:tr>
      <w:tr w:rsidR="00881E26" w:rsidRPr="00EC20DB" w14:paraId="1251F077" w14:textId="77777777" w:rsidTr="00D04774">
        <w:tc>
          <w:tcPr>
            <w:tcW w:w="0" w:type="auto"/>
            <w:tcBorders>
              <w:top w:val="single" w:sz="4" w:space="0" w:color="auto"/>
            </w:tcBorders>
            <w:hideMark/>
          </w:tcPr>
          <w:p w14:paraId="16EFF01C" w14:textId="77777777" w:rsidR="00881E26" w:rsidRPr="00EC20DB" w:rsidRDefault="00881E26" w:rsidP="007D648C">
            <w:pPr>
              <w:spacing w:before="120" w:after="120"/>
              <w:rPr>
                <w:rFonts w:cs="Times New Roman"/>
                <w:sz w:val="20"/>
                <w:szCs w:val="20"/>
                <w:lang w:val="en-US"/>
              </w:rPr>
            </w:pPr>
            <w:proofErr w:type="spellStart"/>
            <w:r w:rsidRPr="00EC20DB">
              <w:rPr>
                <w:rFonts w:cs="Times New Roman"/>
                <w:sz w:val="20"/>
                <w:szCs w:val="20"/>
                <w:lang w:val="en-US"/>
              </w:rPr>
              <w:t>Anaafo</w:t>
            </w:r>
            <w:proofErr w:type="spellEnd"/>
            <w:r w:rsidRPr="00EC20DB">
              <w:rPr>
                <w:rFonts w:cs="Times New Roman"/>
                <w:sz w:val="20"/>
                <w:szCs w:val="20"/>
                <w:lang w:val="en-US"/>
              </w:rPr>
              <w:t xml:space="preserve"> &amp; </w:t>
            </w:r>
            <w:proofErr w:type="spellStart"/>
            <w:r w:rsidRPr="00EC20DB">
              <w:rPr>
                <w:rFonts w:cs="Times New Roman"/>
                <w:sz w:val="20"/>
                <w:szCs w:val="20"/>
                <w:lang w:val="en-US"/>
              </w:rPr>
              <w:t>Akolgo</w:t>
            </w:r>
            <w:proofErr w:type="spellEnd"/>
          </w:p>
        </w:tc>
        <w:tc>
          <w:tcPr>
            <w:tcW w:w="0" w:type="auto"/>
            <w:tcBorders>
              <w:top w:val="single" w:sz="4" w:space="0" w:color="auto"/>
            </w:tcBorders>
            <w:hideMark/>
          </w:tcPr>
          <w:p w14:paraId="0DDB143A"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2018</w:t>
            </w:r>
          </w:p>
        </w:tc>
        <w:tc>
          <w:tcPr>
            <w:tcW w:w="0" w:type="auto"/>
            <w:tcBorders>
              <w:top w:val="single" w:sz="4" w:space="0" w:color="auto"/>
            </w:tcBorders>
            <w:hideMark/>
          </w:tcPr>
          <w:p w14:paraId="28A3B56F" w14:textId="74C22BA6"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 xml:space="preserve">Mitigation/adaptation role of </w:t>
            </w:r>
            <w:r w:rsidR="002738C9" w:rsidRPr="00EC20DB">
              <w:rPr>
                <w:rFonts w:cs="Times New Roman"/>
                <w:sz w:val="20"/>
                <w:szCs w:val="20"/>
                <w:lang w:val="en-US"/>
              </w:rPr>
              <w:t xml:space="preserve">urban agriculture </w:t>
            </w:r>
          </w:p>
        </w:tc>
        <w:tc>
          <w:tcPr>
            <w:tcW w:w="0" w:type="auto"/>
            <w:tcBorders>
              <w:top w:val="single" w:sz="4" w:space="0" w:color="auto"/>
            </w:tcBorders>
            <w:hideMark/>
          </w:tcPr>
          <w:p w14:paraId="2B743E4A"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Review and field analysis</w:t>
            </w:r>
          </w:p>
        </w:tc>
        <w:tc>
          <w:tcPr>
            <w:tcW w:w="0" w:type="auto"/>
            <w:tcBorders>
              <w:top w:val="single" w:sz="4" w:space="0" w:color="auto"/>
            </w:tcBorders>
            <w:hideMark/>
          </w:tcPr>
          <w:p w14:paraId="258663FE"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Reduces ecological pressures and supports local food systems</w:t>
            </w:r>
          </w:p>
        </w:tc>
        <w:tc>
          <w:tcPr>
            <w:tcW w:w="0" w:type="auto"/>
            <w:tcBorders>
              <w:top w:val="single" w:sz="4" w:space="0" w:color="auto"/>
            </w:tcBorders>
            <w:hideMark/>
          </w:tcPr>
          <w:p w14:paraId="2FB6C936" w14:textId="20225BC8"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U</w:t>
            </w:r>
            <w:r w:rsidR="002738C9" w:rsidRPr="00EC20DB">
              <w:rPr>
                <w:rFonts w:cs="Times New Roman"/>
                <w:sz w:val="20"/>
                <w:szCs w:val="20"/>
                <w:lang w:val="en-US"/>
              </w:rPr>
              <w:t>rban agriculture</w:t>
            </w:r>
            <w:r w:rsidRPr="00EC20DB">
              <w:rPr>
                <w:rFonts w:cs="Times New Roman"/>
                <w:sz w:val="20"/>
                <w:szCs w:val="20"/>
                <w:lang w:val="en-US"/>
              </w:rPr>
              <w:t xml:space="preserve"> as </w:t>
            </w:r>
            <w:r w:rsidR="002738C9" w:rsidRPr="00EC20DB">
              <w:rPr>
                <w:rFonts w:cs="Times New Roman"/>
                <w:sz w:val="20"/>
                <w:szCs w:val="20"/>
                <w:lang w:val="en-US"/>
              </w:rPr>
              <w:t xml:space="preserve">a </w:t>
            </w:r>
            <w:r w:rsidRPr="00EC20DB">
              <w:rPr>
                <w:rFonts w:cs="Times New Roman"/>
                <w:sz w:val="20"/>
                <w:szCs w:val="20"/>
                <w:lang w:val="en-US"/>
              </w:rPr>
              <w:t>climate strategy</w:t>
            </w:r>
          </w:p>
        </w:tc>
      </w:tr>
      <w:tr w:rsidR="00881E26" w:rsidRPr="00EC20DB" w14:paraId="323E9DBA" w14:textId="77777777" w:rsidTr="00D04774">
        <w:tc>
          <w:tcPr>
            <w:tcW w:w="0" w:type="auto"/>
            <w:hideMark/>
          </w:tcPr>
          <w:p w14:paraId="6C82C285" w14:textId="77777777" w:rsidR="00881E26" w:rsidRPr="00EC20DB" w:rsidRDefault="00881E26" w:rsidP="007D648C">
            <w:pPr>
              <w:spacing w:before="120" w:after="120"/>
              <w:rPr>
                <w:rFonts w:cs="Times New Roman"/>
                <w:sz w:val="20"/>
                <w:szCs w:val="20"/>
                <w:lang w:val="en-US"/>
              </w:rPr>
            </w:pPr>
            <w:proofErr w:type="spellStart"/>
            <w:r w:rsidRPr="00EC20DB">
              <w:rPr>
                <w:rFonts w:cs="Times New Roman"/>
                <w:sz w:val="20"/>
                <w:szCs w:val="20"/>
                <w:lang w:val="en-US"/>
              </w:rPr>
              <w:t>Drechsel</w:t>
            </w:r>
            <w:proofErr w:type="spellEnd"/>
            <w:r w:rsidRPr="00EC20DB">
              <w:rPr>
                <w:rFonts w:cs="Times New Roman"/>
                <w:sz w:val="20"/>
                <w:szCs w:val="20"/>
                <w:lang w:val="en-US"/>
              </w:rPr>
              <w:t xml:space="preserve"> &amp; </w:t>
            </w:r>
            <w:proofErr w:type="spellStart"/>
            <w:r w:rsidRPr="00EC20DB">
              <w:rPr>
                <w:rFonts w:cs="Times New Roman"/>
                <w:sz w:val="20"/>
                <w:szCs w:val="20"/>
                <w:lang w:val="en-US"/>
              </w:rPr>
              <w:t>Keraita</w:t>
            </w:r>
            <w:proofErr w:type="spellEnd"/>
          </w:p>
        </w:tc>
        <w:tc>
          <w:tcPr>
            <w:tcW w:w="0" w:type="auto"/>
            <w:hideMark/>
          </w:tcPr>
          <w:p w14:paraId="6F6D587B"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2014</w:t>
            </w:r>
          </w:p>
        </w:tc>
        <w:tc>
          <w:tcPr>
            <w:tcW w:w="0" w:type="auto"/>
            <w:hideMark/>
          </w:tcPr>
          <w:p w14:paraId="50E863BD"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Wastewater irrigation risks and benefits</w:t>
            </w:r>
          </w:p>
        </w:tc>
        <w:tc>
          <w:tcPr>
            <w:tcW w:w="0" w:type="auto"/>
            <w:hideMark/>
          </w:tcPr>
          <w:p w14:paraId="7E4729A4"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Risk-based review</w:t>
            </w:r>
          </w:p>
        </w:tc>
        <w:tc>
          <w:tcPr>
            <w:tcW w:w="0" w:type="auto"/>
            <w:hideMark/>
          </w:tcPr>
          <w:p w14:paraId="0B156C92"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Enables year-round farming, conserves water</w:t>
            </w:r>
          </w:p>
        </w:tc>
        <w:tc>
          <w:tcPr>
            <w:tcW w:w="0" w:type="auto"/>
            <w:hideMark/>
          </w:tcPr>
          <w:p w14:paraId="4FF2D768"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Key for urban water conservation</w:t>
            </w:r>
          </w:p>
        </w:tc>
      </w:tr>
      <w:tr w:rsidR="00416C4C" w:rsidRPr="00EC20DB" w14:paraId="6F58460A" w14:textId="77777777" w:rsidTr="00D04774">
        <w:tc>
          <w:tcPr>
            <w:tcW w:w="0" w:type="auto"/>
          </w:tcPr>
          <w:p w14:paraId="36968B5B" w14:textId="62691030" w:rsidR="00416C4C" w:rsidRPr="00EC20DB" w:rsidRDefault="00416C4C" w:rsidP="00416C4C">
            <w:pPr>
              <w:rPr>
                <w:rFonts w:cs="Times New Roman"/>
                <w:sz w:val="20"/>
                <w:szCs w:val="20"/>
                <w:lang w:val="en-US"/>
              </w:rPr>
            </w:pPr>
            <w:proofErr w:type="spellStart"/>
            <w:r w:rsidRPr="00EC20DB">
              <w:rPr>
                <w:rFonts w:cs="Times New Roman"/>
                <w:sz w:val="20"/>
                <w:szCs w:val="20"/>
                <w:lang w:val="en-US"/>
              </w:rPr>
              <w:t>Ebissa</w:t>
            </w:r>
            <w:proofErr w:type="spellEnd"/>
            <w:r w:rsidRPr="00EC20DB">
              <w:rPr>
                <w:rFonts w:cs="Times New Roman"/>
                <w:sz w:val="20"/>
                <w:szCs w:val="20"/>
                <w:lang w:val="en-US"/>
              </w:rPr>
              <w:t xml:space="preserve"> et al.</w:t>
            </w:r>
          </w:p>
        </w:tc>
        <w:tc>
          <w:tcPr>
            <w:tcW w:w="0" w:type="auto"/>
          </w:tcPr>
          <w:p w14:paraId="486CE558" w14:textId="739EDC19" w:rsidR="00416C4C" w:rsidRPr="00EC20DB" w:rsidRDefault="00416C4C" w:rsidP="00416C4C">
            <w:pPr>
              <w:rPr>
                <w:rFonts w:cs="Times New Roman"/>
                <w:sz w:val="20"/>
                <w:szCs w:val="20"/>
                <w:lang w:val="en-US"/>
              </w:rPr>
            </w:pPr>
            <w:r w:rsidRPr="00EC20DB">
              <w:rPr>
                <w:rFonts w:cs="Times New Roman"/>
                <w:sz w:val="20"/>
                <w:szCs w:val="20"/>
                <w:lang w:val="en-US"/>
              </w:rPr>
              <w:t>2024</w:t>
            </w:r>
          </w:p>
        </w:tc>
        <w:tc>
          <w:tcPr>
            <w:tcW w:w="0" w:type="auto"/>
          </w:tcPr>
          <w:p w14:paraId="14A73F28" w14:textId="68D5E8F7" w:rsidR="00416C4C" w:rsidRPr="00EC20DB" w:rsidRDefault="00416C4C" w:rsidP="00416C4C">
            <w:pPr>
              <w:rPr>
                <w:rFonts w:cs="Times New Roman"/>
                <w:sz w:val="20"/>
                <w:szCs w:val="20"/>
                <w:lang w:val="en-US"/>
              </w:rPr>
            </w:pPr>
            <w:r w:rsidRPr="00EC20DB">
              <w:rPr>
                <w:rFonts w:cs="Times New Roman"/>
                <w:sz w:val="20"/>
                <w:szCs w:val="20"/>
                <w:lang w:val="en-US"/>
              </w:rPr>
              <w:t xml:space="preserve">Environmental impact of </w:t>
            </w:r>
            <w:r w:rsidR="002738C9" w:rsidRPr="00EC20DB">
              <w:rPr>
                <w:rFonts w:cs="Times New Roman"/>
                <w:sz w:val="20"/>
                <w:szCs w:val="20"/>
                <w:lang w:val="en-US"/>
              </w:rPr>
              <w:t>urban agriculture</w:t>
            </w:r>
          </w:p>
        </w:tc>
        <w:tc>
          <w:tcPr>
            <w:tcW w:w="0" w:type="auto"/>
          </w:tcPr>
          <w:p w14:paraId="6F2EA15E" w14:textId="21297BC8" w:rsidR="00416C4C" w:rsidRPr="00EC20DB" w:rsidRDefault="00416C4C" w:rsidP="00416C4C">
            <w:pPr>
              <w:rPr>
                <w:rFonts w:cs="Times New Roman"/>
                <w:sz w:val="20"/>
                <w:szCs w:val="20"/>
                <w:lang w:val="en-US"/>
              </w:rPr>
            </w:pPr>
            <w:r w:rsidRPr="00EC20DB">
              <w:rPr>
                <w:rFonts w:cs="Times New Roman"/>
                <w:sz w:val="20"/>
                <w:szCs w:val="20"/>
                <w:lang w:val="en-US"/>
              </w:rPr>
              <w:t>Urban case evaluations</w:t>
            </w:r>
          </w:p>
        </w:tc>
        <w:tc>
          <w:tcPr>
            <w:tcW w:w="0" w:type="auto"/>
          </w:tcPr>
          <w:p w14:paraId="6AF18A0F" w14:textId="471434B6" w:rsidR="00416C4C" w:rsidRPr="00EC20DB" w:rsidRDefault="002738C9" w:rsidP="00416C4C">
            <w:pPr>
              <w:rPr>
                <w:rFonts w:cs="Times New Roman"/>
                <w:sz w:val="20"/>
                <w:szCs w:val="20"/>
                <w:lang w:val="en-US"/>
              </w:rPr>
            </w:pPr>
            <w:r w:rsidRPr="00EC20DB">
              <w:rPr>
                <w:rFonts w:cs="Times New Roman"/>
                <w:sz w:val="20"/>
                <w:szCs w:val="20"/>
                <w:lang w:val="en-US"/>
              </w:rPr>
              <w:t>Urban agriculture</w:t>
            </w:r>
            <w:r w:rsidR="00416C4C" w:rsidRPr="00EC20DB">
              <w:rPr>
                <w:rFonts w:cs="Times New Roman"/>
                <w:sz w:val="20"/>
                <w:szCs w:val="20"/>
                <w:lang w:val="en-US"/>
              </w:rPr>
              <w:t xml:space="preserve"> increases green cover and recycles waste</w:t>
            </w:r>
          </w:p>
        </w:tc>
        <w:tc>
          <w:tcPr>
            <w:tcW w:w="0" w:type="auto"/>
          </w:tcPr>
          <w:p w14:paraId="4F4A457A" w14:textId="57A99768" w:rsidR="00416C4C" w:rsidRPr="00EC20DB" w:rsidRDefault="00416C4C" w:rsidP="00416C4C">
            <w:pPr>
              <w:rPr>
                <w:rFonts w:cs="Times New Roman"/>
                <w:sz w:val="20"/>
                <w:szCs w:val="20"/>
                <w:lang w:val="en-US"/>
              </w:rPr>
            </w:pPr>
            <w:r w:rsidRPr="00EC20DB">
              <w:rPr>
                <w:rFonts w:cs="Times New Roman"/>
                <w:sz w:val="20"/>
                <w:szCs w:val="20"/>
                <w:lang w:val="en-US"/>
              </w:rPr>
              <w:t xml:space="preserve">Links </w:t>
            </w:r>
            <w:r w:rsidR="002738C9" w:rsidRPr="00EC20DB">
              <w:rPr>
                <w:rFonts w:cs="Times New Roman"/>
                <w:sz w:val="20"/>
                <w:szCs w:val="20"/>
                <w:lang w:val="en-US"/>
              </w:rPr>
              <w:t>urban agriculture</w:t>
            </w:r>
            <w:r w:rsidRPr="00EC20DB">
              <w:rPr>
                <w:rFonts w:cs="Times New Roman"/>
                <w:sz w:val="20"/>
                <w:szCs w:val="20"/>
                <w:lang w:val="en-US"/>
              </w:rPr>
              <w:t xml:space="preserve"> to ecological sustainability</w:t>
            </w:r>
          </w:p>
        </w:tc>
      </w:tr>
      <w:tr w:rsidR="00416C4C" w:rsidRPr="00EC20DB" w14:paraId="25AB09CF" w14:textId="77777777" w:rsidTr="00D04774">
        <w:tc>
          <w:tcPr>
            <w:tcW w:w="0" w:type="auto"/>
          </w:tcPr>
          <w:p w14:paraId="064D62FF" w14:textId="76CB3742" w:rsidR="00416C4C" w:rsidRPr="00EC20DB" w:rsidRDefault="00416C4C" w:rsidP="00416C4C">
            <w:pPr>
              <w:rPr>
                <w:rFonts w:cs="Times New Roman"/>
                <w:sz w:val="20"/>
                <w:szCs w:val="20"/>
                <w:lang w:val="en-US"/>
              </w:rPr>
            </w:pPr>
            <w:proofErr w:type="spellStart"/>
            <w:r w:rsidRPr="00EC20DB">
              <w:rPr>
                <w:rFonts w:cs="Times New Roman"/>
                <w:sz w:val="20"/>
                <w:szCs w:val="20"/>
                <w:lang w:val="en-US"/>
              </w:rPr>
              <w:t>Hird</w:t>
            </w:r>
            <w:proofErr w:type="spellEnd"/>
          </w:p>
        </w:tc>
        <w:tc>
          <w:tcPr>
            <w:tcW w:w="0" w:type="auto"/>
          </w:tcPr>
          <w:p w14:paraId="61DB8A8E" w14:textId="6D13E7DE" w:rsidR="00416C4C" w:rsidRPr="00EC20DB" w:rsidRDefault="00416C4C" w:rsidP="00416C4C">
            <w:pPr>
              <w:rPr>
                <w:rFonts w:cs="Times New Roman"/>
                <w:sz w:val="20"/>
                <w:szCs w:val="20"/>
                <w:lang w:val="en-US"/>
              </w:rPr>
            </w:pPr>
            <w:r w:rsidRPr="00EC20DB">
              <w:rPr>
                <w:rFonts w:cs="Times New Roman"/>
                <w:sz w:val="20"/>
                <w:szCs w:val="20"/>
                <w:lang w:val="en-US"/>
              </w:rPr>
              <w:t>2022</w:t>
            </w:r>
          </w:p>
        </w:tc>
        <w:tc>
          <w:tcPr>
            <w:tcW w:w="0" w:type="auto"/>
          </w:tcPr>
          <w:p w14:paraId="3E5F5316" w14:textId="2FB32A75" w:rsidR="00416C4C" w:rsidRPr="00EC20DB" w:rsidRDefault="00416C4C" w:rsidP="00416C4C">
            <w:pPr>
              <w:rPr>
                <w:rFonts w:cs="Times New Roman"/>
                <w:sz w:val="20"/>
                <w:szCs w:val="20"/>
                <w:lang w:val="en-US"/>
              </w:rPr>
            </w:pPr>
            <w:r w:rsidRPr="00EC20DB">
              <w:rPr>
                <w:rFonts w:cs="Times New Roman"/>
                <w:sz w:val="20"/>
                <w:szCs w:val="20"/>
                <w:lang w:val="en-US"/>
              </w:rPr>
              <w:t>Peri-urban farming and carbon emissions</w:t>
            </w:r>
          </w:p>
        </w:tc>
        <w:tc>
          <w:tcPr>
            <w:tcW w:w="0" w:type="auto"/>
          </w:tcPr>
          <w:p w14:paraId="6A03433D" w14:textId="07709942" w:rsidR="00416C4C" w:rsidRPr="00EC20DB" w:rsidRDefault="00416C4C" w:rsidP="00416C4C">
            <w:pPr>
              <w:rPr>
                <w:rFonts w:cs="Times New Roman"/>
                <w:sz w:val="20"/>
                <w:szCs w:val="20"/>
                <w:lang w:val="en-US"/>
              </w:rPr>
            </w:pPr>
            <w:r w:rsidRPr="00EC20DB">
              <w:rPr>
                <w:rFonts w:cs="Times New Roman"/>
                <w:sz w:val="20"/>
                <w:szCs w:val="20"/>
                <w:lang w:val="en-US"/>
              </w:rPr>
              <w:t>Descriptive brief</w:t>
            </w:r>
          </w:p>
        </w:tc>
        <w:tc>
          <w:tcPr>
            <w:tcW w:w="0" w:type="auto"/>
          </w:tcPr>
          <w:p w14:paraId="1A37699B" w14:textId="05B428C9" w:rsidR="00416C4C" w:rsidRPr="00EC20DB" w:rsidRDefault="00416C4C" w:rsidP="00416C4C">
            <w:pPr>
              <w:rPr>
                <w:rFonts w:cs="Times New Roman"/>
                <w:sz w:val="20"/>
                <w:szCs w:val="20"/>
                <w:lang w:val="en-US"/>
              </w:rPr>
            </w:pPr>
            <w:r w:rsidRPr="00EC20DB">
              <w:rPr>
                <w:rFonts w:cs="Times New Roman"/>
                <w:sz w:val="20"/>
                <w:szCs w:val="20"/>
                <w:lang w:val="en-US"/>
              </w:rPr>
              <w:t>Shorter supply chains reduce GHG emissions</w:t>
            </w:r>
          </w:p>
        </w:tc>
        <w:tc>
          <w:tcPr>
            <w:tcW w:w="0" w:type="auto"/>
          </w:tcPr>
          <w:p w14:paraId="5ADB2F1B" w14:textId="5A4D9B5F" w:rsidR="00416C4C" w:rsidRPr="00EC20DB" w:rsidRDefault="002738C9" w:rsidP="00416C4C">
            <w:pPr>
              <w:rPr>
                <w:rFonts w:cs="Times New Roman"/>
                <w:sz w:val="20"/>
                <w:szCs w:val="20"/>
                <w:lang w:val="en-US"/>
              </w:rPr>
            </w:pPr>
            <w:r w:rsidRPr="00EC20DB">
              <w:rPr>
                <w:rFonts w:cs="Times New Roman"/>
                <w:sz w:val="20"/>
                <w:szCs w:val="20"/>
                <w:lang w:val="en-US"/>
              </w:rPr>
              <w:t>Urban agriculture</w:t>
            </w:r>
            <w:r w:rsidR="00416C4C" w:rsidRPr="00EC20DB">
              <w:rPr>
                <w:rFonts w:cs="Times New Roman"/>
                <w:sz w:val="20"/>
                <w:szCs w:val="20"/>
                <w:lang w:val="en-US"/>
              </w:rPr>
              <w:t xml:space="preserve"> in the mitigation policy</w:t>
            </w:r>
          </w:p>
        </w:tc>
      </w:tr>
      <w:tr w:rsidR="00416C4C" w:rsidRPr="00EC20DB" w14:paraId="495B6162" w14:textId="77777777" w:rsidTr="00D04774">
        <w:tc>
          <w:tcPr>
            <w:tcW w:w="0" w:type="auto"/>
          </w:tcPr>
          <w:p w14:paraId="20C74E26" w14:textId="00D2C55D" w:rsidR="00416C4C" w:rsidRPr="00EC20DB" w:rsidRDefault="00416C4C" w:rsidP="00416C4C">
            <w:pPr>
              <w:rPr>
                <w:rFonts w:cs="Times New Roman"/>
                <w:sz w:val="20"/>
                <w:szCs w:val="20"/>
                <w:lang w:val="en-US"/>
              </w:rPr>
            </w:pPr>
            <w:proofErr w:type="spellStart"/>
            <w:r w:rsidRPr="00EC20DB">
              <w:rPr>
                <w:rFonts w:cs="Times New Roman"/>
                <w:sz w:val="20"/>
                <w:szCs w:val="20"/>
                <w:lang w:val="en-US"/>
              </w:rPr>
              <w:t>Kuusaana</w:t>
            </w:r>
            <w:proofErr w:type="spellEnd"/>
            <w:r w:rsidRPr="00EC20DB">
              <w:rPr>
                <w:rFonts w:cs="Times New Roman"/>
                <w:sz w:val="20"/>
                <w:szCs w:val="20"/>
                <w:lang w:val="en-US"/>
              </w:rPr>
              <w:t xml:space="preserve"> et al.</w:t>
            </w:r>
          </w:p>
        </w:tc>
        <w:tc>
          <w:tcPr>
            <w:tcW w:w="0" w:type="auto"/>
          </w:tcPr>
          <w:p w14:paraId="190DD522" w14:textId="30EA2F9E" w:rsidR="00416C4C" w:rsidRPr="00EC20DB" w:rsidRDefault="00416C4C" w:rsidP="00416C4C">
            <w:pPr>
              <w:rPr>
                <w:rFonts w:cs="Times New Roman"/>
                <w:sz w:val="20"/>
                <w:szCs w:val="20"/>
                <w:lang w:val="en-US"/>
              </w:rPr>
            </w:pPr>
            <w:r w:rsidRPr="00EC20DB">
              <w:rPr>
                <w:rFonts w:cs="Times New Roman"/>
                <w:sz w:val="20"/>
                <w:szCs w:val="20"/>
                <w:lang w:val="en-US"/>
              </w:rPr>
              <w:t>2022</w:t>
            </w:r>
          </w:p>
        </w:tc>
        <w:tc>
          <w:tcPr>
            <w:tcW w:w="0" w:type="auto"/>
          </w:tcPr>
          <w:p w14:paraId="42B63E36" w14:textId="23318808" w:rsidR="00416C4C" w:rsidRPr="00EC20DB" w:rsidRDefault="00416C4C" w:rsidP="00416C4C">
            <w:pPr>
              <w:rPr>
                <w:rFonts w:cs="Times New Roman"/>
                <w:sz w:val="20"/>
                <w:szCs w:val="20"/>
                <w:lang w:val="en-US"/>
              </w:rPr>
            </w:pPr>
            <w:r w:rsidRPr="00EC20DB">
              <w:rPr>
                <w:rFonts w:cs="Times New Roman"/>
                <w:sz w:val="20"/>
                <w:szCs w:val="20"/>
                <w:lang w:val="en-US"/>
              </w:rPr>
              <w:t>Resource-efficient farming in Bolgatanga</w:t>
            </w:r>
          </w:p>
        </w:tc>
        <w:tc>
          <w:tcPr>
            <w:tcW w:w="0" w:type="auto"/>
          </w:tcPr>
          <w:p w14:paraId="647D74AF" w14:textId="3E3C72C3" w:rsidR="00416C4C" w:rsidRPr="00EC20DB" w:rsidRDefault="00416C4C" w:rsidP="00416C4C">
            <w:pPr>
              <w:rPr>
                <w:rFonts w:cs="Times New Roman"/>
                <w:sz w:val="20"/>
                <w:szCs w:val="20"/>
                <w:lang w:val="en-US"/>
              </w:rPr>
            </w:pPr>
            <w:r w:rsidRPr="00EC20DB">
              <w:rPr>
                <w:rFonts w:cs="Times New Roman"/>
                <w:sz w:val="20"/>
                <w:szCs w:val="20"/>
                <w:lang w:val="en-US"/>
              </w:rPr>
              <w:t>Case study</w:t>
            </w:r>
          </w:p>
        </w:tc>
        <w:tc>
          <w:tcPr>
            <w:tcW w:w="0" w:type="auto"/>
          </w:tcPr>
          <w:p w14:paraId="3BF239F6" w14:textId="300B687D" w:rsidR="00416C4C" w:rsidRPr="00EC20DB" w:rsidRDefault="00416C4C" w:rsidP="00416C4C">
            <w:pPr>
              <w:rPr>
                <w:rFonts w:cs="Times New Roman"/>
                <w:sz w:val="20"/>
                <w:szCs w:val="20"/>
                <w:lang w:val="en-US"/>
              </w:rPr>
            </w:pPr>
            <w:r w:rsidRPr="00EC20DB">
              <w:rPr>
                <w:rFonts w:cs="Times New Roman"/>
                <w:sz w:val="20"/>
                <w:szCs w:val="20"/>
                <w:lang w:val="en-US"/>
              </w:rPr>
              <w:t>Uses marginal lands and recycled water for farming</w:t>
            </w:r>
          </w:p>
        </w:tc>
        <w:tc>
          <w:tcPr>
            <w:tcW w:w="0" w:type="auto"/>
          </w:tcPr>
          <w:p w14:paraId="56A66AC8" w14:textId="40B443B3" w:rsidR="00416C4C" w:rsidRPr="00EC20DB" w:rsidRDefault="00416C4C" w:rsidP="00416C4C">
            <w:pPr>
              <w:rPr>
                <w:rFonts w:cs="Times New Roman"/>
                <w:sz w:val="20"/>
                <w:szCs w:val="20"/>
                <w:lang w:val="en-US"/>
              </w:rPr>
            </w:pPr>
            <w:r w:rsidRPr="00EC20DB">
              <w:rPr>
                <w:rFonts w:cs="Times New Roman"/>
                <w:sz w:val="20"/>
                <w:szCs w:val="20"/>
                <w:lang w:val="en-US"/>
              </w:rPr>
              <w:t>Demonstrates circular economy principles</w:t>
            </w:r>
          </w:p>
        </w:tc>
      </w:tr>
      <w:tr w:rsidR="00416C4C" w:rsidRPr="00EC20DB" w14:paraId="50F8BCB6" w14:textId="77777777" w:rsidTr="00D04774">
        <w:tc>
          <w:tcPr>
            <w:tcW w:w="0" w:type="auto"/>
            <w:tcBorders>
              <w:bottom w:val="single" w:sz="4" w:space="0" w:color="auto"/>
            </w:tcBorders>
            <w:hideMark/>
          </w:tcPr>
          <w:p w14:paraId="2735C675" w14:textId="77777777" w:rsidR="00416C4C" w:rsidRPr="00EC20DB" w:rsidRDefault="00416C4C" w:rsidP="00416C4C">
            <w:pPr>
              <w:spacing w:before="120" w:after="120"/>
              <w:rPr>
                <w:rFonts w:cs="Times New Roman"/>
                <w:sz w:val="20"/>
                <w:szCs w:val="20"/>
                <w:lang w:val="en-US"/>
              </w:rPr>
            </w:pPr>
            <w:proofErr w:type="spellStart"/>
            <w:r w:rsidRPr="00EC20DB">
              <w:rPr>
                <w:rFonts w:cs="Times New Roman"/>
                <w:sz w:val="20"/>
                <w:szCs w:val="20"/>
                <w:lang w:val="en-US"/>
              </w:rPr>
              <w:t>Obuobie</w:t>
            </w:r>
            <w:proofErr w:type="spellEnd"/>
            <w:r w:rsidRPr="00EC20DB">
              <w:rPr>
                <w:rFonts w:cs="Times New Roman"/>
                <w:sz w:val="20"/>
                <w:szCs w:val="20"/>
                <w:lang w:val="en-US"/>
              </w:rPr>
              <w:t xml:space="preserve"> et al.</w:t>
            </w:r>
          </w:p>
        </w:tc>
        <w:tc>
          <w:tcPr>
            <w:tcW w:w="0" w:type="auto"/>
            <w:tcBorders>
              <w:bottom w:val="single" w:sz="4" w:space="0" w:color="auto"/>
            </w:tcBorders>
            <w:hideMark/>
          </w:tcPr>
          <w:p w14:paraId="550B40D5"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2006</w:t>
            </w:r>
          </w:p>
        </w:tc>
        <w:tc>
          <w:tcPr>
            <w:tcW w:w="0" w:type="auto"/>
            <w:tcBorders>
              <w:bottom w:val="single" w:sz="4" w:space="0" w:color="auto"/>
            </w:tcBorders>
            <w:hideMark/>
          </w:tcPr>
          <w:p w14:paraId="2BC30C6A"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Irrigation practices and outputs</w:t>
            </w:r>
          </w:p>
        </w:tc>
        <w:tc>
          <w:tcPr>
            <w:tcW w:w="0" w:type="auto"/>
            <w:tcBorders>
              <w:bottom w:val="single" w:sz="4" w:space="0" w:color="auto"/>
            </w:tcBorders>
            <w:hideMark/>
          </w:tcPr>
          <w:p w14:paraId="74BFFA99"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Field study</w:t>
            </w:r>
          </w:p>
        </w:tc>
        <w:tc>
          <w:tcPr>
            <w:tcW w:w="0" w:type="auto"/>
            <w:tcBorders>
              <w:bottom w:val="single" w:sz="4" w:space="0" w:color="auto"/>
            </w:tcBorders>
            <w:hideMark/>
          </w:tcPr>
          <w:p w14:paraId="03FDB35A"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Wastewater use boosts yield and nutrient cycling</w:t>
            </w:r>
          </w:p>
        </w:tc>
        <w:tc>
          <w:tcPr>
            <w:tcW w:w="0" w:type="auto"/>
            <w:tcBorders>
              <w:bottom w:val="single" w:sz="4" w:space="0" w:color="auto"/>
            </w:tcBorders>
            <w:hideMark/>
          </w:tcPr>
          <w:p w14:paraId="36D6293C"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Efficient resource reuse</w:t>
            </w:r>
          </w:p>
        </w:tc>
      </w:tr>
    </w:tbl>
    <w:p w14:paraId="34775A8C" w14:textId="4A71364E" w:rsidR="00881E26" w:rsidRPr="00EC20DB" w:rsidRDefault="00BE0054" w:rsidP="00F45A35">
      <w:pPr>
        <w:jc w:val="center"/>
        <w:rPr>
          <w:rFonts w:cs="Times New Roman"/>
          <w:sz w:val="20"/>
          <w:szCs w:val="20"/>
          <w:lang w:val="en-US"/>
        </w:rPr>
      </w:pPr>
      <w:r w:rsidRPr="00EC20DB">
        <w:rPr>
          <w:rFonts w:cs="Times New Roman"/>
          <w:sz w:val="20"/>
          <w:szCs w:val="20"/>
          <w:lang w:val="en-US"/>
        </w:rPr>
        <w:t>Source: Authors’ Construct</w:t>
      </w:r>
    </w:p>
    <w:p w14:paraId="61D9850C" w14:textId="4B602956" w:rsidR="00881E26" w:rsidRPr="00EC20DB" w:rsidRDefault="00881E26" w:rsidP="00F45A35">
      <w:pPr>
        <w:jc w:val="center"/>
        <w:rPr>
          <w:rFonts w:cs="Times New Roman"/>
          <w:b/>
          <w:bCs/>
          <w:sz w:val="20"/>
          <w:szCs w:val="20"/>
          <w:lang w:val="en-US"/>
        </w:rPr>
      </w:pPr>
      <w:r w:rsidRPr="00EC20DB">
        <w:rPr>
          <w:rFonts w:cs="Times New Roman"/>
          <w:b/>
          <w:bCs/>
          <w:sz w:val="20"/>
          <w:szCs w:val="20"/>
          <w:lang w:val="en-US"/>
        </w:rPr>
        <w:t xml:space="preserve">Table </w:t>
      </w:r>
      <w:r w:rsidR="00416C4C" w:rsidRPr="00EC20DB">
        <w:rPr>
          <w:rFonts w:cs="Times New Roman"/>
          <w:b/>
          <w:bCs/>
          <w:sz w:val="20"/>
          <w:szCs w:val="20"/>
          <w:lang w:val="en-US"/>
        </w:rPr>
        <w:t>6</w:t>
      </w:r>
      <w:r w:rsidRPr="00EC20DB">
        <w:rPr>
          <w:rFonts w:cs="Times New Roman"/>
          <w:b/>
          <w:bCs/>
          <w:sz w:val="20"/>
          <w:szCs w:val="20"/>
          <w:lang w:val="en-US"/>
        </w:rPr>
        <w:t>: Economic Sustainability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616"/>
        <w:gridCol w:w="2225"/>
        <w:gridCol w:w="1433"/>
        <w:gridCol w:w="2003"/>
        <w:gridCol w:w="1637"/>
      </w:tblGrid>
      <w:tr w:rsidR="00881E26" w:rsidRPr="00EC20DB" w14:paraId="19245206" w14:textId="77777777" w:rsidTr="00D04774">
        <w:tc>
          <w:tcPr>
            <w:tcW w:w="0" w:type="auto"/>
            <w:tcBorders>
              <w:top w:val="single" w:sz="4" w:space="0" w:color="auto"/>
              <w:bottom w:val="single" w:sz="4" w:space="0" w:color="auto"/>
            </w:tcBorders>
            <w:hideMark/>
          </w:tcPr>
          <w:p w14:paraId="70D2158B"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Author(s)</w:t>
            </w:r>
          </w:p>
        </w:tc>
        <w:tc>
          <w:tcPr>
            <w:tcW w:w="0" w:type="auto"/>
            <w:tcBorders>
              <w:top w:val="single" w:sz="4" w:space="0" w:color="auto"/>
              <w:bottom w:val="single" w:sz="4" w:space="0" w:color="auto"/>
            </w:tcBorders>
            <w:hideMark/>
          </w:tcPr>
          <w:p w14:paraId="46915CD2"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Year</w:t>
            </w:r>
          </w:p>
        </w:tc>
        <w:tc>
          <w:tcPr>
            <w:tcW w:w="0" w:type="auto"/>
            <w:tcBorders>
              <w:top w:val="single" w:sz="4" w:space="0" w:color="auto"/>
              <w:bottom w:val="single" w:sz="4" w:space="0" w:color="auto"/>
            </w:tcBorders>
            <w:hideMark/>
          </w:tcPr>
          <w:p w14:paraId="51A2D0B6"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Objectives</w:t>
            </w:r>
          </w:p>
        </w:tc>
        <w:tc>
          <w:tcPr>
            <w:tcW w:w="0" w:type="auto"/>
            <w:tcBorders>
              <w:top w:val="single" w:sz="4" w:space="0" w:color="auto"/>
              <w:bottom w:val="single" w:sz="4" w:space="0" w:color="auto"/>
            </w:tcBorders>
            <w:hideMark/>
          </w:tcPr>
          <w:p w14:paraId="6E2DA996"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Methodology</w:t>
            </w:r>
          </w:p>
        </w:tc>
        <w:tc>
          <w:tcPr>
            <w:tcW w:w="0" w:type="auto"/>
            <w:tcBorders>
              <w:top w:val="single" w:sz="4" w:space="0" w:color="auto"/>
              <w:bottom w:val="single" w:sz="4" w:space="0" w:color="auto"/>
            </w:tcBorders>
            <w:hideMark/>
          </w:tcPr>
          <w:p w14:paraId="68CFC6AB"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Key Findings</w:t>
            </w:r>
          </w:p>
        </w:tc>
        <w:tc>
          <w:tcPr>
            <w:tcW w:w="0" w:type="auto"/>
            <w:tcBorders>
              <w:top w:val="single" w:sz="4" w:space="0" w:color="auto"/>
              <w:bottom w:val="single" w:sz="4" w:space="0" w:color="auto"/>
            </w:tcBorders>
            <w:hideMark/>
          </w:tcPr>
          <w:p w14:paraId="06056C9C"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Relevance</w:t>
            </w:r>
          </w:p>
        </w:tc>
      </w:tr>
      <w:tr w:rsidR="00416C4C" w:rsidRPr="00EC20DB" w14:paraId="3AA33B8B" w14:textId="77777777" w:rsidTr="00D04774">
        <w:tc>
          <w:tcPr>
            <w:tcW w:w="0" w:type="auto"/>
            <w:tcBorders>
              <w:top w:val="single" w:sz="4" w:space="0" w:color="auto"/>
            </w:tcBorders>
          </w:tcPr>
          <w:p w14:paraId="7DC34B30" w14:textId="4565517A" w:rsidR="00416C4C" w:rsidRPr="00EC20DB" w:rsidRDefault="00416C4C" w:rsidP="00416C4C">
            <w:pPr>
              <w:rPr>
                <w:rFonts w:cs="Times New Roman"/>
                <w:sz w:val="20"/>
                <w:szCs w:val="20"/>
                <w:lang w:val="en-US"/>
              </w:rPr>
            </w:pPr>
            <w:proofErr w:type="spellStart"/>
            <w:r w:rsidRPr="00EC20DB">
              <w:rPr>
                <w:rFonts w:cs="Times New Roman"/>
                <w:sz w:val="20"/>
                <w:szCs w:val="20"/>
                <w:lang w:val="en-US"/>
              </w:rPr>
              <w:t>Adeoti</w:t>
            </w:r>
            <w:proofErr w:type="spellEnd"/>
            <w:r w:rsidRPr="00EC20DB">
              <w:rPr>
                <w:rFonts w:cs="Times New Roman"/>
                <w:sz w:val="20"/>
                <w:szCs w:val="20"/>
                <w:lang w:val="en-US"/>
              </w:rPr>
              <w:t xml:space="preserve"> et al.</w:t>
            </w:r>
          </w:p>
        </w:tc>
        <w:tc>
          <w:tcPr>
            <w:tcW w:w="0" w:type="auto"/>
            <w:tcBorders>
              <w:top w:val="single" w:sz="4" w:space="0" w:color="auto"/>
            </w:tcBorders>
          </w:tcPr>
          <w:p w14:paraId="48287177" w14:textId="5AF38139" w:rsidR="00416C4C" w:rsidRPr="00EC20DB" w:rsidRDefault="00416C4C" w:rsidP="00416C4C">
            <w:pPr>
              <w:rPr>
                <w:rFonts w:cs="Times New Roman"/>
                <w:sz w:val="20"/>
                <w:szCs w:val="20"/>
                <w:lang w:val="en-US"/>
              </w:rPr>
            </w:pPr>
            <w:r w:rsidRPr="00EC20DB">
              <w:rPr>
                <w:rFonts w:cs="Times New Roman"/>
                <w:sz w:val="20"/>
                <w:szCs w:val="20"/>
                <w:lang w:val="en-US"/>
              </w:rPr>
              <w:t>2011</w:t>
            </w:r>
          </w:p>
        </w:tc>
        <w:tc>
          <w:tcPr>
            <w:tcW w:w="0" w:type="auto"/>
            <w:tcBorders>
              <w:top w:val="single" w:sz="4" w:space="0" w:color="auto"/>
            </w:tcBorders>
          </w:tcPr>
          <w:p w14:paraId="5295B3FA" w14:textId="53140287" w:rsidR="00416C4C" w:rsidRPr="00EC20DB" w:rsidRDefault="00416C4C" w:rsidP="00416C4C">
            <w:pPr>
              <w:rPr>
                <w:rFonts w:cs="Times New Roman"/>
                <w:sz w:val="20"/>
                <w:szCs w:val="20"/>
                <w:lang w:val="en-US"/>
              </w:rPr>
            </w:pPr>
            <w:r w:rsidRPr="00EC20DB">
              <w:rPr>
                <w:rFonts w:cs="Times New Roman"/>
                <w:sz w:val="20"/>
                <w:szCs w:val="20"/>
                <w:lang w:val="en-US"/>
              </w:rPr>
              <w:t xml:space="preserve">Income and food stability via gendered </w:t>
            </w:r>
            <w:r w:rsidR="002738C9" w:rsidRPr="00EC20DB">
              <w:rPr>
                <w:rFonts w:cs="Times New Roman"/>
                <w:sz w:val="20"/>
                <w:szCs w:val="20"/>
                <w:lang w:val="en-US"/>
              </w:rPr>
              <w:t xml:space="preserve">urban agriculture </w:t>
            </w:r>
          </w:p>
        </w:tc>
        <w:tc>
          <w:tcPr>
            <w:tcW w:w="0" w:type="auto"/>
            <w:tcBorders>
              <w:top w:val="single" w:sz="4" w:space="0" w:color="auto"/>
            </w:tcBorders>
          </w:tcPr>
          <w:p w14:paraId="54265E2D" w14:textId="0D2F4968" w:rsidR="00416C4C" w:rsidRPr="00EC20DB" w:rsidRDefault="00416C4C" w:rsidP="00416C4C">
            <w:pPr>
              <w:rPr>
                <w:rFonts w:cs="Times New Roman"/>
                <w:sz w:val="20"/>
                <w:szCs w:val="20"/>
                <w:lang w:val="en-US"/>
              </w:rPr>
            </w:pPr>
            <w:r w:rsidRPr="00EC20DB">
              <w:rPr>
                <w:rFonts w:cs="Times New Roman"/>
                <w:sz w:val="20"/>
                <w:szCs w:val="20"/>
                <w:lang w:val="en-US"/>
              </w:rPr>
              <w:t>Mixed methods</w:t>
            </w:r>
          </w:p>
        </w:tc>
        <w:tc>
          <w:tcPr>
            <w:tcW w:w="0" w:type="auto"/>
            <w:tcBorders>
              <w:top w:val="single" w:sz="4" w:space="0" w:color="auto"/>
            </w:tcBorders>
          </w:tcPr>
          <w:p w14:paraId="5EF7D4D0" w14:textId="4F7E4B7A" w:rsidR="00416C4C" w:rsidRPr="00EC20DB" w:rsidRDefault="00416C4C" w:rsidP="00416C4C">
            <w:pPr>
              <w:rPr>
                <w:rFonts w:cs="Times New Roman"/>
                <w:sz w:val="20"/>
                <w:szCs w:val="20"/>
                <w:lang w:val="en-US"/>
              </w:rPr>
            </w:pPr>
            <w:r w:rsidRPr="00EC20DB">
              <w:rPr>
                <w:rFonts w:cs="Times New Roman"/>
                <w:sz w:val="20"/>
                <w:szCs w:val="20"/>
                <w:lang w:val="en-US"/>
              </w:rPr>
              <w:t xml:space="preserve">Women use </w:t>
            </w:r>
            <w:r w:rsidR="002738C9" w:rsidRPr="00EC20DB">
              <w:rPr>
                <w:rFonts w:cs="Times New Roman"/>
                <w:sz w:val="20"/>
                <w:szCs w:val="20"/>
                <w:lang w:val="en-US"/>
              </w:rPr>
              <w:t>urban agriculture</w:t>
            </w:r>
            <w:r w:rsidRPr="00EC20DB">
              <w:rPr>
                <w:rFonts w:cs="Times New Roman"/>
                <w:sz w:val="20"/>
                <w:szCs w:val="20"/>
                <w:lang w:val="en-US"/>
              </w:rPr>
              <w:t xml:space="preserve"> to generate income and supplement food</w:t>
            </w:r>
          </w:p>
        </w:tc>
        <w:tc>
          <w:tcPr>
            <w:tcW w:w="0" w:type="auto"/>
            <w:tcBorders>
              <w:top w:val="single" w:sz="4" w:space="0" w:color="auto"/>
            </w:tcBorders>
          </w:tcPr>
          <w:p w14:paraId="64AC220D" w14:textId="60893389" w:rsidR="00416C4C" w:rsidRPr="00EC20DB" w:rsidRDefault="00416C4C" w:rsidP="00416C4C">
            <w:pPr>
              <w:rPr>
                <w:rFonts w:cs="Times New Roman"/>
                <w:sz w:val="20"/>
                <w:szCs w:val="20"/>
                <w:lang w:val="en-US"/>
              </w:rPr>
            </w:pPr>
            <w:r w:rsidRPr="00EC20DB">
              <w:rPr>
                <w:rFonts w:cs="Times New Roman"/>
                <w:sz w:val="20"/>
                <w:szCs w:val="20"/>
                <w:lang w:val="en-US"/>
              </w:rPr>
              <w:t>Dual benefit for nutrition and economy</w:t>
            </w:r>
          </w:p>
        </w:tc>
      </w:tr>
      <w:tr w:rsidR="00416C4C" w:rsidRPr="00EC20DB" w14:paraId="186C81BB" w14:textId="77777777" w:rsidTr="00D04774">
        <w:tc>
          <w:tcPr>
            <w:tcW w:w="0" w:type="auto"/>
            <w:hideMark/>
          </w:tcPr>
          <w:p w14:paraId="39C9B8C5" w14:textId="77777777" w:rsidR="00416C4C" w:rsidRPr="00EC20DB" w:rsidRDefault="00416C4C" w:rsidP="00416C4C">
            <w:pPr>
              <w:spacing w:before="120" w:after="120"/>
              <w:rPr>
                <w:rFonts w:cs="Times New Roman"/>
                <w:sz w:val="20"/>
                <w:szCs w:val="20"/>
                <w:lang w:val="en-US"/>
              </w:rPr>
            </w:pPr>
            <w:proofErr w:type="spellStart"/>
            <w:r w:rsidRPr="00EC20DB">
              <w:rPr>
                <w:rFonts w:cs="Times New Roman"/>
                <w:sz w:val="20"/>
                <w:szCs w:val="20"/>
                <w:lang w:val="en-US"/>
              </w:rPr>
              <w:t>Bannor</w:t>
            </w:r>
            <w:proofErr w:type="spellEnd"/>
            <w:r w:rsidRPr="00EC20DB">
              <w:rPr>
                <w:rFonts w:cs="Times New Roman"/>
                <w:sz w:val="20"/>
                <w:szCs w:val="20"/>
                <w:lang w:val="en-US"/>
              </w:rPr>
              <w:t xml:space="preserve"> et al.</w:t>
            </w:r>
          </w:p>
        </w:tc>
        <w:tc>
          <w:tcPr>
            <w:tcW w:w="0" w:type="auto"/>
            <w:hideMark/>
          </w:tcPr>
          <w:p w14:paraId="0AC23B45"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2022</w:t>
            </w:r>
          </w:p>
        </w:tc>
        <w:tc>
          <w:tcPr>
            <w:tcW w:w="0" w:type="auto"/>
            <w:hideMark/>
          </w:tcPr>
          <w:p w14:paraId="58686BD4"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Commercialization and poverty reduction</w:t>
            </w:r>
          </w:p>
        </w:tc>
        <w:tc>
          <w:tcPr>
            <w:tcW w:w="0" w:type="auto"/>
            <w:hideMark/>
          </w:tcPr>
          <w:p w14:paraId="38FD92D6"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Econometric analysis</w:t>
            </w:r>
          </w:p>
        </w:tc>
        <w:tc>
          <w:tcPr>
            <w:tcW w:w="0" w:type="auto"/>
            <w:hideMark/>
          </w:tcPr>
          <w:p w14:paraId="72F6E804"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Increases income and reduces poverty</w:t>
            </w:r>
          </w:p>
        </w:tc>
        <w:tc>
          <w:tcPr>
            <w:tcW w:w="0" w:type="auto"/>
            <w:hideMark/>
          </w:tcPr>
          <w:p w14:paraId="052FDE36" w14:textId="651434F2" w:rsidR="00416C4C" w:rsidRPr="00EC20DB" w:rsidRDefault="002738C9" w:rsidP="00416C4C">
            <w:pPr>
              <w:spacing w:before="120" w:after="120"/>
              <w:rPr>
                <w:rFonts w:cs="Times New Roman"/>
                <w:sz w:val="20"/>
                <w:szCs w:val="20"/>
                <w:lang w:val="en-US"/>
              </w:rPr>
            </w:pPr>
            <w:r w:rsidRPr="00EC20DB">
              <w:rPr>
                <w:rFonts w:cs="Times New Roman"/>
                <w:sz w:val="20"/>
                <w:szCs w:val="20"/>
                <w:lang w:val="en-US"/>
              </w:rPr>
              <w:t>Urban agriculture</w:t>
            </w:r>
            <w:r w:rsidR="00416C4C" w:rsidRPr="00EC20DB">
              <w:rPr>
                <w:rFonts w:cs="Times New Roman"/>
                <w:sz w:val="20"/>
                <w:szCs w:val="20"/>
                <w:lang w:val="en-US"/>
              </w:rPr>
              <w:t>’s role in poverty alleviation</w:t>
            </w:r>
          </w:p>
        </w:tc>
      </w:tr>
      <w:tr w:rsidR="00416C4C" w:rsidRPr="00EC20DB" w14:paraId="3E6C08F9" w14:textId="77777777" w:rsidTr="00D04774">
        <w:tc>
          <w:tcPr>
            <w:tcW w:w="0" w:type="auto"/>
          </w:tcPr>
          <w:p w14:paraId="66E26A43" w14:textId="42B87392" w:rsidR="00416C4C" w:rsidRPr="00EC20DB" w:rsidRDefault="00416C4C" w:rsidP="00416C4C">
            <w:pPr>
              <w:rPr>
                <w:rFonts w:cs="Times New Roman"/>
                <w:sz w:val="20"/>
                <w:szCs w:val="20"/>
                <w:lang w:val="en-US"/>
              </w:rPr>
            </w:pPr>
            <w:proofErr w:type="spellStart"/>
            <w:r w:rsidRPr="00EC20DB">
              <w:rPr>
                <w:rFonts w:cs="Times New Roman"/>
                <w:sz w:val="20"/>
                <w:szCs w:val="20"/>
                <w:lang w:val="en-US"/>
              </w:rPr>
              <w:t>Haug</w:t>
            </w:r>
            <w:proofErr w:type="spellEnd"/>
          </w:p>
        </w:tc>
        <w:tc>
          <w:tcPr>
            <w:tcW w:w="0" w:type="auto"/>
          </w:tcPr>
          <w:p w14:paraId="171381E8" w14:textId="39367584" w:rsidR="00416C4C" w:rsidRPr="00EC20DB" w:rsidRDefault="00416C4C" w:rsidP="00416C4C">
            <w:pPr>
              <w:rPr>
                <w:rFonts w:cs="Times New Roman"/>
                <w:sz w:val="20"/>
                <w:szCs w:val="20"/>
                <w:lang w:val="en-US"/>
              </w:rPr>
            </w:pPr>
            <w:r w:rsidRPr="00EC20DB">
              <w:rPr>
                <w:rFonts w:cs="Times New Roman"/>
                <w:sz w:val="20"/>
                <w:szCs w:val="20"/>
                <w:lang w:val="en-US"/>
              </w:rPr>
              <w:t>2014</w:t>
            </w:r>
          </w:p>
        </w:tc>
        <w:tc>
          <w:tcPr>
            <w:tcW w:w="0" w:type="auto"/>
          </w:tcPr>
          <w:p w14:paraId="626B5488" w14:textId="69CA535C" w:rsidR="00416C4C" w:rsidRPr="00EC20DB" w:rsidRDefault="00D46013" w:rsidP="00416C4C">
            <w:pPr>
              <w:rPr>
                <w:rFonts w:cs="Times New Roman"/>
                <w:sz w:val="20"/>
                <w:szCs w:val="20"/>
                <w:lang w:val="en-US"/>
              </w:rPr>
            </w:pPr>
            <w:r w:rsidRPr="00EC20DB">
              <w:rPr>
                <w:rFonts w:cs="Times New Roman"/>
                <w:sz w:val="20"/>
                <w:szCs w:val="20"/>
                <w:lang w:val="en-US"/>
              </w:rPr>
              <w:t>Urban</w:t>
            </w:r>
            <w:r w:rsidR="002738C9" w:rsidRPr="00EC20DB">
              <w:rPr>
                <w:rFonts w:cs="Times New Roman"/>
                <w:sz w:val="20"/>
                <w:szCs w:val="20"/>
                <w:lang w:val="en-US"/>
              </w:rPr>
              <w:t xml:space="preserve"> agriculture</w:t>
            </w:r>
            <w:r w:rsidR="00416C4C" w:rsidRPr="00EC20DB">
              <w:rPr>
                <w:rFonts w:cs="Times New Roman"/>
                <w:sz w:val="20"/>
                <w:szCs w:val="20"/>
                <w:lang w:val="en-US"/>
              </w:rPr>
              <w:t>'s role in the urban informal economy</w:t>
            </w:r>
          </w:p>
        </w:tc>
        <w:tc>
          <w:tcPr>
            <w:tcW w:w="0" w:type="auto"/>
          </w:tcPr>
          <w:p w14:paraId="4A96C889" w14:textId="38006393" w:rsidR="00416C4C" w:rsidRPr="00EC20DB" w:rsidRDefault="00416C4C" w:rsidP="00416C4C">
            <w:pPr>
              <w:rPr>
                <w:rFonts w:cs="Times New Roman"/>
                <w:sz w:val="20"/>
                <w:szCs w:val="20"/>
                <w:lang w:val="en-US"/>
              </w:rPr>
            </w:pPr>
            <w:r w:rsidRPr="00EC20DB">
              <w:rPr>
                <w:rFonts w:cs="Times New Roman"/>
                <w:sz w:val="20"/>
                <w:szCs w:val="20"/>
                <w:lang w:val="en-US"/>
              </w:rPr>
              <w:t>Policy review</w:t>
            </w:r>
          </w:p>
        </w:tc>
        <w:tc>
          <w:tcPr>
            <w:tcW w:w="0" w:type="auto"/>
          </w:tcPr>
          <w:p w14:paraId="15981586" w14:textId="01F8DB8B" w:rsidR="00416C4C" w:rsidRPr="00EC20DB" w:rsidRDefault="00416C4C" w:rsidP="00416C4C">
            <w:pPr>
              <w:rPr>
                <w:rFonts w:cs="Times New Roman"/>
                <w:sz w:val="20"/>
                <w:szCs w:val="20"/>
                <w:lang w:val="en-US"/>
              </w:rPr>
            </w:pPr>
            <w:r w:rsidRPr="00EC20DB">
              <w:rPr>
                <w:rFonts w:cs="Times New Roman"/>
                <w:sz w:val="20"/>
                <w:szCs w:val="20"/>
                <w:lang w:val="en-US"/>
              </w:rPr>
              <w:t>Provides income to informal workers, especially women</w:t>
            </w:r>
          </w:p>
        </w:tc>
        <w:tc>
          <w:tcPr>
            <w:tcW w:w="0" w:type="auto"/>
          </w:tcPr>
          <w:p w14:paraId="067E82C9" w14:textId="31D9E1B5" w:rsidR="00416C4C" w:rsidRPr="00EC20DB" w:rsidRDefault="00D46013" w:rsidP="00416C4C">
            <w:pPr>
              <w:rPr>
                <w:rFonts w:cs="Times New Roman"/>
                <w:sz w:val="20"/>
                <w:szCs w:val="20"/>
                <w:lang w:val="en-US"/>
              </w:rPr>
            </w:pPr>
            <w:r w:rsidRPr="00EC20DB">
              <w:rPr>
                <w:rFonts w:cs="Times New Roman"/>
                <w:sz w:val="20"/>
                <w:szCs w:val="20"/>
                <w:lang w:val="en-US"/>
              </w:rPr>
              <w:t>Urban agriculture</w:t>
            </w:r>
            <w:r w:rsidR="00416C4C" w:rsidRPr="00EC20DB">
              <w:rPr>
                <w:rFonts w:cs="Times New Roman"/>
                <w:sz w:val="20"/>
                <w:szCs w:val="20"/>
                <w:lang w:val="en-US"/>
              </w:rPr>
              <w:t xml:space="preserve"> as an economic stabilizer</w:t>
            </w:r>
          </w:p>
        </w:tc>
      </w:tr>
      <w:tr w:rsidR="00416C4C" w:rsidRPr="00EC20DB" w14:paraId="4D53D14E" w14:textId="77777777" w:rsidTr="00D04774">
        <w:tc>
          <w:tcPr>
            <w:tcW w:w="0" w:type="auto"/>
            <w:hideMark/>
          </w:tcPr>
          <w:p w14:paraId="15B99AAF" w14:textId="77777777" w:rsidR="00416C4C" w:rsidRPr="00EC20DB" w:rsidRDefault="00416C4C" w:rsidP="00416C4C">
            <w:pPr>
              <w:spacing w:before="120" w:after="120"/>
              <w:rPr>
                <w:rFonts w:cs="Times New Roman"/>
                <w:sz w:val="20"/>
                <w:szCs w:val="20"/>
                <w:lang w:val="en-US"/>
              </w:rPr>
            </w:pPr>
            <w:proofErr w:type="spellStart"/>
            <w:r w:rsidRPr="00EC20DB">
              <w:rPr>
                <w:rFonts w:cs="Times New Roman"/>
                <w:sz w:val="20"/>
                <w:szCs w:val="20"/>
                <w:lang w:val="en-US"/>
              </w:rPr>
              <w:t>Kuusaana</w:t>
            </w:r>
            <w:proofErr w:type="spellEnd"/>
            <w:r w:rsidRPr="00EC20DB">
              <w:rPr>
                <w:rFonts w:cs="Times New Roman"/>
                <w:sz w:val="20"/>
                <w:szCs w:val="20"/>
                <w:lang w:val="en-US"/>
              </w:rPr>
              <w:t xml:space="preserve"> et al.</w:t>
            </w:r>
          </w:p>
        </w:tc>
        <w:tc>
          <w:tcPr>
            <w:tcW w:w="0" w:type="auto"/>
            <w:hideMark/>
          </w:tcPr>
          <w:p w14:paraId="0C6FE473"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2022</w:t>
            </w:r>
          </w:p>
        </w:tc>
        <w:tc>
          <w:tcPr>
            <w:tcW w:w="0" w:type="auto"/>
            <w:hideMark/>
          </w:tcPr>
          <w:p w14:paraId="3B9BBE15"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Economic value of urban farming in Northern Ghana</w:t>
            </w:r>
          </w:p>
        </w:tc>
        <w:tc>
          <w:tcPr>
            <w:tcW w:w="0" w:type="auto"/>
            <w:hideMark/>
          </w:tcPr>
          <w:p w14:paraId="60D80F35"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Field study</w:t>
            </w:r>
          </w:p>
        </w:tc>
        <w:tc>
          <w:tcPr>
            <w:tcW w:w="0" w:type="auto"/>
            <w:hideMark/>
          </w:tcPr>
          <w:p w14:paraId="5BCC4D74" w14:textId="5827EB2F"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U</w:t>
            </w:r>
            <w:r w:rsidR="00D46013" w:rsidRPr="00EC20DB">
              <w:rPr>
                <w:rFonts w:cs="Times New Roman"/>
                <w:sz w:val="20"/>
                <w:szCs w:val="20"/>
                <w:lang w:val="en-US"/>
              </w:rPr>
              <w:t>rban agriculture</w:t>
            </w:r>
            <w:r w:rsidRPr="00EC20DB">
              <w:rPr>
                <w:rFonts w:cs="Times New Roman"/>
                <w:sz w:val="20"/>
                <w:szCs w:val="20"/>
                <w:lang w:val="en-US"/>
              </w:rPr>
              <w:t xml:space="preserve"> as a livelihood strategy for marginalized communities</w:t>
            </w:r>
          </w:p>
        </w:tc>
        <w:tc>
          <w:tcPr>
            <w:tcW w:w="0" w:type="auto"/>
            <w:hideMark/>
          </w:tcPr>
          <w:p w14:paraId="47C435E1"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Promotes inclusive growth</w:t>
            </w:r>
          </w:p>
        </w:tc>
      </w:tr>
      <w:tr w:rsidR="00416C4C" w:rsidRPr="00EC20DB" w14:paraId="6DEAE05F" w14:textId="77777777" w:rsidTr="00D04774">
        <w:tc>
          <w:tcPr>
            <w:tcW w:w="0" w:type="auto"/>
            <w:tcBorders>
              <w:bottom w:val="single" w:sz="4" w:space="0" w:color="auto"/>
            </w:tcBorders>
            <w:hideMark/>
          </w:tcPr>
          <w:p w14:paraId="4CB7D104"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Maxwell et al.</w:t>
            </w:r>
          </w:p>
        </w:tc>
        <w:tc>
          <w:tcPr>
            <w:tcW w:w="0" w:type="auto"/>
            <w:tcBorders>
              <w:bottom w:val="single" w:sz="4" w:space="0" w:color="auto"/>
            </w:tcBorders>
            <w:hideMark/>
          </w:tcPr>
          <w:p w14:paraId="42DA52BB"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2000</w:t>
            </w:r>
          </w:p>
        </w:tc>
        <w:tc>
          <w:tcPr>
            <w:tcW w:w="0" w:type="auto"/>
            <w:tcBorders>
              <w:bottom w:val="single" w:sz="4" w:space="0" w:color="auto"/>
            </w:tcBorders>
            <w:hideMark/>
          </w:tcPr>
          <w:p w14:paraId="4CA4A653"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Urban livelihoods and food price stability in Accra</w:t>
            </w:r>
          </w:p>
        </w:tc>
        <w:tc>
          <w:tcPr>
            <w:tcW w:w="0" w:type="auto"/>
            <w:tcBorders>
              <w:bottom w:val="single" w:sz="4" w:space="0" w:color="auto"/>
            </w:tcBorders>
            <w:hideMark/>
          </w:tcPr>
          <w:p w14:paraId="638DA88C"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IFPRI study</w:t>
            </w:r>
          </w:p>
        </w:tc>
        <w:tc>
          <w:tcPr>
            <w:tcW w:w="0" w:type="auto"/>
            <w:tcBorders>
              <w:bottom w:val="single" w:sz="4" w:space="0" w:color="auto"/>
            </w:tcBorders>
            <w:hideMark/>
          </w:tcPr>
          <w:p w14:paraId="4C88005D" w14:textId="3E07E5DF" w:rsidR="00416C4C" w:rsidRPr="00EC20DB" w:rsidRDefault="004D2054" w:rsidP="00416C4C">
            <w:pPr>
              <w:spacing w:before="120" w:after="120"/>
              <w:rPr>
                <w:rFonts w:cs="Times New Roman"/>
                <w:sz w:val="20"/>
                <w:szCs w:val="20"/>
                <w:lang w:val="en-US"/>
              </w:rPr>
            </w:pPr>
            <w:r>
              <w:rPr>
                <w:rFonts w:cs="Times New Roman"/>
                <w:sz w:val="20"/>
                <w:szCs w:val="20"/>
                <w:lang w:val="en-US"/>
              </w:rPr>
              <w:t>Urban</w:t>
            </w:r>
            <w:r w:rsidR="00D46013" w:rsidRPr="00EC20DB">
              <w:rPr>
                <w:rFonts w:cs="Times New Roman"/>
                <w:sz w:val="20"/>
                <w:szCs w:val="20"/>
                <w:lang w:val="en-US"/>
              </w:rPr>
              <w:t xml:space="preserve"> agriculture</w:t>
            </w:r>
            <w:r w:rsidR="00416C4C" w:rsidRPr="00EC20DB">
              <w:rPr>
                <w:rFonts w:cs="Times New Roman"/>
                <w:sz w:val="20"/>
                <w:szCs w:val="20"/>
                <w:lang w:val="en-US"/>
              </w:rPr>
              <w:t xml:space="preserve"> helps stabilize food prices</w:t>
            </w:r>
          </w:p>
        </w:tc>
        <w:tc>
          <w:tcPr>
            <w:tcW w:w="0" w:type="auto"/>
            <w:tcBorders>
              <w:bottom w:val="single" w:sz="4" w:space="0" w:color="auto"/>
            </w:tcBorders>
            <w:hideMark/>
          </w:tcPr>
          <w:p w14:paraId="1882D325"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Useful during inflation and market shocks</w:t>
            </w:r>
          </w:p>
        </w:tc>
      </w:tr>
    </w:tbl>
    <w:p w14:paraId="1D765A14" w14:textId="5DACC12B" w:rsidR="00D46013" w:rsidRPr="00EC20DB" w:rsidRDefault="00BE0054" w:rsidP="00F45A35">
      <w:pPr>
        <w:jc w:val="center"/>
        <w:rPr>
          <w:rFonts w:cs="Times New Roman"/>
          <w:sz w:val="20"/>
          <w:szCs w:val="20"/>
          <w:lang w:val="en-US"/>
        </w:rPr>
      </w:pPr>
      <w:r w:rsidRPr="00EC20DB">
        <w:rPr>
          <w:rFonts w:cs="Times New Roman"/>
          <w:sz w:val="20"/>
          <w:szCs w:val="20"/>
          <w:lang w:val="en-US"/>
        </w:rPr>
        <w:t>Source: Authors’ Construct</w:t>
      </w:r>
    </w:p>
    <w:p w14:paraId="4FFBF57A" w14:textId="0B30FACD" w:rsidR="00881E26" w:rsidRPr="00EC20DB" w:rsidRDefault="00881E26" w:rsidP="00F45A35">
      <w:pPr>
        <w:jc w:val="center"/>
        <w:rPr>
          <w:rFonts w:cs="Times New Roman"/>
          <w:b/>
          <w:bCs/>
          <w:sz w:val="20"/>
          <w:szCs w:val="20"/>
          <w:lang w:val="en-US"/>
        </w:rPr>
      </w:pPr>
      <w:r w:rsidRPr="00EC20DB">
        <w:rPr>
          <w:rFonts w:cs="Times New Roman"/>
          <w:b/>
          <w:bCs/>
          <w:sz w:val="20"/>
          <w:szCs w:val="20"/>
          <w:lang w:val="en-US"/>
        </w:rPr>
        <w:lastRenderedPageBreak/>
        <w:t xml:space="preserve">Table </w:t>
      </w:r>
      <w:r w:rsidR="00416C4C" w:rsidRPr="00EC20DB">
        <w:rPr>
          <w:rFonts w:cs="Times New Roman"/>
          <w:b/>
          <w:bCs/>
          <w:sz w:val="20"/>
          <w:szCs w:val="20"/>
          <w:lang w:val="en-US"/>
        </w:rPr>
        <w:t>7</w:t>
      </w:r>
      <w:r w:rsidRPr="00EC20DB">
        <w:rPr>
          <w:rFonts w:cs="Times New Roman"/>
          <w:b/>
          <w:bCs/>
          <w:sz w:val="20"/>
          <w:szCs w:val="20"/>
          <w:lang w:val="en-US"/>
        </w:rPr>
        <w:t>: Sustainable Development Goals (SDGs)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
        <w:gridCol w:w="616"/>
        <w:gridCol w:w="1759"/>
        <w:gridCol w:w="1448"/>
        <w:gridCol w:w="2189"/>
        <w:gridCol w:w="1841"/>
      </w:tblGrid>
      <w:tr w:rsidR="00D46013" w:rsidRPr="00EC20DB" w14:paraId="1924053F" w14:textId="77777777" w:rsidTr="00D04774">
        <w:tc>
          <w:tcPr>
            <w:tcW w:w="0" w:type="auto"/>
            <w:tcBorders>
              <w:top w:val="single" w:sz="4" w:space="0" w:color="auto"/>
              <w:bottom w:val="single" w:sz="4" w:space="0" w:color="auto"/>
            </w:tcBorders>
            <w:hideMark/>
          </w:tcPr>
          <w:p w14:paraId="10052230"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Author(s)</w:t>
            </w:r>
          </w:p>
        </w:tc>
        <w:tc>
          <w:tcPr>
            <w:tcW w:w="0" w:type="auto"/>
            <w:tcBorders>
              <w:top w:val="single" w:sz="4" w:space="0" w:color="auto"/>
              <w:bottom w:val="single" w:sz="4" w:space="0" w:color="auto"/>
            </w:tcBorders>
            <w:hideMark/>
          </w:tcPr>
          <w:p w14:paraId="2FFD4F40"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Year</w:t>
            </w:r>
          </w:p>
        </w:tc>
        <w:tc>
          <w:tcPr>
            <w:tcW w:w="0" w:type="auto"/>
            <w:tcBorders>
              <w:top w:val="single" w:sz="4" w:space="0" w:color="auto"/>
              <w:bottom w:val="single" w:sz="4" w:space="0" w:color="auto"/>
            </w:tcBorders>
            <w:hideMark/>
          </w:tcPr>
          <w:p w14:paraId="23D60C7D"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Objectives</w:t>
            </w:r>
          </w:p>
        </w:tc>
        <w:tc>
          <w:tcPr>
            <w:tcW w:w="0" w:type="auto"/>
            <w:tcBorders>
              <w:top w:val="single" w:sz="4" w:space="0" w:color="auto"/>
              <w:bottom w:val="single" w:sz="4" w:space="0" w:color="auto"/>
            </w:tcBorders>
            <w:hideMark/>
          </w:tcPr>
          <w:p w14:paraId="65A9E0C3"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Methodology</w:t>
            </w:r>
          </w:p>
        </w:tc>
        <w:tc>
          <w:tcPr>
            <w:tcW w:w="0" w:type="auto"/>
            <w:tcBorders>
              <w:top w:val="single" w:sz="4" w:space="0" w:color="auto"/>
              <w:bottom w:val="single" w:sz="4" w:space="0" w:color="auto"/>
            </w:tcBorders>
            <w:hideMark/>
          </w:tcPr>
          <w:p w14:paraId="41209260"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Key Findings</w:t>
            </w:r>
          </w:p>
        </w:tc>
        <w:tc>
          <w:tcPr>
            <w:tcW w:w="0" w:type="auto"/>
            <w:tcBorders>
              <w:top w:val="single" w:sz="4" w:space="0" w:color="auto"/>
              <w:bottom w:val="single" w:sz="4" w:space="0" w:color="auto"/>
            </w:tcBorders>
            <w:hideMark/>
          </w:tcPr>
          <w:p w14:paraId="199C382E"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Relevance</w:t>
            </w:r>
          </w:p>
        </w:tc>
      </w:tr>
      <w:tr w:rsidR="00D46013" w:rsidRPr="00EC20DB" w14:paraId="6AF02BE6" w14:textId="77777777" w:rsidTr="00D04774">
        <w:tc>
          <w:tcPr>
            <w:tcW w:w="0" w:type="auto"/>
            <w:tcBorders>
              <w:top w:val="single" w:sz="4" w:space="0" w:color="auto"/>
            </w:tcBorders>
            <w:hideMark/>
          </w:tcPr>
          <w:p w14:paraId="20B03BF6" w14:textId="77777777" w:rsidR="00881E26" w:rsidRPr="00EC20DB" w:rsidRDefault="00881E26" w:rsidP="007D648C">
            <w:pPr>
              <w:spacing w:before="120" w:after="120"/>
              <w:rPr>
                <w:rFonts w:cs="Times New Roman"/>
                <w:sz w:val="20"/>
                <w:szCs w:val="20"/>
                <w:lang w:val="en-US"/>
              </w:rPr>
            </w:pPr>
            <w:proofErr w:type="spellStart"/>
            <w:r w:rsidRPr="00EC20DB">
              <w:rPr>
                <w:rFonts w:cs="Times New Roman"/>
                <w:sz w:val="20"/>
                <w:szCs w:val="20"/>
                <w:lang w:val="en-US"/>
              </w:rPr>
              <w:t>Agritecture</w:t>
            </w:r>
            <w:proofErr w:type="spellEnd"/>
          </w:p>
        </w:tc>
        <w:tc>
          <w:tcPr>
            <w:tcW w:w="0" w:type="auto"/>
            <w:tcBorders>
              <w:top w:val="single" w:sz="4" w:space="0" w:color="auto"/>
            </w:tcBorders>
            <w:hideMark/>
          </w:tcPr>
          <w:p w14:paraId="23F920BD"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2021</w:t>
            </w:r>
          </w:p>
        </w:tc>
        <w:tc>
          <w:tcPr>
            <w:tcW w:w="0" w:type="auto"/>
            <w:tcBorders>
              <w:top w:val="single" w:sz="4" w:space="0" w:color="auto"/>
            </w:tcBorders>
            <w:hideMark/>
          </w:tcPr>
          <w:p w14:paraId="2769BA5E" w14:textId="6EDADB4B" w:rsidR="00881E26" w:rsidRPr="00EC20DB" w:rsidRDefault="00D46013" w:rsidP="007D648C">
            <w:pPr>
              <w:spacing w:before="120" w:after="120"/>
              <w:rPr>
                <w:rFonts w:cs="Times New Roman"/>
                <w:sz w:val="20"/>
                <w:szCs w:val="20"/>
                <w:lang w:val="en-US"/>
              </w:rPr>
            </w:pPr>
            <w:r w:rsidRPr="00EC20DB">
              <w:rPr>
                <w:rFonts w:cs="Times New Roman"/>
                <w:sz w:val="20"/>
                <w:szCs w:val="20"/>
                <w:lang w:val="en-US"/>
              </w:rPr>
              <w:t>Urban agriculture</w:t>
            </w:r>
            <w:r w:rsidR="00881E26" w:rsidRPr="00EC20DB">
              <w:rPr>
                <w:rFonts w:cs="Times New Roman"/>
                <w:sz w:val="20"/>
                <w:szCs w:val="20"/>
                <w:lang w:val="en-US"/>
              </w:rPr>
              <w:t>'s connection to multiple SDGs</w:t>
            </w:r>
          </w:p>
        </w:tc>
        <w:tc>
          <w:tcPr>
            <w:tcW w:w="0" w:type="auto"/>
            <w:tcBorders>
              <w:top w:val="single" w:sz="4" w:space="0" w:color="auto"/>
            </w:tcBorders>
            <w:hideMark/>
          </w:tcPr>
          <w:p w14:paraId="1E1F7B79"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Thematic review</w:t>
            </w:r>
          </w:p>
        </w:tc>
        <w:tc>
          <w:tcPr>
            <w:tcW w:w="0" w:type="auto"/>
            <w:tcBorders>
              <w:top w:val="single" w:sz="4" w:space="0" w:color="auto"/>
            </w:tcBorders>
            <w:hideMark/>
          </w:tcPr>
          <w:p w14:paraId="38D083D6" w14:textId="19AEA6FE" w:rsidR="00881E26" w:rsidRPr="00EC20DB" w:rsidRDefault="00D46013" w:rsidP="007D648C">
            <w:pPr>
              <w:spacing w:before="120" w:after="120"/>
              <w:rPr>
                <w:rFonts w:cs="Times New Roman"/>
                <w:sz w:val="20"/>
                <w:szCs w:val="20"/>
                <w:lang w:val="en-US"/>
              </w:rPr>
            </w:pPr>
            <w:r w:rsidRPr="00EC20DB">
              <w:rPr>
                <w:rFonts w:cs="Times New Roman"/>
                <w:sz w:val="20"/>
                <w:szCs w:val="20"/>
                <w:lang w:val="en-US"/>
              </w:rPr>
              <w:t>Urban agriculture</w:t>
            </w:r>
            <w:r w:rsidR="00881E26" w:rsidRPr="00EC20DB">
              <w:rPr>
                <w:rFonts w:cs="Times New Roman"/>
                <w:sz w:val="20"/>
                <w:szCs w:val="20"/>
                <w:lang w:val="en-US"/>
              </w:rPr>
              <w:t xml:space="preserve"> addresses food, social, and climate goals simultaneously</w:t>
            </w:r>
            <w:r w:rsidR="004D2054">
              <w:rPr>
                <w:rFonts w:cs="Times New Roman"/>
                <w:sz w:val="20"/>
                <w:szCs w:val="20"/>
                <w:lang w:val="en-US"/>
              </w:rPr>
              <w:t>.</w:t>
            </w:r>
          </w:p>
        </w:tc>
        <w:tc>
          <w:tcPr>
            <w:tcW w:w="0" w:type="auto"/>
            <w:tcBorders>
              <w:top w:val="single" w:sz="4" w:space="0" w:color="auto"/>
            </w:tcBorders>
            <w:hideMark/>
          </w:tcPr>
          <w:p w14:paraId="325E6908"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Multisector sustainability solution</w:t>
            </w:r>
          </w:p>
        </w:tc>
      </w:tr>
      <w:tr w:rsidR="00D46013" w:rsidRPr="00EC20DB" w14:paraId="1057A52E" w14:textId="77777777" w:rsidTr="00D04774">
        <w:tc>
          <w:tcPr>
            <w:tcW w:w="0" w:type="auto"/>
          </w:tcPr>
          <w:p w14:paraId="693D0EEA" w14:textId="5A9FD65F" w:rsidR="00802741" w:rsidRPr="00EC20DB" w:rsidRDefault="00802741" w:rsidP="007D648C">
            <w:pPr>
              <w:rPr>
                <w:rFonts w:cs="Times New Roman"/>
                <w:sz w:val="20"/>
                <w:szCs w:val="20"/>
                <w:lang w:val="en-US"/>
              </w:rPr>
            </w:pPr>
            <w:r w:rsidRPr="00EC20DB">
              <w:rPr>
                <w:rFonts w:cs="Times New Roman"/>
                <w:sz w:val="20"/>
                <w:szCs w:val="20"/>
                <w:lang w:val="en-US"/>
              </w:rPr>
              <w:t>Salleh</w:t>
            </w:r>
          </w:p>
        </w:tc>
        <w:tc>
          <w:tcPr>
            <w:tcW w:w="0" w:type="auto"/>
          </w:tcPr>
          <w:p w14:paraId="66720B09" w14:textId="40EFD028" w:rsidR="00802741" w:rsidRPr="00EC20DB" w:rsidRDefault="00802741" w:rsidP="007D648C">
            <w:pPr>
              <w:rPr>
                <w:rFonts w:cs="Times New Roman"/>
                <w:sz w:val="20"/>
                <w:szCs w:val="20"/>
                <w:lang w:val="en-US"/>
              </w:rPr>
            </w:pPr>
            <w:r w:rsidRPr="00EC20DB">
              <w:rPr>
                <w:rFonts w:cs="Times New Roman"/>
                <w:sz w:val="20"/>
                <w:szCs w:val="20"/>
                <w:lang w:val="en-US"/>
              </w:rPr>
              <w:t>2020</w:t>
            </w:r>
          </w:p>
        </w:tc>
        <w:tc>
          <w:tcPr>
            <w:tcW w:w="0" w:type="auto"/>
          </w:tcPr>
          <w:p w14:paraId="401E44EA" w14:textId="4B11599C" w:rsidR="00802741" w:rsidRPr="00EC20DB" w:rsidRDefault="00802741" w:rsidP="007D648C">
            <w:pPr>
              <w:rPr>
                <w:rFonts w:cs="Times New Roman"/>
                <w:sz w:val="20"/>
                <w:szCs w:val="20"/>
                <w:lang w:val="en-US"/>
              </w:rPr>
            </w:pPr>
            <w:r w:rsidRPr="00EC20DB">
              <w:rPr>
                <w:rFonts w:cs="Times New Roman"/>
                <w:sz w:val="20"/>
                <w:szCs w:val="20"/>
                <w:lang w:val="en-US"/>
              </w:rPr>
              <w:t>Resilience-building through urban agriculture</w:t>
            </w:r>
          </w:p>
        </w:tc>
        <w:tc>
          <w:tcPr>
            <w:tcW w:w="0" w:type="auto"/>
          </w:tcPr>
          <w:p w14:paraId="6446AD62" w14:textId="73A78FA8" w:rsidR="00802741" w:rsidRPr="00EC20DB" w:rsidRDefault="00802741" w:rsidP="007D648C">
            <w:pPr>
              <w:rPr>
                <w:rFonts w:cs="Times New Roman"/>
                <w:sz w:val="20"/>
                <w:szCs w:val="20"/>
                <w:lang w:val="en-US"/>
              </w:rPr>
            </w:pPr>
            <w:r w:rsidRPr="00EC20DB">
              <w:rPr>
                <w:rFonts w:cs="Times New Roman"/>
                <w:sz w:val="20"/>
                <w:szCs w:val="20"/>
                <w:lang w:val="en-US"/>
              </w:rPr>
              <w:t>Theoretical framework</w:t>
            </w:r>
          </w:p>
        </w:tc>
        <w:tc>
          <w:tcPr>
            <w:tcW w:w="0" w:type="auto"/>
          </w:tcPr>
          <w:p w14:paraId="0676636B" w14:textId="6B03BBCA" w:rsidR="00802741" w:rsidRPr="00EC20DB" w:rsidRDefault="00D46013" w:rsidP="007D648C">
            <w:pPr>
              <w:rPr>
                <w:rFonts w:cs="Times New Roman"/>
                <w:sz w:val="20"/>
                <w:szCs w:val="20"/>
                <w:lang w:val="en-US"/>
              </w:rPr>
            </w:pPr>
            <w:r w:rsidRPr="00EC20DB">
              <w:rPr>
                <w:rFonts w:cs="Times New Roman"/>
                <w:sz w:val="20"/>
                <w:szCs w:val="20"/>
                <w:lang w:val="en-US"/>
              </w:rPr>
              <w:t>Urban agriculture</w:t>
            </w:r>
            <w:r w:rsidR="00802741" w:rsidRPr="00EC20DB">
              <w:rPr>
                <w:rFonts w:cs="Times New Roman"/>
                <w:sz w:val="20"/>
                <w:szCs w:val="20"/>
                <w:lang w:val="en-US"/>
              </w:rPr>
              <w:t xml:space="preserve"> fosters food security and urban sustainability</w:t>
            </w:r>
          </w:p>
        </w:tc>
        <w:tc>
          <w:tcPr>
            <w:tcW w:w="0" w:type="auto"/>
          </w:tcPr>
          <w:p w14:paraId="06D0B90C" w14:textId="7364CD37" w:rsidR="00802741" w:rsidRPr="00EC20DB" w:rsidRDefault="00D46013" w:rsidP="007D648C">
            <w:pPr>
              <w:rPr>
                <w:rFonts w:cs="Times New Roman"/>
                <w:sz w:val="20"/>
                <w:szCs w:val="20"/>
                <w:lang w:val="en-US"/>
              </w:rPr>
            </w:pPr>
            <w:r w:rsidRPr="00EC20DB">
              <w:rPr>
                <w:rFonts w:cs="Times New Roman"/>
                <w:sz w:val="20"/>
                <w:szCs w:val="20"/>
                <w:lang w:val="en-US"/>
              </w:rPr>
              <w:t>Urban agriculture</w:t>
            </w:r>
            <w:r w:rsidR="00802741" w:rsidRPr="00EC20DB">
              <w:rPr>
                <w:rFonts w:cs="Times New Roman"/>
                <w:sz w:val="20"/>
                <w:szCs w:val="20"/>
                <w:lang w:val="en-US"/>
              </w:rPr>
              <w:t xml:space="preserve"> is a resilience and sustainability pathway</w:t>
            </w:r>
          </w:p>
        </w:tc>
      </w:tr>
      <w:tr w:rsidR="00D46013" w:rsidRPr="00EC20DB" w14:paraId="56B78313" w14:textId="77777777" w:rsidTr="00D04774">
        <w:tc>
          <w:tcPr>
            <w:tcW w:w="0" w:type="auto"/>
            <w:hideMark/>
          </w:tcPr>
          <w:p w14:paraId="1AD10826" w14:textId="77777777" w:rsidR="00802741" w:rsidRPr="00EC20DB" w:rsidRDefault="00802741" w:rsidP="007D648C">
            <w:pPr>
              <w:spacing w:before="120" w:after="120"/>
              <w:rPr>
                <w:rFonts w:cs="Times New Roman"/>
                <w:sz w:val="20"/>
                <w:szCs w:val="20"/>
                <w:lang w:val="en-US"/>
              </w:rPr>
            </w:pPr>
            <w:proofErr w:type="spellStart"/>
            <w:r w:rsidRPr="00EC20DB">
              <w:rPr>
                <w:rFonts w:cs="Times New Roman"/>
                <w:sz w:val="20"/>
                <w:szCs w:val="20"/>
                <w:lang w:val="en-US"/>
              </w:rPr>
              <w:t>Tuffour</w:t>
            </w:r>
            <w:proofErr w:type="spellEnd"/>
          </w:p>
        </w:tc>
        <w:tc>
          <w:tcPr>
            <w:tcW w:w="0" w:type="auto"/>
            <w:hideMark/>
          </w:tcPr>
          <w:p w14:paraId="60325B5E" w14:textId="77777777"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2024</w:t>
            </w:r>
          </w:p>
        </w:tc>
        <w:tc>
          <w:tcPr>
            <w:tcW w:w="0" w:type="auto"/>
            <w:hideMark/>
          </w:tcPr>
          <w:p w14:paraId="06E7FC85" w14:textId="4E21EACB"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 xml:space="preserve">Institutional support for </w:t>
            </w:r>
            <w:r w:rsidR="00D46013" w:rsidRPr="00EC20DB">
              <w:rPr>
                <w:rFonts w:cs="Times New Roman"/>
                <w:sz w:val="20"/>
                <w:szCs w:val="20"/>
                <w:lang w:val="en-US"/>
              </w:rPr>
              <w:t>urban agriculture</w:t>
            </w:r>
            <w:r w:rsidRPr="00EC20DB">
              <w:rPr>
                <w:rFonts w:cs="Times New Roman"/>
                <w:sz w:val="20"/>
                <w:szCs w:val="20"/>
                <w:lang w:val="en-US"/>
              </w:rPr>
              <w:t xml:space="preserve"> in urbanization</w:t>
            </w:r>
          </w:p>
        </w:tc>
        <w:tc>
          <w:tcPr>
            <w:tcW w:w="0" w:type="auto"/>
            <w:hideMark/>
          </w:tcPr>
          <w:p w14:paraId="0CCF25DA" w14:textId="77777777"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Empirical analysis</w:t>
            </w:r>
          </w:p>
        </w:tc>
        <w:tc>
          <w:tcPr>
            <w:tcW w:w="0" w:type="auto"/>
            <w:hideMark/>
          </w:tcPr>
          <w:p w14:paraId="01EBE421" w14:textId="1D1AD9B6"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 xml:space="preserve">Institutional neglect limits </w:t>
            </w:r>
            <w:r w:rsidR="00D46013" w:rsidRPr="00EC20DB">
              <w:rPr>
                <w:rFonts w:cs="Times New Roman"/>
                <w:sz w:val="20"/>
                <w:szCs w:val="20"/>
                <w:lang w:val="en-US"/>
              </w:rPr>
              <w:t>urban agriculture</w:t>
            </w:r>
            <w:r w:rsidRPr="00EC20DB">
              <w:rPr>
                <w:rFonts w:cs="Times New Roman"/>
                <w:sz w:val="20"/>
                <w:szCs w:val="20"/>
                <w:lang w:val="en-US"/>
              </w:rPr>
              <w:t>’s full potential</w:t>
            </w:r>
          </w:p>
        </w:tc>
        <w:tc>
          <w:tcPr>
            <w:tcW w:w="0" w:type="auto"/>
            <w:hideMark/>
          </w:tcPr>
          <w:p w14:paraId="519B87D9" w14:textId="77777777"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Call for policy support and integration</w:t>
            </w:r>
          </w:p>
        </w:tc>
      </w:tr>
      <w:tr w:rsidR="00D46013" w:rsidRPr="00EC20DB" w14:paraId="723C58DD" w14:textId="77777777" w:rsidTr="00D04774">
        <w:tc>
          <w:tcPr>
            <w:tcW w:w="0" w:type="auto"/>
            <w:tcBorders>
              <w:bottom w:val="single" w:sz="4" w:space="0" w:color="auto"/>
            </w:tcBorders>
          </w:tcPr>
          <w:p w14:paraId="592C4851" w14:textId="22E194BE"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United Nations</w:t>
            </w:r>
          </w:p>
        </w:tc>
        <w:tc>
          <w:tcPr>
            <w:tcW w:w="0" w:type="auto"/>
            <w:tcBorders>
              <w:bottom w:val="single" w:sz="4" w:space="0" w:color="auto"/>
            </w:tcBorders>
          </w:tcPr>
          <w:p w14:paraId="12DF3228" w14:textId="4313F67E"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2015</w:t>
            </w:r>
          </w:p>
        </w:tc>
        <w:tc>
          <w:tcPr>
            <w:tcW w:w="0" w:type="auto"/>
            <w:tcBorders>
              <w:bottom w:val="single" w:sz="4" w:space="0" w:color="auto"/>
            </w:tcBorders>
          </w:tcPr>
          <w:p w14:paraId="1793DD22" w14:textId="6FE425D3"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Defining the SDGs globally</w:t>
            </w:r>
          </w:p>
        </w:tc>
        <w:tc>
          <w:tcPr>
            <w:tcW w:w="0" w:type="auto"/>
            <w:tcBorders>
              <w:bottom w:val="single" w:sz="4" w:space="0" w:color="auto"/>
            </w:tcBorders>
          </w:tcPr>
          <w:p w14:paraId="1E972876" w14:textId="1E8BF8A1"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Policy declaration</w:t>
            </w:r>
          </w:p>
        </w:tc>
        <w:tc>
          <w:tcPr>
            <w:tcW w:w="0" w:type="auto"/>
            <w:tcBorders>
              <w:bottom w:val="single" w:sz="4" w:space="0" w:color="auto"/>
            </w:tcBorders>
          </w:tcPr>
          <w:p w14:paraId="27F7F8CE" w14:textId="4A66B772" w:rsidR="00802741" w:rsidRPr="00EC20DB" w:rsidRDefault="00D46013" w:rsidP="007D648C">
            <w:pPr>
              <w:spacing w:before="120" w:after="120"/>
              <w:rPr>
                <w:rFonts w:cs="Times New Roman"/>
                <w:sz w:val="20"/>
                <w:szCs w:val="20"/>
                <w:lang w:val="en-US"/>
              </w:rPr>
            </w:pPr>
            <w:r w:rsidRPr="00EC20DB">
              <w:rPr>
                <w:rFonts w:cs="Times New Roman"/>
                <w:sz w:val="20"/>
                <w:szCs w:val="20"/>
                <w:lang w:val="en-US"/>
              </w:rPr>
              <w:t>Urban agriculture</w:t>
            </w:r>
            <w:r w:rsidR="00802741" w:rsidRPr="00EC20DB">
              <w:rPr>
                <w:rFonts w:cs="Times New Roman"/>
                <w:sz w:val="20"/>
                <w:szCs w:val="20"/>
                <w:lang w:val="en-US"/>
              </w:rPr>
              <w:t xml:space="preserve"> aligns with </w:t>
            </w:r>
            <w:r w:rsidRPr="00EC20DB">
              <w:rPr>
                <w:rFonts w:cs="Times New Roman"/>
                <w:sz w:val="20"/>
                <w:szCs w:val="20"/>
                <w:lang w:val="en-US"/>
              </w:rPr>
              <w:t>SDGs</w:t>
            </w:r>
            <w:r w:rsidR="00802741" w:rsidRPr="00EC20DB">
              <w:rPr>
                <w:rFonts w:cs="Times New Roman"/>
                <w:sz w:val="20"/>
                <w:szCs w:val="20"/>
                <w:lang w:val="en-US"/>
              </w:rPr>
              <w:t xml:space="preserve"> 2, 11, and 13</w:t>
            </w:r>
          </w:p>
        </w:tc>
        <w:tc>
          <w:tcPr>
            <w:tcW w:w="0" w:type="auto"/>
            <w:tcBorders>
              <w:bottom w:val="single" w:sz="4" w:space="0" w:color="auto"/>
            </w:tcBorders>
          </w:tcPr>
          <w:p w14:paraId="6F10CAAE" w14:textId="4BA55496"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Global development alignment</w:t>
            </w:r>
          </w:p>
        </w:tc>
      </w:tr>
    </w:tbl>
    <w:p w14:paraId="7F70AD11" w14:textId="31FDD224" w:rsidR="00881E26" w:rsidRPr="00EC20DB" w:rsidRDefault="00BE0054" w:rsidP="00F45A35">
      <w:pPr>
        <w:jc w:val="center"/>
        <w:rPr>
          <w:rFonts w:cs="Times New Roman"/>
          <w:sz w:val="20"/>
          <w:szCs w:val="20"/>
          <w:lang w:val="en-US"/>
        </w:rPr>
      </w:pPr>
      <w:r w:rsidRPr="00EC20DB">
        <w:rPr>
          <w:rFonts w:cs="Times New Roman"/>
          <w:sz w:val="20"/>
          <w:szCs w:val="20"/>
          <w:lang w:val="en-US"/>
        </w:rPr>
        <w:t>Source: Authors’ Construct</w:t>
      </w:r>
    </w:p>
    <w:p w14:paraId="20AC52F3" w14:textId="5862B4D2" w:rsidR="00881E26" w:rsidRPr="00EC20DB" w:rsidRDefault="00BE0054" w:rsidP="00881E26">
      <w:pPr>
        <w:rPr>
          <w:rFonts w:cs="Times New Roman"/>
          <w:b/>
          <w:bCs/>
          <w:sz w:val="20"/>
          <w:szCs w:val="20"/>
          <w:lang w:val="en-US"/>
        </w:rPr>
      </w:pPr>
      <w:r w:rsidRPr="00EC20DB">
        <w:rPr>
          <w:rFonts w:cs="Times New Roman"/>
          <w:b/>
          <w:bCs/>
          <w:sz w:val="20"/>
          <w:szCs w:val="20"/>
          <w:lang w:val="en-US"/>
        </w:rPr>
        <w:t>4.3</w:t>
      </w:r>
      <w:r w:rsidR="00881E26" w:rsidRPr="00EC20DB">
        <w:rPr>
          <w:rFonts w:cs="Times New Roman"/>
          <w:b/>
          <w:bCs/>
          <w:sz w:val="20"/>
          <w:szCs w:val="20"/>
          <w:lang w:val="en-US"/>
        </w:rPr>
        <w:t xml:space="preserve"> Effects of Urban Agriculture on Food Security</w:t>
      </w:r>
    </w:p>
    <w:p w14:paraId="10B45A43" w14:textId="77777777" w:rsidR="00802741" w:rsidRPr="00EC20DB" w:rsidRDefault="00881E26" w:rsidP="00881E26">
      <w:pPr>
        <w:rPr>
          <w:rFonts w:cs="Times New Roman"/>
          <w:sz w:val="20"/>
          <w:szCs w:val="20"/>
          <w:lang w:val="en-US"/>
        </w:rPr>
      </w:pPr>
      <w:r w:rsidRPr="00EC20DB">
        <w:rPr>
          <w:rFonts w:cs="Times New Roman"/>
          <w:b/>
          <w:bCs/>
          <w:i/>
          <w:iCs/>
          <w:sz w:val="20"/>
          <w:szCs w:val="20"/>
          <w:lang w:val="en-US"/>
        </w:rPr>
        <w:t>Food Availability and Access</w:t>
      </w:r>
      <w:r w:rsidR="00BE0054" w:rsidRPr="00EC20DB">
        <w:rPr>
          <w:rFonts w:cs="Times New Roman"/>
          <w:b/>
          <w:bCs/>
          <w:i/>
          <w:iCs/>
          <w:sz w:val="20"/>
          <w:szCs w:val="20"/>
          <w:lang w:val="en-US"/>
        </w:rPr>
        <w:t>:</w:t>
      </w:r>
      <w:r w:rsidR="00BE0054" w:rsidRPr="00EC20DB">
        <w:rPr>
          <w:rFonts w:cs="Times New Roman"/>
          <w:b/>
          <w:bCs/>
          <w:sz w:val="20"/>
          <w:szCs w:val="20"/>
          <w:lang w:val="en-US"/>
        </w:rPr>
        <w:t xml:space="preserve"> </w:t>
      </w:r>
      <w:r w:rsidR="00802741" w:rsidRPr="00EC20DB">
        <w:rPr>
          <w:rFonts w:cs="Times New Roman"/>
          <w:sz w:val="20"/>
          <w:szCs w:val="20"/>
          <w:lang w:val="en-US"/>
        </w:rPr>
        <w:t xml:space="preserve">Urban agriculture improves food availability in cities, as documented in Ghana and sub-Saharan African literature. Mensah </w:t>
      </w:r>
      <w:proofErr w:type="spellStart"/>
      <w:r w:rsidR="00802741" w:rsidRPr="00EC20DB">
        <w:rPr>
          <w:rFonts w:cs="Times New Roman"/>
          <w:sz w:val="20"/>
          <w:szCs w:val="20"/>
          <w:lang w:val="en-US"/>
        </w:rPr>
        <w:t>Ayerakwa</w:t>
      </w:r>
      <w:proofErr w:type="spellEnd"/>
      <w:r w:rsidR="00802741" w:rsidRPr="00EC20DB">
        <w:rPr>
          <w:rFonts w:cs="Times New Roman"/>
          <w:sz w:val="20"/>
          <w:szCs w:val="20"/>
          <w:lang w:val="en-US"/>
        </w:rPr>
        <w:t xml:space="preserve"> et al. (2020) noted that urban-rural farming households are much more food secure compared to non-farming households. </w:t>
      </w:r>
      <w:proofErr w:type="spellStart"/>
      <w:r w:rsidR="00802741" w:rsidRPr="00EC20DB">
        <w:rPr>
          <w:rFonts w:cs="Times New Roman"/>
          <w:sz w:val="20"/>
          <w:szCs w:val="20"/>
          <w:lang w:val="en-US"/>
        </w:rPr>
        <w:t>Drechsel</w:t>
      </w:r>
      <w:proofErr w:type="spellEnd"/>
      <w:r w:rsidR="00802741" w:rsidRPr="00EC20DB">
        <w:rPr>
          <w:rFonts w:cs="Times New Roman"/>
          <w:sz w:val="20"/>
          <w:szCs w:val="20"/>
          <w:lang w:val="en-US"/>
        </w:rPr>
        <w:t xml:space="preserve"> and </w:t>
      </w:r>
      <w:proofErr w:type="spellStart"/>
      <w:r w:rsidR="00802741" w:rsidRPr="00EC20DB">
        <w:rPr>
          <w:rFonts w:cs="Times New Roman"/>
          <w:sz w:val="20"/>
          <w:szCs w:val="20"/>
          <w:lang w:val="en-US"/>
        </w:rPr>
        <w:t>Dongus</w:t>
      </w:r>
      <w:proofErr w:type="spellEnd"/>
      <w:r w:rsidR="00802741" w:rsidRPr="00EC20DB">
        <w:rPr>
          <w:rFonts w:cs="Times New Roman"/>
          <w:sz w:val="20"/>
          <w:szCs w:val="20"/>
          <w:lang w:val="en-US"/>
        </w:rPr>
        <w:t xml:space="preserve"> (2010) confirm that urban agriculture raises the availability of fresh vegetables for poor urban residents in sub-Saharan Africa. </w:t>
      </w:r>
      <w:proofErr w:type="spellStart"/>
      <w:r w:rsidR="00802741" w:rsidRPr="00EC20DB">
        <w:rPr>
          <w:rFonts w:cs="Times New Roman"/>
          <w:sz w:val="20"/>
          <w:szCs w:val="20"/>
          <w:lang w:val="en-US"/>
        </w:rPr>
        <w:t>Obuobie</w:t>
      </w:r>
      <w:proofErr w:type="spellEnd"/>
      <w:r w:rsidR="00802741" w:rsidRPr="00EC20DB">
        <w:rPr>
          <w:rFonts w:cs="Times New Roman"/>
          <w:sz w:val="20"/>
          <w:szCs w:val="20"/>
          <w:lang w:val="en-US"/>
        </w:rPr>
        <w:t xml:space="preserve"> et al. (2006) support these results, illustrating that vegetable production in Kumasi and Accra addresses high fresh produce demand and lowers dependency on often disrupted rural supply lines. </w:t>
      </w:r>
      <w:proofErr w:type="spellStart"/>
      <w:r w:rsidR="00802741" w:rsidRPr="00EC20DB">
        <w:rPr>
          <w:rFonts w:cs="Times New Roman"/>
          <w:sz w:val="20"/>
          <w:szCs w:val="20"/>
          <w:lang w:val="en-US"/>
        </w:rPr>
        <w:t>Hird</w:t>
      </w:r>
      <w:proofErr w:type="spellEnd"/>
      <w:r w:rsidR="00802741" w:rsidRPr="00EC20DB">
        <w:rPr>
          <w:rFonts w:cs="Times New Roman"/>
          <w:sz w:val="20"/>
          <w:szCs w:val="20"/>
          <w:lang w:val="en-US"/>
        </w:rPr>
        <w:t xml:space="preserve"> (2022) and Khan et al. (2024) highlight the potential of urban agriculture in shortening supply chains, lowering transport costs, and enhancing post-harvest handling. </w:t>
      </w:r>
      <w:proofErr w:type="spellStart"/>
      <w:r w:rsidR="00802741" w:rsidRPr="00EC20DB">
        <w:rPr>
          <w:rFonts w:cs="Times New Roman"/>
          <w:sz w:val="20"/>
          <w:szCs w:val="20"/>
          <w:lang w:val="en-US"/>
        </w:rPr>
        <w:t>Hird</w:t>
      </w:r>
      <w:proofErr w:type="spellEnd"/>
      <w:r w:rsidR="00802741" w:rsidRPr="00EC20DB">
        <w:rPr>
          <w:rFonts w:cs="Times New Roman"/>
          <w:sz w:val="20"/>
          <w:szCs w:val="20"/>
          <w:lang w:val="en-US"/>
        </w:rPr>
        <w:t xml:space="preserve"> focuses on the importance of situating farms near consumers, while Khan et al. put this in the perspective of urban sustainability. They supplement one another, corroborating the role of urban agriculture in increasing food supply and access in the cities.</w:t>
      </w:r>
    </w:p>
    <w:p w14:paraId="433A7552" w14:textId="0C19C2ED" w:rsidR="00881E26" w:rsidRDefault="00881E26" w:rsidP="00881E26">
      <w:pPr>
        <w:rPr>
          <w:rFonts w:cs="Times New Roman"/>
          <w:sz w:val="20"/>
          <w:szCs w:val="20"/>
          <w:lang w:val="en-US"/>
        </w:rPr>
      </w:pPr>
      <w:r w:rsidRPr="00EC20DB">
        <w:rPr>
          <w:rFonts w:cs="Times New Roman"/>
          <w:b/>
          <w:bCs/>
          <w:i/>
          <w:iCs/>
          <w:sz w:val="20"/>
          <w:szCs w:val="20"/>
          <w:lang w:val="en-US"/>
        </w:rPr>
        <w:t>Dietary Diversity and Nutrition</w:t>
      </w:r>
      <w:r w:rsidR="00BE0054" w:rsidRPr="00EC20DB">
        <w:rPr>
          <w:rFonts w:cs="Times New Roman"/>
          <w:b/>
          <w:bCs/>
          <w:i/>
          <w:iCs/>
          <w:sz w:val="20"/>
          <w:szCs w:val="20"/>
          <w:lang w:val="en-US"/>
        </w:rPr>
        <w:t>:</w:t>
      </w:r>
      <w:r w:rsidR="00BE0054" w:rsidRPr="00EC20DB">
        <w:rPr>
          <w:rFonts w:cs="Times New Roman"/>
          <w:b/>
          <w:bCs/>
          <w:sz w:val="20"/>
          <w:szCs w:val="20"/>
          <w:lang w:val="en-US"/>
        </w:rPr>
        <w:t xml:space="preserve"> </w:t>
      </w:r>
      <w:r w:rsidR="00802741" w:rsidRPr="00EC20DB">
        <w:rPr>
          <w:rFonts w:cs="Times New Roman"/>
          <w:sz w:val="20"/>
          <w:szCs w:val="20"/>
          <w:lang w:val="en-US"/>
        </w:rPr>
        <w:t xml:space="preserve">Literature on dietary diversity highlights the health benefits of urban agriculture. The Global Panel (2017) stresses the need for mixed, nutrient-rich diets, as monotonous, high-carbohydrate diets are typical for poor urban households. </w:t>
      </w:r>
      <w:proofErr w:type="spellStart"/>
      <w:r w:rsidR="00802741" w:rsidRPr="00EC20DB">
        <w:rPr>
          <w:rFonts w:cs="Times New Roman"/>
          <w:sz w:val="20"/>
          <w:szCs w:val="20"/>
          <w:lang w:val="en-US"/>
        </w:rPr>
        <w:t>Chege</w:t>
      </w:r>
      <w:proofErr w:type="spellEnd"/>
      <w:r w:rsidR="00802741" w:rsidRPr="00EC20DB">
        <w:rPr>
          <w:rFonts w:cs="Times New Roman"/>
          <w:sz w:val="20"/>
          <w:szCs w:val="20"/>
          <w:lang w:val="en-US"/>
        </w:rPr>
        <w:t xml:space="preserve"> et al. (2021) provide evidence that vegetable intake is significantly enhanced by urban farming. </w:t>
      </w:r>
      <w:proofErr w:type="spellStart"/>
      <w:r w:rsidR="00802741" w:rsidRPr="00EC20DB">
        <w:rPr>
          <w:rFonts w:cs="Times New Roman"/>
          <w:sz w:val="20"/>
          <w:szCs w:val="20"/>
          <w:lang w:val="en-US"/>
        </w:rPr>
        <w:t>Marzban</w:t>
      </w:r>
      <w:proofErr w:type="spellEnd"/>
      <w:r w:rsidR="00802741" w:rsidRPr="00EC20DB">
        <w:rPr>
          <w:rFonts w:cs="Times New Roman"/>
          <w:sz w:val="20"/>
          <w:szCs w:val="20"/>
          <w:lang w:val="en-US"/>
        </w:rPr>
        <w:t xml:space="preserve"> et al. (2024) contribute to this argument with "nutritional stability," whereby urban agriculture ensures access to fruits and vegetables year-round, stabilizing diets. </w:t>
      </w:r>
      <w:proofErr w:type="spellStart"/>
      <w:r w:rsidR="00802741" w:rsidRPr="00EC20DB">
        <w:rPr>
          <w:rFonts w:cs="Times New Roman"/>
          <w:sz w:val="20"/>
          <w:szCs w:val="20"/>
          <w:lang w:val="en-US"/>
        </w:rPr>
        <w:t>Obosu</w:t>
      </w:r>
      <w:proofErr w:type="spellEnd"/>
      <w:r w:rsidR="00802741" w:rsidRPr="00EC20DB">
        <w:rPr>
          <w:rFonts w:cs="Times New Roman"/>
          <w:sz w:val="20"/>
          <w:szCs w:val="20"/>
          <w:lang w:val="en-US"/>
        </w:rPr>
        <w:t xml:space="preserve">-Mensah (2002) and </w:t>
      </w:r>
      <w:proofErr w:type="spellStart"/>
      <w:r w:rsidR="00802741" w:rsidRPr="00EC20DB">
        <w:rPr>
          <w:rFonts w:cs="Times New Roman"/>
          <w:sz w:val="20"/>
          <w:szCs w:val="20"/>
          <w:lang w:val="en-US"/>
        </w:rPr>
        <w:t>Adeoti</w:t>
      </w:r>
      <w:proofErr w:type="spellEnd"/>
      <w:r w:rsidR="00802741" w:rsidRPr="00EC20DB">
        <w:rPr>
          <w:rFonts w:cs="Times New Roman"/>
          <w:sz w:val="20"/>
          <w:szCs w:val="20"/>
          <w:lang w:val="en-US"/>
        </w:rPr>
        <w:t xml:space="preserve"> et al. (2012) illustrate that backyard and container gardening in Accra, Ghana, has enriched meal diversity and nutrition, especially in female-headed households. </w:t>
      </w:r>
      <w:proofErr w:type="spellStart"/>
      <w:r w:rsidR="00802741" w:rsidRPr="00EC20DB">
        <w:rPr>
          <w:rFonts w:cs="Times New Roman"/>
          <w:sz w:val="20"/>
          <w:szCs w:val="20"/>
          <w:lang w:val="en-US"/>
        </w:rPr>
        <w:t>Adeoti</w:t>
      </w:r>
      <w:proofErr w:type="spellEnd"/>
      <w:r w:rsidR="00802741" w:rsidRPr="00EC20DB">
        <w:rPr>
          <w:rFonts w:cs="Times New Roman"/>
          <w:sz w:val="20"/>
          <w:szCs w:val="20"/>
          <w:lang w:val="en-US"/>
        </w:rPr>
        <w:t xml:space="preserve"> et al. argue that women-headed farms prioritize home consumption, which affects the nutrition of the households. Literature agrees and points out that urban agriculture makes a significant contribution to improving the urban population's diet through diversity, quality, and year-round availability</w:t>
      </w:r>
      <w:r w:rsidRPr="00EC20DB">
        <w:rPr>
          <w:rFonts w:cs="Times New Roman"/>
          <w:sz w:val="20"/>
          <w:szCs w:val="20"/>
          <w:lang w:val="en-US"/>
        </w:rPr>
        <w:t>.</w:t>
      </w:r>
    </w:p>
    <w:p w14:paraId="647A4781" w14:textId="77777777" w:rsidR="00F45A35" w:rsidRPr="00EC20DB" w:rsidRDefault="00F45A35" w:rsidP="00881E26">
      <w:pPr>
        <w:rPr>
          <w:rFonts w:cs="Times New Roman"/>
          <w:b/>
          <w:bCs/>
          <w:sz w:val="20"/>
          <w:szCs w:val="20"/>
          <w:lang w:val="en-US"/>
        </w:rPr>
      </w:pPr>
    </w:p>
    <w:p w14:paraId="68E25BA0" w14:textId="5100AD1A" w:rsidR="00881E26" w:rsidRPr="00EC20DB" w:rsidRDefault="00881E26" w:rsidP="00881E26">
      <w:pPr>
        <w:rPr>
          <w:rFonts w:cs="Times New Roman"/>
          <w:b/>
          <w:bCs/>
          <w:sz w:val="20"/>
          <w:szCs w:val="20"/>
          <w:lang w:val="en-US"/>
        </w:rPr>
      </w:pPr>
      <w:r w:rsidRPr="00EC20DB">
        <w:rPr>
          <w:rFonts w:cs="Times New Roman"/>
          <w:b/>
          <w:bCs/>
          <w:i/>
          <w:iCs/>
          <w:sz w:val="20"/>
          <w:szCs w:val="20"/>
          <w:lang w:val="en-US"/>
        </w:rPr>
        <w:lastRenderedPageBreak/>
        <w:t>Household Income</w:t>
      </w:r>
      <w:r w:rsidR="00BE0054" w:rsidRPr="00EC20DB">
        <w:rPr>
          <w:rFonts w:cs="Times New Roman"/>
          <w:b/>
          <w:bCs/>
          <w:i/>
          <w:iCs/>
          <w:sz w:val="20"/>
          <w:szCs w:val="20"/>
          <w:lang w:val="en-US"/>
        </w:rPr>
        <w:t>:</w:t>
      </w:r>
      <w:r w:rsidR="00BE0054" w:rsidRPr="00EC20DB">
        <w:rPr>
          <w:rFonts w:cs="Times New Roman"/>
          <w:b/>
          <w:bCs/>
          <w:sz w:val="20"/>
          <w:szCs w:val="20"/>
          <w:lang w:val="en-US"/>
        </w:rPr>
        <w:t xml:space="preserve"> </w:t>
      </w:r>
      <w:r w:rsidR="00F63D67" w:rsidRPr="00EC20DB">
        <w:rPr>
          <w:rFonts w:cs="Times New Roman"/>
          <w:sz w:val="20"/>
          <w:szCs w:val="20"/>
          <w:lang w:val="en-US"/>
        </w:rPr>
        <w:t xml:space="preserve">Urban agriculture is a significant source of household income, with certain subtle differences in focus. The World Bank (2020) views it as a means of financial empowerment through reinvestment and food access, prioritizing its contribution to formal urban economies. Maseko (2024) examines urban subsistence farming as a coping mechanism for people with few job options. </w:t>
      </w:r>
      <w:proofErr w:type="spellStart"/>
      <w:r w:rsidR="00F63D67" w:rsidRPr="00EC20DB">
        <w:rPr>
          <w:rFonts w:cs="Times New Roman"/>
          <w:sz w:val="20"/>
          <w:szCs w:val="20"/>
          <w:lang w:val="en-US"/>
        </w:rPr>
        <w:t>Bannor</w:t>
      </w:r>
      <w:proofErr w:type="spellEnd"/>
      <w:r w:rsidR="00F63D67" w:rsidRPr="00EC20DB">
        <w:rPr>
          <w:rFonts w:cs="Times New Roman"/>
          <w:sz w:val="20"/>
          <w:szCs w:val="20"/>
          <w:lang w:val="en-US"/>
        </w:rPr>
        <w:t xml:space="preserve"> et al. (2022) provide quantitative evidence that demonstrates urban farming is a factor that reduces poverty among involved households. </w:t>
      </w:r>
      <w:proofErr w:type="spellStart"/>
      <w:r w:rsidR="00F63D67" w:rsidRPr="00EC20DB">
        <w:rPr>
          <w:rFonts w:cs="Times New Roman"/>
          <w:sz w:val="20"/>
          <w:szCs w:val="20"/>
          <w:lang w:val="en-US"/>
        </w:rPr>
        <w:t>Adeoti</w:t>
      </w:r>
      <w:proofErr w:type="spellEnd"/>
      <w:r w:rsidR="00F63D67" w:rsidRPr="00EC20DB">
        <w:rPr>
          <w:rFonts w:cs="Times New Roman"/>
          <w:sz w:val="20"/>
          <w:szCs w:val="20"/>
          <w:lang w:val="en-US"/>
        </w:rPr>
        <w:t xml:space="preserve"> et al. (2012) determined that women farmers in Accra use urban agriculture revenues for household expenses and food in off-seasons. </w:t>
      </w:r>
      <w:proofErr w:type="spellStart"/>
      <w:r w:rsidR="00F63D67" w:rsidRPr="00EC20DB">
        <w:rPr>
          <w:rFonts w:cs="Times New Roman"/>
          <w:sz w:val="20"/>
          <w:szCs w:val="20"/>
          <w:lang w:val="en-US"/>
        </w:rPr>
        <w:t>Tornyie</w:t>
      </w:r>
      <w:proofErr w:type="spellEnd"/>
      <w:r w:rsidR="00F63D67" w:rsidRPr="00EC20DB">
        <w:rPr>
          <w:rFonts w:cs="Times New Roman"/>
          <w:sz w:val="20"/>
          <w:szCs w:val="20"/>
          <w:lang w:val="en-US"/>
        </w:rPr>
        <w:t xml:space="preserve"> (2011) agrees, demanding </w:t>
      </w:r>
      <w:r w:rsidR="004D2054">
        <w:rPr>
          <w:rFonts w:cs="Times New Roman"/>
          <w:sz w:val="20"/>
          <w:szCs w:val="20"/>
          <w:lang w:val="en-US"/>
        </w:rPr>
        <w:t xml:space="preserve">the </w:t>
      </w:r>
      <w:r w:rsidR="00F63D67" w:rsidRPr="00EC20DB">
        <w:rPr>
          <w:rFonts w:cs="Times New Roman"/>
          <w:sz w:val="20"/>
          <w:szCs w:val="20"/>
          <w:lang w:val="en-US"/>
        </w:rPr>
        <w:t xml:space="preserve">incorporation of urban agriculture into urban planning. </w:t>
      </w:r>
      <w:proofErr w:type="spellStart"/>
      <w:r w:rsidR="00F63D67" w:rsidRPr="00EC20DB">
        <w:rPr>
          <w:rFonts w:cs="Times New Roman"/>
          <w:sz w:val="20"/>
          <w:szCs w:val="20"/>
          <w:lang w:val="en-US"/>
        </w:rPr>
        <w:t>Kuusaana</w:t>
      </w:r>
      <w:proofErr w:type="spellEnd"/>
      <w:r w:rsidR="00F63D67" w:rsidRPr="00EC20DB">
        <w:rPr>
          <w:rFonts w:cs="Times New Roman"/>
          <w:sz w:val="20"/>
          <w:szCs w:val="20"/>
          <w:lang w:val="en-US"/>
        </w:rPr>
        <w:t xml:space="preserve"> et al. (2022) is about Bolgatanga urban agriculture with a focus on its role in landless youth and </w:t>
      </w:r>
      <w:r w:rsidR="004D2054">
        <w:rPr>
          <w:rFonts w:cs="Times New Roman"/>
          <w:sz w:val="20"/>
          <w:szCs w:val="20"/>
          <w:lang w:val="en-US"/>
        </w:rPr>
        <w:t>women's</w:t>
      </w:r>
      <w:r w:rsidR="00F63D67" w:rsidRPr="00EC20DB">
        <w:rPr>
          <w:rFonts w:cs="Times New Roman"/>
          <w:sz w:val="20"/>
          <w:szCs w:val="20"/>
          <w:lang w:val="en-US"/>
        </w:rPr>
        <w:t xml:space="preserve"> empowerment. Together, the studies illustrate that urban agriculture enhances household income via market participation, savings, and poverty reduction in different socio-economic contexts.</w:t>
      </w:r>
    </w:p>
    <w:p w14:paraId="1E8ED5E3" w14:textId="66E05B1B" w:rsidR="00881E26" w:rsidRPr="00EC20DB" w:rsidRDefault="00881E26" w:rsidP="00881E26">
      <w:pPr>
        <w:rPr>
          <w:rFonts w:cs="Times New Roman"/>
          <w:b/>
          <w:bCs/>
          <w:sz w:val="20"/>
          <w:szCs w:val="20"/>
          <w:lang w:val="en-US"/>
        </w:rPr>
      </w:pPr>
      <w:r w:rsidRPr="00EC20DB">
        <w:rPr>
          <w:rFonts w:cs="Times New Roman"/>
          <w:b/>
          <w:bCs/>
          <w:i/>
          <w:iCs/>
          <w:sz w:val="20"/>
          <w:szCs w:val="20"/>
          <w:lang w:val="en-US"/>
        </w:rPr>
        <w:t>Resilience During Crises</w:t>
      </w:r>
      <w:r w:rsidR="00BE0054" w:rsidRPr="00EC20DB">
        <w:rPr>
          <w:rFonts w:cs="Times New Roman"/>
          <w:b/>
          <w:bCs/>
          <w:i/>
          <w:iCs/>
          <w:sz w:val="20"/>
          <w:szCs w:val="20"/>
          <w:lang w:val="en-US"/>
        </w:rPr>
        <w:t>:</w:t>
      </w:r>
      <w:r w:rsidR="00BE0054" w:rsidRPr="00EC20DB">
        <w:rPr>
          <w:rFonts w:cs="Times New Roman"/>
          <w:b/>
          <w:bCs/>
          <w:sz w:val="20"/>
          <w:szCs w:val="20"/>
          <w:lang w:val="en-US"/>
        </w:rPr>
        <w:t xml:space="preserve"> </w:t>
      </w:r>
      <w:r w:rsidR="00F63D67" w:rsidRPr="00EC20DB">
        <w:rPr>
          <w:rFonts w:cs="Times New Roman"/>
          <w:sz w:val="20"/>
          <w:szCs w:val="20"/>
          <w:lang w:val="en-US"/>
        </w:rPr>
        <w:t xml:space="preserve">Urban agriculture is particularly important in times of crisis, effectively reducing economic, health, and climate impacts. </w:t>
      </w:r>
      <w:proofErr w:type="spellStart"/>
      <w:r w:rsidR="00F63D67" w:rsidRPr="00EC20DB">
        <w:rPr>
          <w:rFonts w:cs="Times New Roman"/>
          <w:sz w:val="20"/>
          <w:szCs w:val="20"/>
          <w:lang w:val="en-US"/>
        </w:rPr>
        <w:t>Dubbeling</w:t>
      </w:r>
      <w:proofErr w:type="spellEnd"/>
      <w:r w:rsidR="00F63D67" w:rsidRPr="00EC20DB">
        <w:rPr>
          <w:rFonts w:cs="Times New Roman"/>
          <w:sz w:val="20"/>
          <w:szCs w:val="20"/>
          <w:lang w:val="en-US"/>
        </w:rPr>
        <w:t xml:space="preserve"> et al. (2019) outline its role in climate adaptation and disaster risk initiatives. </w:t>
      </w:r>
      <w:proofErr w:type="spellStart"/>
      <w:r w:rsidR="00F63D67" w:rsidRPr="00EC20DB">
        <w:rPr>
          <w:rFonts w:cs="Times New Roman"/>
          <w:sz w:val="20"/>
          <w:szCs w:val="20"/>
          <w:lang w:val="en-US"/>
        </w:rPr>
        <w:t>Asravor</w:t>
      </w:r>
      <w:proofErr w:type="spellEnd"/>
      <w:r w:rsidR="00F63D67" w:rsidRPr="00EC20DB">
        <w:rPr>
          <w:rFonts w:cs="Times New Roman"/>
          <w:sz w:val="20"/>
          <w:szCs w:val="20"/>
          <w:lang w:val="en-US"/>
        </w:rPr>
        <w:t xml:space="preserve"> and </w:t>
      </w:r>
      <w:proofErr w:type="spellStart"/>
      <w:r w:rsidR="00F63D67" w:rsidRPr="00EC20DB">
        <w:rPr>
          <w:rFonts w:cs="Times New Roman"/>
          <w:sz w:val="20"/>
          <w:szCs w:val="20"/>
          <w:lang w:val="en-US"/>
        </w:rPr>
        <w:t>Kwakwa</w:t>
      </w:r>
      <w:proofErr w:type="spellEnd"/>
      <w:r w:rsidR="00F63D67" w:rsidRPr="00EC20DB">
        <w:rPr>
          <w:rFonts w:cs="Times New Roman"/>
          <w:sz w:val="20"/>
          <w:szCs w:val="20"/>
          <w:lang w:val="en-US"/>
        </w:rPr>
        <w:t xml:space="preserve"> (2024) also found that urban agriculture helped some Accra households maintain access to food during the COVID-19 lockdown, despite declining food security levels elsewhere. </w:t>
      </w:r>
      <w:proofErr w:type="spellStart"/>
      <w:r w:rsidR="00F63D67" w:rsidRPr="00EC20DB">
        <w:rPr>
          <w:rFonts w:cs="Times New Roman"/>
          <w:sz w:val="20"/>
          <w:szCs w:val="20"/>
          <w:lang w:val="en-US"/>
        </w:rPr>
        <w:t>Ayerakwa</w:t>
      </w:r>
      <w:proofErr w:type="spellEnd"/>
      <w:r w:rsidR="00F63D67" w:rsidRPr="00EC20DB">
        <w:rPr>
          <w:rFonts w:cs="Times New Roman"/>
          <w:sz w:val="20"/>
          <w:szCs w:val="20"/>
          <w:lang w:val="en-US"/>
        </w:rPr>
        <w:t xml:space="preserve"> (2017) supports this by showing that urban agriculturalist households were more capable of resisting inflation in food prices, using self-production to cushion against price volatility. </w:t>
      </w:r>
      <w:proofErr w:type="spellStart"/>
      <w:r w:rsidR="00F63D67" w:rsidRPr="00EC20DB">
        <w:rPr>
          <w:rFonts w:cs="Times New Roman"/>
          <w:sz w:val="20"/>
          <w:szCs w:val="20"/>
          <w:lang w:val="en-US"/>
        </w:rPr>
        <w:t>Anaafo</w:t>
      </w:r>
      <w:proofErr w:type="spellEnd"/>
      <w:r w:rsidR="00F63D67" w:rsidRPr="00EC20DB">
        <w:rPr>
          <w:rFonts w:cs="Times New Roman"/>
          <w:sz w:val="20"/>
          <w:szCs w:val="20"/>
          <w:lang w:val="en-US"/>
        </w:rPr>
        <w:t xml:space="preserve"> and </w:t>
      </w:r>
      <w:proofErr w:type="spellStart"/>
      <w:r w:rsidR="00F63D67" w:rsidRPr="00EC20DB">
        <w:rPr>
          <w:rFonts w:cs="Times New Roman"/>
          <w:sz w:val="20"/>
          <w:szCs w:val="20"/>
          <w:lang w:val="en-US"/>
        </w:rPr>
        <w:t>Akolgo</w:t>
      </w:r>
      <w:proofErr w:type="spellEnd"/>
      <w:r w:rsidR="00F63D67" w:rsidRPr="00EC20DB">
        <w:rPr>
          <w:rFonts w:cs="Times New Roman"/>
          <w:sz w:val="20"/>
          <w:szCs w:val="20"/>
          <w:lang w:val="en-US"/>
        </w:rPr>
        <w:t xml:space="preserve"> (2017) speak about long-term climate resilience through localized food production to stabilize susceptible urban zones. </w:t>
      </w:r>
      <w:proofErr w:type="spellStart"/>
      <w:r w:rsidR="00F63D67" w:rsidRPr="00EC20DB">
        <w:rPr>
          <w:rFonts w:cs="Times New Roman"/>
          <w:sz w:val="20"/>
          <w:szCs w:val="20"/>
          <w:lang w:val="en-US"/>
        </w:rPr>
        <w:t>Cofie</w:t>
      </w:r>
      <w:proofErr w:type="spellEnd"/>
      <w:r w:rsidR="00F63D67" w:rsidRPr="00EC20DB">
        <w:rPr>
          <w:rFonts w:cs="Times New Roman"/>
          <w:sz w:val="20"/>
          <w:szCs w:val="20"/>
          <w:lang w:val="en-US"/>
        </w:rPr>
        <w:t xml:space="preserve"> et al. (2003) observe that urban agriculture improves sustainability and reinforces household resilience as well as urban stability. These views agree that urban agriculture is not a purely economic or food solution, but a key driver to constructing urban resilience.</w:t>
      </w:r>
    </w:p>
    <w:p w14:paraId="68B03796" w14:textId="631CF537" w:rsidR="00881E26" w:rsidRPr="00EC20DB" w:rsidRDefault="00BE0054" w:rsidP="00881E26">
      <w:pPr>
        <w:rPr>
          <w:rFonts w:cs="Times New Roman"/>
          <w:b/>
          <w:bCs/>
          <w:sz w:val="20"/>
          <w:szCs w:val="20"/>
          <w:lang w:val="en-US"/>
        </w:rPr>
      </w:pPr>
      <w:r w:rsidRPr="00EC20DB">
        <w:rPr>
          <w:rFonts w:cs="Times New Roman"/>
          <w:b/>
          <w:bCs/>
          <w:sz w:val="20"/>
          <w:szCs w:val="20"/>
          <w:lang w:val="en-US"/>
        </w:rPr>
        <w:t>4.4</w:t>
      </w:r>
      <w:r w:rsidR="00881E26" w:rsidRPr="00EC20DB">
        <w:rPr>
          <w:rFonts w:cs="Times New Roman"/>
          <w:b/>
          <w:bCs/>
          <w:sz w:val="20"/>
          <w:szCs w:val="20"/>
          <w:lang w:val="en-US"/>
        </w:rPr>
        <w:t xml:space="preserve"> Effects of Urban Agriculture on Sustainability</w:t>
      </w:r>
    </w:p>
    <w:p w14:paraId="09D03C62" w14:textId="1A1D32D4" w:rsidR="00881E26" w:rsidRPr="00EC20DB" w:rsidRDefault="00881E26" w:rsidP="00881E26">
      <w:pPr>
        <w:rPr>
          <w:rFonts w:cs="Times New Roman"/>
          <w:b/>
          <w:bCs/>
          <w:sz w:val="20"/>
          <w:szCs w:val="20"/>
          <w:lang w:val="en-US"/>
        </w:rPr>
      </w:pPr>
      <w:r w:rsidRPr="00EC20DB">
        <w:rPr>
          <w:rFonts w:cs="Times New Roman"/>
          <w:b/>
          <w:bCs/>
          <w:i/>
          <w:iCs/>
          <w:sz w:val="20"/>
          <w:szCs w:val="20"/>
          <w:lang w:val="en-US"/>
        </w:rPr>
        <w:t>Environmental Sustainability</w:t>
      </w:r>
      <w:r w:rsidR="00BE0054" w:rsidRPr="00EC20DB">
        <w:rPr>
          <w:rFonts w:cs="Times New Roman"/>
          <w:b/>
          <w:bCs/>
          <w:i/>
          <w:iCs/>
          <w:sz w:val="20"/>
          <w:szCs w:val="20"/>
          <w:lang w:val="en-US"/>
        </w:rPr>
        <w:t>:</w:t>
      </w:r>
      <w:r w:rsidR="00BE0054" w:rsidRPr="00EC20DB">
        <w:rPr>
          <w:rFonts w:cs="Times New Roman"/>
          <w:b/>
          <w:bCs/>
          <w:sz w:val="20"/>
          <w:szCs w:val="20"/>
          <w:lang w:val="en-US"/>
        </w:rPr>
        <w:t xml:space="preserve"> </w:t>
      </w:r>
      <w:r w:rsidR="00F63D67" w:rsidRPr="00EC20DB">
        <w:rPr>
          <w:rFonts w:cs="Times New Roman"/>
          <w:sz w:val="20"/>
          <w:szCs w:val="20"/>
          <w:lang w:val="en-US"/>
        </w:rPr>
        <w:t xml:space="preserve">Environmental sustainability is a key aspect of urban agriculture, according to the literature. </w:t>
      </w:r>
      <w:proofErr w:type="spellStart"/>
      <w:r w:rsidR="00F63D67" w:rsidRPr="00EC20DB">
        <w:rPr>
          <w:rFonts w:cs="Times New Roman"/>
          <w:sz w:val="20"/>
          <w:szCs w:val="20"/>
          <w:lang w:val="en-US"/>
        </w:rPr>
        <w:t>Ebissa</w:t>
      </w:r>
      <w:proofErr w:type="spellEnd"/>
      <w:r w:rsidR="00F63D67" w:rsidRPr="00EC20DB">
        <w:rPr>
          <w:rFonts w:cs="Times New Roman"/>
          <w:sz w:val="20"/>
          <w:szCs w:val="20"/>
          <w:lang w:val="en-US"/>
        </w:rPr>
        <w:t xml:space="preserve"> et al. (2024) describe how urban agriculture enhances green space, waste recycling, and minimizes the environmental impact of urban food systems. </w:t>
      </w:r>
      <w:proofErr w:type="spellStart"/>
      <w:r w:rsidR="00F63D67" w:rsidRPr="00EC20DB">
        <w:rPr>
          <w:rFonts w:cs="Times New Roman"/>
          <w:sz w:val="20"/>
          <w:szCs w:val="20"/>
          <w:lang w:val="en-US"/>
        </w:rPr>
        <w:t>Kuusaana</w:t>
      </w:r>
      <w:proofErr w:type="spellEnd"/>
      <w:r w:rsidR="00F63D67" w:rsidRPr="00EC20DB">
        <w:rPr>
          <w:rFonts w:cs="Times New Roman"/>
          <w:sz w:val="20"/>
          <w:szCs w:val="20"/>
          <w:lang w:val="en-US"/>
        </w:rPr>
        <w:t xml:space="preserve"> et al. (2022) show that urban farmers in Bolgatanga use marginal lands and wastewater for irrigation, which raises the efficiency of resources. </w:t>
      </w:r>
      <w:proofErr w:type="spellStart"/>
      <w:r w:rsidR="00F63D67" w:rsidRPr="00EC20DB">
        <w:rPr>
          <w:rFonts w:cs="Times New Roman"/>
          <w:sz w:val="20"/>
          <w:szCs w:val="20"/>
          <w:lang w:val="en-US"/>
        </w:rPr>
        <w:t>Anaafo</w:t>
      </w:r>
      <w:proofErr w:type="spellEnd"/>
      <w:r w:rsidR="00F63D67" w:rsidRPr="00EC20DB">
        <w:rPr>
          <w:rFonts w:cs="Times New Roman"/>
          <w:sz w:val="20"/>
          <w:szCs w:val="20"/>
          <w:lang w:val="en-US"/>
        </w:rPr>
        <w:t xml:space="preserve"> and </w:t>
      </w:r>
      <w:proofErr w:type="spellStart"/>
      <w:r w:rsidR="00F63D67" w:rsidRPr="00EC20DB">
        <w:rPr>
          <w:rFonts w:cs="Times New Roman"/>
          <w:sz w:val="20"/>
          <w:szCs w:val="20"/>
          <w:lang w:val="en-US"/>
        </w:rPr>
        <w:t>Akolgo</w:t>
      </w:r>
      <w:proofErr w:type="spellEnd"/>
      <w:r w:rsidR="00F63D67" w:rsidRPr="00EC20DB">
        <w:rPr>
          <w:rFonts w:cs="Times New Roman"/>
          <w:sz w:val="20"/>
          <w:szCs w:val="20"/>
          <w:lang w:val="en-US"/>
        </w:rPr>
        <w:t xml:space="preserve"> (2018) view urban agriculture as a tool for climate change mitigation and adaptation, focusing on its role in local food systems and reducing ecological pressure. </w:t>
      </w:r>
      <w:proofErr w:type="spellStart"/>
      <w:r w:rsidR="00F63D67" w:rsidRPr="00EC20DB">
        <w:rPr>
          <w:rFonts w:cs="Times New Roman"/>
          <w:sz w:val="20"/>
          <w:szCs w:val="20"/>
          <w:lang w:val="en-US"/>
        </w:rPr>
        <w:t>Drechsel</w:t>
      </w:r>
      <w:proofErr w:type="spellEnd"/>
      <w:r w:rsidR="00F63D67" w:rsidRPr="00EC20DB">
        <w:rPr>
          <w:rFonts w:cs="Times New Roman"/>
          <w:sz w:val="20"/>
          <w:szCs w:val="20"/>
          <w:lang w:val="en-US"/>
        </w:rPr>
        <w:t xml:space="preserve"> and </w:t>
      </w:r>
      <w:proofErr w:type="spellStart"/>
      <w:r w:rsidR="00F63D67" w:rsidRPr="00EC20DB">
        <w:rPr>
          <w:rFonts w:cs="Times New Roman"/>
          <w:sz w:val="20"/>
          <w:szCs w:val="20"/>
          <w:lang w:val="en-US"/>
        </w:rPr>
        <w:t>Keraita</w:t>
      </w:r>
      <w:proofErr w:type="spellEnd"/>
      <w:r w:rsidR="00F63D67" w:rsidRPr="00EC20DB">
        <w:rPr>
          <w:rFonts w:cs="Times New Roman"/>
          <w:sz w:val="20"/>
          <w:szCs w:val="20"/>
          <w:lang w:val="en-US"/>
        </w:rPr>
        <w:t xml:space="preserve"> (2014) and </w:t>
      </w:r>
      <w:proofErr w:type="spellStart"/>
      <w:r w:rsidR="00F63D67" w:rsidRPr="00EC20DB">
        <w:rPr>
          <w:rFonts w:cs="Times New Roman"/>
          <w:sz w:val="20"/>
          <w:szCs w:val="20"/>
          <w:lang w:val="en-US"/>
        </w:rPr>
        <w:t>Obuobie</w:t>
      </w:r>
      <w:proofErr w:type="spellEnd"/>
      <w:r w:rsidR="00F63D67" w:rsidRPr="00EC20DB">
        <w:rPr>
          <w:rFonts w:cs="Times New Roman"/>
          <w:sz w:val="20"/>
          <w:szCs w:val="20"/>
          <w:lang w:val="en-US"/>
        </w:rPr>
        <w:t xml:space="preserve"> et al. (2006) highlight the public health risks of wastewater irrigation but emphasize its role in year-round farming and nutrient recycling. </w:t>
      </w:r>
      <w:proofErr w:type="spellStart"/>
      <w:r w:rsidR="00F63D67" w:rsidRPr="00EC20DB">
        <w:rPr>
          <w:rFonts w:cs="Times New Roman"/>
          <w:sz w:val="20"/>
          <w:szCs w:val="20"/>
          <w:lang w:val="en-US"/>
        </w:rPr>
        <w:t>Hird</w:t>
      </w:r>
      <w:proofErr w:type="spellEnd"/>
      <w:r w:rsidR="00F63D67" w:rsidRPr="00EC20DB">
        <w:rPr>
          <w:rFonts w:cs="Times New Roman"/>
          <w:sz w:val="20"/>
          <w:szCs w:val="20"/>
          <w:lang w:val="en-US"/>
        </w:rPr>
        <w:t xml:space="preserve"> (2022) notes that peri-urban agriculture curtails greenhouse gas emissions via shorter supply chains and local consumption. Despite some health risk concerns, the literature heavily supports the environmental benefits of urban agriculture with </w:t>
      </w:r>
      <w:r w:rsidR="004D2054">
        <w:rPr>
          <w:rFonts w:cs="Times New Roman"/>
          <w:sz w:val="20"/>
          <w:szCs w:val="20"/>
          <w:lang w:val="en-US"/>
        </w:rPr>
        <w:t>regard</w:t>
      </w:r>
      <w:r w:rsidR="00F63D67" w:rsidRPr="00EC20DB">
        <w:rPr>
          <w:rFonts w:cs="Times New Roman"/>
          <w:sz w:val="20"/>
          <w:szCs w:val="20"/>
          <w:lang w:val="en-US"/>
        </w:rPr>
        <w:t xml:space="preserve"> to waste management, green infrastructure, and emissions reduction.</w:t>
      </w:r>
    </w:p>
    <w:p w14:paraId="6D26AEBD" w14:textId="4785DCA9" w:rsidR="00F63D67" w:rsidRPr="00EC20DB" w:rsidRDefault="00881E26" w:rsidP="00881E26">
      <w:pPr>
        <w:rPr>
          <w:rFonts w:cs="Times New Roman"/>
          <w:sz w:val="20"/>
          <w:szCs w:val="20"/>
          <w:lang w:val="en-US"/>
        </w:rPr>
      </w:pPr>
      <w:r w:rsidRPr="00EC20DB">
        <w:rPr>
          <w:rFonts w:cs="Times New Roman"/>
          <w:b/>
          <w:bCs/>
          <w:i/>
          <w:iCs/>
          <w:sz w:val="20"/>
          <w:szCs w:val="20"/>
          <w:lang w:val="en-US"/>
        </w:rPr>
        <w:t>Economic Sustainability</w:t>
      </w:r>
      <w:r w:rsidR="00BE0054" w:rsidRPr="00EC20DB">
        <w:rPr>
          <w:rFonts w:cs="Times New Roman"/>
          <w:b/>
          <w:bCs/>
          <w:i/>
          <w:iCs/>
          <w:sz w:val="20"/>
          <w:szCs w:val="20"/>
          <w:lang w:val="en-US"/>
        </w:rPr>
        <w:t>:</w:t>
      </w:r>
      <w:r w:rsidR="00BE0054" w:rsidRPr="00EC20DB">
        <w:rPr>
          <w:rFonts w:cs="Times New Roman"/>
          <w:b/>
          <w:bCs/>
          <w:sz w:val="20"/>
          <w:szCs w:val="20"/>
          <w:lang w:val="en-US"/>
        </w:rPr>
        <w:t xml:space="preserve"> </w:t>
      </w:r>
      <w:r w:rsidR="00F63D67" w:rsidRPr="00EC20DB">
        <w:rPr>
          <w:rFonts w:cs="Times New Roman"/>
          <w:sz w:val="20"/>
          <w:szCs w:val="20"/>
          <w:lang w:val="en-US"/>
        </w:rPr>
        <w:t xml:space="preserve">The economic sustainability debate foregrounds urban agriculture's informal and formal impacts. </w:t>
      </w:r>
      <w:proofErr w:type="spellStart"/>
      <w:r w:rsidR="00F63D67" w:rsidRPr="00EC20DB">
        <w:rPr>
          <w:rFonts w:cs="Times New Roman"/>
          <w:sz w:val="20"/>
          <w:szCs w:val="20"/>
          <w:lang w:val="en-US"/>
        </w:rPr>
        <w:t>Haug</w:t>
      </w:r>
      <w:proofErr w:type="spellEnd"/>
      <w:r w:rsidR="00F63D67" w:rsidRPr="00EC20DB">
        <w:rPr>
          <w:rFonts w:cs="Times New Roman"/>
          <w:sz w:val="20"/>
          <w:szCs w:val="20"/>
          <w:lang w:val="en-US"/>
        </w:rPr>
        <w:t xml:space="preserve"> (2014) considers it a balancing force in the informal economy, particularly for youths and women with little access to formal employment. Similarly, </w:t>
      </w:r>
      <w:proofErr w:type="spellStart"/>
      <w:r w:rsidR="00F63D67" w:rsidRPr="00EC20DB">
        <w:rPr>
          <w:rFonts w:cs="Times New Roman"/>
          <w:sz w:val="20"/>
          <w:szCs w:val="20"/>
          <w:lang w:val="en-US"/>
        </w:rPr>
        <w:t>Kuusaana</w:t>
      </w:r>
      <w:proofErr w:type="spellEnd"/>
      <w:r w:rsidR="00F63D67" w:rsidRPr="00EC20DB">
        <w:rPr>
          <w:rFonts w:cs="Times New Roman"/>
          <w:sz w:val="20"/>
          <w:szCs w:val="20"/>
          <w:lang w:val="en-US"/>
        </w:rPr>
        <w:t xml:space="preserve"> et al. (2022) highlight urban farming as being essential for marginalized groups in Ghana's savannah regions. </w:t>
      </w:r>
      <w:proofErr w:type="spellStart"/>
      <w:r w:rsidR="00F63D67" w:rsidRPr="00EC20DB">
        <w:rPr>
          <w:rFonts w:cs="Times New Roman"/>
          <w:sz w:val="20"/>
          <w:szCs w:val="20"/>
          <w:lang w:val="en-US"/>
        </w:rPr>
        <w:t>Bannor</w:t>
      </w:r>
      <w:proofErr w:type="spellEnd"/>
      <w:r w:rsidR="00F63D67" w:rsidRPr="00EC20DB">
        <w:rPr>
          <w:rFonts w:cs="Times New Roman"/>
          <w:sz w:val="20"/>
          <w:szCs w:val="20"/>
          <w:lang w:val="en-US"/>
        </w:rPr>
        <w:t xml:space="preserve"> et al. (2022) show that </w:t>
      </w:r>
      <w:r w:rsidR="004D2054">
        <w:rPr>
          <w:rFonts w:cs="Times New Roman"/>
          <w:sz w:val="20"/>
          <w:szCs w:val="20"/>
          <w:lang w:val="en-US"/>
        </w:rPr>
        <w:t xml:space="preserve">the </w:t>
      </w:r>
      <w:r w:rsidR="00F63D67" w:rsidRPr="00EC20DB">
        <w:rPr>
          <w:rFonts w:cs="Times New Roman"/>
          <w:sz w:val="20"/>
          <w:szCs w:val="20"/>
          <w:lang w:val="en-US"/>
        </w:rPr>
        <w:t xml:space="preserve">commercialization of urban agriculture significantly reduces poverty in the household, meaning that it can switch from subsistence to economic activity that can be scaled. </w:t>
      </w:r>
      <w:proofErr w:type="spellStart"/>
      <w:r w:rsidR="00F63D67" w:rsidRPr="00EC20DB">
        <w:rPr>
          <w:rFonts w:cs="Times New Roman"/>
          <w:sz w:val="20"/>
          <w:szCs w:val="20"/>
          <w:lang w:val="en-US"/>
        </w:rPr>
        <w:t>Adeoti</w:t>
      </w:r>
      <w:proofErr w:type="spellEnd"/>
      <w:r w:rsidR="00F63D67" w:rsidRPr="00EC20DB">
        <w:rPr>
          <w:rFonts w:cs="Times New Roman"/>
          <w:sz w:val="20"/>
          <w:szCs w:val="20"/>
          <w:lang w:val="en-US"/>
        </w:rPr>
        <w:t xml:space="preserve"> et al. (2011) link urban agriculture to income and nutrition, especially in female-headed households. Maxwell et al. (2000) situate these findings in Accra's urban economy, where urban agriculture is found to supplement food demand and food price stability. These writings </w:t>
      </w:r>
      <w:r w:rsidR="00F63D67" w:rsidRPr="00EC20DB">
        <w:rPr>
          <w:rFonts w:cs="Times New Roman"/>
          <w:sz w:val="20"/>
          <w:szCs w:val="20"/>
          <w:lang w:val="en-US"/>
        </w:rPr>
        <w:lastRenderedPageBreak/>
        <w:t>confirm that urban agriculture improves economic resilience and sustainability with good policies and access to markets.</w:t>
      </w:r>
    </w:p>
    <w:p w14:paraId="31299236" w14:textId="54E18BB7" w:rsidR="00F63D67" w:rsidRPr="00EC20DB" w:rsidRDefault="00881E26" w:rsidP="00881E26">
      <w:pPr>
        <w:rPr>
          <w:rFonts w:cs="Times New Roman"/>
          <w:b/>
          <w:bCs/>
          <w:sz w:val="20"/>
          <w:szCs w:val="20"/>
          <w:lang w:val="en-US"/>
        </w:rPr>
      </w:pPr>
      <w:r w:rsidRPr="00EC20DB">
        <w:rPr>
          <w:rFonts w:cs="Times New Roman"/>
          <w:b/>
          <w:bCs/>
          <w:i/>
          <w:iCs/>
          <w:sz w:val="20"/>
          <w:szCs w:val="20"/>
          <w:lang w:val="en-US"/>
        </w:rPr>
        <w:t>Sustainable Development Goals (SDGs)</w:t>
      </w:r>
      <w:r w:rsidR="00BE0054" w:rsidRPr="00EC20DB">
        <w:rPr>
          <w:rFonts w:cs="Times New Roman"/>
          <w:b/>
          <w:bCs/>
          <w:i/>
          <w:iCs/>
          <w:sz w:val="20"/>
          <w:szCs w:val="20"/>
          <w:lang w:val="en-US"/>
        </w:rPr>
        <w:t>:</w:t>
      </w:r>
      <w:r w:rsidR="00BE0054" w:rsidRPr="00EC20DB">
        <w:rPr>
          <w:rFonts w:cs="Times New Roman"/>
          <w:b/>
          <w:bCs/>
          <w:sz w:val="20"/>
          <w:szCs w:val="20"/>
          <w:lang w:val="en-US"/>
        </w:rPr>
        <w:t xml:space="preserve"> </w:t>
      </w:r>
      <w:r w:rsidR="00F63D67" w:rsidRPr="00EC20DB">
        <w:rPr>
          <w:rFonts w:cs="Times New Roman"/>
          <w:sz w:val="20"/>
          <w:szCs w:val="20"/>
          <w:lang w:val="en-US"/>
        </w:rPr>
        <w:t xml:space="preserve">Urban agriculture is aligned with the UN Sustainable Development Goals (SDGs) both in theory and in practice. The UN report of 2015 identifies some of the areas to which urban agriculture can contribute as Zero Hunger (SDG 2), Sustainable Cities (SDG 11), and Climate Action (SDG 13). </w:t>
      </w:r>
      <w:proofErr w:type="spellStart"/>
      <w:r w:rsidR="00F63D67" w:rsidRPr="00EC20DB">
        <w:rPr>
          <w:rFonts w:cs="Times New Roman"/>
          <w:sz w:val="20"/>
          <w:szCs w:val="20"/>
          <w:lang w:val="en-US"/>
        </w:rPr>
        <w:t>Agritecture</w:t>
      </w:r>
      <w:proofErr w:type="spellEnd"/>
      <w:r w:rsidR="00F63D67" w:rsidRPr="00EC20DB">
        <w:rPr>
          <w:rFonts w:cs="Times New Roman"/>
          <w:sz w:val="20"/>
          <w:szCs w:val="20"/>
          <w:lang w:val="en-US"/>
        </w:rPr>
        <w:t xml:space="preserve"> (2021) presents urban agriculture as a solution for nutrition, environment, and social challenges, facilitating integrated development. Salleh (2020) illustrates urban agriculture's contribution to community resilience and food security, promoting multiple sustainability objectives. </w:t>
      </w:r>
      <w:proofErr w:type="spellStart"/>
      <w:r w:rsidR="00F63D67" w:rsidRPr="00EC20DB">
        <w:rPr>
          <w:rFonts w:cs="Times New Roman"/>
          <w:sz w:val="20"/>
          <w:szCs w:val="20"/>
          <w:lang w:val="en-US"/>
        </w:rPr>
        <w:t>Tuffour</w:t>
      </w:r>
      <w:proofErr w:type="spellEnd"/>
      <w:r w:rsidR="00F63D67" w:rsidRPr="00EC20DB">
        <w:rPr>
          <w:rFonts w:cs="Times New Roman"/>
          <w:sz w:val="20"/>
          <w:szCs w:val="20"/>
          <w:lang w:val="en-US"/>
        </w:rPr>
        <w:t xml:space="preserve"> (2024) speaks of institutional weaknesses </w:t>
      </w:r>
      <w:r w:rsidR="00D46013" w:rsidRPr="00EC20DB">
        <w:rPr>
          <w:rFonts w:cs="Times New Roman"/>
          <w:sz w:val="20"/>
          <w:szCs w:val="20"/>
          <w:lang w:val="en-US"/>
        </w:rPr>
        <w:t>that</w:t>
      </w:r>
      <w:r w:rsidR="00F63D67" w:rsidRPr="00EC20DB">
        <w:rPr>
          <w:rFonts w:cs="Times New Roman"/>
          <w:sz w:val="20"/>
          <w:szCs w:val="20"/>
          <w:lang w:val="en-US"/>
        </w:rPr>
        <w:t xml:space="preserve"> discourage the incorporation of urban agriculture into sustainability policy. He advocates for planning and policy change </w:t>
      </w:r>
      <w:r w:rsidR="00D46013" w:rsidRPr="00EC20DB">
        <w:rPr>
          <w:rFonts w:cs="Times New Roman"/>
          <w:sz w:val="20"/>
          <w:szCs w:val="20"/>
          <w:lang w:val="en-US"/>
        </w:rPr>
        <w:t>to integrate</w:t>
      </w:r>
      <w:r w:rsidR="00F63D67" w:rsidRPr="00EC20DB">
        <w:rPr>
          <w:rFonts w:cs="Times New Roman"/>
          <w:sz w:val="20"/>
          <w:szCs w:val="20"/>
          <w:lang w:val="en-US"/>
        </w:rPr>
        <w:t xml:space="preserve"> </w:t>
      </w:r>
      <w:r w:rsidR="00D46013" w:rsidRPr="00EC20DB">
        <w:rPr>
          <w:rFonts w:cs="Times New Roman"/>
          <w:sz w:val="20"/>
          <w:szCs w:val="20"/>
          <w:lang w:val="en-US"/>
        </w:rPr>
        <w:t xml:space="preserve">urban agriculture </w:t>
      </w:r>
      <w:r w:rsidR="00F63D67" w:rsidRPr="00EC20DB">
        <w:rPr>
          <w:rFonts w:cs="Times New Roman"/>
          <w:sz w:val="20"/>
          <w:szCs w:val="20"/>
          <w:lang w:val="en-US"/>
        </w:rPr>
        <w:t xml:space="preserve">into city systems. These sources validate the role of urban agriculture in achieving SDGs and support the consideration of </w:t>
      </w:r>
      <w:r w:rsidR="00F45A35">
        <w:rPr>
          <w:rFonts w:cs="Times New Roman"/>
          <w:sz w:val="20"/>
          <w:szCs w:val="20"/>
          <w:lang w:val="en-US"/>
        </w:rPr>
        <w:t>urban agriculture</w:t>
      </w:r>
      <w:r w:rsidR="00F63D67" w:rsidRPr="00EC20DB">
        <w:rPr>
          <w:rFonts w:cs="Times New Roman"/>
          <w:sz w:val="20"/>
          <w:szCs w:val="20"/>
          <w:lang w:val="en-US"/>
        </w:rPr>
        <w:t xml:space="preserve"> in development policy.</w:t>
      </w:r>
    </w:p>
    <w:p w14:paraId="459FDDE0" w14:textId="48ED3B7C" w:rsidR="00881E26" w:rsidRPr="004509D4" w:rsidRDefault="00881E26" w:rsidP="00BE0054">
      <w:pPr>
        <w:pStyle w:val="ListParagraph"/>
        <w:numPr>
          <w:ilvl w:val="0"/>
          <w:numId w:val="2"/>
        </w:numPr>
        <w:rPr>
          <w:rFonts w:cs="Times New Roman"/>
          <w:b/>
          <w:bCs/>
          <w:sz w:val="22"/>
          <w:lang w:val="en-US"/>
        </w:rPr>
      </w:pPr>
      <w:r w:rsidRPr="004509D4">
        <w:rPr>
          <w:rFonts w:cs="Times New Roman"/>
          <w:b/>
          <w:bCs/>
          <w:sz w:val="22"/>
          <w:lang w:val="en-US"/>
        </w:rPr>
        <w:t>Summary of Findings</w:t>
      </w:r>
    </w:p>
    <w:p w14:paraId="568FC5E5" w14:textId="0F3AD42C" w:rsidR="00F16318" w:rsidRPr="00EC20DB" w:rsidRDefault="00F16318" w:rsidP="00F16318">
      <w:pPr>
        <w:rPr>
          <w:rFonts w:cs="Times New Roman"/>
          <w:sz w:val="20"/>
          <w:szCs w:val="20"/>
          <w:lang w:val="en-US"/>
        </w:rPr>
      </w:pPr>
      <w:r w:rsidRPr="00EC20DB">
        <w:rPr>
          <w:rFonts w:cs="Times New Roman"/>
          <w:sz w:val="20"/>
          <w:szCs w:val="20"/>
          <w:lang w:val="en-US"/>
        </w:rPr>
        <w:t xml:space="preserve">The paper revealed that urban agriculture improves urban food security in Ghana by increasing food availability, dietary diversity, and income earning. Farming households, through container gardens or gardens, had better access to fresh and nutritious food, which translated into higher caloric and micronutrient intake. Studies conducted in Techiman, Tamale, Accra, and Kumasi showed that non-farming households were more food secure than farming households. Urban agriculture also decreased reliance on unpredictable food markets, allowed households to cope with economic shocks like COVID-19 and inflation, and boosted informal employment, especially for women and </w:t>
      </w:r>
      <w:r w:rsidR="004D2054">
        <w:rPr>
          <w:rFonts w:cs="Times New Roman"/>
          <w:sz w:val="20"/>
          <w:szCs w:val="20"/>
          <w:lang w:val="en-US"/>
        </w:rPr>
        <w:t>youth</w:t>
      </w:r>
      <w:r w:rsidRPr="00EC20DB">
        <w:rPr>
          <w:rFonts w:cs="Times New Roman"/>
          <w:sz w:val="20"/>
          <w:szCs w:val="20"/>
          <w:lang w:val="en-US"/>
        </w:rPr>
        <w:t>.</w:t>
      </w:r>
      <w:r w:rsidR="00D46013" w:rsidRPr="00EC20DB">
        <w:rPr>
          <w:rFonts w:cs="Times New Roman"/>
          <w:sz w:val="20"/>
          <w:szCs w:val="20"/>
          <w:lang w:val="en-US"/>
        </w:rPr>
        <w:t xml:space="preserve"> </w:t>
      </w:r>
      <w:r w:rsidRPr="00EC20DB">
        <w:rPr>
          <w:rFonts w:cs="Times New Roman"/>
          <w:sz w:val="20"/>
          <w:szCs w:val="20"/>
          <w:lang w:val="en-US"/>
        </w:rPr>
        <w:t xml:space="preserve">Urban agriculture increased sustainability by improving green cover, </w:t>
      </w:r>
      <w:r w:rsidR="004D2054">
        <w:rPr>
          <w:rFonts w:cs="Times New Roman"/>
          <w:sz w:val="20"/>
          <w:szCs w:val="20"/>
          <w:lang w:val="en-US"/>
        </w:rPr>
        <w:t xml:space="preserve">the </w:t>
      </w:r>
      <w:r w:rsidRPr="00EC20DB">
        <w:rPr>
          <w:rFonts w:cs="Times New Roman"/>
          <w:sz w:val="20"/>
          <w:szCs w:val="20"/>
          <w:lang w:val="en-US"/>
        </w:rPr>
        <w:t xml:space="preserve">reuse of resources, and the low carbon footprints of food supplies. It maintained local economies and kept family incomes stable, thus being inclusive of poor, marginalized communities. Urban agriculture has the potential to contribute to global development goals like SDG 2 (Zero Hunger), SDG 11 (Sustainable Cities), and SDG 13 (Climate Action). Yet, it is constrained by a lack of policy support, tenure insecurity of land, water safety concerns, and </w:t>
      </w:r>
      <w:r w:rsidR="004D2054">
        <w:rPr>
          <w:rFonts w:cs="Times New Roman"/>
          <w:sz w:val="20"/>
          <w:szCs w:val="20"/>
          <w:lang w:val="en-US"/>
        </w:rPr>
        <w:t xml:space="preserve">a </w:t>
      </w:r>
      <w:r w:rsidRPr="00EC20DB">
        <w:rPr>
          <w:rFonts w:cs="Times New Roman"/>
          <w:sz w:val="20"/>
          <w:szCs w:val="20"/>
          <w:lang w:val="en-US"/>
        </w:rPr>
        <w:t>lack of integration in urban planning.</w:t>
      </w:r>
    </w:p>
    <w:p w14:paraId="7A0A1AAE" w14:textId="33504DC0" w:rsidR="00881E26" w:rsidRPr="004509D4" w:rsidRDefault="00881E26" w:rsidP="00BE0054">
      <w:pPr>
        <w:pStyle w:val="ListParagraph"/>
        <w:numPr>
          <w:ilvl w:val="0"/>
          <w:numId w:val="2"/>
        </w:numPr>
        <w:rPr>
          <w:rFonts w:cs="Times New Roman"/>
          <w:b/>
          <w:bCs/>
          <w:sz w:val="22"/>
          <w:lang w:val="en-US"/>
        </w:rPr>
      </w:pPr>
      <w:r w:rsidRPr="004509D4">
        <w:rPr>
          <w:rFonts w:cs="Times New Roman"/>
          <w:b/>
          <w:bCs/>
          <w:sz w:val="22"/>
          <w:lang w:val="en-US"/>
        </w:rPr>
        <w:t>Conclusion and Recommendations</w:t>
      </w:r>
    </w:p>
    <w:p w14:paraId="5E9C4A0C" w14:textId="055A3F4E" w:rsidR="00F16318" w:rsidRPr="00EC20DB" w:rsidRDefault="00F16318" w:rsidP="00F16318">
      <w:pPr>
        <w:spacing w:line="276" w:lineRule="auto"/>
        <w:rPr>
          <w:rFonts w:cs="Times New Roman"/>
          <w:sz w:val="20"/>
          <w:szCs w:val="20"/>
          <w:lang w:val="en-US"/>
        </w:rPr>
      </w:pPr>
      <w:r w:rsidRPr="00EC20DB">
        <w:rPr>
          <w:rFonts w:cs="Times New Roman"/>
          <w:sz w:val="20"/>
          <w:szCs w:val="20"/>
          <w:lang w:val="en-US"/>
        </w:rPr>
        <w:t xml:space="preserve">Urban agriculture is critical to food security and sustainability in Ghana's urban areas. It enhances access to fresh vegetables, improves diets, supplements incomes, and creates resilience during emergencies. Urban agriculture alleviates urban food insecurity and environmental problems, fosters greener cities, lowers dependence on imported food, and brings economic and nutritional gains to </w:t>
      </w:r>
      <w:proofErr w:type="spellStart"/>
      <w:r w:rsidRPr="00EC20DB">
        <w:rPr>
          <w:rFonts w:cs="Times New Roman"/>
          <w:sz w:val="20"/>
          <w:szCs w:val="20"/>
          <w:lang w:val="en-US"/>
        </w:rPr>
        <w:t>marginalised</w:t>
      </w:r>
      <w:proofErr w:type="spellEnd"/>
      <w:r w:rsidRPr="00EC20DB">
        <w:rPr>
          <w:rFonts w:cs="Times New Roman"/>
          <w:sz w:val="20"/>
          <w:szCs w:val="20"/>
          <w:lang w:val="en-US"/>
        </w:rPr>
        <w:t xml:space="preserve"> individuals.</w:t>
      </w:r>
      <w:r w:rsidR="00D46013" w:rsidRPr="00EC20DB">
        <w:rPr>
          <w:rFonts w:cs="Times New Roman"/>
          <w:sz w:val="20"/>
          <w:szCs w:val="20"/>
          <w:lang w:val="en-US"/>
        </w:rPr>
        <w:t xml:space="preserve"> </w:t>
      </w:r>
      <w:r w:rsidRPr="00EC20DB">
        <w:rPr>
          <w:rFonts w:cs="Times New Roman"/>
          <w:sz w:val="20"/>
          <w:szCs w:val="20"/>
          <w:lang w:val="en-US"/>
        </w:rPr>
        <w:t>Urban agriculture in Ghana, as much as it plays a role, is hindered by structural problems that limit its prospects, which include inadequate access to land, lack of water quality control, inadequate integration in urban planning, and inadequate policy support.</w:t>
      </w:r>
    </w:p>
    <w:p w14:paraId="2CD18CD8" w14:textId="77777777" w:rsidR="00F16318" w:rsidRPr="00EC20DB" w:rsidRDefault="00F16318" w:rsidP="00F16318">
      <w:pPr>
        <w:spacing w:line="276" w:lineRule="auto"/>
        <w:rPr>
          <w:rFonts w:cs="Times New Roman"/>
          <w:sz w:val="20"/>
          <w:szCs w:val="20"/>
          <w:lang w:val="en-US"/>
        </w:rPr>
      </w:pPr>
      <w:r w:rsidRPr="00EC20DB">
        <w:rPr>
          <w:rFonts w:cs="Times New Roman"/>
          <w:sz w:val="20"/>
          <w:szCs w:val="20"/>
          <w:lang w:val="en-US"/>
        </w:rPr>
        <w:t>To fully benefit from urban agriculture, the following recommendations are made:</w:t>
      </w:r>
    </w:p>
    <w:p w14:paraId="7E15162D" w14:textId="77777777" w:rsidR="00F16318" w:rsidRPr="00EC20DB" w:rsidRDefault="00F16318" w:rsidP="00F16318">
      <w:pPr>
        <w:spacing w:line="276" w:lineRule="auto"/>
        <w:rPr>
          <w:rFonts w:cs="Times New Roman"/>
          <w:sz w:val="20"/>
          <w:szCs w:val="20"/>
          <w:lang w:val="en-US"/>
        </w:rPr>
      </w:pPr>
      <w:r w:rsidRPr="00EC20DB">
        <w:rPr>
          <w:rFonts w:cs="Times New Roman"/>
          <w:sz w:val="20"/>
          <w:szCs w:val="20"/>
          <w:lang w:val="en-US"/>
        </w:rPr>
        <w:t xml:space="preserve">1. </w:t>
      </w:r>
      <w:r w:rsidRPr="00EC20DB">
        <w:rPr>
          <w:rFonts w:cs="Times New Roman"/>
          <w:i/>
          <w:iCs/>
          <w:sz w:val="20"/>
          <w:szCs w:val="20"/>
          <w:lang w:val="en-US"/>
        </w:rPr>
        <w:t>Integrate Urban Agriculture into Planning</w:t>
      </w:r>
      <w:r w:rsidRPr="00EC20DB">
        <w:rPr>
          <w:rFonts w:cs="Times New Roman"/>
          <w:sz w:val="20"/>
          <w:szCs w:val="20"/>
          <w:lang w:val="en-US"/>
        </w:rPr>
        <w:t>: City councils need to designate and zone areas for urban farming, including rooftops and vacant lots, by amending land use policies to allow agriculture.</w:t>
      </w:r>
    </w:p>
    <w:p w14:paraId="0A00C924" w14:textId="77777777" w:rsidR="00F16318" w:rsidRPr="00EC20DB" w:rsidRDefault="00F16318" w:rsidP="00F16318">
      <w:pPr>
        <w:spacing w:line="276" w:lineRule="auto"/>
        <w:rPr>
          <w:rFonts w:cs="Times New Roman"/>
          <w:sz w:val="20"/>
          <w:szCs w:val="20"/>
          <w:lang w:val="en-US"/>
        </w:rPr>
      </w:pPr>
      <w:r w:rsidRPr="00EC20DB">
        <w:rPr>
          <w:rFonts w:cs="Times New Roman"/>
          <w:sz w:val="20"/>
          <w:szCs w:val="20"/>
          <w:lang w:val="en-US"/>
        </w:rPr>
        <w:t xml:space="preserve">2. </w:t>
      </w:r>
      <w:r w:rsidRPr="00EC20DB">
        <w:rPr>
          <w:rFonts w:cs="Times New Roman"/>
          <w:i/>
          <w:iCs/>
          <w:sz w:val="20"/>
          <w:szCs w:val="20"/>
          <w:lang w:val="en-US"/>
        </w:rPr>
        <w:t>Secure Land Tenure for Urban Farmers:</w:t>
      </w:r>
      <w:r w:rsidRPr="00EC20DB">
        <w:rPr>
          <w:rFonts w:cs="Times New Roman"/>
          <w:sz w:val="20"/>
          <w:szCs w:val="20"/>
          <w:lang w:val="en-US"/>
        </w:rPr>
        <w:t xml:space="preserve"> Governments and municipal authorities should grant tenure security to urban farmers, particularly women and youth, to stimulate long-term investment in sustainable practices.</w:t>
      </w:r>
    </w:p>
    <w:p w14:paraId="5B31293E" w14:textId="77777777" w:rsidR="00F16318" w:rsidRPr="00EC20DB" w:rsidRDefault="00F16318" w:rsidP="00F16318">
      <w:pPr>
        <w:spacing w:line="276" w:lineRule="auto"/>
        <w:rPr>
          <w:rFonts w:cs="Times New Roman"/>
          <w:sz w:val="20"/>
          <w:szCs w:val="20"/>
          <w:lang w:val="en-US"/>
        </w:rPr>
      </w:pPr>
      <w:r w:rsidRPr="00EC20DB">
        <w:rPr>
          <w:rFonts w:cs="Times New Roman"/>
          <w:sz w:val="20"/>
          <w:szCs w:val="20"/>
          <w:lang w:val="en-US"/>
        </w:rPr>
        <w:t xml:space="preserve">3. </w:t>
      </w:r>
      <w:r w:rsidRPr="00EC20DB">
        <w:rPr>
          <w:rFonts w:cs="Times New Roman"/>
          <w:i/>
          <w:iCs/>
          <w:sz w:val="20"/>
          <w:szCs w:val="20"/>
          <w:lang w:val="en-US"/>
        </w:rPr>
        <w:t>Enhance Water Safety:</w:t>
      </w:r>
      <w:r w:rsidRPr="00EC20DB">
        <w:rPr>
          <w:rFonts w:cs="Times New Roman"/>
          <w:sz w:val="20"/>
          <w:szCs w:val="20"/>
          <w:lang w:val="en-US"/>
        </w:rPr>
        <w:t xml:space="preserve"> To minimize health risks from wastewater use, introduce safe irrigation methods, provide treatment technologies, and educate farmers.</w:t>
      </w:r>
    </w:p>
    <w:p w14:paraId="08080E16" w14:textId="77777777" w:rsidR="00F16318" w:rsidRPr="00EC20DB" w:rsidRDefault="00F16318" w:rsidP="00F16318">
      <w:pPr>
        <w:spacing w:line="276" w:lineRule="auto"/>
        <w:rPr>
          <w:rFonts w:cs="Times New Roman"/>
          <w:sz w:val="20"/>
          <w:szCs w:val="20"/>
          <w:lang w:val="en-US"/>
        </w:rPr>
      </w:pPr>
      <w:r w:rsidRPr="00EC20DB">
        <w:rPr>
          <w:rFonts w:cs="Times New Roman"/>
          <w:sz w:val="20"/>
          <w:szCs w:val="20"/>
          <w:lang w:val="en-US"/>
        </w:rPr>
        <w:lastRenderedPageBreak/>
        <w:t xml:space="preserve">4. </w:t>
      </w:r>
      <w:r w:rsidRPr="00EC20DB">
        <w:rPr>
          <w:rFonts w:cs="Times New Roman"/>
          <w:i/>
          <w:iCs/>
          <w:sz w:val="20"/>
          <w:szCs w:val="20"/>
          <w:lang w:val="en-US"/>
        </w:rPr>
        <w:t>Enable Capacity Development and Finance:</w:t>
      </w:r>
      <w:r w:rsidRPr="00EC20DB">
        <w:rPr>
          <w:rFonts w:cs="Times New Roman"/>
          <w:sz w:val="20"/>
          <w:szCs w:val="20"/>
          <w:lang w:val="en-US"/>
        </w:rPr>
        <w:t xml:space="preserve"> Urban farmers need training in sustainable agriculture, business, and food safety. Poor and informal producers need better access to finance and inputs.</w:t>
      </w:r>
    </w:p>
    <w:p w14:paraId="38111E4F" w14:textId="7ABCD95C" w:rsidR="00F16318" w:rsidRPr="00EC20DB" w:rsidRDefault="00F16318" w:rsidP="00F16318">
      <w:pPr>
        <w:spacing w:line="276" w:lineRule="auto"/>
        <w:rPr>
          <w:rFonts w:cs="Times New Roman"/>
          <w:sz w:val="20"/>
          <w:szCs w:val="20"/>
          <w:lang w:val="en-US"/>
        </w:rPr>
      </w:pPr>
      <w:r w:rsidRPr="00EC20DB">
        <w:rPr>
          <w:rFonts w:cs="Times New Roman"/>
          <w:sz w:val="20"/>
          <w:szCs w:val="20"/>
          <w:lang w:val="en-US"/>
        </w:rPr>
        <w:t xml:space="preserve">5. </w:t>
      </w:r>
      <w:r w:rsidRPr="00EC20DB">
        <w:rPr>
          <w:rFonts w:cs="Times New Roman"/>
          <w:i/>
          <w:iCs/>
          <w:sz w:val="20"/>
          <w:szCs w:val="20"/>
          <w:lang w:val="en-US"/>
        </w:rPr>
        <w:t>Strengthen Support and Coordination:</w:t>
      </w:r>
      <w:r w:rsidRPr="00EC20DB">
        <w:rPr>
          <w:rFonts w:cs="Times New Roman"/>
          <w:sz w:val="20"/>
          <w:szCs w:val="20"/>
          <w:lang w:val="en-US"/>
        </w:rPr>
        <w:t xml:space="preserve"> A multi-sectoral approach</w:t>
      </w:r>
      <w:r w:rsidR="004D2054">
        <w:rPr>
          <w:rFonts w:cs="Times New Roman"/>
          <w:sz w:val="20"/>
          <w:szCs w:val="20"/>
          <w:lang w:val="en-US"/>
        </w:rPr>
        <w:t>, bringing together the Ministry of Food and Agriculture, local government, health officers, and urban planners,</w:t>
      </w:r>
      <w:r w:rsidRPr="00EC20DB">
        <w:rPr>
          <w:rFonts w:cs="Times New Roman"/>
          <w:sz w:val="20"/>
          <w:szCs w:val="20"/>
          <w:lang w:val="en-US"/>
        </w:rPr>
        <w:t xml:space="preserve"> is essential. The creation of urban agriculture departments in metropolitan assemblies can ensure effective implementation.</w:t>
      </w:r>
    </w:p>
    <w:p w14:paraId="03C49F02" w14:textId="5B7F3B39" w:rsidR="00F16318" w:rsidRPr="00EC20DB" w:rsidRDefault="00F16318" w:rsidP="00F16318">
      <w:pPr>
        <w:spacing w:line="276" w:lineRule="auto"/>
        <w:rPr>
          <w:rFonts w:cs="Times New Roman"/>
          <w:sz w:val="20"/>
          <w:szCs w:val="20"/>
          <w:lang w:val="en-US"/>
        </w:rPr>
      </w:pPr>
      <w:r w:rsidRPr="00EC20DB">
        <w:rPr>
          <w:rFonts w:cs="Times New Roman"/>
          <w:sz w:val="20"/>
          <w:szCs w:val="20"/>
          <w:lang w:val="en-US"/>
        </w:rPr>
        <w:t xml:space="preserve">6. </w:t>
      </w:r>
      <w:r w:rsidRPr="00EC20DB">
        <w:rPr>
          <w:rFonts w:cs="Times New Roman"/>
          <w:i/>
          <w:iCs/>
          <w:sz w:val="20"/>
          <w:szCs w:val="20"/>
          <w:lang w:val="en-US"/>
        </w:rPr>
        <w:t>Raise Awareness and Participation:</w:t>
      </w:r>
      <w:r w:rsidRPr="00EC20DB">
        <w:rPr>
          <w:rFonts w:cs="Times New Roman"/>
          <w:sz w:val="20"/>
          <w:szCs w:val="20"/>
          <w:lang w:val="en-US"/>
        </w:rPr>
        <w:t xml:space="preserve"> Urban residents need to be sensitized to </w:t>
      </w:r>
      <w:r w:rsidR="004D2054">
        <w:rPr>
          <w:rFonts w:cs="Times New Roman"/>
          <w:sz w:val="20"/>
          <w:szCs w:val="20"/>
          <w:lang w:val="en-US"/>
        </w:rPr>
        <w:t xml:space="preserve">the </w:t>
      </w:r>
      <w:r w:rsidRPr="00EC20DB">
        <w:rPr>
          <w:rFonts w:cs="Times New Roman"/>
          <w:sz w:val="20"/>
          <w:szCs w:val="20"/>
          <w:lang w:val="en-US"/>
        </w:rPr>
        <w:t>advantages of urban agriculture via campaigns, school gardens, and community projects to promote local food production.</w:t>
      </w:r>
    </w:p>
    <w:p w14:paraId="2914CF31" w14:textId="19F0C26A" w:rsidR="00F16318" w:rsidRPr="00EC20DB" w:rsidRDefault="00F16318" w:rsidP="00F16318">
      <w:pPr>
        <w:spacing w:line="276" w:lineRule="auto"/>
        <w:rPr>
          <w:rFonts w:cs="Times New Roman"/>
          <w:sz w:val="20"/>
          <w:szCs w:val="20"/>
          <w:lang w:val="en-US"/>
        </w:rPr>
      </w:pPr>
      <w:r w:rsidRPr="00EC20DB">
        <w:rPr>
          <w:rFonts w:cs="Times New Roman"/>
          <w:sz w:val="20"/>
          <w:szCs w:val="20"/>
          <w:lang w:val="en-US"/>
        </w:rPr>
        <w:t xml:space="preserve">7. </w:t>
      </w:r>
      <w:r w:rsidR="004D2054">
        <w:rPr>
          <w:rFonts w:cs="Times New Roman"/>
          <w:i/>
          <w:iCs/>
          <w:sz w:val="20"/>
          <w:szCs w:val="20"/>
          <w:lang w:val="en-US"/>
        </w:rPr>
        <w:t>Monitor and Evaluate Impact: Continuous research and data collection are essential to assess the social, economic, and environmental impacts of urban agriculture, which will inform policymaking.</w:t>
      </w:r>
    </w:p>
    <w:p w14:paraId="247D508A" w14:textId="60CFC795" w:rsidR="00D46013" w:rsidRDefault="004D2054" w:rsidP="00F16318">
      <w:pPr>
        <w:spacing w:line="276" w:lineRule="auto"/>
        <w:rPr>
          <w:rFonts w:cs="Times New Roman"/>
          <w:sz w:val="20"/>
          <w:szCs w:val="20"/>
          <w:lang w:val="en-US"/>
        </w:rPr>
      </w:pPr>
      <w:r>
        <w:rPr>
          <w:rFonts w:cs="Times New Roman"/>
          <w:sz w:val="20"/>
          <w:szCs w:val="20"/>
          <w:lang w:val="en-US"/>
        </w:rPr>
        <w:t>Urban farming should be viewed as a long-term component of Ghana's development rather than a temporary solution. With adequate investment and regulation, it can enhance food security, boost economic development, improve ecological health, and strengthen climatic resilience.</w:t>
      </w:r>
    </w:p>
    <w:p w14:paraId="6C60B2E5" w14:textId="77777777" w:rsidR="004D2054" w:rsidRPr="004D2054" w:rsidRDefault="004D2054" w:rsidP="004D2054">
      <w:pPr>
        <w:spacing w:before="0" w:after="200" w:line="276" w:lineRule="auto"/>
        <w:jc w:val="left"/>
        <w:rPr>
          <w:rFonts w:eastAsia="Calibri" w:cs="Times New Roman"/>
          <w:b/>
          <w:bCs/>
          <w:sz w:val="20"/>
          <w:szCs w:val="20"/>
          <w:lang w:val="en-US" w:eastAsia="en-US"/>
        </w:rPr>
      </w:pPr>
      <w:r w:rsidRPr="004D2054">
        <w:rPr>
          <w:rFonts w:eastAsia="Calibri" w:cs="Times New Roman"/>
          <w:b/>
          <w:bCs/>
          <w:sz w:val="20"/>
          <w:szCs w:val="20"/>
          <w:lang w:val="en-US" w:eastAsia="en-US"/>
        </w:rPr>
        <w:t>Disclaimer (Artificial intelligence)</w:t>
      </w:r>
    </w:p>
    <w:p w14:paraId="4C9E34E9" w14:textId="32FEA1FD" w:rsidR="004D2054" w:rsidRDefault="004D2054" w:rsidP="004D2054">
      <w:pPr>
        <w:spacing w:line="276" w:lineRule="auto"/>
        <w:rPr>
          <w:rFonts w:eastAsia="Calibri" w:cs="Times New Roman"/>
          <w:sz w:val="20"/>
          <w:szCs w:val="20"/>
          <w:lang w:val="en-US" w:eastAsia="en-US"/>
        </w:rPr>
      </w:pPr>
      <w:r w:rsidRPr="004D2054">
        <w:rPr>
          <w:rFonts w:eastAsia="Calibri" w:cs="Times New Roman"/>
          <w:sz w:val="20"/>
          <w:szCs w:val="20"/>
          <w:lang w:val="en-US" w:eastAsia="en-US"/>
        </w:rPr>
        <w:t>Author(s) hereby declare that NO generative AI technologies such as Large Language Models (</w:t>
      </w:r>
      <w:proofErr w:type="spellStart"/>
      <w:r w:rsidRPr="004D2054">
        <w:rPr>
          <w:rFonts w:eastAsia="Calibri" w:cs="Times New Roman"/>
          <w:sz w:val="20"/>
          <w:szCs w:val="20"/>
          <w:lang w:val="en-US" w:eastAsia="en-US"/>
        </w:rPr>
        <w:t>ChatGPT</w:t>
      </w:r>
      <w:proofErr w:type="spellEnd"/>
      <w:r w:rsidRPr="004D2054">
        <w:rPr>
          <w:rFonts w:eastAsia="Calibri" w:cs="Times New Roman"/>
          <w:sz w:val="20"/>
          <w:szCs w:val="20"/>
          <w:lang w:val="en-US" w:eastAsia="en-US"/>
        </w:rPr>
        <w:t>, COPILOT, etc.) and text-to-image generators have been used during the writing or editing of this manuscript</w:t>
      </w:r>
      <w:r>
        <w:rPr>
          <w:rFonts w:eastAsia="Calibri" w:cs="Times New Roman"/>
          <w:sz w:val="20"/>
          <w:szCs w:val="20"/>
          <w:lang w:val="en-US" w:eastAsia="en-US"/>
        </w:rPr>
        <w:t>.</w:t>
      </w:r>
    </w:p>
    <w:p w14:paraId="23F380B2" w14:textId="77777777" w:rsidR="005D7786" w:rsidRPr="004D2054" w:rsidRDefault="005D7786" w:rsidP="004D2054">
      <w:pPr>
        <w:spacing w:line="276" w:lineRule="auto"/>
        <w:rPr>
          <w:rFonts w:cs="Times New Roman"/>
          <w:sz w:val="20"/>
          <w:szCs w:val="20"/>
          <w:lang w:val="en-US"/>
        </w:rPr>
      </w:pPr>
    </w:p>
    <w:p w14:paraId="68971AC3" w14:textId="62EB49CB" w:rsidR="003B5616" w:rsidRPr="002F65A8" w:rsidRDefault="006728A2" w:rsidP="002F65A8">
      <w:pPr>
        <w:spacing w:line="276" w:lineRule="auto"/>
        <w:rPr>
          <w:rFonts w:cs="Times New Roman"/>
          <w:b/>
          <w:bCs/>
          <w:sz w:val="20"/>
          <w:szCs w:val="20"/>
          <w:lang w:val="en-US"/>
        </w:rPr>
      </w:pPr>
      <w:r w:rsidRPr="00EC20DB">
        <w:rPr>
          <w:rFonts w:cs="Times New Roman"/>
          <w:b/>
          <w:bCs/>
          <w:sz w:val="20"/>
          <w:szCs w:val="20"/>
          <w:lang w:val="en-US"/>
        </w:rPr>
        <w:t xml:space="preserve">References </w:t>
      </w:r>
    </w:p>
    <w:p w14:paraId="4C890685"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Abdulkadir, A., </w:t>
      </w:r>
      <w:proofErr w:type="spellStart"/>
      <w:r w:rsidRPr="00EC20DB">
        <w:rPr>
          <w:sz w:val="20"/>
          <w:szCs w:val="20"/>
          <w:lang w:val="en-GB"/>
        </w:rPr>
        <w:t>Dossa</w:t>
      </w:r>
      <w:proofErr w:type="spellEnd"/>
      <w:r w:rsidRPr="00EC20DB">
        <w:rPr>
          <w:sz w:val="20"/>
          <w:szCs w:val="20"/>
          <w:lang w:val="en-GB"/>
        </w:rPr>
        <w:t xml:space="preserve">, L. H., </w:t>
      </w:r>
      <w:proofErr w:type="spellStart"/>
      <w:r w:rsidRPr="00EC20DB">
        <w:rPr>
          <w:sz w:val="20"/>
          <w:szCs w:val="20"/>
          <w:lang w:val="en-GB"/>
        </w:rPr>
        <w:t>Lompo</w:t>
      </w:r>
      <w:proofErr w:type="spellEnd"/>
      <w:r w:rsidRPr="00EC20DB">
        <w:rPr>
          <w:sz w:val="20"/>
          <w:szCs w:val="20"/>
          <w:lang w:val="en-GB"/>
        </w:rPr>
        <w:t xml:space="preserve">, D. J.-P., Abdu, N., &amp; van </w:t>
      </w:r>
      <w:proofErr w:type="spellStart"/>
      <w:r w:rsidRPr="00EC20DB">
        <w:rPr>
          <w:sz w:val="20"/>
          <w:szCs w:val="20"/>
          <w:lang w:val="en-GB"/>
        </w:rPr>
        <w:t>Keulen</w:t>
      </w:r>
      <w:proofErr w:type="spellEnd"/>
      <w:r w:rsidRPr="00EC20DB">
        <w:rPr>
          <w:sz w:val="20"/>
          <w:szCs w:val="20"/>
          <w:lang w:val="en-GB"/>
        </w:rPr>
        <w:t xml:space="preserve">, H. (2012). Characterization of urban and peri-urban agroecosystems in three West African cities. </w:t>
      </w:r>
      <w:r w:rsidRPr="00EC20DB">
        <w:rPr>
          <w:i/>
          <w:iCs/>
          <w:sz w:val="20"/>
          <w:szCs w:val="20"/>
          <w:lang w:val="en-GB"/>
        </w:rPr>
        <w:t>International Journal of Agricultural Sustainability, 10</w:t>
      </w:r>
      <w:r w:rsidRPr="00EC20DB">
        <w:rPr>
          <w:sz w:val="20"/>
          <w:szCs w:val="20"/>
          <w:lang w:val="en-GB"/>
        </w:rPr>
        <w:t xml:space="preserve">(4), 289–314. </w:t>
      </w:r>
      <w:hyperlink r:id="rId13" w:history="1">
        <w:r w:rsidRPr="00EC20DB">
          <w:rPr>
            <w:rStyle w:val="Hyperlink"/>
            <w:sz w:val="20"/>
            <w:szCs w:val="20"/>
            <w:lang w:val="en-GB"/>
          </w:rPr>
          <w:t>https://doi.org/10.1080/14735903.2012.663559</w:t>
        </w:r>
      </w:hyperlink>
    </w:p>
    <w:p w14:paraId="3FCBEBF7"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Adeoti</w:t>
      </w:r>
      <w:proofErr w:type="spellEnd"/>
      <w:r w:rsidRPr="00EC20DB">
        <w:rPr>
          <w:sz w:val="20"/>
          <w:szCs w:val="20"/>
          <w:lang w:val="en-GB"/>
        </w:rPr>
        <w:t xml:space="preserve">, A. I., </w:t>
      </w:r>
      <w:proofErr w:type="spellStart"/>
      <w:r w:rsidRPr="00EC20DB">
        <w:rPr>
          <w:sz w:val="20"/>
          <w:szCs w:val="20"/>
          <w:lang w:val="en-GB"/>
        </w:rPr>
        <w:t>Cofie</w:t>
      </w:r>
      <w:proofErr w:type="spellEnd"/>
      <w:r w:rsidRPr="00EC20DB">
        <w:rPr>
          <w:sz w:val="20"/>
          <w:szCs w:val="20"/>
          <w:lang w:val="en-GB"/>
        </w:rPr>
        <w:t xml:space="preserve">, O., &amp; Oladele, O. I. (2012). Gender analysis of the contribution of urban agriculture to sustainable livelihoods in Accra, Ghana. </w:t>
      </w:r>
      <w:r w:rsidRPr="00EC20DB">
        <w:rPr>
          <w:i/>
          <w:iCs/>
          <w:sz w:val="20"/>
          <w:szCs w:val="20"/>
          <w:lang w:val="en-GB"/>
        </w:rPr>
        <w:t>Journal of Sustainable Agriculture, 36</w:t>
      </w:r>
      <w:r w:rsidRPr="00EC20DB">
        <w:rPr>
          <w:sz w:val="20"/>
          <w:szCs w:val="20"/>
          <w:lang w:val="en-GB"/>
        </w:rPr>
        <w:t xml:space="preserve">(2), 236–248. </w:t>
      </w:r>
      <w:hyperlink r:id="rId14" w:history="1">
        <w:r w:rsidRPr="00EC20DB">
          <w:rPr>
            <w:rStyle w:val="Hyperlink"/>
            <w:sz w:val="20"/>
            <w:szCs w:val="20"/>
            <w:lang w:val="en-GB"/>
          </w:rPr>
          <w:t>https://doi.org/10.1080/10440046.2011.620229</w:t>
        </w:r>
      </w:hyperlink>
    </w:p>
    <w:p w14:paraId="0D283FCB"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Adeoti</w:t>
      </w:r>
      <w:proofErr w:type="spellEnd"/>
      <w:r w:rsidRPr="00EC20DB">
        <w:rPr>
          <w:sz w:val="20"/>
          <w:szCs w:val="20"/>
          <w:lang w:val="en-GB"/>
        </w:rPr>
        <w:t xml:space="preserve">, A. I., Oladele, O. I., &amp; </w:t>
      </w:r>
      <w:proofErr w:type="spellStart"/>
      <w:r w:rsidRPr="00EC20DB">
        <w:rPr>
          <w:sz w:val="20"/>
          <w:szCs w:val="20"/>
          <w:lang w:val="en-GB"/>
        </w:rPr>
        <w:t>Cofie</w:t>
      </w:r>
      <w:proofErr w:type="spellEnd"/>
      <w:r w:rsidRPr="00EC20DB">
        <w:rPr>
          <w:sz w:val="20"/>
          <w:szCs w:val="20"/>
          <w:lang w:val="en-GB"/>
        </w:rPr>
        <w:t xml:space="preserve">, O. (2011). Sustainability of livelihoods through urban agriculture: Gender dimensions in Accra, Ghana. </w:t>
      </w:r>
      <w:r w:rsidRPr="00EC20DB">
        <w:rPr>
          <w:i/>
          <w:iCs/>
          <w:sz w:val="20"/>
          <w:szCs w:val="20"/>
          <w:lang w:val="en-GB"/>
        </w:rPr>
        <w:t>Life Science Journal, 8</w:t>
      </w:r>
      <w:r w:rsidRPr="00EC20DB">
        <w:rPr>
          <w:sz w:val="20"/>
          <w:szCs w:val="20"/>
          <w:lang w:val="en-GB"/>
        </w:rPr>
        <w:t>(2), 840–848.</w:t>
      </w:r>
    </w:p>
    <w:p w14:paraId="5C241926"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Agritecture</w:t>
      </w:r>
      <w:proofErr w:type="spellEnd"/>
      <w:r w:rsidRPr="00EC20DB">
        <w:rPr>
          <w:sz w:val="20"/>
          <w:szCs w:val="20"/>
          <w:lang w:val="en-GB"/>
        </w:rPr>
        <w:t xml:space="preserve">. (2021). </w:t>
      </w:r>
      <w:r w:rsidRPr="00EC20DB">
        <w:rPr>
          <w:i/>
          <w:iCs/>
          <w:sz w:val="20"/>
          <w:szCs w:val="20"/>
          <w:lang w:val="en-GB"/>
        </w:rPr>
        <w:t>How urban agriculture is addressing the UN’s Sustainable Development Goals</w:t>
      </w:r>
      <w:r w:rsidRPr="00EC20DB">
        <w:rPr>
          <w:sz w:val="20"/>
          <w:szCs w:val="20"/>
          <w:lang w:val="en-GB"/>
        </w:rPr>
        <w:t xml:space="preserve">. </w:t>
      </w:r>
      <w:hyperlink r:id="rId15" w:history="1">
        <w:r w:rsidRPr="00EC20DB">
          <w:rPr>
            <w:rStyle w:val="Hyperlink"/>
            <w:sz w:val="20"/>
            <w:szCs w:val="20"/>
            <w:lang w:val="en-GB"/>
          </w:rPr>
          <w:t>https://www.agritecture.com/blog/2021/7/6/how-urban-agriculture-is-addressing-the-uns-sustainable-development-goals</w:t>
        </w:r>
      </w:hyperlink>
    </w:p>
    <w:p w14:paraId="6FE5AECD"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Akparibo</w:t>
      </w:r>
      <w:proofErr w:type="spellEnd"/>
      <w:r w:rsidRPr="00EC20DB">
        <w:rPr>
          <w:sz w:val="20"/>
          <w:szCs w:val="20"/>
          <w:lang w:val="en-GB"/>
        </w:rPr>
        <w:t xml:space="preserve">, R., </w:t>
      </w:r>
      <w:proofErr w:type="spellStart"/>
      <w:r w:rsidRPr="00EC20DB">
        <w:rPr>
          <w:sz w:val="20"/>
          <w:szCs w:val="20"/>
          <w:lang w:val="en-GB"/>
        </w:rPr>
        <w:t>Aryeetey</w:t>
      </w:r>
      <w:proofErr w:type="spellEnd"/>
      <w:r w:rsidRPr="00EC20DB">
        <w:rPr>
          <w:sz w:val="20"/>
          <w:szCs w:val="20"/>
          <w:lang w:val="en-GB"/>
        </w:rPr>
        <w:t xml:space="preserve">, R. N. O., </w:t>
      </w:r>
      <w:proofErr w:type="spellStart"/>
      <w:r w:rsidRPr="00EC20DB">
        <w:rPr>
          <w:sz w:val="20"/>
          <w:szCs w:val="20"/>
          <w:lang w:val="en-GB"/>
        </w:rPr>
        <w:t>Asamane</w:t>
      </w:r>
      <w:proofErr w:type="spellEnd"/>
      <w:r w:rsidRPr="00EC20DB">
        <w:rPr>
          <w:sz w:val="20"/>
          <w:szCs w:val="20"/>
          <w:lang w:val="en-GB"/>
        </w:rPr>
        <w:t xml:space="preserve">, E. A., Osei-Kwasi, H. A., </w:t>
      </w:r>
      <w:proofErr w:type="spellStart"/>
      <w:r w:rsidRPr="00EC20DB">
        <w:rPr>
          <w:sz w:val="20"/>
          <w:szCs w:val="20"/>
          <w:lang w:val="en-GB"/>
        </w:rPr>
        <w:t>Ioannou</w:t>
      </w:r>
      <w:proofErr w:type="spellEnd"/>
      <w:r w:rsidRPr="00EC20DB">
        <w:rPr>
          <w:sz w:val="20"/>
          <w:szCs w:val="20"/>
          <w:lang w:val="en-GB"/>
        </w:rPr>
        <w:t xml:space="preserve">, E., Solar, G. I., </w:t>
      </w:r>
      <w:proofErr w:type="spellStart"/>
      <w:r w:rsidRPr="00EC20DB">
        <w:rPr>
          <w:sz w:val="20"/>
          <w:szCs w:val="20"/>
          <w:lang w:val="en-GB"/>
        </w:rPr>
        <w:t>Cormie</w:t>
      </w:r>
      <w:proofErr w:type="spellEnd"/>
      <w:r w:rsidRPr="00EC20DB">
        <w:rPr>
          <w:sz w:val="20"/>
          <w:szCs w:val="20"/>
          <w:lang w:val="en-GB"/>
        </w:rPr>
        <w:t xml:space="preserve">, V., </w:t>
      </w:r>
      <w:proofErr w:type="spellStart"/>
      <w:r w:rsidRPr="00EC20DB">
        <w:rPr>
          <w:sz w:val="20"/>
          <w:szCs w:val="20"/>
          <w:lang w:val="en-GB"/>
        </w:rPr>
        <w:t>Pereko</w:t>
      </w:r>
      <w:proofErr w:type="spellEnd"/>
      <w:r w:rsidRPr="00EC20DB">
        <w:rPr>
          <w:sz w:val="20"/>
          <w:szCs w:val="20"/>
          <w:lang w:val="en-GB"/>
        </w:rPr>
        <w:t xml:space="preserve">, K. K., </w:t>
      </w:r>
      <w:proofErr w:type="spellStart"/>
      <w:r w:rsidRPr="00EC20DB">
        <w:rPr>
          <w:sz w:val="20"/>
          <w:szCs w:val="20"/>
          <w:lang w:val="en-GB"/>
        </w:rPr>
        <w:t>Amagloh</w:t>
      </w:r>
      <w:proofErr w:type="spellEnd"/>
      <w:r w:rsidRPr="00EC20DB">
        <w:rPr>
          <w:sz w:val="20"/>
          <w:szCs w:val="20"/>
          <w:lang w:val="en-GB"/>
        </w:rPr>
        <w:t xml:space="preserve">, F. K., Caton, S. J., &amp; Cecil, J. E. (2021). Food security in Ghanaian urban cities: A scoping review of the literature. </w:t>
      </w:r>
      <w:r w:rsidRPr="00EC20DB">
        <w:rPr>
          <w:i/>
          <w:iCs/>
          <w:sz w:val="20"/>
          <w:szCs w:val="20"/>
          <w:lang w:val="en-GB"/>
        </w:rPr>
        <w:t>Nutrients, 13</w:t>
      </w:r>
      <w:r w:rsidRPr="00EC20DB">
        <w:rPr>
          <w:sz w:val="20"/>
          <w:szCs w:val="20"/>
          <w:lang w:val="en-GB"/>
        </w:rPr>
        <w:t xml:space="preserve">(10), 3615. </w:t>
      </w:r>
      <w:hyperlink r:id="rId16" w:history="1">
        <w:r w:rsidRPr="00EC20DB">
          <w:rPr>
            <w:rStyle w:val="Hyperlink"/>
            <w:sz w:val="20"/>
            <w:szCs w:val="20"/>
            <w:lang w:val="en-GB"/>
          </w:rPr>
          <w:t>https://doi.org/10.3390/nu13103615</w:t>
        </w:r>
      </w:hyperlink>
    </w:p>
    <w:p w14:paraId="596FF32B"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Amoah, P., </w:t>
      </w:r>
      <w:proofErr w:type="spellStart"/>
      <w:r w:rsidRPr="00EC20DB">
        <w:rPr>
          <w:sz w:val="20"/>
          <w:szCs w:val="20"/>
          <w:lang w:val="en-GB"/>
        </w:rPr>
        <w:t>Drechsel</w:t>
      </w:r>
      <w:proofErr w:type="spellEnd"/>
      <w:r w:rsidRPr="00EC20DB">
        <w:rPr>
          <w:sz w:val="20"/>
          <w:szCs w:val="20"/>
          <w:lang w:val="en-GB"/>
        </w:rPr>
        <w:t xml:space="preserve">, P., </w:t>
      </w:r>
      <w:proofErr w:type="spellStart"/>
      <w:r w:rsidRPr="00EC20DB">
        <w:rPr>
          <w:sz w:val="20"/>
          <w:szCs w:val="20"/>
          <w:lang w:val="en-GB"/>
        </w:rPr>
        <w:t>Abaidoo</w:t>
      </w:r>
      <w:proofErr w:type="spellEnd"/>
      <w:r w:rsidRPr="00EC20DB">
        <w:rPr>
          <w:sz w:val="20"/>
          <w:szCs w:val="20"/>
          <w:lang w:val="en-GB"/>
        </w:rPr>
        <w:t xml:space="preserve">, R. C., &amp; </w:t>
      </w:r>
      <w:proofErr w:type="spellStart"/>
      <w:r w:rsidRPr="00EC20DB">
        <w:rPr>
          <w:sz w:val="20"/>
          <w:szCs w:val="20"/>
          <w:lang w:val="en-GB"/>
        </w:rPr>
        <w:t>Henseler</w:t>
      </w:r>
      <w:proofErr w:type="spellEnd"/>
      <w:r w:rsidRPr="00EC20DB">
        <w:rPr>
          <w:sz w:val="20"/>
          <w:szCs w:val="20"/>
          <w:lang w:val="en-GB"/>
        </w:rPr>
        <w:t xml:space="preserve">, M. (2007). Irrigated urban vegetable production in Ghana: Microbiological contamination in farms and markets and associated consumer risk groups. </w:t>
      </w:r>
      <w:r w:rsidRPr="00EC20DB">
        <w:rPr>
          <w:i/>
          <w:iCs/>
          <w:sz w:val="20"/>
          <w:szCs w:val="20"/>
          <w:lang w:val="en-GB"/>
        </w:rPr>
        <w:t>Journal of Water and Health, 5</w:t>
      </w:r>
      <w:r w:rsidRPr="00EC20DB">
        <w:rPr>
          <w:sz w:val="20"/>
          <w:szCs w:val="20"/>
          <w:lang w:val="en-GB"/>
        </w:rPr>
        <w:t xml:space="preserve">(3), 455–466. </w:t>
      </w:r>
      <w:hyperlink r:id="rId17" w:history="1">
        <w:r w:rsidRPr="00EC20DB">
          <w:rPr>
            <w:rStyle w:val="Hyperlink"/>
            <w:sz w:val="20"/>
            <w:szCs w:val="20"/>
            <w:lang w:val="en-GB"/>
          </w:rPr>
          <w:t>https://doi.org/10.2166/wh.2007.041</w:t>
        </w:r>
      </w:hyperlink>
    </w:p>
    <w:p w14:paraId="36D0ACD6"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Anaafo</w:t>
      </w:r>
      <w:proofErr w:type="spellEnd"/>
      <w:r w:rsidRPr="00EC20DB">
        <w:rPr>
          <w:sz w:val="20"/>
          <w:szCs w:val="20"/>
          <w:lang w:val="en-GB"/>
        </w:rPr>
        <w:t xml:space="preserve">, D., &amp; </w:t>
      </w:r>
      <w:proofErr w:type="spellStart"/>
      <w:r w:rsidRPr="00EC20DB">
        <w:rPr>
          <w:sz w:val="20"/>
          <w:szCs w:val="20"/>
          <w:lang w:val="en-GB"/>
        </w:rPr>
        <w:t>Akolgo</w:t>
      </w:r>
      <w:proofErr w:type="spellEnd"/>
      <w:r w:rsidRPr="00EC20DB">
        <w:rPr>
          <w:sz w:val="20"/>
          <w:szCs w:val="20"/>
          <w:lang w:val="en-GB"/>
        </w:rPr>
        <w:t xml:space="preserve">, G. A. (2018). The role of urban agriculture in climate change mitigation and adaptation in Ghanaian cities. </w:t>
      </w:r>
      <w:r w:rsidRPr="00EC20DB">
        <w:rPr>
          <w:i/>
          <w:iCs/>
          <w:sz w:val="20"/>
          <w:szCs w:val="20"/>
          <w:lang w:val="en-GB"/>
        </w:rPr>
        <w:t>Journal of Energy and Natural Resource Management, 1</w:t>
      </w:r>
      <w:r w:rsidRPr="00EC20DB">
        <w:rPr>
          <w:sz w:val="20"/>
          <w:szCs w:val="20"/>
          <w:lang w:val="en-GB"/>
        </w:rPr>
        <w:t xml:space="preserve">(2). </w:t>
      </w:r>
      <w:hyperlink r:id="rId18" w:history="1">
        <w:r w:rsidRPr="00EC20DB">
          <w:rPr>
            <w:rStyle w:val="Hyperlink"/>
            <w:sz w:val="20"/>
            <w:szCs w:val="20"/>
            <w:lang w:val="en-GB"/>
          </w:rPr>
          <w:t>https://doi.org/10.26796/jenrm.v1i2.132</w:t>
        </w:r>
      </w:hyperlink>
    </w:p>
    <w:p w14:paraId="1094430A" w14:textId="40603F2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Asomani</w:t>
      </w:r>
      <w:proofErr w:type="spellEnd"/>
      <w:r w:rsidRPr="00EC20DB">
        <w:rPr>
          <w:sz w:val="20"/>
          <w:szCs w:val="20"/>
          <w:lang w:val="en-GB"/>
        </w:rPr>
        <w:t>-Boateng, R. (2002). Urban cultivation in Accra: An examination of the nature, practices, problems, potentials</w:t>
      </w:r>
      <w:r w:rsidR="004D2054">
        <w:rPr>
          <w:sz w:val="20"/>
          <w:szCs w:val="20"/>
          <w:lang w:val="en-GB"/>
        </w:rPr>
        <w:t>,</w:t>
      </w:r>
      <w:r w:rsidRPr="00EC20DB">
        <w:rPr>
          <w:sz w:val="20"/>
          <w:szCs w:val="20"/>
          <w:lang w:val="en-GB"/>
        </w:rPr>
        <w:t xml:space="preserve"> and urban planning implications. </w:t>
      </w:r>
      <w:r w:rsidRPr="00EC20DB">
        <w:rPr>
          <w:i/>
          <w:iCs/>
          <w:sz w:val="20"/>
          <w:szCs w:val="20"/>
          <w:lang w:val="en-GB"/>
        </w:rPr>
        <w:t>Habitat International, 26</w:t>
      </w:r>
      <w:r w:rsidRPr="00EC20DB">
        <w:rPr>
          <w:sz w:val="20"/>
          <w:szCs w:val="20"/>
          <w:lang w:val="en-GB"/>
        </w:rPr>
        <w:t xml:space="preserve">(4), 591–607. </w:t>
      </w:r>
      <w:hyperlink r:id="rId19" w:history="1">
        <w:r w:rsidRPr="00EC20DB">
          <w:rPr>
            <w:rStyle w:val="Hyperlink"/>
            <w:sz w:val="20"/>
            <w:szCs w:val="20"/>
            <w:lang w:val="en-GB"/>
          </w:rPr>
          <w:t>https://doi.org/10.1016/S0197-3975(02)00027-9</w:t>
        </w:r>
      </w:hyperlink>
    </w:p>
    <w:p w14:paraId="22DC8F5B" w14:textId="6396704E"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Asravor</w:t>
      </w:r>
      <w:proofErr w:type="spellEnd"/>
      <w:r w:rsidRPr="00EC20DB">
        <w:rPr>
          <w:sz w:val="20"/>
          <w:szCs w:val="20"/>
          <w:lang w:val="en-GB"/>
        </w:rPr>
        <w:t xml:space="preserve">, R. K., &amp; </w:t>
      </w:r>
      <w:proofErr w:type="spellStart"/>
      <w:r w:rsidRPr="00EC20DB">
        <w:rPr>
          <w:sz w:val="20"/>
          <w:szCs w:val="20"/>
          <w:lang w:val="en-GB"/>
        </w:rPr>
        <w:t>Kwakwa</w:t>
      </w:r>
      <w:proofErr w:type="spellEnd"/>
      <w:r w:rsidRPr="00EC20DB">
        <w:rPr>
          <w:sz w:val="20"/>
          <w:szCs w:val="20"/>
          <w:lang w:val="en-GB"/>
        </w:rPr>
        <w:t xml:space="preserve">, P. A. (2024). Effects of COVID-19 on urban households’ food security status in Ghana: Pre and </w:t>
      </w:r>
      <w:r w:rsidR="004D2054">
        <w:rPr>
          <w:sz w:val="20"/>
          <w:szCs w:val="20"/>
          <w:lang w:val="en-GB"/>
        </w:rPr>
        <w:t>post-lockdown</w:t>
      </w:r>
      <w:r w:rsidRPr="00EC20DB">
        <w:rPr>
          <w:sz w:val="20"/>
          <w:szCs w:val="20"/>
          <w:lang w:val="en-GB"/>
        </w:rPr>
        <w:t xml:space="preserve"> analysis. </w:t>
      </w:r>
      <w:r w:rsidRPr="00EC20DB">
        <w:rPr>
          <w:i/>
          <w:iCs/>
          <w:sz w:val="20"/>
          <w:szCs w:val="20"/>
          <w:lang w:val="en-GB"/>
        </w:rPr>
        <w:t>African Geographical Review, 43</w:t>
      </w:r>
      <w:r w:rsidRPr="00EC20DB">
        <w:rPr>
          <w:sz w:val="20"/>
          <w:szCs w:val="20"/>
          <w:lang w:val="en-GB"/>
        </w:rPr>
        <w:t xml:space="preserve">(2), 245–261. </w:t>
      </w:r>
      <w:hyperlink r:id="rId20" w:history="1">
        <w:r w:rsidRPr="00EC20DB">
          <w:rPr>
            <w:rStyle w:val="Hyperlink"/>
            <w:sz w:val="20"/>
            <w:szCs w:val="20"/>
            <w:lang w:val="en-GB"/>
          </w:rPr>
          <w:t>https://doi.org/10.1080/19376812.2022.2140299</w:t>
        </w:r>
      </w:hyperlink>
    </w:p>
    <w:p w14:paraId="45189D34" w14:textId="1C766A0A"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Ayerakwa</w:t>
      </w:r>
      <w:proofErr w:type="spellEnd"/>
      <w:r w:rsidRPr="00EC20DB">
        <w:rPr>
          <w:sz w:val="20"/>
          <w:szCs w:val="20"/>
          <w:lang w:val="en-GB"/>
        </w:rPr>
        <w:t xml:space="preserve">, H. M. (2017). Urban households' engagement in agriculture: Implications for household food security in Ghana's </w:t>
      </w:r>
      <w:r w:rsidR="004D2054">
        <w:rPr>
          <w:sz w:val="20"/>
          <w:szCs w:val="20"/>
          <w:lang w:val="en-GB"/>
        </w:rPr>
        <w:t>medium-sized</w:t>
      </w:r>
      <w:r w:rsidRPr="00EC20DB">
        <w:rPr>
          <w:sz w:val="20"/>
          <w:szCs w:val="20"/>
          <w:lang w:val="en-GB"/>
        </w:rPr>
        <w:t xml:space="preserve"> cities. </w:t>
      </w:r>
      <w:r w:rsidRPr="00EC20DB">
        <w:rPr>
          <w:i/>
          <w:iCs/>
          <w:sz w:val="20"/>
          <w:szCs w:val="20"/>
          <w:lang w:val="en-GB"/>
        </w:rPr>
        <w:t>Geographical Research, 55</w:t>
      </w:r>
      <w:r w:rsidRPr="00EC20DB">
        <w:rPr>
          <w:sz w:val="20"/>
          <w:szCs w:val="20"/>
          <w:lang w:val="en-GB"/>
        </w:rPr>
        <w:t xml:space="preserve">(2), 217–230. </w:t>
      </w:r>
      <w:hyperlink r:id="rId21" w:history="1">
        <w:r w:rsidRPr="00EC20DB">
          <w:rPr>
            <w:rStyle w:val="Hyperlink"/>
            <w:sz w:val="20"/>
            <w:szCs w:val="20"/>
            <w:lang w:val="en-GB"/>
          </w:rPr>
          <w:t>https://doi.org/10.1111/1745-5871.12205</w:t>
        </w:r>
      </w:hyperlink>
    </w:p>
    <w:p w14:paraId="136D4E65"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lastRenderedPageBreak/>
        <w:t>Bannor</w:t>
      </w:r>
      <w:proofErr w:type="spellEnd"/>
      <w:r w:rsidRPr="00EC20DB">
        <w:rPr>
          <w:sz w:val="20"/>
          <w:szCs w:val="20"/>
          <w:lang w:val="en-GB"/>
        </w:rPr>
        <w:t>, R. K., Oppong-</w:t>
      </w:r>
      <w:proofErr w:type="spellStart"/>
      <w:r w:rsidRPr="00EC20DB">
        <w:rPr>
          <w:sz w:val="20"/>
          <w:szCs w:val="20"/>
          <w:lang w:val="en-GB"/>
        </w:rPr>
        <w:t>Kyeremeh</w:t>
      </w:r>
      <w:proofErr w:type="spellEnd"/>
      <w:r w:rsidRPr="00EC20DB">
        <w:rPr>
          <w:sz w:val="20"/>
          <w:szCs w:val="20"/>
          <w:lang w:val="en-GB"/>
        </w:rPr>
        <w:t xml:space="preserve">, H., </w:t>
      </w:r>
      <w:proofErr w:type="spellStart"/>
      <w:r w:rsidRPr="00EC20DB">
        <w:rPr>
          <w:sz w:val="20"/>
          <w:szCs w:val="20"/>
          <w:lang w:val="en-GB"/>
        </w:rPr>
        <w:t>Kyire</w:t>
      </w:r>
      <w:proofErr w:type="spellEnd"/>
      <w:r w:rsidRPr="00EC20DB">
        <w:rPr>
          <w:sz w:val="20"/>
          <w:szCs w:val="20"/>
          <w:lang w:val="en-GB"/>
        </w:rPr>
        <w:t xml:space="preserve">, S. K. C., </w:t>
      </w:r>
      <w:proofErr w:type="spellStart"/>
      <w:r w:rsidRPr="00EC20DB">
        <w:rPr>
          <w:sz w:val="20"/>
          <w:szCs w:val="20"/>
          <w:lang w:val="en-GB"/>
        </w:rPr>
        <w:t>Aryee</w:t>
      </w:r>
      <w:proofErr w:type="spellEnd"/>
      <w:r w:rsidRPr="00EC20DB">
        <w:rPr>
          <w:sz w:val="20"/>
          <w:szCs w:val="20"/>
          <w:lang w:val="en-GB"/>
        </w:rPr>
        <w:t xml:space="preserve">, H. N. A., &amp; </w:t>
      </w:r>
      <w:proofErr w:type="spellStart"/>
      <w:r w:rsidRPr="00EC20DB">
        <w:rPr>
          <w:sz w:val="20"/>
          <w:szCs w:val="20"/>
          <w:lang w:val="en-GB"/>
        </w:rPr>
        <w:t>Amponsah</w:t>
      </w:r>
      <w:proofErr w:type="spellEnd"/>
      <w:r w:rsidRPr="00EC20DB">
        <w:rPr>
          <w:sz w:val="20"/>
          <w:szCs w:val="20"/>
          <w:lang w:val="en-GB"/>
        </w:rPr>
        <w:t xml:space="preserve">, H. (2022). Market participation of urban agriculture producers and its impact on poverty: Evidence from Ghana. </w:t>
      </w:r>
      <w:r w:rsidRPr="00EC20DB">
        <w:rPr>
          <w:i/>
          <w:iCs/>
          <w:sz w:val="20"/>
          <w:szCs w:val="20"/>
          <w:lang w:val="en-GB"/>
        </w:rPr>
        <w:t>Sustainable Futures, 4</w:t>
      </w:r>
      <w:r w:rsidRPr="00EC20DB">
        <w:rPr>
          <w:sz w:val="20"/>
          <w:szCs w:val="20"/>
          <w:lang w:val="en-GB"/>
        </w:rPr>
        <w:t xml:space="preserve">, 100099. </w:t>
      </w:r>
      <w:hyperlink r:id="rId22" w:history="1">
        <w:r w:rsidRPr="00EC20DB">
          <w:rPr>
            <w:rStyle w:val="Hyperlink"/>
            <w:sz w:val="20"/>
            <w:szCs w:val="20"/>
            <w:lang w:val="en-GB"/>
          </w:rPr>
          <w:t>https://doi.org/10.1016/j.sftr.2022.100099</w:t>
        </w:r>
      </w:hyperlink>
    </w:p>
    <w:p w14:paraId="636524AC"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Bannor</w:t>
      </w:r>
      <w:proofErr w:type="spellEnd"/>
      <w:r w:rsidRPr="00EC20DB">
        <w:rPr>
          <w:sz w:val="20"/>
          <w:szCs w:val="20"/>
          <w:lang w:val="en-GB"/>
        </w:rPr>
        <w:t>, R. K., Sharma, M., &amp; Oppong-</w:t>
      </w:r>
      <w:proofErr w:type="spellStart"/>
      <w:r w:rsidRPr="00EC20DB">
        <w:rPr>
          <w:sz w:val="20"/>
          <w:szCs w:val="20"/>
          <w:lang w:val="en-GB"/>
        </w:rPr>
        <w:t>Kyeremeh</w:t>
      </w:r>
      <w:proofErr w:type="spellEnd"/>
      <w:r w:rsidRPr="00EC20DB">
        <w:rPr>
          <w:sz w:val="20"/>
          <w:szCs w:val="20"/>
          <w:lang w:val="en-GB"/>
        </w:rPr>
        <w:t xml:space="preserve">, H. (2021). Extent of urban agriculture and food security: Evidence from Ghana and India. </w:t>
      </w:r>
      <w:r w:rsidRPr="00EC20DB">
        <w:rPr>
          <w:i/>
          <w:iCs/>
          <w:sz w:val="20"/>
          <w:szCs w:val="20"/>
          <w:lang w:val="en-GB"/>
        </w:rPr>
        <w:t>International Journal of Social Economics, 48</w:t>
      </w:r>
      <w:r w:rsidRPr="00EC20DB">
        <w:rPr>
          <w:sz w:val="20"/>
          <w:szCs w:val="20"/>
          <w:lang w:val="en-GB"/>
        </w:rPr>
        <w:t xml:space="preserve">(3), 437–455. </w:t>
      </w:r>
      <w:hyperlink r:id="rId23" w:history="1">
        <w:r w:rsidRPr="00EC20DB">
          <w:rPr>
            <w:rStyle w:val="Hyperlink"/>
            <w:sz w:val="20"/>
            <w:szCs w:val="20"/>
            <w:lang w:val="en-GB"/>
          </w:rPr>
          <w:t>https://doi.org/10.1108/IJSE-08-2020-0519</w:t>
        </w:r>
      </w:hyperlink>
    </w:p>
    <w:p w14:paraId="3A3CCC3A"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Bellwood-Howard, I., </w:t>
      </w:r>
      <w:proofErr w:type="spellStart"/>
      <w:r w:rsidRPr="00EC20DB">
        <w:rPr>
          <w:sz w:val="20"/>
          <w:szCs w:val="20"/>
          <w:lang w:val="en-GB"/>
        </w:rPr>
        <w:t>Chimsi</w:t>
      </w:r>
      <w:proofErr w:type="spellEnd"/>
      <w:r w:rsidRPr="00EC20DB">
        <w:rPr>
          <w:sz w:val="20"/>
          <w:szCs w:val="20"/>
          <w:lang w:val="en-GB"/>
        </w:rPr>
        <w:t xml:space="preserve">, E., Abdul-Ganiyu, S., van </w:t>
      </w:r>
      <w:proofErr w:type="spellStart"/>
      <w:r w:rsidRPr="00EC20DB">
        <w:rPr>
          <w:sz w:val="20"/>
          <w:szCs w:val="20"/>
          <w:lang w:val="en-GB"/>
        </w:rPr>
        <w:t>Veenhuizen</w:t>
      </w:r>
      <w:proofErr w:type="spellEnd"/>
      <w:r w:rsidRPr="00EC20DB">
        <w:rPr>
          <w:sz w:val="20"/>
          <w:szCs w:val="20"/>
          <w:lang w:val="en-GB"/>
        </w:rPr>
        <w:t xml:space="preserve">, R., &amp; Amoah, P. (2015). </w:t>
      </w:r>
      <w:r w:rsidRPr="00EC20DB">
        <w:rPr>
          <w:i/>
          <w:iCs/>
          <w:sz w:val="20"/>
          <w:szCs w:val="20"/>
          <w:lang w:val="en-GB"/>
        </w:rPr>
        <w:t>Urban and peri-urban agriculture in Tamale: A policy narrative</w:t>
      </w:r>
      <w:r w:rsidRPr="00EC20DB">
        <w:rPr>
          <w:sz w:val="20"/>
          <w:szCs w:val="20"/>
          <w:lang w:val="en-GB"/>
        </w:rPr>
        <w:t xml:space="preserve">. RUAF Foundation. </w:t>
      </w:r>
      <w:hyperlink r:id="rId24" w:history="1">
        <w:r w:rsidRPr="00EC20DB">
          <w:rPr>
            <w:rStyle w:val="Hyperlink"/>
            <w:sz w:val="20"/>
            <w:szCs w:val="20"/>
            <w:lang w:val="en-GB"/>
          </w:rPr>
          <w:t>https://ruaf.org/assets/2019/11/Policy-narrative-UPA-in-Tamale-2015.pdf</w:t>
        </w:r>
      </w:hyperlink>
    </w:p>
    <w:p w14:paraId="49739C92"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Boatemaa</w:t>
      </w:r>
      <w:proofErr w:type="spellEnd"/>
      <w:r w:rsidRPr="00EC20DB">
        <w:rPr>
          <w:sz w:val="20"/>
          <w:szCs w:val="20"/>
          <w:lang w:val="en-GB"/>
        </w:rPr>
        <w:t xml:space="preserve">, S., Currie, P. K., </w:t>
      </w:r>
      <w:proofErr w:type="spellStart"/>
      <w:r w:rsidRPr="00EC20DB">
        <w:rPr>
          <w:sz w:val="20"/>
          <w:szCs w:val="20"/>
          <w:lang w:val="en-GB"/>
        </w:rPr>
        <w:t>Drimie</w:t>
      </w:r>
      <w:proofErr w:type="spellEnd"/>
      <w:r w:rsidRPr="00EC20DB">
        <w:rPr>
          <w:sz w:val="20"/>
          <w:szCs w:val="20"/>
          <w:lang w:val="en-GB"/>
        </w:rPr>
        <w:t xml:space="preserve">, S., Cramer, C., &amp; others. (2020). </w:t>
      </w:r>
      <w:r w:rsidRPr="00EC20DB">
        <w:rPr>
          <w:i/>
          <w:iCs/>
          <w:sz w:val="20"/>
          <w:szCs w:val="20"/>
          <w:lang w:val="en-GB"/>
        </w:rPr>
        <w:t>Systems approaches to food and nutrition security and urban resilience: Lessons from Cape Town, South Africa and Kumasi, Ghana</w:t>
      </w:r>
      <w:r w:rsidRPr="00EC20DB">
        <w:rPr>
          <w:sz w:val="20"/>
          <w:szCs w:val="20"/>
          <w:lang w:val="en-GB"/>
        </w:rPr>
        <w:t xml:space="preserve"> [Technical report]. Stellenbosch University. </w:t>
      </w:r>
      <w:hyperlink r:id="rId25" w:history="1">
        <w:r w:rsidRPr="00EC20DB">
          <w:rPr>
            <w:rStyle w:val="Hyperlink"/>
            <w:sz w:val="20"/>
            <w:szCs w:val="20"/>
            <w:lang w:val="en-GB"/>
          </w:rPr>
          <w:t>https://doi.org/10.13140/RG.2.2.22338.40644</w:t>
        </w:r>
      </w:hyperlink>
    </w:p>
    <w:p w14:paraId="734A5C29"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Bonye</w:t>
      </w:r>
      <w:proofErr w:type="spellEnd"/>
      <w:r w:rsidRPr="00EC20DB">
        <w:rPr>
          <w:sz w:val="20"/>
          <w:szCs w:val="20"/>
          <w:lang w:val="en-GB"/>
        </w:rPr>
        <w:t xml:space="preserve">, S. Z., </w:t>
      </w:r>
      <w:proofErr w:type="spellStart"/>
      <w:r w:rsidRPr="00EC20DB">
        <w:rPr>
          <w:sz w:val="20"/>
          <w:szCs w:val="20"/>
          <w:lang w:val="en-GB"/>
        </w:rPr>
        <w:t>Yiridomoh</w:t>
      </w:r>
      <w:proofErr w:type="spellEnd"/>
      <w:r w:rsidRPr="00EC20DB">
        <w:rPr>
          <w:sz w:val="20"/>
          <w:szCs w:val="20"/>
          <w:lang w:val="en-GB"/>
        </w:rPr>
        <w:t xml:space="preserve">, G. Y., &amp; </w:t>
      </w:r>
      <w:proofErr w:type="spellStart"/>
      <w:r w:rsidRPr="00EC20DB">
        <w:rPr>
          <w:sz w:val="20"/>
          <w:szCs w:val="20"/>
          <w:lang w:val="en-GB"/>
        </w:rPr>
        <w:t>Derbile</w:t>
      </w:r>
      <w:proofErr w:type="spellEnd"/>
      <w:r w:rsidRPr="00EC20DB">
        <w:rPr>
          <w:sz w:val="20"/>
          <w:szCs w:val="20"/>
          <w:lang w:val="en-GB"/>
        </w:rPr>
        <w:t xml:space="preserve">, E. K. (2021). Urban expansion and agricultural land use change in Ghana: Implications for peri-urban farmer household food security in </w:t>
      </w:r>
      <w:proofErr w:type="spellStart"/>
      <w:r w:rsidRPr="00EC20DB">
        <w:rPr>
          <w:sz w:val="20"/>
          <w:szCs w:val="20"/>
          <w:lang w:val="en-GB"/>
        </w:rPr>
        <w:t>Wa</w:t>
      </w:r>
      <w:proofErr w:type="spellEnd"/>
      <w:r w:rsidRPr="00EC20DB">
        <w:rPr>
          <w:sz w:val="20"/>
          <w:szCs w:val="20"/>
          <w:lang w:val="en-GB"/>
        </w:rPr>
        <w:t xml:space="preserve"> Municipality. </w:t>
      </w:r>
      <w:r w:rsidRPr="00EC20DB">
        <w:rPr>
          <w:i/>
          <w:iCs/>
          <w:sz w:val="20"/>
          <w:szCs w:val="20"/>
          <w:lang w:val="en-GB"/>
        </w:rPr>
        <w:t>International Journal of Urban Sustainable Development, 13</w:t>
      </w:r>
      <w:r w:rsidRPr="00EC20DB">
        <w:rPr>
          <w:sz w:val="20"/>
          <w:szCs w:val="20"/>
          <w:lang w:val="en-GB"/>
        </w:rPr>
        <w:t xml:space="preserve">(2), 383–399. </w:t>
      </w:r>
      <w:hyperlink r:id="rId26" w:history="1">
        <w:r w:rsidRPr="00EC20DB">
          <w:rPr>
            <w:rStyle w:val="Hyperlink"/>
            <w:sz w:val="20"/>
            <w:szCs w:val="20"/>
            <w:lang w:val="en-GB"/>
          </w:rPr>
          <w:t>https://doi.org/10.1080/19463138.2021.1915790</w:t>
        </w:r>
      </w:hyperlink>
    </w:p>
    <w:p w14:paraId="06BE89E8" w14:textId="5C1C99F4"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Chege</w:t>
      </w:r>
      <w:proofErr w:type="spellEnd"/>
      <w:r w:rsidRPr="00EC20DB">
        <w:rPr>
          <w:sz w:val="20"/>
          <w:szCs w:val="20"/>
          <w:lang w:val="en-GB"/>
        </w:rPr>
        <w:t xml:space="preserve">, C. G. K., </w:t>
      </w:r>
      <w:proofErr w:type="spellStart"/>
      <w:r w:rsidRPr="00EC20DB">
        <w:rPr>
          <w:sz w:val="20"/>
          <w:szCs w:val="20"/>
          <w:lang w:val="en-GB"/>
        </w:rPr>
        <w:t>Namazzi</w:t>
      </w:r>
      <w:proofErr w:type="spellEnd"/>
      <w:r w:rsidRPr="00EC20DB">
        <w:rPr>
          <w:sz w:val="20"/>
          <w:szCs w:val="20"/>
          <w:lang w:val="en-GB"/>
        </w:rPr>
        <w:t xml:space="preserve">, S., Mutua, M. M., Onyango, K. O., &amp; Jager, M. (2021). What determines </w:t>
      </w:r>
      <w:r w:rsidR="004D2054">
        <w:rPr>
          <w:sz w:val="20"/>
          <w:szCs w:val="20"/>
          <w:lang w:val="en-GB"/>
        </w:rPr>
        <w:t xml:space="preserve">the </w:t>
      </w:r>
      <w:r w:rsidRPr="00EC20DB">
        <w:rPr>
          <w:sz w:val="20"/>
          <w:szCs w:val="20"/>
          <w:lang w:val="en-GB"/>
        </w:rPr>
        <w:t xml:space="preserve">consumption of nutritious foods by the urban poor in Africa? </w:t>
      </w:r>
      <w:r w:rsidRPr="00EC20DB">
        <w:rPr>
          <w:i/>
          <w:iCs/>
          <w:sz w:val="20"/>
          <w:szCs w:val="20"/>
          <w:lang w:val="en-GB"/>
        </w:rPr>
        <w:t xml:space="preserve">Alliance of </w:t>
      </w:r>
      <w:proofErr w:type="spellStart"/>
      <w:r w:rsidRPr="00EC20DB">
        <w:rPr>
          <w:i/>
          <w:iCs/>
          <w:sz w:val="20"/>
          <w:szCs w:val="20"/>
          <w:lang w:val="en-GB"/>
        </w:rPr>
        <w:t>Bioversity</w:t>
      </w:r>
      <w:proofErr w:type="spellEnd"/>
      <w:r w:rsidRPr="00EC20DB">
        <w:rPr>
          <w:i/>
          <w:iCs/>
          <w:sz w:val="20"/>
          <w:szCs w:val="20"/>
          <w:lang w:val="en-GB"/>
        </w:rPr>
        <w:t xml:space="preserve"> International and CIAT</w:t>
      </w:r>
      <w:r w:rsidRPr="00EC20DB">
        <w:rPr>
          <w:sz w:val="20"/>
          <w:szCs w:val="20"/>
          <w:lang w:val="en-GB"/>
        </w:rPr>
        <w:t xml:space="preserve">. </w:t>
      </w:r>
      <w:hyperlink r:id="rId27" w:history="1">
        <w:r w:rsidRPr="00EC20DB">
          <w:rPr>
            <w:rStyle w:val="Hyperlink"/>
            <w:sz w:val="20"/>
            <w:szCs w:val="20"/>
            <w:lang w:val="en-GB"/>
          </w:rPr>
          <w:t>https://cgspace.cgiar.org/bitstream/handle/10568/114534/PrePrint_2021_What%20determines%20consumption.pdf</w:t>
        </w:r>
      </w:hyperlink>
    </w:p>
    <w:p w14:paraId="56BD4A3E"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Cofie</w:t>
      </w:r>
      <w:proofErr w:type="spellEnd"/>
      <w:r w:rsidRPr="00EC20DB">
        <w:rPr>
          <w:sz w:val="20"/>
          <w:szCs w:val="20"/>
          <w:lang w:val="en-GB"/>
        </w:rPr>
        <w:t xml:space="preserve">, O., </w:t>
      </w:r>
      <w:proofErr w:type="spellStart"/>
      <w:r w:rsidRPr="00EC20DB">
        <w:rPr>
          <w:sz w:val="20"/>
          <w:szCs w:val="20"/>
          <w:lang w:val="en-GB"/>
        </w:rPr>
        <w:t>Drechsel</w:t>
      </w:r>
      <w:proofErr w:type="spellEnd"/>
      <w:r w:rsidRPr="00EC20DB">
        <w:rPr>
          <w:sz w:val="20"/>
          <w:szCs w:val="20"/>
          <w:lang w:val="en-GB"/>
        </w:rPr>
        <w:t xml:space="preserve">, P., </w:t>
      </w:r>
      <w:proofErr w:type="spellStart"/>
      <w:r w:rsidRPr="00EC20DB">
        <w:rPr>
          <w:sz w:val="20"/>
          <w:szCs w:val="20"/>
          <w:lang w:val="en-GB"/>
        </w:rPr>
        <w:t>Obuobie</w:t>
      </w:r>
      <w:proofErr w:type="spellEnd"/>
      <w:r w:rsidRPr="00EC20DB">
        <w:rPr>
          <w:sz w:val="20"/>
          <w:szCs w:val="20"/>
          <w:lang w:val="en-GB"/>
        </w:rPr>
        <w:t xml:space="preserve">, E., </w:t>
      </w:r>
      <w:proofErr w:type="spellStart"/>
      <w:r w:rsidRPr="00EC20DB">
        <w:rPr>
          <w:sz w:val="20"/>
          <w:szCs w:val="20"/>
          <w:lang w:val="en-GB"/>
        </w:rPr>
        <w:t>Danso</w:t>
      </w:r>
      <w:proofErr w:type="spellEnd"/>
      <w:r w:rsidRPr="00EC20DB">
        <w:rPr>
          <w:sz w:val="20"/>
          <w:szCs w:val="20"/>
          <w:lang w:val="en-GB"/>
        </w:rPr>
        <w:t xml:space="preserve">, G., &amp; </w:t>
      </w:r>
      <w:proofErr w:type="spellStart"/>
      <w:r w:rsidRPr="00EC20DB">
        <w:rPr>
          <w:sz w:val="20"/>
          <w:szCs w:val="20"/>
          <w:lang w:val="en-GB"/>
        </w:rPr>
        <w:t>Keraita</w:t>
      </w:r>
      <w:proofErr w:type="spellEnd"/>
      <w:r w:rsidRPr="00EC20DB">
        <w:rPr>
          <w:sz w:val="20"/>
          <w:szCs w:val="20"/>
          <w:lang w:val="en-GB"/>
        </w:rPr>
        <w:t xml:space="preserve">, B. (2003). </w:t>
      </w:r>
      <w:r w:rsidRPr="00EC20DB">
        <w:rPr>
          <w:i/>
          <w:iCs/>
          <w:sz w:val="20"/>
          <w:szCs w:val="20"/>
          <w:lang w:val="en-GB"/>
        </w:rPr>
        <w:t>Environmental sanitation and urban agriculture in Ghana</w:t>
      </w:r>
      <w:r w:rsidRPr="00EC20DB">
        <w:rPr>
          <w:sz w:val="20"/>
          <w:szCs w:val="20"/>
          <w:lang w:val="en-GB"/>
        </w:rPr>
        <w:t xml:space="preserve">. Paper presented at the 29th WEDC International Conference, Abuja, Nigeria. </w:t>
      </w:r>
      <w:hyperlink r:id="rId28" w:history="1">
        <w:r w:rsidRPr="00EC20DB">
          <w:rPr>
            <w:rStyle w:val="Hyperlink"/>
            <w:sz w:val="20"/>
            <w:szCs w:val="20"/>
            <w:lang w:val="en-GB"/>
          </w:rPr>
          <w:t>https://www.ircwash.org/sites/default/files/Cofie-2003-Environmental.pdf</w:t>
        </w:r>
      </w:hyperlink>
    </w:p>
    <w:p w14:paraId="36D618DF"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Dinko</w:t>
      </w:r>
      <w:proofErr w:type="spellEnd"/>
      <w:r w:rsidRPr="00EC20DB">
        <w:rPr>
          <w:sz w:val="20"/>
          <w:szCs w:val="20"/>
          <w:lang w:val="en-GB"/>
        </w:rPr>
        <w:t xml:space="preserve">, H. D. (2017). Climate change and changing food security risk in Ghana. </w:t>
      </w:r>
      <w:r w:rsidRPr="00EC20DB">
        <w:rPr>
          <w:i/>
          <w:iCs/>
          <w:sz w:val="20"/>
          <w:szCs w:val="20"/>
          <w:lang w:val="en-GB"/>
        </w:rPr>
        <w:t>African Journal of Agriculture and Food Security, 5</w:t>
      </w:r>
      <w:r w:rsidRPr="00EC20DB">
        <w:rPr>
          <w:sz w:val="20"/>
          <w:szCs w:val="20"/>
          <w:lang w:val="en-GB"/>
        </w:rPr>
        <w:t xml:space="preserve">(3), 186–192. </w:t>
      </w:r>
      <w:hyperlink r:id="rId29" w:history="1">
        <w:r w:rsidRPr="00EC20DB">
          <w:rPr>
            <w:rStyle w:val="Hyperlink"/>
            <w:sz w:val="20"/>
            <w:szCs w:val="20"/>
            <w:lang w:val="en-GB"/>
          </w:rPr>
          <w:t>https://www.internationalscholarsjournals.com/articles/climate-change-and-changing-food-security-risk-in-ghana.pdf</w:t>
        </w:r>
      </w:hyperlink>
    </w:p>
    <w:p w14:paraId="4E84EF83"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Drechsel</w:t>
      </w:r>
      <w:proofErr w:type="spellEnd"/>
      <w:r w:rsidRPr="00EC20DB">
        <w:rPr>
          <w:sz w:val="20"/>
          <w:szCs w:val="20"/>
          <w:lang w:val="en-GB"/>
        </w:rPr>
        <w:t xml:space="preserve">, P., &amp; </w:t>
      </w:r>
      <w:proofErr w:type="spellStart"/>
      <w:r w:rsidRPr="00EC20DB">
        <w:rPr>
          <w:sz w:val="20"/>
          <w:szCs w:val="20"/>
          <w:lang w:val="en-GB"/>
        </w:rPr>
        <w:t>Dongus</w:t>
      </w:r>
      <w:proofErr w:type="spellEnd"/>
      <w:r w:rsidRPr="00EC20DB">
        <w:rPr>
          <w:sz w:val="20"/>
          <w:szCs w:val="20"/>
          <w:lang w:val="en-GB"/>
        </w:rPr>
        <w:t xml:space="preserve">, S. (2010). Dynamics and sustainability of urban agriculture: Examples from sub-Saharan Africa. </w:t>
      </w:r>
      <w:r w:rsidRPr="00EC20DB">
        <w:rPr>
          <w:i/>
          <w:iCs/>
          <w:sz w:val="20"/>
          <w:szCs w:val="20"/>
          <w:lang w:val="en-GB"/>
        </w:rPr>
        <w:t>Sustainability Science, 5</w:t>
      </w:r>
      <w:r w:rsidRPr="00EC20DB">
        <w:rPr>
          <w:sz w:val="20"/>
          <w:szCs w:val="20"/>
          <w:lang w:val="en-GB"/>
        </w:rPr>
        <w:t xml:space="preserve">(1), 69–78. </w:t>
      </w:r>
      <w:hyperlink r:id="rId30" w:history="1">
        <w:r w:rsidRPr="00EC20DB">
          <w:rPr>
            <w:rStyle w:val="Hyperlink"/>
            <w:sz w:val="20"/>
            <w:szCs w:val="20"/>
            <w:lang w:val="en-GB"/>
          </w:rPr>
          <w:t>https://doi.org/10.1007/s11625-009-0097-x</w:t>
        </w:r>
      </w:hyperlink>
    </w:p>
    <w:p w14:paraId="5CE55FE3" w14:textId="77777777" w:rsidR="003B5616" w:rsidRPr="00EC20DB" w:rsidRDefault="003B5616" w:rsidP="00615EC9">
      <w:pPr>
        <w:pStyle w:val="ListParagraph1"/>
        <w:spacing w:after="891" w:line="276" w:lineRule="auto"/>
        <w:ind w:left="993" w:right="136" w:hanging="993"/>
        <w:jc w:val="both"/>
        <w:rPr>
          <w:sz w:val="20"/>
          <w:szCs w:val="20"/>
        </w:rPr>
      </w:pPr>
      <w:proofErr w:type="spellStart"/>
      <w:r w:rsidRPr="00EC20DB">
        <w:rPr>
          <w:sz w:val="20"/>
          <w:szCs w:val="20"/>
        </w:rPr>
        <w:t>Drechsel</w:t>
      </w:r>
      <w:proofErr w:type="spellEnd"/>
      <w:r w:rsidRPr="00EC20DB">
        <w:rPr>
          <w:sz w:val="20"/>
          <w:szCs w:val="20"/>
        </w:rPr>
        <w:t xml:space="preserve">, P., &amp; </w:t>
      </w:r>
      <w:proofErr w:type="spellStart"/>
      <w:r w:rsidRPr="00EC20DB">
        <w:rPr>
          <w:sz w:val="20"/>
          <w:szCs w:val="20"/>
        </w:rPr>
        <w:t>Keraita</w:t>
      </w:r>
      <w:proofErr w:type="spellEnd"/>
      <w:r w:rsidRPr="00EC20DB">
        <w:rPr>
          <w:sz w:val="20"/>
          <w:szCs w:val="20"/>
        </w:rPr>
        <w:t xml:space="preserve">, B. (2014). </w:t>
      </w:r>
      <w:r w:rsidRPr="00EC20DB">
        <w:rPr>
          <w:rFonts w:eastAsiaTheme="majorEastAsia"/>
          <w:i/>
          <w:iCs/>
          <w:sz w:val="20"/>
          <w:szCs w:val="20"/>
        </w:rPr>
        <w:t>Irrigated urban vegetable production in Ghana: Characteristics, benefits and risk mitigation</w:t>
      </w:r>
      <w:r w:rsidRPr="00EC20DB">
        <w:rPr>
          <w:sz w:val="20"/>
          <w:szCs w:val="20"/>
        </w:rPr>
        <w:t>. International Water Management Institute (IWMI).</w:t>
      </w:r>
    </w:p>
    <w:p w14:paraId="669C657F"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Dubbeling</w:t>
      </w:r>
      <w:proofErr w:type="spellEnd"/>
      <w:r w:rsidRPr="00EC20DB">
        <w:rPr>
          <w:sz w:val="20"/>
          <w:szCs w:val="20"/>
          <w:lang w:val="en-GB"/>
        </w:rPr>
        <w:t xml:space="preserve">, M., van </w:t>
      </w:r>
      <w:proofErr w:type="spellStart"/>
      <w:r w:rsidRPr="00EC20DB">
        <w:rPr>
          <w:sz w:val="20"/>
          <w:szCs w:val="20"/>
          <w:lang w:val="en-GB"/>
        </w:rPr>
        <w:t>Veenhuizen</w:t>
      </w:r>
      <w:proofErr w:type="spellEnd"/>
      <w:r w:rsidRPr="00EC20DB">
        <w:rPr>
          <w:sz w:val="20"/>
          <w:szCs w:val="20"/>
          <w:lang w:val="en-GB"/>
        </w:rPr>
        <w:t xml:space="preserve">, R., &amp; Halliday, J. (2019). Urban agriculture as a climate change and disaster risk reduction strategy. </w:t>
      </w:r>
      <w:r w:rsidRPr="00EC20DB">
        <w:rPr>
          <w:i/>
          <w:iCs/>
          <w:sz w:val="20"/>
          <w:szCs w:val="20"/>
          <w:lang w:val="en-GB"/>
        </w:rPr>
        <w:t>Field Actions Science Reports, Special Issue 20</w:t>
      </w:r>
      <w:r w:rsidRPr="00EC20DB">
        <w:rPr>
          <w:sz w:val="20"/>
          <w:szCs w:val="20"/>
          <w:lang w:val="en-GB"/>
        </w:rPr>
        <w:t xml:space="preserve">, 32–39. </w:t>
      </w:r>
      <w:hyperlink r:id="rId31" w:history="1">
        <w:r w:rsidRPr="00EC20DB">
          <w:rPr>
            <w:rStyle w:val="Hyperlink"/>
            <w:sz w:val="20"/>
            <w:szCs w:val="20"/>
            <w:lang w:val="en-GB"/>
          </w:rPr>
          <w:t>https://journals.openedition.org/factsreports/5650</w:t>
        </w:r>
      </w:hyperlink>
    </w:p>
    <w:p w14:paraId="18EEB7C5"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Ebissa</w:t>
      </w:r>
      <w:proofErr w:type="spellEnd"/>
      <w:r w:rsidRPr="00EC20DB">
        <w:rPr>
          <w:sz w:val="20"/>
          <w:szCs w:val="20"/>
          <w:lang w:val="en-GB"/>
        </w:rPr>
        <w:t xml:space="preserve">, G., </w:t>
      </w:r>
      <w:proofErr w:type="spellStart"/>
      <w:r w:rsidRPr="00EC20DB">
        <w:rPr>
          <w:sz w:val="20"/>
          <w:szCs w:val="20"/>
          <w:lang w:val="en-GB"/>
        </w:rPr>
        <w:t>Yeshitela</w:t>
      </w:r>
      <w:proofErr w:type="spellEnd"/>
      <w:r w:rsidRPr="00EC20DB">
        <w:rPr>
          <w:sz w:val="20"/>
          <w:szCs w:val="20"/>
          <w:lang w:val="en-GB"/>
        </w:rPr>
        <w:t xml:space="preserve">, K., Desta, H., &amp; </w:t>
      </w:r>
      <w:proofErr w:type="spellStart"/>
      <w:r w:rsidRPr="00EC20DB">
        <w:rPr>
          <w:sz w:val="20"/>
          <w:szCs w:val="20"/>
          <w:lang w:val="en-GB"/>
        </w:rPr>
        <w:t>Fetene</w:t>
      </w:r>
      <w:proofErr w:type="spellEnd"/>
      <w:r w:rsidRPr="00EC20DB">
        <w:rPr>
          <w:sz w:val="20"/>
          <w:szCs w:val="20"/>
          <w:lang w:val="en-GB"/>
        </w:rPr>
        <w:t xml:space="preserve">, A. (2024). Urban agriculture and environmental sustainability. </w:t>
      </w:r>
      <w:r w:rsidRPr="00EC20DB">
        <w:rPr>
          <w:i/>
          <w:iCs/>
          <w:sz w:val="20"/>
          <w:szCs w:val="20"/>
          <w:lang w:val="en-GB"/>
        </w:rPr>
        <w:t>Environment, Development and Sustainability, 26</w:t>
      </w:r>
      <w:r w:rsidRPr="00EC20DB">
        <w:rPr>
          <w:sz w:val="20"/>
          <w:szCs w:val="20"/>
          <w:lang w:val="en-GB"/>
        </w:rPr>
        <w:t xml:space="preserve">, 14583–14599. </w:t>
      </w:r>
      <w:hyperlink r:id="rId32" w:history="1">
        <w:r w:rsidRPr="00EC20DB">
          <w:rPr>
            <w:rStyle w:val="Hyperlink"/>
            <w:sz w:val="20"/>
            <w:szCs w:val="20"/>
            <w:lang w:val="en-GB"/>
          </w:rPr>
          <w:t>https://link.springer.com/article/10.1007/s10668-023-03208-x</w:t>
        </w:r>
      </w:hyperlink>
    </w:p>
    <w:p w14:paraId="190CB2FF" w14:textId="1E082A98"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Erwin, D. </w:t>
      </w:r>
      <w:r w:rsidR="00623A65" w:rsidRPr="00EC20DB">
        <w:rPr>
          <w:sz w:val="20"/>
          <w:szCs w:val="20"/>
          <w:lang w:val="en-GB"/>
        </w:rPr>
        <w:t>(</w:t>
      </w:r>
      <w:r w:rsidRPr="00EC20DB">
        <w:rPr>
          <w:sz w:val="20"/>
          <w:szCs w:val="20"/>
          <w:lang w:val="en-GB"/>
        </w:rPr>
        <w:t>2022</w:t>
      </w:r>
      <w:r w:rsidR="00623A65" w:rsidRPr="00EC20DB">
        <w:rPr>
          <w:sz w:val="20"/>
          <w:szCs w:val="20"/>
          <w:lang w:val="en-GB"/>
        </w:rPr>
        <w:t>)</w:t>
      </w:r>
      <w:r w:rsidRPr="00EC20DB">
        <w:rPr>
          <w:sz w:val="20"/>
          <w:szCs w:val="20"/>
          <w:lang w:val="en-GB"/>
        </w:rPr>
        <w:t xml:space="preserve">. Urban and peri-urban agriculture case studies – Overview, conclusions and recommendations. An annex to Urban and peri-urban agriculture – From production to food systems. Rome, FAO and Leuven, </w:t>
      </w:r>
      <w:proofErr w:type="spellStart"/>
      <w:r w:rsidRPr="00EC20DB">
        <w:rPr>
          <w:sz w:val="20"/>
          <w:szCs w:val="20"/>
          <w:lang w:val="en-GB"/>
        </w:rPr>
        <w:t>Rikolto</w:t>
      </w:r>
      <w:proofErr w:type="spellEnd"/>
      <w:r w:rsidRPr="00EC20DB">
        <w:rPr>
          <w:sz w:val="20"/>
          <w:szCs w:val="20"/>
          <w:lang w:val="en-GB"/>
        </w:rPr>
        <w:t xml:space="preserve">. </w:t>
      </w:r>
      <w:hyperlink r:id="rId33" w:history="1">
        <w:r w:rsidRPr="00EC20DB">
          <w:rPr>
            <w:rStyle w:val="Hyperlink"/>
            <w:sz w:val="20"/>
            <w:szCs w:val="20"/>
            <w:lang w:val="en-GB"/>
          </w:rPr>
          <w:t>https://doi.org/10.4060/cb9734en</w:t>
        </w:r>
      </w:hyperlink>
    </w:p>
    <w:p w14:paraId="173B9D7B"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Food and Agriculture Organization. (2023). </w:t>
      </w:r>
      <w:r w:rsidRPr="00EC20DB">
        <w:rPr>
          <w:i/>
          <w:iCs/>
          <w:sz w:val="20"/>
          <w:szCs w:val="20"/>
          <w:lang w:val="en-GB"/>
        </w:rPr>
        <w:t>Food safety considerations for agriculture within urban spaces</w:t>
      </w:r>
      <w:r w:rsidRPr="00EC20DB">
        <w:rPr>
          <w:sz w:val="20"/>
          <w:szCs w:val="20"/>
          <w:lang w:val="en-GB"/>
        </w:rPr>
        <w:t xml:space="preserve">. FAO. </w:t>
      </w:r>
      <w:hyperlink r:id="rId34" w:history="1">
        <w:r w:rsidRPr="00EC20DB">
          <w:rPr>
            <w:rStyle w:val="Hyperlink"/>
            <w:sz w:val="20"/>
            <w:szCs w:val="20"/>
            <w:lang w:val="en-GB"/>
          </w:rPr>
          <w:t>https://openknowledge.fao.org/server/api/core/bitstreams/0aa558d4-57c7-498d-87f7-b9e37577882f/content/src/html/food-safety-considerations-for-agriculture-within-urban-spaces.html</w:t>
        </w:r>
      </w:hyperlink>
    </w:p>
    <w:p w14:paraId="65153E0A" w14:textId="77777777" w:rsidR="003B5616" w:rsidRPr="00EC20DB" w:rsidRDefault="003B5616" w:rsidP="00615EC9">
      <w:pPr>
        <w:pStyle w:val="ListParagraph1"/>
        <w:spacing w:after="891" w:line="276" w:lineRule="auto"/>
        <w:ind w:left="993" w:right="136" w:hanging="993"/>
        <w:jc w:val="both"/>
        <w:rPr>
          <w:sz w:val="20"/>
          <w:szCs w:val="20"/>
        </w:rPr>
      </w:pPr>
      <w:r w:rsidRPr="00EC20DB">
        <w:rPr>
          <w:sz w:val="20"/>
          <w:szCs w:val="20"/>
        </w:rPr>
        <w:t xml:space="preserve">Ghana Statistical Service (GSS). (2021). </w:t>
      </w:r>
      <w:r w:rsidRPr="00EC20DB">
        <w:rPr>
          <w:rFonts w:eastAsiaTheme="majorEastAsia"/>
          <w:i/>
          <w:iCs/>
          <w:sz w:val="20"/>
          <w:szCs w:val="20"/>
        </w:rPr>
        <w:t>2021 Population and Housing Census: General report</w:t>
      </w:r>
      <w:r w:rsidRPr="00EC20DB">
        <w:rPr>
          <w:sz w:val="20"/>
          <w:szCs w:val="20"/>
        </w:rPr>
        <w:t>. Accra: GSS.</w:t>
      </w:r>
    </w:p>
    <w:p w14:paraId="7AF9F4F9"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Global Panel on Agriculture and Food Systems for Nutrition. (2017). </w:t>
      </w:r>
      <w:r w:rsidRPr="00EC20DB">
        <w:rPr>
          <w:i/>
          <w:iCs/>
          <w:sz w:val="20"/>
          <w:szCs w:val="20"/>
          <w:lang w:val="en-GB"/>
        </w:rPr>
        <w:t>Urban diets and nutrition: Trends, challenges and opportunities for policy action</w:t>
      </w:r>
      <w:r w:rsidRPr="00EC20DB">
        <w:rPr>
          <w:sz w:val="20"/>
          <w:szCs w:val="20"/>
          <w:lang w:val="en-GB"/>
        </w:rPr>
        <w:t xml:space="preserve"> (Policy Brief No. 9). </w:t>
      </w:r>
      <w:hyperlink r:id="rId35" w:history="1">
        <w:r w:rsidRPr="00EC20DB">
          <w:rPr>
            <w:rStyle w:val="Hyperlink"/>
            <w:sz w:val="20"/>
            <w:szCs w:val="20"/>
            <w:lang w:val="en-GB"/>
          </w:rPr>
          <w:t>https://www.glopan.org/wp-content/uploads/2019/06/GlobalPanelUrbanizationPolicyBrief.pdf</w:t>
        </w:r>
      </w:hyperlink>
    </w:p>
    <w:p w14:paraId="6237F183"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Haug</w:t>
      </w:r>
      <w:proofErr w:type="spellEnd"/>
      <w:r w:rsidRPr="00EC20DB">
        <w:rPr>
          <w:sz w:val="20"/>
          <w:szCs w:val="20"/>
          <w:lang w:val="en-GB"/>
        </w:rPr>
        <w:t xml:space="preserve">, J. (2014). </w:t>
      </w:r>
      <w:r w:rsidRPr="00EC20DB">
        <w:rPr>
          <w:i/>
          <w:iCs/>
          <w:sz w:val="20"/>
          <w:szCs w:val="20"/>
          <w:lang w:val="en-GB"/>
        </w:rPr>
        <w:t>Critical overview of the (urban) informal economy in Ghana</w:t>
      </w:r>
      <w:r w:rsidRPr="00EC20DB">
        <w:rPr>
          <w:sz w:val="20"/>
          <w:szCs w:val="20"/>
          <w:lang w:val="en-GB"/>
        </w:rPr>
        <w:t xml:space="preserve">. Friedrich-Ebert-Stiftung Ghana. </w:t>
      </w:r>
      <w:hyperlink r:id="rId36" w:history="1">
        <w:r w:rsidRPr="00EC20DB">
          <w:rPr>
            <w:rStyle w:val="Hyperlink"/>
            <w:sz w:val="20"/>
            <w:szCs w:val="20"/>
            <w:lang w:val="en-GB"/>
          </w:rPr>
          <w:t>https://library.fes.de/pdf-files/bueros/ghana/11297.pdf</w:t>
        </w:r>
      </w:hyperlink>
    </w:p>
    <w:p w14:paraId="17390E93" w14:textId="2D4F81CD" w:rsidR="003B5616" w:rsidRPr="00EC20DB" w:rsidRDefault="003B5616" w:rsidP="00615EC9">
      <w:pPr>
        <w:pStyle w:val="ListParagraph1"/>
        <w:spacing w:after="891" w:line="276" w:lineRule="auto"/>
        <w:ind w:left="993" w:right="136" w:hanging="993"/>
        <w:jc w:val="both"/>
        <w:rPr>
          <w:sz w:val="20"/>
          <w:szCs w:val="20"/>
        </w:rPr>
      </w:pPr>
      <w:r w:rsidRPr="00EC20DB">
        <w:rPr>
          <w:sz w:val="20"/>
          <w:szCs w:val="20"/>
        </w:rPr>
        <w:t xml:space="preserve">Higgins, Julian P. T., and Sally Green. </w:t>
      </w:r>
      <w:r w:rsidR="00623A65" w:rsidRPr="00EC20DB">
        <w:rPr>
          <w:sz w:val="20"/>
          <w:szCs w:val="20"/>
        </w:rPr>
        <w:t>(</w:t>
      </w:r>
      <w:r w:rsidRPr="00EC20DB">
        <w:rPr>
          <w:sz w:val="20"/>
          <w:szCs w:val="20"/>
        </w:rPr>
        <w:t>2011</w:t>
      </w:r>
      <w:r w:rsidR="00623A65" w:rsidRPr="00EC20DB">
        <w:rPr>
          <w:sz w:val="20"/>
          <w:szCs w:val="20"/>
        </w:rPr>
        <w:t>)</w:t>
      </w:r>
      <w:r w:rsidRPr="00EC20DB">
        <w:rPr>
          <w:sz w:val="20"/>
          <w:szCs w:val="20"/>
        </w:rPr>
        <w:t xml:space="preserve">. </w:t>
      </w:r>
      <w:r w:rsidRPr="00EC20DB">
        <w:rPr>
          <w:i/>
          <w:iCs/>
          <w:sz w:val="20"/>
          <w:szCs w:val="20"/>
        </w:rPr>
        <w:t>Cochrane Handbook for Systematic Reviews of Interventions</w:t>
      </w:r>
      <w:r w:rsidRPr="00EC20DB">
        <w:rPr>
          <w:sz w:val="20"/>
          <w:szCs w:val="20"/>
        </w:rPr>
        <w:t>. The Cochrane Collaboration.</w:t>
      </w:r>
    </w:p>
    <w:p w14:paraId="02F0EB08"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lastRenderedPageBreak/>
        <w:t>Hird</w:t>
      </w:r>
      <w:proofErr w:type="spellEnd"/>
      <w:r w:rsidRPr="00EC20DB">
        <w:rPr>
          <w:sz w:val="20"/>
          <w:szCs w:val="20"/>
          <w:lang w:val="en-GB"/>
        </w:rPr>
        <w:t xml:space="preserve">, V. (2022). </w:t>
      </w:r>
      <w:r w:rsidRPr="00EC20DB">
        <w:rPr>
          <w:i/>
          <w:iCs/>
          <w:sz w:val="20"/>
          <w:szCs w:val="20"/>
          <w:lang w:val="en-GB"/>
        </w:rPr>
        <w:t>Peri-urban agriculture: Feeding us where the urban and rural meet</w:t>
      </w:r>
      <w:r w:rsidRPr="00EC20DB">
        <w:rPr>
          <w:sz w:val="20"/>
          <w:szCs w:val="20"/>
          <w:lang w:val="en-GB"/>
        </w:rPr>
        <w:t xml:space="preserve">. Sustainable Food Trust. </w:t>
      </w:r>
      <w:hyperlink r:id="rId37" w:history="1">
        <w:r w:rsidRPr="00EC20DB">
          <w:rPr>
            <w:rStyle w:val="Hyperlink"/>
            <w:sz w:val="20"/>
            <w:szCs w:val="20"/>
            <w:lang w:val="en-GB"/>
          </w:rPr>
          <w:t>https://sustainablefoodtrust.org/news-views/peri-urban-agriculture/</w:t>
        </w:r>
      </w:hyperlink>
    </w:p>
    <w:p w14:paraId="6F754C46"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Kennard, N. J., &amp; Bamford, R. H. (2020). Urban agriculture: Opportunities and challenges for sustainable development. In W. Leal Filho (Ed.), </w:t>
      </w:r>
      <w:r w:rsidRPr="00EC20DB">
        <w:rPr>
          <w:i/>
          <w:iCs/>
          <w:sz w:val="20"/>
          <w:szCs w:val="20"/>
          <w:lang w:val="en-GB"/>
        </w:rPr>
        <w:t>Zero Hunger</w:t>
      </w:r>
      <w:r w:rsidRPr="00EC20DB">
        <w:rPr>
          <w:sz w:val="20"/>
          <w:szCs w:val="20"/>
          <w:lang w:val="en-GB"/>
        </w:rPr>
        <w:t xml:space="preserve"> (pp. 929–942). Springer. </w:t>
      </w:r>
      <w:hyperlink r:id="rId38" w:history="1">
        <w:r w:rsidRPr="00EC20DB">
          <w:rPr>
            <w:rStyle w:val="Hyperlink"/>
            <w:sz w:val="20"/>
            <w:szCs w:val="20"/>
            <w:lang w:val="en-GB"/>
          </w:rPr>
          <w:t>https://doi.org/10.1007/978-3-319-69626-3_102-1</w:t>
        </w:r>
      </w:hyperlink>
    </w:p>
    <w:p w14:paraId="01FC0662"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Khan, M. M., Younis, A., </w:t>
      </w:r>
      <w:proofErr w:type="spellStart"/>
      <w:r w:rsidRPr="00EC20DB">
        <w:rPr>
          <w:sz w:val="20"/>
          <w:szCs w:val="20"/>
          <w:lang w:val="en-GB"/>
        </w:rPr>
        <w:t>Akram</w:t>
      </w:r>
      <w:proofErr w:type="spellEnd"/>
      <w:r w:rsidRPr="00EC20DB">
        <w:rPr>
          <w:sz w:val="20"/>
          <w:szCs w:val="20"/>
          <w:lang w:val="en-GB"/>
        </w:rPr>
        <w:t>, M. T., Ijaz, M. M., &amp; Al-</w:t>
      </w:r>
      <w:proofErr w:type="spellStart"/>
      <w:r w:rsidRPr="00EC20DB">
        <w:rPr>
          <w:sz w:val="20"/>
          <w:szCs w:val="20"/>
          <w:lang w:val="en-GB"/>
        </w:rPr>
        <w:t>Sadi</w:t>
      </w:r>
      <w:proofErr w:type="spellEnd"/>
      <w:r w:rsidRPr="00EC20DB">
        <w:rPr>
          <w:sz w:val="20"/>
          <w:szCs w:val="20"/>
          <w:lang w:val="en-GB"/>
        </w:rPr>
        <w:t xml:space="preserve">, A. M. (2024). Feeding the cities: Urban agriculture for food security and sustainability of urban areas. </w:t>
      </w:r>
      <w:r w:rsidRPr="00EC20DB">
        <w:rPr>
          <w:i/>
          <w:iCs/>
          <w:sz w:val="20"/>
          <w:szCs w:val="20"/>
          <w:lang w:val="en-GB"/>
        </w:rPr>
        <w:t>CABI Reviews, 19</w:t>
      </w:r>
      <w:r w:rsidRPr="00EC20DB">
        <w:rPr>
          <w:sz w:val="20"/>
          <w:szCs w:val="20"/>
          <w:lang w:val="en-GB"/>
        </w:rPr>
        <w:t xml:space="preserve">(1). </w:t>
      </w:r>
      <w:hyperlink r:id="rId39" w:history="1">
        <w:r w:rsidRPr="00EC20DB">
          <w:rPr>
            <w:rStyle w:val="Hyperlink"/>
            <w:sz w:val="20"/>
            <w:szCs w:val="20"/>
            <w:lang w:val="en-GB"/>
          </w:rPr>
          <w:t>https://doi.org/10.1079/cabireviews.2024.0053</w:t>
        </w:r>
      </w:hyperlink>
    </w:p>
    <w:p w14:paraId="3C8D85D7"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Kuusaana</w:t>
      </w:r>
      <w:proofErr w:type="spellEnd"/>
      <w:r w:rsidRPr="00EC20DB">
        <w:rPr>
          <w:sz w:val="20"/>
          <w:szCs w:val="20"/>
          <w:lang w:val="en-GB"/>
        </w:rPr>
        <w:t xml:space="preserve">, E. D., &amp; </w:t>
      </w:r>
      <w:proofErr w:type="spellStart"/>
      <w:r w:rsidRPr="00EC20DB">
        <w:rPr>
          <w:sz w:val="20"/>
          <w:szCs w:val="20"/>
          <w:lang w:val="en-GB"/>
        </w:rPr>
        <w:t>Eledi</w:t>
      </w:r>
      <w:proofErr w:type="spellEnd"/>
      <w:r w:rsidRPr="00EC20DB">
        <w:rPr>
          <w:sz w:val="20"/>
          <w:szCs w:val="20"/>
          <w:lang w:val="en-GB"/>
        </w:rPr>
        <w:t xml:space="preserve">, J. A. (2015). </w:t>
      </w:r>
      <w:r w:rsidRPr="00EC20DB">
        <w:rPr>
          <w:i/>
          <w:iCs/>
          <w:sz w:val="20"/>
          <w:szCs w:val="20"/>
          <w:lang w:val="en-GB"/>
        </w:rPr>
        <w:t>As the city grows, where do the farmers go? Understanding peri-urbanization and food systems in Ghana: Evidence from the Tamale Metropolis</w:t>
      </w:r>
      <w:r w:rsidRPr="00EC20DB">
        <w:rPr>
          <w:sz w:val="20"/>
          <w:szCs w:val="20"/>
          <w:lang w:val="en-GB"/>
        </w:rPr>
        <w:t xml:space="preserve">. University for Development Studies. </w:t>
      </w:r>
      <w:hyperlink r:id="rId40" w:history="1">
        <w:r w:rsidRPr="00EC20DB">
          <w:rPr>
            <w:rStyle w:val="Hyperlink"/>
            <w:sz w:val="20"/>
            <w:szCs w:val="20"/>
            <w:lang w:val="en-GB"/>
          </w:rPr>
          <w:t>http://udsspace.uds.edu.gh/bitstream/123456789/415/1/AS%20THE%20CITY%20GROWS%2C%20WHERE%20DO%20THE%20FARMERS%20GO%20_%20UNDERSTANDING%20PERI-URBANIZATION%20AND%20FOOD%20SYSTEMS%20IN%20GHANA%20-%20EVIDENCE%20FROM%20THE%20TAMALE%20METROPOLIS.pdf</w:t>
        </w:r>
      </w:hyperlink>
    </w:p>
    <w:p w14:paraId="1C545157"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Kuusaana</w:t>
      </w:r>
      <w:proofErr w:type="spellEnd"/>
      <w:r w:rsidRPr="00EC20DB">
        <w:rPr>
          <w:sz w:val="20"/>
          <w:szCs w:val="20"/>
          <w:lang w:val="en-GB"/>
        </w:rPr>
        <w:t xml:space="preserve">, E. D., </w:t>
      </w:r>
      <w:proofErr w:type="spellStart"/>
      <w:r w:rsidRPr="00EC20DB">
        <w:rPr>
          <w:sz w:val="20"/>
          <w:szCs w:val="20"/>
          <w:lang w:val="en-GB"/>
        </w:rPr>
        <w:t>Ayurienga</w:t>
      </w:r>
      <w:proofErr w:type="spellEnd"/>
      <w:r w:rsidRPr="00EC20DB">
        <w:rPr>
          <w:sz w:val="20"/>
          <w:szCs w:val="20"/>
          <w:lang w:val="en-GB"/>
        </w:rPr>
        <w:t xml:space="preserve">, I., </w:t>
      </w:r>
      <w:proofErr w:type="spellStart"/>
      <w:r w:rsidRPr="00EC20DB">
        <w:rPr>
          <w:sz w:val="20"/>
          <w:szCs w:val="20"/>
          <w:lang w:val="en-GB"/>
        </w:rPr>
        <w:t>Kuusaana</w:t>
      </w:r>
      <w:proofErr w:type="spellEnd"/>
      <w:r w:rsidRPr="00EC20DB">
        <w:rPr>
          <w:sz w:val="20"/>
          <w:szCs w:val="20"/>
          <w:lang w:val="en-GB"/>
        </w:rPr>
        <w:t xml:space="preserve">, J. A. E., </w:t>
      </w:r>
      <w:proofErr w:type="spellStart"/>
      <w:r w:rsidRPr="00EC20DB">
        <w:rPr>
          <w:sz w:val="20"/>
          <w:szCs w:val="20"/>
          <w:lang w:val="en-GB"/>
        </w:rPr>
        <w:t>Kidido</w:t>
      </w:r>
      <w:proofErr w:type="spellEnd"/>
      <w:r w:rsidRPr="00EC20DB">
        <w:rPr>
          <w:sz w:val="20"/>
          <w:szCs w:val="20"/>
          <w:lang w:val="en-GB"/>
        </w:rPr>
        <w:t xml:space="preserve">, J. K., &amp; </w:t>
      </w:r>
      <w:proofErr w:type="spellStart"/>
      <w:r w:rsidRPr="00EC20DB">
        <w:rPr>
          <w:sz w:val="20"/>
          <w:szCs w:val="20"/>
          <w:lang w:val="en-GB"/>
        </w:rPr>
        <w:t>Abdulai</w:t>
      </w:r>
      <w:proofErr w:type="spellEnd"/>
      <w:r w:rsidRPr="00EC20DB">
        <w:rPr>
          <w:sz w:val="20"/>
          <w:szCs w:val="20"/>
          <w:lang w:val="en-GB"/>
        </w:rPr>
        <w:t xml:space="preserve">, I. (2022). Challenges and sustainability dynamics of urban agriculture in the savannah ecological zone of Ghana: A study of Bolgatanga Municipality. </w:t>
      </w:r>
      <w:r w:rsidRPr="00EC20DB">
        <w:rPr>
          <w:i/>
          <w:iCs/>
          <w:sz w:val="20"/>
          <w:szCs w:val="20"/>
          <w:lang w:val="en-GB"/>
        </w:rPr>
        <w:t>Frontiers in Sustainable Food Systems, 6</w:t>
      </w:r>
      <w:r w:rsidRPr="00EC20DB">
        <w:rPr>
          <w:sz w:val="20"/>
          <w:szCs w:val="20"/>
          <w:lang w:val="en-GB"/>
        </w:rPr>
        <w:t xml:space="preserve">, Article 797383. </w:t>
      </w:r>
      <w:hyperlink r:id="rId41" w:history="1">
        <w:r w:rsidRPr="00EC20DB">
          <w:rPr>
            <w:rStyle w:val="Hyperlink"/>
            <w:sz w:val="20"/>
            <w:szCs w:val="20"/>
            <w:lang w:val="en-GB"/>
          </w:rPr>
          <w:t>https://doi.org/10.3389/fsufs.2022.797383</w:t>
        </w:r>
      </w:hyperlink>
    </w:p>
    <w:p w14:paraId="69C144FA"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Marzban</w:t>
      </w:r>
      <w:proofErr w:type="spellEnd"/>
      <w:r w:rsidRPr="00EC20DB">
        <w:rPr>
          <w:sz w:val="20"/>
          <w:szCs w:val="20"/>
          <w:lang w:val="en-GB"/>
        </w:rPr>
        <w:t xml:space="preserve">, A., </w:t>
      </w:r>
      <w:proofErr w:type="spellStart"/>
      <w:r w:rsidRPr="00EC20DB">
        <w:rPr>
          <w:sz w:val="20"/>
          <w:szCs w:val="20"/>
          <w:lang w:val="en-GB"/>
        </w:rPr>
        <w:t>Dowlati</w:t>
      </w:r>
      <w:proofErr w:type="spellEnd"/>
      <w:r w:rsidRPr="00EC20DB">
        <w:rPr>
          <w:sz w:val="20"/>
          <w:szCs w:val="20"/>
          <w:lang w:val="en-GB"/>
        </w:rPr>
        <w:t xml:space="preserve">, M., &amp; Sadeghi </w:t>
      </w:r>
      <w:proofErr w:type="spellStart"/>
      <w:r w:rsidRPr="00EC20DB">
        <w:rPr>
          <w:sz w:val="20"/>
          <w:szCs w:val="20"/>
          <w:lang w:val="en-GB"/>
        </w:rPr>
        <w:t>Nodoushan</w:t>
      </w:r>
      <w:proofErr w:type="spellEnd"/>
      <w:r w:rsidRPr="00EC20DB">
        <w:rPr>
          <w:sz w:val="20"/>
          <w:szCs w:val="20"/>
          <w:lang w:val="en-GB"/>
        </w:rPr>
        <w:t xml:space="preserve">, F. (2024). Urban agriculture and food security: A narrative review. </w:t>
      </w:r>
      <w:r w:rsidRPr="00EC20DB">
        <w:rPr>
          <w:i/>
          <w:iCs/>
          <w:sz w:val="20"/>
          <w:szCs w:val="20"/>
          <w:lang w:val="en-GB"/>
        </w:rPr>
        <w:t>Journal of Nutrition and Food Security, 9</w:t>
      </w:r>
      <w:r w:rsidRPr="00EC20DB">
        <w:rPr>
          <w:sz w:val="20"/>
          <w:szCs w:val="20"/>
          <w:lang w:val="en-GB"/>
        </w:rPr>
        <w:t xml:space="preserve">(1), Article 14850. </w:t>
      </w:r>
      <w:hyperlink r:id="rId42" w:history="1">
        <w:r w:rsidRPr="00EC20DB">
          <w:rPr>
            <w:rStyle w:val="Hyperlink"/>
            <w:sz w:val="20"/>
            <w:szCs w:val="20"/>
            <w:lang w:val="en-GB"/>
          </w:rPr>
          <w:t>https://doi.org/10.18502/jnfs.v9i1.14850</w:t>
        </w:r>
      </w:hyperlink>
    </w:p>
    <w:p w14:paraId="36802AE0"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Maseko, Z. T. M. (2024). Urban open space utilization for subsistence agriculture: A study of </w:t>
      </w:r>
      <w:proofErr w:type="spellStart"/>
      <w:r w:rsidRPr="00EC20DB">
        <w:rPr>
          <w:sz w:val="20"/>
          <w:szCs w:val="20"/>
          <w:lang w:val="en-GB"/>
        </w:rPr>
        <w:t>Esikhaleni</w:t>
      </w:r>
      <w:proofErr w:type="spellEnd"/>
      <w:r w:rsidRPr="00EC20DB">
        <w:rPr>
          <w:sz w:val="20"/>
          <w:szCs w:val="20"/>
          <w:lang w:val="en-GB"/>
        </w:rPr>
        <w:t xml:space="preserve"> Township. </w:t>
      </w:r>
      <w:r w:rsidRPr="00EC20DB">
        <w:rPr>
          <w:i/>
          <w:iCs/>
          <w:sz w:val="20"/>
          <w:szCs w:val="20"/>
          <w:lang w:val="en-GB"/>
        </w:rPr>
        <w:t>Journal of Asian and African Studies, 1–24</w:t>
      </w:r>
      <w:r w:rsidRPr="00EC20DB">
        <w:rPr>
          <w:sz w:val="20"/>
          <w:szCs w:val="20"/>
          <w:lang w:val="en-GB"/>
        </w:rPr>
        <w:t xml:space="preserve">. </w:t>
      </w:r>
      <w:hyperlink r:id="rId43" w:history="1">
        <w:r w:rsidRPr="00EC20DB">
          <w:rPr>
            <w:rStyle w:val="Hyperlink"/>
            <w:sz w:val="20"/>
            <w:szCs w:val="20"/>
            <w:lang w:val="en-GB"/>
          </w:rPr>
          <w:t>https://doi.org/10.1177/00219096241287716</w:t>
        </w:r>
      </w:hyperlink>
    </w:p>
    <w:p w14:paraId="6DF9971C"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Maxwell, D. G., Levin, C. E., </w:t>
      </w:r>
      <w:proofErr w:type="spellStart"/>
      <w:r w:rsidRPr="00EC20DB">
        <w:rPr>
          <w:sz w:val="20"/>
          <w:szCs w:val="20"/>
          <w:lang w:val="en-GB"/>
        </w:rPr>
        <w:t>Armar-Klemesu</w:t>
      </w:r>
      <w:proofErr w:type="spellEnd"/>
      <w:r w:rsidRPr="00EC20DB">
        <w:rPr>
          <w:sz w:val="20"/>
          <w:szCs w:val="20"/>
          <w:lang w:val="en-GB"/>
        </w:rPr>
        <w:t xml:space="preserve">, M., Ruel, M. T., Morris, S. S., &amp; </w:t>
      </w:r>
      <w:proofErr w:type="spellStart"/>
      <w:r w:rsidRPr="00EC20DB">
        <w:rPr>
          <w:sz w:val="20"/>
          <w:szCs w:val="20"/>
          <w:lang w:val="en-GB"/>
        </w:rPr>
        <w:t>Ahiadeke</w:t>
      </w:r>
      <w:proofErr w:type="spellEnd"/>
      <w:r w:rsidRPr="00EC20DB">
        <w:rPr>
          <w:sz w:val="20"/>
          <w:szCs w:val="20"/>
          <w:lang w:val="en-GB"/>
        </w:rPr>
        <w:t xml:space="preserve">, C. (2000). </w:t>
      </w:r>
      <w:r w:rsidRPr="00EC20DB">
        <w:rPr>
          <w:i/>
          <w:iCs/>
          <w:sz w:val="20"/>
          <w:szCs w:val="20"/>
          <w:lang w:val="en-GB"/>
        </w:rPr>
        <w:t>Urban livelihoods and food and nutrition security in Greater Accra, Ghana</w:t>
      </w:r>
      <w:r w:rsidRPr="00EC20DB">
        <w:rPr>
          <w:sz w:val="20"/>
          <w:szCs w:val="20"/>
          <w:lang w:val="en-GB"/>
        </w:rPr>
        <w:t xml:space="preserve"> (Research Report No. 112). International Food Policy Research Institute. </w:t>
      </w:r>
      <w:hyperlink r:id="rId44" w:history="1">
        <w:r w:rsidRPr="00EC20DB">
          <w:rPr>
            <w:rStyle w:val="Hyperlink"/>
            <w:sz w:val="20"/>
            <w:szCs w:val="20"/>
            <w:lang w:val="en-GB"/>
          </w:rPr>
          <w:t>https://doi.org/10.22004/ag.econ.16538</w:t>
        </w:r>
      </w:hyperlink>
    </w:p>
    <w:p w14:paraId="1B26EECE" w14:textId="77777777" w:rsidR="003B5616" w:rsidRPr="00EC20DB" w:rsidRDefault="003B5616" w:rsidP="00615EC9">
      <w:pPr>
        <w:pStyle w:val="ListParagraph1"/>
        <w:spacing w:after="891" w:line="276" w:lineRule="auto"/>
        <w:ind w:left="993" w:right="136" w:hanging="993"/>
        <w:jc w:val="both"/>
        <w:rPr>
          <w:sz w:val="20"/>
          <w:szCs w:val="20"/>
        </w:rPr>
      </w:pPr>
      <w:r w:rsidRPr="00EC20DB">
        <w:rPr>
          <w:sz w:val="20"/>
          <w:szCs w:val="20"/>
        </w:rPr>
        <w:t>Ministry of Food and Agriculture (</w:t>
      </w:r>
      <w:proofErr w:type="spellStart"/>
      <w:r w:rsidRPr="00EC20DB">
        <w:rPr>
          <w:sz w:val="20"/>
          <w:szCs w:val="20"/>
        </w:rPr>
        <w:t>MoFA</w:t>
      </w:r>
      <w:proofErr w:type="spellEnd"/>
      <w:r w:rsidRPr="00EC20DB">
        <w:rPr>
          <w:sz w:val="20"/>
          <w:szCs w:val="20"/>
        </w:rPr>
        <w:t xml:space="preserve">). (2021). </w:t>
      </w:r>
      <w:r w:rsidRPr="00EC20DB">
        <w:rPr>
          <w:rFonts w:eastAsiaTheme="majorEastAsia"/>
          <w:i/>
          <w:iCs/>
          <w:sz w:val="20"/>
          <w:szCs w:val="20"/>
        </w:rPr>
        <w:t>Annual progress report: Planting for Food and Jobs (PFJ)</w:t>
      </w:r>
      <w:r w:rsidRPr="00EC20DB">
        <w:rPr>
          <w:sz w:val="20"/>
          <w:szCs w:val="20"/>
        </w:rPr>
        <w:t xml:space="preserve">. Accra: </w:t>
      </w:r>
      <w:proofErr w:type="spellStart"/>
      <w:r w:rsidRPr="00EC20DB">
        <w:rPr>
          <w:sz w:val="20"/>
          <w:szCs w:val="20"/>
        </w:rPr>
        <w:t>MoFA</w:t>
      </w:r>
      <w:proofErr w:type="spellEnd"/>
      <w:r w:rsidRPr="00EC20DB">
        <w:rPr>
          <w:sz w:val="20"/>
          <w:szCs w:val="20"/>
        </w:rPr>
        <w:t>.</w:t>
      </w:r>
    </w:p>
    <w:p w14:paraId="3FA42263" w14:textId="77777777" w:rsidR="003B5616" w:rsidRPr="00EC20DB" w:rsidRDefault="003B5616" w:rsidP="00B103FB">
      <w:pPr>
        <w:pStyle w:val="ListParagraph1"/>
        <w:spacing w:after="891" w:line="276" w:lineRule="auto"/>
        <w:ind w:left="993" w:right="136" w:hanging="993"/>
        <w:jc w:val="both"/>
        <w:rPr>
          <w:sz w:val="20"/>
          <w:szCs w:val="20"/>
          <w:lang w:val="en-GB"/>
        </w:rPr>
      </w:pPr>
      <w:proofErr w:type="spellStart"/>
      <w:r w:rsidRPr="00EC20DB">
        <w:rPr>
          <w:sz w:val="20"/>
          <w:szCs w:val="20"/>
          <w:lang w:val="en-GB"/>
        </w:rPr>
        <w:t>Mougeot</w:t>
      </w:r>
      <w:proofErr w:type="spellEnd"/>
      <w:r w:rsidRPr="00EC20DB">
        <w:rPr>
          <w:sz w:val="20"/>
          <w:szCs w:val="20"/>
          <w:lang w:val="en-GB"/>
        </w:rPr>
        <w:t xml:space="preserve">, L. J. A. (2000). </w:t>
      </w:r>
      <w:r w:rsidRPr="00EC20DB">
        <w:rPr>
          <w:i/>
          <w:iCs/>
          <w:sz w:val="20"/>
          <w:szCs w:val="20"/>
          <w:lang w:val="en-GB"/>
        </w:rPr>
        <w:t>Urban agriculture: Definition, presence, potentials and risks</w:t>
      </w:r>
      <w:r w:rsidRPr="00EC20DB">
        <w:rPr>
          <w:sz w:val="20"/>
          <w:szCs w:val="20"/>
          <w:lang w:val="en-GB"/>
        </w:rPr>
        <w:t xml:space="preserve">. Cities Feeding People Series, Report 31. International Development Research Centre (IDRC). </w:t>
      </w:r>
      <w:hyperlink r:id="rId45" w:history="1">
        <w:r w:rsidRPr="00EC20DB">
          <w:rPr>
            <w:rStyle w:val="Hyperlink"/>
            <w:sz w:val="20"/>
            <w:szCs w:val="20"/>
            <w:lang w:val="en-GB"/>
          </w:rPr>
          <w:t>https://idl-bnc-idrc.dspacedirect.org/server/api/core/bitstreams/a0cf4b0d-b96c-4124-a1de-f006d4a97f00/content</w:t>
        </w:r>
      </w:hyperlink>
    </w:p>
    <w:p w14:paraId="16C809BB"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Mwaijande</w:t>
      </w:r>
      <w:proofErr w:type="spellEnd"/>
      <w:r w:rsidRPr="00EC20DB">
        <w:rPr>
          <w:sz w:val="20"/>
          <w:szCs w:val="20"/>
          <w:lang w:val="en-GB"/>
        </w:rPr>
        <w:t xml:space="preserve">, F. A. (2024). Urban agriculture: A pathway for enhancing food security and poverty resiliency in Tanzania. </w:t>
      </w:r>
      <w:r w:rsidRPr="00EC20DB">
        <w:rPr>
          <w:i/>
          <w:iCs/>
          <w:sz w:val="20"/>
          <w:szCs w:val="20"/>
          <w:lang w:val="en-GB"/>
        </w:rPr>
        <w:t>African Journal of Environmental Management and Policy Research, 6</w:t>
      </w:r>
      <w:r w:rsidRPr="00EC20DB">
        <w:rPr>
          <w:sz w:val="20"/>
          <w:szCs w:val="20"/>
          <w:lang w:val="en-GB"/>
        </w:rPr>
        <w:t xml:space="preserve">(1), 433–450. </w:t>
      </w:r>
      <w:hyperlink r:id="rId46" w:history="1">
        <w:r w:rsidRPr="00EC20DB">
          <w:rPr>
            <w:rStyle w:val="Hyperlink"/>
            <w:sz w:val="20"/>
            <w:szCs w:val="20"/>
            <w:lang w:val="en-GB"/>
          </w:rPr>
          <w:t>https://www.ajol.info/index.php/ajempr/article/download/293785/276498</w:t>
        </w:r>
      </w:hyperlink>
    </w:p>
    <w:p w14:paraId="508CEBBA" w14:textId="76637F1B" w:rsidR="003B5616" w:rsidRPr="00EC20DB" w:rsidRDefault="003B5616" w:rsidP="00780518">
      <w:pPr>
        <w:pStyle w:val="ListParagraph1"/>
        <w:spacing w:after="891" w:line="276" w:lineRule="auto"/>
        <w:ind w:left="993" w:right="136" w:hanging="993"/>
        <w:jc w:val="both"/>
        <w:rPr>
          <w:sz w:val="20"/>
          <w:szCs w:val="20"/>
          <w:lang w:val="en-GB"/>
        </w:rPr>
      </w:pPr>
      <w:proofErr w:type="spellStart"/>
      <w:r w:rsidRPr="00EC20DB">
        <w:rPr>
          <w:sz w:val="20"/>
          <w:szCs w:val="20"/>
          <w:lang w:val="en-GB"/>
        </w:rPr>
        <w:t>Naazie</w:t>
      </w:r>
      <w:proofErr w:type="spellEnd"/>
      <w:r w:rsidRPr="00EC20DB">
        <w:rPr>
          <w:sz w:val="20"/>
          <w:szCs w:val="20"/>
          <w:lang w:val="en-GB"/>
        </w:rPr>
        <w:t xml:space="preserve">, G. K., Agyemang, I., &amp; </w:t>
      </w:r>
      <w:proofErr w:type="spellStart"/>
      <w:r w:rsidRPr="00EC20DB">
        <w:rPr>
          <w:sz w:val="20"/>
          <w:szCs w:val="20"/>
          <w:lang w:val="en-GB"/>
        </w:rPr>
        <w:t>Tampah-Naah</w:t>
      </w:r>
      <w:proofErr w:type="spellEnd"/>
      <w:r w:rsidRPr="00EC20DB">
        <w:rPr>
          <w:sz w:val="20"/>
          <w:szCs w:val="20"/>
          <w:lang w:val="en-GB"/>
        </w:rPr>
        <w:t xml:space="preserve">, A. M. (2024). Characterization of urban agriculture and farmers’ climate change adaptation: The case of Urban </w:t>
      </w:r>
      <w:proofErr w:type="spellStart"/>
      <w:r w:rsidRPr="00EC20DB">
        <w:rPr>
          <w:sz w:val="20"/>
          <w:szCs w:val="20"/>
          <w:lang w:val="en-GB"/>
        </w:rPr>
        <w:t>Wa</w:t>
      </w:r>
      <w:proofErr w:type="spellEnd"/>
      <w:r w:rsidRPr="00EC20DB">
        <w:rPr>
          <w:sz w:val="20"/>
          <w:szCs w:val="20"/>
          <w:lang w:val="en-GB"/>
        </w:rPr>
        <w:t xml:space="preserve">, Ghana. </w:t>
      </w:r>
      <w:r w:rsidRPr="00EC20DB">
        <w:rPr>
          <w:i/>
          <w:iCs/>
          <w:sz w:val="20"/>
          <w:szCs w:val="20"/>
          <w:lang w:val="en-GB"/>
        </w:rPr>
        <w:t>Discover Sustainability, 5</w:t>
      </w:r>
      <w:r w:rsidRPr="00EC20DB">
        <w:rPr>
          <w:sz w:val="20"/>
          <w:szCs w:val="20"/>
          <w:lang w:val="en-GB"/>
        </w:rPr>
        <w:t xml:space="preserve">(58). </w:t>
      </w:r>
      <w:hyperlink r:id="rId47" w:history="1">
        <w:r w:rsidRPr="00EC20DB">
          <w:rPr>
            <w:rStyle w:val="Hyperlink"/>
            <w:sz w:val="20"/>
            <w:szCs w:val="20"/>
            <w:lang w:val="en-GB"/>
          </w:rPr>
          <w:t>https://doi.org/10.1007/s43621-024-00227-0</w:t>
        </w:r>
      </w:hyperlink>
    </w:p>
    <w:p w14:paraId="493C0C6C" w14:textId="77777777" w:rsidR="003B5616" w:rsidRPr="00EC20DB" w:rsidRDefault="003B5616" w:rsidP="00331DA9">
      <w:pPr>
        <w:pStyle w:val="ListParagraph1"/>
        <w:spacing w:after="891" w:line="276" w:lineRule="auto"/>
        <w:ind w:left="993" w:right="136" w:hanging="993"/>
        <w:jc w:val="both"/>
        <w:rPr>
          <w:sz w:val="20"/>
          <w:szCs w:val="20"/>
          <w:lang w:val="en-GB"/>
        </w:rPr>
      </w:pPr>
      <w:proofErr w:type="spellStart"/>
      <w:r w:rsidRPr="00EC20DB">
        <w:rPr>
          <w:sz w:val="20"/>
          <w:szCs w:val="20"/>
          <w:lang w:val="en-GB"/>
        </w:rPr>
        <w:t>Obosu</w:t>
      </w:r>
      <w:proofErr w:type="spellEnd"/>
      <w:r w:rsidRPr="00EC20DB">
        <w:rPr>
          <w:sz w:val="20"/>
          <w:szCs w:val="20"/>
          <w:lang w:val="en-GB"/>
        </w:rPr>
        <w:t xml:space="preserve">-Mensah, K. (2002). Changes in official attitudes towards urban agriculture in Accra. </w:t>
      </w:r>
      <w:r w:rsidRPr="00EC20DB">
        <w:rPr>
          <w:i/>
          <w:iCs/>
          <w:sz w:val="20"/>
          <w:szCs w:val="20"/>
          <w:lang w:val="en-GB"/>
        </w:rPr>
        <w:t>African Studies Quarterly, 6</w:t>
      </w:r>
      <w:r w:rsidRPr="00EC20DB">
        <w:rPr>
          <w:sz w:val="20"/>
          <w:szCs w:val="20"/>
          <w:lang w:val="en-GB"/>
        </w:rPr>
        <w:t>(3).</w:t>
      </w:r>
    </w:p>
    <w:p w14:paraId="1FB55A83"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Obuobie</w:t>
      </w:r>
      <w:proofErr w:type="spellEnd"/>
      <w:r w:rsidRPr="00EC20DB">
        <w:rPr>
          <w:sz w:val="20"/>
          <w:szCs w:val="20"/>
          <w:lang w:val="en-GB"/>
        </w:rPr>
        <w:t xml:space="preserve">, E., </w:t>
      </w:r>
      <w:proofErr w:type="spellStart"/>
      <w:r w:rsidRPr="00EC20DB">
        <w:rPr>
          <w:sz w:val="20"/>
          <w:szCs w:val="20"/>
          <w:lang w:val="en-GB"/>
        </w:rPr>
        <w:t>Keraita</w:t>
      </w:r>
      <w:proofErr w:type="spellEnd"/>
      <w:r w:rsidRPr="00EC20DB">
        <w:rPr>
          <w:sz w:val="20"/>
          <w:szCs w:val="20"/>
          <w:lang w:val="en-GB"/>
        </w:rPr>
        <w:t xml:space="preserve">, B., </w:t>
      </w:r>
      <w:proofErr w:type="spellStart"/>
      <w:r w:rsidRPr="00EC20DB">
        <w:rPr>
          <w:sz w:val="20"/>
          <w:szCs w:val="20"/>
          <w:lang w:val="en-GB"/>
        </w:rPr>
        <w:t>Danso</w:t>
      </w:r>
      <w:proofErr w:type="spellEnd"/>
      <w:r w:rsidRPr="00EC20DB">
        <w:rPr>
          <w:sz w:val="20"/>
          <w:szCs w:val="20"/>
          <w:lang w:val="en-GB"/>
        </w:rPr>
        <w:t xml:space="preserve">, G., Amoah, P., </w:t>
      </w:r>
      <w:proofErr w:type="spellStart"/>
      <w:r w:rsidRPr="00EC20DB">
        <w:rPr>
          <w:sz w:val="20"/>
          <w:szCs w:val="20"/>
          <w:lang w:val="en-GB"/>
        </w:rPr>
        <w:t>Cofie</w:t>
      </w:r>
      <w:proofErr w:type="spellEnd"/>
      <w:r w:rsidRPr="00EC20DB">
        <w:rPr>
          <w:sz w:val="20"/>
          <w:szCs w:val="20"/>
          <w:lang w:val="en-GB"/>
        </w:rPr>
        <w:t xml:space="preserve">, O. O., </w:t>
      </w:r>
      <w:proofErr w:type="spellStart"/>
      <w:r w:rsidRPr="00EC20DB">
        <w:rPr>
          <w:sz w:val="20"/>
          <w:szCs w:val="20"/>
          <w:lang w:val="en-GB"/>
        </w:rPr>
        <w:t>Raschid</w:t>
      </w:r>
      <w:proofErr w:type="spellEnd"/>
      <w:r w:rsidRPr="00EC20DB">
        <w:rPr>
          <w:sz w:val="20"/>
          <w:szCs w:val="20"/>
          <w:lang w:val="en-GB"/>
        </w:rPr>
        <w:t xml:space="preserve">-Sally, L., &amp; </w:t>
      </w:r>
      <w:proofErr w:type="spellStart"/>
      <w:r w:rsidRPr="00EC20DB">
        <w:rPr>
          <w:sz w:val="20"/>
          <w:szCs w:val="20"/>
          <w:lang w:val="en-GB"/>
        </w:rPr>
        <w:t>Drechsel</w:t>
      </w:r>
      <w:proofErr w:type="spellEnd"/>
      <w:r w:rsidRPr="00EC20DB">
        <w:rPr>
          <w:sz w:val="20"/>
          <w:szCs w:val="20"/>
          <w:lang w:val="en-GB"/>
        </w:rPr>
        <w:t xml:space="preserve">, P. (2006). </w:t>
      </w:r>
      <w:r w:rsidRPr="00EC20DB">
        <w:rPr>
          <w:i/>
          <w:iCs/>
          <w:sz w:val="20"/>
          <w:szCs w:val="20"/>
          <w:lang w:val="en-GB"/>
        </w:rPr>
        <w:t>Irrigated urban vegetable production in Ghana: Characteristics, benefits and risks</w:t>
      </w:r>
      <w:r w:rsidRPr="00EC20DB">
        <w:rPr>
          <w:sz w:val="20"/>
          <w:szCs w:val="20"/>
          <w:lang w:val="en-GB"/>
        </w:rPr>
        <w:t xml:space="preserve">. International Water Management Institute (IWMI). </w:t>
      </w:r>
      <w:hyperlink r:id="rId48" w:history="1">
        <w:r w:rsidRPr="00EC20DB">
          <w:rPr>
            <w:rStyle w:val="Hyperlink"/>
            <w:sz w:val="20"/>
            <w:szCs w:val="20"/>
            <w:lang w:val="en-GB"/>
          </w:rPr>
          <w:t>https://core.ac.uk/download/pdf/132637002.pdf</w:t>
        </w:r>
      </w:hyperlink>
    </w:p>
    <w:p w14:paraId="32449D36"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Orsini, F. (2020). Innovation and sustainability in urban agriculture: The path forward. </w:t>
      </w:r>
      <w:r w:rsidRPr="00EC20DB">
        <w:rPr>
          <w:i/>
          <w:iCs/>
          <w:sz w:val="20"/>
          <w:szCs w:val="20"/>
          <w:lang w:val="en-GB"/>
        </w:rPr>
        <w:t>Journal of Consumer Protection and Food Safety, 15</w:t>
      </w:r>
      <w:r w:rsidRPr="00EC20DB">
        <w:rPr>
          <w:sz w:val="20"/>
          <w:szCs w:val="20"/>
          <w:lang w:val="en-GB"/>
        </w:rPr>
        <w:t xml:space="preserve">, 203–204. </w:t>
      </w:r>
      <w:hyperlink r:id="rId49" w:history="1">
        <w:r w:rsidRPr="00EC20DB">
          <w:rPr>
            <w:rStyle w:val="Hyperlink"/>
            <w:sz w:val="20"/>
            <w:szCs w:val="20"/>
            <w:lang w:val="en-GB"/>
          </w:rPr>
          <w:t>https://doi.org/10.1007/s00003-020-01293-y</w:t>
        </w:r>
      </w:hyperlink>
    </w:p>
    <w:p w14:paraId="0D4FE062"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Owusu, G. (2024). Large-scale urban infrastructure without land use planning threatens agriculture and food security. </w:t>
      </w:r>
      <w:r w:rsidRPr="00EC20DB">
        <w:rPr>
          <w:i/>
          <w:iCs/>
          <w:sz w:val="20"/>
          <w:szCs w:val="20"/>
          <w:lang w:val="en-GB"/>
        </w:rPr>
        <w:t>Ghana News Agency</w:t>
      </w:r>
      <w:r w:rsidRPr="00EC20DB">
        <w:rPr>
          <w:sz w:val="20"/>
          <w:szCs w:val="20"/>
          <w:lang w:val="en-GB"/>
        </w:rPr>
        <w:t xml:space="preserve">. </w:t>
      </w:r>
      <w:hyperlink r:id="rId50" w:history="1">
        <w:r w:rsidRPr="00EC20DB">
          <w:rPr>
            <w:rStyle w:val="Hyperlink"/>
            <w:sz w:val="20"/>
            <w:szCs w:val="20"/>
            <w:lang w:val="en-GB"/>
          </w:rPr>
          <w:t>https://gna.org.gh/2024/05/large-scale-urban-infrastructure-without-land-use-planning-threatens-agriculture-and-food-security-study</w:t>
        </w:r>
      </w:hyperlink>
    </w:p>
    <w:p w14:paraId="4C5FD92E"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Pearson, L. J., Pearson, L., &amp; Pearson, C. J. (2010). </w:t>
      </w:r>
      <w:r w:rsidRPr="00EC20DB">
        <w:rPr>
          <w:i/>
          <w:iCs/>
          <w:sz w:val="20"/>
          <w:szCs w:val="20"/>
          <w:lang w:val="en-GB"/>
        </w:rPr>
        <w:t>Sustainable urban agriculture: Stocktake and opportunities</w:t>
      </w:r>
      <w:r w:rsidRPr="00EC20DB">
        <w:rPr>
          <w:sz w:val="20"/>
          <w:szCs w:val="20"/>
          <w:lang w:val="en-GB"/>
        </w:rPr>
        <w:t xml:space="preserve">. In N. Bakker, M. </w:t>
      </w:r>
      <w:proofErr w:type="spellStart"/>
      <w:r w:rsidRPr="00EC20DB">
        <w:rPr>
          <w:sz w:val="20"/>
          <w:szCs w:val="20"/>
          <w:lang w:val="en-GB"/>
        </w:rPr>
        <w:t>Dubbeling</w:t>
      </w:r>
      <w:proofErr w:type="spellEnd"/>
      <w:r w:rsidRPr="00EC20DB">
        <w:rPr>
          <w:sz w:val="20"/>
          <w:szCs w:val="20"/>
          <w:lang w:val="en-GB"/>
        </w:rPr>
        <w:t xml:space="preserve">, S. </w:t>
      </w:r>
      <w:proofErr w:type="spellStart"/>
      <w:r w:rsidRPr="00EC20DB">
        <w:rPr>
          <w:sz w:val="20"/>
          <w:szCs w:val="20"/>
          <w:lang w:val="en-GB"/>
        </w:rPr>
        <w:t>Guendel</w:t>
      </w:r>
      <w:proofErr w:type="spellEnd"/>
      <w:r w:rsidRPr="00EC20DB">
        <w:rPr>
          <w:sz w:val="20"/>
          <w:szCs w:val="20"/>
          <w:lang w:val="en-GB"/>
        </w:rPr>
        <w:t xml:space="preserve">, U. </w:t>
      </w:r>
      <w:proofErr w:type="spellStart"/>
      <w:r w:rsidRPr="00EC20DB">
        <w:rPr>
          <w:sz w:val="20"/>
          <w:szCs w:val="20"/>
          <w:lang w:val="en-GB"/>
        </w:rPr>
        <w:t>Sabel-Koschella</w:t>
      </w:r>
      <w:proofErr w:type="spellEnd"/>
      <w:r w:rsidRPr="00EC20DB">
        <w:rPr>
          <w:sz w:val="20"/>
          <w:szCs w:val="20"/>
          <w:lang w:val="en-GB"/>
        </w:rPr>
        <w:t xml:space="preserve">, &amp; H. de </w:t>
      </w:r>
      <w:proofErr w:type="spellStart"/>
      <w:r w:rsidRPr="00EC20DB">
        <w:rPr>
          <w:sz w:val="20"/>
          <w:szCs w:val="20"/>
          <w:lang w:val="en-GB"/>
        </w:rPr>
        <w:t>Zeeuw</w:t>
      </w:r>
      <w:proofErr w:type="spellEnd"/>
      <w:r w:rsidRPr="00EC20DB">
        <w:rPr>
          <w:sz w:val="20"/>
          <w:szCs w:val="20"/>
          <w:lang w:val="en-GB"/>
        </w:rPr>
        <w:t xml:space="preserve"> (Eds.), </w:t>
      </w:r>
      <w:r w:rsidRPr="00EC20DB">
        <w:rPr>
          <w:i/>
          <w:iCs/>
          <w:sz w:val="20"/>
          <w:szCs w:val="20"/>
          <w:lang w:val="en-GB"/>
        </w:rPr>
        <w:t>Growing cities, growing food: Urban agriculture on the policy agenda</w:t>
      </w:r>
      <w:r w:rsidRPr="00EC20DB">
        <w:rPr>
          <w:sz w:val="20"/>
          <w:szCs w:val="20"/>
          <w:lang w:val="en-GB"/>
        </w:rPr>
        <w:t xml:space="preserve"> (pp. 13–36). Routledge. </w:t>
      </w:r>
      <w:hyperlink r:id="rId51" w:history="1">
        <w:r w:rsidRPr="00EC20DB">
          <w:rPr>
            <w:rStyle w:val="Hyperlink"/>
            <w:sz w:val="20"/>
            <w:szCs w:val="20"/>
            <w:lang w:val="en-GB"/>
          </w:rPr>
          <w:t>https://www.taylorfrancis.com/chapters/edit/10.4324/9781849774857-3/sustainable-urban-agriculture-stocktake-opportunities-leonie-pearson-linda-pearson-craig-pearson</w:t>
        </w:r>
      </w:hyperlink>
    </w:p>
    <w:p w14:paraId="141BA1CA" w14:textId="77777777" w:rsidR="003B5616" w:rsidRPr="00EC20DB" w:rsidRDefault="003B5616" w:rsidP="00615EC9">
      <w:pPr>
        <w:pStyle w:val="ListParagraph1"/>
        <w:spacing w:after="891" w:line="276" w:lineRule="auto"/>
        <w:ind w:left="993" w:right="136" w:hanging="993"/>
        <w:jc w:val="both"/>
        <w:rPr>
          <w:i/>
          <w:iCs/>
          <w:sz w:val="20"/>
          <w:szCs w:val="20"/>
          <w:lang w:val="en-GB"/>
        </w:rPr>
      </w:pPr>
      <w:r w:rsidRPr="00EC20DB">
        <w:rPr>
          <w:sz w:val="20"/>
          <w:szCs w:val="20"/>
          <w:lang w:val="en-GB"/>
        </w:rPr>
        <w:t xml:space="preserve">Pillai, S. G. (2021). </w:t>
      </w:r>
      <w:r w:rsidRPr="00EC20DB">
        <w:rPr>
          <w:i/>
          <w:iCs/>
          <w:sz w:val="20"/>
          <w:szCs w:val="20"/>
          <w:lang w:val="en-GB"/>
        </w:rPr>
        <w:t>Urban agriculture for sustainable poverty alleviation and food security</w:t>
      </w:r>
    </w:p>
    <w:p w14:paraId="031A8154"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Ruhweza</w:t>
      </w:r>
      <w:proofErr w:type="spellEnd"/>
      <w:r w:rsidRPr="00EC20DB">
        <w:rPr>
          <w:sz w:val="20"/>
          <w:szCs w:val="20"/>
          <w:lang w:val="en-GB"/>
        </w:rPr>
        <w:t xml:space="preserve">, A. (2020). </w:t>
      </w:r>
      <w:r w:rsidRPr="00EC20DB">
        <w:rPr>
          <w:i/>
          <w:iCs/>
          <w:sz w:val="20"/>
          <w:szCs w:val="20"/>
          <w:lang w:val="en-GB"/>
        </w:rPr>
        <w:t>How can innovations in urban agriculture strengthen Africa’s food systems and deliver benefits for nature and the environment?</w:t>
      </w:r>
      <w:r w:rsidRPr="00EC20DB">
        <w:rPr>
          <w:sz w:val="20"/>
          <w:szCs w:val="20"/>
          <w:lang w:val="en-GB"/>
        </w:rPr>
        <w:t xml:space="preserve"> Commission on Sustainable Agriculture Intensification (</w:t>
      </w:r>
      <w:proofErr w:type="spellStart"/>
      <w:r w:rsidRPr="00EC20DB">
        <w:rPr>
          <w:sz w:val="20"/>
          <w:szCs w:val="20"/>
          <w:lang w:val="en-GB"/>
        </w:rPr>
        <w:t>CoSAI</w:t>
      </w:r>
      <w:proofErr w:type="spellEnd"/>
      <w:r w:rsidRPr="00EC20DB">
        <w:rPr>
          <w:sz w:val="20"/>
          <w:szCs w:val="20"/>
          <w:lang w:val="en-GB"/>
        </w:rPr>
        <w:t xml:space="preserve">). </w:t>
      </w:r>
      <w:hyperlink r:id="rId52" w:history="1">
        <w:r w:rsidRPr="00EC20DB">
          <w:rPr>
            <w:rStyle w:val="Hyperlink"/>
            <w:sz w:val="20"/>
            <w:szCs w:val="20"/>
            <w:lang w:val="en-GB"/>
          </w:rPr>
          <w:t>https://archive.iwmi.org/cosai/news/how-can-innovations-urban-agriculture-strengthen-africa%e2%80%99s-food-systems-and-deliver-benefits/index.html</w:t>
        </w:r>
      </w:hyperlink>
    </w:p>
    <w:p w14:paraId="2AE016CF"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Salleh, A. M. (2020). Urban food insecurity: The relationship between community resilience and urban agriculture. </w:t>
      </w:r>
      <w:r w:rsidRPr="00EC20DB">
        <w:rPr>
          <w:i/>
          <w:iCs/>
          <w:sz w:val="20"/>
          <w:szCs w:val="20"/>
          <w:lang w:val="en-GB"/>
        </w:rPr>
        <w:t>Academia Mental Health and Well-Being, 2</w:t>
      </w:r>
      <w:r w:rsidRPr="00EC20DB">
        <w:rPr>
          <w:sz w:val="20"/>
          <w:szCs w:val="20"/>
          <w:lang w:val="en-GB"/>
        </w:rPr>
        <w:t xml:space="preserve">(2). https://doi.org/10.20935/MHealthWellB7661 </w:t>
      </w:r>
      <w:hyperlink r:id="rId53" w:history="1">
        <w:r w:rsidRPr="00EC20DB">
          <w:rPr>
            <w:rStyle w:val="Hyperlink"/>
            <w:sz w:val="20"/>
            <w:szCs w:val="20"/>
            <w:lang w:val="en-GB"/>
          </w:rPr>
          <w:t>https://www.academia.edu/69693150</w:t>
        </w:r>
      </w:hyperlink>
    </w:p>
    <w:p w14:paraId="71D7CBE1"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Suh, N. N., </w:t>
      </w:r>
      <w:proofErr w:type="spellStart"/>
      <w:r w:rsidRPr="00EC20DB">
        <w:rPr>
          <w:sz w:val="20"/>
          <w:szCs w:val="20"/>
          <w:lang w:val="en-GB"/>
        </w:rPr>
        <w:t>Nyiawung</w:t>
      </w:r>
      <w:proofErr w:type="spellEnd"/>
      <w:r w:rsidRPr="00EC20DB">
        <w:rPr>
          <w:sz w:val="20"/>
          <w:szCs w:val="20"/>
          <w:lang w:val="en-GB"/>
        </w:rPr>
        <w:t xml:space="preserve">, R. A., </w:t>
      </w:r>
      <w:proofErr w:type="spellStart"/>
      <w:r w:rsidRPr="00EC20DB">
        <w:rPr>
          <w:sz w:val="20"/>
          <w:szCs w:val="20"/>
          <w:lang w:val="en-GB"/>
        </w:rPr>
        <w:t>Molua</w:t>
      </w:r>
      <w:proofErr w:type="spellEnd"/>
      <w:r w:rsidRPr="00EC20DB">
        <w:rPr>
          <w:sz w:val="20"/>
          <w:szCs w:val="20"/>
          <w:lang w:val="en-GB"/>
        </w:rPr>
        <w:t xml:space="preserve">, E. L., &amp; </w:t>
      </w:r>
      <w:proofErr w:type="spellStart"/>
      <w:r w:rsidRPr="00EC20DB">
        <w:rPr>
          <w:sz w:val="20"/>
          <w:szCs w:val="20"/>
          <w:lang w:val="en-GB"/>
        </w:rPr>
        <w:t>Abay</w:t>
      </w:r>
      <w:proofErr w:type="spellEnd"/>
      <w:r w:rsidRPr="00EC20DB">
        <w:rPr>
          <w:sz w:val="20"/>
          <w:szCs w:val="20"/>
          <w:lang w:val="en-GB"/>
        </w:rPr>
        <w:t xml:space="preserve">, C. F. (2023). COVID-19 pandemic, farming households' food and nutrition security, and response strategies in Ghana, West Africa. </w:t>
      </w:r>
      <w:r w:rsidRPr="00EC20DB">
        <w:rPr>
          <w:i/>
          <w:iCs/>
          <w:sz w:val="20"/>
          <w:szCs w:val="20"/>
          <w:lang w:val="en-GB"/>
        </w:rPr>
        <w:t>World Food Policy, 9</w:t>
      </w:r>
      <w:r w:rsidRPr="00EC20DB">
        <w:rPr>
          <w:sz w:val="20"/>
          <w:szCs w:val="20"/>
          <w:lang w:val="en-GB"/>
        </w:rPr>
        <w:t xml:space="preserve">(2), 154–180. </w:t>
      </w:r>
      <w:hyperlink r:id="rId54" w:history="1">
        <w:r w:rsidRPr="00EC20DB">
          <w:rPr>
            <w:rStyle w:val="Hyperlink"/>
            <w:sz w:val="20"/>
            <w:szCs w:val="20"/>
            <w:lang w:val="en-GB"/>
          </w:rPr>
          <w:t>https://doi.org/10.1002/wfp2.12060</w:t>
        </w:r>
      </w:hyperlink>
    </w:p>
    <w:p w14:paraId="7EB56EEB" w14:textId="77777777" w:rsidR="003B5616" w:rsidRPr="00EC20DB" w:rsidRDefault="003B5616" w:rsidP="00615EC9">
      <w:pPr>
        <w:pStyle w:val="ListParagraph1"/>
        <w:spacing w:after="891" w:line="276" w:lineRule="auto"/>
        <w:ind w:left="993" w:right="136" w:hanging="993"/>
        <w:jc w:val="both"/>
        <w:rPr>
          <w:sz w:val="20"/>
          <w:szCs w:val="20"/>
        </w:rPr>
      </w:pPr>
      <w:proofErr w:type="spellStart"/>
      <w:r w:rsidRPr="00EC20DB">
        <w:rPr>
          <w:sz w:val="20"/>
          <w:szCs w:val="20"/>
          <w:lang w:val="en-GB"/>
        </w:rPr>
        <w:t>Tornyie</w:t>
      </w:r>
      <w:proofErr w:type="spellEnd"/>
      <w:r w:rsidRPr="00EC20DB">
        <w:rPr>
          <w:sz w:val="20"/>
          <w:szCs w:val="20"/>
          <w:lang w:val="en-GB"/>
        </w:rPr>
        <w:t xml:space="preserve">, E. K. (2011). </w:t>
      </w:r>
      <w:r w:rsidRPr="00EC20DB">
        <w:rPr>
          <w:i/>
          <w:iCs/>
          <w:sz w:val="20"/>
          <w:szCs w:val="20"/>
          <w:lang w:val="en-GB"/>
        </w:rPr>
        <w:t>The integration of urban agriculture into sustainable city development: A case study of Accra and Kumasi cities</w:t>
      </w:r>
      <w:r w:rsidRPr="00EC20DB">
        <w:rPr>
          <w:sz w:val="20"/>
          <w:szCs w:val="20"/>
          <w:lang w:val="en-GB"/>
        </w:rPr>
        <w:t xml:space="preserve"> (Master’s thesis). Kwame Nkrumah University of Science and Technology. </w:t>
      </w:r>
      <w:hyperlink r:id="rId55" w:history="1">
        <w:r w:rsidRPr="00EC20DB">
          <w:rPr>
            <w:rStyle w:val="Hyperlink"/>
            <w:sz w:val="20"/>
            <w:szCs w:val="20"/>
            <w:lang w:val="en-GB"/>
          </w:rPr>
          <w:t>https://ir.knust.edu.gh/bitstreams/8f1583c6-6745-49d7-8c30-70021e0cbcc8/download</w:t>
        </w:r>
      </w:hyperlink>
      <w:r w:rsidRPr="00EC20DB">
        <w:rPr>
          <w:sz w:val="20"/>
          <w:szCs w:val="20"/>
        </w:rPr>
        <w:t xml:space="preserve">. </w:t>
      </w:r>
    </w:p>
    <w:p w14:paraId="116D3B10"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Tuffour</w:t>
      </w:r>
      <w:proofErr w:type="spellEnd"/>
      <w:r w:rsidRPr="00EC20DB">
        <w:rPr>
          <w:sz w:val="20"/>
          <w:szCs w:val="20"/>
          <w:lang w:val="en-GB"/>
        </w:rPr>
        <w:t xml:space="preserve">, M. (2024). Sustaining urban agriculture under intense urbanisation in Ghana: Emerging and existing roles of formal institutions. </w:t>
      </w:r>
      <w:r w:rsidRPr="00EC20DB">
        <w:rPr>
          <w:i/>
          <w:iCs/>
          <w:sz w:val="20"/>
          <w:szCs w:val="20"/>
          <w:lang w:val="en-GB"/>
        </w:rPr>
        <w:t>Theoretical and Empirical Researches in Urban Management, 19</w:t>
      </w:r>
      <w:r w:rsidRPr="00EC20DB">
        <w:rPr>
          <w:sz w:val="20"/>
          <w:szCs w:val="20"/>
          <w:lang w:val="en-GB"/>
        </w:rPr>
        <w:t xml:space="preserve">(1), 45–60. </w:t>
      </w:r>
      <w:hyperlink r:id="rId56" w:history="1">
        <w:r w:rsidRPr="00EC20DB">
          <w:rPr>
            <w:rStyle w:val="Hyperlink"/>
            <w:sz w:val="20"/>
            <w:szCs w:val="20"/>
            <w:lang w:val="en-GB"/>
          </w:rPr>
          <w:t>https://www.jstor.org/stable/27160134</w:t>
        </w:r>
      </w:hyperlink>
    </w:p>
    <w:p w14:paraId="267F9ADF" w14:textId="77777777" w:rsidR="003B5616" w:rsidRPr="00EC20DB" w:rsidRDefault="003B5616" w:rsidP="00615EC9">
      <w:pPr>
        <w:pStyle w:val="ListParagraph1"/>
        <w:spacing w:after="891" w:line="276" w:lineRule="auto"/>
        <w:ind w:left="993" w:right="136" w:hanging="993"/>
        <w:jc w:val="both"/>
        <w:rPr>
          <w:sz w:val="20"/>
          <w:szCs w:val="20"/>
          <w:lang w:val="en-GB"/>
        </w:rPr>
      </w:pPr>
      <w:proofErr w:type="spellStart"/>
      <w:r w:rsidRPr="00EC20DB">
        <w:rPr>
          <w:sz w:val="20"/>
          <w:szCs w:val="20"/>
          <w:lang w:val="en-GB"/>
        </w:rPr>
        <w:t>Tuholske</w:t>
      </w:r>
      <w:proofErr w:type="spellEnd"/>
      <w:r w:rsidRPr="00EC20DB">
        <w:rPr>
          <w:sz w:val="20"/>
          <w:szCs w:val="20"/>
          <w:lang w:val="en-GB"/>
        </w:rPr>
        <w:t xml:space="preserve">, C., </w:t>
      </w:r>
      <w:proofErr w:type="spellStart"/>
      <w:r w:rsidRPr="00EC20DB">
        <w:rPr>
          <w:sz w:val="20"/>
          <w:szCs w:val="20"/>
          <w:lang w:val="en-GB"/>
        </w:rPr>
        <w:t>Andam</w:t>
      </w:r>
      <w:proofErr w:type="spellEnd"/>
      <w:r w:rsidRPr="00EC20DB">
        <w:rPr>
          <w:sz w:val="20"/>
          <w:szCs w:val="20"/>
          <w:lang w:val="en-GB"/>
        </w:rPr>
        <w:t xml:space="preserve">, K., </w:t>
      </w:r>
      <w:proofErr w:type="spellStart"/>
      <w:r w:rsidRPr="00EC20DB">
        <w:rPr>
          <w:sz w:val="20"/>
          <w:szCs w:val="20"/>
          <w:lang w:val="en-GB"/>
        </w:rPr>
        <w:t>Blekking</w:t>
      </w:r>
      <w:proofErr w:type="spellEnd"/>
      <w:r w:rsidRPr="00EC20DB">
        <w:rPr>
          <w:sz w:val="20"/>
          <w:szCs w:val="20"/>
          <w:lang w:val="en-GB"/>
        </w:rPr>
        <w:t xml:space="preserve">, J., Evans, T., &amp; Caylor, K. (2020). Comparing measures of urban food security in Accra, Ghana. </w:t>
      </w:r>
      <w:r w:rsidRPr="00EC20DB">
        <w:rPr>
          <w:i/>
          <w:iCs/>
          <w:sz w:val="20"/>
          <w:szCs w:val="20"/>
          <w:lang w:val="en-GB"/>
        </w:rPr>
        <w:t>Food Security, 12</w:t>
      </w:r>
      <w:r w:rsidRPr="00EC20DB">
        <w:rPr>
          <w:sz w:val="20"/>
          <w:szCs w:val="20"/>
          <w:lang w:val="en-GB"/>
        </w:rPr>
        <w:t xml:space="preserve">, 417–431. </w:t>
      </w:r>
      <w:hyperlink r:id="rId57" w:history="1">
        <w:r w:rsidRPr="00EC20DB">
          <w:rPr>
            <w:rStyle w:val="Hyperlink"/>
            <w:sz w:val="20"/>
            <w:szCs w:val="20"/>
            <w:lang w:val="en-GB"/>
          </w:rPr>
          <w:t>https://doi.org/10.1007/s12571-020-01011-4</w:t>
        </w:r>
      </w:hyperlink>
    </w:p>
    <w:p w14:paraId="0865307C" w14:textId="77777777" w:rsidR="003B5616" w:rsidRPr="00EC20DB" w:rsidRDefault="003B5616" w:rsidP="00615EC9">
      <w:pPr>
        <w:pStyle w:val="ListParagraph1"/>
        <w:spacing w:after="891" w:line="276" w:lineRule="auto"/>
        <w:ind w:left="993" w:right="136" w:hanging="993"/>
        <w:jc w:val="both"/>
        <w:rPr>
          <w:sz w:val="20"/>
          <w:szCs w:val="20"/>
        </w:rPr>
      </w:pPr>
      <w:r w:rsidRPr="00EC20DB">
        <w:rPr>
          <w:sz w:val="20"/>
          <w:szCs w:val="20"/>
        </w:rPr>
        <w:t xml:space="preserve">UN-Habitat. (2020). </w:t>
      </w:r>
      <w:r w:rsidRPr="00EC20DB">
        <w:rPr>
          <w:rFonts w:eastAsiaTheme="majorEastAsia"/>
          <w:i/>
          <w:iCs/>
          <w:sz w:val="20"/>
          <w:szCs w:val="20"/>
        </w:rPr>
        <w:t>The strategic value of urban agriculture: Short food chains and resilient urban areas</w:t>
      </w:r>
      <w:r w:rsidRPr="00EC20DB">
        <w:rPr>
          <w:sz w:val="20"/>
          <w:szCs w:val="20"/>
        </w:rPr>
        <w:t>. Nairobi: UN-Habitat.</w:t>
      </w:r>
    </w:p>
    <w:p w14:paraId="2D01C5DD" w14:textId="77777777" w:rsidR="003B5616" w:rsidRPr="00EC20DB" w:rsidRDefault="003B5616" w:rsidP="00615EC9">
      <w:pPr>
        <w:pStyle w:val="ListParagraph1"/>
        <w:spacing w:after="891" w:line="276" w:lineRule="auto"/>
        <w:ind w:left="993" w:right="136" w:hanging="993"/>
        <w:jc w:val="both"/>
        <w:rPr>
          <w:sz w:val="20"/>
          <w:szCs w:val="20"/>
        </w:rPr>
      </w:pPr>
      <w:r w:rsidRPr="00EC20DB">
        <w:rPr>
          <w:sz w:val="20"/>
          <w:szCs w:val="20"/>
        </w:rPr>
        <w:t xml:space="preserve">United Nations Environment </w:t>
      </w:r>
      <w:proofErr w:type="spellStart"/>
      <w:r w:rsidRPr="00EC20DB">
        <w:rPr>
          <w:sz w:val="20"/>
          <w:szCs w:val="20"/>
        </w:rPr>
        <w:t>Programme</w:t>
      </w:r>
      <w:proofErr w:type="spellEnd"/>
      <w:r w:rsidRPr="00EC20DB">
        <w:rPr>
          <w:sz w:val="20"/>
          <w:szCs w:val="20"/>
        </w:rPr>
        <w:t xml:space="preserve">. (2021). </w:t>
      </w:r>
      <w:r w:rsidRPr="00EC20DB">
        <w:rPr>
          <w:i/>
          <w:iCs/>
          <w:sz w:val="20"/>
          <w:szCs w:val="20"/>
        </w:rPr>
        <w:t>Urban agriculture’s potential to advance multiple sustainability goals</w:t>
      </w:r>
      <w:r w:rsidRPr="00EC20DB">
        <w:rPr>
          <w:sz w:val="20"/>
          <w:szCs w:val="20"/>
        </w:rPr>
        <w:t xml:space="preserve">. </w:t>
      </w:r>
      <w:hyperlink r:id="rId58" w:history="1">
        <w:r w:rsidRPr="00EC20DB">
          <w:rPr>
            <w:rStyle w:val="Hyperlink"/>
            <w:sz w:val="20"/>
            <w:szCs w:val="20"/>
          </w:rPr>
          <w:t>https://www.unep.org/resources/publication/urban-agricultures-potential-advance-multiple-sustainability-goals</w:t>
        </w:r>
      </w:hyperlink>
      <w:r w:rsidRPr="00EC20DB">
        <w:rPr>
          <w:sz w:val="20"/>
          <w:szCs w:val="20"/>
        </w:rPr>
        <w:t xml:space="preserve">. </w:t>
      </w:r>
    </w:p>
    <w:p w14:paraId="38106755" w14:textId="77777777" w:rsidR="003B5616" w:rsidRPr="00EC20DB" w:rsidRDefault="003B5616" w:rsidP="00615EC9">
      <w:pPr>
        <w:pStyle w:val="ListParagraph1"/>
        <w:spacing w:after="891" w:line="276" w:lineRule="auto"/>
        <w:ind w:left="993" w:right="136" w:hanging="993"/>
        <w:jc w:val="both"/>
        <w:rPr>
          <w:sz w:val="20"/>
          <w:szCs w:val="20"/>
        </w:rPr>
      </w:pPr>
      <w:r w:rsidRPr="00EC20DB">
        <w:rPr>
          <w:sz w:val="20"/>
          <w:szCs w:val="20"/>
        </w:rPr>
        <w:t xml:space="preserve">United Nations. (2015). </w:t>
      </w:r>
      <w:r w:rsidRPr="00EC20DB">
        <w:rPr>
          <w:i/>
          <w:iCs/>
          <w:sz w:val="20"/>
          <w:szCs w:val="20"/>
        </w:rPr>
        <w:t>Transforming our world: The 2030 Agenda for Sustainable Development</w:t>
      </w:r>
      <w:r w:rsidRPr="00EC20DB">
        <w:rPr>
          <w:sz w:val="20"/>
          <w:szCs w:val="20"/>
        </w:rPr>
        <w:t xml:space="preserve">. </w:t>
      </w:r>
      <w:hyperlink r:id="rId59" w:history="1">
        <w:r w:rsidRPr="00EC20DB">
          <w:rPr>
            <w:rStyle w:val="Hyperlink"/>
            <w:sz w:val="20"/>
            <w:szCs w:val="20"/>
          </w:rPr>
          <w:t>https://sdgs.un.org/2030agenda</w:t>
        </w:r>
      </w:hyperlink>
      <w:r w:rsidRPr="00EC20DB">
        <w:rPr>
          <w:sz w:val="20"/>
          <w:szCs w:val="20"/>
        </w:rPr>
        <w:t xml:space="preserve">. </w:t>
      </w:r>
    </w:p>
    <w:p w14:paraId="6858FC9F"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World Bank. (2020). </w:t>
      </w:r>
      <w:r w:rsidRPr="00EC20DB">
        <w:rPr>
          <w:i/>
          <w:iCs/>
          <w:sz w:val="20"/>
          <w:szCs w:val="20"/>
          <w:lang w:val="en-GB"/>
        </w:rPr>
        <w:t>Urban agriculture: Findings from four city case studies</w:t>
      </w:r>
      <w:r w:rsidRPr="00EC20DB">
        <w:rPr>
          <w:sz w:val="20"/>
          <w:szCs w:val="20"/>
          <w:lang w:val="en-GB"/>
        </w:rPr>
        <w:t xml:space="preserve">. </w:t>
      </w:r>
      <w:hyperlink r:id="rId60" w:history="1">
        <w:r w:rsidRPr="00EC20DB">
          <w:rPr>
            <w:rStyle w:val="Hyperlink"/>
            <w:sz w:val="20"/>
            <w:szCs w:val="20"/>
            <w:lang w:val="en-GB"/>
          </w:rPr>
          <w:t>https://www.worldbank.org/en/topic/urbandevelopment/publication/urban-agriculture-four-city-case-studies</w:t>
        </w:r>
      </w:hyperlink>
      <w:r w:rsidRPr="00EC20DB">
        <w:rPr>
          <w:sz w:val="20"/>
          <w:szCs w:val="20"/>
          <w:lang w:val="en-GB"/>
        </w:rPr>
        <w:t xml:space="preserve">. </w:t>
      </w:r>
    </w:p>
    <w:sectPr w:rsidR="003B5616" w:rsidRPr="00EC20DB" w:rsidSect="005B6ECD">
      <w:headerReference w:type="even" r:id="rId61"/>
      <w:headerReference w:type="default" r:id="rId62"/>
      <w:footerReference w:type="even" r:id="rId63"/>
      <w:footerReference w:type="default" r:id="rId64"/>
      <w:headerReference w:type="first" r:id="rId65"/>
      <w:footerReference w:type="first" r:id="rId6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F4B78" w14:textId="77777777" w:rsidR="000431EF" w:rsidRDefault="000431EF" w:rsidP="00477043">
      <w:pPr>
        <w:spacing w:before="0" w:after="0" w:line="240" w:lineRule="auto"/>
      </w:pPr>
      <w:r>
        <w:separator/>
      </w:r>
    </w:p>
  </w:endnote>
  <w:endnote w:type="continuationSeparator" w:id="0">
    <w:p w14:paraId="09AF3FF2" w14:textId="77777777" w:rsidR="000431EF" w:rsidRDefault="000431EF" w:rsidP="004770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7BB9" w14:textId="77777777" w:rsidR="00477043" w:rsidRDefault="00477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1AECB" w14:textId="77777777" w:rsidR="00477043" w:rsidRDefault="00477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58AFD" w14:textId="77777777" w:rsidR="00477043" w:rsidRDefault="00477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D395D" w14:textId="77777777" w:rsidR="000431EF" w:rsidRDefault="000431EF" w:rsidP="00477043">
      <w:pPr>
        <w:spacing w:before="0" w:after="0" w:line="240" w:lineRule="auto"/>
      </w:pPr>
      <w:r>
        <w:separator/>
      </w:r>
    </w:p>
  </w:footnote>
  <w:footnote w:type="continuationSeparator" w:id="0">
    <w:p w14:paraId="0674AEE2" w14:textId="77777777" w:rsidR="000431EF" w:rsidRDefault="000431EF" w:rsidP="0047704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81313" w14:textId="55E4A2C7" w:rsidR="00477043" w:rsidRDefault="00477043">
    <w:pPr>
      <w:pStyle w:val="Header"/>
    </w:pPr>
    <w:r>
      <w:rPr>
        <w:noProof/>
      </w:rPr>
      <w:pict w14:anchorId="56B76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786157"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55DF" w14:textId="2BDF091F" w:rsidR="00477043" w:rsidRDefault="00477043">
    <w:pPr>
      <w:pStyle w:val="Header"/>
    </w:pPr>
    <w:r>
      <w:rPr>
        <w:noProof/>
      </w:rPr>
      <w:pict w14:anchorId="19AA0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786158"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B81E3" w14:textId="7B40ED87" w:rsidR="00477043" w:rsidRDefault="00477043">
    <w:pPr>
      <w:pStyle w:val="Header"/>
    </w:pPr>
    <w:r>
      <w:rPr>
        <w:noProof/>
      </w:rPr>
      <w:pict w14:anchorId="122A49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786156"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F0E97"/>
    <w:multiLevelType w:val="multilevel"/>
    <w:tmpl w:val="DDAC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CD3051"/>
    <w:multiLevelType w:val="multilevel"/>
    <w:tmpl w:val="AB58E1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640A2EF2"/>
    <w:multiLevelType w:val="multilevel"/>
    <w:tmpl w:val="838E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392FA7"/>
    <w:multiLevelType w:val="multilevel"/>
    <w:tmpl w:val="7C08DD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EFD1694"/>
    <w:multiLevelType w:val="multilevel"/>
    <w:tmpl w:val="CEC6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CD"/>
    <w:rsid w:val="0000737D"/>
    <w:rsid w:val="00007974"/>
    <w:rsid w:val="00030C3B"/>
    <w:rsid w:val="000332D6"/>
    <w:rsid w:val="000431EF"/>
    <w:rsid w:val="000522FB"/>
    <w:rsid w:val="000A3455"/>
    <w:rsid w:val="000B144B"/>
    <w:rsid w:val="000C34F1"/>
    <w:rsid w:val="000D62B4"/>
    <w:rsid w:val="000F39A6"/>
    <w:rsid w:val="001107F1"/>
    <w:rsid w:val="001220F2"/>
    <w:rsid w:val="00154AD0"/>
    <w:rsid w:val="00183566"/>
    <w:rsid w:val="00193952"/>
    <w:rsid w:val="001952AD"/>
    <w:rsid w:val="001B61DF"/>
    <w:rsid w:val="001E0AC7"/>
    <w:rsid w:val="00210AEC"/>
    <w:rsid w:val="00264360"/>
    <w:rsid w:val="002738C9"/>
    <w:rsid w:val="002920D3"/>
    <w:rsid w:val="002A4877"/>
    <w:rsid w:val="002B076E"/>
    <w:rsid w:val="002C16BB"/>
    <w:rsid w:val="002E237C"/>
    <w:rsid w:val="002F65A8"/>
    <w:rsid w:val="003258FB"/>
    <w:rsid w:val="00331DA9"/>
    <w:rsid w:val="0036581E"/>
    <w:rsid w:val="00365FFA"/>
    <w:rsid w:val="0038302C"/>
    <w:rsid w:val="00390B20"/>
    <w:rsid w:val="003A4B34"/>
    <w:rsid w:val="003B1D77"/>
    <w:rsid w:val="003B5616"/>
    <w:rsid w:val="003F2414"/>
    <w:rsid w:val="00416C4C"/>
    <w:rsid w:val="00423AC6"/>
    <w:rsid w:val="004509D4"/>
    <w:rsid w:val="0045200D"/>
    <w:rsid w:val="00477043"/>
    <w:rsid w:val="00494F93"/>
    <w:rsid w:val="004B3BC5"/>
    <w:rsid w:val="004D2054"/>
    <w:rsid w:val="004E0B9D"/>
    <w:rsid w:val="00503F70"/>
    <w:rsid w:val="005260E0"/>
    <w:rsid w:val="00531F30"/>
    <w:rsid w:val="00556C85"/>
    <w:rsid w:val="0057091E"/>
    <w:rsid w:val="005747E0"/>
    <w:rsid w:val="0058239A"/>
    <w:rsid w:val="005A2B4C"/>
    <w:rsid w:val="005B6ECD"/>
    <w:rsid w:val="005C0676"/>
    <w:rsid w:val="005D7786"/>
    <w:rsid w:val="005E7095"/>
    <w:rsid w:val="005F1D31"/>
    <w:rsid w:val="00607EF1"/>
    <w:rsid w:val="006100D5"/>
    <w:rsid w:val="00615EC9"/>
    <w:rsid w:val="00623A65"/>
    <w:rsid w:val="006305E4"/>
    <w:rsid w:val="00631E67"/>
    <w:rsid w:val="006728A2"/>
    <w:rsid w:val="006A6E1D"/>
    <w:rsid w:val="006D25CA"/>
    <w:rsid w:val="0072362F"/>
    <w:rsid w:val="00741E8A"/>
    <w:rsid w:val="00742E6B"/>
    <w:rsid w:val="00743ECA"/>
    <w:rsid w:val="00771C65"/>
    <w:rsid w:val="00775C96"/>
    <w:rsid w:val="00780518"/>
    <w:rsid w:val="007974F1"/>
    <w:rsid w:val="007D648C"/>
    <w:rsid w:val="007E638E"/>
    <w:rsid w:val="007F4846"/>
    <w:rsid w:val="00802741"/>
    <w:rsid w:val="0085205F"/>
    <w:rsid w:val="008666E9"/>
    <w:rsid w:val="00871D2B"/>
    <w:rsid w:val="00881E26"/>
    <w:rsid w:val="00894AE5"/>
    <w:rsid w:val="00895214"/>
    <w:rsid w:val="008B0EB5"/>
    <w:rsid w:val="008C38EE"/>
    <w:rsid w:val="008C6318"/>
    <w:rsid w:val="008F310B"/>
    <w:rsid w:val="008F3CFD"/>
    <w:rsid w:val="008F3DC5"/>
    <w:rsid w:val="00920CFE"/>
    <w:rsid w:val="00984738"/>
    <w:rsid w:val="00985409"/>
    <w:rsid w:val="0099432F"/>
    <w:rsid w:val="009F579A"/>
    <w:rsid w:val="00A02ED8"/>
    <w:rsid w:val="00A25FF7"/>
    <w:rsid w:val="00A377F8"/>
    <w:rsid w:val="00A614E8"/>
    <w:rsid w:val="00A86CAD"/>
    <w:rsid w:val="00B103FB"/>
    <w:rsid w:val="00B3219B"/>
    <w:rsid w:val="00B411E0"/>
    <w:rsid w:val="00B47E62"/>
    <w:rsid w:val="00B911C4"/>
    <w:rsid w:val="00B94B89"/>
    <w:rsid w:val="00BC158C"/>
    <w:rsid w:val="00BC2A43"/>
    <w:rsid w:val="00BE0054"/>
    <w:rsid w:val="00BE6009"/>
    <w:rsid w:val="00C07919"/>
    <w:rsid w:val="00C13A85"/>
    <w:rsid w:val="00C65CE5"/>
    <w:rsid w:val="00C97167"/>
    <w:rsid w:val="00CA70C1"/>
    <w:rsid w:val="00CB76CA"/>
    <w:rsid w:val="00CD4470"/>
    <w:rsid w:val="00D04774"/>
    <w:rsid w:val="00D32A0F"/>
    <w:rsid w:val="00D45CF1"/>
    <w:rsid w:val="00D46013"/>
    <w:rsid w:val="00D54D05"/>
    <w:rsid w:val="00D651AF"/>
    <w:rsid w:val="00D96AB0"/>
    <w:rsid w:val="00DB4994"/>
    <w:rsid w:val="00DC353E"/>
    <w:rsid w:val="00DE57C1"/>
    <w:rsid w:val="00DF10EE"/>
    <w:rsid w:val="00DF1B84"/>
    <w:rsid w:val="00EC20DB"/>
    <w:rsid w:val="00F10EA6"/>
    <w:rsid w:val="00F16318"/>
    <w:rsid w:val="00F45A35"/>
    <w:rsid w:val="00F53855"/>
    <w:rsid w:val="00F63D67"/>
    <w:rsid w:val="00F67C53"/>
    <w:rsid w:val="00F92CCD"/>
    <w:rsid w:val="00FA2E81"/>
    <w:rsid w:val="00FA7EFB"/>
    <w:rsid w:val="00FC015F"/>
    <w:rsid w:val="00FD4ADC"/>
    <w:rsid w:val="00FF16CD"/>
    <w:rsid w:val="00FF4849"/>
    <w:rsid w:val="00FF61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390BEC7"/>
  <w15:chartTrackingRefBased/>
  <w15:docId w15:val="{41BCADE1-CEA7-4F05-B523-92C99333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4"/>
        <w:szCs w:val="22"/>
        <w:lang w:val="en-US" w:eastAsia="zh-TW"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D77"/>
    <w:rPr>
      <w:lang w:val="en-GB"/>
    </w:rPr>
  </w:style>
  <w:style w:type="paragraph" w:styleId="Heading1">
    <w:name w:val="heading 1"/>
    <w:basedOn w:val="Normal"/>
    <w:next w:val="Normal"/>
    <w:link w:val="Heading1Char"/>
    <w:uiPriority w:val="9"/>
    <w:qFormat/>
    <w:rsid w:val="005B6E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6E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6EC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6EC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6EC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B6EC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6EC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6EC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6EC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ECD"/>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5B6ECD"/>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5B6ECD"/>
    <w:rPr>
      <w:rFonts w:asciiTheme="minorHAnsi" w:eastAsiaTheme="majorEastAsia" w:hAnsiTheme="minorHAnsi"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5B6ECD"/>
    <w:rPr>
      <w:rFonts w:asciiTheme="minorHAnsi" w:eastAsiaTheme="majorEastAsia" w:hAnsiTheme="min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5B6ECD"/>
    <w:rPr>
      <w:rFonts w:asciiTheme="minorHAnsi" w:eastAsiaTheme="majorEastAsia" w:hAnsiTheme="min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5B6ECD"/>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B6ECD"/>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5B6ECD"/>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B6ECD"/>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5B6EC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EC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B6EC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ECD"/>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B6E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6ECD"/>
    <w:rPr>
      <w:i/>
      <w:iCs/>
      <w:color w:val="404040" w:themeColor="text1" w:themeTint="BF"/>
      <w:lang w:val="en-GB"/>
    </w:rPr>
  </w:style>
  <w:style w:type="paragraph" w:styleId="ListParagraph">
    <w:name w:val="List Paragraph"/>
    <w:basedOn w:val="Normal"/>
    <w:uiPriority w:val="34"/>
    <w:qFormat/>
    <w:rsid w:val="005B6ECD"/>
    <w:pPr>
      <w:ind w:left="720"/>
      <w:contextualSpacing/>
    </w:pPr>
  </w:style>
  <w:style w:type="character" w:styleId="IntenseEmphasis">
    <w:name w:val="Intense Emphasis"/>
    <w:basedOn w:val="DefaultParagraphFont"/>
    <w:uiPriority w:val="21"/>
    <w:qFormat/>
    <w:rsid w:val="005B6ECD"/>
    <w:rPr>
      <w:i/>
      <w:iCs/>
      <w:color w:val="2F5496" w:themeColor="accent1" w:themeShade="BF"/>
    </w:rPr>
  </w:style>
  <w:style w:type="paragraph" w:styleId="IntenseQuote">
    <w:name w:val="Intense Quote"/>
    <w:basedOn w:val="Normal"/>
    <w:next w:val="Normal"/>
    <w:link w:val="IntenseQuoteChar"/>
    <w:uiPriority w:val="30"/>
    <w:qFormat/>
    <w:rsid w:val="005B6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6ECD"/>
    <w:rPr>
      <w:i/>
      <w:iCs/>
      <w:color w:val="2F5496" w:themeColor="accent1" w:themeShade="BF"/>
      <w:lang w:val="en-GB"/>
    </w:rPr>
  </w:style>
  <w:style w:type="character" w:styleId="IntenseReference">
    <w:name w:val="Intense Reference"/>
    <w:basedOn w:val="DefaultParagraphFont"/>
    <w:uiPriority w:val="32"/>
    <w:qFormat/>
    <w:rsid w:val="005B6ECD"/>
    <w:rPr>
      <w:b/>
      <w:bCs/>
      <w:smallCaps/>
      <w:color w:val="2F5496" w:themeColor="accent1" w:themeShade="BF"/>
      <w:spacing w:val="5"/>
    </w:rPr>
  </w:style>
  <w:style w:type="character" w:styleId="Hyperlink">
    <w:name w:val="Hyperlink"/>
    <w:basedOn w:val="DefaultParagraphFont"/>
    <w:uiPriority w:val="99"/>
    <w:unhideWhenUsed/>
    <w:rsid w:val="00FF4849"/>
    <w:rPr>
      <w:color w:val="0563C1" w:themeColor="hyperlink"/>
      <w:u w:val="single"/>
    </w:rPr>
  </w:style>
  <w:style w:type="character" w:styleId="UnresolvedMention">
    <w:name w:val="Unresolved Mention"/>
    <w:basedOn w:val="DefaultParagraphFont"/>
    <w:uiPriority w:val="99"/>
    <w:semiHidden/>
    <w:unhideWhenUsed/>
    <w:rsid w:val="00FF4849"/>
    <w:rPr>
      <w:color w:val="605E5C"/>
      <w:shd w:val="clear" w:color="auto" w:fill="E1DFDD"/>
    </w:rPr>
  </w:style>
  <w:style w:type="paragraph" w:customStyle="1" w:styleId="ListParagraph1">
    <w:name w:val="List Paragraph1"/>
    <w:basedOn w:val="Normal"/>
    <w:uiPriority w:val="34"/>
    <w:qFormat/>
    <w:rsid w:val="00365FFA"/>
    <w:pPr>
      <w:spacing w:before="0" w:after="234" w:line="264" w:lineRule="auto"/>
      <w:ind w:left="720" w:right="67" w:hanging="10"/>
      <w:contextualSpacing/>
      <w:jc w:val="left"/>
    </w:pPr>
    <w:rPr>
      <w:rFonts w:eastAsia="Times New Roman" w:cs="Times New Roman"/>
      <w:color w:val="000008"/>
      <w:kern w:val="0"/>
      <w:lang w:val="en-US" w:eastAsia="en-US"/>
      <w14:ligatures w14:val="none"/>
    </w:rPr>
  </w:style>
  <w:style w:type="character" w:styleId="Strong">
    <w:name w:val="Strong"/>
    <w:basedOn w:val="DefaultParagraphFont"/>
    <w:uiPriority w:val="22"/>
    <w:qFormat/>
    <w:rsid w:val="006100D5"/>
    <w:rPr>
      <w:b/>
      <w:bCs/>
    </w:rPr>
  </w:style>
  <w:style w:type="character" w:styleId="FollowedHyperlink">
    <w:name w:val="FollowedHyperlink"/>
    <w:basedOn w:val="DefaultParagraphFont"/>
    <w:uiPriority w:val="99"/>
    <w:semiHidden/>
    <w:unhideWhenUsed/>
    <w:rsid w:val="00DB4994"/>
    <w:rPr>
      <w:color w:val="954F72" w:themeColor="followedHyperlink"/>
      <w:u w:val="single"/>
    </w:rPr>
  </w:style>
  <w:style w:type="table" w:styleId="TableGrid">
    <w:name w:val="Table Grid"/>
    <w:basedOn w:val="TableNormal"/>
    <w:uiPriority w:val="39"/>
    <w:rsid w:val="00881E2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04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77043"/>
    <w:rPr>
      <w:lang w:val="en-GB"/>
    </w:rPr>
  </w:style>
  <w:style w:type="paragraph" w:styleId="Footer">
    <w:name w:val="footer"/>
    <w:basedOn w:val="Normal"/>
    <w:link w:val="FooterChar"/>
    <w:uiPriority w:val="99"/>
    <w:unhideWhenUsed/>
    <w:rsid w:val="0047704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7704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39498">
      <w:bodyDiv w:val="1"/>
      <w:marLeft w:val="0"/>
      <w:marRight w:val="0"/>
      <w:marTop w:val="0"/>
      <w:marBottom w:val="0"/>
      <w:divBdr>
        <w:top w:val="none" w:sz="0" w:space="0" w:color="auto"/>
        <w:left w:val="none" w:sz="0" w:space="0" w:color="auto"/>
        <w:bottom w:val="none" w:sz="0" w:space="0" w:color="auto"/>
        <w:right w:val="none" w:sz="0" w:space="0" w:color="auto"/>
      </w:divBdr>
    </w:div>
    <w:div w:id="242877483">
      <w:bodyDiv w:val="1"/>
      <w:marLeft w:val="0"/>
      <w:marRight w:val="0"/>
      <w:marTop w:val="0"/>
      <w:marBottom w:val="0"/>
      <w:divBdr>
        <w:top w:val="none" w:sz="0" w:space="0" w:color="auto"/>
        <w:left w:val="none" w:sz="0" w:space="0" w:color="auto"/>
        <w:bottom w:val="none" w:sz="0" w:space="0" w:color="auto"/>
        <w:right w:val="none" w:sz="0" w:space="0" w:color="auto"/>
      </w:divBdr>
    </w:div>
    <w:div w:id="277106096">
      <w:bodyDiv w:val="1"/>
      <w:marLeft w:val="0"/>
      <w:marRight w:val="0"/>
      <w:marTop w:val="0"/>
      <w:marBottom w:val="0"/>
      <w:divBdr>
        <w:top w:val="none" w:sz="0" w:space="0" w:color="auto"/>
        <w:left w:val="none" w:sz="0" w:space="0" w:color="auto"/>
        <w:bottom w:val="none" w:sz="0" w:space="0" w:color="auto"/>
        <w:right w:val="none" w:sz="0" w:space="0" w:color="auto"/>
      </w:divBdr>
    </w:div>
    <w:div w:id="514806579">
      <w:bodyDiv w:val="1"/>
      <w:marLeft w:val="0"/>
      <w:marRight w:val="0"/>
      <w:marTop w:val="0"/>
      <w:marBottom w:val="0"/>
      <w:divBdr>
        <w:top w:val="none" w:sz="0" w:space="0" w:color="auto"/>
        <w:left w:val="none" w:sz="0" w:space="0" w:color="auto"/>
        <w:bottom w:val="none" w:sz="0" w:space="0" w:color="auto"/>
        <w:right w:val="none" w:sz="0" w:space="0" w:color="auto"/>
      </w:divBdr>
    </w:div>
    <w:div w:id="519395254">
      <w:bodyDiv w:val="1"/>
      <w:marLeft w:val="0"/>
      <w:marRight w:val="0"/>
      <w:marTop w:val="0"/>
      <w:marBottom w:val="0"/>
      <w:divBdr>
        <w:top w:val="none" w:sz="0" w:space="0" w:color="auto"/>
        <w:left w:val="none" w:sz="0" w:space="0" w:color="auto"/>
        <w:bottom w:val="none" w:sz="0" w:space="0" w:color="auto"/>
        <w:right w:val="none" w:sz="0" w:space="0" w:color="auto"/>
      </w:divBdr>
    </w:div>
    <w:div w:id="600379674">
      <w:bodyDiv w:val="1"/>
      <w:marLeft w:val="0"/>
      <w:marRight w:val="0"/>
      <w:marTop w:val="0"/>
      <w:marBottom w:val="0"/>
      <w:divBdr>
        <w:top w:val="none" w:sz="0" w:space="0" w:color="auto"/>
        <w:left w:val="none" w:sz="0" w:space="0" w:color="auto"/>
        <w:bottom w:val="none" w:sz="0" w:space="0" w:color="auto"/>
        <w:right w:val="none" w:sz="0" w:space="0" w:color="auto"/>
      </w:divBdr>
    </w:div>
    <w:div w:id="650796917">
      <w:bodyDiv w:val="1"/>
      <w:marLeft w:val="0"/>
      <w:marRight w:val="0"/>
      <w:marTop w:val="0"/>
      <w:marBottom w:val="0"/>
      <w:divBdr>
        <w:top w:val="none" w:sz="0" w:space="0" w:color="auto"/>
        <w:left w:val="none" w:sz="0" w:space="0" w:color="auto"/>
        <w:bottom w:val="none" w:sz="0" w:space="0" w:color="auto"/>
        <w:right w:val="none" w:sz="0" w:space="0" w:color="auto"/>
      </w:divBdr>
    </w:div>
    <w:div w:id="676156998">
      <w:bodyDiv w:val="1"/>
      <w:marLeft w:val="0"/>
      <w:marRight w:val="0"/>
      <w:marTop w:val="0"/>
      <w:marBottom w:val="0"/>
      <w:divBdr>
        <w:top w:val="none" w:sz="0" w:space="0" w:color="auto"/>
        <w:left w:val="none" w:sz="0" w:space="0" w:color="auto"/>
        <w:bottom w:val="none" w:sz="0" w:space="0" w:color="auto"/>
        <w:right w:val="none" w:sz="0" w:space="0" w:color="auto"/>
      </w:divBdr>
    </w:div>
    <w:div w:id="716508957">
      <w:bodyDiv w:val="1"/>
      <w:marLeft w:val="0"/>
      <w:marRight w:val="0"/>
      <w:marTop w:val="0"/>
      <w:marBottom w:val="0"/>
      <w:divBdr>
        <w:top w:val="none" w:sz="0" w:space="0" w:color="auto"/>
        <w:left w:val="none" w:sz="0" w:space="0" w:color="auto"/>
        <w:bottom w:val="none" w:sz="0" w:space="0" w:color="auto"/>
        <w:right w:val="none" w:sz="0" w:space="0" w:color="auto"/>
      </w:divBdr>
    </w:div>
    <w:div w:id="816148220">
      <w:bodyDiv w:val="1"/>
      <w:marLeft w:val="0"/>
      <w:marRight w:val="0"/>
      <w:marTop w:val="0"/>
      <w:marBottom w:val="0"/>
      <w:divBdr>
        <w:top w:val="none" w:sz="0" w:space="0" w:color="auto"/>
        <w:left w:val="none" w:sz="0" w:space="0" w:color="auto"/>
        <w:bottom w:val="none" w:sz="0" w:space="0" w:color="auto"/>
        <w:right w:val="none" w:sz="0" w:space="0" w:color="auto"/>
      </w:divBdr>
    </w:div>
    <w:div w:id="1079981089">
      <w:bodyDiv w:val="1"/>
      <w:marLeft w:val="0"/>
      <w:marRight w:val="0"/>
      <w:marTop w:val="0"/>
      <w:marBottom w:val="0"/>
      <w:divBdr>
        <w:top w:val="none" w:sz="0" w:space="0" w:color="auto"/>
        <w:left w:val="none" w:sz="0" w:space="0" w:color="auto"/>
        <w:bottom w:val="none" w:sz="0" w:space="0" w:color="auto"/>
        <w:right w:val="none" w:sz="0" w:space="0" w:color="auto"/>
      </w:divBdr>
    </w:div>
    <w:div w:id="1204753058">
      <w:bodyDiv w:val="1"/>
      <w:marLeft w:val="0"/>
      <w:marRight w:val="0"/>
      <w:marTop w:val="0"/>
      <w:marBottom w:val="0"/>
      <w:divBdr>
        <w:top w:val="none" w:sz="0" w:space="0" w:color="auto"/>
        <w:left w:val="none" w:sz="0" w:space="0" w:color="auto"/>
        <w:bottom w:val="none" w:sz="0" w:space="0" w:color="auto"/>
        <w:right w:val="none" w:sz="0" w:space="0" w:color="auto"/>
      </w:divBdr>
    </w:div>
    <w:div w:id="1260716090">
      <w:bodyDiv w:val="1"/>
      <w:marLeft w:val="0"/>
      <w:marRight w:val="0"/>
      <w:marTop w:val="0"/>
      <w:marBottom w:val="0"/>
      <w:divBdr>
        <w:top w:val="none" w:sz="0" w:space="0" w:color="auto"/>
        <w:left w:val="none" w:sz="0" w:space="0" w:color="auto"/>
        <w:bottom w:val="none" w:sz="0" w:space="0" w:color="auto"/>
        <w:right w:val="none" w:sz="0" w:space="0" w:color="auto"/>
      </w:divBdr>
    </w:div>
    <w:div w:id="1415276404">
      <w:bodyDiv w:val="1"/>
      <w:marLeft w:val="0"/>
      <w:marRight w:val="0"/>
      <w:marTop w:val="0"/>
      <w:marBottom w:val="0"/>
      <w:divBdr>
        <w:top w:val="none" w:sz="0" w:space="0" w:color="auto"/>
        <w:left w:val="none" w:sz="0" w:space="0" w:color="auto"/>
        <w:bottom w:val="none" w:sz="0" w:space="0" w:color="auto"/>
        <w:right w:val="none" w:sz="0" w:space="0" w:color="auto"/>
      </w:divBdr>
    </w:div>
    <w:div w:id="1632591252">
      <w:bodyDiv w:val="1"/>
      <w:marLeft w:val="0"/>
      <w:marRight w:val="0"/>
      <w:marTop w:val="0"/>
      <w:marBottom w:val="0"/>
      <w:divBdr>
        <w:top w:val="none" w:sz="0" w:space="0" w:color="auto"/>
        <w:left w:val="none" w:sz="0" w:space="0" w:color="auto"/>
        <w:bottom w:val="none" w:sz="0" w:space="0" w:color="auto"/>
        <w:right w:val="none" w:sz="0" w:space="0" w:color="auto"/>
      </w:divBdr>
    </w:div>
    <w:div w:id="1661813172">
      <w:bodyDiv w:val="1"/>
      <w:marLeft w:val="0"/>
      <w:marRight w:val="0"/>
      <w:marTop w:val="0"/>
      <w:marBottom w:val="0"/>
      <w:divBdr>
        <w:top w:val="none" w:sz="0" w:space="0" w:color="auto"/>
        <w:left w:val="none" w:sz="0" w:space="0" w:color="auto"/>
        <w:bottom w:val="none" w:sz="0" w:space="0" w:color="auto"/>
        <w:right w:val="none" w:sz="0" w:space="0" w:color="auto"/>
      </w:divBdr>
    </w:div>
    <w:div w:id="1715697470">
      <w:bodyDiv w:val="1"/>
      <w:marLeft w:val="0"/>
      <w:marRight w:val="0"/>
      <w:marTop w:val="0"/>
      <w:marBottom w:val="0"/>
      <w:divBdr>
        <w:top w:val="none" w:sz="0" w:space="0" w:color="auto"/>
        <w:left w:val="none" w:sz="0" w:space="0" w:color="auto"/>
        <w:bottom w:val="none" w:sz="0" w:space="0" w:color="auto"/>
        <w:right w:val="none" w:sz="0" w:space="0" w:color="auto"/>
      </w:divBdr>
    </w:div>
    <w:div w:id="1850482828">
      <w:bodyDiv w:val="1"/>
      <w:marLeft w:val="0"/>
      <w:marRight w:val="0"/>
      <w:marTop w:val="0"/>
      <w:marBottom w:val="0"/>
      <w:divBdr>
        <w:top w:val="none" w:sz="0" w:space="0" w:color="auto"/>
        <w:left w:val="none" w:sz="0" w:space="0" w:color="auto"/>
        <w:bottom w:val="none" w:sz="0" w:space="0" w:color="auto"/>
        <w:right w:val="none" w:sz="0" w:space="0" w:color="auto"/>
      </w:divBdr>
    </w:div>
    <w:div w:id="1921865810">
      <w:bodyDiv w:val="1"/>
      <w:marLeft w:val="0"/>
      <w:marRight w:val="0"/>
      <w:marTop w:val="0"/>
      <w:marBottom w:val="0"/>
      <w:divBdr>
        <w:top w:val="none" w:sz="0" w:space="0" w:color="auto"/>
        <w:left w:val="none" w:sz="0" w:space="0" w:color="auto"/>
        <w:bottom w:val="none" w:sz="0" w:space="0" w:color="auto"/>
        <w:right w:val="none" w:sz="0" w:space="0" w:color="auto"/>
      </w:divBdr>
    </w:div>
    <w:div w:id="2022655343">
      <w:bodyDiv w:val="1"/>
      <w:marLeft w:val="0"/>
      <w:marRight w:val="0"/>
      <w:marTop w:val="0"/>
      <w:marBottom w:val="0"/>
      <w:divBdr>
        <w:top w:val="none" w:sz="0" w:space="0" w:color="auto"/>
        <w:left w:val="none" w:sz="0" w:space="0" w:color="auto"/>
        <w:bottom w:val="none" w:sz="0" w:space="0" w:color="auto"/>
        <w:right w:val="none" w:sz="0" w:space="0" w:color="auto"/>
      </w:divBdr>
    </w:div>
    <w:div w:id="210818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19463138.2021.1915790" TargetMode="External"/><Relationship Id="rId21" Type="http://schemas.openxmlformats.org/officeDocument/2006/relationships/hyperlink" Target="https://doi.org/10.1111/1745-5871.12205" TargetMode="External"/><Relationship Id="rId34" Type="http://schemas.openxmlformats.org/officeDocument/2006/relationships/hyperlink" Target="https://openknowledge.fao.org/server/api/core/bitstreams/0aa558d4-57c7-498d-87f7-b9e37577882f/content/src/html/food-safety-considerations-for-agriculture-within-urban-spaces.html" TargetMode="External"/><Relationship Id="rId42" Type="http://schemas.openxmlformats.org/officeDocument/2006/relationships/hyperlink" Target="https://doi.org/10.18502/jnfs.v9i1.14850" TargetMode="External"/><Relationship Id="rId47" Type="http://schemas.openxmlformats.org/officeDocument/2006/relationships/hyperlink" Target="https://doi.org/10.1007/s43621-024-00227-0" TargetMode="External"/><Relationship Id="rId50" Type="http://schemas.openxmlformats.org/officeDocument/2006/relationships/hyperlink" Target="https://gna.org.gh/2024/05/large-scale-urban-infrastructure-without-land-use-planning-threatens-agriculture-and-food-security-study" TargetMode="External"/><Relationship Id="rId55" Type="http://schemas.openxmlformats.org/officeDocument/2006/relationships/hyperlink" Target="https://ir.knust.edu.gh/bitstreams/8f1583c6-6745-49d7-8c30-70021e0cbcc8/download"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hyperlink" Target="https://doi.org/10.3390/nu13103615" TargetMode="External"/><Relationship Id="rId29" Type="http://schemas.openxmlformats.org/officeDocument/2006/relationships/hyperlink" Target="https://www.internationalscholarsjournals.com/articles/climate-change-and-changing-food-security-risk-in-ghana.pdf" TargetMode="External"/><Relationship Id="rId11" Type="http://schemas.microsoft.com/office/2007/relationships/diagramDrawing" Target="diagrams/drawing1.xml"/><Relationship Id="rId24" Type="http://schemas.openxmlformats.org/officeDocument/2006/relationships/hyperlink" Target="https://ruaf.org/assets/2019/11/Policy-narrative-UPA-in-Tamale-2015.pdf" TargetMode="External"/><Relationship Id="rId32" Type="http://schemas.openxmlformats.org/officeDocument/2006/relationships/hyperlink" Target="https://link.springer.com/article/10.1007/s10668-023-03208-x" TargetMode="External"/><Relationship Id="rId37" Type="http://schemas.openxmlformats.org/officeDocument/2006/relationships/hyperlink" Target="https://sustainablefoodtrust.org/news-views/peri-urban-agriculture/" TargetMode="External"/><Relationship Id="rId40" Type="http://schemas.openxmlformats.org/officeDocument/2006/relationships/hyperlink" Target="http://udsspace.uds.edu.gh/bitstream/123456789/415/1/AS%20THE%20CITY%20GROWS%2C%20WHERE%20DO%20THE%20FARMERS%20GO%20_%20UNDERSTANDING%20PERI-URBANIZATION%20AND%20FOOD%20SYSTEMS%20IN%20GHANA%20-%20EVIDENCE%20FROM%20THE%20TAMALE%20METROPOLIS.pdf" TargetMode="External"/><Relationship Id="rId45" Type="http://schemas.openxmlformats.org/officeDocument/2006/relationships/hyperlink" Target="https://idl-bnc-idrc.dspacedirect.org/server/api/core/bitstreams/a0cf4b0d-b96c-4124-a1de-f006d4a97f00/content" TargetMode="External"/><Relationship Id="rId53" Type="http://schemas.openxmlformats.org/officeDocument/2006/relationships/hyperlink" Target="https://www.academia.edu/69693150" TargetMode="External"/><Relationship Id="rId58" Type="http://schemas.openxmlformats.org/officeDocument/2006/relationships/hyperlink" Target="https://www.unep.org/resources/publication/urban-agricultures-potential-advance-multiple-sustainability-goals" TargetMode="External"/><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doi.org/10.1016/S0197-3975(02)00027-9" TargetMode="External"/><Relationship Id="rId14" Type="http://schemas.openxmlformats.org/officeDocument/2006/relationships/hyperlink" Target="https://doi.org/10.1080/10440046.2011.620229" TargetMode="External"/><Relationship Id="rId22" Type="http://schemas.openxmlformats.org/officeDocument/2006/relationships/hyperlink" Target="https://doi.org/10.1016/j.sftr.2022.100099" TargetMode="External"/><Relationship Id="rId27" Type="http://schemas.openxmlformats.org/officeDocument/2006/relationships/hyperlink" Target="https://cgspace.cgiar.org/bitstream/handle/10568/114534/PrePrint_2021_What%20determines%20consumption.pdf" TargetMode="External"/><Relationship Id="rId30" Type="http://schemas.openxmlformats.org/officeDocument/2006/relationships/hyperlink" Target="https://doi.org/10.1007/s11625-009-0097-x" TargetMode="External"/><Relationship Id="rId35" Type="http://schemas.openxmlformats.org/officeDocument/2006/relationships/hyperlink" Target="https://www.glopan.org/wp-content/uploads/2019/06/GlobalPanelUrbanizationPolicyBrief.pdf" TargetMode="External"/><Relationship Id="rId43" Type="http://schemas.openxmlformats.org/officeDocument/2006/relationships/hyperlink" Target="https://doi.org/10.1177/00219096241287716" TargetMode="External"/><Relationship Id="rId48" Type="http://schemas.openxmlformats.org/officeDocument/2006/relationships/hyperlink" Target="https://core.ac.uk/download/pdf/132637002.pdf" TargetMode="External"/><Relationship Id="rId56" Type="http://schemas.openxmlformats.org/officeDocument/2006/relationships/hyperlink" Target="https://www.jstor.org/stable/27160134" TargetMode="External"/><Relationship Id="rId64" Type="http://schemas.openxmlformats.org/officeDocument/2006/relationships/footer" Target="footer2.xml"/><Relationship Id="rId8" Type="http://schemas.openxmlformats.org/officeDocument/2006/relationships/diagramLayout" Target="diagrams/layout1.xml"/><Relationship Id="rId51" Type="http://schemas.openxmlformats.org/officeDocument/2006/relationships/hyperlink" Target="https://www.taylorfrancis.com/chapters/edit/10.4324/9781849774857-3/sustainable-urban-agriculture-stocktake-opportunities-leonie-pearson-linda-pearson-craig-pearson" TargetMode="External"/><Relationship Id="rId3"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doi.org/10.2166/wh.2007.041" TargetMode="External"/><Relationship Id="rId25" Type="http://schemas.openxmlformats.org/officeDocument/2006/relationships/hyperlink" Target="https://doi.org/10.13140/RG.2.2.22338.40644" TargetMode="External"/><Relationship Id="rId33" Type="http://schemas.openxmlformats.org/officeDocument/2006/relationships/hyperlink" Target="https://doi.org/10.4060/cb9734en" TargetMode="External"/><Relationship Id="rId38" Type="http://schemas.openxmlformats.org/officeDocument/2006/relationships/hyperlink" Target="https://doi.org/10.1007/978-3-319-69626-3_102-1" TargetMode="External"/><Relationship Id="rId46" Type="http://schemas.openxmlformats.org/officeDocument/2006/relationships/hyperlink" Target="https://www.ajol.info/index.php/ajempr/article/download/293785/276498" TargetMode="External"/><Relationship Id="rId59" Type="http://schemas.openxmlformats.org/officeDocument/2006/relationships/hyperlink" Target="https://sdgs.un.org/2030agenda" TargetMode="External"/><Relationship Id="rId67" Type="http://schemas.openxmlformats.org/officeDocument/2006/relationships/fontTable" Target="fontTable.xml"/><Relationship Id="rId20" Type="http://schemas.openxmlformats.org/officeDocument/2006/relationships/hyperlink" Target="https://doi.org/10.1080/19376812.2022.2140299" TargetMode="External"/><Relationship Id="rId41" Type="http://schemas.openxmlformats.org/officeDocument/2006/relationships/hyperlink" Target="https://doi.org/10.3389/fsufs.2022.797383" TargetMode="External"/><Relationship Id="rId54" Type="http://schemas.openxmlformats.org/officeDocument/2006/relationships/hyperlink" Target="https://doi.org/10.1002/wfp2.12060"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gritecture.com/blog/2021/7/6/how-urban-agriculture-is-addressing-the-uns-sustainable-development-goals" TargetMode="External"/><Relationship Id="rId23" Type="http://schemas.openxmlformats.org/officeDocument/2006/relationships/hyperlink" Target="https://doi.org/10.1108/IJSE-08-2020-0519" TargetMode="External"/><Relationship Id="rId28" Type="http://schemas.openxmlformats.org/officeDocument/2006/relationships/hyperlink" Target="https://www.ircwash.org/sites/default/files/Cofie-2003-Environmental.pdf" TargetMode="External"/><Relationship Id="rId36" Type="http://schemas.openxmlformats.org/officeDocument/2006/relationships/hyperlink" Target="https://library.fes.de/pdf-files/bueros/ghana/11297.pdf" TargetMode="External"/><Relationship Id="rId49" Type="http://schemas.openxmlformats.org/officeDocument/2006/relationships/hyperlink" Target="https://doi.org/10.1007/s00003-020-01293-y" TargetMode="External"/><Relationship Id="rId57" Type="http://schemas.openxmlformats.org/officeDocument/2006/relationships/hyperlink" Target="https://doi.org/10.1007/s12571-020-01011-4" TargetMode="External"/><Relationship Id="rId10" Type="http://schemas.openxmlformats.org/officeDocument/2006/relationships/diagramColors" Target="diagrams/colors1.xml"/><Relationship Id="rId31" Type="http://schemas.openxmlformats.org/officeDocument/2006/relationships/hyperlink" Target="https://journals.openedition.org/factsreports/5650" TargetMode="External"/><Relationship Id="rId44" Type="http://schemas.openxmlformats.org/officeDocument/2006/relationships/hyperlink" Target="https://doi.org/10.22004/ag.econ.16538" TargetMode="External"/><Relationship Id="rId52" Type="http://schemas.openxmlformats.org/officeDocument/2006/relationships/hyperlink" Target="https://archive.iwmi.org/cosai/news/how-can-innovations-urban-agriculture-strengthen-africa%e2%80%99s-food-systems-and-deliver-benefits/index.html" TargetMode="External"/><Relationship Id="rId60" Type="http://schemas.openxmlformats.org/officeDocument/2006/relationships/hyperlink" Target="https://www.worldbank.org/en/topic/urbandevelopment/publication/urban-agriculture-four-city-case-studies"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diagramQuickStyle" Target="diagrams/quickStyle1.xml"/><Relationship Id="rId13" Type="http://schemas.openxmlformats.org/officeDocument/2006/relationships/hyperlink" Target="https://doi.org/10.1080/14735903.2012.663559" TargetMode="External"/><Relationship Id="rId18" Type="http://schemas.openxmlformats.org/officeDocument/2006/relationships/hyperlink" Target="https://doi.org/10.26796/jenrm.v1i2.132" TargetMode="External"/><Relationship Id="rId39" Type="http://schemas.openxmlformats.org/officeDocument/2006/relationships/hyperlink" Target="https://doi.org/10.1079/cabireviews.2024.0053"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983B9B-88D3-4E0B-8ED6-EF712AAF98FA}" type="doc">
      <dgm:prSet loTypeId="urn:diagrams.loki3.com/VaryingWidthList" loCatId="officeonline" qsTypeId="urn:microsoft.com/office/officeart/2005/8/quickstyle/simple1" qsCatId="simple" csTypeId="urn:microsoft.com/office/officeart/2005/8/colors/accent1_2" csCatId="accent1" phldr="1"/>
      <dgm:spPr/>
      <dgm:t>
        <a:bodyPr/>
        <a:lstStyle/>
        <a:p>
          <a:endParaRPr lang="en-US"/>
        </a:p>
      </dgm:t>
    </dgm:pt>
    <dgm:pt modelId="{EB09624B-81E5-42CA-B0D2-445FFB26BEB7}">
      <dgm:prSet phldrT="[Text]" custT="1"/>
      <dgm:spPr/>
      <dgm:t>
        <a:bodyPr/>
        <a:lstStyle/>
        <a:p>
          <a:r>
            <a:rPr lang="en-US" sz="1200">
              <a:latin typeface="Times New Roman" panose="02020603050405020304" pitchFamily="18" charset="0"/>
              <a:cs typeface="Times New Roman" panose="02020603050405020304" pitchFamily="18" charset="0"/>
            </a:rPr>
            <a:t>Identification</a:t>
          </a:r>
        </a:p>
      </dgm:t>
    </dgm:pt>
    <dgm:pt modelId="{0A04BFA1-5E60-4EE8-BD36-3B18755655CA}" type="sibTrans" cxnId="{4A56A933-E624-4D3D-8ABF-911BE7D68CE5}">
      <dgm:prSet/>
      <dgm:spPr/>
      <dgm:t>
        <a:bodyPr/>
        <a:lstStyle/>
        <a:p>
          <a:endParaRPr lang="en-US" sz="1200">
            <a:latin typeface="Times New Roman" panose="02020603050405020304" pitchFamily="18" charset="0"/>
            <a:cs typeface="Times New Roman" panose="02020603050405020304" pitchFamily="18" charset="0"/>
          </a:endParaRPr>
        </a:p>
      </dgm:t>
    </dgm:pt>
    <dgm:pt modelId="{B09115C2-CEDB-4605-B30D-98D060EE8C94}" type="parTrans" cxnId="{4A56A933-E624-4D3D-8ABF-911BE7D68CE5}">
      <dgm:prSet/>
      <dgm:spPr/>
      <dgm:t>
        <a:bodyPr/>
        <a:lstStyle/>
        <a:p>
          <a:endParaRPr lang="en-US" sz="1200">
            <a:latin typeface="Times New Roman" panose="02020603050405020304" pitchFamily="18" charset="0"/>
            <a:cs typeface="Times New Roman" panose="02020603050405020304" pitchFamily="18" charset="0"/>
          </a:endParaRPr>
        </a:p>
      </dgm:t>
    </dgm:pt>
    <dgm:pt modelId="{6FE4511C-2F5C-4244-825E-C08E8911212D}">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Identification of Studies via database</a:t>
          </a:r>
        </a:p>
      </dgm:t>
    </dgm:pt>
    <dgm:pt modelId="{1D392DEA-4093-4498-A29F-6D3BF0DA5EA8}" type="parTrans" cxnId="{AC496000-5222-434E-872F-A77EF81A9E97}">
      <dgm:prSet/>
      <dgm:spPr/>
      <dgm:t>
        <a:bodyPr/>
        <a:lstStyle/>
        <a:p>
          <a:endParaRPr lang="en-US" sz="1200">
            <a:latin typeface="Times New Roman" panose="02020603050405020304" pitchFamily="18" charset="0"/>
            <a:cs typeface="Times New Roman" panose="02020603050405020304" pitchFamily="18" charset="0"/>
          </a:endParaRPr>
        </a:p>
      </dgm:t>
    </dgm:pt>
    <dgm:pt modelId="{091E09E1-DAFC-4695-8EEF-3A13CB477247}" type="sibTrans" cxnId="{AC496000-5222-434E-872F-A77EF81A9E97}">
      <dgm:prSet/>
      <dgm:spPr/>
      <dgm:t>
        <a:bodyPr/>
        <a:lstStyle/>
        <a:p>
          <a:endParaRPr lang="en-US" sz="1200">
            <a:latin typeface="Times New Roman" panose="02020603050405020304" pitchFamily="18" charset="0"/>
            <a:cs typeface="Times New Roman" panose="02020603050405020304" pitchFamily="18" charset="0"/>
          </a:endParaRPr>
        </a:p>
      </dgm:t>
    </dgm:pt>
    <dgm:pt modelId="{68A0BE41-7933-416B-A760-4BE7079D8B46}">
      <dgm:prSet custT="1"/>
      <dgm:spPr/>
      <dgm:t>
        <a:bodyPr/>
        <a:lstStyle/>
        <a:p>
          <a:r>
            <a:rPr lang="en-US" sz="1200">
              <a:latin typeface="Times New Roman" panose="02020603050405020304" pitchFamily="18" charset="0"/>
              <a:cs typeface="Times New Roman" panose="02020603050405020304" pitchFamily="18" charset="0"/>
            </a:rPr>
            <a:t>Screening</a:t>
          </a:r>
        </a:p>
      </dgm:t>
    </dgm:pt>
    <dgm:pt modelId="{67797EEA-075C-4997-82A8-C5D8C1006E7B}" type="parTrans" cxnId="{351CE5B2-FE68-4F85-9BE1-D9A44DA6174C}">
      <dgm:prSet/>
      <dgm:spPr/>
      <dgm:t>
        <a:bodyPr/>
        <a:lstStyle/>
        <a:p>
          <a:endParaRPr lang="en-US" sz="1200">
            <a:latin typeface="Times New Roman" panose="02020603050405020304" pitchFamily="18" charset="0"/>
            <a:cs typeface="Times New Roman" panose="02020603050405020304" pitchFamily="18" charset="0"/>
          </a:endParaRPr>
        </a:p>
      </dgm:t>
    </dgm:pt>
    <dgm:pt modelId="{10F240FE-CC4D-47CA-BBE8-A710640CAF42}" type="sibTrans" cxnId="{351CE5B2-FE68-4F85-9BE1-D9A44DA6174C}">
      <dgm:prSet/>
      <dgm:spPr/>
      <dgm:t>
        <a:bodyPr/>
        <a:lstStyle/>
        <a:p>
          <a:endParaRPr lang="en-US" sz="1200">
            <a:latin typeface="Times New Roman" panose="02020603050405020304" pitchFamily="18" charset="0"/>
            <a:cs typeface="Times New Roman" panose="02020603050405020304" pitchFamily="18" charset="0"/>
          </a:endParaRPr>
        </a:p>
      </dgm:t>
    </dgm:pt>
    <dgm:pt modelId="{4B196FF7-AF40-4E3B-AF97-275CE45B0E8E}">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Records identified from database (N=590)</a:t>
          </a:r>
        </a:p>
        <a:p>
          <a:r>
            <a:rPr lang="en-US" sz="1200">
              <a:latin typeface="Times New Roman" panose="02020603050405020304" pitchFamily="18" charset="0"/>
              <a:cs typeface="Times New Roman" panose="02020603050405020304" pitchFamily="18" charset="0"/>
            </a:rPr>
            <a:t>- Google Scholar (n=121)</a:t>
          </a:r>
        </a:p>
        <a:p>
          <a:r>
            <a:rPr lang="en-US" sz="1200">
              <a:latin typeface="Times New Roman" panose="02020603050405020304" pitchFamily="18" charset="0"/>
              <a:cs typeface="Times New Roman" panose="02020603050405020304" pitchFamily="18" charset="0"/>
            </a:rPr>
            <a:t>-Scopus (n=200)</a:t>
          </a:r>
        </a:p>
        <a:p>
          <a:r>
            <a:rPr lang="en-US" sz="1200">
              <a:latin typeface="Times New Roman" panose="02020603050405020304" pitchFamily="18" charset="0"/>
              <a:cs typeface="Times New Roman" panose="02020603050405020304" pitchFamily="18" charset="0"/>
            </a:rPr>
            <a:t>- Web of Science (n=100)</a:t>
          </a:r>
        </a:p>
        <a:p>
          <a:r>
            <a:rPr lang="en-US" sz="1200">
              <a:latin typeface="Times New Roman" panose="02020603050405020304" pitchFamily="18" charset="0"/>
              <a:cs typeface="Times New Roman" panose="02020603050405020304" pitchFamily="18" charset="0"/>
            </a:rPr>
            <a:t> - ScienceDirect (n=169)</a:t>
          </a:r>
        </a:p>
      </dgm:t>
    </dgm:pt>
    <dgm:pt modelId="{262BA158-8547-4A97-BB63-73900FDFD472}" type="parTrans" cxnId="{EDB7AD0C-29D5-42F6-8E36-D86F555CE4FF}">
      <dgm:prSet/>
      <dgm:spPr/>
      <dgm:t>
        <a:bodyPr/>
        <a:lstStyle/>
        <a:p>
          <a:endParaRPr lang="en-US" sz="1200">
            <a:latin typeface="Times New Roman" panose="02020603050405020304" pitchFamily="18" charset="0"/>
            <a:cs typeface="Times New Roman" panose="02020603050405020304" pitchFamily="18" charset="0"/>
          </a:endParaRPr>
        </a:p>
      </dgm:t>
    </dgm:pt>
    <dgm:pt modelId="{8F3A5280-EA9E-40F6-9B98-84C14873CE8C}" type="sibTrans" cxnId="{EDB7AD0C-29D5-42F6-8E36-D86F555CE4FF}">
      <dgm:prSet/>
      <dgm:spPr/>
      <dgm:t>
        <a:bodyPr/>
        <a:lstStyle/>
        <a:p>
          <a:endParaRPr lang="en-US" sz="1200">
            <a:latin typeface="Times New Roman" panose="02020603050405020304" pitchFamily="18" charset="0"/>
            <a:cs typeface="Times New Roman" panose="02020603050405020304" pitchFamily="18" charset="0"/>
          </a:endParaRPr>
        </a:p>
      </dgm:t>
    </dgm:pt>
    <dgm:pt modelId="{F82015A2-79E7-4E76-BF95-F6CDEC2D73AC}">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Identification of studies via other methods(N=110)</a:t>
          </a:r>
        </a:p>
      </dgm:t>
    </dgm:pt>
    <dgm:pt modelId="{78473EE9-703F-4DEC-83A6-DA6688C3A693}" type="parTrans" cxnId="{7E60DD87-719F-4084-BD6D-4055A03B17E1}">
      <dgm:prSet/>
      <dgm:spPr/>
      <dgm:t>
        <a:bodyPr/>
        <a:lstStyle/>
        <a:p>
          <a:endParaRPr lang="en-US" sz="1200">
            <a:latin typeface="Times New Roman" panose="02020603050405020304" pitchFamily="18" charset="0"/>
            <a:cs typeface="Times New Roman" panose="02020603050405020304" pitchFamily="18" charset="0"/>
          </a:endParaRPr>
        </a:p>
      </dgm:t>
    </dgm:pt>
    <dgm:pt modelId="{A366C384-99AB-4F30-8DA2-A91394D4A026}" type="sibTrans" cxnId="{7E60DD87-719F-4084-BD6D-4055A03B17E1}">
      <dgm:prSet/>
      <dgm:spPr/>
      <dgm:t>
        <a:bodyPr/>
        <a:lstStyle/>
        <a:p>
          <a:endParaRPr lang="en-US" sz="1200">
            <a:latin typeface="Times New Roman" panose="02020603050405020304" pitchFamily="18" charset="0"/>
            <a:cs typeface="Times New Roman" panose="02020603050405020304" pitchFamily="18" charset="0"/>
          </a:endParaRPr>
        </a:p>
      </dgm:t>
    </dgm:pt>
    <dgm:pt modelId="{DE8DBACC-A362-4C84-AC0C-B7F2447168CB}">
      <dgm:prSet custT="1"/>
      <dgm:spPr/>
      <dgm:t>
        <a:bodyPr/>
        <a:lstStyle/>
        <a:p>
          <a:r>
            <a:rPr lang="en-US" sz="1200">
              <a:latin typeface="Times New Roman" panose="02020603050405020304" pitchFamily="18" charset="0"/>
              <a:cs typeface="Times New Roman" panose="02020603050405020304" pitchFamily="18" charset="0"/>
            </a:rPr>
            <a:t>Eligibility</a:t>
          </a:r>
        </a:p>
      </dgm:t>
    </dgm:pt>
    <dgm:pt modelId="{861DAC43-2F02-4EF4-9E81-6C7127E9949F}" type="parTrans" cxnId="{5EAFB11C-B1D8-4310-9612-F713CD36E82A}">
      <dgm:prSet/>
      <dgm:spPr/>
      <dgm:t>
        <a:bodyPr/>
        <a:lstStyle/>
        <a:p>
          <a:endParaRPr lang="en-US" sz="1200">
            <a:latin typeface="Times New Roman" panose="02020603050405020304" pitchFamily="18" charset="0"/>
            <a:cs typeface="Times New Roman" panose="02020603050405020304" pitchFamily="18" charset="0"/>
          </a:endParaRPr>
        </a:p>
      </dgm:t>
    </dgm:pt>
    <dgm:pt modelId="{3A3DE1B4-E8F2-4E40-9163-351F112FF91B}" type="sibTrans" cxnId="{5EAFB11C-B1D8-4310-9612-F713CD36E82A}">
      <dgm:prSet/>
      <dgm:spPr/>
      <dgm:t>
        <a:bodyPr/>
        <a:lstStyle/>
        <a:p>
          <a:endParaRPr lang="en-US" sz="1200">
            <a:latin typeface="Times New Roman" panose="02020603050405020304" pitchFamily="18" charset="0"/>
            <a:cs typeface="Times New Roman" panose="02020603050405020304" pitchFamily="18" charset="0"/>
          </a:endParaRPr>
        </a:p>
      </dgm:t>
    </dgm:pt>
    <dgm:pt modelId="{7488FBAE-06A4-43D7-A7DA-F9C9D4DA4840}">
      <dgm:prSet custT="1"/>
      <dgm:spPr/>
      <dgm:t>
        <a:bodyPr/>
        <a:lstStyle/>
        <a:p>
          <a:r>
            <a:rPr lang="en-US" sz="1200">
              <a:latin typeface="Times New Roman" panose="02020603050405020304" pitchFamily="18" charset="0"/>
              <a:cs typeface="Times New Roman" panose="02020603050405020304" pitchFamily="18" charset="0"/>
            </a:rPr>
            <a:t>Included</a:t>
          </a:r>
        </a:p>
      </dgm:t>
    </dgm:pt>
    <dgm:pt modelId="{C2F7051D-5357-4410-8FA6-4EBF10763D4A}" type="parTrans" cxnId="{F6699B8A-E717-4A41-9B56-759786122C04}">
      <dgm:prSet/>
      <dgm:spPr/>
      <dgm:t>
        <a:bodyPr/>
        <a:lstStyle/>
        <a:p>
          <a:endParaRPr lang="en-US" sz="1200">
            <a:latin typeface="Times New Roman" panose="02020603050405020304" pitchFamily="18" charset="0"/>
            <a:cs typeface="Times New Roman" panose="02020603050405020304" pitchFamily="18" charset="0"/>
          </a:endParaRPr>
        </a:p>
      </dgm:t>
    </dgm:pt>
    <dgm:pt modelId="{92B0E765-5D65-477E-AE2D-FEBDAD88A5E5}" type="sibTrans" cxnId="{F6699B8A-E717-4A41-9B56-759786122C04}">
      <dgm:prSet/>
      <dgm:spPr/>
      <dgm:t>
        <a:bodyPr/>
        <a:lstStyle/>
        <a:p>
          <a:endParaRPr lang="en-US" sz="1200">
            <a:latin typeface="Times New Roman" panose="02020603050405020304" pitchFamily="18" charset="0"/>
            <a:cs typeface="Times New Roman" panose="02020603050405020304" pitchFamily="18" charset="0"/>
          </a:endParaRPr>
        </a:p>
      </dgm:t>
    </dgm:pt>
    <dgm:pt modelId="{7CA55722-959E-401F-8DA0-6FAFDA2873FF}">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after removing duplicate records (n= 400)</a:t>
          </a:r>
        </a:p>
      </dgm:t>
    </dgm:pt>
    <dgm:pt modelId="{5004ECAC-5BB9-4805-8524-3960FD3F593B}" type="parTrans" cxnId="{DE328F87-C091-4290-8788-10026CFDB60D}">
      <dgm:prSet/>
      <dgm:spPr/>
      <dgm:t>
        <a:bodyPr/>
        <a:lstStyle/>
        <a:p>
          <a:endParaRPr lang="en-US" sz="1200">
            <a:latin typeface="Times New Roman" panose="02020603050405020304" pitchFamily="18" charset="0"/>
            <a:cs typeface="Times New Roman" panose="02020603050405020304" pitchFamily="18" charset="0"/>
          </a:endParaRPr>
        </a:p>
      </dgm:t>
    </dgm:pt>
    <dgm:pt modelId="{572C3C87-572B-452A-AE07-F542E2CA6A82}" type="sibTrans" cxnId="{DE328F87-C091-4290-8788-10026CFDB60D}">
      <dgm:prSet/>
      <dgm:spPr/>
      <dgm:t>
        <a:bodyPr/>
        <a:lstStyle/>
        <a:p>
          <a:endParaRPr lang="en-US" sz="1200">
            <a:latin typeface="Times New Roman" panose="02020603050405020304" pitchFamily="18" charset="0"/>
            <a:cs typeface="Times New Roman" panose="02020603050405020304" pitchFamily="18" charset="0"/>
          </a:endParaRPr>
        </a:p>
      </dgm:t>
    </dgm:pt>
    <dgm:pt modelId="{170519CE-08D3-4BCB-8350-3751A2619F72}">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eligible for full text, screening on the basis of inclusion and exclusion criteria (n=137)</a:t>
          </a:r>
        </a:p>
      </dgm:t>
    </dgm:pt>
    <dgm:pt modelId="{19347774-8787-43D4-80BD-131367DB87D8}" type="parTrans" cxnId="{A9CE58D6-6AF6-4829-B51D-3F87D834821D}">
      <dgm:prSet/>
      <dgm:spPr/>
      <dgm:t>
        <a:bodyPr/>
        <a:lstStyle/>
        <a:p>
          <a:endParaRPr lang="en-US" sz="1200">
            <a:latin typeface="Times New Roman" panose="02020603050405020304" pitchFamily="18" charset="0"/>
            <a:cs typeface="Times New Roman" panose="02020603050405020304" pitchFamily="18" charset="0"/>
          </a:endParaRPr>
        </a:p>
      </dgm:t>
    </dgm:pt>
    <dgm:pt modelId="{311DDB9F-9C85-4AC4-A1A7-0C3984FC1E47}" type="sibTrans" cxnId="{A9CE58D6-6AF6-4829-B51D-3F87D834821D}">
      <dgm:prSet/>
      <dgm:spPr/>
      <dgm:t>
        <a:bodyPr/>
        <a:lstStyle/>
        <a:p>
          <a:endParaRPr lang="en-US" sz="1200">
            <a:latin typeface="Times New Roman" panose="02020603050405020304" pitchFamily="18" charset="0"/>
            <a:cs typeface="Times New Roman" panose="02020603050405020304" pitchFamily="18" charset="0"/>
          </a:endParaRPr>
        </a:p>
      </dgm:t>
    </dgm:pt>
    <dgm:pt modelId="{22C47242-98AB-42F7-B4AB-35D3C98C11A1}">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included in the review (n=56) </a:t>
          </a:r>
        </a:p>
      </dgm:t>
    </dgm:pt>
    <dgm:pt modelId="{FB1B78D1-05D1-4B39-AE13-55A9698FD4A6}" type="parTrans" cxnId="{5827E1A4-0A6D-49F2-90E4-DE8DAD4207F1}">
      <dgm:prSet/>
      <dgm:spPr/>
      <dgm:t>
        <a:bodyPr/>
        <a:lstStyle/>
        <a:p>
          <a:endParaRPr lang="en-US" sz="1200">
            <a:latin typeface="Times New Roman" panose="02020603050405020304" pitchFamily="18" charset="0"/>
            <a:cs typeface="Times New Roman" panose="02020603050405020304" pitchFamily="18" charset="0"/>
          </a:endParaRPr>
        </a:p>
      </dgm:t>
    </dgm:pt>
    <dgm:pt modelId="{11D36741-3A66-4C79-897D-D9C6F27E1EBA}" type="sibTrans" cxnId="{5827E1A4-0A6D-49F2-90E4-DE8DAD4207F1}">
      <dgm:prSet/>
      <dgm:spPr/>
      <dgm:t>
        <a:bodyPr/>
        <a:lstStyle/>
        <a:p>
          <a:endParaRPr lang="en-US" sz="1200">
            <a:latin typeface="Times New Roman" panose="02020603050405020304" pitchFamily="18" charset="0"/>
            <a:cs typeface="Times New Roman" panose="02020603050405020304" pitchFamily="18" charset="0"/>
          </a:endParaRPr>
        </a:p>
      </dgm:t>
    </dgm:pt>
    <dgm:pt modelId="{96F5789F-6662-47DE-89DC-74F76A5B1600}">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 Peer-reviewed journal articles (n=67)</a:t>
          </a:r>
        </a:p>
        <a:p>
          <a:r>
            <a:rPr lang="en-US" sz="1200">
              <a:latin typeface="Times New Roman" panose="02020603050405020304" pitchFamily="18" charset="0"/>
              <a:cs typeface="Times New Roman" panose="02020603050405020304" pitchFamily="18" charset="0"/>
            </a:rPr>
            <a:t>- Policy reports (n=23) </a:t>
          </a:r>
        </a:p>
        <a:p>
          <a:r>
            <a:rPr lang="en-US" sz="1200">
              <a:latin typeface="Times New Roman" panose="02020603050405020304" pitchFamily="18" charset="0"/>
              <a:cs typeface="Times New Roman" panose="02020603050405020304" pitchFamily="18" charset="0"/>
            </a:rPr>
            <a:t>- Grey literature (n=20)</a:t>
          </a:r>
        </a:p>
      </dgm:t>
    </dgm:pt>
    <dgm:pt modelId="{2481E30C-B588-43A4-9D9D-1E8E964333C9}" type="parTrans" cxnId="{1ABEDA7B-99DE-4164-8938-3A1339F3FD83}">
      <dgm:prSet/>
      <dgm:spPr/>
      <dgm:t>
        <a:bodyPr/>
        <a:lstStyle/>
        <a:p>
          <a:endParaRPr lang="en-US" sz="1200">
            <a:latin typeface="Times New Roman" panose="02020603050405020304" pitchFamily="18" charset="0"/>
            <a:cs typeface="Times New Roman" panose="02020603050405020304" pitchFamily="18" charset="0"/>
          </a:endParaRPr>
        </a:p>
      </dgm:t>
    </dgm:pt>
    <dgm:pt modelId="{D9E43C6F-0847-45A8-9627-77A7317FD5F9}" type="sibTrans" cxnId="{1ABEDA7B-99DE-4164-8938-3A1339F3FD83}">
      <dgm:prSet/>
      <dgm:spPr/>
      <dgm:t>
        <a:bodyPr/>
        <a:lstStyle/>
        <a:p>
          <a:endParaRPr lang="en-US" sz="1200">
            <a:latin typeface="Times New Roman" panose="02020603050405020304" pitchFamily="18" charset="0"/>
            <a:cs typeface="Times New Roman" panose="02020603050405020304" pitchFamily="18" charset="0"/>
          </a:endParaRPr>
        </a:p>
      </dgm:t>
    </dgm:pt>
    <dgm:pt modelId="{334B4FFA-0095-4D86-8EB0-1081C190C929}">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Records excluded:</a:t>
          </a:r>
        </a:p>
        <a:p>
          <a:r>
            <a:rPr lang="en-US" sz="1200">
              <a:latin typeface="Times New Roman" panose="02020603050405020304" pitchFamily="18" charset="0"/>
              <a:cs typeface="Times New Roman" panose="02020603050405020304" pitchFamily="18" charset="0"/>
            </a:rPr>
            <a:t>Articles lacking empirical evidence or case studies, and papers older than 1967 unless highly relevant (n=100)</a:t>
          </a:r>
        </a:p>
      </dgm:t>
    </dgm:pt>
    <dgm:pt modelId="{FA322274-EE4B-4121-A126-E62C170D9A52}" type="parTrans" cxnId="{16102510-B367-4C5A-BBC7-6B9AE921C7BE}">
      <dgm:prSet/>
      <dgm:spPr/>
      <dgm:t>
        <a:bodyPr/>
        <a:lstStyle/>
        <a:p>
          <a:endParaRPr lang="en-US" sz="1200">
            <a:latin typeface="Times New Roman" panose="02020603050405020304" pitchFamily="18" charset="0"/>
            <a:cs typeface="Times New Roman" panose="02020603050405020304" pitchFamily="18" charset="0"/>
          </a:endParaRPr>
        </a:p>
      </dgm:t>
    </dgm:pt>
    <dgm:pt modelId="{E1B582E9-8BC5-4D82-8C54-2C12435D2504}" type="sibTrans" cxnId="{16102510-B367-4C5A-BBC7-6B9AE921C7BE}">
      <dgm:prSet/>
      <dgm:spPr/>
      <dgm:t>
        <a:bodyPr/>
        <a:lstStyle/>
        <a:p>
          <a:endParaRPr lang="en-US" sz="1200">
            <a:latin typeface="Times New Roman" panose="02020603050405020304" pitchFamily="18" charset="0"/>
            <a:cs typeface="Times New Roman" panose="02020603050405020304" pitchFamily="18" charset="0"/>
          </a:endParaRPr>
        </a:p>
      </dgm:t>
    </dgm:pt>
    <dgm:pt modelId="{26A2D0E7-E991-4F0F-9967-14E6AA2F5363}">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a:t>
          </a:r>
          <a:r>
            <a:rPr lang="en-US" sz="1200" baseline="0">
              <a:latin typeface="Times New Roman" panose="02020603050405020304" pitchFamily="18" charset="0"/>
              <a:cs typeface="Times New Roman" panose="02020603050405020304" pitchFamily="18" charset="0"/>
            </a:rPr>
            <a:t> screened on titles and abstract (n= 237)</a:t>
          </a:r>
          <a:endParaRPr lang="en-US" sz="1200">
            <a:latin typeface="Times New Roman" panose="02020603050405020304" pitchFamily="18" charset="0"/>
            <a:cs typeface="Times New Roman" panose="02020603050405020304" pitchFamily="18" charset="0"/>
          </a:endParaRPr>
        </a:p>
      </dgm:t>
    </dgm:pt>
    <dgm:pt modelId="{547C96B4-E786-47AD-9A6D-28F5D8141D4D}" type="parTrans" cxnId="{2DFFE9B2-C7E2-4BD3-83B7-085CB5342D10}">
      <dgm:prSet/>
      <dgm:spPr/>
      <dgm:t>
        <a:bodyPr/>
        <a:lstStyle/>
        <a:p>
          <a:endParaRPr lang="en-US" sz="1200">
            <a:latin typeface="Times New Roman" panose="02020603050405020304" pitchFamily="18" charset="0"/>
            <a:cs typeface="Times New Roman" panose="02020603050405020304" pitchFamily="18" charset="0"/>
          </a:endParaRPr>
        </a:p>
      </dgm:t>
    </dgm:pt>
    <dgm:pt modelId="{67788B55-A9F9-49E2-82B1-B8BF00AB7D79}" type="sibTrans" cxnId="{2DFFE9B2-C7E2-4BD3-83B7-085CB5342D10}">
      <dgm:prSet/>
      <dgm:spPr/>
      <dgm:t>
        <a:bodyPr/>
        <a:lstStyle/>
        <a:p>
          <a:endParaRPr lang="en-US" sz="1200">
            <a:latin typeface="Times New Roman" panose="02020603050405020304" pitchFamily="18" charset="0"/>
            <a:cs typeface="Times New Roman" panose="02020603050405020304" pitchFamily="18" charset="0"/>
          </a:endParaRPr>
        </a:p>
      </dgm:t>
    </dgm:pt>
    <dgm:pt modelId="{438F985C-F77C-4388-B112-3799A4287275}">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Full-text versions of the selected studies were assessed based on the following inclusion criteria: </a:t>
          </a:r>
        </a:p>
        <a:p>
          <a:r>
            <a:rPr lang="en-US" sz="1200">
              <a:latin typeface="Times New Roman" panose="02020603050405020304" pitchFamily="18" charset="0"/>
              <a:cs typeface="Times New Roman" panose="02020603050405020304" pitchFamily="18" charset="0"/>
            </a:rPr>
            <a:t>-Explicit discussion of green spaces </a:t>
          </a:r>
        </a:p>
        <a:p>
          <a:r>
            <a:rPr lang="en-US" sz="1200">
              <a:latin typeface="Times New Roman" panose="02020603050405020304" pitchFamily="18" charset="0"/>
              <a:cs typeface="Times New Roman" panose="02020603050405020304" pitchFamily="18" charset="0"/>
            </a:rPr>
            <a:t>- Effects on microclimate</a:t>
          </a:r>
        </a:p>
        <a:p>
          <a:r>
            <a:rPr lang="en-US" sz="1200">
              <a:latin typeface="Times New Roman" panose="02020603050405020304" pitchFamily="18" charset="0"/>
              <a:cs typeface="Times New Roman" panose="02020603050405020304" pitchFamily="18" charset="0"/>
            </a:rPr>
            <a:t>- Effects on residents' quality of life</a:t>
          </a:r>
        </a:p>
        <a:p>
          <a:r>
            <a:rPr lang="en-US" sz="1200">
              <a:latin typeface="Times New Roman" panose="02020603050405020304" pitchFamily="18" charset="0"/>
              <a:cs typeface="Times New Roman" panose="02020603050405020304" pitchFamily="18" charset="0"/>
            </a:rPr>
            <a:t>(n= 56)</a:t>
          </a:r>
        </a:p>
      </dgm:t>
    </dgm:pt>
    <dgm:pt modelId="{9F577824-6AA0-47CA-BF91-A52E9724E25C}" type="parTrans" cxnId="{7A01C3E5-33A4-43D9-994D-592FC1DBD130}">
      <dgm:prSet/>
      <dgm:spPr/>
      <dgm:t>
        <a:bodyPr/>
        <a:lstStyle/>
        <a:p>
          <a:endParaRPr lang="en-US" sz="1200">
            <a:latin typeface="Times New Roman" panose="02020603050405020304" pitchFamily="18" charset="0"/>
            <a:cs typeface="Times New Roman" panose="02020603050405020304" pitchFamily="18" charset="0"/>
          </a:endParaRPr>
        </a:p>
      </dgm:t>
    </dgm:pt>
    <dgm:pt modelId="{0A89EA0B-2422-43A4-8281-35E3600A1CF7}" type="sibTrans" cxnId="{7A01C3E5-33A4-43D9-994D-592FC1DBD130}">
      <dgm:prSet/>
      <dgm:spPr/>
      <dgm:t>
        <a:bodyPr/>
        <a:lstStyle/>
        <a:p>
          <a:endParaRPr lang="en-US" sz="1200">
            <a:latin typeface="Times New Roman" panose="02020603050405020304" pitchFamily="18" charset="0"/>
            <a:cs typeface="Times New Roman" panose="02020603050405020304" pitchFamily="18" charset="0"/>
          </a:endParaRPr>
        </a:p>
      </dgm:t>
    </dgm:pt>
    <dgm:pt modelId="{4DBFE0E5-1669-4F62-BF8C-267E7A6F79EE}" type="pres">
      <dgm:prSet presAssocID="{36983B9B-88D3-4E0B-8ED6-EF712AAF98FA}" presName="Name0" presStyleCnt="0">
        <dgm:presLayoutVars>
          <dgm:resizeHandles/>
        </dgm:presLayoutVars>
      </dgm:prSet>
      <dgm:spPr/>
    </dgm:pt>
    <dgm:pt modelId="{C51390C0-6C83-49CA-8557-502FA114E969}" type="pres">
      <dgm:prSet presAssocID="{EB09624B-81E5-42CA-B0D2-445FFB26BEB7}" presName="text" presStyleLbl="node1" presStyleIdx="0" presStyleCnt="14" custAng="16200000" custScaleX="116975" custScaleY="36167" custLinFactX="-100000" custLinFactY="216171" custLinFactNeighborX="-187054" custLinFactNeighborY="300000">
        <dgm:presLayoutVars>
          <dgm:bulletEnabled val="1"/>
        </dgm:presLayoutVars>
      </dgm:prSet>
      <dgm:spPr/>
    </dgm:pt>
    <dgm:pt modelId="{E9D0AEEB-9CA2-4B00-B73C-DCC3BB73B667}" type="pres">
      <dgm:prSet presAssocID="{0A04BFA1-5E60-4EE8-BD36-3B18755655CA}" presName="space" presStyleCnt="0"/>
      <dgm:spPr/>
    </dgm:pt>
    <dgm:pt modelId="{55BD9E6A-83EB-49AD-80D4-FA82FA9308DA}" type="pres">
      <dgm:prSet presAssocID="{68A0BE41-7933-416B-A760-4BE7079D8B46}" presName="text" presStyleLbl="node1" presStyleIdx="1" presStyleCnt="14" custAng="16200000" custScaleX="149819" custScaleY="38301" custLinFactX="-158082" custLinFactY="432481" custLinFactNeighborX="-200000" custLinFactNeighborY="500000">
        <dgm:presLayoutVars>
          <dgm:bulletEnabled val="1"/>
        </dgm:presLayoutVars>
      </dgm:prSet>
      <dgm:spPr/>
    </dgm:pt>
    <dgm:pt modelId="{0D475A6E-433E-419D-B657-9E6CAB707606}" type="pres">
      <dgm:prSet presAssocID="{10F240FE-CC4D-47CA-BBE8-A710640CAF42}" presName="space" presStyleCnt="0"/>
      <dgm:spPr/>
    </dgm:pt>
    <dgm:pt modelId="{EFE606ED-598E-4A57-B76B-82334AD268DF}" type="pres">
      <dgm:prSet presAssocID="{DE8DBACC-A362-4C84-AC0C-B7F2447168CB}" presName="text" presStyleLbl="node1" presStyleIdx="2" presStyleCnt="14" custAng="16200000" custScaleX="110550" custScaleY="30996" custLinFactX="-160794" custLinFactY="656528" custLinFactNeighborX="-200000" custLinFactNeighborY="700000">
        <dgm:presLayoutVars>
          <dgm:bulletEnabled val="1"/>
        </dgm:presLayoutVars>
      </dgm:prSet>
      <dgm:spPr/>
    </dgm:pt>
    <dgm:pt modelId="{7C4E21B3-3EBA-4F17-80CF-F3E9E99C164A}" type="pres">
      <dgm:prSet presAssocID="{3A3DE1B4-E8F2-4E40-9163-351F112FF91B}" presName="space" presStyleCnt="0"/>
      <dgm:spPr/>
    </dgm:pt>
    <dgm:pt modelId="{D9041312-89A8-4BA0-9BC8-31EC0B997A26}" type="pres">
      <dgm:prSet presAssocID="{7488FBAE-06A4-43D7-A7DA-F9C9D4DA4840}" presName="text" presStyleLbl="node1" presStyleIdx="3" presStyleCnt="14" custAng="16200000" custScaleX="100518" custScaleY="45038" custLinFactX="-153865" custLinFactY="881141" custLinFactNeighborX="-200000" custLinFactNeighborY="900000">
        <dgm:presLayoutVars>
          <dgm:bulletEnabled val="1"/>
        </dgm:presLayoutVars>
      </dgm:prSet>
      <dgm:spPr/>
    </dgm:pt>
    <dgm:pt modelId="{A42AEFF9-5425-445E-8E34-590769246BC3}" type="pres">
      <dgm:prSet presAssocID="{92B0E765-5D65-477E-AE2D-FEBDAD88A5E5}" presName="space" presStyleCnt="0"/>
      <dgm:spPr/>
    </dgm:pt>
    <dgm:pt modelId="{66724738-4DA2-48B6-A2AD-F5B827224724}" type="pres">
      <dgm:prSet presAssocID="{6FE4511C-2F5C-4244-825E-C08E8911212D}" presName="text" presStyleLbl="node1" presStyleIdx="4" presStyleCnt="14" custAng="10800000" custFlipVert="1" custScaleX="109861" custScaleY="54199" custLinFactY="-133331" custLinFactNeighborX="-50245" custLinFactNeighborY="-200000">
        <dgm:presLayoutVars>
          <dgm:bulletEnabled val="1"/>
        </dgm:presLayoutVars>
      </dgm:prSet>
      <dgm:spPr/>
    </dgm:pt>
    <dgm:pt modelId="{E3FB06E5-C7F0-4128-9FA5-3CC73502FFC5}" type="pres">
      <dgm:prSet presAssocID="{091E09E1-DAFC-4695-8EEF-3A13CB477247}" presName="space" presStyleCnt="0"/>
      <dgm:spPr/>
    </dgm:pt>
    <dgm:pt modelId="{82D020EB-199C-40DA-9F2F-1F35F5F779DF}" type="pres">
      <dgm:prSet presAssocID="{96F5789F-6662-47DE-89DC-74F76A5B1600}" presName="text" presStyleLbl="node1" presStyleIdx="5" presStyleCnt="14" custScaleY="130453" custLinFactX="6405" custLinFactY="114631" custLinFactNeighborX="100000" custLinFactNeighborY="200000">
        <dgm:presLayoutVars>
          <dgm:bulletEnabled val="1"/>
        </dgm:presLayoutVars>
      </dgm:prSet>
      <dgm:spPr/>
    </dgm:pt>
    <dgm:pt modelId="{E416AA08-D4AF-41AA-A087-F171A2030A76}" type="pres">
      <dgm:prSet presAssocID="{D9E43C6F-0847-45A8-9627-77A7317FD5F9}" presName="space" presStyleCnt="0"/>
      <dgm:spPr/>
    </dgm:pt>
    <dgm:pt modelId="{84A4BF0D-B36D-4FE9-A4F0-618CEEFCCBBF}" type="pres">
      <dgm:prSet presAssocID="{334B4FFA-0095-4D86-8EB0-1081C190C929}" presName="text" presStyleLbl="node1" presStyleIdx="6" presStyleCnt="14" custScaleX="97932" custScaleY="133565" custLinFactY="151325" custLinFactNeighborX="61942" custLinFactNeighborY="200000">
        <dgm:presLayoutVars>
          <dgm:bulletEnabled val="1"/>
        </dgm:presLayoutVars>
      </dgm:prSet>
      <dgm:spPr/>
    </dgm:pt>
    <dgm:pt modelId="{4CE9729C-AFC6-4D2B-9033-2681948B68A6}" type="pres">
      <dgm:prSet presAssocID="{E1B582E9-8BC5-4D82-8C54-2C12435D2504}" presName="space" presStyleCnt="0"/>
      <dgm:spPr/>
    </dgm:pt>
    <dgm:pt modelId="{ED328E99-09FB-42F0-A6AC-C541DDFD689E}" type="pres">
      <dgm:prSet presAssocID="{26A2D0E7-E991-4F0F-9967-14E6AA2F5363}" presName="text" presStyleLbl="node1" presStyleIdx="7" presStyleCnt="14" custScaleX="146397" custScaleY="89443" custLinFactX="-4515" custLinFactY="38878" custLinFactNeighborX="-100000" custLinFactNeighborY="100000">
        <dgm:presLayoutVars>
          <dgm:bulletEnabled val="1"/>
        </dgm:presLayoutVars>
      </dgm:prSet>
      <dgm:spPr/>
    </dgm:pt>
    <dgm:pt modelId="{031F3453-0CAE-4EF4-AB95-501B2C88C93E}" type="pres">
      <dgm:prSet presAssocID="{67788B55-A9F9-49E2-82B1-B8BF00AB7D79}" presName="space" presStyleCnt="0"/>
      <dgm:spPr/>
    </dgm:pt>
    <dgm:pt modelId="{32747F51-A642-431C-B99A-B8662A5C2212}" type="pres">
      <dgm:prSet presAssocID="{438F985C-F77C-4388-B112-3799A4287275}" presName="text" presStyleLbl="node1" presStyleIdx="8" presStyleCnt="14" custScaleX="89946" custScaleY="271355" custLinFactY="162488" custLinFactNeighborX="65253" custLinFactNeighborY="200000">
        <dgm:presLayoutVars>
          <dgm:bulletEnabled val="1"/>
        </dgm:presLayoutVars>
      </dgm:prSet>
      <dgm:spPr/>
    </dgm:pt>
    <dgm:pt modelId="{A2C41373-EC54-4EBB-BD47-3392E7561A77}" type="pres">
      <dgm:prSet presAssocID="{0A89EA0B-2422-43A4-8281-35E3600A1CF7}" presName="space" presStyleCnt="0"/>
      <dgm:spPr/>
    </dgm:pt>
    <dgm:pt modelId="{6C4AD84F-9C34-4D70-AD1D-29C64D5C5BAA}" type="pres">
      <dgm:prSet presAssocID="{4B196FF7-AF40-4E3B-AF97-275CE45B0E8E}" presName="text" presStyleLbl="node1" presStyleIdx="9" presStyleCnt="14" custScaleX="148228" custScaleY="208784" custLinFactY="-698975" custLinFactNeighborX="-62049" custLinFactNeighborY="-700000">
        <dgm:presLayoutVars>
          <dgm:bulletEnabled val="1"/>
        </dgm:presLayoutVars>
      </dgm:prSet>
      <dgm:spPr/>
    </dgm:pt>
    <dgm:pt modelId="{E498449D-786B-4265-BEF6-087A4A91B16A}" type="pres">
      <dgm:prSet presAssocID="{8F3A5280-EA9E-40F6-9B98-84C14873CE8C}" presName="space" presStyleCnt="0"/>
      <dgm:spPr/>
    </dgm:pt>
    <dgm:pt modelId="{B5D0923D-9F34-46AD-AF46-DBB6483E59E9}" type="pres">
      <dgm:prSet presAssocID="{7CA55722-959E-401F-8DA0-6FAFDA2873FF}" presName="text" presStyleLbl="node1" presStyleIdx="10" presStyleCnt="14" custScaleX="71477" custScaleY="57148" custLinFactY="-617660" custLinFactNeighborX="-35467" custLinFactNeighborY="-700000">
        <dgm:presLayoutVars>
          <dgm:bulletEnabled val="1"/>
        </dgm:presLayoutVars>
      </dgm:prSet>
      <dgm:spPr/>
    </dgm:pt>
    <dgm:pt modelId="{2EDC9558-7208-4118-8F86-C4BF5EA3387B}" type="pres">
      <dgm:prSet presAssocID="{572C3C87-572B-452A-AE07-F542E2CA6A82}" presName="space" presStyleCnt="0"/>
      <dgm:spPr/>
    </dgm:pt>
    <dgm:pt modelId="{61C31C94-D042-4F1C-80A6-54982C0024AE}" type="pres">
      <dgm:prSet presAssocID="{170519CE-08D3-4BCB-8350-3751A2619F72}" presName="text" presStyleLbl="node1" presStyleIdx="11" presStyleCnt="14" custScaleX="105696" custScaleY="99182" custLinFactY="-349715" custLinFactNeighborX="-50682" custLinFactNeighborY="-400000">
        <dgm:presLayoutVars>
          <dgm:bulletEnabled val="1"/>
        </dgm:presLayoutVars>
      </dgm:prSet>
      <dgm:spPr/>
    </dgm:pt>
    <dgm:pt modelId="{606EEE07-F0B6-43CC-A2B4-F36399FAF123}" type="pres">
      <dgm:prSet presAssocID="{311DDB9F-9C85-4AC4-A1A7-0C3984FC1E47}" presName="space" presStyleCnt="0"/>
      <dgm:spPr/>
    </dgm:pt>
    <dgm:pt modelId="{F52DA6B7-757E-4562-9E87-CE9A31E108D4}" type="pres">
      <dgm:prSet presAssocID="{22C47242-98AB-42F7-B4AB-35D3C98C11A1}" presName="text" presStyleLbl="node1" presStyleIdx="12" presStyleCnt="14" custScaleX="110245" custScaleY="51450" custLinFactY="-192265" custLinFactNeighborX="-44626" custLinFactNeighborY="-200000">
        <dgm:presLayoutVars>
          <dgm:bulletEnabled val="1"/>
        </dgm:presLayoutVars>
      </dgm:prSet>
      <dgm:spPr/>
    </dgm:pt>
    <dgm:pt modelId="{D874EE60-0A69-47DC-B987-A5B062F33CE5}" type="pres">
      <dgm:prSet presAssocID="{11D36741-3A66-4C79-897D-D9C6F27E1EBA}" presName="space" presStyleCnt="0"/>
      <dgm:spPr/>
    </dgm:pt>
    <dgm:pt modelId="{67DCF43D-9AC3-4B26-A223-73A52F3EE481}" type="pres">
      <dgm:prSet presAssocID="{F82015A2-79E7-4E76-BF95-F6CDEC2D73AC}" presName="text" presStyleLbl="node1" presStyleIdx="13" presStyleCnt="14" custScaleX="58729" custScaleY="53962" custLinFactY="-1223584" custLinFactNeighborX="59872" custLinFactNeighborY="-1300000">
        <dgm:presLayoutVars>
          <dgm:bulletEnabled val="1"/>
        </dgm:presLayoutVars>
      </dgm:prSet>
      <dgm:spPr/>
    </dgm:pt>
  </dgm:ptLst>
  <dgm:cxnLst>
    <dgm:cxn modelId="{AC496000-5222-434E-872F-A77EF81A9E97}" srcId="{36983B9B-88D3-4E0B-8ED6-EF712AAF98FA}" destId="{6FE4511C-2F5C-4244-825E-C08E8911212D}" srcOrd="4" destOrd="0" parTransId="{1D392DEA-4093-4498-A29F-6D3BF0DA5EA8}" sibTransId="{091E09E1-DAFC-4695-8EEF-3A13CB477247}"/>
    <dgm:cxn modelId="{EDB7AD0C-29D5-42F6-8E36-D86F555CE4FF}" srcId="{36983B9B-88D3-4E0B-8ED6-EF712AAF98FA}" destId="{4B196FF7-AF40-4E3B-AF97-275CE45B0E8E}" srcOrd="9" destOrd="0" parTransId="{262BA158-8547-4A97-BB63-73900FDFD472}" sibTransId="{8F3A5280-EA9E-40F6-9B98-84C14873CE8C}"/>
    <dgm:cxn modelId="{16102510-B367-4C5A-BBC7-6B9AE921C7BE}" srcId="{36983B9B-88D3-4E0B-8ED6-EF712AAF98FA}" destId="{334B4FFA-0095-4D86-8EB0-1081C190C929}" srcOrd="6" destOrd="0" parTransId="{FA322274-EE4B-4121-A126-E62C170D9A52}" sibTransId="{E1B582E9-8BC5-4D82-8C54-2C12435D2504}"/>
    <dgm:cxn modelId="{5EAFB11C-B1D8-4310-9612-F713CD36E82A}" srcId="{36983B9B-88D3-4E0B-8ED6-EF712AAF98FA}" destId="{DE8DBACC-A362-4C84-AC0C-B7F2447168CB}" srcOrd="2" destOrd="0" parTransId="{861DAC43-2F02-4EF4-9E81-6C7127E9949F}" sibTransId="{3A3DE1B4-E8F2-4E40-9163-351F112FF91B}"/>
    <dgm:cxn modelId="{91939E29-EA0D-407D-BBD9-ED7BA8480428}" type="presOf" srcId="{7488FBAE-06A4-43D7-A7DA-F9C9D4DA4840}" destId="{D9041312-89A8-4BA0-9BC8-31EC0B997A26}" srcOrd="0" destOrd="0" presId="urn:diagrams.loki3.com/VaryingWidthList"/>
    <dgm:cxn modelId="{4A56A933-E624-4D3D-8ABF-911BE7D68CE5}" srcId="{36983B9B-88D3-4E0B-8ED6-EF712AAF98FA}" destId="{EB09624B-81E5-42CA-B0D2-445FFB26BEB7}" srcOrd="0" destOrd="0" parTransId="{B09115C2-CEDB-4605-B30D-98D060EE8C94}" sibTransId="{0A04BFA1-5E60-4EE8-BD36-3B18755655CA}"/>
    <dgm:cxn modelId="{4995ED47-8F28-4B23-BE53-CEEFA81C776B}" type="presOf" srcId="{438F985C-F77C-4388-B112-3799A4287275}" destId="{32747F51-A642-431C-B99A-B8662A5C2212}" srcOrd="0" destOrd="0" presId="urn:diagrams.loki3.com/VaryingWidthList"/>
    <dgm:cxn modelId="{DCF0206A-AA1C-41E8-AD37-142B134D78F2}" type="presOf" srcId="{F82015A2-79E7-4E76-BF95-F6CDEC2D73AC}" destId="{67DCF43D-9AC3-4B26-A223-73A52F3EE481}" srcOrd="0" destOrd="0" presId="urn:diagrams.loki3.com/VaryingWidthList"/>
    <dgm:cxn modelId="{711BCA72-DDA9-460B-BF64-7602D901C8C9}" type="presOf" srcId="{22C47242-98AB-42F7-B4AB-35D3C98C11A1}" destId="{F52DA6B7-757E-4562-9E87-CE9A31E108D4}" srcOrd="0" destOrd="0" presId="urn:diagrams.loki3.com/VaryingWidthList"/>
    <dgm:cxn modelId="{2E83AB79-4016-48A1-BCBE-29DB3C36314E}" type="presOf" srcId="{DE8DBACC-A362-4C84-AC0C-B7F2447168CB}" destId="{EFE606ED-598E-4A57-B76B-82334AD268DF}" srcOrd="0" destOrd="0" presId="urn:diagrams.loki3.com/VaryingWidthList"/>
    <dgm:cxn modelId="{1ABEDA7B-99DE-4164-8938-3A1339F3FD83}" srcId="{36983B9B-88D3-4E0B-8ED6-EF712AAF98FA}" destId="{96F5789F-6662-47DE-89DC-74F76A5B1600}" srcOrd="5" destOrd="0" parTransId="{2481E30C-B588-43A4-9D9D-1E8E964333C9}" sibTransId="{D9E43C6F-0847-45A8-9627-77A7317FD5F9}"/>
    <dgm:cxn modelId="{DE328F87-C091-4290-8788-10026CFDB60D}" srcId="{36983B9B-88D3-4E0B-8ED6-EF712AAF98FA}" destId="{7CA55722-959E-401F-8DA0-6FAFDA2873FF}" srcOrd="10" destOrd="0" parTransId="{5004ECAC-5BB9-4805-8524-3960FD3F593B}" sibTransId="{572C3C87-572B-452A-AE07-F542E2CA6A82}"/>
    <dgm:cxn modelId="{7E60DD87-719F-4084-BD6D-4055A03B17E1}" srcId="{36983B9B-88D3-4E0B-8ED6-EF712AAF98FA}" destId="{F82015A2-79E7-4E76-BF95-F6CDEC2D73AC}" srcOrd="13" destOrd="0" parTransId="{78473EE9-703F-4DEC-83A6-DA6688C3A693}" sibTransId="{A366C384-99AB-4F30-8DA2-A91394D4A026}"/>
    <dgm:cxn modelId="{F6699B8A-E717-4A41-9B56-759786122C04}" srcId="{36983B9B-88D3-4E0B-8ED6-EF712AAF98FA}" destId="{7488FBAE-06A4-43D7-A7DA-F9C9D4DA4840}" srcOrd="3" destOrd="0" parTransId="{C2F7051D-5357-4410-8FA6-4EBF10763D4A}" sibTransId="{92B0E765-5D65-477E-AE2D-FEBDAD88A5E5}"/>
    <dgm:cxn modelId="{05B4A390-F408-4387-A1FD-D95482D3F9CE}" type="presOf" srcId="{96F5789F-6662-47DE-89DC-74F76A5B1600}" destId="{82D020EB-199C-40DA-9F2F-1F35F5F779DF}" srcOrd="0" destOrd="0" presId="urn:diagrams.loki3.com/VaryingWidthList"/>
    <dgm:cxn modelId="{3F29C49D-A74C-4FC8-AF5D-846866B59001}" type="presOf" srcId="{36983B9B-88D3-4E0B-8ED6-EF712AAF98FA}" destId="{4DBFE0E5-1669-4F62-BF8C-267E7A6F79EE}" srcOrd="0" destOrd="0" presId="urn:diagrams.loki3.com/VaryingWidthList"/>
    <dgm:cxn modelId="{C605B29F-B590-450D-9DEC-62F27BAEA75D}" type="presOf" srcId="{4B196FF7-AF40-4E3B-AF97-275CE45B0E8E}" destId="{6C4AD84F-9C34-4D70-AD1D-29C64D5C5BAA}" srcOrd="0" destOrd="0" presId="urn:diagrams.loki3.com/VaryingWidthList"/>
    <dgm:cxn modelId="{5827E1A4-0A6D-49F2-90E4-DE8DAD4207F1}" srcId="{36983B9B-88D3-4E0B-8ED6-EF712AAF98FA}" destId="{22C47242-98AB-42F7-B4AB-35D3C98C11A1}" srcOrd="12" destOrd="0" parTransId="{FB1B78D1-05D1-4B39-AE13-55A9698FD4A6}" sibTransId="{11D36741-3A66-4C79-897D-D9C6F27E1EBA}"/>
    <dgm:cxn modelId="{37BF2CA6-CBE1-489A-B495-8948076C48CE}" type="presOf" srcId="{6FE4511C-2F5C-4244-825E-C08E8911212D}" destId="{66724738-4DA2-48B6-A2AD-F5B827224724}" srcOrd="0" destOrd="0" presId="urn:diagrams.loki3.com/VaryingWidthList"/>
    <dgm:cxn modelId="{F152D2A8-52E4-400B-A090-EA0B21EF1868}" type="presOf" srcId="{68A0BE41-7933-416B-A760-4BE7079D8B46}" destId="{55BD9E6A-83EB-49AD-80D4-FA82FA9308DA}" srcOrd="0" destOrd="0" presId="urn:diagrams.loki3.com/VaryingWidthList"/>
    <dgm:cxn modelId="{64E637AC-5C50-4DEE-BC92-37C0AEC7E189}" type="presOf" srcId="{170519CE-08D3-4BCB-8350-3751A2619F72}" destId="{61C31C94-D042-4F1C-80A6-54982C0024AE}" srcOrd="0" destOrd="0" presId="urn:diagrams.loki3.com/VaryingWidthList"/>
    <dgm:cxn modelId="{351CE5B2-FE68-4F85-9BE1-D9A44DA6174C}" srcId="{36983B9B-88D3-4E0B-8ED6-EF712AAF98FA}" destId="{68A0BE41-7933-416B-A760-4BE7079D8B46}" srcOrd="1" destOrd="0" parTransId="{67797EEA-075C-4997-82A8-C5D8C1006E7B}" sibTransId="{10F240FE-CC4D-47CA-BBE8-A710640CAF42}"/>
    <dgm:cxn modelId="{2DFFE9B2-C7E2-4BD3-83B7-085CB5342D10}" srcId="{36983B9B-88D3-4E0B-8ED6-EF712AAF98FA}" destId="{26A2D0E7-E991-4F0F-9967-14E6AA2F5363}" srcOrd="7" destOrd="0" parTransId="{547C96B4-E786-47AD-9A6D-28F5D8141D4D}" sibTransId="{67788B55-A9F9-49E2-82B1-B8BF00AB7D79}"/>
    <dgm:cxn modelId="{CBE555BE-420E-4004-9944-49F442198243}" type="presOf" srcId="{7CA55722-959E-401F-8DA0-6FAFDA2873FF}" destId="{B5D0923D-9F34-46AD-AF46-DBB6483E59E9}" srcOrd="0" destOrd="0" presId="urn:diagrams.loki3.com/VaryingWidthList"/>
    <dgm:cxn modelId="{F537C3CE-0BF7-458A-B3F0-8B78CABE9DD6}" type="presOf" srcId="{EB09624B-81E5-42CA-B0D2-445FFB26BEB7}" destId="{C51390C0-6C83-49CA-8557-502FA114E969}" srcOrd="0" destOrd="0" presId="urn:diagrams.loki3.com/VaryingWidthList"/>
    <dgm:cxn modelId="{A9CE58D6-6AF6-4829-B51D-3F87D834821D}" srcId="{36983B9B-88D3-4E0B-8ED6-EF712AAF98FA}" destId="{170519CE-08D3-4BCB-8350-3751A2619F72}" srcOrd="11" destOrd="0" parTransId="{19347774-8787-43D4-80BD-131367DB87D8}" sibTransId="{311DDB9F-9C85-4AC4-A1A7-0C3984FC1E47}"/>
    <dgm:cxn modelId="{691D1BDE-A60D-4469-8BB6-EC36D4CB7D66}" type="presOf" srcId="{334B4FFA-0095-4D86-8EB0-1081C190C929}" destId="{84A4BF0D-B36D-4FE9-A4F0-618CEEFCCBBF}" srcOrd="0" destOrd="0" presId="urn:diagrams.loki3.com/VaryingWidthList"/>
    <dgm:cxn modelId="{101495E2-9222-41B6-A789-159FCB2F81A4}" type="presOf" srcId="{26A2D0E7-E991-4F0F-9967-14E6AA2F5363}" destId="{ED328E99-09FB-42F0-A6AC-C541DDFD689E}" srcOrd="0" destOrd="0" presId="urn:diagrams.loki3.com/VaryingWidthList"/>
    <dgm:cxn modelId="{7A01C3E5-33A4-43D9-994D-592FC1DBD130}" srcId="{36983B9B-88D3-4E0B-8ED6-EF712AAF98FA}" destId="{438F985C-F77C-4388-B112-3799A4287275}" srcOrd="8" destOrd="0" parTransId="{9F577824-6AA0-47CA-BF91-A52E9724E25C}" sibTransId="{0A89EA0B-2422-43A4-8281-35E3600A1CF7}"/>
    <dgm:cxn modelId="{578D0CC4-CAD6-4FE1-9478-31189067F56C}" type="presParOf" srcId="{4DBFE0E5-1669-4F62-BF8C-267E7A6F79EE}" destId="{C51390C0-6C83-49CA-8557-502FA114E969}" srcOrd="0" destOrd="0" presId="urn:diagrams.loki3.com/VaryingWidthList"/>
    <dgm:cxn modelId="{76B982C4-FE3F-4184-98F3-DB0B3DFAA19E}" type="presParOf" srcId="{4DBFE0E5-1669-4F62-BF8C-267E7A6F79EE}" destId="{E9D0AEEB-9CA2-4B00-B73C-DCC3BB73B667}" srcOrd="1" destOrd="0" presId="urn:diagrams.loki3.com/VaryingWidthList"/>
    <dgm:cxn modelId="{D2BD1D36-5157-4660-AE37-EF49BE1F7B67}" type="presParOf" srcId="{4DBFE0E5-1669-4F62-BF8C-267E7A6F79EE}" destId="{55BD9E6A-83EB-49AD-80D4-FA82FA9308DA}" srcOrd="2" destOrd="0" presId="urn:diagrams.loki3.com/VaryingWidthList"/>
    <dgm:cxn modelId="{D1E40592-A945-4230-9101-9D89AEA6FAD0}" type="presParOf" srcId="{4DBFE0E5-1669-4F62-BF8C-267E7A6F79EE}" destId="{0D475A6E-433E-419D-B657-9E6CAB707606}" srcOrd="3" destOrd="0" presId="urn:diagrams.loki3.com/VaryingWidthList"/>
    <dgm:cxn modelId="{755FE624-54D0-42A3-965C-02B504321441}" type="presParOf" srcId="{4DBFE0E5-1669-4F62-BF8C-267E7A6F79EE}" destId="{EFE606ED-598E-4A57-B76B-82334AD268DF}" srcOrd="4" destOrd="0" presId="urn:diagrams.loki3.com/VaryingWidthList"/>
    <dgm:cxn modelId="{C709D760-66BC-4078-AECC-D07F351A0DE6}" type="presParOf" srcId="{4DBFE0E5-1669-4F62-BF8C-267E7A6F79EE}" destId="{7C4E21B3-3EBA-4F17-80CF-F3E9E99C164A}" srcOrd="5" destOrd="0" presId="urn:diagrams.loki3.com/VaryingWidthList"/>
    <dgm:cxn modelId="{D17A3DCE-E38D-4E52-863C-F7E5BF3C08ED}" type="presParOf" srcId="{4DBFE0E5-1669-4F62-BF8C-267E7A6F79EE}" destId="{D9041312-89A8-4BA0-9BC8-31EC0B997A26}" srcOrd="6" destOrd="0" presId="urn:diagrams.loki3.com/VaryingWidthList"/>
    <dgm:cxn modelId="{A2725E97-F0EA-4488-BAD7-1EEDC69D2A55}" type="presParOf" srcId="{4DBFE0E5-1669-4F62-BF8C-267E7A6F79EE}" destId="{A42AEFF9-5425-445E-8E34-590769246BC3}" srcOrd="7" destOrd="0" presId="urn:diagrams.loki3.com/VaryingWidthList"/>
    <dgm:cxn modelId="{D59554F1-FA9B-4395-9228-0522721F229B}" type="presParOf" srcId="{4DBFE0E5-1669-4F62-BF8C-267E7A6F79EE}" destId="{66724738-4DA2-48B6-A2AD-F5B827224724}" srcOrd="8" destOrd="0" presId="urn:diagrams.loki3.com/VaryingWidthList"/>
    <dgm:cxn modelId="{E43E2995-4243-49DE-B5D0-37C796E55419}" type="presParOf" srcId="{4DBFE0E5-1669-4F62-BF8C-267E7A6F79EE}" destId="{E3FB06E5-C7F0-4128-9FA5-3CC73502FFC5}" srcOrd="9" destOrd="0" presId="urn:diagrams.loki3.com/VaryingWidthList"/>
    <dgm:cxn modelId="{4ABFBF79-7F70-4381-8D47-69E4C081CFB7}" type="presParOf" srcId="{4DBFE0E5-1669-4F62-BF8C-267E7A6F79EE}" destId="{82D020EB-199C-40DA-9F2F-1F35F5F779DF}" srcOrd="10" destOrd="0" presId="urn:diagrams.loki3.com/VaryingWidthList"/>
    <dgm:cxn modelId="{24365806-C960-4747-A066-F0ADF0CCFCD1}" type="presParOf" srcId="{4DBFE0E5-1669-4F62-BF8C-267E7A6F79EE}" destId="{E416AA08-D4AF-41AA-A087-F171A2030A76}" srcOrd="11" destOrd="0" presId="urn:diagrams.loki3.com/VaryingWidthList"/>
    <dgm:cxn modelId="{8F5BE8B1-E37E-4266-BDDD-BBE7FB121611}" type="presParOf" srcId="{4DBFE0E5-1669-4F62-BF8C-267E7A6F79EE}" destId="{84A4BF0D-B36D-4FE9-A4F0-618CEEFCCBBF}" srcOrd="12" destOrd="0" presId="urn:diagrams.loki3.com/VaryingWidthList"/>
    <dgm:cxn modelId="{0BA8CA8B-7478-41D8-9E81-8A21D043647D}" type="presParOf" srcId="{4DBFE0E5-1669-4F62-BF8C-267E7A6F79EE}" destId="{4CE9729C-AFC6-4D2B-9033-2681948B68A6}" srcOrd="13" destOrd="0" presId="urn:diagrams.loki3.com/VaryingWidthList"/>
    <dgm:cxn modelId="{65CF55A2-F5B9-41F1-A544-F59FC066A14E}" type="presParOf" srcId="{4DBFE0E5-1669-4F62-BF8C-267E7A6F79EE}" destId="{ED328E99-09FB-42F0-A6AC-C541DDFD689E}" srcOrd="14" destOrd="0" presId="urn:diagrams.loki3.com/VaryingWidthList"/>
    <dgm:cxn modelId="{714DCE89-82F3-4763-84ED-4BC11A319176}" type="presParOf" srcId="{4DBFE0E5-1669-4F62-BF8C-267E7A6F79EE}" destId="{031F3453-0CAE-4EF4-AB95-501B2C88C93E}" srcOrd="15" destOrd="0" presId="urn:diagrams.loki3.com/VaryingWidthList"/>
    <dgm:cxn modelId="{3824CD45-92C7-4EB9-ABCE-10CCDBC3ADC1}" type="presParOf" srcId="{4DBFE0E5-1669-4F62-BF8C-267E7A6F79EE}" destId="{32747F51-A642-431C-B99A-B8662A5C2212}" srcOrd="16" destOrd="0" presId="urn:diagrams.loki3.com/VaryingWidthList"/>
    <dgm:cxn modelId="{3E47FC8A-CF02-4C86-98CA-C7D414268A17}" type="presParOf" srcId="{4DBFE0E5-1669-4F62-BF8C-267E7A6F79EE}" destId="{A2C41373-EC54-4EBB-BD47-3392E7561A77}" srcOrd="17" destOrd="0" presId="urn:diagrams.loki3.com/VaryingWidthList"/>
    <dgm:cxn modelId="{ADCB3D54-C6D6-4670-A4D0-48AB364A216F}" type="presParOf" srcId="{4DBFE0E5-1669-4F62-BF8C-267E7A6F79EE}" destId="{6C4AD84F-9C34-4D70-AD1D-29C64D5C5BAA}" srcOrd="18" destOrd="0" presId="urn:diagrams.loki3.com/VaryingWidthList"/>
    <dgm:cxn modelId="{6266C82B-24CD-4E8B-907B-3DC2A54B87CF}" type="presParOf" srcId="{4DBFE0E5-1669-4F62-BF8C-267E7A6F79EE}" destId="{E498449D-786B-4265-BEF6-087A4A91B16A}" srcOrd="19" destOrd="0" presId="urn:diagrams.loki3.com/VaryingWidthList"/>
    <dgm:cxn modelId="{10F7EF3D-6F40-432A-A789-C71D06C79E4D}" type="presParOf" srcId="{4DBFE0E5-1669-4F62-BF8C-267E7A6F79EE}" destId="{B5D0923D-9F34-46AD-AF46-DBB6483E59E9}" srcOrd="20" destOrd="0" presId="urn:diagrams.loki3.com/VaryingWidthList"/>
    <dgm:cxn modelId="{97FA6501-87CD-4537-BF3B-E1805821F5C5}" type="presParOf" srcId="{4DBFE0E5-1669-4F62-BF8C-267E7A6F79EE}" destId="{2EDC9558-7208-4118-8F86-C4BF5EA3387B}" srcOrd="21" destOrd="0" presId="urn:diagrams.loki3.com/VaryingWidthList"/>
    <dgm:cxn modelId="{EF552E29-D59F-4488-9898-7AC29F1743C4}" type="presParOf" srcId="{4DBFE0E5-1669-4F62-BF8C-267E7A6F79EE}" destId="{61C31C94-D042-4F1C-80A6-54982C0024AE}" srcOrd="22" destOrd="0" presId="urn:diagrams.loki3.com/VaryingWidthList"/>
    <dgm:cxn modelId="{83D9ECA1-B7DC-49E1-841B-1294E808C288}" type="presParOf" srcId="{4DBFE0E5-1669-4F62-BF8C-267E7A6F79EE}" destId="{606EEE07-F0B6-43CC-A2B4-F36399FAF123}" srcOrd="23" destOrd="0" presId="urn:diagrams.loki3.com/VaryingWidthList"/>
    <dgm:cxn modelId="{5A9001A7-A791-4282-922A-050C59273CB7}" type="presParOf" srcId="{4DBFE0E5-1669-4F62-BF8C-267E7A6F79EE}" destId="{F52DA6B7-757E-4562-9E87-CE9A31E108D4}" srcOrd="24" destOrd="0" presId="urn:diagrams.loki3.com/VaryingWidthList"/>
    <dgm:cxn modelId="{BC603EDA-B2CB-4327-B471-423D27DA804C}" type="presParOf" srcId="{4DBFE0E5-1669-4F62-BF8C-267E7A6F79EE}" destId="{D874EE60-0A69-47DC-B987-A5B062F33CE5}" srcOrd="25" destOrd="0" presId="urn:diagrams.loki3.com/VaryingWidthList"/>
    <dgm:cxn modelId="{04810903-DF33-43FA-BE91-49D51F30566A}" type="presParOf" srcId="{4DBFE0E5-1669-4F62-BF8C-267E7A6F79EE}" destId="{67DCF43D-9AC3-4B26-A223-73A52F3EE481}" srcOrd="26" destOrd="0" presId="urn:diagrams.loki3.com/VaryingWidth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1390C0-6C83-49CA-8557-502FA114E969}">
      <dsp:nvSpPr>
        <dsp:cNvPr id="0" name=""/>
        <dsp:cNvSpPr/>
      </dsp:nvSpPr>
      <dsp:spPr>
        <a:xfrm rot="16200000">
          <a:off x="-366673" y="1400226"/>
          <a:ext cx="1052774" cy="2182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Identification</a:t>
          </a:r>
        </a:p>
      </dsp:txBody>
      <dsp:txXfrm>
        <a:off x="-366673" y="1400226"/>
        <a:ext cx="1052774" cy="218299"/>
      </dsp:txXfrm>
    </dsp:sp>
    <dsp:sp modelId="{55BD9E6A-83EB-49AD-80D4-FA82FA9308DA}">
      <dsp:nvSpPr>
        <dsp:cNvPr id="0" name=""/>
        <dsp:cNvSpPr/>
      </dsp:nvSpPr>
      <dsp:spPr>
        <a:xfrm rot="16200000">
          <a:off x="-374338" y="3014687"/>
          <a:ext cx="1078696" cy="2311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Screening</a:t>
          </a:r>
        </a:p>
      </dsp:txBody>
      <dsp:txXfrm>
        <a:off x="-374338" y="3014687"/>
        <a:ext cx="1078696" cy="231180"/>
      </dsp:txXfrm>
    </dsp:sp>
    <dsp:sp modelId="{EFE606ED-598E-4A57-B76B-82334AD268DF}">
      <dsp:nvSpPr>
        <dsp:cNvPr id="0" name=""/>
        <dsp:cNvSpPr/>
      </dsp:nvSpPr>
      <dsp:spPr>
        <a:xfrm rot="16200000">
          <a:off x="-252496" y="4688729"/>
          <a:ext cx="795960" cy="1870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Eligibility</a:t>
          </a:r>
        </a:p>
      </dsp:txBody>
      <dsp:txXfrm>
        <a:off x="-252496" y="4688729"/>
        <a:ext cx="795960" cy="187088"/>
      </dsp:txXfrm>
    </dsp:sp>
    <dsp:sp modelId="{D9041312-89A8-4BA0-9BC8-31EC0B997A26}">
      <dsp:nvSpPr>
        <dsp:cNvPr id="0" name=""/>
        <dsp:cNvSpPr/>
      </dsp:nvSpPr>
      <dsp:spPr>
        <a:xfrm rot="16200000">
          <a:off x="-166492" y="6322094"/>
          <a:ext cx="723729" cy="2718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Included</a:t>
          </a:r>
        </a:p>
      </dsp:txBody>
      <dsp:txXfrm>
        <a:off x="-166492" y="6322094"/>
        <a:ext cx="723729" cy="271844"/>
      </dsp:txXfrm>
    </dsp:sp>
    <dsp:sp modelId="{66724738-4DA2-48B6-A2AD-F5B827224724}">
      <dsp:nvSpPr>
        <dsp:cNvPr id="0" name=""/>
        <dsp:cNvSpPr/>
      </dsp:nvSpPr>
      <dsp:spPr>
        <a:xfrm rot="10800000" flipV="1">
          <a:off x="282093" y="168905"/>
          <a:ext cx="2570747" cy="32713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Identification of Studies via database</a:t>
          </a:r>
        </a:p>
      </dsp:txBody>
      <dsp:txXfrm rot="-10800000">
        <a:off x="282093" y="168905"/>
        <a:ext cx="2570747" cy="327139"/>
      </dsp:txXfrm>
    </dsp:sp>
    <dsp:sp modelId="{82D020EB-199C-40DA-9F2F-1F35F5F779DF}">
      <dsp:nvSpPr>
        <dsp:cNvPr id="0" name=""/>
        <dsp:cNvSpPr/>
      </dsp:nvSpPr>
      <dsp:spPr>
        <a:xfrm>
          <a:off x="3056400" y="2143612"/>
          <a:ext cx="2430000" cy="78739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Peer-reviewed journal articles (n=67)</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Policy reports (n=23)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Grey literature (n=20)</a:t>
          </a:r>
        </a:p>
      </dsp:txBody>
      <dsp:txXfrm>
        <a:off x="3056400" y="2143612"/>
        <a:ext cx="2430000" cy="787399"/>
      </dsp:txXfrm>
    </dsp:sp>
    <dsp:sp modelId="{84A4BF0D-B36D-4FE9-A4F0-618CEEFCCBBF}">
      <dsp:nvSpPr>
        <dsp:cNvPr id="0" name=""/>
        <dsp:cNvSpPr/>
      </dsp:nvSpPr>
      <dsp:spPr>
        <a:xfrm>
          <a:off x="3059597" y="3182672"/>
          <a:ext cx="2387900" cy="806183"/>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Records excluded:</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Articles lacking empirical evidence or case studies, and papers older than 1967 unless highly relevant (n=100)</a:t>
          </a:r>
        </a:p>
      </dsp:txBody>
      <dsp:txXfrm>
        <a:off x="3059597" y="3182672"/>
        <a:ext cx="2387900" cy="806183"/>
      </dsp:txXfrm>
    </dsp:sp>
    <dsp:sp modelId="{ED328E99-09FB-42F0-A6AC-C541DDFD689E}">
      <dsp:nvSpPr>
        <dsp:cNvPr id="0" name=""/>
        <dsp:cNvSpPr/>
      </dsp:nvSpPr>
      <dsp:spPr>
        <a:xfrm>
          <a:off x="743923" y="3310138"/>
          <a:ext cx="1646966" cy="53986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a:t>
          </a:r>
          <a:r>
            <a:rPr lang="en-US" sz="1200" kern="1200" baseline="0">
              <a:latin typeface="Times New Roman" panose="02020603050405020304" pitchFamily="18" charset="0"/>
              <a:cs typeface="Times New Roman" panose="02020603050405020304" pitchFamily="18" charset="0"/>
            </a:rPr>
            <a:t> screened on titles and abstract (n= 237)</a:t>
          </a:r>
          <a:endParaRPr lang="en-US" sz="1200" kern="1200">
            <a:latin typeface="Times New Roman" panose="02020603050405020304" pitchFamily="18" charset="0"/>
            <a:cs typeface="Times New Roman" panose="02020603050405020304" pitchFamily="18" charset="0"/>
          </a:endParaRPr>
        </a:p>
      </dsp:txBody>
      <dsp:txXfrm>
        <a:off x="743923" y="3310138"/>
        <a:ext cx="1646966" cy="539867"/>
      </dsp:txXfrm>
    </dsp:sp>
    <dsp:sp modelId="{32747F51-A642-431C-B99A-B8662A5C2212}">
      <dsp:nvSpPr>
        <dsp:cNvPr id="0" name=""/>
        <dsp:cNvSpPr/>
      </dsp:nvSpPr>
      <dsp:spPr>
        <a:xfrm>
          <a:off x="3220010" y="4656461"/>
          <a:ext cx="2114754" cy="163786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Full-text versions of the selected studies were assessed based on the following inclusion criteria: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-Explicit discussion of green spaces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Effects on microclimate</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Effects on residents' quality of life</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(n= 56)</a:t>
          </a:r>
        </a:p>
      </dsp:txBody>
      <dsp:txXfrm>
        <a:off x="3220010" y="4656461"/>
        <a:ext cx="2114754" cy="1637868"/>
      </dsp:txXfrm>
    </dsp:sp>
    <dsp:sp modelId="{6C4AD84F-9C34-4D70-AD1D-29C64D5C5BAA}">
      <dsp:nvSpPr>
        <dsp:cNvPr id="0" name=""/>
        <dsp:cNvSpPr/>
      </dsp:nvSpPr>
      <dsp:spPr>
        <a:xfrm>
          <a:off x="476086" y="853199"/>
          <a:ext cx="2467996" cy="126019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Records identified from database (N=590)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Google Scholar (n=121)</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-Scopus (n=200)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Web of Science (n=100)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 ScienceDirect (n=169)</a:t>
          </a:r>
        </a:p>
      </dsp:txBody>
      <dsp:txXfrm>
        <a:off x="476086" y="853199"/>
        <a:ext cx="2467996" cy="1260196"/>
      </dsp:txXfrm>
    </dsp:sp>
    <dsp:sp modelId="{B5D0923D-9F34-46AD-AF46-DBB6483E59E9}">
      <dsp:nvSpPr>
        <dsp:cNvPr id="0" name=""/>
        <dsp:cNvSpPr/>
      </dsp:nvSpPr>
      <dsp:spPr>
        <a:xfrm>
          <a:off x="472760" y="2634384"/>
          <a:ext cx="2279096" cy="34493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after removing duplicate records (n= 400)</a:t>
          </a:r>
        </a:p>
      </dsp:txBody>
      <dsp:txXfrm>
        <a:off x="472760" y="2634384"/>
        <a:ext cx="2279096" cy="344938"/>
      </dsp:txXfrm>
    </dsp:sp>
    <dsp:sp modelId="{61C31C94-D042-4F1C-80A6-54982C0024AE}">
      <dsp:nvSpPr>
        <dsp:cNvPr id="0" name=""/>
        <dsp:cNvSpPr/>
      </dsp:nvSpPr>
      <dsp:spPr>
        <a:xfrm>
          <a:off x="460363" y="4717327"/>
          <a:ext cx="2330596" cy="59865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eligible for full text, screening on the basis of inclusion and exclusion criteria (n=137)</a:t>
          </a:r>
        </a:p>
      </dsp:txBody>
      <dsp:txXfrm>
        <a:off x="460363" y="4717327"/>
        <a:ext cx="2330596" cy="598651"/>
      </dsp:txXfrm>
    </dsp:sp>
    <dsp:sp modelId="{F52DA6B7-757E-4562-9E87-CE9A31E108D4}">
      <dsp:nvSpPr>
        <dsp:cNvPr id="0" name=""/>
        <dsp:cNvSpPr/>
      </dsp:nvSpPr>
      <dsp:spPr>
        <a:xfrm>
          <a:off x="364198" y="6356867"/>
          <a:ext cx="2629343" cy="310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included in the review (n=56) </a:t>
          </a:r>
        </a:p>
      </dsp:txBody>
      <dsp:txXfrm>
        <a:off x="364198" y="6356867"/>
        <a:ext cx="2629343" cy="310546"/>
      </dsp:txXfrm>
    </dsp:sp>
    <dsp:sp modelId="{67DCF43D-9AC3-4B26-A223-73A52F3EE481}">
      <dsp:nvSpPr>
        <dsp:cNvPr id="0" name=""/>
        <dsp:cNvSpPr/>
      </dsp:nvSpPr>
      <dsp:spPr>
        <a:xfrm>
          <a:off x="3542352" y="140693"/>
          <a:ext cx="1944047" cy="32570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Identification of studies via other methods(N=110)</a:t>
          </a:r>
        </a:p>
      </dsp:txBody>
      <dsp:txXfrm>
        <a:off x="3542352" y="140693"/>
        <a:ext cx="1944047" cy="325708"/>
      </dsp:txXfrm>
    </dsp:sp>
  </dsp:spTree>
</dsp:drawing>
</file>

<file path=word/diagrams/layout1.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18</Pages>
  <Words>9169</Words>
  <Characters>52268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Kofi Sarpong</dc:creator>
  <cp:keywords/>
  <dc:description/>
  <cp:lastModifiedBy>SDI 1084</cp:lastModifiedBy>
  <cp:revision>47</cp:revision>
  <dcterms:created xsi:type="dcterms:W3CDTF">2025-06-20T09:48:00Z</dcterms:created>
  <dcterms:modified xsi:type="dcterms:W3CDTF">2025-06-23T06:47:00Z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3a405616-4eae-402c-a18d-6a70a7ac37c7</vt:lpwstr>
  </property>
</Properties>
</file>