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610F4" w14:textId="1C2D6EA3" w:rsidR="00A73F3F" w:rsidRPr="009A5A2A" w:rsidRDefault="00D533B6" w:rsidP="00C25CC0">
      <w:pPr>
        <w:jc w:val="center"/>
        <w:rPr>
          <w:rFonts w:ascii="Times New Roman" w:hAnsi="Times New Roman" w:cs="Times New Roman"/>
          <w:b/>
          <w:bCs/>
        </w:rPr>
      </w:pPr>
      <w:r w:rsidRPr="009A5A2A">
        <w:rPr>
          <w:rFonts w:ascii="Times New Roman" w:hAnsi="Times New Roman" w:cs="Times New Roman"/>
          <w:b/>
          <w:bCs/>
        </w:rPr>
        <w:t>Exploring Agriculture 4.0: A Systematic Review of Digital Innovations in the Agricultural Sector</w:t>
      </w:r>
    </w:p>
    <w:p w14:paraId="7BF163E1" w14:textId="77777777" w:rsidR="00E17A6A" w:rsidRDefault="00E17A6A" w:rsidP="00157490">
      <w:pPr>
        <w:jc w:val="center"/>
        <w:rPr>
          <w:rFonts w:ascii="Times New Roman" w:hAnsi="Times New Roman" w:cs="Times New Roman"/>
        </w:rPr>
      </w:pPr>
    </w:p>
    <w:p w14:paraId="749E1320" w14:textId="0946D183" w:rsidR="00C25CC0" w:rsidRDefault="00C25CC0" w:rsidP="003514BB">
      <w:pPr>
        <w:jc w:val="center"/>
        <w:rPr>
          <w:rFonts w:ascii="Times New Roman" w:hAnsi="Times New Roman" w:cs="Times New Roman"/>
          <w:b/>
          <w:bCs/>
        </w:rPr>
      </w:pPr>
    </w:p>
    <w:p w14:paraId="4FE49386" w14:textId="637402D8" w:rsidR="00D533B6" w:rsidRPr="009A5A2A" w:rsidRDefault="00D533B6" w:rsidP="00E25574">
      <w:pPr>
        <w:jc w:val="both"/>
        <w:rPr>
          <w:rFonts w:ascii="Times New Roman" w:hAnsi="Times New Roman" w:cs="Times New Roman"/>
          <w:b/>
          <w:bCs/>
        </w:rPr>
      </w:pPr>
      <w:r w:rsidRPr="009A5A2A">
        <w:rPr>
          <w:rFonts w:ascii="Times New Roman" w:hAnsi="Times New Roman" w:cs="Times New Roman"/>
          <w:b/>
          <w:bCs/>
        </w:rPr>
        <w:t>Abstract</w:t>
      </w:r>
    </w:p>
    <w:p w14:paraId="1AB36BAA" w14:textId="491333C1" w:rsidR="00262C7F" w:rsidRPr="00262C7F" w:rsidRDefault="00262C7F" w:rsidP="00262C7F">
      <w:pPr>
        <w:jc w:val="both"/>
        <w:rPr>
          <w:rFonts w:ascii="Times New Roman" w:hAnsi="Times New Roman" w:cs="Times New Roman"/>
        </w:rPr>
      </w:pPr>
      <w:r w:rsidRPr="00262C7F">
        <w:rPr>
          <w:rFonts w:ascii="Times New Roman" w:hAnsi="Times New Roman" w:cs="Times New Roman"/>
        </w:rPr>
        <w:t>Global food security remains fundamentally dependent on agricultural systems. Escalating demographic pressures have intensified demands on food production networks, compelling a shift from traditional agrarian practices toward technologically sophisticated methodologies under the Agriculture 4.0 paradigm. Optimizing the benefits of this transformation requires resolving implementation constraints across technological and socio-economic dimensions. This empirical investigation advances the Agriculture 4.0 discourse through systematic analysis of emergent digital farming innovations.</w:t>
      </w:r>
      <w:r>
        <w:rPr>
          <w:rFonts w:ascii="Times New Roman" w:hAnsi="Times New Roman" w:cs="Times New Roman"/>
        </w:rPr>
        <w:t xml:space="preserve"> </w:t>
      </w:r>
      <w:r w:rsidRPr="00262C7F">
        <w:rPr>
          <w:rFonts w:ascii="Times New Roman" w:hAnsi="Times New Roman" w:cs="Times New Roman"/>
        </w:rPr>
        <w:t xml:space="preserve">Employing PRISMA (Preferred Reporting Items for Systematic Reviews and Meta-Analyses) standardized protocols, we conducted a decade-long assessment of peer-reviewed crop production research. From 148 methodologically selected publications, we evaluated technology adoption </w:t>
      </w:r>
      <w:bookmarkStart w:id="0" w:name="_GoBack"/>
      <w:bookmarkEnd w:id="0"/>
      <w:r w:rsidRPr="00262C7F">
        <w:rPr>
          <w:rFonts w:ascii="Times New Roman" w:hAnsi="Times New Roman" w:cs="Times New Roman"/>
        </w:rPr>
        <w:t>patterns across three analytical vectors: service typology, implementation maturity, and production system classification.</w:t>
      </w:r>
      <w:r>
        <w:rPr>
          <w:rFonts w:ascii="Times New Roman" w:hAnsi="Times New Roman" w:cs="Times New Roman"/>
        </w:rPr>
        <w:t xml:space="preserve"> </w:t>
      </w:r>
      <w:r w:rsidRPr="00262C7F">
        <w:rPr>
          <w:rFonts w:ascii="Times New Roman" w:hAnsi="Times New Roman" w:cs="Times New Roman"/>
        </w:rPr>
        <w:t>Key findings demonstrate concentrated scholarly focus on autonomous robotics, IoT architectures, and machine learning implementations. Production environment analysis revealed disproportionate research attention: open-field systems represented 69% of examined cases, while controlled-environment agriculture constituted 31%. Most applications (71%) remain at prototype development stages. The study further codifies critical digitization barriers through multidimensional taxonomy, offering both a comprehensive assessment of current technological integration and a foundation for strategic advancement in precision agriculture.</w:t>
      </w:r>
    </w:p>
    <w:p w14:paraId="5F77A422" w14:textId="1762DB91" w:rsidR="009A5A2A" w:rsidRPr="00E25574" w:rsidRDefault="009A5A2A" w:rsidP="00E25574">
      <w:pPr>
        <w:jc w:val="both"/>
        <w:rPr>
          <w:rFonts w:ascii="Times New Roman" w:hAnsi="Times New Roman" w:cs="Times New Roman"/>
        </w:rPr>
      </w:pPr>
      <w:r>
        <w:rPr>
          <w:rFonts w:ascii="Times New Roman" w:hAnsi="Times New Roman" w:cs="Times New Roman"/>
        </w:rPr>
        <w:t>Keywords: Agriculture 4.0, Systematic Review, Meta-Analysis,</w:t>
      </w:r>
      <w:r w:rsidR="00262C7F">
        <w:rPr>
          <w:rFonts w:ascii="Times New Roman" w:hAnsi="Times New Roman" w:cs="Times New Roman"/>
        </w:rPr>
        <w:t xml:space="preserve"> PRISMA,</w:t>
      </w:r>
      <w:r>
        <w:rPr>
          <w:rFonts w:ascii="Times New Roman" w:hAnsi="Times New Roman" w:cs="Times New Roman"/>
        </w:rPr>
        <w:t xml:space="preserve"> Digital Technologies</w:t>
      </w:r>
    </w:p>
    <w:p w14:paraId="610CEB50" w14:textId="77777777" w:rsidR="009A5A2A" w:rsidRDefault="009A5A2A" w:rsidP="00E25574">
      <w:pPr>
        <w:jc w:val="both"/>
        <w:rPr>
          <w:rFonts w:ascii="Times New Roman" w:hAnsi="Times New Roman" w:cs="Times New Roman"/>
          <w:b/>
          <w:bCs/>
        </w:rPr>
      </w:pPr>
    </w:p>
    <w:p w14:paraId="0980D4FF" w14:textId="7719D4B4" w:rsidR="00D533B6" w:rsidRPr="009A5A2A" w:rsidRDefault="005B2F59" w:rsidP="00E25574">
      <w:pPr>
        <w:jc w:val="both"/>
        <w:rPr>
          <w:rFonts w:ascii="Times New Roman" w:hAnsi="Times New Roman" w:cs="Times New Roman"/>
          <w:b/>
          <w:bCs/>
        </w:rPr>
      </w:pPr>
      <w:r>
        <w:rPr>
          <w:rFonts w:ascii="Times New Roman" w:hAnsi="Times New Roman" w:cs="Times New Roman"/>
          <w:b/>
          <w:bCs/>
        </w:rPr>
        <w:t xml:space="preserve">1. </w:t>
      </w:r>
      <w:r w:rsidR="00D533B6" w:rsidRPr="009A5A2A">
        <w:rPr>
          <w:rFonts w:ascii="Times New Roman" w:hAnsi="Times New Roman" w:cs="Times New Roman"/>
          <w:b/>
          <w:bCs/>
        </w:rPr>
        <w:t>Introduction</w:t>
      </w:r>
    </w:p>
    <w:p w14:paraId="01B75EAA" w14:textId="5462544D" w:rsidR="005B2F59" w:rsidRPr="005B2F59" w:rsidRDefault="005B2F59" w:rsidP="005B2F59">
      <w:pPr>
        <w:jc w:val="both"/>
        <w:rPr>
          <w:rFonts w:ascii="Times New Roman" w:hAnsi="Times New Roman" w:cs="Times New Roman"/>
        </w:rPr>
      </w:pPr>
      <w:r w:rsidRPr="005B2F59">
        <w:rPr>
          <w:rFonts w:ascii="Times New Roman" w:hAnsi="Times New Roman" w:cs="Times New Roman"/>
        </w:rPr>
        <w:t xml:space="preserve">Food security, a multifaceted concept essential for mitigating hunger, relies on sustained access to nutritious food. </w:t>
      </w:r>
      <w:proofErr w:type="gramStart"/>
      <w:r w:rsidRPr="005B2F59">
        <w:rPr>
          <w:rFonts w:ascii="Times New Roman" w:hAnsi="Times New Roman" w:cs="Times New Roman"/>
        </w:rPr>
        <w:t>This imperative faces</w:t>
      </w:r>
      <w:proofErr w:type="gramEnd"/>
      <w:r w:rsidRPr="005B2F59">
        <w:rPr>
          <w:rFonts w:ascii="Times New Roman" w:hAnsi="Times New Roman" w:cs="Times New Roman"/>
        </w:rPr>
        <w:t xml:space="preserve"> mounting pressure globally from anthropogenic drivers such as rapid population expansion, urbanization, industrial activity, degradation of arable land, freshwater shortages, and environmental decline</w:t>
      </w:r>
      <w:r w:rsidR="003F26AC">
        <w:rPr>
          <w:rFonts w:ascii="Times New Roman" w:hAnsi="Times New Roman" w:cs="Times New Roman"/>
        </w:rPr>
        <w:t xml:space="preserve"> </w:t>
      </w:r>
      <w:r w:rsidR="003F26AC" w:rsidRPr="003F26AC">
        <w:rPr>
          <w:rFonts w:ascii="Times New Roman" w:hAnsi="Times New Roman" w:cs="Times New Roman"/>
        </w:rPr>
        <w:t>(</w:t>
      </w:r>
      <w:proofErr w:type="spellStart"/>
      <w:r w:rsidR="003F26AC" w:rsidRPr="003F26AC">
        <w:rPr>
          <w:rFonts w:ascii="Times New Roman" w:hAnsi="Times New Roman" w:cs="Times New Roman"/>
        </w:rPr>
        <w:t>Tomashuk</w:t>
      </w:r>
      <w:proofErr w:type="spellEnd"/>
      <w:r w:rsidR="003F26AC" w:rsidRPr="003F26AC">
        <w:rPr>
          <w:rFonts w:ascii="Times New Roman" w:hAnsi="Times New Roman" w:cs="Times New Roman"/>
        </w:rPr>
        <w:t xml:space="preserve"> et al., 2025)</w:t>
      </w:r>
      <w:r w:rsidRPr="005B2F59">
        <w:rPr>
          <w:rFonts w:ascii="Times New Roman" w:hAnsi="Times New Roman" w:cs="Times New Roman"/>
        </w:rPr>
        <w:t>. These factors critically impact agriculture, the primary foundation of worldwide food production. Projections indicate that by 2050, the global population will rise from 7.7 to 9.2 billion, with urban populations increasing by 66%. Concurrently, arable land is expected to diminish by approximately 50 million hectares, global greenhouse gas emissions may rise by 50%, agricultural output could decrease by 20%, and food demand is estimated to surge by 59-98% (Schierhorn and Elferink, 2016), posing severe risks to food security and availability.</w:t>
      </w:r>
    </w:p>
    <w:p w14:paraId="72B7484B" w14:textId="5BC16523" w:rsidR="005B2F59" w:rsidRPr="005B2F59" w:rsidRDefault="005B2F59" w:rsidP="005B2F59">
      <w:pPr>
        <w:jc w:val="both"/>
        <w:rPr>
          <w:rFonts w:ascii="Times New Roman" w:hAnsi="Times New Roman" w:cs="Times New Roman"/>
        </w:rPr>
      </w:pPr>
      <w:r w:rsidRPr="005B2F59">
        <w:rPr>
          <w:rFonts w:ascii="Times New Roman" w:hAnsi="Times New Roman" w:cs="Times New Roman"/>
        </w:rPr>
        <w:t>Addressing these escalating demands necessitates enhanced productivity in global crop and livestock systems</w:t>
      </w:r>
      <w:r w:rsidR="003F26AC">
        <w:rPr>
          <w:rFonts w:ascii="Times New Roman" w:hAnsi="Times New Roman" w:cs="Times New Roman"/>
        </w:rPr>
        <w:t xml:space="preserve"> </w:t>
      </w:r>
      <w:r w:rsidR="003F26AC" w:rsidRPr="003F26AC">
        <w:rPr>
          <w:rFonts w:ascii="Times New Roman" w:hAnsi="Times New Roman" w:cs="Times New Roman"/>
        </w:rPr>
        <w:t>(Finger, 2023)</w:t>
      </w:r>
      <w:r w:rsidRPr="005B2F59">
        <w:rPr>
          <w:rFonts w:ascii="Times New Roman" w:hAnsi="Times New Roman" w:cs="Times New Roman"/>
        </w:rPr>
        <w:t xml:space="preserve">. This review specifically examines agricultural practices </w:t>
      </w:r>
      <w:r w:rsidRPr="005B2F59">
        <w:rPr>
          <w:rFonts w:ascii="Times New Roman" w:hAnsi="Times New Roman" w:cs="Times New Roman"/>
        </w:rPr>
        <w:lastRenderedPageBreak/>
        <w:t xml:space="preserve">related to food and cash crop development. While acknowledging the importance of the entire value chain, the analysis </w:t>
      </w:r>
      <w:proofErr w:type="spellStart"/>
      <w:r w:rsidRPr="005B2F59">
        <w:rPr>
          <w:rFonts w:ascii="Times New Roman" w:hAnsi="Times New Roman" w:cs="Times New Roman"/>
        </w:rPr>
        <w:t>centers</w:t>
      </w:r>
      <w:proofErr w:type="spellEnd"/>
      <w:r w:rsidRPr="005B2F59">
        <w:rPr>
          <w:rFonts w:ascii="Times New Roman" w:hAnsi="Times New Roman" w:cs="Times New Roman"/>
        </w:rPr>
        <w:t xml:space="preserve"> on the cultivation stage ("in-field"), encompassing processes like </w:t>
      </w:r>
      <w:proofErr w:type="spellStart"/>
      <w:r w:rsidRPr="005B2F59">
        <w:rPr>
          <w:rFonts w:ascii="Times New Roman" w:hAnsi="Times New Roman" w:cs="Times New Roman"/>
        </w:rPr>
        <w:t>plowing</w:t>
      </w:r>
      <w:proofErr w:type="spellEnd"/>
      <w:r w:rsidRPr="005B2F59">
        <w:rPr>
          <w:rFonts w:ascii="Times New Roman" w:hAnsi="Times New Roman" w:cs="Times New Roman"/>
        </w:rPr>
        <w:t>, planting, spraying, and harvesting.</w:t>
      </w:r>
    </w:p>
    <w:p w14:paraId="7C5D4959" w14:textId="52CC91EB" w:rsidR="005B2F59" w:rsidRPr="005B2F59" w:rsidRDefault="005B2F59" w:rsidP="005B2F59">
      <w:pPr>
        <w:jc w:val="both"/>
        <w:rPr>
          <w:rFonts w:ascii="Times New Roman" w:hAnsi="Times New Roman" w:cs="Times New Roman"/>
        </w:rPr>
      </w:pPr>
      <w:r w:rsidRPr="005B2F59">
        <w:rPr>
          <w:rFonts w:ascii="Times New Roman" w:hAnsi="Times New Roman" w:cs="Times New Roman"/>
        </w:rPr>
        <w:t xml:space="preserve">Conventional agricultural techniques, often </w:t>
      </w:r>
      <w:proofErr w:type="spellStart"/>
      <w:r w:rsidRPr="005B2F59">
        <w:rPr>
          <w:rFonts w:ascii="Times New Roman" w:hAnsi="Times New Roman" w:cs="Times New Roman"/>
        </w:rPr>
        <w:t>labor-intensive</w:t>
      </w:r>
      <w:proofErr w:type="spellEnd"/>
      <w:r w:rsidRPr="005B2F59">
        <w:rPr>
          <w:rFonts w:ascii="Times New Roman" w:hAnsi="Times New Roman" w:cs="Times New Roman"/>
        </w:rPr>
        <w:t xml:space="preserve"> and reliant on substantial arable land, time, and irrigation water, increasingly constrain sufficient production. Further complications arise from inconsistent pesticide and herbicide application and suboptimal technology utilization, contributing to crop damage and agricultural waste</w:t>
      </w:r>
      <w:r w:rsidR="003F26AC">
        <w:rPr>
          <w:rFonts w:ascii="Times New Roman" w:hAnsi="Times New Roman" w:cs="Times New Roman"/>
        </w:rPr>
        <w:t xml:space="preserve"> </w:t>
      </w:r>
      <w:r w:rsidR="003F26AC" w:rsidRPr="003F26AC">
        <w:rPr>
          <w:rFonts w:ascii="Times New Roman" w:hAnsi="Times New Roman" w:cs="Times New Roman"/>
        </w:rPr>
        <w:t>(</w:t>
      </w:r>
      <w:proofErr w:type="spellStart"/>
      <w:r w:rsidR="003F26AC" w:rsidRPr="003F26AC">
        <w:rPr>
          <w:rFonts w:ascii="Times New Roman" w:hAnsi="Times New Roman" w:cs="Times New Roman"/>
        </w:rPr>
        <w:t>Stupina</w:t>
      </w:r>
      <w:proofErr w:type="spellEnd"/>
      <w:r w:rsidR="003F26AC" w:rsidRPr="003F26AC">
        <w:rPr>
          <w:rFonts w:ascii="Times New Roman" w:hAnsi="Times New Roman" w:cs="Times New Roman"/>
        </w:rPr>
        <w:t xml:space="preserve"> et al., 2021)</w:t>
      </w:r>
      <w:r w:rsidRPr="005B2F59">
        <w:rPr>
          <w:rFonts w:ascii="Times New Roman" w:hAnsi="Times New Roman" w:cs="Times New Roman"/>
        </w:rPr>
        <w:t>. Implementing sophisticated technologies, optimizing agrochemical use, and improving crop quality offer potential solutions. This underscores the emergence of smart (or precision) agriculture. Integrating advanced digital solutions can enhance productivity and reduce resource consumption—such as water—while enabling more precise agrochemical deployment and superior crop outcomes</w:t>
      </w:r>
      <w:r w:rsidR="003F26AC">
        <w:rPr>
          <w:rFonts w:ascii="Times New Roman" w:hAnsi="Times New Roman" w:cs="Times New Roman"/>
        </w:rPr>
        <w:t xml:space="preserve"> </w:t>
      </w:r>
      <w:r w:rsidR="003F26AC" w:rsidRPr="003F26AC">
        <w:rPr>
          <w:rFonts w:ascii="Times New Roman" w:hAnsi="Times New Roman" w:cs="Times New Roman"/>
        </w:rPr>
        <w:t>(</w:t>
      </w:r>
      <w:proofErr w:type="spellStart"/>
      <w:r w:rsidR="003F26AC" w:rsidRPr="003F26AC">
        <w:rPr>
          <w:rFonts w:ascii="Times New Roman" w:hAnsi="Times New Roman" w:cs="Times New Roman"/>
        </w:rPr>
        <w:t>Niedbała</w:t>
      </w:r>
      <w:proofErr w:type="spellEnd"/>
      <w:r w:rsidR="003F26AC" w:rsidRPr="003F26AC">
        <w:rPr>
          <w:rFonts w:ascii="Times New Roman" w:hAnsi="Times New Roman" w:cs="Times New Roman"/>
        </w:rPr>
        <w:t xml:space="preserve"> &amp; </w:t>
      </w:r>
      <w:proofErr w:type="spellStart"/>
      <w:r w:rsidR="003F26AC" w:rsidRPr="003F26AC">
        <w:rPr>
          <w:rFonts w:ascii="Times New Roman" w:hAnsi="Times New Roman" w:cs="Times New Roman"/>
        </w:rPr>
        <w:t>Kujawa</w:t>
      </w:r>
      <w:proofErr w:type="spellEnd"/>
      <w:r w:rsidR="003F26AC" w:rsidRPr="003F26AC">
        <w:rPr>
          <w:rFonts w:ascii="Times New Roman" w:hAnsi="Times New Roman" w:cs="Times New Roman"/>
        </w:rPr>
        <w:t>, 2023)</w:t>
      </w:r>
      <w:r w:rsidRPr="005B2F59">
        <w:rPr>
          <w:rFonts w:ascii="Times New Roman" w:hAnsi="Times New Roman" w:cs="Times New Roman"/>
        </w:rPr>
        <w:t>.</w:t>
      </w:r>
    </w:p>
    <w:p w14:paraId="368B1A59" w14:textId="3BC625C2" w:rsidR="009A5A2A" w:rsidRDefault="005B2F59" w:rsidP="00E25574">
      <w:pPr>
        <w:jc w:val="both"/>
        <w:rPr>
          <w:rFonts w:ascii="Times New Roman" w:hAnsi="Times New Roman" w:cs="Times New Roman"/>
        </w:rPr>
      </w:pPr>
      <w:r w:rsidRPr="005B2F59">
        <w:rPr>
          <w:rFonts w:ascii="Times New Roman" w:hAnsi="Times New Roman" w:cs="Times New Roman"/>
        </w:rPr>
        <w:t xml:space="preserve">This study aims to provide a comprehensive analysis of digital technologies applied during the in-field cultivation phase across diverse farming systems. Its primary theoretical contribution lies in systematically examining and categorizing the tools and techniques employed, farm types involved, technological maturity levels of implemented systems, and potential barriers hindering the advancement of Agriculture 4.0. The resultant insights are intended to guide researchers and agricultural practitioners in future </w:t>
      </w:r>
      <w:r w:rsidR="00851F5D" w:rsidRPr="005B2F59">
        <w:rPr>
          <w:rFonts w:ascii="Times New Roman" w:hAnsi="Times New Roman" w:cs="Times New Roman"/>
        </w:rPr>
        <w:t>endeavours</w:t>
      </w:r>
      <w:r w:rsidRPr="005B2F59">
        <w:rPr>
          <w:rFonts w:ascii="Times New Roman" w:hAnsi="Times New Roman" w:cs="Times New Roman"/>
        </w:rPr>
        <w:t xml:space="preserve"> related to Agriculture 4.0.</w:t>
      </w:r>
    </w:p>
    <w:p w14:paraId="4D108887" w14:textId="77777777" w:rsidR="005B2F59" w:rsidRPr="005B2F59" w:rsidRDefault="005B2F59" w:rsidP="00E25574">
      <w:pPr>
        <w:jc w:val="both"/>
        <w:rPr>
          <w:rFonts w:ascii="Times New Roman" w:hAnsi="Times New Roman" w:cs="Times New Roman"/>
        </w:rPr>
      </w:pPr>
    </w:p>
    <w:p w14:paraId="403EBEE6" w14:textId="3CA43142" w:rsidR="00945A69" w:rsidRPr="009A5A2A" w:rsidRDefault="005B2F59" w:rsidP="00E25574">
      <w:pPr>
        <w:jc w:val="both"/>
        <w:rPr>
          <w:rFonts w:ascii="Times New Roman" w:hAnsi="Times New Roman" w:cs="Times New Roman"/>
          <w:b/>
          <w:bCs/>
        </w:rPr>
      </w:pPr>
      <w:r>
        <w:rPr>
          <w:rFonts w:ascii="Times New Roman" w:hAnsi="Times New Roman" w:cs="Times New Roman"/>
          <w:b/>
          <w:bCs/>
        </w:rPr>
        <w:t xml:space="preserve">1.1 </w:t>
      </w:r>
      <w:r w:rsidR="00945A69" w:rsidRPr="009A5A2A">
        <w:rPr>
          <w:rFonts w:ascii="Times New Roman" w:hAnsi="Times New Roman" w:cs="Times New Roman"/>
          <w:b/>
          <w:bCs/>
        </w:rPr>
        <w:t>Research Questions</w:t>
      </w:r>
    </w:p>
    <w:p w14:paraId="7F8581E2" w14:textId="77777777" w:rsidR="005B2F59" w:rsidRPr="005B2F59" w:rsidRDefault="005B2F59" w:rsidP="005B2F59">
      <w:pPr>
        <w:jc w:val="both"/>
        <w:rPr>
          <w:rFonts w:ascii="Times New Roman" w:hAnsi="Times New Roman" w:cs="Times New Roman"/>
        </w:rPr>
      </w:pPr>
      <w:r w:rsidRPr="005B2F59">
        <w:rPr>
          <w:rFonts w:ascii="Times New Roman" w:hAnsi="Times New Roman" w:cs="Times New Roman"/>
        </w:rPr>
        <w:t>This study seeks to address three key research questions through a systematic methodological approach, as detailed in subsequent sections:</w:t>
      </w:r>
    </w:p>
    <w:p w14:paraId="3FD4BAA1" w14:textId="77777777" w:rsidR="005B2F59" w:rsidRPr="005B2F59" w:rsidRDefault="005B2F59" w:rsidP="005B2F59">
      <w:pPr>
        <w:jc w:val="both"/>
        <w:rPr>
          <w:rFonts w:ascii="Times New Roman" w:hAnsi="Times New Roman" w:cs="Times New Roman"/>
        </w:rPr>
      </w:pPr>
      <w:r w:rsidRPr="005B2F59">
        <w:rPr>
          <w:rFonts w:ascii="Times New Roman" w:hAnsi="Times New Roman" w:cs="Times New Roman"/>
          <w:b/>
          <w:bCs/>
        </w:rPr>
        <w:t>RQ1:</w:t>
      </w:r>
      <w:r w:rsidRPr="005B2F59">
        <w:rPr>
          <w:rFonts w:ascii="Times New Roman" w:hAnsi="Times New Roman" w:cs="Times New Roman"/>
        </w:rPr>
        <w:t> What Industry 4.0 technologies are documented in scholarly literature as drivers of agricultural digitization?</w:t>
      </w:r>
    </w:p>
    <w:p w14:paraId="5F089252" w14:textId="77777777" w:rsidR="005B2F59" w:rsidRPr="005B2F59" w:rsidRDefault="005B2F59" w:rsidP="005B2F59">
      <w:pPr>
        <w:jc w:val="both"/>
        <w:rPr>
          <w:rFonts w:ascii="Times New Roman" w:hAnsi="Times New Roman" w:cs="Times New Roman"/>
        </w:rPr>
      </w:pPr>
      <w:r w:rsidRPr="005B2F59">
        <w:rPr>
          <w:rFonts w:ascii="Times New Roman" w:hAnsi="Times New Roman" w:cs="Times New Roman"/>
          <w:b/>
          <w:bCs/>
        </w:rPr>
        <w:t>RQ2:</w:t>
      </w:r>
      <w:r w:rsidRPr="005B2F59">
        <w:rPr>
          <w:rFonts w:ascii="Times New Roman" w:hAnsi="Times New Roman" w:cs="Times New Roman"/>
        </w:rPr>
        <w:t> To what degree have these technologies been implemented, and what patterns emerge concerning their application across service categories, methodological frameworks, technological maturity levels, and agricultural systems?</w:t>
      </w:r>
    </w:p>
    <w:p w14:paraId="66E239D7" w14:textId="77777777" w:rsidR="005B2F59" w:rsidRPr="005B2F59" w:rsidRDefault="005B2F59" w:rsidP="005B2F59">
      <w:pPr>
        <w:jc w:val="both"/>
        <w:rPr>
          <w:rFonts w:ascii="Times New Roman" w:hAnsi="Times New Roman" w:cs="Times New Roman"/>
        </w:rPr>
      </w:pPr>
      <w:r w:rsidRPr="005B2F59">
        <w:rPr>
          <w:rFonts w:ascii="Times New Roman" w:hAnsi="Times New Roman" w:cs="Times New Roman"/>
          <w:b/>
          <w:bCs/>
        </w:rPr>
        <w:t>RQ3:</w:t>
      </w:r>
      <w:r w:rsidRPr="005B2F59">
        <w:rPr>
          <w:rFonts w:ascii="Times New Roman" w:hAnsi="Times New Roman" w:cs="Times New Roman"/>
        </w:rPr>
        <w:t> What critical barriers hinder the widespread adoption of Industry 4.0 technologies within smart agriculture frameworks?</w:t>
      </w:r>
    </w:p>
    <w:p w14:paraId="2F773B1D" w14:textId="77777777" w:rsidR="00945A69" w:rsidRPr="00E25574" w:rsidRDefault="00945A69" w:rsidP="00E25574">
      <w:pPr>
        <w:jc w:val="both"/>
        <w:rPr>
          <w:rFonts w:ascii="Times New Roman" w:hAnsi="Times New Roman" w:cs="Times New Roman"/>
        </w:rPr>
      </w:pPr>
    </w:p>
    <w:p w14:paraId="2BE05EBA" w14:textId="01118A06" w:rsidR="00D533B6" w:rsidRPr="009A5A2A" w:rsidRDefault="005B2F59" w:rsidP="00E25574">
      <w:pPr>
        <w:jc w:val="both"/>
        <w:rPr>
          <w:rFonts w:ascii="Times New Roman" w:hAnsi="Times New Roman" w:cs="Times New Roman"/>
          <w:b/>
          <w:bCs/>
        </w:rPr>
      </w:pPr>
      <w:r>
        <w:rPr>
          <w:rFonts w:ascii="Times New Roman" w:hAnsi="Times New Roman" w:cs="Times New Roman"/>
          <w:b/>
          <w:bCs/>
        </w:rPr>
        <w:t xml:space="preserve">2. </w:t>
      </w:r>
      <w:r w:rsidR="00D533B6" w:rsidRPr="009A5A2A">
        <w:rPr>
          <w:rFonts w:ascii="Times New Roman" w:hAnsi="Times New Roman" w:cs="Times New Roman"/>
          <w:b/>
          <w:bCs/>
        </w:rPr>
        <w:t>Review of Literature</w:t>
      </w:r>
    </w:p>
    <w:p w14:paraId="1A44113D" w14:textId="45AF0B57" w:rsidR="005B2F59" w:rsidRPr="005B2F59" w:rsidRDefault="005B2F59" w:rsidP="005B2F59">
      <w:pPr>
        <w:jc w:val="both"/>
        <w:rPr>
          <w:rFonts w:ascii="Times New Roman" w:hAnsi="Times New Roman" w:cs="Times New Roman"/>
        </w:rPr>
      </w:pPr>
      <w:r>
        <w:rPr>
          <w:rFonts w:ascii="Times New Roman" w:hAnsi="Times New Roman" w:cs="Times New Roman"/>
          <w:b/>
          <w:bCs/>
        </w:rPr>
        <w:t xml:space="preserve">2.1 </w:t>
      </w:r>
      <w:r w:rsidRPr="005B2F59">
        <w:rPr>
          <w:rFonts w:ascii="Times New Roman" w:hAnsi="Times New Roman" w:cs="Times New Roman"/>
          <w:b/>
          <w:bCs/>
        </w:rPr>
        <w:t>Industry 4.0 and Its Transformative Role in Agriculture</w:t>
      </w:r>
    </w:p>
    <w:p w14:paraId="40560AC8" w14:textId="77777777" w:rsidR="005B2F59" w:rsidRPr="005B2F59" w:rsidRDefault="005B2F59" w:rsidP="005B2F59">
      <w:pPr>
        <w:jc w:val="both"/>
        <w:rPr>
          <w:rFonts w:ascii="Times New Roman" w:hAnsi="Times New Roman" w:cs="Times New Roman"/>
        </w:rPr>
      </w:pPr>
      <w:r w:rsidRPr="005B2F59">
        <w:rPr>
          <w:rFonts w:ascii="Times New Roman" w:hAnsi="Times New Roman" w:cs="Times New Roman"/>
        </w:rPr>
        <w:t xml:space="preserve">The Fourth Industrial Revolution (Industry 4.0) is fundamentally reshaping all economic sectors through the integration of disruptive digital technologies. These include the Internet of Things (IoT), big data analytics (BDA), system integration (SI), cloud computing (CC), simulation </w:t>
      </w:r>
      <w:proofErr w:type="spellStart"/>
      <w:r w:rsidRPr="005B2F59">
        <w:rPr>
          <w:rFonts w:ascii="Times New Roman" w:hAnsi="Times New Roman" w:cs="Times New Roman"/>
        </w:rPr>
        <w:t>modeling</w:t>
      </w:r>
      <w:proofErr w:type="spellEnd"/>
      <w:r w:rsidRPr="005B2F59">
        <w:rPr>
          <w:rFonts w:ascii="Times New Roman" w:hAnsi="Times New Roman" w:cs="Times New Roman"/>
        </w:rPr>
        <w:t xml:space="preserve">, autonomous robotic systems (ARS), augmented reality (AR), artificial intelligence (AI), wireless sensor networks (WSN), cyber-physical systems (CPS), digital twins </w:t>
      </w:r>
      <w:r w:rsidRPr="005B2F59">
        <w:rPr>
          <w:rFonts w:ascii="Times New Roman" w:hAnsi="Times New Roman" w:cs="Times New Roman"/>
        </w:rPr>
        <w:lastRenderedPageBreak/>
        <w:t>(DT), and additive manufacturing (AM) (Aceto et al., 2017). The application of these innovations in agriculture has given rise to next-generation industrial farming—commonly termed Agriculture 4.0, smart agriculture, or digital farming. However, realizing its full potential requires addressing key challenges and limitations (Abbasi et al., 2022).</w:t>
      </w:r>
    </w:p>
    <w:p w14:paraId="3FE86848" w14:textId="70E2661D" w:rsidR="005B2F59" w:rsidRPr="005B2F59" w:rsidRDefault="005B2F59" w:rsidP="005B2F59">
      <w:pPr>
        <w:jc w:val="both"/>
        <w:rPr>
          <w:rFonts w:ascii="Times New Roman" w:hAnsi="Times New Roman" w:cs="Times New Roman"/>
        </w:rPr>
      </w:pPr>
      <w:r>
        <w:rPr>
          <w:rFonts w:ascii="Times New Roman" w:hAnsi="Times New Roman" w:cs="Times New Roman"/>
          <w:b/>
          <w:bCs/>
        </w:rPr>
        <w:t xml:space="preserve">2.2 </w:t>
      </w:r>
      <w:r w:rsidRPr="005B2F59">
        <w:rPr>
          <w:rFonts w:ascii="Times New Roman" w:hAnsi="Times New Roman" w:cs="Times New Roman"/>
          <w:b/>
          <w:bCs/>
        </w:rPr>
        <w:t>Technological Advancements in Smart Agriculture</w:t>
      </w:r>
    </w:p>
    <w:p w14:paraId="51F572E3" w14:textId="77777777" w:rsidR="005B2F59" w:rsidRPr="005B2F59" w:rsidRDefault="005B2F59" w:rsidP="005B2F59">
      <w:pPr>
        <w:jc w:val="both"/>
        <w:rPr>
          <w:rFonts w:ascii="Times New Roman" w:hAnsi="Times New Roman" w:cs="Times New Roman"/>
        </w:rPr>
      </w:pPr>
      <w:r w:rsidRPr="005B2F59">
        <w:rPr>
          <w:rFonts w:ascii="Times New Roman" w:hAnsi="Times New Roman" w:cs="Times New Roman"/>
        </w:rPr>
        <w:t>Empirical studies demonstrate that smart agriculture provides farmers with advanced tools to enhance productivity, mitigate environmental impact, improve food security, reduce crop losses, and promote sustainable production (</w:t>
      </w:r>
      <w:proofErr w:type="spellStart"/>
      <w:r w:rsidRPr="005B2F59">
        <w:rPr>
          <w:rFonts w:ascii="Times New Roman" w:hAnsi="Times New Roman" w:cs="Times New Roman"/>
        </w:rPr>
        <w:t>Ozdogan</w:t>
      </w:r>
      <w:proofErr w:type="spellEnd"/>
      <w:r w:rsidRPr="005B2F59">
        <w:rPr>
          <w:rFonts w:ascii="Times New Roman" w:hAnsi="Times New Roman" w:cs="Times New Roman"/>
        </w:rPr>
        <w:t xml:space="preserve">, </w:t>
      </w:r>
      <w:proofErr w:type="spellStart"/>
      <w:r w:rsidRPr="005B2F59">
        <w:rPr>
          <w:rFonts w:ascii="Times New Roman" w:hAnsi="Times New Roman" w:cs="Times New Roman"/>
        </w:rPr>
        <w:t>Gazar</w:t>
      </w:r>
      <w:proofErr w:type="spellEnd"/>
      <w:r w:rsidRPr="005B2F59">
        <w:rPr>
          <w:rFonts w:ascii="Times New Roman" w:hAnsi="Times New Roman" w:cs="Times New Roman"/>
        </w:rPr>
        <w:t xml:space="preserve">, &amp; </w:t>
      </w:r>
      <w:proofErr w:type="spellStart"/>
      <w:r w:rsidRPr="005B2F59">
        <w:rPr>
          <w:rFonts w:ascii="Times New Roman" w:hAnsi="Times New Roman" w:cs="Times New Roman"/>
        </w:rPr>
        <w:t>Aktas</w:t>
      </w:r>
      <w:proofErr w:type="spellEnd"/>
      <w:r w:rsidRPr="005B2F59">
        <w:rPr>
          <w:rFonts w:ascii="Times New Roman" w:hAnsi="Times New Roman" w:cs="Times New Roman"/>
        </w:rPr>
        <w:t xml:space="preserve">, 2017). IoT-enabled systems, such as WSNs, facilitate remote real-time farm monitoring and management. Meanwhile, drone-based hyperspectral imaging enables large-scale agricultural data collection, while autonomous robots streamline </w:t>
      </w:r>
      <w:proofErr w:type="spellStart"/>
      <w:r w:rsidRPr="005B2F59">
        <w:rPr>
          <w:rFonts w:ascii="Times New Roman" w:hAnsi="Times New Roman" w:cs="Times New Roman"/>
        </w:rPr>
        <w:t>labor-intensive</w:t>
      </w:r>
      <w:proofErr w:type="spellEnd"/>
      <w:r w:rsidRPr="005B2F59">
        <w:rPr>
          <w:rFonts w:ascii="Times New Roman" w:hAnsi="Times New Roman" w:cs="Times New Roman"/>
        </w:rPr>
        <w:t xml:space="preserve"> tasks (Liu et al., 2020). Advanced data analytics and decision-support software further optimize key parameters, including environmental conditions, weed control, crop health, water and soil management, irrigation scheduling, and agrochemical application (Silveira et al., 2021).</w:t>
      </w:r>
    </w:p>
    <w:p w14:paraId="50455B69" w14:textId="5532A31E" w:rsidR="005B2F59" w:rsidRPr="005B2F59" w:rsidRDefault="005B2F59" w:rsidP="005B2F59">
      <w:pPr>
        <w:jc w:val="both"/>
        <w:rPr>
          <w:rFonts w:ascii="Times New Roman" w:hAnsi="Times New Roman" w:cs="Times New Roman"/>
        </w:rPr>
      </w:pPr>
      <w:r>
        <w:rPr>
          <w:rFonts w:ascii="Times New Roman" w:hAnsi="Times New Roman" w:cs="Times New Roman"/>
          <w:b/>
          <w:bCs/>
        </w:rPr>
        <w:t xml:space="preserve">2.3 </w:t>
      </w:r>
      <w:r w:rsidRPr="005B2F59">
        <w:rPr>
          <w:rFonts w:ascii="Times New Roman" w:hAnsi="Times New Roman" w:cs="Times New Roman"/>
          <w:b/>
          <w:bCs/>
        </w:rPr>
        <w:t>Digital Transformation and Emerging Farming Practices</w:t>
      </w:r>
    </w:p>
    <w:p w14:paraId="0FD0A908" w14:textId="77777777" w:rsidR="005B2F59" w:rsidRPr="005B2F59" w:rsidRDefault="005B2F59" w:rsidP="005B2F59">
      <w:pPr>
        <w:jc w:val="both"/>
        <w:rPr>
          <w:rFonts w:ascii="Times New Roman" w:hAnsi="Times New Roman" w:cs="Times New Roman"/>
        </w:rPr>
      </w:pPr>
      <w:r w:rsidRPr="005B2F59">
        <w:rPr>
          <w:rFonts w:ascii="Times New Roman" w:hAnsi="Times New Roman" w:cs="Times New Roman"/>
        </w:rPr>
        <w:t>The evolution of modern agriculture is driven by digital technologies that enhance operational efficiency and enable innovative farming systems (</w:t>
      </w:r>
      <w:proofErr w:type="spellStart"/>
      <w:r w:rsidRPr="005B2F59">
        <w:rPr>
          <w:rFonts w:ascii="Times New Roman" w:hAnsi="Times New Roman" w:cs="Times New Roman"/>
        </w:rPr>
        <w:t>Idoje</w:t>
      </w:r>
      <w:proofErr w:type="spellEnd"/>
      <w:r w:rsidRPr="005B2F59">
        <w:rPr>
          <w:rFonts w:ascii="Times New Roman" w:hAnsi="Times New Roman" w:cs="Times New Roman"/>
        </w:rPr>
        <w:t xml:space="preserve"> &amp; Iqbal, 2021). Notably, digitalization supports advanced cultivation methods such as vertical farming (hydroponics, aquaponics, and aeroponics), offering potential solutions to global food security challenges. However, the transition to Agriculture 4.0 faces persistent technical, socio-economic, and managerial barriers that must be resolved (Miranda et al., 2019).</w:t>
      </w:r>
    </w:p>
    <w:p w14:paraId="52F1623C" w14:textId="58BA63BF" w:rsidR="005B2F59" w:rsidRPr="005B2F59" w:rsidRDefault="005B2F59" w:rsidP="005B2F59">
      <w:pPr>
        <w:jc w:val="both"/>
        <w:rPr>
          <w:rFonts w:ascii="Times New Roman" w:hAnsi="Times New Roman" w:cs="Times New Roman"/>
        </w:rPr>
      </w:pPr>
      <w:r>
        <w:rPr>
          <w:rFonts w:ascii="Times New Roman" w:hAnsi="Times New Roman" w:cs="Times New Roman"/>
          <w:b/>
          <w:bCs/>
        </w:rPr>
        <w:t xml:space="preserve">2.4 </w:t>
      </w:r>
      <w:r w:rsidRPr="005B2F59">
        <w:rPr>
          <w:rFonts w:ascii="Times New Roman" w:hAnsi="Times New Roman" w:cs="Times New Roman"/>
          <w:b/>
          <w:bCs/>
        </w:rPr>
        <w:t>Research Gaps and Future Directions</w:t>
      </w:r>
    </w:p>
    <w:p w14:paraId="449C2A60" w14:textId="16F2E3F3" w:rsidR="00612514" w:rsidRDefault="005B2F59" w:rsidP="00E25574">
      <w:pPr>
        <w:jc w:val="both"/>
        <w:rPr>
          <w:rFonts w:ascii="Times New Roman" w:hAnsi="Times New Roman" w:cs="Times New Roman"/>
        </w:rPr>
      </w:pPr>
      <w:r w:rsidRPr="005B2F59">
        <w:rPr>
          <w:rFonts w:ascii="Times New Roman" w:hAnsi="Times New Roman" w:cs="Times New Roman"/>
        </w:rPr>
        <w:t>While existing literature explores trends in Agriculture 4.0, most studies focus narrowly on specific technologies, supply chain improvements, or conceptual frameworks (</w:t>
      </w:r>
      <w:proofErr w:type="spellStart"/>
      <w:r w:rsidRPr="005B2F59">
        <w:rPr>
          <w:rFonts w:ascii="Times New Roman" w:hAnsi="Times New Roman" w:cs="Times New Roman"/>
        </w:rPr>
        <w:t>Lezoche</w:t>
      </w:r>
      <w:proofErr w:type="spellEnd"/>
      <w:r w:rsidRPr="005B2F59">
        <w:rPr>
          <w:rFonts w:ascii="Times New Roman" w:hAnsi="Times New Roman" w:cs="Times New Roman"/>
        </w:rPr>
        <w:t xml:space="preserve"> et al., 2020). Critical gaps remain in assessing the maturity levels of implemented systems, the methodologies behind their development, and their applicability to soilless farming systems (e.g., hydroponics, aquaponics, aeroponics). A comprehensive, multi-perspective analysis is needed to advance discourse in this field (Bhakta et al., 2019; Araújo et al., 2021; Bacco et al., 2019; Huang et al., 2019; Liyu et al., 2017).</w:t>
      </w:r>
    </w:p>
    <w:p w14:paraId="78AEE364" w14:textId="77777777" w:rsidR="00DC0C70" w:rsidRDefault="00DC0C70" w:rsidP="00E25574">
      <w:pPr>
        <w:jc w:val="both"/>
        <w:rPr>
          <w:rFonts w:ascii="Times New Roman" w:hAnsi="Times New Roman" w:cs="Times New Roman"/>
        </w:rPr>
      </w:pPr>
    </w:p>
    <w:p w14:paraId="4D4F2E9B" w14:textId="71DEE304" w:rsidR="00D533B6" w:rsidRPr="008B2769" w:rsidRDefault="00DC0C70" w:rsidP="00E25574">
      <w:pPr>
        <w:jc w:val="both"/>
        <w:rPr>
          <w:rFonts w:ascii="Times New Roman" w:hAnsi="Times New Roman" w:cs="Times New Roman"/>
          <w:b/>
          <w:bCs/>
        </w:rPr>
      </w:pPr>
      <w:r>
        <w:rPr>
          <w:rFonts w:ascii="Times New Roman" w:hAnsi="Times New Roman" w:cs="Times New Roman"/>
          <w:b/>
          <w:bCs/>
        </w:rPr>
        <w:t xml:space="preserve">3. </w:t>
      </w:r>
      <w:r w:rsidR="00945A69" w:rsidRPr="008B2769">
        <w:rPr>
          <w:rFonts w:ascii="Times New Roman" w:hAnsi="Times New Roman" w:cs="Times New Roman"/>
          <w:b/>
          <w:bCs/>
        </w:rPr>
        <w:t>Research Methodology</w:t>
      </w:r>
    </w:p>
    <w:p w14:paraId="431E4B92" w14:textId="77777777" w:rsidR="005B2F59" w:rsidRPr="005B2F59" w:rsidRDefault="005B2F59" w:rsidP="005B2F59">
      <w:pPr>
        <w:jc w:val="both"/>
        <w:rPr>
          <w:rFonts w:ascii="Times New Roman" w:hAnsi="Times New Roman" w:cs="Times New Roman"/>
        </w:rPr>
      </w:pPr>
      <w:r w:rsidRPr="005B2F59">
        <w:rPr>
          <w:rFonts w:ascii="Times New Roman" w:hAnsi="Times New Roman" w:cs="Times New Roman"/>
        </w:rPr>
        <w:t xml:space="preserve">A systematic literature review (SLR) represents a rigorous methodological approach for synthesizing existing knowledge and identifying relevant studies within a defined research domain (Page et al., 2021). This study employs an SLR framework to critically examine the application of Industry 4.0 technologies in agriculture, specifically </w:t>
      </w:r>
      <w:proofErr w:type="spellStart"/>
      <w:r w:rsidRPr="005B2F59">
        <w:rPr>
          <w:rFonts w:ascii="Times New Roman" w:hAnsi="Times New Roman" w:cs="Times New Roman"/>
        </w:rPr>
        <w:t>analyzing</w:t>
      </w:r>
      <w:proofErr w:type="spellEnd"/>
      <w:r w:rsidRPr="005B2F59">
        <w:rPr>
          <w:rFonts w:ascii="Times New Roman" w:hAnsi="Times New Roman" w:cs="Times New Roman"/>
        </w:rPr>
        <w:t xml:space="preserve"> publications where agricultural terminology appears in conjunction with Industry 4.0 concepts within article titles, abstracts, or keywords.</w:t>
      </w:r>
    </w:p>
    <w:p w14:paraId="0963238E" w14:textId="0C60227E" w:rsidR="005B2F59" w:rsidRDefault="005B2F59" w:rsidP="005B2F59">
      <w:pPr>
        <w:jc w:val="both"/>
        <w:rPr>
          <w:rFonts w:ascii="Times New Roman" w:hAnsi="Times New Roman" w:cs="Times New Roman"/>
        </w:rPr>
      </w:pPr>
      <w:r w:rsidRPr="005B2F59">
        <w:rPr>
          <w:rFonts w:ascii="Times New Roman" w:hAnsi="Times New Roman" w:cs="Times New Roman"/>
        </w:rPr>
        <w:lastRenderedPageBreak/>
        <w:t xml:space="preserve">To ensure methodological transparency and research quality - essential characteristics of robust SLRs (Ahmed et al., 2016) - we established a structured review protocol prior to conducting the literature analysis. This protocol serves to minimize potential bias through exhaustive search strategies and consists of three key components: </w:t>
      </w:r>
    </w:p>
    <w:p w14:paraId="303F8B80" w14:textId="10C8B450" w:rsidR="005B2F59" w:rsidRPr="005B2F59" w:rsidRDefault="005B2F59" w:rsidP="005B2F59">
      <w:pPr>
        <w:pStyle w:val="ListParagraph"/>
        <w:numPr>
          <w:ilvl w:val="0"/>
          <w:numId w:val="5"/>
        </w:numPr>
        <w:jc w:val="both"/>
        <w:rPr>
          <w:rFonts w:ascii="Times New Roman" w:hAnsi="Times New Roman" w:cs="Times New Roman"/>
        </w:rPr>
      </w:pPr>
      <w:r>
        <w:rPr>
          <w:rFonts w:ascii="Times New Roman" w:hAnsi="Times New Roman" w:cs="Times New Roman"/>
        </w:rPr>
        <w:t>F</w:t>
      </w:r>
      <w:r w:rsidRPr="005B2F59">
        <w:rPr>
          <w:rFonts w:ascii="Times New Roman" w:hAnsi="Times New Roman" w:cs="Times New Roman"/>
        </w:rPr>
        <w:t xml:space="preserve">ormulation of research questions </w:t>
      </w:r>
    </w:p>
    <w:p w14:paraId="35DD7862" w14:textId="425F9311" w:rsidR="005B2F59" w:rsidRPr="005B2F59" w:rsidRDefault="005B2F59" w:rsidP="005B2F59">
      <w:pPr>
        <w:pStyle w:val="ListParagraph"/>
        <w:numPr>
          <w:ilvl w:val="0"/>
          <w:numId w:val="5"/>
        </w:numPr>
        <w:jc w:val="both"/>
        <w:rPr>
          <w:rFonts w:ascii="Times New Roman" w:hAnsi="Times New Roman" w:cs="Times New Roman"/>
        </w:rPr>
      </w:pPr>
      <w:r>
        <w:rPr>
          <w:rFonts w:ascii="Times New Roman" w:hAnsi="Times New Roman" w:cs="Times New Roman"/>
        </w:rPr>
        <w:t>D</w:t>
      </w:r>
      <w:r w:rsidRPr="005B2F59">
        <w:rPr>
          <w:rFonts w:ascii="Times New Roman" w:hAnsi="Times New Roman" w:cs="Times New Roman"/>
        </w:rPr>
        <w:t xml:space="preserve">evelopment of search methodology, </w:t>
      </w:r>
    </w:p>
    <w:p w14:paraId="7C4604E4" w14:textId="106C7A5F" w:rsidR="005B2F59" w:rsidRPr="005B2F59" w:rsidRDefault="005B2F59" w:rsidP="005B2F59">
      <w:pPr>
        <w:pStyle w:val="ListParagraph"/>
        <w:numPr>
          <w:ilvl w:val="0"/>
          <w:numId w:val="5"/>
        </w:numPr>
        <w:jc w:val="both"/>
        <w:rPr>
          <w:rFonts w:ascii="Times New Roman" w:hAnsi="Times New Roman" w:cs="Times New Roman"/>
        </w:rPr>
      </w:pPr>
      <w:r>
        <w:rPr>
          <w:rFonts w:ascii="Times New Roman" w:hAnsi="Times New Roman" w:cs="Times New Roman"/>
        </w:rPr>
        <w:t>E</w:t>
      </w:r>
      <w:r w:rsidRPr="005B2F59">
        <w:rPr>
          <w:rFonts w:ascii="Times New Roman" w:hAnsi="Times New Roman" w:cs="Times New Roman"/>
        </w:rPr>
        <w:t>stablishment of inclusion/exclusion criteria.</w:t>
      </w:r>
    </w:p>
    <w:p w14:paraId="25368B67" w14:textId="77777777" w:rsidR="005B2F59" w:rsidRPr="005B2F59" w:rsidRDefault="005B2F59" w:rsidP="005B2F59">
      <w:pPr>
        <w:jc w:val="both"/>
        <w:rPr>
          <w:rFonts w:ascii="Times New Roman" w:hAnsi="Times New Roman" w:cs="Times New Roman"/>
        </w:rPr>
      </w:pPr>
      <w:r w:rsidRPr="005B2F59">
        <w:rPr>
          <w:rFonts w:ascii="Times New Roman" w:hAnsi="Times New Roman" w:cs="Times New Roman"/>
        </w:rPr>
        <w:t>The study implements the Preferred Reporting Items for Systematic Reviews and Meta-Analyses (PRISMA) guidelines to conduct the SLR. PRISMA provides a standardized, evidence-based minimum set of reporting items for systematic reviews and meta-analyses, ensuring methodological rigor and reproducibility in research synthesis.</w:t>
      </w:r>
    </w:p>
    <w:p w14:paraId="4DDD28AE" w14:textId="6407C477" w:rsidR="008B2769" w:rsidRPr="00E25574" w:rsidRDefault="008B2769" w:rsidP="00F23051">
      <w:pPr>
        <w:jc w:val="center"/>
        <w:rPr>
          <w:rFonts w:ascii="Times New Roman" w:hAnsi="Times New Roman" w:cs="Times New Roman"/>
        </w:rPr>
      </w:pPr>
      <w:r>
        <w:rPr>
          <w:rFonts w:ascii="Times New Roman" w:hAnsi="Times New Roman" w:cs="Times New Roman"/>
        </w:rPr>
        <w:t xml:space="preserve">Figure 1: </w:t>
      </w:r>
      <w:r w:rsidR="00F23051" w:rsidRPr="00F23051">
        <w:rPr>
          <w:rFonts w:ascii="Times New Roman" w:hAnsi="Times New Roman" w:cs="Times New Roman"/>
        </w:rPr>
        <w:t xml:space="preserve">PRISMA </w:t>
      </w:r>
      <w:r w:rsidR="00F23051">
        <w:rPr>
          <w:rFonts w:ascii="Times New Roman" w:hAnsi="Times New Roman" w:cs="Times New Roman"/>
        </w:rPr>
        <w:t>Approach for Our Study</w:t>
      </w:r>
    </w:p>
    <w:p w14:paraId="41B39B56" w14:textId="79B1267A" w:rsidR="00E25574" w:rsidRPr="00945A69" w:rsidRDefault="00E25574" w:rsidP="00E25574">
      <w:pPr>
        <w:jc w:val="both"/>
        <w:rPr>
          <w:rFonts w:ascii="Times New Roman" w:hAnsi="Times New Roman" w:cs="Times New Roman"/>
        </w:rPr>
      </w:pPr>
      <w:r w:rsidRPr="00E25574">
        <w:rPr>
          <w:rFonts w:ascii="Times New Roman" w:hAnsi="Times New Roman" w:cs="Times New Roman"/>
          <w:noProof/>
        </w:rPr>
        <w:drawing>
          <wp:inline distT="0" distB="0" distL="0" distR="0" wp14:anchorId="1C1E1481" wp14:editId="20BDE523">
            <wp:extent cx="5731510" cy="2216785"/>
            <wp:effectExtent l="19050" t="19050" r="2159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216785"/>
                    </a:xfrm>
                    <a:prstGeom prst="rect">
                      <a:avLst/>
                    </a:prstGeom>
                    <a:ln>
                      <a:solidFill>
                        <a:schemeClr val="tx1"/>
                      </a:solidFill>
                    </a:ln>
                  </pic:spPr>
                </pic:pic>
              </a:graphicData>
            </a:graphic>
          </wp:inline>
        </w:drawing>
      </w:r>
    </w:p>
    <w:p w14:paraId="3CE2A399" w14:textId="5EC75735" w:rsidR="008B2769" w:rsidRDefault="008B2769" w:rsidP="008B2769">
      <w:pPr>
        <w:jc w:val="center"/>
        <w:rPr>
          <w:rFonts w:ascii="Times New Roman" w:hAnsi="Times New Roman" w:cs="Times New Roman"/>
        </w:rPr>
      </w:pPr>
      <w:r>
        <w:rPr>
          <w:rFonts w:ascii="Times New Roman" w:hAnsi="Times New Roman" w:cs="Times New Roman"/>
        </w:rPr>
        <w:t>Source: Own Source (2025)</w:t>
      </w:r>
    </w:p>
    <w:p w14:paraId="501B927F" w14:textId="77777777" w:rsidR="00DC0C70" w:rsidRPr="00DC0C70" w:rsidRDefault="00DC0C70" w:rsidP="00DC0C70">
      <w:pPr>
        <w:jc w:val="both"/>
        <w:rPr>
          <w:rFonts w:ascii="Times New Roman" w:hAnsi="Times New Roman" w:cs="Times New Roman"/>
        </w:rPr>
      </w:pPr>
      <w:r w:rsidRPr="00DC0C70">
        <w:rPr>
          <w:rFonts w:ascii="Times New Roman" w:hAnsi="Times New Roman" w:cs="Times New Roman"/>
          <w:b/>
          <w:bCs/>
        </w:rPr>
        <w:t>Inclusion Criteria:</w:t>
      </w:r>
      <w:r w:rsidRPr="00DC0C70">
        <w:rPr>
          <w:rFonts w:ascii="Times New Roman" w:hAnsi="Times New Roman" w:cs="Times New Roman"/>
        </w:rPr>
        <w:br/>
        <w:t>The study selection protocol established the following inclusion parameters:</w:t>
      </w:r>
      <w:r w:rsidRPr="00DC0C70">
        <w:rPr>
          <w:rFonts w:ascii="Times New Roman" w:hAnsi="Times New Roman" w:cs="Times New Roman"/>
        </w:rPr>
        <w:br/>
        <w:t>a) Peer-reviewed journal articles and conference proceedings</w:t>
      </w:r>
      <w:r w:rsidRPr="00DC0C70">
        <w:rPr>
          <w:rFonts w:ascii="Times New Roman" w:hAnsi="Times New Roman" w:cs="Times New Roman"/>
        </w:rPr>
        <w:br/>
        <w:t>b) Publications dated between 2011 and 2025 (inclusive)</w:t>
      </w:r>
      <w:r w:rsidRPr="00DC0C70">
        <w:rPr>
          <w:rFonts w:ascii="Times New Roman" w:hAnsi="Times New Roman" w:cs="Times New Roman"/>
        </w:rPr>
        <w:br/>
        <w:t>c) Studies directly addressing the formulated research questions</w:t>
      </w:r>
      <w:r w:rsidRPr="00DC0C70">
        <w:rPr>
          <w:rFonts w:ascii="Times New Roman" w:hAnsi="Times New Roman" w:cs="Times New Roman"/>
        </w:rPr>
        <w:br/>
        <w:t>d) Complete bibliographic records including title, publication year, source, abstract, and digital object identifier (DOI)</w:t>
      </w:r>
      <w:r w:rsidRPr="00DC0C70">
        <w:rPr>
          <w:rFonts w:ascii="Times New Roman" w:hAnsi="Times New Roman" w:cs="Times New Roman"/>
        </w:rPr>
        <w:br/>
        <w:t>e) Research specifically examining Industry 4.0 technology applications in crop production systems, with particular emphasis on in-field cultivation and harvesting operations</w:t>
      </w:r>
    </w:p>
    <w:p w14:paraId="4CCFF8B7" w14:textId="77777777" w:rsidR="00DC0C70" w:rsidRPr="00DC0C70" w:rsidRDefault="00DC0C70" w:rsidP="00DC0C70">
      <w:pPr>
        <w:jc w:val="both"/>
        <w:rPr>
          <w:rFonts w:ascii="Times New Roman" w:hAnsi="Times New Roman" w:cs="Times New Roman"/>
        </w:rPr>
      </w:pPr>
      <w:r w:rsidRPr="00DC0C70">
        <w:rPr>
          <w:rFonts w:ascii="Times New Roman" w:hAnsi="Times New Roman" w:cs="Times New Roman"/>
          <w:b/>
          <w:bCs/>
        </w:rPr>
        <w:t>Exclusion Criteria:</w:t>
      </w:r>
      <w:r w:rsidRPr="00DC0C70">
        <w:rPr>
          <w:rFonts w:ascii="Times New Roman" w:hAnsi="Times New Roman" w:cs="Times New Roman"/>
        </w:rPr>
        <w:br/>
        <w:t>The following materials were systematically excluded:</w:t>
      </w:r>
      <w:r w:rsidRPr="00DC0C70">
        <w:rPr>
          <w:rFonts w:ascii="Times New Roman" w:hAnsi="Times New Roman" w:cs="Times New Roman"/>
        </w:rPr>
        <w:br/>
        <w:t>a) Non-peer-reviewed materials including conference abstracts, event summaries, book reviews, and editorial content</w:t>
      </w:r>
      <w:r w:rsidRPr="00DC0C70">
        <w:rPr>
          <w:rFonts w:ascii="Times New Roman" w:hAnsi="Times New Roman" w:cs="Times New Roman"/>
        </w:rPr>
        <w:br/>
        <w:t>b) Studies focusing on:</w:t>
      </w:r>
    </w:p>
    <w:p w14:paraId="61855181" w14:textId="77777777" w:rsidR="00DC0C70" w:rsidRPr="00DC0C70" w:rsidRDefault="00DC0C70" w:rsidP="00DC0C70">
      <w:pPr>
        <w:numPr>
          <w:ilvl w:val="0"/>
          <w:numId w:val="6"/>
        </w:numPr>
        <w:jc w:val="both"/>
        <w:rPr>
          <w:rFonts w:ascii="Times New Roman" w:hAnsi="Times New Roman" w:cs="Times New Roman"/>
        </w:rPr>
      </w:pPr>
      <w:r w:rsidRPr="00DC0C70">
        <w:rPr>
          <w:rFonts w:ascii="Times New Roman" w:hAnsi="Times New Roman" w:cs="Times New Roman"/>
        </w:rPr>
        <w:t>Livestock production systems</w:t>
      </w:r>
    </w:p>
    <w:p w14:paraId="5294B793" w14:textId="77777777" w:rsidR="00DC0C70" w:rsidRPr="00DC0C70" w:rsidRDefault="00DC0C70" w:rsidP="00DC0C70">
      <w:pPr>
        <w:numPr>
          <w:ilvl w:val="0"/>
          <w:numId w:val="6"/>
        </w:numPr>
        <w:jc w:val="both"/>
        <w:rPr>
          <w:rFonts w:ascii="Times New Roman" w:hAnsi="Times New Roman" w:cs="Times New Roman"/>
        </w:rPr>
      </w:pPr>
      <w:r w:rsidRPr="00DC0C70">
        <w:rPr>
          <w:rFonts w:ascii="Times New Roman" w:hAnsi="Times New Roman" w:cs="Times New Roman"/>
        </w:rPr>
        <w:lastRenderedPageBreak/>
        <w:t>Pre-cultivation phases (genetic modification, seed development, or seed distribution)</w:t>
      </w:r>
    </w:p>
    <w:p w14:paraId="2E5369F4" w14:textId="77777777" w:rsidR="00DC0C70" w:rsidRPr="00DC0C70" w:rsidRDefault="00DC0C70" w:rsidP="00DC0C70">
      <w:pPr>
        <w:numPr>
          <w:ilvl w:val="0"/>
          <w:numId w:val="6"/>
        </w:numPr>
        <w:jc w:val="both"/>
        <w:rPr>
          <w:rFonts w:ascii="Times New Roman" w:hAnsi="Times New Roman" w:cs="Times New Roman"/>
        </w:rPr>
      </w:pPr>
      <w:r w:rsidRPr="00DC0C70">
        <w:rPr>
          <w:rFonts w:ascii="Times New Roman" w:hAnsi="Times New Roman" w:cs="Times New Roman"/>
        </w:rPr>
        <w:t>Post-harvest processes (crop distribution, food processing, or consumption)</w:t>
      </w:r>
    </w:p>
    <w:p w14:paraId="605CFEFA" w14:textId="0208640C" w:rsidR="00DC0C70" w:rsidRDefault="00DC0C70" w:rsidP="00DC0C70">
      <w:pPr>
        <w:numPr>
          <w:ilvl w:val="0"/>
          <w:numId w:val="6"/>
        </w:numPr>
        <w:jc w:val="both"/>
        <w:rPr>
          <w:rFonts w:ascii="Times New Roman" w:hAnsi="Times New Roman" w:cs="Times New Roman"/>
        </w:rPr>
      </w:pPr>
      <w:r w:rsidRPr="00DC0C70">
        <w:rPr>
          <w:rFonts w:ascii="Times New Roman" w:hAnsi="Times New Roman" w:cs="Times New Roman"/>
        </w:rPr>
        <w:t>Agri-food supply chain management</w:t>
      </w:r>
    </w:p>
    <w:p w14:paraId="51149087" w14:textId="53E05656" w:rsidR="00DC0C70" w:rsidRPr="00DC0C70" w:rsidRDefault="00DC0C70" w:rsidP="00DC0C70">
      <w:pPr>
        <w:jc w:val="both"/>
        <w:rPr>
          <w:rFonts w:ascii="Times New Roman" w:hAnsi="Times New Roman" w:cs="Times New Roman"/>
        </w:rPr>
      </w:pPr>
      <w:r w:rsidRPr="00DC0C70">
        <w:rPr>
          <w:rFonts w:ascii="Times New Roman" w:hAnsi="Times New Roman" w:cs="Times New Roman"/>
        </w:rPr>
        <w:t>c) Publications predating 2011</w:t>
      </w:r>
    </w:p>
    <w:p w14:paraId="26BBDB69" w14:textId="044F5ABB" w:rsidR="00C25CC0" w:rsidRDefault="00F23051" w:rsidP="00E25574">
      <w:pPr>
        <w:jc w:val="both"/>
        <w:rPr>
          <w:rFonts w:ascii="Times New Roman" w:hAnsi="Times New Roman" w:cs="Times New Roman"/>
        </w:rPr>
      </w:pPr>
      <w:r w:rsidRPr="00F23051">
        <w:rPr>
          <w:rFonts w:ascii="Times New Roman" w:hAnsi="Times New Roman" w:cs="Times New Roman"/>
        </w:rPr>
        <w:t>d) The publication is not fully accessible</w:t>
      </w:r>
      <w:r w:rsidR="00DC0C70">
        <w:rPr>
          <w:rFonts w:ascii="Times New Roman" w:hAnsi="Times New Roman" w:cs="Times New Roman"/>
        </w:rPr>
        <w:t xml:space="preserve"> or t</w:t>
      </w:r>
      <w:r w:rsidRPr="00F23051">
        <w:rPr>
          <w:rFonts w:ascii="Times New Roman" w:hAnsi="Times New Roman" w:cs="Times New Roman"/>
        </w:rPr>
        <w:t xml:space="preserve">he publication is not in English. </w:t>
      </w:r>
    </w:p>
    <w:p w14:paraId="20939E89" w14:textId="77777777" w:rsidR="00DC0C70" w:rsidRPr="00DC0C70" w:rsidRDefault="00DC0C70" w:rsidP="00E25574">
      <w:pPr>
        <w:jc w:val="both"/>
        <w:rPr>
          <w:rFonts w:ascii="Times New Roman" w:hAnsi="Times New Roman" w:cs="Times New Roman"/>
        </w:rPr>
      </w:pPr>
    </w:p>
    <w:p w14:paraId="61F871E6" w14:textId="2DD5F61C" w:rsidR="00945A69" w:rsidRPr="008B2769" w:rsidRDefault="00DC0C70" w:rsidP="00E25574">
      <w:pPr>
        <w:jc w:val="both"/>
        <w:rPr>
          <w:rFonts w:ascii="Times New Roman" w:hAnsi="Times New Roman" w:cs="Times New Roman"/>
          <w:b/>
          <w:bCs/>
        </w:rPr>
      </w:pPr>
      <w:r>
        <w:rPr>
          <w:rFonts w:ascii="Times New Roman" w:hAnsi="Times New Roman" w:cs="Times New Roman"/>
          <w:b/>
          <w:bCs/>
        </w:rPr>
        <w:t xml:space="preserve">4. </w:t>
      </w:r>
      <w:r w:rsidR="00945A69" w:rsidRPr="008B2769">
        <w:rPr>
          <w:rFonts w:ascii="Times New Roman" w:hAnsi="Times New Roman" w:cs="Times New Roman"/>
          <w:b/>
          <w:bCs/>
        </w:rPr>
        <w:t>Results and Discussion</w:t>
      </w:r>
    </w:p>
    <w:p w14:paraId="133B08EB" w14:textId="37913C40" w:rsidR="00E25574" w:rsidRDefault="00E25574" w:rsidP="00E25574">
      <w:pPr>
        <w:jc w:val="both"/>
        <w:rPr>
          <w:rFonts w:ascii="Times New Roman" w:hAnsi="Times New Roman" w:cs="Times New Roman"/>
        </w:rPr>
      </w:pPr>
      <w:r w:rsidRPr="00E25574">
        <w:rPr>
          <w:rFonts w:ascii="Times New Roman" w:hAnsi="Times New Roman" w:cs="Times New Roman"/>
        </w:rPr>
        <w:t>The distribution of these articles concerning digital technologies (and certain farm types is illustrated in Fig</w:t>
      </w:r>
      <w:r w:rsidR="00C25CC0">
        <w:rPr>
          <w:rFonts w:ascii="Times New Roman" w:hAnsi="Times New Roman" w:cs="Times New Roman"/>
        </w:rPr>
        <w:t>ure</w:t>
      </w:r>
      <w:r w:rsidRPr="00E25574">
        <w:rPr>
          <w:rFonts w:ascii="Times New Roman" w:hAnsi="Times New Roman" w:cs="Times New Roman"/>
        </w:rPr>
        <w:t xml:space="preserve"> </w:t>
      </w:r>
      <w:r w:rsidR="00C25CC0">
        <w:rPr>
          <w:rFonts w:ascii="Times New Roman" w:hAnsi="Times New Roman" w:cs="Times New Roman"/>
        </w:rPr>
        <w:t>2 and Figure 3</w:t>
      </w:r>
      <w:r w:rsidRPr="00E25574">
        <w:rPr>
          <w:rFonts w:ascii="Times New Roman" w:hAnsi="Times New Roman" w:cs="Times New Roman"/>
        </w:rPr>
        <w:t>.</w:t>
      </w:r>
    </w:p>
    <w:p w14:paraId="5202291E" w14:textId="77777777" w:rsidR="00C25CC0" w:rsidRDefault="00C25CC0" w:rsidP="00E25574">
      <w:pPr>
        <w:jc w:val="both"/>
        <w:rPr>
          <w:rFonts w:ascii="Times New Roman" w:hAnsi="Times New Roman" w:cs="Times New Roman"/>
        </w:rPr>
      </w:pPr>
    </w:p>
    <w:p w14:paraId="661270DA" w14:textId="77777777" w:rsidR="00C25CC0" w:rsidRPr="00E25574" w:rsidRDefault="00C25CC0" w:rsidP="00C25CC0">
      <w:pPr>
        <w:jc w:val="center"/>
        <w:rPr>
          <w:rFonts w:ascii="Times New Roman" w:hAnsi="Times New Roman" w:cs="Times New Roman"/>
        </w:rPr>
      </w:pPr>
      <w:r>
        <w:rPr>
          <w:rFonts w:ascii="Times New Roman" w:hAnsi="Times New Roman" w:cs="Times New Roman"/>
        </w:rPr>
        <w:t xml:space="preserve">Figure 2: Service-wise </w:t>
      </w:r>
      <w:r w:rsidRPr="00C25CC0">
        <w:rPr>
          <w:rFonts w:ascii="Times New Roman" w:hAnsi="Times New Roman" w:cs="Times New Roman"/>
        </w:rPr>
        <w:t>Distribution of selected research studies.</w:t>
      </w:r>
    </w:p>
    <w:p w14:paraId="6C80595F" w14:textId="77777777" w:rsidR="00C25CC0" w:rsidRPr="00E25574" w:rsidRDefault="00C25CC0" w:rsidP="00C25CC0">
      <w:pPr>
        <w:jc w:val="center"/>
        <w:rPr>
          <w:rFonts w:ascii="Times New Roman" w:hAnsi="Times New Roman" w:cs="Times New Roman"/>
        </w:rPr>
      </w:pPr>
      <w:r w:rsidRPr="00E25574">
        <w:rPr>
          <w:rFonts w:ascii="Times New Roman" w:hAnsi="Times New Roman" w:cs="Times New Roman"/>
          <w:noProof/>
        </w:rPr>
        <w:drawing>
          <wp:inline distT="0" distB="0" distL="0" distR="0" wp14:anchorId="57C372FC" wp14:editId="001F1EFE">
            <wp:extent cx="4912360" cy="2323928"/>
            <wp:effectExtent l="19050" t="19050" r="21590"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17961" cy="2326578"/>
                    </a:xfrm>
                    <a:prstGeom prst="rect">
                      <a:avLst/>
                    </a:prstGeom>
                    <a:ln>
                      <a:solidFill>
                        <a:schemeClr val="tx1"/>
                      </a:solidFill>
                    </a:ln>
                  </pic:spPr>
                </pic:pic>
              </a:graphicData>
            </a:graphic>
          </wp:inline>
        </w:drawing>
      </w:r>
    </w:p>
    <w:p w14:paraId="69AB2760" w14:textId="6F62B795" w:rsidR="00C25CC0" w:rsidRPr="00E25574" w:rsidRDefault="00C25CC0" w:rsidP="00C25CC0">
      <w:pPr>
        <w:jc w:val="center"/>
        <w:rPr>
          <w:rFonts w:ascii="Times New Roman" w:hAnsi="Times New Roman" w:cs="Times New Roman"/>
        </w:rPr>
      </w:pPr>
      <w:r>
        <w:rPr>
          <w:rFonts w:ascii="Times New Roman" w:hAnsi="Times New Roman" w:cs="Times New Roman"/>
        </w:rPr>
        <w:t>Source: Own Source (2025)</w:t>
      </w:r>
    </w:p>
    <w:p w14:paraId="06F678D9" w14:textId="77777777" w:rsidR="00DC0C70" w:rsidRPr="00DC0C70" w:rsidRDefault="00DC0C70" w:rsidP="00DC0C70">
      <w:pPr>
        <w:jc w:val="both"/>
        <w:rPr>
          <w:rFonts w:ascii="Times New Roman" w:hAnsi="Times New Roman" w:cs="Times New Roman"/>
        </w:rPr>
      </w:pPr>
      <w:r w:rsidRPr="00DC0C70">
        <w:rPr>
          <w:rFonts w:ascii="Times New Roman" w:hAnsi="Times New Roman" w:cs="Times New Roman"/>
        </w:rPr>
        <w:t>Farm classification in this context denotes the agricultural production system for which a technological application or framework was developed. Production systems are categorized as either soil-based (encompassing open-field and greenhouse cultivation) or soilless (incorporating controlled-environment methods such as hydroponics, aeroponics, and aquaponics).</w:t>
      </w:r>
    </w:p>
    <w:p w14:paraId="3886DB8C" w14:textId="77777777" w:rsidR="00DC0C70" w:rsidRPr="00DC0C70" w:rsidRDefault="00DC0C70" w:rsidP="00DC0C70">
      <w:pPr>
        <w:jc w:val="both"/>
        <w:rPr>
          <w:rFonts w:ascii="Times New Roman" w:hAnsi="Times New Roman" w:cs="Times New Roman"/>
        </w:rPr>
      </w:pPr>
      <w:r w:rsidRPr="00DC0C70">
        <w:rPr>
          <w:rFonts w:ascii="Times New Roman" w:hAnsi="Times New Roman" w:cs="Times New Roman"/>
        </w:rPr>
        <w:t>Analysis of technological adoption patterns (Figure 2) reveals distinct implementation trends across agricultural systems, with column coloration indicating farm classifications. Key findings from the decade-long review include:</w:t>
      </w:r>
    </w:p>
    <w:p w14:paraId="28A164F9" w14:textId="77777777" w:rsidR="00DC0C70" w:rsidRPr="00DC0C70" w:rsidRDefault="00DC0C70" w:rsidP="00DC0C70">
      <w:pPr>
        <w:numPr>
          <w:ilvl w:val="0"/>
          <w:numId w:val="8"/>
        </w:numPr>
        <w:jc w:val="both"/>
        <w:rPr>
          <w:rFonts w:ascii="Times New Roman" w:hAnsi="Times New Roman" w:cs="Times New Roman"/>
        </w:rPr>
      </w:pPr>
      <w:r w:rsidRPr="00DC0C70">
        <w:rPr>
          <w:rFonts w:ascii="Times New Roman" w:hAnsi="Times New Roman" w:cs="Times New Roman"/>
        </w:rPr>
        <w:t>Dominant Technologies: Autonomous robotic systems (including UAVs and UGVs), IoT networks, and machine learning emerged as primary technological solutions deployed in agricultural settings.</w:t>
      </w:r>
    </w:p>
    <w:p w14:paraId="52AB7980" w14:textId="77777777" w:rsidR="00DC0C70" w:rsidRPr="00DC0C70" w:rsidRDefault="00DC0C70" w:rsidP="00DC0C70">
      <w:pPr>
        <w:numPr>
          <w:ilvl w:val="0"/>
          <w:numId w:val="8"/>
        </w:numPr>
        <w:jc w:val="both"/>
        <w:rPr>
          <w:rFonts w:ascii="Times New Roman" w:hAnsi="Times New Roman" w:cs="Times New Roman"/>
        </w:rPr>
      </w:pPr>
      <w:r w:rsidRPr="00DC0C70">
        <w:rPr>
          <w:rFonts w:ascii="Times New Roman" w:hAnsi="Times New Roman" w:cs="Times New Roman"/>
        </w:rPr>
        <w:lastRenderedPageBreak/>
        <w:t>Emerging Fields: Big data analytics, wireless sensor networks, cyber-physical systems, and digital twin applications represent growing research domains within agricultural technology.</w:t>
      </w:r>
    </w:p>
    <w:p w14:paraId="17610390" w14:textId="77777777" w:rsidR="00DC0C70" w:rsidRPr="00DC0C70" w:rsidRDefault="00DC0C70" w:rsidP="00DC0C70">
      <w:pPr>
        <w:numPr>
          <w:ilvl w:val="0"/>
          <w:numId w:val="8"/>
        </w:numPr>
        <w:jc w:val="both"/>
        <w:rPr>
          <w:rFonts w:ascii="Times New Roman" w:hAnsi="Times New Roman" w:cs="Times New Roman"/>
        </w:rPr>
      </w:pPr>
      <w:r w:rsidRPr="00DC0C70">
        <w:rPr>
          <w:rFonts w:ascii="Times New Roman" w:hAnsi="Times New Roman" w:cs="Times New Roman"/>
        </w:rPr>
        <w:t xml:space="preserve">Research Distribution: Investigative focus remains predominantly on open-air production systems (69% of </w:t>
      </w:r>
      <w:proofErr w:type="spellStart"/>
      <w:r w:rsidRPr="00DC0C70">
        <w:rPr>
          <w:rFonts w:ascii="Times New Roman" w:hAnsi="Times New Roman" w:cs="Times New Roman"/>
        </w:rPr>
        <w:t>analyzed</w:t>
      </w:r>
      <w:proofErr w:type="spellEnd"/>
      <w:r w:rsidRPr="00DC0C70">
        <w:rPr>
          <w:rFonts w:ascii="Times New Roman" w:hAnsi="Times New Roman" w:cs="Times New Roman"/>
        </w:rPr>
        <w:t xml:space="preserve"> studies), with controlled-environment agriculture receiving substantially less attention (31%).</w:t>
      </w:r>
    </w:p>
    <w:p w14:paraId="19ECE5C3" w14:textId="77777777" w:rsidR="00C25CC0" w:rsidRPr="00DC0C70" w:rsidRDefault="00C25CC0" w:rsidP="00C25CC0">
      <w:pPr>
        <w:jc w:val="both"/>
        <w:rPr>
          <w:rFonts w:ascii="Times New Roman" w:hAnsi="Times New Roman" w:cs="Times New Roman"/>
        </w:rPr>
      </w:pPr>
    </w:p>
    <w:p w14:paraId="2A2849D2" w14:textId="3623AD8B" w:rsidR="00C25CC0" w:rsidRPr="00DC0C70" w:rsidRDefault="00C25CC0" w:rsidP="00C25CC0">
      <w:pPr>
        <w:jc w:val="center"/>
        <w:rPr>
          <w:rFonts w:ascii="Times New Roman" w:hAnsi="Times New Roman" w:cs="Times New Roman"/>
        </w:rPr>
      </w:pPr>
      <w:r w:rsidRPr="00DC0C70">
        <w:rPr>
          <w:rFonts w:ascii="Times New Roman" w:hAnsi="Times New Roman" w:cs="Times New Roman"/>
        </w:rPr>
        <w:t>Figure 3: Service Category and Maturity-wise Distribution of selected research studies.</w:t>
      </w:r>
    </w:p>
    <w:p w14:paraId="66A4D853" w14:textId="77777777" w:rsidR="00C25CC0" w:rsidRPr="00DC0C70" w:rsidRDefault="00C25CC0" w:rsidP="00C25CC0">
      <w:pPr>
        <w:jc w:val="center"/>
        <w:rPr>
          <w:rFonts w:ascii="Times New Roman" w:hAnsi="Times New Roman" w:cs="Times New Roman"/>
        </w:rPr>
      </w:pPr>
      <w:r w:rsidRPr="00DC0C70">
        <w:rPr>
          <w:rFonts w:ascii="Times New Roman" w:hAnsi="Times New Roman" w:cs="Times New Roman"/>
          <w:noProof/>
        </w:rPr>
        <w:drawing>
          <wp:inline distT="0" distB="0" distL="0" distR="0" wp14:anchorId="2B1A7109" wp14:editId="306F3A7D">
            <wp:extent cx="5731510" cy="2406015"/>
            <wp:effectExtent l="19050" t="19050" r="2159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406015"/>
                    </a:xfrm>
                    <a:prstGeom prst="rect">
                      <a:avLst/>
                    </a:prstGeom>
                    <a:ln>
                      <a:solidFill>
                        <a:schemeClr val="tx1"/>
                      </a:solidFill>
                    </a:ln>
                  </pic:spPr>
                </pic:pic>
              </a:graphicData>
            </a:graphic>
          </wp:inline>
        </w:drawing>
      </w:r>
    </w:p>
    <w:p w14:paraId="1D037EE8" w14:textId="182040A2" w:rsidR="00C25CC0" w:rsidRPr="00DC0C70" w:rsidRDefault="00C25CC0" w:rsidP="00C25CC0">
      <w:pPr>
        <w:jc w:val="center"/>
        <w:rPr>
          <w:rFonts w:ascii="Times New Roman" w:hAnsi="Times New Roman" w:cs="Times New Roman"/>
        </w:rPr>
      </w:pPr>
      <w:r w:rsidRPr="00DC0C70">
        <w:rPr>
          <w:rFonts w:ascii="Times New Roman" w:hAnsi="Times New Roman" w:cs="Times New Roman"/>
        </w:rPr>
        <w:t>Source: Own Source (2025)</w:t>
      </w:r>
    </w:p>
    <w:p w14:paraId="791F1012" w14:textId="77777777" w:rsidR="00DC0C70" w:rsidRPr="00DC0C70" w:rsidRDefault="00DC0C70" w:rsidP="00DC0C70">
      <w:pPr>
        <w:jc w:val="both"/>
        <w:rPr>
          <w:rFonts w:ascii="Times New Roman" w:hAnsi="Times New Roman" w:cs="Times New Roman"/>
        </w:rPr>
      </w:pPr>
      <w:r w:rsidRPr="00DC0C70">
        <w:rPr>
          <w:rFonts w:ascii="Times New Roman" w:hAnsi="Times New Roman" w:cs="Times New Roman"/>
        </w:rPr>
        <w:t>Research indicates limited scholarly attention toward soilless cultivation systems, with only 22 studies addressing aquaponics, aeroponics, or hydroponics—reflecting the emergent status of these production methods. The implemented solutions across all studies were systematically classified into nine functional service domains:</w:t>
      </w:r>
    </w:p>
    <w:p w14:paraId="37B87960" w14:textId="77777777" w:rsidR="00DC0C70" w:rsidRPr="00DC0C70" w:rsidRDefault="00DC0C70" w:rsidP="00DC0C70">
      <w:pPr>
        <w:jc w:val="both"/>
        <w:rPr>
          <w:rFonts w:ascii="Times New Roman" w:hAnsi="Times New Roman" w:cs="Times New Roman"/>
        </w:rPr>
      </w:pPr>
      <w:proofErr w:type="spellStart"/>
      <w:r w:rsidRPr="00DC0C70">
        <w:rPr>
          <w:rFonts w:ascii="Times New Roman" w:hAnsi="Times New Roman" w:cs="Times New Roman"/>
        </w:rPr>
        <w:t>i</w:t>
      </w:r>
      <w:proofErr w:type="spellEnd"/>
      <w:r w:rsidRPr="00DC0C70">
        <w:rPr>
          <w:rFonts w:ascii="Times New Roman" w:hAnsi="Times New Roman" w:cs="Times New Roman"/>
        </w:rPr>
        <w:t>) Cultivation Cycle Oversight: Projecting crop yields, growth trajectories, and optimal harvest windows; managing seeding, harvesting, and pollination operations</w:t>
      </w:r>
      <w:r w:rsidRPr="00DC0C70">
        <w:rPr>
          <w:rFonts w:ascii="Times New Roman" w:hAnsi="Times New Roman" w:cs="Times New Roman"/>
        </w:rPr>
        <w:br/>
        <w:t>ii) Produce Quality Optimization: Monitoring biometric indicators including fresh biomass, plant morphology (height, width), foliar density, and phytochemical composition</w:t>
      </w:r>
      <w:r w:rsidRPr="00DC0C70">
        <w:rPr>
          <w:rFonts w:ascii="Times New Roman" w:hAnsi="Times New Roman" w:cs="Times New Roman"/>
        </w:rPr>
        <w:br/>
        <w:t>iii) Environmental Resource Regulation: Monitoring and controlling hydrological parameters (flow rates, water quality), atmospheric conditions (temperature, humidity, CO₂), and meteorological forecasting</w:t>
      </w:r>
      <w:r w:rsidRPr="00DC0C70">
        <w:rPr>
          <w:rFonts w:ascii="Times New Roman" w:hAnsi="Times New Roman" w:cs="Times New Roman"/>
        </w:rPr>
        <w:br/>
        <w:t>iv) Precision Irrigation Systems: Detecting hydrological stress and automating irrigation scheduling</w:t>
      </w:r>
      <w:r w:rsidRPr="00DC0C70">
        <w:rPr>
          <w:rFonts w:ascii="Times New Roman" w:hAnsi="Times New Roman" w:cs="Times New Roman"/>
        </w:rPr>
        <w:br/>
        <w:t>v) Operational Farm Analytics: Tracking agricultural workflows, product inventory, production efficiency metrics, economic assessment, energy utilization, technology integration, and decision implementation</w:t>
      </w:r>
      <w:r w:rsidRPr="00DC0C70">
        <w:rPr>
          <w:rFonts w:ascii="Times New Roman" w:hAnsi="Times New Roman" w:cs="Times New Roman"/>
        </w:rPr>
        <w:br/>
        <w:t>vi) Phytopathology Control: Identifying pest infestations and diagnosing plant diseases</w:t>
      </w:r>
      <w:r w:rsidRPr="00DC0C70">
        <w:rPr>
          <w:rFonts w:ascii="Times New Roman" w:hAnsi="Times New Roman" w:cs="Times New Roman"/>
        </w:rPr>
        <w:br/>
        <w:t>vii) Pedological Management: Assessing soil hydration, nutrient profiles, and fertilizer requirements/application</w:t>
      </w:r>
      <w:r w:rsidRPr="00DC0C70">
        <w:rPr>
          <w:rFonts w:ascii="Times New Roman" w:hAnsi="Times New Roman" w:cs="Times New Roman"/>
        </w:rPr>
        <w:br/>
      </w:r>
      <w:r w:rsidRPr="00DC0C70">
        <w:rPr>
          <w:rFonts w:ascii="Times New Roman" w:hAnsi="Times New Roman" w:cs="Times New Roman"/>
        </w:rPr>
        <w:lastRenderedPageBreak/>
        <w:t>viii) Invasive Species Mitigation: Mapping, classifying, and controlling undesirable vegetation through targeted herbicide deployment</w:t>
      </w:r>
      <w:r w:rsidRPr="00DC0C70">
        <w:rPr>
          <w:rFonts w:ascii="Times New Roman" w:hAnsi="Times New Roman" w:cs="Times New Roman"/>
        </w:rPr>
        <w:br/>
        <w:t>ix) Produce Quantification: Automated detection and enumeration of fruits</w:t>
      </w:r>
    </w:p>
    <w:p w14:paraId="3CB8D050" w14:textId="77777777" w:rsidR="00C25CC0" w:rsidRDefault="00C25CC0" w:rsidP="00C25CC0">
      <w:pPr>
        <w:jc w:val="both"/>
        <w:rPr>
          <w:rFonts w:ascii="Times New Roman" w:hAnsi="Times New Roman" w:cs="Times New Roman"/>
        </w:rPr>
      </w:pPr>
    </w:p>
    <w:p w14:paraId="6CB416DC" w14:textId="6B90ADA8" w:rsidR="00C25CC0" w:rsidRPr="00E25574" w:rsidRDefault="00C25CC0" w:rsidP="00A51046">
      <w:pPr>
        <w:jc w:val="center"/>
        <w:rPr>
          <w:rFonts w:ascii="Times New Roman" w:hAnsi="Times New Roman" w:cs="Times New Roman"/>
        </w:rPr>
      </w:pPr>
      <w:r>
        <w:rPr>
          <w:rFonts w:ascii="Times New Roman" w:hAnsi="Times New Roman" w:cs="Times New Roman"/>
        </w:rPr>
        <w:t xml:space="preserve">Figure 4: </w:t>
      </w:r>
      <w:r w:rsidR="00A51046" w:rsidRPr="00A51046">
        <w:rPr>
          <w:rFonts w:ascii="Times New Roman" w:hAnsi="Times New Roman" w:cs="Times New Roman"/>
        </w:rPr>
        <w:t>Technological Distribution of the 148 Selected Studies.</w:t>
      </w:r>
    </w:p>
    <w:p w14:paraId="53DDD8C0" w14:textId="77777777" w:rsidR="00C25CC0" w:rsidRPr="00E25574" w:rsidRDefault="00C25CC0" w:rsidP="00C25CC0">
      <w:pPr>
        <w:jc w:val="center"/>
        <w:rPr>
          <w:rFonts w:ascii="Times New Roman" w:hAnsi="Times New Roman" w:cs="Times New Roman"/>
        </w:rPr>
      </w:pPr>
      <w:r w:rsidRPr="00E25574">
        <w:rPr>
          <w:rFonts w:ascii="Times New Roman" w:hAnsi="Times New Roman" w:cs="Times New Roman"/>
          <w:noProof/>
        </w:rPr>
        <w:drawing>
          <wp:inline distT="0" distB="0" distL="0" distR="0" wp14:anchorId="73E126BA" wp14:editId="1F97A4A3">
            <wp:extent cx="5731510" cy="2548890"/>
            <wp:effectExtent l="19050" t="19050" r="21590"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548890"/>
                    </a:xfrm>
                    <a:prstGeom prst="rect">
                      <a:avLst/>
                    </a:prstGeom>
                    <a:ln>
                      <a:solidFill>
                        <a:schemeClr val="tx1"/>
                      </a:solidFill>
                    </a:ln>
                  </pic:spPr>
                </pic:pic>
              </a:graphicData>
            </a:graphic>
          </wp:inline>
        </w:drawing>
      </w:r>
    </w:p>
    <w:p w14:paraId="73505AB0" w14:textId="191C57D8" w:rsidR="00C25CC0" w:rsidRDefault="00C25CC0" w:rsidP="00C25CC0">
      <w:pPr>
        <w:jc w:val="center"/>
        <w:rPr>
          <w:rFonts w:ascii="Times New Roman" w:hAnsi="Times New Roman" w:cs="Times New Roman"/>
        </w:rPr>
      </w:pPr>
      <w:r w:rsidRPr="00C25CC0">
        <w:rPr>
          <w:rFonts w:ascii="Times New Roman" w:hAnsi="Times New Roman" w:cs="Times New Roman"/>
        </w:rPr>
        <w:t>Source: Own Source (2025)</w:t>
      </w:r>
    </w:p>
    <w:p w14:paraId="11CDE25A" w14:textId="455E82C2" w:rsidR="00C25CC0" w:rsidRDefault="00DC0C70" w:rsidP="00E25574">
      <w:pPr>
        <w:jc w:val="both"/>
        <w:rPr>
          <w:rFonts w:ascii="Times New Roman" w:hAnsi="Times New Roman" w:cs="Times New Roman"/>
        </w:rPr>
      </w:pPr>
      <w:r w:rsidRPr="00DC0C70">
        <w:rPr>
          <w:rFonts w:ascii="Times New Roman" w:hAnsi="Times New Roman" w:cs="Times New Roman"/>
        </w:rPr>
        <w:t xml:space="preserve">Analysis reveals significant disparities in research focus across smart agriculture domains. Digital technologies demonstrate diverse functional applications, yet scholarly attention remains unevenly distributed. Crop management applications—particularly yield forecasting, growth rate </w:t>
      </w:r>
      <w:proofErr w:type="spellStart"/>
      <w:r w:rsidRPr="00DC0C70">
        <w:rPr>
          <w:rFonts w:ascii="Times New Roman" w:hAnsi="Times New Roman" w:cs="Times New Roman"/>
        </w:rPr>
        <w:t>modeling</w:t>
      </w:r>
      <w:proofErr w:type="spellEnd"/>
      <w:r w:rsidRPr="00DC0C70">
        <w:rPr>
          <w:rFonts w:ascii="Times New Roman" w:hAnsi="Times New Roman" w:cs="Times New Roman"/>
        </w:rPr>
        <w:t>, and harvest scheduling—predominated research efforts (29% of studies). Conversely, several critical domains received limited investigation: soil management (2%), automated fruit detection and enumeration (2%), and crop quality optimization (3%) collectively represent understudied areas.</w:t>
      </w:r>
    </w:p>
    <w:p w14:paraId="171C1DE3" w14:textId="31B8FD70" w:rsidR="00E25574" w:rsidRPr="00C25CC0" w:rsidRDefault="00851F5D" w:rsidP="00E25574">
      <w:pPr>
        <w:jc w:val="both"/>
        <w:rPr>
          <w:rFonts w:ascii="Times New Roman" w:hAnsi="Times New Roman" w:cs="Times New Roman"/>
          <w:b/>
          <w:bCs/>
        </w:rPr>
      </w:pPr>
      <w:r>
        <w:rPr>
          <w:rFonts w:ascii="Times New Roman" w:hAnsi="Times New Roman" w:cs="Times New Roman"/>
          <w:b/>
          <w:bCs/>
        </w:rPr>
        <w:t xml:space="preserve">5. </w:t>
      </w:r>
      <w:r w:rsidR="00E25574" w:rsidRPr="00C25CC0">
        <w:rPr>
          <w:rFonts w:ascii="Times New Roman" w:hAnsi="Times New Roman" w:cs="Times New Roman"/>
          <w:b/>
          <w:bCs/>
        </w:rPr>
        <w:t>Conclusion</w:t>
      </w:r>
    </w:p>
    <w:p w14:paraId="41A535B8" w14:textId="77777777" w:rsidR="00DC0C70" w:rsidRPr="00DC0C70" w:rsidRDefault="00DC0C70" w:rsidP="00DC0C70">
      <w:pPr>
        <w:jc w:val="both"/>
        <w:rPr>
          <w:rFonts w:ascii="Times New Roman" w:hAnsi="Times New Roman" w:cs="Times New Roman"/>
        </w:rPr>
      </w:pPr>
      <w:r w:rsidRPr="00DC0C70">
        <w:rPr>
          <w:rFonts w:ascii="Times New Roman" w:hAnsi="Times New Roman" w:cs="Times New Roman"/>
        </w:rPr>
        <w:t>Growing global concerns about food security are accelerating demand for intensified agricultural production systems and advanced farming methodologies. Industry 4.0 technologies offer transformative solutions within modern agriculture, enabling researchers to integrate disruptive innovations into conventional practices. This integration aims to enhance productivity, reduce operational expenditures, minimize waste, and optimize resource utilization. This study synthesizes current knowledge through a rigorous systematic literature review (SLR), selecting 148 relevant publications (2011–2025) for comprehensive analysis.</w:t>
      </w:r>
    </w:p>
    <w:p w14:paraId="7A0A9F38" w14:textId="77777777" w:rsidR="00DC0C70" w:rsidRPr="00DC0C70" w:rsidRDefault="00DC0C70" w:rsidP="00DC0C70">
      <w:pPr>
        <w:jc w:val="both"/>
        <w:rPr>
          <w:rFonts w:ascii="Times New Roman" w:hAnsi="Times New Roman" w:cs="Times New Roman"/>
        </w:rPr>
      </w:pPr>
      <w:r w:rsidRPr="00DC0C70">
        <w:rPr>
          <w:rFonts w:ascii="Times New Roman" w:hAnsi="Times New Roman" w:cs="Times New Roman"/>
        </w:rPr>
        <w:t>Four core research dimensions guided the investigation:</w:t>
      </w:r>
      <w:r w:rsidRPr="00DC0C70">
        <w:rPr>
          <w:rFonts w:ascii="Times New Roman" w:hAnsi="Times New Roman" w:cs="Times New Roman"/>
        </w:rPr>
        <w:br/>
      </w:r>
      <w:proofErr w:type="spellStart"/>
      <w:r w:rsidRPr="00DC0C70">
        <w:rPr>
          <w:rFonts w:ascii="Times New Roman" w:hAnsi="Times New Roman" w:cs="Times New Roman"/>
        </w:rPr>
        <w:t>i</w:t>
      </w:r>
      <w:proofErr w:type="spellEnd"/>
      <w:r w:rsidRPr="00DC0C70">
        <w:rPr>
          <w:rFonts w:ascii="Times New Roman" w:hAnsi="Times New Roman" w:cs="Times New Roman"/>
        </w:rPr>
        <w:t>) Emerging technological trajectories in agricultural digitization</w:t>
      </w:r>
      <w:r w:rsidRPr="00DC0C70">
        <w:rPr>
          <w:rFonts w:ascii="Times New Roman" w:hAnsi="Times New Roman" w:cs="Times New Roman"/>
        </w:rPr>
        <w:br/>
        <w:t>ii) Functional implementation scope, technological maturity, farming systems, and methodological approaches</w:t>
      </w:r>
      <w:r w:rsidRPr="00DC0C70">
        <w:rPr>
          <w:rFonts w:ascii="Times New Roman" w:hAnsi="Times New Roman" w:cs="Times New Roman"/>
        </w:rPr>
        <w:br/>
      </w:r>
      <w:r w:rsidRPr="00DC0C70">
        <w:rPr>
          <w:rFonts w:ascii="Times New Roman" w:hAnsi="Times New Roman" w:cs="Times New Roman"/>
        </w:rPr>
        <w:lastRenderedPageBreak/>
        <w:t>iii) Critical implementation barriers</w:t>
      </w:r>
      <w:r w:rsidRPr="00DC0C70">
        <w:rPr>
          <w:rFonts w:ascii="Times New Roman" w:hAnsi="Times New Roman" w:cs="Times New Roman"/>
        </w:rPr>
        <w:br/>
        <w:t>iv) Ancillary benefits of agricultural digitalization</w:t>
      </w:r>
    </w:p>
    <w:p w14:paraId="048B1D36" w14:textId="77777777" w:rsidR="00DC0C70" w:rsidRPr="00DC0C70" w:rsidRDefault="00DC0C70" w:rsidP="00DC0C70">
      <w:pPr>
        <w:jc w:val="both"/>
        <w:rPr>
          <w:rFonts w:ascii="Times New Roman" w:hAnsi="Times New Roman" w:cs="Times New Roman"/>
        </w:rPr>
      </w:pPr>
      <w:r w:rsidRPr="00DC0C70">
        <w:rPr>
          <w:rFonts w:ascii="Times New Roman" w:hAnsi="Times New Roman" w:cs="Times New Roman"/>
        </w:rPr>
        <w:t>Key findings reveal nascent adoption of big data analytics, wireless sensor networks, cyber-physical systems, and digital twins, with most applications remaining prototypical. The study further identifies and classifies 21 adoption barriers across technical and socio-economic dimensions. Addressing these challenges is imperative for accelerating agricultural digitization.</w:t>
      </w:r>
    </w:p>
    <w:p w14:paraId="67EC4973" w14:textId="77777777" w:rsidR="00DC0C70" w:rsidRDefault="00DC0C70" w:rsidP="00DC0C70">
      <w:pPr>
        <w:jc w:val="both"/>
        <w:rPr>
          <w:rFonts w:ascii="Times New Roman" w:hAnsi="Times New Roman" w:cs="Times New Roman"/>
        </w:rPr>
      </w:pPr>
      <w:r w:rsidRPr="00DC0C70">
        <w:rPr>
          <w:rFonts w:ascii="Times New Roman" w:hAnsi="Times New Roman" w:cs="Times New Roman"/>
        </w:rPr>
        <w:t>This research demonstrates the expanding functional utility of digital technologies in agriculture and contributes meaningfully to the Agriculture 4.0 knowledge domain. Methodological limitations include database constraints (Scopus, IEEE Xplore, ScienceDirect) and potential keyword coverage limitations. While expanded search parameters might yield additional publications, the core findings are unlikely to change substantively. Future investigations should incorporate broader repositories, additional analytical variables, and emerging Agriculture 5.0 frameworks to advance comprehensive sectoral assessment.</w:t>
      </w:r>
    </w:p>
    <w:p w14:paraId="45D225B4" w14:textId="33404263" w:rsidR="00D533B6" w:rsidRPr="00C25CC0" w:rsidRDefault="00D533B6" w:rsidP="00E25574">
      <w:pPr>
        <w:jc w:val="both"/>
        <w:rPr>
          <w:rFonts w:ascii="Times New Roman" w:hAnsi="Times New Roman" w:cs="Times New Roman"/>
          <w:b/>
          <w:bCs/>
        </w:rPr>
      </w:pPr>
      <w:r w:rsidRPr="00C25CC0">
        <w:rPr>
          <w:rFonts w:ascii="Times New Roman" w:hAnsi="Times New Roman" w:cs="Times New Roman"/>
          <w:b/>
          <w:bCs/>
        </w:rPr>
        <w:t>References</w:t>
      </w:r>
    </w:p>
    <w:p w14:paraId="4CE3AAEA" w14:textId="73933E91" w:rsidR="006B5B6D" w:rsidRPr="00DC0C70" w:rsidRDefault="006B5B6D"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Abbasi, R., Martinez, P., &amp; Ahmad, R. (2022). The digitization of agricultural industry–a systematic literature review on agriculture 4.0. </w:t>
      </w:r>
      <w:r w:rsidRPr="00DC0C70">
        <w:rPr>
          <w:rFonts w:ascii="Times New Roman" w:hAnsi="Times New Roman" w:cs="Times New Roman"/>
          <w:i/>
          <w:iCs/>
        </w:rPr>
        <w:t>Smart Agricultural Technology</w:t>
      </w:r>
      <w:r w:rsidRPr="00DC0C70">
        <w:rPr>
          <w:rFonts w:ascii="Times New Roman" w:hAnsi="Times New Roman" w:cs="Times New Roman"/>
        </w:rPr>
        <w:t>, </w:t>
      </w:r>
      <w:r w:rsidRPr="00DC0C70">
        <w:rPr>
          <w:rFonts w:ascii="Times New Roman" w:hAnsi="Times New Roman" w:cs="Times New Roman"/>
          <w:i/>
          <w:iCs/>
        </w:rPr>
        <w:t>2</w:t>
      </w:r>
      <w:r w:rsidRPr="00DC0C70">
        <w:rPr>
          <w:rFonts w:ascii="Times New Roman" w:hAnsi="Times New Roman" w:cs="Times New Roman"/>
        </w:rPr>
        <w:t>, 100042.</w:t>
      </w:r>
    </w:p>
    <w:p w14:paraId="2FE60C01" w14:textId="0479BA10" w:rsidR="00F76636" w:rsidRPr="00DC0C70" w:rsidRDefault="00F7663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 xml:space="preserve">Aceto, G., Persico, V., &amp; </w:t>
      </w:r>
      <w:proofErr w:type="spellStart"/>
      <w:r w:rsidRPr="00DC0C70">
        <w:rPr>
          <w:rFonts w:ascii="Times New Roman" w:hAnsi="Times New Roman" w:cs="Times New Roman"/>
        </w:rPr>
        <w:t>Pescapé</w:t>
      </w:r>
      <w:proofErr w:type="spellEnd"/>
      <w:r w:rsidRPr="00DC0C70">
        <w:rPr>
          <w:rFonts w:ascii="Times New Roman" w:hAnsi="Times New Roman" w:cs="Times New Roman"/>
        </w:rPr>
        <w:t>, A. (2019). A survey on information and communication technologies for industry 4.0: State-of-the-art, taxonomies, perspectives, and challenges. </w:t>
      </w:r>
      <w:r w:rsidRPr="00DC0C70">
        <w:rPr>
          <w:rFonts w:ascii="Times New Roman" w:hAnsi="Times New Roman" w:cs="Times New Roman"/>
          <w:i/>
          <w:iCs/>
        </w:rPr>
        <w:t>IEEE Communications Surveys &amp; Tutorials</w:t>
      </w:r>
      <w:r w:rsidRPr="00DC0C70">
        <w:rPr>
          <w:rFonts w:ascii="Times New Roman" w:hAnsi="Times New Roman" w:cs="Times New Roman"/>
        </w:rPr>
        <w:t>, </w:t>
      </w:r>
      <w:r w:rsidRPr="00DC0C70">
        <w:rPr>
          <w:rFonts w:ascii="Times New Roman" w:hAnsi="Times New Roman" w:cs="Times New Roman"/>
          <w:i/>
          <w:iCs/>
        </w:rPr>
        <w:t>21</w:t>
      </w:r>
      <w:r w:rsidRPr="00DC0C70">
        <w:rPr>
          <w:rFonts w:ascii="Times New Roman" w:hAnsi="Times New Roman" w:cs="Times New Roman"/>
        </w:rPr>
        <w:t>(4), 3467-3501.</w:t>
      </w:r>
    </w:p>
    <w:p w14:paraId="24F5DEE7" w14:textId="3BD4927E" w:rsidR="006B5B6D" w:rsidRPr="00DC0C70" w:rsidRDefault="006B5B6D"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Ahmed, M. A., Ahsan, I., &amp; Abbas, M. (2016, October). Systematic literature review: ingenious software project management while narrowing the impact aspect. In </w:t>
      </w:r>
      <w:r w:rsidRPr="00DC0C70">
        <w:rPr>
          <w:rFonts w:ascii="Times New Roman" w:hAnsi="Times New Roman" w:cs="Times New Roman"/>
          <w:i/>
          <w:iCs/>
        </w:rPr>
        <w:t>Proceedings of the International Conference on Research in Adaptive and Convergent Systems</w:t>
      </w:r>
      <w:r w:rsidRPr="00DC0C70">
        <w:rPr>
          <w:rFonts w:ascii="Times New Roman" w:hAnsi="Times New Roman" w:cs="Times New Roman"/>
        </w:rPr>
        <w:t> (pp. 165-168).</w:t>
      </w:r>
    </w:p>
    <w:p w14:paraId="6F85DA62" w14:textId="04AEB26F" w:rsidR="00F76636" w:rsidRPr="00DC0C70" w:rsidRDefault="00F7663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Araújo, S. O., Peres, R. S., Barata, J., Lidon, F., &amp; Ramalho, J. C. (2021). Characterising the agriculture 4.0 landscape—emerging trends, challenges and opportunities. </w:t>
      </w:r>
      <w:r w:rsidRPr="00DC0C70">
        <w:rPr>
          <w:rFonts w:ascii="Times New Roman" w:hAnsi="Times New Roman" w:cs="Times New Roman"/>
          <w:i/>
          <w:iCs/>
        </w:rPr>
        <w:t>Agronomy</w:t>
      </w:r>
      <w:r w:rsidRPr="00DC0C70">
        <w:rPr>
          <w:rFonts w:ascii="Times New Roman" w:hAnsi="Times New Roman" w:cs="Times New Roman"/>
        </w:rPr>
        <w:t>, </w:t>
      </w:r>
      <w:r w:rsidRPr="00DC0C70">
        <w:rPr>
          <w:rFonts w:ascii="Times New Roman" w:hAnsi="Times New Roman" w:cs="Times New Roman"/>
          <w:i/>
          <w:iCs/>
        </w:rPr>
        <w:t>11</w:t>
      </w:r>
      <w:r w:rsidRPr="00DC0C70">
        <w:rPr>
          <w:rFonts w:ascii="Times New Roman" w:hAnsi="Times New Roman" w:cs="Times New Roman"/>
        </w:rPr>
        <w:t>(4), 667.</w:t>
      </w:r>
    </w:p>
    <w:p w14:paraId="5305A1F3" w14:textId="09E49FC2" w:rsidR="00F76636" w:rsidRPr="00DC0C70" w:rsidRDefault="00F7663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 xml:space="preserve">Bacco, M., </w:t>
      </w:r>
      <w:proofErr w:type="spellStart"/>
      <w:r w:rsidRPr="00DC0C70">
        <w:rPr>
          <w:rFonts w:ascii="Times New Roman" w:hAnsi="Times New Roman" w:cs="Times New Roman"/>
        </w:rPr>
        <w:t>Barsocchi</w:t>
      </w:r>
      <w:proofErr w:type="spellEnd"/>
      <w:r w:rsidRPr="00DC0C70">
        <w:rPr>
          <w:rFonts w:ascii="Times New Roman" w:hAnsi="Times New Roman" w:cs="Times New Roman"/>
        </w:rPr>
        <w:t>, P., Ferro, E., Gotta, A., &amp; Ruggeri, M. (2019). The digitisation of agriculture: a survey of research activities on smart farming. </w:t>
      </w:r>
      <w:r w:rsidRPr="00DC0C70">
        <w:rPr>
          <w:rFonts w:ascii="Times New Roman" w:hAnsi="Times New Roman" w:cs="Times New Roman"/>
          <w:i/>
          <w:iCs/>
        </w:rPr>
        <w:t>Array</w:t>
      </w:r>
      <w:r w:rsidRPr="00DC0C70">
        <w:rPr>
          <w:rFonts w:ascii="Times New Roman" w:hAnsi="Times New Roman" w:cs="Times New Roman"/>
        </w:rPr>
        <w:t>, </w:t>
      </w:r>
      <w:r w:rsidRPr="00DC0C70">
        <w:rPr>
          <w:rFonts w:ascii="Times New Roman" w:hAnsi="Times New Roman" w:cs="Times New Roman"/>
          <w:i/>
          <w:iCs/>
        </w:rPr>
        <w:t>3</w:t>
      </w:r>
      <w:r w:rsidRPr="00DC0C70">
        <w:rPr>
          <w:rFonts w:ascii="Times New Roman" w:hAnsi="Times New Roman" w:cs="Times New Roman"/>
        </w:rPr>
        <w:t>, 100009.</w:t>
      </w:r>
    </w:p>
    <w:p w14:paraId="0CBE19D0" w14:textId="7E4A0D7B" w:rsidR="00F76636" w:rsidRPr="00DC0C70" w:rsidRDefault="00F7663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 xml:space="preserve">Bhakta, I., </w:t>
      </w:r>
      <w:proofErr w:type="spellStart"/>
      <w:r w:rsidRPr="00DC0C70">
        <w:rPr>
          <w:rFonts w:ascii="Times New Roman" w:hAnsi="Times New Roman" w:cs="Times New Roman"/>
        </w:rPr>
        <w:t>Phadikar</w:t>
      </w:r>
      <w:proofErr w:type="spellEnd"/>
      <w:r w:rsidRPr="00DC0C70">
        <w:rPr>
          <w:rFonts w:ascii="Times New Roman" w:hAnsi="Times New Roman" w:cs="Times New Roman"/>
        </w:rPr>
        <w:t>, S., &amp; Majumder, K. (2019). State‐of‐the‐art technologies in precision agriculture: a systematic review. </w:t>
      </w:r>
      <w:r w:rsidRPr="00DC0C70">
        <w:rPr>
          <w:rFonts w:ascii="Times New Roman" w:hAnsi="Times New Roman" w:cs="Times New Roman"/>
          <w:i/>
          <w:iCs/>
        </w:rPr>
        <w:t>Journal of the Science of Food and Agriculture</w:t>
      </w:r>
      <w:r w:rsidRPr="00DC0C70">
        <w:rPr>
          <w:rFonts w:ascii="Times New Roman" w:hAnsi="Times New Roman" w:cs="Times New Roman"/>
        </w:rPr>
        <w:t>, </w:t>
      </w:r>
      <w:r w:rsidRPr="00DC0C70">
        <w:rPr>
          <w:rFonts w:ascii="Times New Roman" w:hAnsi="Times New Roman" w:cs="Times New Roman"/>
          <w:i/>
          <w:iCs/>
        </w:rPr>
        <w:t>99</w:t>
      </w:r>
      <w:r w:rsidRPr="00DC0C70">
        <w:rPr>
          <w:rFonts w:ascii="Times New Roman" w:hAnsi="Times New Roman" w:cs="Times New Roman"/>
        </w:rPr>
        <w:t>(11), 4878-4888.</w:t>
      </w:r>
    </w:p>
    <w:p w14:paraId="74583E77" w14:textId="1C6A74CD" w:rsidR="00F76636" w:rsidRPr="00DC0C70" w:rsidRDefault="00F7663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 xml:space="preserve">Da Silveira, F., </w:t>
      </w:r>
      <w:proofErr w:type="spellStart"/>
      <w:r w:rsidRPr="00DC0C70">
        <w:rPr>
          <w:rFonts w:ascii="Times New Roman" w:hAnsi="Times New Roman" w:cs="Times New Roman"/>
        </w:rPr>
        <w:t>Lermen</w:t>
      </w:r>
      <w:proofErr w:type="spellEnd"/>
      <w:r w:rsidRPr="00DC0C70">
        <w:rPr>
          <w:rFonts w:ascii="Times New Roman" w:hAnsi="Times New Roman" w:cs="Times New Roman"/>
        </w:rPr>
        <w:t>, F. H., &amp; Amaral, F. G. (2021). An overview of agriculture 4.0 development: Systematic review of descriptions, technologies, barriers, advantages, and disadvantages. </w:t>
      </w:r>
      <w:r w:rsidRPr="00DC0C70">
        <w:rPr>
          <w:rFonts w:ascii="Times New Roman" w:hAnsi="Times New Roman" w:cs="Times New Roman"/>
          <w:i/>
          <w:iCs/>
        </w:rPr>
        <w:t>Computers and electronics in agriculture</w:t>
      </w:r>
      <w:r w:rsidRPr="00DC0C70">
        <w:rPr>
          <w:rFonts w:ascii="Times New Roman" w:hAnsi="Times New Roman" w:cs="Times New Roman"/>
        </w:rPr>
        <w:t>, </w:t>
      </w:r>
      <w:r w:rsidRPr="00DC0C70">
        <w:rPr>
          <w:rFonts w:ascii="Times New Roman" w:hAnsi="Times New Roman" w:cs="Times New Roman"/>
          <w:i/>
          <w:iCs/>
        </w:rPr>
        <w:t>189</w:t>
      </w:r>
      <w:r w:rsidRPr="00DC0C70">
        <w:rPr>
          <w:rFonts w:ascii="Times New Roman" w:hAnsi="Times New Roman" w:cs="Times New Roman"/>
        </w:rPr>
        <w:t>, 106405.</w:t>
      </w:r>
    </w:p>
    <w:p w14:paraId="24F6078D" w14:textId="324DE0CB" w:rsidR="00F76636" w:rsidRPr="00DC0C70" w:rsidRDefault="00F7663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 xml:space="preserve">Huang, X., Zanni-Merk, C., &amp; </w:t>
      </w:r>
      <w:proofErr w:type="spellStart"/>
      <w:r w:rsidRPr="00DC0C70">
        <w:rPr>
          <w:rFonts w:ascii="Times New Roman" w:hAnsi="Times New Roman" w:cs="Times New Roman"/>
        </w:rPr>
        <w:t>Crémilleux</w:t>
      </w:r>
      <w:proofErr w:type="spellEnd"/>
      <w:r w:rsidRPr="00DC0C70">
        <w:rPr>
          <w:rFonts w:ascii="Times New Roman" w:hAnsi="Times New Roman" w:cs="Times New Roman"/>
        </w:rPr>
        <w:t>, B. (2019). Enhancing Deep Learning with Semantics: an application to manufacturing time series analysis. </w:t>
      </w:r>
      <w:r w:rsidRPr="00DC0C70">
        <w:rPr>
          <w:rFonts w:ascii="Times New Roman" w:hAnsi="Times New Roman" w:cs="Times New Roman"/>
          <w:i/>
          <w:iCs/>
        </w:rPr>
        <w:t>Procedia Computer Science</w:t>
      </w:r>
      <w:r w:rsidRPr="00DC0C70">
        <w:rPr>
          <w:rFonts w:ascii="Times New Roman" w:hAnsi="Times New Roman" w:cs="Times New Roman"/>
        </w:rPr>
        <w:t>, </w:t>
      </w:r>
      <w:r w:rsidRPr="00DC0C70">
        <w:rPr>
          <w:rFonts w:ascii="Times New Roman" w:hAnsi="Times New Roman" w:cs="Times New Roman"/>
          <w:i/>
          <w:iCs/>
        </w:rPr>
        <w:t>159</w:t>
      </w:r>
      <w:r w:rsidRPr="00DC0C70">
        <w:rPr>
          <w:rFonts w:ascii="Times New Roman" w:hAnsi="Times New Roman" w:cs="Times New Roman"/>
        </w:rPr>
        <w:t>, 437-446.</w:t>
      </w:r>
    </w:p>
    <w:p w14:paraId="58EB4C32" w14:textId="40DA5D23" w:rsidR="00F76636" w:rsidRPr="00DC0C70" w:rsidRDefault="00F76636" w:rsidP="00DC0C70">
      <w:pPr>
        <w:pStyle w:val="ListParagraph"/>
        <w:numPr>
          <w:ilvl w:val="0"/>
          <w:numId w:val="9"/>
        </w:numPr>
        <w:jc w:val="both"/>
        <w:rPr>
          <w:rFonts w:ascii="Times New Roman" w:hAnsi="Times New Roman" w:cs="Times New Roman"/>
        </w:rPr>
      </w:pPr>
      <w:proofErr w:type="spellStart"/>
      <w:r w:rsidRPr="00DC0C70">
        <w:rPr>
          <w:rFonts w:ascii="Times New Roman" w:hAnsi="Times New Roman" w:cs="Times New Roman"/>
        </w:rPr>
        <w:lastRenderedPageBreak/>
        <w:t>Idoje</w:t>
      </w:r>
      <w:proofErr w:type="spellEnd"/>
      <w:r w:rsidRPr="00DC0C70">
        <w:rPr>
          <w:rFonts w:ascii="Times New Roman" w:hAnsi="Times New Roman" w:cs="Times New Roman"/>
        </w:rPr>
        <w:t xml:space="preserve">, G., </w:t>
      </w:r>
      <w:proofErr w:type="spellStart"/>
      <w:r w:rsidRPr="00DC0C70">
        <w:rPr>
          <w:rFonts w:ascii="Times New Roman" w:hAnsi="Times New Roman" w:cs="Times New Roman"/>
        </w:rPr>
        <w:t>Dagiuklas</w:t>
      </w:r>
      <w:proofErr w:type="spellEnd"/>
      <w:r w:rsidRPr="00DC0C70">
        <w:rPr>
          <w:rFonts w:ascii="Times New Roman" w:hAnsi="Times New Roman" w:cs="Times New Roman"/>
        </w:rPr>
        <w:t>, T., &amp; Iqbal, M. (2021). Survey for smart farming technologies: Challenges and issues. </w:t>
      </w:r>
      <w:r w:rsidRPr="00DC0C70">
        <w:rPr>
          <w:rFonts w:ascii="Times New Roman" w:hAnsi="Times New Roman" w:cs="Times New Roman"/>
          <w:i/>
          <w:iCs/>
        </w:rPr>
        <w:t>Computers &amp; Electrical Engineering</w:t>
      </w:r>
      <w:r w:rsidRPr="00DC0C70">
        <w:rPr>
          <w:rFonts w:ascii="Times New Roman" w:hAnsi="Times New Roman" w:cs="Times New Roman"/>
        </w:rPr>
        <w:t>, </w:t>
      </w:r>
      <w:r w:rsidRPr="00DC0C70">
        <w:rPr>
          <w:rFonts w:ascii="Times New Roman" w:hAnsi="Times New Roman" w:cs="Times New Roman"/>
          <w:i/>
          <w:iCs/>
        </w:rPr>
        <w:t>92</w:t>
      </w:r>
      <w:r w:rsidRPr="00DC0C70">
        <w:rPr>
          <w:rFonts w:ascii="Times New Roman" w:hAnsi="Times New Roman" w:cs="Times New Roman"/>
        </w:rPr>
        <w:t>, 107104.</w:t>
      </w:r>
    </w:p>
    <w:p w14:paraId="203BFC9D" w14:textId="6C7867AC" w:rsidR="006B5B6D" w:rsidRPr="00DC0C70" w:rsidRDefault="006B5B6D"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 xml:space="preserve">Jiyu, L., Lan, Y., Jianwei, W., </w:t>
      </w:r>
      <w:proofErr w:type="spellStart"/>
      <w:r w:rsidRPr="00DC0C70">
        <w:rPr>
          <w:rFonts w:ascii="Times New Roman" w:hAnsi="Times New Roman" w:cs="Times New Roman"/>
        </w:rPr>
        <w:t>Shengde</w:t>
      </w:r>
      <w:proofErr w:type="spellEnd"/>
      <w:r w:rsidRPr="00DC0C70">
        <w:rPr>
          <w:rFonts w:ascii="Times New Roman" w:hAnsi="Times New Roman" w:cs="Times New Roman"/>
        </w:rPr>
        <w:t xml:space="preserve">, C., Cong, H., Qi, L., &amp; </w:t>
      </w:r>
      <w:proofErr w:type="spellStart"/>
      <w:r w:rsidRPr="00DC0C70">
        <w:rPr>
          <w:rFonts w:ascii="Times New Roman" w:hAnsi="Times New Roman" w:cs="Times New Roman"/>
        </w:rPr>
        <w:t>Qiuping</w:t>
      </w:r>
      <w:proofErr w:type="spellEnd"/>
      <w:r w:rsidRPr="00DC0C70">
        <w:rPr>
          <w:rFonts w:ascii="Times New Roman" w:hAnsi="Times New Roman" w:cs="Times New Roman"/>
        </w:rPr>
        <w:t>, L. (2017). Distribution law of rice pollen in the wind field of small UAV. </w:t>
      </w:r>
      <w:r w:rsidRPr="00DC0C70">
        <w:rPr>
          <w:rFonts w:ascii="Times New Roman" w:hAnsi="Times New Roman" w:cs="Times New Roman"/>
          <w:i/>
          <w:iCs/>
        </w:rPr>
        <w:t>International Journal of Agricultural and Biological Engineering</w:t>
      </w:r>
      <w:r w:rsidRPr="00DC0C70">
        <w:rPr>
          <w:rFonts w:ascii="Times New Roman" w:hAnsi="Times New Roman" w:cs="Times New Roman"/>
        </w:rPr>
        <w:t>, </w:t>
      </w:r>
      <w:r w:rsidRPr="00DC0C70">
        <w:rPr>
          <w:rFonts w:ascii="Times New Roman" w:hAnsi="Times New Roman" w:cs="Times New Roman"/>
          <w:i/>
          <w:iCs/>
        </w:rPr>
        <w:t>10</w:t>
      </w:r>
      <w:r w:rsidRPr="00DC0C70">
        <w:rPr>
          <w:rFonts w:ascii="Times New Roman" w:hAnsi="Times New Roman" w:cs="Times New Roman"/>
        </w:rPr>
        <w:t>(4), 32-40.</w:t>
      </w:r>
    </w:p>
    <w:p w14:paraId="70CBF652" w14:textId="51C95203" w:rsidR="00F76636" w:rsidRPr="00DC0C70" w:rsidRDefault="00F76636" w:rsidP="00DC0C70">
      <w:pPr>
        <w:pStyle w:val="ListParagraph"/>
        <w:numPr>
          <w:ilvl w:val="0"/>
          <w:numId w:val="9"/>
        </w:numPr>
        <w:jc w:val="both"/>
        <w:rPr>
          <w:rFonts w:ascii="Times New Roman" w:hAnsi="Times New Roman" w:cs="Times New Roman"/>
        </w:rPr>
      </w:pPr>
      <w:proofErr w:type="spellStart"/>
      <w:r w:rsidRPr="00DC0C70">
        <w:rPr>
          <w:rFonts w:ascii="Times New Roman" w:hAnsi="Times New Roman" w:cs="Times New Roman"/>
        </w:rPr>
        <w:t>Lezoche</w:t>
      </w:r>
      <w:proofErr w:type="spellEnd"/>
      <w:r w:rsidRPr="00DC0C70">
        <w:rPr>
          <w:rFonts w:ascii="Times New Roman" w:hAnsi="Times New Roman" w:cs="Times New Roman"/>
        </w:rPr>
        <w:t xml:space="preserve">, M., Hernandez, J. E., Díaz, M. D. M. E. A., </w:t>
      </w:r>
      <w:proofErr w:type="spellStart"/>
      <w:r w:rsidRPr="00DC0C70">
        <w:rPr>
          <w:rFonts w:ascii="Times New Roman" w:hAnsi="Times New Roman" w:cs="Times New Roman"/>
        </w:rPr>
        <w:t>Panetto</w:t>
      </w:r>
      <w:proofErr w:type="spellEnd"/>
      <w:r w:rsidRPr="00DC0C70">
        <w:rPr>
          <w:rFonts w:ascii="Times New Roman" w:hAnsi="Times New Roman" w:cs="Times New Roman"/>
        </w:rPr>
        <w:t xml:space="preserve">, H., &amp; </w:t>
      </w:r>
      <w:proofErr w:type="spellStart"/>
      <w:r w:rsidRPr="00DC0C70">
        <w:rPr>
          <w:rFonts w:ascii="Times New Roman" w:hAnsi="Times New Roman" w:cs="Times New Roman"/>
        </w:rPr>
        <w:t>Kacprzyk</w:t>
      </w:r>
      <w:proofErr w:type="spellEnd"/>
      <w:r w:rsidRPr="00DC0C70">
        <w:rPr>
          <w:rFonts w:ascii="Times New Roman" w:hAnsi="Times New Roman" w:cs="Times New Roman"/>
        </w:rPr>
        <w:t>, J. (2020). Agri-food 4.0: A survey of the supply chains and technologies for the future agriculture. </w:t>
      </w:r>
      <w:r w:rsidRPr="00DC0C70">
        <w:rPr>
          <w:rFonts w:ascii="Times New Roman" w:hAnsi="Times New Roman" w:cs="Times New Roman"/>
          <w:i/>
          <w:iCs/>
        </w:rPr>
        <w:t>Computers in industry</w:t>
      </w:r>
      <w:r w:rsidRPr="00DC0C70">
        <w:rPr>
          <w:rFonts w:ascii="Times New Roman" w:hAnsi="Times New Roman" w:cs="Times New Roman"/>
        </w:rPr>
        <w:t>, </w:t>
      </w:r>
      <w:r w:rsidRPr="00DC0C70">
        <w:rPr>
          <w:rFonts w:ascii="Times New Roman" w:hAnsi="Times New Roman" w:cs="Times New Roman"/>
          <w:i/>
          <w:iCs/>
        </w:rPr>
        <w:t>117</w:t>
      </w:r>
      <w:r w:rsidRPr="00DC0C70">
        <w:rPr>
          <w:rFonts w:ascii="Times New Roman" w:hAnsi="Times New Roman" w:cs="Times New Roman"/>
        </w:rPr>
        <w:t>, 103187.</w:t>
      </w:r>
    </w:p>
    <w:p w14:paraId="633FA23A" w14:textId="35FB7764" w:rsidR="00F76636" w:rsidRPr="00DC0C70" w:rsidRDefault="00F7663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Liu, Y., Ma, X., Shu, L., Hancke, G. P., &amp; Abu-Mahfouz, A. M. (2020). From industry 4.0 to agriculture 4.0: Current status, enabling technologies, and research challenges. </w:t>
      </w:r>
      <w:r w:rsidRPr="00DC0C70">
        <w:rPr>
          <w:rFonts w:ascii="Times New Roman" w:hAnsi="Times New Roman" w:cs="Times New Roman"/>
          <w:i/>
          <w:iCs/>
        </w:rPr>
        <w:t>IEEE transactions on industrial informatics</w:t>
      </w:r>
      <w:r w:rsidRPr="00DC0C70">
        <w:rPr>
          <w:rFonts w:ascii="Times New Roman" w:hAnsi="Times New Roman" w:cs="Times New Roman"/>
        </w:rPr>
        <w:t>, </w:t>
      </w:r>
      <w:r w:rsidRPr="00DC0C70">
        <w:rPr>
          <w:rFonts w:ascii="Times New Roman" w:hAnsi="Times New Roman" w:cs="Times New Roman"/>
          <w:i/>
          <w:iCs/>
        </w:rPr>
        <w:t>17</w:t>
      </w:r>
      <w:r w:rsidRPr="00DC0C70">
        <w:rPr>
          <w:rFonts w:ascii="Times New Roman" w:hAnsi="Times New Roman" w:cs="Times New Roman"/>
        </w:rPr>
        <w:t>(6), 4322-4334.</w:t>
      </w:r>
    </w:p>
    <w:p w14:paraId="43D7E660" w14:textId="6717AACB" w:rsidR="00F76636" w:rsidRPr="00DC0C70" w:rsidRDefault="00F7663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Miranda, J., Ponce, P., Molina, A., &amp; Wright, P. (2019). Sensing, smart and sustainable technologies for Agri-Food 4.0. </w:t>
      </w:r>
      <w:r w:rsidRPr="00DC0C70">
        <w:rPr>
          <w:rFonts w:ascii="Times New Roman" w:hAnsi="Times New Roman" w:cs="Times New Roman"/>
          <w:i/>
          <w:iCs/>
        </w:rPr>
        <w:t>Computers in Industry</w:t>
      </w:r>
      <w:r w:rsidRPr="00DC0C70">
        <w:rPr>
          <w:rFonts w:ascii="Times New Roman" w:hAnsi="Times New Roman" w:cs="Times New Roman"/>
        </w:rPr>
        <w:t>, </w:t>
      </w:r>
      <w:r w:rsidRPr="00DC0C70">
        <w:rPr>
          <w:rFonts w:ascii="Times New Roman" w:hAnsi="Times New Roman" w:cs="Times New Roman"/>
          <w:i/>
          <w:iCs/>
        </w:rPr>
        <w:t>108</w:t>
      </w:r>
      <w:r w:rsidRPr="00DC0C70">
        <w:rPr>
          <w:rFonts w:ascii="Times New Roman" w:hAnsi="Times New Roman" w:cs="Times New Roman"/>
        </w:rPr>
        <w:t>, 21-36.</w:t>
      </w:r>
    </w:p>
    <w:p w14:paraId="41719DC6" w14:textId="07AD8CBD" w:rsidR="00F76636" w:rsidRPr="00DC0C70" w:rsidRDefault="00F76636" w:rsidP="00DC0C70">
      <w:pPr>
        <w:pStyle w:val="ListParagraph"/>
        <w:numPr>
          <w:ilvl w:val="0"/>
          <w:numId w:val="9"/>
        </w:numPr>
        <w:jc w:val="both"/>
        <w:rPr>
          <w:rFonts w:ascii="Times New Roman" w:hAnsi="Times New Roman" w:cs="Times New Roman"/>
        </w:rPr>
      </w:pPr>
      <w:proofErr w:type="spellStart"/>
      <w:r w:rsidRPr="00DC0C70">
        <w:rPr>
          <w:rFonts w:ascii="Times New Roman" w:hAnsi="Times New Roman" w:cs="Times New Roman"/>
        </w:rPr>
        <w:t>Ozdogan</w:t>
      </w:r>
      <w:proofErr w:type="spellEnd"/>
      <w:r w:rsidRPr="00DC0C70">
        <w:rPr>
          <w:rFonts w:ascii="Times New Roman" w:hAnsi="Times New Roman" w:cs="Times New Roman"/>
        </w:rPr>
        <w:t xml:space="preserve">, B., </w:t>
      </w:r>
      <w:proofErr w:type="spellStart"/>
      <w:r w:rsidRPr="00DC0C70">
        <w:rPr>
          <w:rFonts w:ascii="Times New Roman" w:hAnsi="Times New Roman" w:cs="Times New Roman"/>
        </w:rPr>
        <w:t>Gacar</w:t>
      </w:r>
      <w:proofErr w:type="spellEnd"/>
      <w:r w:rsidRPr="00DC0C70">
        <w:rPr>
          <w:rFonts w:ascii="Times New Roman" w:hAnsi="Times New Roman" w:cs="Times New Roman"/>
        </w:rPr>
        <w:t xml:space="preserve">, A., &amp; </w:t>
      </w:r>
      <w:proofErr w:type="spellStart"/>
      <w:r w:rsidRPr="00DC0C70">
        <w:rPr>
          <w:rFonts w:ascii="Times New Roman" w:hAnsi="Times New Roman" w:cs="Times New Roman"/>
        </w:rPr>
        <w:t>Aktas</w:t>
      </w:r>
      <w:proofErr w:type="spellEnd"/>
      <w:r w:rsidRPr="00DC0C70">
        <w:rPr>
          <w:rFonts w:ascii="Times New Roman" w:hAnsi="Times New Roman" w:cs="Times New Roman"/>
        </w:rPr>
        <w:t>, H. (2017). Digital agriculture practices in the context of agriculture 4.0. </w:t>
      </w:r>
      <w:r w:rsidRPr="00DC0C70">
        <w:rPr>
          <w:rFonts w:ascii="Times New Roman" w:hAnsi="Times New Roman" w:cs="Times New Roman"/>
          <w:i/>
          <w:iCs/>
        </w:rPr>
        <w:t>Journal of Economics Finance and Accounting</w:t>
      </w:r>
      <w:r w:rsidRPr="00DC0C70">
        <w:rPr>
          <w:rFonts w:ascii="Times New Roman" w:hAnsi="Times New Roman" w:cs="Times New Roman"/>
        </w:rPr>
        <w:t>, </w:t>
      </w:r>
      <w:r w:rsidRPr="00DC0C70">
        <w:rPr>
          <w:rFonts w:ascii="Times New Roman" w:hAnsi="Times New Roman" w:cs="Times New Roman"/>
          <w:i/>
          <w:iCs/>
        </w:rPr>
        <w:t>4</w:t>
      </w:r>
      <w:r w:rsidRPr="00DC0C70">
        <w:rPr>
          <w:rFonts w:ascii="Times New Roman" w:hAnsi="Times New Roman" w:cs="Times New Roman"/>
        </w:rPr>
        <w:t>(2), 186-193.</w:t>
      </w:r>
    </w:p>
    <w:p w14:paraId="7A063C65" w14:textId="389C72B4" w:rsidR="006B5B6D" w:rsidRPr="00DC0C70" w:rsidRDefault="006B5B6D"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 xml:space="preserve">Page, M. J., McKenzie, J. E., Bossuyt, P. M., </w:t>
      </w:r>
      <w:proofErr w:type="spellStart"/>
      <w:r w:rsidRPr="00DC0C70">
        <w:rPr>
          <w:rFonts w:ascii="Times New Roman" w:hAnsi="Times New Roman" w:cs="Times New Roman"/>
        </w:rPr>
        <w:t>Boutron</w:t>
      </w:r>
      <w:proofErr w:type="spellEnd"/>
      <w:r w:rsidRPr="00DC0C70">
        <w:rPr>
          <w:rFonts w:ascii="Times New Roman" w:hAnsi="Times New Roman" w:cs="Times New Roman"/>
        </w:rPr>
        <w:t>, I., Hoffmann, T. C., Mulrow, C. D., ... &amp; Moher, D. (2021). The PRISMA 2020 statement: an updated guideline for reporting systematic reviews. </w:t>
      </w:r>
      <w:proofErr w:type="spellStart"/>
      <w:r w:rsidRPr="00DC0C70">
        <w:rPr>
          <w:rFonts w:ascii="Times New Roman" w:hAnsi="Times New Roman" w:cs="Times New Roman"/>
          <w:i/>
          <w:iCs/>
        </w:rPr>
        <w:t>bmj</w:t>
      </w:r>
      <w:proofErr w:type="spellEnd"/>
      <w:r w:rsidRPr="00DC0C70">
        <w:rPr>
          <w:rFonts w:ascii="Times New Roman" w:hAnsi="Times New Roman" w:cs="Times New Roman"/>
        </w:rPr>
        <w:t>, </w:t>
      </w:r>
      <w:r w:rsidRPr="00DC0C70">
        <w:rPr>
          <w:rFonts w:ascii="Times New Roman" w:hAnsi="Times New Roman" w:cs="Times New Roman"/>
          <w:i/>
          <w:iCs/>
        </w:rPr>
        <w:t>372</w:t>
      </w:r>
      <w:r w:rsidRPr="00DC0C70">
        <w:rPr>
          <w:rFonts w:ascii="Times New Roman" w:hAnsi="Times New Roman" w:cs="Times New Roman"/>
        </w:rPr>
        <w:t>.</w:t>
      </w:r>
    </w:p>
    <w:p w14:paraId="1FD337CB" w14:textId="75C727E5" w:rsidR="00D533B6" w:rsidRDefault="00D533B6" w:rsidP="00DC0C70">
      <w:pPr>
        <w:pStyle w:val="ListParagraph"/>
        <w:numPr>
          <w:ilvl w:val="0"/>
          <w:numId w:val="9"/>
        </w:numPr>
        <w:jc w:val="both"/>
        <w:rPr>
          <w:rFonts w:ascii="Times New Roman" w:hAnsi="Times New Roman" w:cs="Times New Roman"/>
        </w:rPr>
      </w:pPr>
      <w:r w:rsidRPr="00DC0C70">
        <w:rPr>
          <w:rFonts w:ascii="Times New Roman" w:hAnsi="Times New Roman" w:cs="Times New Roman"/>
        </w:rPr>
        <w:t>Schierhorn, F., &amp; Elferink, M. (2016). Global demand for food is rising. can we meet it. </w:t>
      </w:r>
      <w:r w:rsidRPr="00DC0C70">
        <w:rPr>
          <w:rFonts w:ascii="Times New Roman" w:hAnsi="Times New Roman" w:cs="Times New Roman"/>
          <w:i/>
          <w:iCs/>
        </w:rPr>
        <w:t xml:space="preserve">Harvard business </w:t>
      </w:r>
      <w:proofErr w:type="gramStart"/>
      <w:r w:rsidRPr="00DC0C70">
        <w:rPr>
          <w:rFonts w:ascii="Times New Roman" w:hAnsi="Times New Roman" w:cs="Times New Roman"/>
          <w:i/>
          <w:iCs/>
        </w:rPr>
        <w:t>review,(</w:t>
      </w:r>
      <w:proofErr w:type="gramEnd"/>
      <w:r w:rsidRPr="00DC0C70">
        <w:rPr>
          <w:rFonts w:ascii="Times New Roman" w:hAnsi="Times New Roman" w:cs="Times New Roman"/>
          <w:i/>
          <w:iCs/>
        </w:rPr>
        <w:t xml:space="preserve">May). Available at: https://www. </w:t>
      </w:r>
      <w:proofErr w:type="spellStart"/>
      <w:r w:rsidRPr="00DC0C70">
        <w:rPr>
          <w:rFonts w:ascii="Times New Roman" w:hAnsi="Times New Roman" w:cs="Times New Roman"/>
          <w:i/>
          <w:iCs/>
        </w:rPr>
        <w:t>researchgate</w:t>
      </w:r>
      <w:proofErr w:type="spellEnd"/>
      <w:r w:rsidRPr="00DC0C70">
        <w:rPr>
          <w:rFonts w:ascii="Times New Roman" w:hAnsi="Times New Roman" w:cs="Times New Roman"/>
          <w:i/>
          <w:iCs/>
        </w:rPr>
        <w:t>. net/publication/302466629% 0AGlobal</w:t>
      </w:r>
      <w:r w:rsidRPr="00DC0C70">
        <w:rPr>
          <w:rFonts w:ascii="Times New Roman" w:hAnsi="Times New Roman" w:cs="Times New Roman"/>
        </w:rPr>
        <w:t>.</w:t>
      </w:r>
    </w:p>
    <w:p w14:paraId="74527127" w14:textId="6DD61AA4" w:rsidR="003F26AC" w:rsidRPr="003F26AC" w:rsidRDefault="003F26AC" w:rsidP="00DC0C70">
      <w:pPr>
        <w:pStyle w:val="ListParagraph"/>
        <w:numPr>
          <w:ilvl w:val="0"/>
          <w:numId w:val="9"/>
        </w:numPr>
        <w:jc w:val="both"/>
        <w:rPr>
          <w:rFonts w:ascii="Times New Roman" w:hAnsi="Times New Roman" w:cs="Times New Roman"/>
          <w:highlight w:val="yellow"/>
        </w:rPr>
      </w:pPr>
      <w:proofErr w:type="spellStart"/>
      <w:r w:rsidRPr="003F26AC">
        <w:rPr>
          <w:rFonts w:ascii="Times New Roman" w:hAnsi="Times New Roman" w:cs="Times New Roman"/>
          <w:highlight w:val="yellow"/>
        </w:rPr>
        <w:t>Tomashuk</w:t>
      </w:r>
      <w:proofErr w:type="spellEnd"/>
      <w:r w:rsidRPr="003F26AC">
        <w:rPr>
          <w:rFonts w:ascii="Times New Roman" w:hAnsi="Times New Roman" w:cs="Times New Roman"/>
          <w:highlight w:val="yellow"/>
        </w:rPr>
        <w:t xml:space="preserve">, I., </w:t>
      </w:r>
      <w:proofErr w:type="spellStart"/>
      <w:r w:rsidRPr="003F26AC">
        <w:rPr>
          <w:rFonts w:ascii="Times New Roman" w:hAnsi="Times New Roman" w:cs="Times New Roman"/>
          <w:highlight w:val="yellow"/>
        </w:rPr>
        <w:t>Koliadenko</w:t>
      </w:r>
      <w:proofErr w:type="spellEnd"/>
      <w:r w:rsidRPr="003F26AC">
        <w:rPr>
          <w:rFonts w:ascii="Times New Roman" w:hAnsi="Times New Roman" w:cs="Times New Roman"/>
          <w:highlight w:val="yellow"/>
        </w:rPr>
        <w:t xml:space="preserve">, S., &amp; </w:t>
      </w:r>
      <w:proofErr w:type="spellStart"/>
      <w:r w:rsidRPr="003F26AC">
        <w:rPr>
          <w:rFonts w:ascii="Times New Roman" w:hAnsi="Times New Roman" w:cs="Times New Roman"/>
          <w:highlight w:val="yellow"/>
        </w:rPr>
        <w:t>Burdіak</w:t>
      </w:r>
      <w:proofErr w:type="spellEnd"/>
      <w:r w:rsidRPr="003F26AC">
        <w:rPr>
          <w:rFonts w:ascii="Times New Roman" w:hAnsi="Times New Roman" w:cs="Times New Roman"/>
          <w:highlight w:val="yellow"/>
        </w:rPr>
        <w:t>, M. (2025). The impact of digital innovations on the development of agricultural business. Baltic Journal of Economic Studies, 11(1), 361-375.</w:t>
      </w:r>
    </w:p>
    <w:p w14:paraId="49C903E8" w14:textId="1C0192D5" w:rsidR="003F26AC" w:rsidRPr="003F26AC" w:rsidRDefault="003F26AC" w:rsidP="00DC0C70">
      <w:pPr>
        <w:pStyle w:val="ListParagraph"/>
        <w:numPr>
          <w:ilvl w:val="0"/>
          <w:numId w:val="9"/>
        </w:numPr>
        <w:jc w:val="both"/>
        <w:rPr>
          <w:rFonts w:ascii="Times New Roman" w:hAnsi="Times New Roman" w:cs="Times New Roman"/>
          <w:highlight w:val="yellow"/>
        </w:rPr>
      </w:pPr>
      <w:r w:rsidRPr="003F26AC">
        <w:rPr>
          <w:rFonts w:ascii="Times New Roman" w:hAnsi="Times New Roman" w:cs="Times New Roman"/>
          <w:highlight w:val="yellow"/>
        </w:rPr>
        <w:t>Finger, R. (2023). Digital innovations for sustainable and resilient agricultural systems. European Review of Agricultural Economics, 50(4), 1277-1309.</w:t>
      </w:r>
    </w:p>
    <w:p w14:paraId="036AAFD4" w14:textId="765CAE5F" w:rsidR="003F26AC" w:rsidRPr="003F26AC" w:rsidRDefault="003F26AC" w:rsidP="00DC0C70">
      <w:pPr>
        <w:pStyle w:val="ListParagraph"/>
        <w:numPr>
          <w:ilvl w:val="0"/>
          <w:numId w:val="9"/>
        </w:numPr>
        <w:jc w:val="both"/>
        <w:rPr>
          <w:rFonts w:ascii="Times New Roman" w:hAnsi="Times New Roman" w:cs="Times New Roman"/>
          <w:highlight w:val="yellow"/>
        </w:rPr>
      </w:pPr>
      <w:proofErr w:type="spellStart"/>
      <w:r w:rsidRPr="003F26AC">
        <w:rPr>
          <w:rFonts w:ascii="Times New Roman" w:hAnsi="Times New Roman" w:cs="Times New Roman"/>
          <w:highlight w:val="yellow"/>
        </w:rPr>
        <w:t>Stupina</w:t>
      </w:r>
      <w:proofErr w:type="spellEnd"/>
      <w:r w:rsidRPr="003F26AC">
        <w:rPr>
          <w:rFonts w:ascii="Times New Roman" w:hAnsi="Times New Roman" w:cs="Times New Roman"/>
          <w:highlight w:val="yellow"/>
        </w:rPr>
        <w:t xml:space="preserve">, A. A., </w:t>
      </w:r>
      <w:proofErr w:type="spellStart"/>
      <w:r w:rsidRPr="003F26AC">
        <w:rPr>
          <w:rFonts w:ascii="Times New Roman" w:hAnsi="Times New Roman" w:cs="Times New Roman"/>
          <w:highlight w:val="yellow"/>
        </w:rPr>
        <w:t>Rozhkova</w:t>
      </w:r>
      <w:proofErr w:type="spellEnd"/>
      <w:r w:rsidRPr="003F26AC">
        <w:rPr>
          <w:rFonts w:ascii="Times New Roman" w:hAnsi="Times New Roman" w:cs="Times New Roman"/>
          <w:highlight w:val="yellow"/>
        </w:rPr>
        <w:t xml:space="preserve">, A. V., </w:t>
      </w:r>
      <w:proofErr w:type="spellStart"/>
      <w:r w:rsidRPr="003F26AC">
        <w:rPr>
          <w:rFonts w:ascii="Times New Roman" w:hAnsi="Times New Roman" w:cs="Times New Roman"/>
          <w:highlight w:val="yellow"/>
        </w:rPr>
        <w:t>Olentsova</w:t>
      </w:r>
      <w:proofErr w:type="spellEnd"/>
      <w:r w:rsidRPr="003F26AC">
        <w:rPr>
          <w:rFonts w:ascii="Times New Roman" w:hAnsi="Times New Roman" w:cs="Times New Roman"/>
          <w:highlight w:val="yellow"/>
        </w:rPr>
        <w:t xml:space="preserve">, J. A., &amp; </w:t>
      </w:r>
      <w:proofErr w:type="spellStart"/>
      <w:r w:rsidRPr="003F26AC">
        <w:rPr>
          <w:rFonts w:ascii="Times New Roman" w:hAnsi="Times New Roman" w:cs="Times New Roman"/>
          <w:highlight w:val="yellow"/>
        </w:rPr>
        <w:t>Rozhkov</w:t>
      </w:r>
      <w:proofErr w:type="spellEnd"/>
      <w:r w:rsidRPr="003F26AC">
        <w:rPr>
          <w:rFonts w:ascii="Times New Roman" w:hAnsi="Times New Roman" w:cs="Times New Roman"/>
          <w:highlight w:val="yellow"/>
        </w:rPr>
        <w:t>, S. E. (2021, September). Digital technologies as a tool for improving the efficiency of the agricultural sector. In IOP Conference Series: Earth and Environmental Science (Vol. 839, No. 2, p. 022092). IOP Publishing.</w:t>
      </w:r>
    </w:p>
    <w:p w14:paraId="5C9A78DB" w14:textId="6444CDFE" w:rsidR="003F26AC" w:rsidRPr="003F26AC" w:rsidRDefault="003F26AC" w:rsidP="00DC0C70">
      <w:pPr>
        <w:pStyle w:val="ListParagraph"/>
        <w:numPr>
          <w:ilvl w:val="0"/>
          <w:numId w:val="9"/>
        </w:numPr>
        <w:jc w:val="both"/>
        <w:rPr>
          <w:rFonts w:ascii="Times New Roman" w:hAnsi="Times New Roman" w:cs="Times New Roman"/>
          <w:highlight w:val="yellow"/>
        </w:rPr>
      </w:pPr>
      <w:proofErr w:type="spellStart"/>
      <w:r w:rsidRPr="003F26AC">
        <w:rPr>
          <w:rFonts w:ascii="Times New Roman" w:hAnsi="Times New Roman" w:cs="Times New Roman"/>
          <w:highlight w:val="yellow"/>
        </w:rPr>
        <w:t>Niedbała</w:t>
      </w:r>
      <w:proofErr w:type="spellEnd"/>
      <w:r w:rsidRPr="003F26AC">
        <w:rPr>
          <w:rFonts w:ascii="Times New Roman" w:hAnsi="Times New Roman" w:cs="Times New Roman"/>
          <w:highlight w:val="yellow"/>
        </w:rPr>
        <w:t xml:space="preserve">, G., &amp; </w:t>
      </w:r>
      <w:proofErr w:type="spellStart"/>
      <w:r w:rsidRPr="003F26AC">
        <w:rPr>
          <w:rFonts w:ascii="Times New Roman" w:hAnsi="Times New Roman" w:cs="Times New Roman"/>
          <w:highlight w:val="yellow"/>
        </w:rPr>
        <w:t>Kujawa</w:t>
      </w:r>
      <w:proofErr w:type="spellEnd"/>
      <w:r w:rsidRPr="003F26AC">
        <w:rPr>
          <w:rFonts w:ascii="Times New Roman" w:hAnsi="Times New Roman" w:cs="Times New Roman"/>
          <w:highlight w:val="yellow"/>
        </w:rPr>
        <w:t>, S. (2023). Digital Innovations in Agriculture. Agriculture, 13(9), 1686.</w:t>
      </w:r>
    </w:p>
    <w:sectPr w:rsidR="003F26AC" w:rsidRPr="003F26A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6E4F6" w14:textId="77777777" w:rsidR="005338FD" w:rsidRDefault="005338FD" w:rsidP="00367C49">
      <w:pPr>
        <w:spacing w:after="0" w:line="240" w:lineRule="auto"/>
      </w:pPr>
      <w:r>
        <w:separator/>
      </w:r>
    </w:p>
  </w:endnote>
  <w:endnote w:type="continuationSeparator" w:id="0">
    <w:p w14:paraId="12813BE9" w14:textId="77777777" w:rsidR="005338FD" w:rsidRDefault="005338FD" w:rsidP="00367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D06A4" w14:textId="77777777" w:rsidR="00367C49" w:rsidRDefault="00367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466A5" w14:textId="77777777" w:rsidR="00367C49" w:rsidRDefault="00367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9D1D" w14:textId="77777777" w:rsidR="00367C49" w:rsidRDefault="00367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F9E25" w14:textId="77777777" w:rsidR="005338FD" w:rsidRDefault="005338FD" w:rsidP="00367C49">
      <w:pPr>
        <w:spacing w:after="0" w:line="240" w:lineRule="auto"/>
      </w:pPr>
      <w:r>
        <w:separator/>
      </w:r>
    </w:p>
  </w:footnote>
  <w:footnote w:type="continuationSeparator" w:id="0">
    <w:p w14:paraId="07A81151" w14:textId="77777777" w:rsidR="005338FD" w:rsidRDefault="005338FD" w:rsidP="00367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F12E7" w14:textId="0CA79DCE" w:rsidR="00367C49" w:rsidRDefault="00367C49">
    <w:pPr>
      <w:pStyle w:val="Header"/>
    </w:pPr>
    <w:r>
      <w:rPr>
        <w:noProof/>
      </w:rPr>
      <w:pict w14:anchorId="1AA02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9211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9E60" w14:textId="4FAAC25A" w:rsidR="00367C49" w:rsidRDefault="00367C49">
    <w:pPr>
      <w:pStyle w:val="Header"/>
    </w:pPr>
    <w:r>
      <w:rPr>
        <w:noProof/>
      </w:rPr>
      <w:pict w14:anchorId="18F024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9211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5F12" w14:textId="2407DE9F" w:rsidR="00367C49" w:rsidRDefault="00367C49">
    <w:pPr>
      <w:pStyle w:val="Header"/>
    </w:pPr>
    <w:r>
      <w:rPr>
        <w:noProof/>
      </w:rPr>
      <w:pict w14:anchorId="27813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9210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A7599"/>
    <w:multiLevelType w:val="hybridMultilevel"/>
    <w:tmpl w:val="64D4B4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744D16"/>
    <w:multiLevelType w:val="hybridMultilevel"/>
    <w:tmpl w:val="F2261B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A24A75"/>
    <w:multiLevelType w:val="hybridMultilevel"/>
    <w:tmpl w:val="6E02DEDE"/>
    <w:lvl w:ilvl="0" w:tplc="0336996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A711E7"/>
    <w:multiLevelType w:val="hybridMultilevel"/>
    <w:tmpl w:val="1ED053F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197B31"/>
    <w:multiLevelType w:val="multilevel"/>
    <w:tmpl w:val="C3A0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13273"/>
    <w:multiLevelType w:val="multilevel"/>
    <w:tmpl w:val="51407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D1766E"/>
    <w:multiLevelType w:val="hybridMultilevel"/>
    <w:tmpl w:val="7CBE14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DED1430"/>
    <w:multiLevelType w:val="hybridMultilevel"/>
    <w:tmpl w:val="57D4B4CA"/>
    <w:lvl w:ilvl="0" w:tplc="A6C2D1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B71F88"/>
    <w:multiLevelType w:val="multilevel"/>
    <w:tmpl w:val="28A6C77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2"/>
  </w:num>
  <w:num w:numId="5">
    <w:abstractNumId w:val="3"/>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2sDQzNjUysjQ1MzNS0lEKTi0uzszPAykwrAUAV6xMcCwAAAA="/>
  </w:docVars>
  <w:rsids>
    <w:rsidRoot w:val="00247E2E"/>
    <w:rsid w:val="000263B4"/>
    <w:rsid w:val="00157490"/>
    <w:rsid w:val="00186944"/>
    <w:rsid w:val="001B6C3B"/>
    <w:rsid w:val="00247E2E"/>
    <w:rsid w:val="00262C7F"/>
    <w:rsid w:val="003514BB"/>
    <w:rsid w:val="00367C49"/>
    <w:rsid w:val="003F26AC"/>
    <w:rsid w:val="004F5491"/>
    <w:rsid w:val="00515991"/>
    <w:rsid w:val="005338FD"/>
    <w:rsid w:val="005B2F59"/>
    <w:rsid w:val="00612514"/>
    <w:rsid w:val="00682AA1"/>
    <w:rsid w:val="006B5B6D"/>
    <w:rsid w:val="007316AF"/>
    <w:rsid w:val="00801F21"/>
    <w:rsid w:val="00851F5D"/>
    <w:rsid w:val="00887DD3"/>
    <w:rsid w:val="008B2769"/>
    <w:rsid w:val="008B3ED2"/>
    <w:rsid w:val="008D0814"/>
    <w:rsid w:val="008F45F8"/>
    <w:rsid w:val="008F5D0E"/>
    <w:rsid w:val="00945A69"/>
    <w:rsid w:val="009A5A2A"/>
    <w:rsid w:val="00A51046"/>
    <w:rsid w:val="00A73F3F"/>
    <w:rsid w:val="00B4029C"/>
    <w:rsid w:val="00B602A5"/>
    <w:rsid w:val="00BE1ECA"/>
    <w:rsid w:val="00C25CC0"/>
    <w:rsid w:val="00CB30A7"/>
    <w:rsid w:val="00CB7C80"/>
    <w:rsid w:val="00D533B6"/>
    <w:rsid w:val="00DC0C70"/>
    <w:rsid w:val="00DC3F9B"/>
    <w:rsid w:val="00E17A6A"/>
    <w:rsid w:val="00E25574"/>
    <w:rsid w:val="00F23051"/>
    <w:rsid w:val="00F76636"/>
    <w:rsid w:val="00F932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B97100"/>
  <w15:chartTrackingRefBased/>
  <w15:docId w15:val="{37A3387A-E947-48C5-B2F9-683A09A6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E2E"/>
    <w:rPr>
      <w:rFonts w:eastAsiaTheme="majorEastAsia" w:cstheme="majorBidi"/>
      <w:color w:val="272727" w:themeColor="text1" w:themeTint="D8"/>
    </w:rPr>
  </w:style>
  <w:style w:type="paragraph" w:styleId="Title">
    <w:name w:val="Title"/>
    <w:basedOn w:val="Normal"/>
    <w:next w:val="Normal"/>
    <w:link w:val="TitleChar"/>
    <w:uiPriority w:val="10"/>
    <w:qFormat/>
    <w:rsid w:val="00247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E2E"/>
    <w:pPr>
      <w:spacing w:before="160"/>
      <w:jc w:val="center"/>
    </w:pPr>
    <w:rPr>
      <w:i/>
      <w:iCs/>
      <w:color w:val="404040" w:themeColor="text1" w:themeTint="BF"/>
    </w:rPr>
  </w:style>
  <w:style w:type="character" w:customStyle="1" w:styleId="QuoteChar">
    <w:name w:val="Quote Char"/>
    <w:basedOn w:val="DefaultParagraphFont"/>
    <w:link w:val="Quote"/>
    <w:uiPriority w:val="29"/>
    <w:rsid w:val="00247E2E"/>
    <w:rPr>
      <w:i/>
      <w:iCs/>
      <w:color w:val="404040" w:themeColor="text1" w:themeTint="BF"/>
    </w:rPr>
  </w:style>
  <w:style w:type="paragraph" w:styleId="ListParagraph">
    <w:name w:val="List Paragraph"/>
    <w:basedOn w:val="Normal"/>
    <w:uiPriority w:val="34"/>
    <w:qFormat/>
    <w:rsid w:val="00247E2E"/>
    <w:pPr>
      <w:ind w:left="720"/>
      <w:contextualSpacing/>
    </w:pPr>
  </w:style>
  <w:style w:type="character" w:styleId="IntenseEmphasis">
    <w:name w:val="Intense Emphasis"/>
    <w:basedOn w:val="DefaultParagraphFont"/>
    <w:uiPriority w:val="21"/>
    <w:qFormat/>
    <w:rsid w:val="00247E2E"/>
    <w:rPr>
      <w:i/>
      <w:iCs/>
      <w:color w:val="0F4761" w:themeColor="accent1" w:themeShade="BF"/>
    </w:rPr>
  </w:style>
  <w:style w:type="paragraph" w:styleId="IntenseQuote">
    <w:name w:val="Intense Quote"/>
    <w:basedOn w:val="Normal"/>
    <w:next w:val="Normal"/>
    <w:link w:val="IntenseQuoteChar"/>
    <w:uiPriority w:val="30"/>
    <w:qFormat/>
    <w:rsid w:val="00247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E2E"/>
    <w:rPr>
      <w:i/>
      <w:iCs/>
      <w:color w:val="0F4761" w:themeColor="accent1" w:themeShade="BF"/>
    </w:rPr>
  </w:style>
  <w:style w:type="character" w:styleId="IntenseReference">
    <w:name w:val="Intense Reference"/>
    <w:basedOn w:val="DefaultParagraphFont"/>
    <w:uiPriority w:val="32"/>
    <w:qFormat/>
    <w:rsid w:val="00247E2E"/>
    <w:rPr>
      <w:b/>
      <w:bCs/>
      <w:smallCaps/>
      <w:color w:val="0F4761" w:themeColor="accent1" w:themeShade="BF"/>
      <w:spacing w:val="5"/>
    </w:rPr>
  </w:style>
  <w:style w:type="character" w:styleId="Hyperlink">
    <w:name w:val="Hyperlink"/>
    <w:basedOn w:val="DefaultParagraphFont"/>
    <w:uiPriority w:val="99"/>
    <w:unhideWhenUsed/>
    <w:rsid w:val="001B6C3B"/>
    <w:rPr>
      <w:color w:val="467886" w:themeColor="hyperlink"/>
      <w:u w:val="single"/>
    </w:rPr>
  </w:style>
  <w:style w:type="character" w:styleId="UnresolvedMention">
    <w:name w:val="Unresolved Mention"/>
    <w:basedOn w:val="DefaultParagraphFont"/>
    <w:uiPriority w:val="99"/>
    <w:semiHidden/>
    <w:unhideWhenUsed/>
    <w:rsid w:val="001B6C3B"/>
    <w:rPr>
      <w:color w:val="605E5C"/>
      <w:shd w:val="clear" w:color="auto" w:fill="E1DFDD"/>
    </w:rPr>
  </w:style>
  <w:style w:type="paragraph" w:styleId="Header">
    <w:name w:val="header"/>
    <w:basedOn w:val="Normal"/>
    <w:link w:val="HeaderChar"/>
    <w:uiPriority w:val="99"/>
    <w:unhideWhenUsed/>
    <w:rsid w:val="0036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C49"/>
  </w:style>
  <w:style w:type="paragraph" w:styleId="Footer">
    <w:name w:val="footer"/>
    <w:basedOn w:val="Normal"/>
    <w:link w:val="FooterChar"/>
    <w:uiPriority w:val="99"/>
    <w:unhideWhenUsed/>
    <w:rsid w:val="0036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438">
      <w:bodyDiv w:val="1"/>
      <w:marLeft w:val="0"/>
      <w:marRight w:val="0"/>
      <w:marTop w:val="0"/>
      <w:marBottom w:val="0"/>
      <w:divBdr>
        <w:top w:val="none" w:sz="0" w:space="0" w:color="auto"/>
        <w:left w:val="none" w:sz="0" w:space="0" w:color="auto"/>
        <w:bottom w:val="none" w:sz="0" w:space="0" w:color="auto"/>
        <w:right w:val="none" w:sz="0" w:space="0" w:color="auto"/>
      </w:divBdr>
    </w:div>
    <w:div w:id="19165760">
      <w:bodyDiv w:val="1"/>
      <w:marLeft w:val="0"/>
      <w:marRight w:val="0"/>
      <w:marTop w:val="0"/>
      <w:marBottom w:val="0"/>
      <w:divBdr>
        <w:top w:val="none" w:sz="0" w:space="0" w:color="auto"/>
        <w:left w:val="none" w:sz="0" w:space="0" w:color="auto"/>
        <w:bottom w:val="none" w:sz="0" w:space="0" w:color="auto"/>
        <w:right w:val="none" w:sz="0" w:space="0" w:color="auto"/>
      </w:divBdr>
    </w:div>
    <w:div w:id="22561095">
      <w:bodyDiv w:val="1"/>
      <w:marLeft w:val="0"/>
      <w:marRight w:val="0"/>
      <w:marTop w:val="0"/>
      <w:marBottom w:val="0"/>
      <w:divBdr>
        <w:top w:val="none" w:sz="0" w:space="0" w:color="auto"/>
        <w:left w:val="none" w:sz="0" w:space="0" w:color="auto"/>
        <w:bottom w:val="none" w:sz="0" w:space="0" w:color="auto"/>
        <w:right w:val="none" w:sz="0" w:space="0" w:color="auto"/>
      </w:divBdr>
    </w:div>
    <w:div w:id="47338626">
      <w:bodyDiv w:val="1"/>
      <w:marLeft w:val="0"/>
      <w:marRight w:val="0"/>
      <w:marTop w:val="0"/>
      <w:marBottom w:val="0"/>
      <w:divBdr>
        <w:top w:val="none" w:sz="0" w:space="0" w:color="auto"/>
        <w:left w:val="none" w:sz="0" w:space="0" w:color="auto"/>
        <w:bottom w:val="none" w:sz="0" w:space="0" w:color="auto"/>
        <w:right w:val="none" w:sz="0" w:space="0" w:color="auto"/>
      </w:divBdr>
    </w:div>
    <w:div w:id="78134765">
      <w:bodyDiv w:val="1"/>
      <w:marLeft w:val="0"/>
      <w:marRight w:val="0"/>
      <w:marTop w:val="0"/>
      <w:marBottom w:val="0"/>
      <w:divBdr>
        <w:top w:val="none" w:sz="0" w:space="0" w:color="auto"/>
        <w:left w:val="none" w:sz="0" w:space="0" w:color="auto"/>
        <w:bottom w:val="none" w:sz="0" w:space="0" w:color="auto"/>
        <w:right w:val="none" w:sz="0" w:space="0" w:color="auto"/>
      </w:divBdr>
    </w:div>
    <w:div w:id="97991867">
      <w:bodyDiv w:val="1"/>
      <w:marLeft w:val="0"/>
      <w:marRight w:val="0"/>
      <w:marTop w:val="0"/>
      <w:marBottom w:val="0"/>
      <w:divBdr>
        <w:top w:val="none" w:sz="0" w:space="0" w:color="auto"/>
        <w:left w:val="none" w:sz="0" w:space="0" w:color="auto"/>
        <w:bottom w:val="none" w:sz="0" w:space="0" w:color="auto"/>
        <w:right w:val="none" w:sz="0" w:space="0" w:color="auto"/>
      </w:divBdr>
    </w:div>
    <w:div w:id="246503600">
      <w:bodyDiv w:val="1"/>
      <w:marLeft w:val="0"/>
      <w:marRight w:val="0"/>
      <w:marTop w:val="0"/>
      <w:marBottom w:val="0"/>
      <w:divBdr>
        <w:top w:val="none" w:sz="0" w:space="0" w:color="auto"/>
        <w:left w:val="none" w:sz="0" w:space="0" w:color="auto"/>
        <w:bottom w:val="none" w:sz="0" w:space="0" w:color="auto"/>
        <w:right w:val="none" w:sz="0" w:space="0" w:color="auto"/>
      </w:divBdr>
    </w:div>
    <w:div w:id="246816268">
      <w:bodyDiv w:val="1"/>
      <w:marLeft w:val="0"/>
      <w:marRight w:val="0"/>
      <w:marTop w:val="0"/>
      <w:marBottom w:val="0"/>
      <w:divBdr>
        <w:top w:val="none" w:sz="0" w:space="0" w:color="auto"/>
        <w:left w:val="none" w:sz="0" w:space="0" w:color="auto"/>
        <w:bottom w:val="none" w:sz="0" w:space="0" w:color="auto"/>
        <w:right w:val="none" w:sz="0" w:space="0" w:color="auto"/>
      </w:divBdr>
    </w:div>
    <w:div w:id="299773450">
      <w:bodyDiv w:val="1"/>
      <w:marLeft w:val="0"/>
      <w:marRight w:val="0"/>
      <w:marTop w:val="0"/>
      <w:marBottom w:val="0"/>
      <w:divBdr>
        <w:top w:val="none" w:sz="0" w:space="0" w:color="auto"/>
        <w:left w:val="none" w:sz="0" w:space="0" w:color="auto"/>
        <w:bottom w:val="none" w:sz="0" w:space="0" w:color="auto"/>
        <w:right w:val="none" w:sz="0" w:space="0" w:color="auto"/>
      </w:divBdr>
    </w:div>
    <w:div w:id="328945519">
      <w:bodyDiv w:val="1"/>
      <w:marLeft w:val="0"/>
      <w:marRight w:val="0"/>
      <w:marTop w:val="0"/>
      <w:marBottom w:val="0"/>
      <w:divBdr>
        <w:top w:val="none" w:sz="0" w:space="0" w:color="auto"/>
        <w:left w:val="none" w:sz="0" w:space="0" w:color="auto"/>
        <w:bottom w:val="none" w:sz="0" w:space="0" w:color="auto"/>
        <w:right w:val="none" w:sz="0" w:space="0" w:color="auto"/>
      </w:divBdr>
    </w:div>
    <w:div w:id="330372728">
      <w:bodyDiv w:val="1"/>
      <w:marLeft w:val="0"/>
      <w:marRight w:val="0"/>
      <w:marTop w:val="0"/>
      <w:marBottom w:val="0"/>
      <w:divBdr>
        <w:top w:val="none" w:sz="0" w:space="0" w:color="auto"/>
        <w:left w:val="none" w:sz="0" w:space="0" w:color="auto"/>
        <w:bottom w:val="none" w:sz="0" w:space="0" w:color="auto"/>
        <w:right w:val="none" w:sz="0" w:space="0" w:color="auto"/>
      </w:divBdr>
    </w:div>
    <w:div w:id="367679039">
      <w:bodyDiv w:val="1"/>
      <w:marLeft w:val="0"/>
      <w:marRight w:val="0"/>
      <w:marTop w:val="0"/>
      <w:marBottom w:val="0"/>
      <w:divBdr>
        <w:top w:val="none" w:sz="0" w:space="0" w:color="auto"/>
        <w:left w:val="none" w:sz="0" w:space="0" w:color="auto"/>
        <w:bottom w:val="none" w:sz="0" w:space="0" w:color="auto"/>
        <w:right w:val="none" w:sz="0" w:space="0" w:color="auto"/>
      </w:divBdr>
    </w:div>
    <w:div w:id="402265522">
      <w:bodyDiv w:val="1"/>
      <w:marLeft w:val="0"/>
      <w:marRight w:val="0"/>
      <w:marTop w:val="0"/>
      <w:marBottom w:val="0"/>
      <w:divBdr>
        <w:top w:val="none" w:sz="0" w:space="0" w:color="auto"/>
        <w:left w:val="none" w:sz="0" w:space="0" w:color="auto"/>
        <w:bottom w:val="none" w:sz="0" w:space="0" w:color="auto"/>
        <w:right w:val="none" w:sz="0" w:space="0" w:color="auto"/>
      </w:divBdr>
    </w:div>
    <w:div w:id="409884971">
      <w:bodyDiv w:val="1"/>
      <w:marLeft w:val="0"/>
      <w:marRight w:val="0"/>
      <w:marTop w:val="0"/>
      <w:marBottom w:val="0"/>
      <w:divBdr>
        <w:top w:val="none" w:sz="0" w:space="0" w:color="auto"/>
        <w:left w:val="none" w:sz="0" w:space="0" w:color="auto"/>
        <w:bottom w:val="none" w:sz="0" w:space="0" w:color="auto"/>
        <w:right w:val="none" w:sz="0" w:space="0" w:color="auto"/>
      </w:divBdr>
    </w:div>
    <w:div w:id="427165629">
      <w:bodyDiv w:val="1"/>
      <w:marLeft w:val="0"/>
      <w:marRight w:val="0"/>
      <w:marTop w:val="0"/>
      <w:marBottom w:val="0"/>
      <w:divBdr>
        <w:top w:val="none" w:sz="0" w:space="0" w:color="auto"/>
        <w:left w:val="none" w:sz="0" w:space="0" w:color="auto"/>
        <w:bottom w:val="none" w:sz="0" w:space="0" w:color="auto"/>
        <w:right w:val="none" w:sz="0" w:space="0" w:color="auto"/>
      </w:divBdr>
    </w:div>
    <w:div w:id="430785822">
      <w:bodyDiv w:val="1"/>
      <w:marLeft w:val="0"/>
      <w:marRight w:val="0"/>
      <w:marTop w:val="0"/>
      <w:marBottom w:val="0"/>
      <w:divBdr>
        <w:top w:val="none" w:sz="0" w:space="0" w:color="auto"/>
        <w:left w:val="none" w:sz="0" w:space="0" w:color="auto"/>
        <w:bottom w:val="none" w:sz="0" w:space="0" w:color="auto"/>
        <w:right w:val="none" w:sz="0" w:space="0" w:color="auto"/>
      </w:divBdr>
    </w:div>
    <w:div w:id="486899047">
      <w:bodyDiv w:val="1"/>
      <w:marLeft w:val="0"/>
      <w:marRight w:val="0"/>
      <w:marTop w:val="0"/>
      <w:marBottom w:val="0"/>
      <w:divBdr>
        <w:top w:val="none" w:sz="0" w:space="0" w:color="auto"/>
        <w:left w:val="none" w:sz="0" w:space="0" w:color="auto"/>
        <w:bottom w:val="none" w:sz="0" w:space="0" w:color="auto"/>
        <w:right w:val="none" w:sz="0" w:space="0" w:color="auto"/>
      </w:divBdr>
    </w:div>
    <w:div w:id="523709197">
      <w:bodyDiv w:val="1"/>
      <w:marLeft w:val="0"/>
      <w:marRight w:val="0"/>
      <w:marTop w:val="0"/>
      <w:marBottom w:val="0"/>
      <w:divBdr>
        <w:top w:val="none" w:sz="0" w:space="0" w:color="auto"/>
        <w:left w:val="none" w:sz="0" w:space="0" w:color="auto"/>
        <w:bottom w:val="none" w:sz="0" w:space="0" w:color="auto"/>
        <w:right w:val="none" w:sz="0" w:space="0" w:color="auto"/>
      </w:divBdr>
      <w:divsChild>
        <w:div w:id="1336807106">
          <w:blockQuote w:val="1"/>
          <w:marLeft w:val="0"/>
          <w:marRight w:val="0"/>
          <w:marTop w:val="0"/>
          <w:marBottom w:val="0"/>
          <w:divBdr>
            <w:top w:val="none" w:sz="0" w:space="0" w:color="auto"/>
            <w:left w:val="none" w:sz="0" w:space="0" w:color="auto"/>
            <w:bottom w:val="none" w:sz="0" w:space="0" w:color="auto"/>
            <w:right w:val="none" w:sz="0" w:space="0" w:color="auto"/>
          </w:divBdr>
        </w:div>
        <w:div w:id="983005185">
          <w:blockQuote w:val="1"/>
          <w:marLeft w:val="0"/>
          <w:marRight w:val="0"/>
          <w:marTop w:val="0"/>
          <w:marBottom w:val="0"/>
          <w:divBdr>
            <w:top w:val="none" w:sz="0" w:space="0" w:color="auto"/>
            <w:left w:val="none" w:sz="0" w:space="0" w:color="auto"/>
            <w:bottom w:val="none" w:sz="0" w:space="0" w:color="auto"/>
            <w:right w:val="none" w:sz="0" w:space="0" w:color="auto"/>
          </w:divBdr>
        </w:div>
        <w:div w:id="16102323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0383686">
      <w:bodyDiv w:val="1"/>
      <w:marLeft w:val="0"/>
      <w:marRight w:val="0"/>
      <w:marTop w:val="0"/>
      <w:marBottom w:val="0"/>
      <w:divBdr>
        <w:top w:val="none" w:sz="0" w:space="0" w:color="auto"/>
        <w:left w:val="none" w:sz="0" w:space="0" w:color="auto"/>
        <w:bottom w:val="none" w:sz="0" w:space="0" w:color="auto"/>
        <w:right w:val="none" w:sz="0" w:space="0" w:color="auto"/>
      </w:divBdr>
    </w:div>
    <w:div w:id="572351967">
      <w:bodyDiv w:val="1"/>
      <w:marLeft w:val="0"/>
      <w:marRight w:val="0"/>
      <w:marTop w:val="0"/>
      <w:marBottom w:val="0"/>
      <w:divBdr>
        <w:top w:val="none" w:sz="0" w:space="0" w:color="auto"/>
        <w:left w:val="none" w:sz="0" w:space="0" w:color="auto"/>
        <w:bottom w:val="none" w:sz="0" w:space="0" w:color="auto"/>
        <w:right w:val="none" w:sz="0" w:space="0" w:color="auto"/>
      </w:divBdr>
    </w:div>
    <w:div w:id="575364622">
      <w:bodyDiv w:val="1"/>
      <w:marLeft w:val="0"/>
      <w:marRight w:val="0"/>
      <w:marTop w:val="0"/>
      <w:marBottom w:val="0"/>
      <w:divBdr>
        <w:top w:val="none" w:sz="0" w:space="0" w:color="auto"/>
        <w:left w:val="none" w:sz="0" w:space="0" w:color="auto"/>
        <w:bottom w:val="none" w:sz="0" w:space="0" w:color="auto"/>
        <w:right w:val="none" w:sz="0" w:space="0" w:color="auto"/>
      </w:divBdr>
    </w:div>
    <w:div w:id="590360569">
      <w:bodyDiv w:val="1"/>
      <w:marLeft w:val="0"/>
      <w:marRight w:val="0"/>
      <w:marTop w:val="0"/>
      <w:marBottom w:val="0"/>
      <w:divBdr>
        <w:top w:val="none" w:sz="0" w:space="0" w:color="auto"/>
        <w:left w:val="none" w:sz="0" w:space="0" w:color="auto"/>
        <w:bottom w:val="none" w:sz="0" w:space="0" w:color="auto"/>
        <w:right w:val="none" w:sz="0" w:space="0" w:color="auto"/>
      </w:divBdr>
    </w:div>
    <w:div w:id="594554981">
      <w:bodyDiv w:val="1"/>
      <w:marLeft w:val="0"/>
      <w:marRight w:val="0"/>
      <w:marTop w:val="0"/>
      <w:marBottom w:val="0"/>
      <w:divBdr>
        <w:top w:val="none" w:sz="0" w:space="0" w:color="auto"/>
        <w:left w:val="none" w:sz="0" w:space="0" w:color="auto"/>
        <w:bottom w:val="none" w:sz="0" w:space="0" w:color="auto"/>
        <w:right w:val="none" w:sz="0" w:space="0" w:color="auto"/>
      </w:divBdr>
    </w:div>
    <w:div w:id="600339170">
      <w:bodyDiv w:val="1"/>
      <w:marLeft w:val="0"/>
      <w:marRight w:val="0"/>
      <w:marTop w:val="0"/>
      <w:marBottom w:val="0"/>
      <w:divBdr>
        <w:top w:val="none" w:sz="0" w:space="0" w:color="auto"/>
        <w:left w:val="none" w:sz="0" w:space="0" w:color="auto"/>
        <w:bottom w:val="none" w:sz="0" w:space="0" w:color="auto"/>
        <w:right w:val="none" w:sz="0" w:space="0" w:color="auto"/>
      </w:divBdr>
    </w:div>
    <w:div w:id="627200611">
      <w:bodyDiv w:val="1"/>
      <w:marLeft w:val="0"/>
      <w:marRight w:val="0"/>
      <w:marTop w:val="0"/>
      <w:marBottom w:val="0"/>
      <w:divBdr>
        <w:top w:val="none" w:sz="0" w:space="0" w:color="auto"/>
        <w:left w:val="none" w:sz="0" w:space="0" w:color="auto"/>
        <w:bottom w:val="none" w:sz="0" w:space="0" w:color="auto"/>
        <w:right w:val="none" w:sz="0" w:space="0" w:color="auto"/>
      </w:divBdr>
    </w:div>
    <w:div w:id="628631709">
      <w:bodyDiv w:val="1"/>
      <w:marLeft w:val="0"/>
      <w:marRight w:val="0"/>
      <w:marTop w:val="0"/>
      <w:marBottom w:val="0"/>
      <w:divBdr>
        <w:top w:val="none" w:sz="0" w:space="0" w:color="auto"/>
        <w:left w:val="none" w:sz="0" w:space="0" w:color="auto"/>
        <w:bottom w:val="none" w:sz="0" w:space="0" w:color="auto"/>
        <w:right w:val="none" w:sz="0" w:space="0" w:color="auto"/>
      </w:divBdr>
    </w:div>
    <w:div w:id="654459394">
      <w:bodyDiv w:val="1"/>
      <w:marLeft w:val="0"/>
      <w:marRight w:val="0"/>
      <w:marTop w:val="0"/>
      <w:marBottom w:val="0"/>
      <w:divBdr>
        <w:top w:val="none" w:sz="0" w:space="0" w:color="auto"/>
        <w:left w:val="none" w:sz="0" w:space="0" w:color="auto"/>
        <w:bottom w:val="none" w:sz="0" w:space="0" w:color="auto"/>
        <w:right w:val="none" w:sz="0" w:space="0" w:color="auto"/>
      </w:divBdr>
    </w:div>
    <w:div w:id="734622991">
      <w:bodyDiv w:val="1"/>
      <w:marLeft w:val="0"/>
      <w:marRight w:val="0"/>
      <w:marTop w:val="0"/>
      <w:marBottom w:val="0"/>
      <w:divBdr>
        <w:top w:val="none" w:sz="0" w:space="0" w:color="auto"/>
        <w:left w:val="none" w:sz="0" w:space="0" w:color="auto"/>
        <w:bottom w:val="none" w:sz="0" w:space="0" w:color="auto"/>
        <w:right w:val="none" w:sz="0" w:space="0" w:color="auto"/>
      </w:divBdr>
    </w:div>
    <w:div w:id="865295239">
      <w:bodyDiv w:val="1"/>
      <w:marLeft w:val="0"/>
      <w:marRight w:val="0"/>
      <w:marTop w:val="0"/>
      <w:marBottom w:val="0"/>
      <w:divBdr>
        <w:top w:val="none" w:sz="0" w:space="0" w:color="auto"/>
        <w:left w:val="none" w:sz="0" w:space="0" w:color="auto"/>
        <w:bottom w:val="none" w:sz="0" w:space="0" w:color="auto"/>
        <w:right w:val="none" w:sz="0" w:space="0" w:color="auto"/>
      </w:divBdr>
    </w:div>
    <w:div w:id="870917845">
      <w:bodyDiv w:val="1"/>
      <w:marLeft w:val="0"/>
      <w:marRight w:val="0"/>
      <w:marTop w:val="0"/>
      <w:marBottom w:val="0"/>
      <w:divBdr>
        <w:top w:val="none" w:sz="0" w:space="0" w:color="auto"/>
        <w:left w:val="none" w:sz="0" w:space="0" w:color="auto"/>
        <w:bottom w:val="none" w:sz="0" w:space="0" w:color="auto"/>
        <w:right w:val="none" w:sz="0" w:space="0" w:color="auto"/>
      </w:divBdr>
    </w:div>
    <w:div w:id="914440608">
      <w:bodyDiv w:val="1"/>
      <w:marLeft w:val="0"/>
      <w:marRight w:val="0"/>
      <w:marTop w:val="0"/>
      <w:marBottom w:val="0"/>
      <w:divBdr>
        <w:top w:val="none" w:sz="0" w:space="0" w:color="auto"/>
        <w:left w:val="none" w:sz="0" w:space="0" w:color="auto"/>
        <w:bottom w:val="none" w:sz="0" w:space="0" w:color="auto"/>
        <w:right w:val="none" w:sz="0" w:space="0" w:color="auto"/>
      </w:divBdr>
    </w:div>
    <w:div w:id="945313490">
      <w:bodyDiv w:val="1"/>
      <w:marLeft w:val="0"/>
      <w:marRight w:val="0"/>
      <w:marTop w:val="0"/>
      <w:marBottom w:val="0"/>
      <w:divBdr>
        <w:top w:val="none" w:sz="0" w:space="0" w:color="auto"/>
        <w:left w:val="none" w:sz="0" w:space="0" w:color="auto"/>
        <w:bottom w:val="none" w:sz="0" w:space="0" w:color="auto"/>
        <w:right w:val="none" w:sz="0" w:space="0" w:color="auto"/>
      </w:divBdr>
    </w:div>
    <w:div w:id="964192385">
      <w:bodyDiv w:val="1"/>
      <w:marLeft w:val="0"/>
      <w:marRight w:val="0"/>
      <w:marTop w:val="0"/>
      <w:marBottom w:val="0"/>
      <w:divBdr>
        <w:top w:val="none" w:sz="0" w:space="0" w:color="auto"/>
        <w:left w:val="none" w:sz="0" w:space="0" w:color="auto"/>
        <w:bottom w:val="none" w:sz="0" w:space="0" w:color="auto"/>
        <w:right w:val="none" w:sz="0" w:space="0" w:color="auto"/>
      </w:divBdr>
    </w:div>
    <w:div w:id="1012948448">
      <w:bodyDiv w:val="1"/>
      <w:marLeft w:val="0"/>
      <w:marRight w:val="0"/>
      <w:marTop w:val="0"/>
      <w:marBottom w:val="0"/>
      <w:divBdr>
        <w:top w:val="none" w:sz="0" w:space="0" w:color="auto"/>
        <w:left w:val="none" w:sz="0" w:space="0" w:color="auto"/>
        <w:bottom w:val="none" w:sz="0" w:space="0" w:color="auto"/>
        <w:right w:val="none" w:sz="0" w:space="0" w:color="auto"/>
      </w:divBdr>
    </w:div>
    <w:div w:id="1048650572">
      <w:bodyDiv w:val="1"/>
      <w:marLeft w:val="0"/>
      <w:marRight w:val="0"/>
      <w:marTop w:val="0"/>
      <w:marBottom w:val="0"/>
      <w:divBdr>
        <w:top w:val="none" w:sz="0" w:space="0" w:color="auto"/>
        <w:left w:val="none" w:sz="0" w:space="0" w:color="auto"/>
        <w:bottom w:val="none" w:sz="0" w:space="0" w:color="auto"/>
        <w:right w:val="none" w:sz="0" w:space="0" w:color="auto"/>
      </w:divBdr>
    </w:div>
    <w:div w:id="1121846227">
      <w:bodyDiv w:val="1"/>
      <w:marLeft w:val="0"/>
      <w:marRight w:val="0"/>
      <w:marTop w:val="0"/>
      <w:marBottom w:val="0"/>
      <w:divBdr>
        <w:top w:val="none" w:sz="0" w:space="0" w:color="auto"/>
        <w:left w:val="none" w:sz="0" w:space="0" w:color="auto"/>
        <w:bottom w:val="none" w:sz="0" w:space="0" w:color="auto"/>
        <w:right w:val="none" w:sz="0" w:space="0" w:color="auto"/>
      </w:divBdr>
    </w:div>
    <w:div w:id="1143735860">
      <w:bodyDiv w:val="1"/>
      <w:marLeft w:val="0"/>
      <w:marRight w:val="0"/>
      <w:marTop w:val="0"/>
      <w:marBottom w:val="0"/>
      <w:divBdr>
        <w:top w:val="none" w:sz="0" w:space="0" w:color="auto"/>
        <w:left w:val="none" w:sz="0" w:space="0" w:color="auto"/>
        <w:bottom w:val="none" w:sz="0" w:space="0" w:color="auto"/>
        <w:right w:val="none" w:sz="0" w:space="0" w:color="auto"/>
      </w:divBdr>
    </w:div>
    <w:div w:id="1172794933">
      <w:bodyDiv w:val="1"/>
      <w:marLeft w:val="0"/>
      <w:marRight w:val="0"/>
      <w:marTop w:val="0"/>
      <w:marBottom w:val="0"/>
      <w:divBdr>
        <w:top w:val="none" w:sz="0" w:space="0" w:color="auto"/>
        <w:left w:val="none" w:sz="0" w:space="0" w:color="auto"/>
        <w:bottom w:val="none" w:sz="0" w:space="0" w:color="auto"/>
        <w:right w:val="none" w:sz="0" w:space="0" w:color="auto"/>
      </w:divBdr>
      <w:divsChild>
        <w:div w:id="1518813766">
          <w:blockQuote w:val="1"/>
          <w:marLeft w:val="0"/>
          <w:marRight w:val="0"/>
          <w:marTop w:val="0"/>
          <w:marBottom w:val="0"/>
          <w:divBdr>
            <w:top w:val="none" w:sz="0" w:space="0" w:color="auto"/>
            <w:left w:val="none" w:sz="0" w:space="0" w:color="auto"/>
            <w:bottom w:val="none" w:sz="0" w:space="0" w:color="auto"/>
            <w:right w:val="none" w:sz="0" w:space="0" w:color="auto"/>
          </w:divBdr>
        </w:div>
        <w:div w:id="11810928">
          <w:blockQuote w:val="1"/>
          <w:marLeft w:val="0"/>
          <w:marRight w:val="0"/>
          <w:marTop w:val="0"/>
          <w:marBottom w:val="0"/>
          <w:divBdr>
            <w:top w:val="none" w:sz="0" w:space="0" w:color="auto"/>
            <w:left w:val="none" w:sz="0" w:space="0" w:color="auto"/>
            <w:bottom w:val="none" w:sz="0" w:space="0" w:color="auto"/>
            <w:right w:val="none" w:sz="0" w:space="0" w:color="auto"/>
          </w:divBdr>
        </w:div>
        <w:div w:id="1081440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1865623">
      <w:bodyDiv w:val="1"/>
      <w:marLeft w:val="0"/>
      <w:marRight w:val="0"/>
      <w:marTop w:val="0"/>
      <w:marBottom w:val="0"/>
      <w:divBdr>
        <w:top w:val="none" w:sz="0" w:space="0" w:color="auto"/>
        <w:left w:val="none" w:sz="0" w:space="0" w:color="auto"/>
        <w:bottom w:val="none" w:sz="0" w:space="0" w:color="auto"/>
        <w:right w:val="none" w:sz="0" w:space="0" w:color="auto"/>
      </w:divBdr>
    </w:div>
    <w:div w:id="1248152081">
      <w:bodyDiv w:val="1"/>
      <w:marLeft w:val="0"/>
      <w:marRight w:val="0"/>
      <w:marTop w:val="0"/>
      <w:marBottom w:val="0"/>
      <w:divBdr>
        <w:top w:val="none" w:sz="0" w:space="0" w:color="auto"/>
        <w:left w:val="none" w:sz="0" w:space="0" w:color="auto"/>
        <w:bottom w:val="none" w:sz="0" w:space="0" w:color="auto"/>
        <w:right w:val="none" w:sz="0" w:space="0" w:color="auto"/>
      </w:divBdr>
    </w:div>
    <w:div w:id="1266616839">
      <w:bodyDiv w:val="1"/>
      <w:marLeft w:val="0"/>
      <w:marRight w:val="0"/>
      <w:marTop w:val="0"/>
      <w:marBottom w:val="0"/>
      <w:divBdr>
        <w:top w:val="none" w:sz="0" w:space="0" w:color="auto"/>
        <w:left w:val="none" w:sz="0" w:space="0" w:color="auto"/>
        <w:bottom w:val="none" w:sz="0" w:space="0" w:color="auto"/>
        <w:right w:val="none" w:sz="0" w:space="0" w:color="auto"/>
      </w:divBdr>
    </w:div>
    <w:div w:id="1282302008">
      <w:bodyDiv w:val="1"/>
      <w:marLeft w:val="0"/>
      <w:marRight w:val="0"/>
      <w:marTop w:val="0"/>
      <w:marBottom w:val="0"/>
      <w:divBdr>
        <w:top w:val="none" w:sz="0" w:space="0" w:color="auto"/>
        <w:left w:val="none" w:sz="0" w:space="0" w:color="auto"/>
        <w:bottom w:val="none" w:sz="0" w:space="0" w:color="auto"/>
        <w:right w:val="none" w:sz="0" w:space="0" w:color="auto"/>
      </w:divBdr>
    </w:div>
    <w:div w:id="1289583424">
      <w:bodyDiv w:val="1"/>
      <w:marLeft w:val="0"/>
      <w:marRight w:val="0"/>
      <w:marTop w:val="0"/>
      <w:marBottom w:val="0"/>
      <w:divBdr>
        <w:top w:val="none" w:sz="0" w:space="0" w:color="auto"/>
        <w:left w:val="none" w:sz="0" w:space="0" w:color="auto"/>
        <w:bottom w:val="none" w:sz="0" w:space="0" w:color="auto"/>
        <w:right w:val="none" w:sz="0" w:space="0" w:color="auto"/>
      </w:divBdr>
    </w:div>
    <w:div w:id="1300571946">
      <w:bodyDiv w:val="1"/>
      <w:marLeft w:val="0"/>
      <w:marRight w:val="0"/>
      <w:marTop w:val="0"/>
      <w:marBottom w:val="0"/>
      <w:divBdr>
        <w:top w:val="none" w:sz="0" w:space="0" w:color="auto"/>
        <w:left w:val="none" w:sz="0" w:space="0" w:color="auto"/>
        <w:bottom w:val="none" w:sz="0" w:space="0" w:color="auto"/>
        <w:right w:val="none" w:sz="0" w:space="0" w:color="auto"/>
      </w:divBdr>
    </w:div>
    <w:div w:id="1326858907">
      <w:bodyDiv w:val="1"/>
      <w:marLeft w:val="0"/>
      <w:marRight w:val="0"/>
      <w:marTop w:val="0"/>
      <w:marBottom w:val="0"/>
      <w:divBdr>
        <w:top w:val="none" w:sz="0" w:space="0" w:color="auto"/>
        <w:left w:val="none" w:sz="0" w:space="0" w:color="auto"/>
        <w:bottom w:val="none" w:sz="0" w:space="0" w:color="auto"/>
        <w:right w:val="none" w:sz="0" w:space="0" w:color="auto"/>
      </w:divBdr>
    </w:div>
    <w:div w:id="1389232336">
      <w:bodyDiv w:val="1"/>
      <w:marLeft w:val="0"/>
      <w:marRight w:val="0"/>
      <w:marTop w:val="0"/>
      <w:marBottom w:val="0"/>
      <w:divBdr>
        <w:top w:val="none" w:sz="0" w:space="0" w:color="auto"/>
        <w:left w:val="none" w:sz="0" w:space="0" w:color="auto"/>
        <w:bottom w:val="none" w:sz="0" w:space="0" w:color="auto"/>
        <w:right w:val="none" w:sz="0" w:space="0" w:color="auto"/>
      </w:divBdr>
    </w:div>
    <w:div w:id="1403091895">
      <w:bodyDiv w:val="1"/>
      <w:marLeft w:val="0"/>
      <w:marRight w:val="0"/>
      <w:marTop w:val="0"/>
      <w:marBottom w:val="0"/>
      <w:divBdr>
        <w:top w:val="none" w:sz="0" w:space="0" w:color="auto"/>
        <w:left w:val="none" w:sz="0" w:space="0" w:color="auto"/>
        <w:bottom w:val="none" w:sz="0" w:space="0" w:color="auto"/>
        <w:right w:val="none" w:sz="0" w:space="0" w:color="auto"/>
      </w:divBdr>
    </w:div>
    <w:div w:id="1502937140">
      <w:bodyDiv w:val="1"/>
      <w:marLeft w:val="0"/>
      <w:marRight w:val="0"/>
      <w:marTop w:val="0"/>
      <w:marBottom w:val="0"/>
      <w:divBdr>
        <w:top w:val="none" w:sz="0" w:space="0" w:color="auto"/>
        <w:left w:val="none" w:sz="0" w:space="0" w:color="auto"/>
        <w:bottom w:val="none" w:sz="0" w:space="0" w:color="auto"/>
        <w:right w:val="none" w:sz="0" w:space="0" w:color="auto"/>
      </w:divBdr>
    </w:div>
    <w:div w:id="1522549602">
      <w:bodyDiv w:val="1"/>
      <w:marLeft w:val="0"/>
      <w:marRight w:val="0"/>
      <w:marTop w:val="0"/>
      <w:marBottom w:val="0"/>
      <w:divBdr>
        <w:top w:val="none" w:sz="0" w:space="0" w:color="auto"/>
        <w:left w:val="none" w:sz="0" w:space="0" w:color="auto"/>
        <w:bottom w:val="none" w:sz="0" w:space="0" w:color="auto"/>
        <w:right w:val="none" w:sz="0" w:space="0" w:color="auto"/>
      </w:divBdr>
    </w:div>
    <w:div w:id="1523278199">
      <w:bodyDiv w:val="1"/>
      <w:marLeft w:val="0"/>
      <w:marRight w:val="0"/>
      <w:marTop w:val="0"/>
      <w:marBottom w:val="0"/>
      <w:divBdr>
        <w:top w:val="none" w:sz="0" w:space="0" w:color="auto"/>
        <w:left w:val="none" w:sz="0" w:space="0" w:color="auto"/>
        <w:bottom w:val="none" w:sz="0" w:space="0" w:color="auto"/>
        <w:right w:val="none" w:sz="0" w:space="0" w:color="auto"/>
      </w:divBdr>
    </w:div>
    <w:div w:id="1551573603">
      <w:bodyDiv w:val="1"/>
      <w:marLeft w:val="0"/>
      <w:marRight w:val="0"/>
      <w:marTop w:val="0"/>
      <w:marBottom w:val="0"/>
      <w:divBdr>
        <w:top w:val="none" w:sz="0" w:space="0" w:color="auto"/>
        <w:left w:val="none" w:sz="0" w:space="0" w:color="auto"/>
        <w:bottom w:val="none" w:sz="0" w:space="0" w:color="auto"/>
        <w:right w:val="none" w:sz="0" w:space="0" w:color="auto"/>
      </w:divBdr>
    </w:div>
    <w:div w:id="1562325884">
      <w:bodyDiv w:val="1"/>
      <w:marLeft w:val="0"/>
      <w:marRight w:val="0"/>
      <w:marTop w:val="0"/>
      <w:marBottom w:val="0"/>
      <w:divBdr>
        <w:top w:val="none" w:sz="0" w:space="0" w:color="auto"/>
        <w:left w:val="none" w:sz="0" w:space="0" w:color="auto"/>
        <w:bottom w:val="none" w:sz="0" w:space="0" w:color="auto"/>
        <w:right w:val="none" w:sz="0" w:space="0" w:color="auto"/>
      </w:divBdr>
    </w:div>
    <w:div w:id="1567036169">
      <w:bodyDiv w:val="1"/>
      <w:marLeft w:val="0"/>
      <w:marRight w:val="0"/>
      <w:marTop w:val="0"/>
      <w:marBottom w:val="0"/>
      <w:divBdr>
        <w:top w:val="none" w:sz="0" w:space="0" w:color="auto"/>
        <w:left w:val="none" w:sz="0" w:space="0" w:color="auto"/>
        <w:bottom w:val="none" w:sz="0" w:space="0" w:color="auto"/>
        <w:right w:val="none" w:sz="0" w:space="0" w:color="auto"/>
      </w:divBdr>
    </w:div>
    <w:div w:id="1583026721">
      <w:bodyDiv w:val="1"/>
      <w:marLeft w:val="0"/>
      <w:marRight w:val="0"/>
      <w:marTop w:val="0"/>
      <w:marBottom w:val="0"/>
      <w:divBdr>
        <w:top w:val="none" w:sz="0" w:space="0" w:color="auto"/>
        <w:left w:val="none" w:sz="0" w:space="0" w:color="auto"/>
        <w:bottom w:val="none" w:sz="0" w:space="0" w:color="auto"/>
        <w:right w:val="none" w:sz="0" w:space="0" w:color="auto"/>
      </w:divBdr>
    </w:div>
    <w:div w:id="1610621080">
      <w:bodyDiv w:val="1"/>
      <w:marLeft w:val="0"/>
      <w:marRight w:val="0"/>
      <w:marTop w:val="0"/>
      <w:marBottom w:val="0"/>
      <w:divBdr>
        <w:top w:val="none" w:sz="0" w:space="0" w:color="auto"/>
        <w:left w:val="none" w:sz="0" w:space="0" w:color="auto"/>
        <w:bottom w:val="none" w:sz="0" w:space="0" w:color="auto"/>
        <w:right w:val="none" w:sz="0" w:space="0" w:color="auto"/>
      </w:divBdr>
    </w:div>
    <w:div w:id="1699693915">
      <w:bodyDiv w:val="1"/>
      <w:marLeft w:val="0"/>
      <w:marRight w:val="0"/>
      <w:marTop w:val="0"/>
      <w:marBottom w:val="0"/>
      <w:divBdr>
        <w:top w:val="none" w:sz="0" w:space="0" w:color="auto"/>
        <w:left w:val="none" w:sz="0" w:space="0" w:color="auto"/>
        <w:bottom w:val="none" w:sz="0" w:space="0" w:color="auto"/>
        <w:right w:val="none" w:sz="0" w:space="0" w:color="auto"/>
      </w:divBdr>
    </w:div>
    <w:div w:id="1737824300">
      <w:bodyDiv w:val="1"/>
      <w:marLeft w:val="0"/>
      <w:marRight w:val="0"/>
      <w:marTop w:val="0"/>
      <w:marBottom w:val="0"/>
      <w:divBdr>
        <w:top w:val="none" w:sz="0" w:space="0" w:color="auto"/>
        <w:left w:val="none" w:sz="0" w:space="0" w:color="auto"/>
        <w:bottom w:val="none" w:sz="0" w:space="0" w:color="auto"/>
        <w:right w:val="none" w:sz="0" w:space="0" w:color="auto"/>
      </w:divBdr>
    </w:div>
    <w:div w:id="1759448506">
      <w:bodyDiv w:val="1"/>
      <w:marLeft w:val="0"/>
      <w:marRight w:val="0"/>
      <w:marTop w:val="0"/>
      <w:marBottom w:val="0"/>
      <w:divBdr>
        <w:top w:val="none" w:sz="0" w:space="0" w:color="auto"/>
        <w:left w:val="none" w:sz="0" w:space="0" w:color="auto"/>
        <w:bottom w:val="none" w:sz="0" w:space="0" w:color="auto"/>
        <w:right w:val="none" w:sz="0" w:space="0" w:color="auto"/>
      </w:divBdr>
    </w:div>
    <w:div w:id="1798405569">
      <w:bodyDiv w:val="1"/>
      <w:marLeft w:val="0"/>
      <w:marRight w:val="0"/>
      <w:marTop w:val="0"/>
      <w:marBottom w:val="0"/>
      <w:divBdr>
        <w:top w:val="none" w:sz="0" w:space="0" w:color="auto"/>
        <w:left w:val="none" w:sz="0" w:space="0" w:color="auto"/>
        <w:bottom w:val="none" w:sz="0" w:space="0" w:color="auto"/>
        <w:right w:val="none" w:sz="0" w:space="0" w:color="auto"/>
      </w:divBdr>
    </w:div>
    <w:div w:id="1825393156">
      <w:bodyDiv w:val="1"/>
      <w:marLeft w:val="0"/>
      <w:marRight w:val="0"/>
      <w:marTop w:val="0"/>
      <w:marBottom w:val="0"/>
      <w:divBdr>
        <w:top w:val="none" w:sz="0" w:space="0" w:color="auto"/>
        <w:left w:val="none" w:sz="0" w:space="0" w:color="auto"/>
        <w:bottom w:val="none" w:sz="0" w:space="0" w:color="auto"/>
        <w:right w:val="none" w:sz="0" w:space="0" w:color="auto"/>
      </w:divBdr>
    </w:div>
    <w:div w:id="1829251555">
      <w:bodyDiv w:val="1"/>
      <w:marLeft w:val="0"/>
      <w:marRight w:val="0"/>
      <w:marTop w:val="0"/>
      <w:marBottom w:val="0"/>
      <w:divBdr>
        <w:top w:val="none" w:sz="0" w:space="0" w:color="auto"/>
        <w:left w:val="none" w:sz="0" w:space="0" w:color="auto"/>
        <w:bottom w:val="none" w:sz="0" w:space="0" w:color="auto"/>
        <w:right w:val="none" w:sz="0" w:space="0" w:color="auto"/>
      </w:divBdr>
    </w:div>
    <w:div w:id="1845852994">
      <w:bodyDiv w:val="1"/>
      <w:marLeft w:val="0"/>
      <w:marRight w:val="0"/>
      <w:marTop w:val="0"/>
      <w:marBottom w:val="0"/>
      <w:divBdr>
        <w:top w:val="none" w:sz="0" w:space="0" w:color="auto"/>
        <w:left w:val="none" w:sz="0" w:space="0" w:color="auto"/>
        <w:bottom w:val="none" w:sz="0" w:space="0" w:color="auto"/>
        <w:right w:val="none" w:sz="0" w:space="0" w:color="auto"/>
      </w:divBdr>
    </w:div>
    <w:div w:id="1888030393">
      <w:bodyDiv w:val="1"/>
      <w:marLeft w:val="0"/>
      <w:marRight w:val="0"/>
      <w:marTop w:val="0"/>
      <w:marBottom w:val="0"/>
      <w:divBdr>
        <w:top w:val="none" w:sz="0" w:space="0" w:color="auto"/>
        <w:left w:val="none" w:sz="0" w:space="0" w:color="auto"/>
        <w:bottom w:val="none" w:sz="0" w:space="0" w:color="auto"/>
        <w:right w:val="none" w:sz="0" w:space="0" w:color="auto"/>
      </w:divBdr>
    </w:div>
    <w:div w:id="1913158343">
      <w:bodyDiv w:val="1"/>
      <w:marLeft w:val="0"/>
      <w:marRight w:val="0"/>
      <w:marTop w:val="0"/>
      <w:marBottom w:val="0"/>
      <w:divBdr>
        <w:top w:val="none" w:sz="0" w:space="0" w:color="auto"/>
        <w:left w:val="none" w:sz="0" w:space="0" w:color="auto"/>
        <w:bottom w:val="none" w:sz="0" w:space="0" w:color="auto"/>
        <w:right w:val="none" w:sz="0" w:space="0" w:color="auto"/>
      </w:divBdr>
    </w:div>
    <w:div w:id="1924679509">
      <w:bodyDiv w:val="1"/>
      <w:marLeft w:val="0"/>
      <w:marRight w:val="0"/>
      <w:marTop w:val="0"/>
      <w:marBottom w:val="0"/>
      <w:divBdr>
        <w:top w:val="none" w:sz="0" w:space="0" w:color="auto"/>
        <w:left w:val="none" w:sz="0" w:space="0" w:color="auto"/>
        <w:bottom w:val="none" w:sz="0" w:space="0" w:color="auto"/>
        <w:right w:val="none" w:sz="0" w:space="0" w:color="auto"/>
      </w:divBdr>
    </w:div>
    <w:div w:id="1935700281">
      <w:bodyDiv w:val="1"/>
      <w:marLeft w:val="0"/>
      <w:marRight w:val="0"/>
      <w:marTop w:val="0"/>
      <w:marBottom w:val="0"/>
      <w:divBdr>
        <w:top w:val="none" w:sz="0" w:space="0" w:color="auto"/>
        <w:left w:val="none" w:sz="0" w:space="0" w:color="auto"/>
        <w:bottom w:val="none" w:sz="0" w:space="0" w:color="auto"/>
        <w:right w:val="none" w:sz="0" w:space="0" w:color="auto"/>
      </w:divBdr>
    </w:div>
    <w:div w:id="1940525572">
      <w:bodyDiv w:val="1"/>
      <w:marLeft w:val="0"/>
      <w:marRight w:val="0"/>
      <w:marTop w:val="0"/>
      <w:marBottom w:val="0"/>
      <w:divBdr>
        <w:top w:val="none" w:sz="0" w:space="0" w:color="auto"/>
        <w:left w:val="none" w:sz="0" w:space="0" w:color="auto"/>
        <w:bottom w:val="none" w:sz="0" w:space="0" w:color="auto"/>
        <w:right w:val="none" w:sz="0" w:space="0" w:color="auto"/>
      </w:divBdr>
    </w:div>
    <w:div w:id="1944264350">
      <w:bodyDiv w:val="1"/>
      <w:marLeft w:val="0"/>
      <w:marRight w:val="0"/>
      <w:marTop w:val="0"/>
      <w:marBottom w:val="0"/>
      <w:divBdr>
        <w:top w:val="none" w:sz="0" w:space="0" w:color="auto"/>
        <w:left w:val="none" w:sz="0" w:space="0" w:color="auto"/>
        <w:bottom w:val="none" w:sz="0" w:space="0" w:color="auto"/>
        <w:right w:val="none" w:sz="0" w:space="0" w:color="auto"/>
      </w:divBdr>
    </w:div>
    <w:div w:id="2014183832">
      <w:bodyDiv w:val="1"/>
      <w:marLeft w:val="0"/>
      <w:marRight w:val="0"/>
      <w:marTop w:val="0"/>
      <w:marBottom w:val="0"/>
      <w:divBdr>
        <w:top w:val="none" w:sz="0" w:space="0" w:color="auto"/>
        <w:left w:val="none" w:sz="0" w:space="0" w:color="auto"/>
        <w:bottom w:val="none" w:sz="0" w:space="0" w:color="auto"/>
        <w:right w:val="none" w:sz="0" w:space="0" w:color="auto"/>
      </w:divBdr>
    </w:div>
    <w:div w:id="2041852732">
      <w:bodyDiv w:val="1"/>
      <w:marLeft w:val="0"/>
      <w:marRight w:val="0"/>
      <w:marTop w:val="0"/>
      <w:marBottom w:val="0"/>
      <w:divBdr>
        <w:top w:val="none" w:sz="0" w:space="0" w:color="auto"/>
        <w:left w:val="none" w:sz="0" w:space="0" w:color="auto"/>
        <w:bottom w:val="none" w:sz="0" w:space="0" w:color="auto"/>
        <w:right w:val="none" w:sz="0" w:space="0" w:color="auto"/>
      </w:divBdr>
    </w:div>
    <w:div w:id="2042513109">
      <w:bodyDiv w:val="1"/>
      <w:marLeft w:val="0"/>
      <w:marRight w:val="0"/>
      <w:marTop w:val="0"/>
      <w:marBottom w:val="0"/>
      <w:divBdr>
        <w:top w:val="none" w:sz="0" w:space="0" w:color="auto"/>
        <w:left w:val="none" w:sz="0" w:space="0" w:color="auto"/>
        <w:bottom w:val="none" w:sz="0" w:space="0" w:color="auto"/>
        <w:right w:val="none" w:sz="0" w:space="0" w:color="auto"/>
      </w:divBdr>
    </w:div>
    <w:div w:id="2045017895">
      <w:bodyDiv w:val="1"/>
      <w:marLeft w:val="0"/>
      <w:marRight w:val="0"/>
      <w:marTop w:val="0"/>
      <w:marBottom w:val="0"/>
      <w:divBdr>
        <w:top w:val="none" w:sz="0" w:space="0" w:color="auto"/>
        <w:left w:val="none" w:sz="0" w:space="0" w:color="auto"/>
        <w:bottom w:val="none" w:sz="0" w:space="0" w:color="auto"/>
        <w:right w:val="none" w:sz="0" w:space="0" w:color="auto"/>
      </w:divBdr>
    </w:div>
    <w:div w:id="2046325799">
      <w:bodyDiv w:val="1"/>
      <w:marLeft w:val="0"/>
      <w:marRight w:val="0"/>
      <w:marTop w:val="0"/>
      <w:marBottom w:val="0"/>
      <w:divBdr>
        <w:top w:val="none" w:sz="0" w:space="0" w:color="auto"/>
        <w:left w:val="none" w:sz="0" w:space="0" w:color="auto"/>
        <w:bottom w:val="none" w:sz="0" w:space="0" w:color="auto"/>
        <w:right w:val="none" w:sz="0" w:space="0" w:color="auto"/>
      </w:divBdr>
    </w:div>
    <w:div w:id="2092970050">
      <w:bodyDiv w:val="1"/>
      <w:marLeft w:val="0"/>
      <w:marRight w:val="0"/>
      <w:marTop w:val="0"/>
      <w:marBottom w:val="0"/>
      <w:divBdr>
        <w:top w:val="none" w:sz="0" w:space="0" w:color="auto"/>
        <w:left w:val="none" w:sz="0" w:space="0" w:color="auto"/>
        <w:bottom w:val="none" w:sz="0" w:space="0" w:color="auto"/>
        <w:right w:val="none" w:sz="0" w:space="0" w:color="auto"/>
      </w:divBdr>
    </w:div>
    <w:div w:id="21440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337</TotalTime>
  <Pages>9</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Aurodeep Kamal</dc:creator>
  <cp:keywords/>
  <dc:description/>
  <cp:lastModifiedBy>SDI 1084</cp:lastModifiedBy>
  <cp:revision>26</cp:revision>
  <dcterms:created xsi:type="dcterms:W3CDTF">2025-06-11T21:15:00Z</dcterms:created>
  <dcterms:modified xsi:type="dcterms:W3CDTF">2025-06-25T10:52:00Z</dcterms:modified>
</cp:coreProperties>
</file>