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6FA2" w14:textId="10864629" w:rsidR="00097345" w:rsidRPr="00097345" w:rsidRDefault="00097345" w:rsidP="009D269B">
      <w:pPr>
        <w:spacing w:line="276" w:lineRule="auto"/>
        <w:ind w:right="-46"/>
        <w:jc w:val="right"/>
        <w:rPr>
          <w:rFonts w:ascii="Arial" w:hAnsi="Arial" w:cs="Arial"/>
          <w:b/>
          <w:bCs/>
          <w:sz w:val="36"/>
          <w:szCs w:val="36"/>
          <w:u w:val="single"/>
        </w:rPr>
      </w:pPr>
      <w:r w:rsidRPr="00097345">
        <w:rPr>
          <w:rFonts w:ascii="Arial" w:hAnsi="Arial" w:cs="Arial"/>
          <w:b/>
          <w:bCs/>
          <w:sz w:val="36"/>
          <w:szCs w:val="36"/>
          <w:u w:val="single"/>
        </w:rPr>
        <w:t>Original Research Article</w:t>
      </w:r>
    </w:p>
    <w:p w14:paraId="6DDF60AB" w14:textId="6DC8BF81" w:rsidR="009D269B" w:rsidRPr="00320EFF" w:rsidRDefault="009D269B" w:rsidP="009D269B">
      <w:pPr>
        <w:spacing w:line="276" w:lineRule="auto"/>
        <w:ind w:right="-46"/>
        <w:jc w:val="right"/>
        <w:rPr>
          <w:rFonts w:ascii="Arial" w:hAnsi="Arial" w:cs="Arial"/>
          <w:b/>
          <w:bCs/>
          <w:sz w:val="36"/>
          <w:szCs w:val="36"/>
        </w:rPr>
      </w:pPr>
      <w:r w:rsidRPr="00320EFF">
        <w:rPr>
          <w:rFonts w:ascii="Arial" w:hAnsi="Arial" w:cs="Arial"/>
          <w:b/>
          <w:bCs/>
          <w:sz w:val="36"/>
          <w:szCs w:val="36"/>
        </w:rPr>
        <w:t>SPATIO-TEMPORAL DYNAMICS OF ODOP AGRICULTURAL PRODUCTS IN UTTAR PRADESH</w:t>
      </w:r>
    </w:p>
    <w:p w14:paraId="74A077F5" w14:textId="77777777" w:rsidR="00725ABD" w:rsidRDefault="00725ABD" w:rsidP="00CB3B57">
      <w:pPr>
        <w:ind w:right="-46"/>
        <w:jc w:val="right"/>
        <w:rPr>
          <w:rFonts w:ascii="Arial" w:hAnsi="Arial" w:cs="Arial"/>
        </w:rPr>
      </w:pPr>
    </w:p>
    <w:p w14:paraId="31154258" w14:textId="77777777" w:rsidR="00725ABD" w:rsidRDefault="00725ABD" w:rsidP="00CB3B57">
      <w:pPr>
        <w:ind w:right="-46"/>
        <w:jc w:val="right"/>
        <w:rPr>
          <w:rFonts w:ascii="Arial" w:hAnsi="Arial" w:cs="Arial"/>
        </w:rPr>
      </w:pPr>
    </w:p>
    <w:p w14:paraId="7FA5E350" w14:textId="4B26F86D" w:rsidR="00CB3B57" w:rsidRPr="00603DB8" w:rsidRDefault="00CB3B57" w:rsidP="00CB3B57">
      <w:pPr>
        <w:ind w:right="-46"/>
        <w:jc w:val="right"/>
        <w:rPr>
          <w:rFonts w:ascii="Arial" w:hAnsi="Arial" w:cs="Arial"/>
        </w:rPr>
      </w:pPr>
      <w:r w:rsidRPr="00CB3B57">
        <w:rPr>
          <w:rFonts w:ascii="Arial" w:hAnsi="Arial" w:cs="Arial"/>
        </w:rPr>
        <w:t xml:space="preserve">   </w:t>
      </w:r>
      <w:r>
        <w:rPr>
          <w:rFonts w:ascii="Arial" w:hAnsi="Arial" w:cs="Arial"/>
        </w:rPr>
        <w:t xml:space="preserve"> </w:t>
      </w:r>
      <w:r w:rsidRPr="00CB3B57">
        <w:rPr>
          <w:rFonts w:ascii="Arial" w:hAnsi="Arial" w:cs="Arial"/>
        </w:rPr>
        <w:t xml:space="preserve">                  </w:t>
      </w:r>
      <w:r>
        <w:rPr>
          <w:rFonts w:ascii="Arial" w:hAnsi="Arial" w:cs="Arial"/>
        </w:rPr>
        <w:t xml:space="preserve"> </w:t>
      </w:r>
    </w:p>
    <w:p w14:paraId="6AC2F279" w14:textId="77777777" w:rsidR="009D269B" w:rsidRPr="00EF0D00" w:rsidRDefault="009D269B" w:rsidP="009D269B">
      <w:pPr>
        <w:pStyle w:val="Body"/>
        <w:spacing w:after="0"/>
        <w:ind w:left="709" w:right="379"/>
        <w:rPr>
          <w:rFonts w:ascii="Arial" w:eastAsia="Calibri" w:hAnsi="Arial" w:cs="Arial"/>
          <w:b/>
          <w:bCs/>
          <w:szCs w:val="22"/>
        </w:rPr>
      </w:pPr>
      <w:r>
        <w:rPr>
          <w:rFonts w:ascii="Arial" w:hAnsi="Arial" w:cs="Arial"/>
          <w:noProof/>
        </w:rPr>
        <mc:AlternateContent>
          <mc:Choice Requires="wps">
            <w:drawing>
              <wp:inline distT="0" distB="0" distL="0" distR="0" wp14:anchorId="7F8D1FCE" wp14:editId="640A1633">
                <wp:extent cx="5303520" cy="635"/>
                <wp:effectExtent l="17145" t="13970" r="13335" b="14605"/>
                <wp:docPr id="153081513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BBCAAA"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53DD0D95" w14:textId="77777777" w:rsidR="009D269B" w:rsidRDefault="009D269B" w:rsidP="009D269B">
      <w:pPr>
        <w:pStyle w:val="AbstHead"/>
        <w:spacing w:after="0"/>
        <w:jc w:val="both"/>
        <w:rPr>
          <w:rFonts w:ascii="Arial" w:hAnsi="Arial" w:cs="Arial"/>
        </w:rPr>
      </w:pPr>
    </w:p>
    <w:p w14:paraId="625EF01B" w14:textId="77777777" w:rsidR="009D269B" w:rsidRDefault="009D269B" w:rsidP="009D269B">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F2E39FC" w14:textId="77777777" w:rsidR="009D269B" w:rsidRPr="00FB3A86" w:rsidRDefault="009D269B" w:rsidP="009D269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9D269B" w:rsidRPr="001E44FE" w14:paraId="11A5BB86" w14:textId="77777777" w:rsidTr="003319D5">
        <w:tc>
          <w:tcPr>
            <w:tcW w:w="9576" w:type="dxa"/>
            <w:shd w:val="clear" w:color="auto" w:fill="F2F2F2"/>
          </w:tcPr>
          <w:p w14:paraId="5B737441" w14:textId="77777777" w:rsidR="009D269B" w:rsidRPr="002309E6" w:rsidRDefault="009D269B" w:rsidP="003319D5">
            <w:pPr>
              <w:pStyle w:val="Body"/>
              <w:spacing w:after="0"/>
              <w:rPr>
                <w:rFonts w:ascii="Arial" w:eastAsia="Calibri" w:hAnsi="Arial" w:cs="Arial"/>
              </w:rPr>
            </w:pPr>
            <w:r w:rsidRPr="002309E6">
              <w:rPr>
                <w:rFonts w:ascii="Arial" w:eastAsia="Calibri" w:hAnsi="Arial" w:cs="Arial"/>
                <w:b/>
              </w:rPr>
              <w:t xml:space="preserve">Aims: </w:t>
            </w:r>
            <w:r w:rsidRPr="002309E6">
              <w:rPr>
                <w:rFonts w:ascii="Arial" w:hAnsi="Arial" w:cs="Arial"/>
              </w:rPr>
              <w:t xml:space="preserve">The One District One Product (ODOP) initiative under the PM </w:t>
            </w:r>
            <w:proofErr w:type="spellStart"/>
            <w:r w:rsidRPr="002309E6">
              <w:rPr>
                <w:rFonts w:ascii="Arial" w:hAnsi="Arial" w:cs="Arial"/>
              </w:rPr>
              <w:t>Formalisation</w:t>
            </w:r>
            <w:proofErr w:type="spellEnd"/>
            <w:r w:rsidRPr="002309E6">
              <w:rPr>
                <w:rFonts w:ascii="Arial" w:hAnsi="Arial" w:cs="Arial"/>
              </w:rPr>
              <w:t xml:space="preserve"> of Micro Food Processing Enterprises (PMFME) Scheme in Uttar Pradesh aims to foster localized agricultural specialization, enhance value chains, and promote rural economic growth. The study evaluates the </w:t>
            </w:r>
            <w:proofErr w:type="spellStart"/>
            <w:r w:rsidRPr="002309E6">
              <w:rPr>
                <w:rFonts w:ascii="Arial" w:hAnsi="Arial" w:cs="Arial"/>
              </w:rPr>
              <w:t>Spatio</w:t>
            </w:r>
            <w:proofErr w:type="spellEnd"/>
            <w:r w:rsidRPr="002309E6">
              <w:rPr>
                <w:rFonts w:ascii="Arial" w:hAnsi="Arial" w:cs="Arial"/>
              </w:rPr>
              <w:t>-temporal dynamics of five ODOP-identified crops, garlic, potato, onion, chilly, and turmeric across selected districts.</w:t>
            </w:r>
          </w:p>
          <w:p w14:paraId="773FB741" w14:textId="77777777" w:rsidR="009D269B" w:rsidRPr="002309E6" w:rsidRDefault="009D269B" w:rsidP="003319D5">
            <w:pPr>
              <w:pStyle w:val="Body"/>
              <w:spacing w:after="0"/>
              <w:rPr>
                <w:rFonts w:ascii="Arial" w:eastAsia="Calibri" w:hAnsi="Arial" w:cs="Arial"/>
              </w:rPr>
            </w:pPr>
            <w:r w:rsidRPr="002309E6">
              <w:rPr>
                <w:rFonts w:ascii="Arial" w:eastAsia="Calibri" w:hAnsi="Arial" w:cs="Arial"/>
                <w:b/>
              </w:rPr>
              <w:t>Duration of Study:</w:t>
            </w:r>
            <w:r w:rsidRPr="002309E6">
              <w:rPr>
                <w:rFonts w:ascii="Arial" w:eastAsia="Calibri" w:hAnsi="Arial" w:cs="Arial"/>
              </w:rPr>
              <w:t xml:space="preserve"> The study covers the time period from 2018-19 to 2022-23.</w:t>
            </w:r>
          </w:p>
          <w:p w14:paraId="62662A0E" w14:textId="77777777" w:rsidR="009D269B" w:rsidRPr="002309E6" w:rsidRDefault="009D269B" w:rsidP="003319D5">
            <w:pPr>
              <w:jc w:val="both"/>
              <w:rPr>
                <w:rFonts w:ascii="Arial" w:hAnsi="Arial" w:cs="Arial"/>
                <w:color w:val="000000"/>
                <w:lang w:eastAsia="en-IN" w:bidi="hi-IN"/>
              </w:rPr>
            </w:pPr>
            <w:r w:rsidRPr="002309E6">
              <w:rPr>
                <w:rFonts w:ascii="Arial" w:eastAsia="Calibri" w:hAnsi="Arial" w:cs="Arial"/>
                <w:b/>
                <w:bCs/>
              </w:rPr>
              <w:t>Methodology:</w:t>
            </w:r>
            <w:r w:rsidRPr="002309E6">
              <w:rPr>
                <w:rFonts w:ascii="Arial" w:eastAsia="Calibri" w:hAnsi="Arial" w:cs="Arial"/>
              </w:rPr>
              <w:t xml:space="preserve"> </w:t>
            </w:r>
            <w:r w:rsidRPr="002309E6">
              <w:rPr>
                <w:rFonts w:ascii="Arial" w:hAnsi="Arial" w:cs="Arial"/>
              </w:rPr>
              <w:t xml:space="preserve">Using secondary data from government sources, the research applies Compound Annual Growth Rate (CAGR) to assess long-term trends, Coefficient of Variation (CV) to examine year-on-year change in metrics and capture short-term fluctuations in area and productivity. </w:t>
            </w:r>
          </w:p>
          <w:p w14:paraId="0468353B" w14:textId="77777777" w:rsidR="009D269B" w:rsidRPr="002309E6" w:rsidRDefault="009D269B" w:rsidP="003319D5">
            <w:pPr>
              <w:jc w:val="both"/>
              <w:rPr>
                <w:rFonts w:ascii="Arial" w:hAnsi="Arial" w:cs="Arial"/>
                <w:color w:val="000000"/>
                <w:lang w:eastAsia="en-IN" w:bidi="hi-IN"/>
              </w:rPr>
            </w:pPr>
            <w:r w:rsidRPr="002309E6">
              <w:rPr>
                <w:rFonts w:ascii="Arial" w:eastAsia="Calibri" w:hAnsi="Arial" w:cs="Arial"/>
                <w:b/>
                <w:bCs/>
              </w:rPr>
              <w:t>Results:</w:t>
            </w:r>
            <w:r w:rsidRPr="002309E6">
              <w:rPr>
                <w:rFonts w:ascii="Arial" w:eastAsia="Calibri" w:hAnsi="Arial" w:cs="Arial"/>
              </w:rPr>
              <w:t xml:space="preserve"> </w:t>
            </w:r>
            <w:r w:rsidRPr="002309E6">
              <w:rPr>
                <w:rFonts w:ascii="Arial" w:hAnsi="Arial" w:cs="Arial"/>
              </w:rPr>
              <w:t xml:space="preserve">The findings of the study shows that </w:t>
            </w:r>
            <w:r w:rsidRPr="002309E6">
              <w:rPr>
                <w:rFonts w:ascii="Arial" w:hAnsi="Arial" w:cs="Arial"/>
                <w:color w:val="000000"/>
                <w:lang w:eastAsia="en-IN" w:bidi="hi-IN"/>
              </w:rPr>
              <w:t xml:space="preserve">onion and potato from </w:t>
            </w:r>
            <w:proofErr w:type="spellStart"/>
            <w:r w:rsidRPr="002309E6">
              <w:rPr>
                <w:rFonts w:ascii="Arial" w:hAnsi="Arial" w:cs="Arial"/>
                <w:color w:val="000000"/>
                <w:lang w:eastAsia="en-IN" w:bidi="hi-IN"/>
              </w:rPr>
              <w:t>Bhadohi</w:t>
            </w:r>
            <w:proofErr w:type="spellEnd"/>
            <w:r w:rsidRPr="002309E6">
              <w:rPr>
                <w:rFonts w:ascii="Arial" w:hAnsi="Arial" w:cs="Arial"/>
                <w:color w:val="000000"/>
                <w:lang w:eastAsia="en-IN" w:bidi="hi-IN"/>
              </w:rPr>
              <w:t xml:space="preserve"> and </w:t>
            </w:r>
            <w:proofErr w:type="spellStart"/>
            <w:r w:rsidRPr="002309E6">
              <w:rPr>
                <w:rFonts w:ascii="Arial" w:hAnsi="Arial" w:cs="Arial"/>
                <w:color w:val="000000"/>
                <w:lang w:eastAsia="en-IN" w:bidi="hi-IN"/>
              </w:rPr>
              <w:t>Farrukhabad</w:t>
            </w:r>
            <w:proofErr w:type="spellEnd"/>
            <w:r w:rsidRPr="002309E6">
              <w:rPr>
                <w:rFonts w:ascii="Arial" w:hAnsi="Arial" w:cs="Arial"/>
                <w:color w:val="000000"/>
                <w:lang w:eastAsia="en-IN" w:bidi="hi-IN"/>
              </w:rPr>
              <w:t xml:space="preserve"> district respectively,</w:t>
            </w:r>
            <w:r w:rsidRPr="002309E6">
              <w:rPr>
                <w:rFonts w:ascii="Arial" w:hAnsi="Arial" w:cs="Arial"/>
                <w:i/>
                <w:iCs/>
                <w:color w:val="000000"/>
                <w:lang w:eastAsia="en-IN" w:bidi="hi-IN"/>
              </w:rPr>
              <w:t xml:space="preserve"> </w:t>
            </w:r>
            <w:r w:rsidRPr="002309E6">
              <w:rPr>
                <w:rFonts w:ascii="Arial" w:hAnsi="Arial" w:cs="Arial"/>
                <w:color w:val="000000"/>
                <w:lang w:eastAsia="en-IN" w:bidi="hi-IN"/>
              </w:rPr>
              <w:t xml:space="preserve">show strong yield growth paired with high variability, indicating dynamic but unstable trends. However, the declining productivity and high volatility of </w:t>
            </w:r>
            <w:proofErr w:type="spellStart"/>
            <w:r w:rsidRPr="002309E6">
              <w:rPr>
                <w:rFonts w:ascii="Arial" w:hAnsi="Arial" w:cs="Arial"/>
                <w:color w:val="000000"/>
                <w:lang w:eastAsia="en-IN" w:bidi="hi-IN"/>
              </w:rPr>
              <w:t>chilli</w:t>
            </w:r>
            <w:proofErr w:type="spellEnd"/>
            <w:r w:rsidRPr="002309E6">
              <w:rPr>
                <w:rFonts w:ascii="Arial" w:hAnsi="Arial" w:cs="Arial"/>
                <w:color w:val="000000"/>
                <w:lang w:eastAsia="en-IN" w:bidi="hi-IN"/>
              </w:rPr>
              <w:t xml:space="preserve"> in the </w:t>
            </w:r>
            <w:proofErr w:type="spellStart"/>
            <w:r w:rsidRPr="002309E6">
              <w:rPr>
                <w:rFonts w:ascii="Arial" w:hAnsi="Arial" w:cs="Arial"/>
                <w:color w:val="000000"/>
                <w:lang w:eastAsia="en-IN" w:bidi="hi-IN"/>
              </w:rPr>
              <w:t>Deoria</w:t>
            </w:r>
            <w:proofErr w:type="spellEnd"/>
            <w:r w:rsidRPr="002309E6">
              <w:rPr>
                <w:rFonts w:ascii="Arial" w:hAnsi="Arial" w:cs="Arial"/>
                <w:color w:val="000000"/>
                <w:lang w:eastAsia="en-IN" w:bidi="hi-IN"/>
              </w:rPr>
              <w:t xml:space="preserve"> region highlight the need for urgent intervention. </w:t>
            </w:r>
          </w:p>
          <w:p w14:paraId="2CCEB941" w14:textId="77777777" w:rsidR="009D269B" w:rsidRPr="006909B4" w:rsidRDefault="009D269B" w:rsidP="003319D5">
            <w:pPr>
              <w:pStyle w:val="ListParagraph"/>
              <w:ind w:left="0"/>
              <w:jc w:val="both"/>
              <w:rPr>
                <w:rFonts w:ascii="Arial" w:eastAsiaTheme="minorHAnsi" w:hAnsi="Arial" w:cs="Arial"/>
              </w:rPr>
            </w:pPr>
            <w:r w:rsidRPr="002309E6">
              <w:rPr>
                <w:rFonts w:ascii="Arial" w:eastAsia="Calibri" w:hAnsi="Arial" w:cs="Arial"/>
                <w:b/>
                <w:bCs/>
              </w:rPr>
              <w:t>Conclusion:</w:t>
            </w:r>
            <w:r w:rsidRPr="002309E6">
              <w:rPr>
                <w:rFonts w:ascii="Arial" w:eastAsia="Calibri" w:hAnsi="Arial" w:cs="Arial"/>
              </w:rPr>
              <w:t xml:space="preserve"> </w:t>
            </w:r>
            <w:r w:rsidRPr="002309E6">
              <w:rPr>
                <w:rFonts w:ascii="Arial" w:hAnsi="Arial" w:cs="Arial"/>
              </w:rPr>
              <w:t>The study underscores the necessity for further investment in infrastructure, technological access, and market networks to optimize the ODOP initiative’s impact, particularly in addressing the high variability and declining trends observed in certain crops and regions to ensure equitable regional development and sustainable agricultural practices.</w:t>
            </w:r>
          </w:p>
        </w:tc>
      </w:tr>
    </w:tbl>
    <w:p w14:paraId="1E17AD0B" w14:textId="77777777" w:rsidR="009D269B" w:rsidRDefault="009D269B" w:rsidP="009D269B">
      <w:pPr>
        <w:pStyle w:val="Body"/>
        <w:spacing w:after="0"/>
        <w:rPr>
          <w:rFonts w:ascii="Arial" w:hAnsi="Arial" w:cs="Arial"/>
          <w:i/>
        </w:rPr>
      </w:pPr>
    </w:p>
    <w:p w14:paraId="0D563CAA" w14:textId="77777777" w:rsidR="009D269B" w:rsidRPr="00AC1022" w:rsidRDefault="009D269B" w:rsidP="009D269B">
      <w:pPr>
        <w:jc w:val="both"/>
        <w:rPr>
          <w:rFonts w:ascii="Arial" w:hAnsi="Arial" w:cs="Arial"/>
          <w:i/>
          <w:iCs/>
        </w:rPr>
      </w:pPr>
      <w:r w:rsidRPr="00477131">
        <w:rPr>
          <w:rFonts w:ascii="Arial" w:hAnsi="Arial" w:cs="Arial"/>
          <w:i/>
          <w:iCs/>
        </w:rPr>
        <w:t xml:space="preserve">Keywords: ODOP, Acreage trends, productivity, agricultural products, </w:t>
      </w:r>
      <w:proofErr w:type="spellStart"/>
      <w:r w:rsidRPr="00477131">
        <w:rPr>
          <w:rFonts w:ascii="Arial" w:hAnsi="Arial" w:cs="Arial"/>
          <w:i/>
          <w:iCs/>
        </w:rPr>
        <w:t>Spatio</w:t>
      </w:r>
      <w:proofErr w:type="spellEnd"/>
      <w:r w:rsidRPr="00477131">
        <w:rPr>
          <w:rFonts w:ascii="Arial" w:hAnsi="Arial" w:cs="Arial"/>
          <w:i/>
          <w:iCs/>
        </w:rPr>
        <w:t>-temporal</w:t>
      </w:r>
      <w:r>
        <w:rPr>
          <w:rFonts w:ascii="Arial" w:hAnsi="Arial" w:cs="Arial"/>
          <w:i/>
          <w:iCs/>
        </w:rPr>
        <w:t>.</w:t>
      </w:r>
    </w:p>
    <w:p w14:paraId="40620C0A" w14:textId="77777777" w:rsidR="009D269B" w:rsidRPr="00A24E7E" w:rsidRDefault="009D269B" w:rsidP="009D269B">
      <w:pPr>
        <w:pStyle w:val="Body"/>
        <w:spacing w:after="0"/>
        <w:rPr>
          <w:rFonts w:ascii="Arial" w:hAnsi="Arial" w:cs="Arial"/>
          <w:i/>
        </w:rPr>
      </w:pPr>
    </w:p>
    <w:p w14:paraId="0C74C403" w14:textId="77777777" w:rsidR="009D269B" w:rsidRDefault="009D269B" w:rsidP="009D269B">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6905B89" w14:textId="77777777" w:rsidR="009D269B" w:rsidRDefault="009D269B" w:rsidP="009D269B">
      <w:pPr>
        <w:pStyle w:val="ListParagraph"/>
        <w:ind w:left="0"/>
        <w:jc w:val="both"/>
        <w:rPr>
          <w:rFonts w:ascii="Arial" w:hAnsi="Arial" w:cs="Arial"/>
        </w:rPr>
      </w:pPr>
      <w:r w:rsidRPr="00C34BD5">
        <w:rPr>
          <w:rFonts w:ascii="Arial" w:hAnsi="Arial" w:cs="Arial"/>
        </w:rPr>
        <w:t xml:space="preserve">Uttar Pradesh stands as a leading force in India's growth story, driving transformation across multiple sectors. The state is rich in diverse crafts, skills, and resources, has long strived for balanced regional development. Recognizing the persistent economic disparities across its various districts, the Government of Uttar Pradesh has strategically leveraged targeted initiatives to foster inclusive growth. Among these, the 'One District-One Product' (ODOP) scheme stands out as a pivotal program designed to capitalize on the unique strengths of each region. </w:t>
      </w:r>
    </w:p>
    <w:p w14:paraId="1B149CAB" w14:textId="77777777" w:rsidR="009D269B" w:rsidRPr="00C34BD5" w:rsidRDefault="009D269B" w:rsidP="009D269B">
      <w:pPr>
        <w:pStyle w:val="ListParagraph"/>
        <w:ind w:left="0"/>
        <w:jc w:val="both"/>
        <w:rPr>
          <w:rFonts w:ascii="Arial" w:hAnsi="Arial" w:cs="Arial"/>
        </w:rPr>
      </w:pPr>
      <w:r w:rsidRPr="00C34BD5">
        <w:rPr>
          <w:rFonts w:ascii="Arial" w:hAnsi="Arial" w:cs="Arial"/>
        </w:rPr>
        <w:t>To unlock the true economic potential of rural India and support the Prime Minister’s vision for ‘</w:t>
      </w:r>
      <w:proofErr w:type="spellStart"/>
      <w:r w:rsidRPr="00C34BD5">
        <w:rPr>
          <w:rFonts w:ascii="Arial" w:hAnsi="Arial" w:cs="Arial"/>
        </w:rPr>
        <w:t>Aatmanirbhar</w:t>
      </w:r>
      <w:proofErr w:type="spellEnd"/>
      <w:r w:rsidRPr="00C34BD5">
        <w:rPr>
          <w:rFonts w:ascii="Arial" w:hAnsi="Arial" w:cs="Arial"/>
        </w:rPr>
        <w:t xml:space="preserve"> Bharat,’ the Ministry of Commerce and Industry has established a structured framework to promote the initiative as a nationwide movement. The One District One Product (ODOP) initiative in Uttar Pradesh aims to foster localized agricultural specialization, enhance value chains, and promote rural economic growth.</w:t>
      </w:r>
    </w:p>
    <w:p w14:paraId="00CB1661" w14:textId="77777777" w:rsidR="009D269B" w:rsidRPr="00C34BD5" w:rsidRDefault="009D269B" w:rsidP="009D269B">
      <w:pPr>
        <w:pStyle w:val="ListParagraph"/>
        <w:ind w:left="0"/>
        <w:jc w:val="both"/>
        <w:rPr>
          <w:rFonts w:ascii="Arial" w:hAnsi="Arial" w:cs="Arial"/>
        </w:rPr>
      </w:pPr>
    </w:p>
    <w:p w14:paraId="0A263AF1" w14:textId="77777777" w:rsidR="009D269B" w:rsidRPr="00AC1022" w:rsidRDefault="009D269B" w:rsidP="009D269B">
      <w:pPr>
        <w:pStyle w:val="ListParagraph"/>
        <w:numPr>
          <w:ilvl w:val="1"/>
          <w:numId w:val="1"/>
        </w:numPr>
        <w:tabs>
          <w:tab w:val="left" w:pos="426"/>
        </w:tabs>
        <w:spacing w:after="160"/>
        <w:jc w:val="both"/>
        <w:rPr>
          <w:rFonts w:ascii="Arial" w:hAnsi="Arial" w:cs="Arial"/>
          <w:b/>
          <w:bCs/>
        </w:rPr>
      </w:pPr>
      <w:r w:rsidRPr="00AC1022">
        <w:rPr>
          <w:rFonts w:ascii="Arial" w:hAnsi="Arial" w:cs="Arial"/>
          <w:b/>
          <w:bCs/>
        </w:rPr>
        <w:t>HISTORY OF ONE DISTRICT ONE PRODUCT SCHEME</w:t>
      </w:r>
    </w:p>
    <w:p w14:paraId="77AFEFC3" w14:textId="77777777" w:rsidR="009D269B" w:rsidRDefault="009D269B" w:rsidP="009D269B">
      <w:pPr>
        <w:pStyle w:val="ListParagraph"/>
        <w:ind w:left="0"/>
        <w:jc w:val="both"/>
        <w:rPr>
          <w:rFonts w:ascii="Arial" w:hAnsi="Arial" w:cs="Arial"/>
        </w:rPr>
      </w:pPr>
      <w:r w:rsidRPr="00C34BD5">
        <w:rPr>
          <w:rFonts w:ascii="Arial" w:hAnsi="Arial" w:cs="Arial"/>
        </w:rPr>
        <w:t>The One District One Product initiative in India was inspired by Japan’s One Village One Product (OVOP) movement, which began in the 1970s. OVOP helped rural communities in Japan develop unique local products, fostering entrepreneurship and self-sufficiency.</w:t>
      </w:r>
    </w:p>
    <w:p w14:paraId="338E0ABB" w14:textId="77777777" w:rsidR="009D269B" w:rsidRPr="00AC1022" w:rsidRDefault="009D269B" w:rsidP="009D269B">
      <w:pPr>
        <w:pStyle w:val="AbstHead"/>
        <w:spacing w:after="0"/>
        <w:jc w:val="both"/>
        <w:rPr>
          <w:rFonts w:ascii="Arial" w:hAnsi="Arial" w:cs="Arial"/>
          <w:b w:val="0"/>
          <w:bCs/>
        </w:rPr>
      </w:pPr>
      <w:r w:rsidRPr="00AC1022">
        <w:rPr>
          <w:rFonts w:ascii="Arial" w:hAnsi="Arial" w:cs="Arial"/>
          <w:b w:val="0"/>
          <w:bCs/>
          <w:caps w:val="0"/>
          <w:sz w:val="20"/>
        </w:rPr>
        <w:t xml:space="preserve">The </w:t>
      </w:r>
      <w:r>
        <w:rPr>
          <w:rFonts w:ascii="Arial" w:hAnsi="Arial" w:cs="Arial"/>
          <w:b w:val="0"/>
          <w:bCs/>
          <w:caps w:val="0"/>
          <w:sz w:val="20"/>
        </w:rPr>
        <w:t>ODOP</w:t>
      </w:r>
      <w:r w:rsidRPr="00AC1022">
        <w:rPr>
          <w:rFonts w:ascii="Arial" w:hAnsi="Arial" w:cs="Arial"/>
          <w:b w:val="0"/>
          <w:bCs/>
          <w:caps w:val="0"/>
          <w:sz w:val="20"/>
        </w:rPr>
        <w:t xml:space="preserve"> concept was first introduced in Uttar Pradesh in 2018 to promote traditional crafts and industries unique to each district. Seeing its success, the central government expanded it nationwide. O</w:t>
      </w:r>
      <w:r>
        <w:rPr>
          <w:rFonts w:ascii="Arial" w:hAnsi="Arial" w:cs="Arial"/>
          <w:b w:val="0"/>
          <w:bCs/>
          <w:caps w:val="0"/>
          <w:sz w:val="20"/>
        </w:rPr>
        <w:t>DOP</w:t>
      </w:r>
      <w:r w:rsidRPr="00AC1022">
        <w:rPr>
          <w:rFonts w:ascii="Arial" w:hAnsi="Arial" w:cs="Arial"/>
          <w:b w:val="0"/>
          <w:bCs/>
          <w:caps w:val="0"/>
          <w:sz w:val="20"/>
        </w:rPr>
        <w:t xml:space="preserve"> aims to boost local economies by identifying and promoting district-specific products, creating employment, and enhancing exports. The initiative is supported by various ministries, including the ministry of commerce and industry, ministry of food processing industries, and ministry of textiles. O</w:t>
      </w:r>
      <w:r>
        <w:rPr>
          <w:rFonts w:ascii="Arial" w:hAnsi="Arial" w:cs="Arial"/>
          <w:b w:val="0"/>
          <w:bCs/>
          <w:caps w:val="0"/>
          <w:sz w:val="20"/>
        </w:rPr>
        <w:t>DOP</w:t>
      </w:r>
      <w:r w:rsidRPr="00AC1022">
        <w:rPr>
          <w:rFonts w:ascii="Arial" w:hAnsi="Arial" w:cs="Arial"/>
          <w:b w:val="0"/>
          <w:bCs/>
          <w:caps w:val="0"/>
          <w:sz w:val="20"/>
        </w:rPr>
        <w:t xml:space="preserve"> has helped artisans, farmers, and small businesses by providing better market access, skill development, and financial support</w:t>
      </w:r>
      <w:r w:rsidRPr="00AC1022">
        <w:rPr>
          <w:rFonts w:ascii="Arial" w:hAnsi="Arial" w:cs="Arial"/>
          <w:b w:val="0"/>
          <w:bCs/>
          <w:sz w:val="20"/>
        </w:rPr>
        <w:t>.</w:t>
      </w:r>
    </w:p>
    <w:p w14:paraId="6B3E85F7" w14:textId="77777777" w:rsidR="009D269B" w:rsidRDefault="009D269B" w:rsidP="009D269B">
      <w:pPr>
        <w:pStyle w:val="Body"/>
        <w:spacing w:after="0"/>
        <w:rPr>
          <w:rFonts w:ascii="Arial" w:hAnsi="Arial" w:cs="Arial"/>
        </w:rPr>
      </w:pPr>
    </w:p>
    <w:p w14:paraId="58A6535C" w14:textId="77777777" w:rsidR="009D269B" w:rsidRPr="00FB3A86" w:rsidRDefault="009D269B" w:rsidP="009D269B">
      <w:pPr>
        <w:pStyle w:val="Body"/>
        <w:spacing w:after="0"/>
        <w:rPr>
          <w:rFonts w:ascii="Arial" w:hAnsi="Arial" w:cs="Arial"/>
        </w:rPr>
      </w:pPr>
    </w:p>
    <w:p w14:paraId="4AE4EDAF" w14:textId="77777777" w:rsidR="009D269B" w:rsidRDefault="009D269B" w:rsidP="009D269B">
      <w:pPr>
        <w:tabs>
          <w:tab w:val="left" w:pos="284"/>
        </w:tabs>
        <w:spacing w:after="160"/>
        <w:jc w:val="both"/>
        <w:rPr>
          <w:rFonts w:ascii="Arial" w:hAnsi="Arial" w:cs="Arial"/>
          <w:b/>
          <w:bCs/>
        </w:rPr>
      </w:pPr>
    </w:p>
    <w:p w14:paraId="7FD8C95C" w14:textId="5CB9BEB5" w:rsidR="009D269B" w:rsidRPr="009D269B" w:rsidRDefault="009D269B" w:rsidP="009D269B">
      <w:pPr>
        <w:pStyle w:val="ListParagraph"/>
        <w:numPr>
          <w:ilvl w:val="0"/>
          <w:numId w:val="1"/>
        </w:numPr>
        <w:tabs>
          <w:tab w:val="left" w:pos="284"/>
        </w:tabs>
        <w:spacing w:after="160"/>
        <w:jc w:val="both"/>
        <w:rPr>
          <w:rFonts w:ascii="Arial" w:hAnsi="Arial" w:cs="Arial"/>
          <w:b/>
          <w:bCs/>
        </w:rPr>
      </w:pPr>
      <w:r w:rsidRPr="009D269B">
        <w:rPr>
          <w:rFonts w:ascii="Arial" w:hAnsi="Arial" w:cs="Arial"/>
          <w:b/>
          <w:bCs/>
        </w:rPr>
        <w:t>LITERATURE REVIEW</w:t>
      </w:r>
    </w:p>
    <w:p w14:paraId="3AB1BF90" w14:textId="77777777" w:rsidR="009D269B" w:rsidRPr="006909B4" w:rsidRDefault="009D269B" w:rsidP="009D269B">
      <w:pPr>
        <w:pStyle w:val="ListParagraph"/>
        <w:ind w:left="0"/>
        <w:jc w:val="both"/>
        <w:rPr>
          <w:rFonts w:ascii="Arial" w:hAnsi="Arial" w:cs="Arial"/>
        </w:rPr>
      </w:pPr>
      <w:r w:rsidRPr="006909B4">
        <w:rPr>
          <w:rFonts w:ascii="Arial" w:hAnsi="Arial" w:cs="Arial"/>
          <w:b/>
          <w:bCs/>
          <w:lang w:bidi="hi-IN"/>
        </w:rPr>
        <w:t>Sharma, M., &amp; Kulkarni, R. (2025),</w:t>
      </w:r>
      <w:r w:rsidRPr="006909B4">
        <w:rPr>
          <w:rFonts w:ascii="Arial" w:hAnsi="Arial" w:cs="Arial"/>
          <w:lang w:bidi="hi-IN"/>
        </w:rPr>
        <w:t xml:space="preserve"> </w:t>
      </w:r>
      <w:r w:rsidRPr="006909B4">
        <w:rPr>
          <w:rFonts w:ascii="Arial" w:hAnsi="Arial" w:cs="Arial"/>
        </w:rPr>
        <w:t xml:space="preserve">The paper critically examines India’s ODOP initiative through a qualitative study of turmeric entrepreneurs in </w:t>
      </w:r>
      <w:proofErr w:type="spellStart"/>
      <w:r w:rsidRPr="006909B4">
        <w:rPr>
          <w:rFonts w:ascii="Arial" w:hAnsi="Arial" w:cs="Arial"/>
        </w:rPr>
        <w:t>Sangli</w:t>
      </w:r>
      <w:proofErr w:type="spellEnd"/>
      <w:r w:rsidRPr="006909B4">
        <w:rPr>
          <w:rFonts w:ascii="Arial" w:hAnsi="Arial" w:cs="Arial"/>
        </w:rPr>
        <w:t xml:space="preserve"> District, revealing that social capital particularly kin-centric networks play a decisive role in entrepreneurial success. While ODOP aims to foster inclusive development, the research shows that its benefits disproportionately favor established businesses with strong local networks, allowing them greater access to finance, market reach, and policy support. In contrast, newer enterprises with limited social capital face systemic barriers, despite equal formal entitlements. The researchers argue that this dynamic undermines the policy's inclusivity goals address social capital disparities to ensure equitable regional development.</w:t>
      </w:r>
    </w:p>
    <w:p w14:paraId="500EDBF1" w14:textId="77777777" w:rsidR="009D269B" w:rsidRPr="006909B4" w:rsidRDefault="009D269B" w:rsidP="009D269B">
      <w:pPr>
        <w:pStyle w:val="ListParagraph"/>
        <w:ind w:left="0"/>
        <w:jc w:val="both"/>
        <w:rPr>
          <w:rFonts w:ascii="Arial" w:hAnsi="Arial" w:cs="Arial"/>
        </w:rPr>
      </w:pPr>
      <w:proofErr w:type="spellStart"/>
      <w:r w:rsidRPr="006909B4">
        <w:rPr>
          <w:rFonts w:ascii="Arial" w:hAnsi="Arial" w:cs="Arial"/>
          <w:b/>
          <w:bCs/>
        </w:rPr>
        <w:t>Kanujiya</w:t>
      </w:r>
      <w:proofErr w:type="spellEnd"/>
      <w:r w:rsidRPr="006909B4">
        <w:rPr>
          <w:rFonts w:ascii="Arial" w:hAnsi="Arial" w:cs="Arial"/>
          <w:b/>
          <w:bCs/>
        </w:rPr>
        <w:t xml:space="preserve">, P. K., et al. (2025), </w:t>
      </w:r>
      <w:r w:rsidRPr="006909B4">
        <w:rPr>
          <w:rFonts w:ascii="Arial" w:hAnsi="Arial" w:cs="Arial"/>
        </w:rPr>
        <w:t>The study assesses the impact of the ODOP initiative on economic empowerment of an aspirational district of Uttar Pradesh. The three primary aspects covered under the study are economic opportunities, skill development, and cultural heritage promotion. The findings suggest that ODOP has been instrumental in transforming lives by integrating economic development with cultural sustainability. However, the study highlights the necessity of further investment in infrastructure, technological access, and market networks to optimize the initiative’s impact. Moreover, ODOP serves as a valuable mechanism for regional growth, supporting the vision of an economically self-sufficient and culturally enriched India.</w:t>
      </w:r>
    </w:p>
    <w:p w14:paraId="65188437" w14:textId="77777777" w:rsidR="009D269B" w:rsidRPr="006909B4" w:rsidRDefault="009D269B" w:rsidP="009D269B">
      <w:pPr>
        <w:jc w:val="both"/>
        <w:rPr>
          <w:rFonts w:ascii="Arial" w:hAnsi="Arial" w:cs="Arial"/>
        </w:rPr>
      </w:pPr>
      <w:r w:rsidRPr="006909B4">
        <w:rPr>
          <w:rFonts w:ascii="Arial" w:hAnsi="Arial" w:cs="Arial"/>
          <w:b/>
          <w:bCs/>
        </w:rPr>
        <w:t>Chaturvedi, P., Rajput, A., Rathore, V., &amp; Singh, A. (2024),</w:t>
      </w:r>
      <w:r w:rsidRPr="006909B4">
        <w:rPr>
          <w:rFonts w:ascii="Arial" w:hAnsi="Arial" w:cs="Arial"/>
        </w:rPr>
        <w:t xml:space="preserve"> The study analyzes the long-term variation in the acreage of nine horticultural ODOP crops across spices, vegetables, and fruits in Madhya Pradesh for the period of 2000–2021. The findings of the study urge to crop diversification, risk mitigation, and enhanced extension services for sustainable agricultural development. The study is relevant in documenting trends in variability and growth, which helps farmers to take informed crop choices.</w:t>
      </w:r>
    </w:p>
    <w:p w14:paraId="78951FBF" w14:textId="77777777" w:rsidR="009D269B" w:rsidRPr="006909B4" w:rsidRDefault="009D269B" w:rsidP="009D269B">
      <w:pPr>
        <w:jc w:val="both"/>
        <w:rPr>
          <w:rFonts w:ascii="Arial" w:hAnsi="Arial" w:cs="Arial"/>
        </w:rPr>
      </w:pPr>
      <w:r w:rsidRPr="006909B4">
        <w:rPr>
          <w:rFonts w:ascii="Arial" w:hAnsi="Arial" w:cs="Arial"/>
          <w:b/>
          <w:bCs/>
        </w:rPr>
        <w:t>Kaur, P., &amp; Dharni, K. (2024),</w:t>
      </w:r>
      <w:r w:rsidRPr="006909B4">
        <w:rPr>
          <w:rFonts w:ascii="Arial" w:hAnsi="Arial" w:cs="Arial"/>
        </w:rPr>
        <w:t xml:space="preserve"> The research aims to find out how basic financial skills can help farmers and small businessman under the ODOP scheme grow their businesses and become financially secure. The study reveals that financial knowledge has significantly enhances </w:t>
      </w:r>
      <w:proofErr w:type="spellStart"/>
      <w:r w:rsidRPr="006909B4">
        <w:rPr>
          <w:rFonts w:ascii="Arial" w:hAnsi="Arial" w:cs="Arial"/>
        </w:rPr>
        <w:t>agripreneurs</w:t>
      </w:r>
      <w:proofErr w:type="spellEnd"/>
      <w:r w:rsidRPr="006909B4">
        <w:rPr>
          <w:rFonts w:ascii="Arial" w:hAnsi="Arial" w:cs="Arial"/>
        </w:rPr>
        <w:t>’ ability to manage cash flow, access credit, and make sound investment decisions, thereby fostering sustainable business practices and resilience against market shocks. However, challenges persist due to limited access to formal banking, bureaucratic bottlenecks, and uneven levels of financial awareness among ODOP entrepreneurs. Policy innovation and collaborative efforts can address these barriers and bolster the effectiveness of ODOP. This research is particularly relevant as it aligns with broader developmental goals by linking grassroots entrepreneurship, financial capability, and localized economic planning.</w:t>
      </w:r>
    </w:p>
    <w:p w14:paraId="0BEFE690" w14:textId="77777777" w:rsidR="009D269B" w:rsidRPr="006909B4" w:rsidRDefault="009D269B" w:rsidP="009D269B">
      <w:pPr>
        <w:jc w:val="both"/>
        <w:rPr>
          <w:rFonts w:ascii="Arial" w:hAnsi="Arial" w:cs="Arial"/>
        </w:rPr>
      </w:pPr>
      <w:r w:rsidRPr="006909B4">
        <w:rPr>
          <w:rFonts w:ascii="Arial" w:hAnsi="Arial" w:cs="Arial"/>
          <w:b/>
          <w:bCs/>
          <w:color w:val="000000"/>
          <w:lang w:eastAsia="en-IN" w:bidi="hi-IN"/>
        </w:rPr>
        <w:t>Misra, R., Maurya, N. K., &amp; Tewari, S. (2021)</w:t>
      </w:r>
      <w:r w:rsidRPr="006909B4">
        <w:rPr>
          <w:rFonts w:ascii="Arial" w:hAnsi="Arial" w:cs="Arial"/>
          <w:color w:val="000000"/>
          <w:lang w:eastAsia="en-IN" w:bidi="hi-IN"/>
        </w:rPr>
        <w:t xml:space="preserve"> </w:t>
      </w:r>
      <w:r w:rsidRPr="006909B4">
        <w:rPr>
          <w:rFonts w:ascii="Arial" w:hAnsi="Arial" w:cs="Arial"/>
        </w:rPr>
        <w:t xml:space="preserve">The paper aims to understand the effectiveness of the ODOP scheme in selected Eastern Uttar Pradesh districts. Masoor Dal, the ODOP product of </w:t>
      </w:r>
      <w:proofErr w:type="spellStart"/>
      <w:r w:rsidRPr="006909B4">
        <w:rPr>
          <w:rFonts w:ascii="Arial" w:hAnsi="Arial" w:cs="Arial"/>
        </w:rPr>
        <w:t>Balrampur</w:t>
      </w:r>
      <w:proofErr w:type="spellEnd"/>
      <w:r w:rsidRPr="006909B4">
        <w:rPr>
          <w:rFonts w:ascii="Arial" w:hAnsi="Arial" w:cs="Arial"/>
        </w:rPr>
        <w:t xml:space="preserve"> and </w:t>
      </w:r>
      <w:proofErr w:type="spellStart"/>
      <w:r w:rsidRPr="006909B4">
        <w:rPr>
          <w:rFonts w:ascii="Arial" w:hAnsi="Arial" w:cs="Arial"/>
        </w:rPr>
        <w:t>Kalanamak</w:t>
      </w:r>
      <w:proofErr w:type="spellEnd"/>
      <w:r w:rsidRPr="006909B4">
        <w:rPr>
          <w:rFonts w:ascii="Arial" w:hAnsi="Arial" w:cs="Arial"/>
        </w:rPr>
        <w:t xml:space="preserve"> rice of </w:t>
      </w:r>
      <w:proofErr w:type="spellStart"/>
      <w:r w:rsidRPr="006909B4">
        <w:rPr>
          <w:rFonts w:ascii="Arial" w:hAnsi="Arial" w:cs="Arial"/>
        </w:rPr>
        <w:t>Siddharthnagar</w:t>
      </w:r>
      <w:proofErr w:type="spellEnd"/>
      <w:r w:rsidRPr="006909B4">
        <w:rPr>
          <w:rFonts w:ascii="Arial" w:hAnsi="Arial" w:cs="Arial"/>
        </w:rPr>
        <w:t xml:space="preserve">. The study findings reveals that despite government support in Balrampur, sugarcane dominates due to improved profits and less risks, while Masoor Dal cultivation faces hurdles like low awareness, stray animals, and weak infrastructure. In </w:t>
      </w:r>
      <w:proofErr w:type="spellStart"/>
      <w:r w:rsidRPr="006909B4">
        <w:rPr>
          <w:rFonts w:ascii="Arial" w:hAnsi="Arial" w:cs="Arial"/>
        </w:rPr>
        <w:t>Siddharthnagar</w:t>
      </w:r>
      <w:proofErr w:type="spellEnd"/>
      <w:r w:rsidRPr="006909B4">
        <w:rPr>
          <w:rFonts w:ascii="Arial" w:hAnsi="Arial" w:cs="Arial"/>
        </w:rPr>
        <w:t xml:space="preserve">, although </w:t>
      </w:r>
      <w:proofErr w:type="spellStart"/>
      <w:r w:rsidRPr="006909B4">
        <w:rPr>
          <w:rFonts w:ascii="Arial" w:hAnsi="Arial" w:cs="Arial"/>
        </w:rPr>
        <w:t>Kalanamak</w:t>
      </w:r>
      <w:proofErr w:type="spellEnd"/>
      <w:r w:rsidRPr="006909B4">
        <w:rPr>
          <w:rFonts w:ascii="Arial" w:hAnsi="Arial" w:cs="Arial"/>
        </w:rPr>
        <w:t xml:space="preserve"> rice has a Geographical Indication tag, challenges such as low milling capacity, poor branding, and traditional practices hinder its growth. The study comments due to lack of grassroots awareness, institutional coordination, and responsive policy adaptation hinges the overall success of the scheme.</w:t>
      </w:r>
    </w:p>
    <w:p w14:paraId="0D6CE5AD" w14:textId="77777777" w:rsidR="009D269B" w:rsidRPr="006909B4" w:rsidRDefault="009D269B" w:rsidP="009D269B">
      <w:pPr>
        <w:jc w:val="both"/>
        <w:rPr>
          <w:rFonts w:ascii="Arial" w:hAnsi="Arial" w:cs="Arial"/>
        </w:rPr>
      </w:pPr>
      <w:r w:rsidRPr="006909B4">
        <w:rPr>
          <w:rStyle w:val="Strong"/>
          <w:rFonts w:ascii="Arial" w:hAnsi="Arial" w:cs="Arial"/>
        </w:rPr>
        <w:t xml:space="preserve">Al Mamun, M. A., </w:t>
      </w:r>
      <w:r w:rsidRPr="006909B4">
        <w:rPr>
          <w:rFonts w:ascii="Arial" w:hAnsi="Arial" w:cs="Arial"/>
          <w:b/>
          <w:bCs/>
        </w:rPr>
        <w:t>et al.  (2021),</w:t>
      </w:r>
      <w:r w:rsidRPr="006909B4">
        <w:rPr>
          <w:rStyle w:val="Strong"/>
          <w:rFonts w:ascii="Arial" w:hAnsi="Arial" w:cs="Arial"/>
        </w:rPr>
        <w:t xml:space="preserve"> </w:t>
      </w:r>
      <w:r w:rsidRPr="006909B4">
        <w:rPr>
          <w:rFonts w:ascii="Arial" w:hAnsi="Arial" w:cs="Arial"/>
        </w:rPr>
        <w:t>The paper analyzes production trends of rice from 1969–70 to 2019–20 in Bangladesh, focusing on area, yield, and seasonal contributions across Aus, Aman, and Boro rice. The study finds out that Boro rice has major contribution in terms of area and yield due to its high-yielding variety (HYV) adoption, while Aus and Aman have declined in area and production share. However, regional disparities persist, with Mymensingh and Rangpur leading in output, and Rangamati lagging. The study recommends region-specific interventions and cluster-based planning to enhance rice security through targeted technology diffusion and policy support.</w:t>
      </w:r>
    </w:p>
    <w:p w14:paraId="25B3DCA4" w14:textId="77777777" w:rsidR="009D269B" w:rsidRPr="006909B4" w:rsidRDefault="009D269B" w:rsidP="009D269B">
      <w:pPr>
        <w:jc w:val="both"/>
        <w:rPr>
          <w:rFonts w:ascii="Arial" w:hAnsi="Arial" w:cs="Arial"/>
        </w:rPr>
      </w:pPr>
      <w:r w:rsidRPr="006909B4">
        <w:rPr>
          <w:rStyle w:val="Strong"/>
          <w:rFonts w:ascii="Arial" w:hAnsi="Arial" w:cs="Arial"/>
        </w:rPr>
        <w:t xml:space="preserve">Reddy, V. K., &amp; </w:t>
      </w:r>
      <w:proofErr w:type="spellStart"/>
      <w:r w:rsidRPr="006909B4">
        <w:rPr>
          <w:rStyle w:val="Strong"/>
          <w:rFonts w:ascii="Arial" w:hAnsi="Arial" w:cs="Arial"/>
        </w:rPr>
        <w:t>Immanuelraj</w:t>
      </w:r>
      <w:proofErr w:type="spellEnd"/>
      <w:r w:rsidRPr="006909B4">
        <w:rPr>
          <w:rStyle w:val="Strong"/>
          <w:rFonts w:ascii="Arial" w:hAnsi="Arial" w:cs="Arial"/>
        </w:rPr>
        <w:t xml:space="preserve">, K. T. (2017), </w:t>
      </w:r>
      <w:r w:rsidRPr="006909B4">
        <w:rPr>
          <w:rFonts w:ascii="Arial" w:hAnsi="Arial" w:cs="Arial"/>
        </w:rPr>
        <w:t>The paper explores the long-term performance of major oilseeds across different Indian states. It highlights that although oilseeds occupy around 19% of the global area, their contribution to global production is only 2.7%, signaling low productivity. The study findings states that over the years, the oilseed area and output have increased, but the growth is still modest compared to cereals like rice and wheat. Pointing to significant yield variability across states and identifies structural weaknesses in the oilseeds sector. Despite India being the world’s largest producer of certain oilseeds like groundnut and castor, the paper calls for state-specific strategies, technological interventions, and policy reforms to enhance productivity, reduce import dependency, and ensure sustainability in edible oil production.</w:t>
      </w:r>
    </w:p>
    <w:p w14:paraId="00243B4D" w14:textId="77777777" w:rsidR="009D269B" w:rsidRPr="006909B4" w:rsidRDefault="009D269B" w:rsidP="009D269B">
      <w:pPr>
        <w:jc w:val="both"/>
        <w:rPr>
          <w:rFonts w:ascii="Arial" w:hAnsi="Arial" w:cs="Arial"/>
        </w:rPr>
      </w:pPr>
      <w:r w:rsidRPr="006909B4">
        <w:rPr>
          <w:rFonts w:ascii="Arial" w:hAnsi="Arial" w:cs="Arial"/>
          <w:b/>
          <w:bCs/>
        </w:rPr>
        <w:lastRenderedPageBreak/>
        <w:t>Akhter, S., et al.  (2016),</w:t>
      </w:r>
      <w:r w:rsidRPr="006909B4">
        <w:rPr>
          <w:rFonts w:ascii="Arial" w:hAnsi="Arial" w:cs="Arial"/>
        </w:rPr>
        <w:t xml:space="preserve"> The research study aimed to examine the agricultural performance of major crops of Bangladesh from 1969 to 2009 using semi-log models and compound growth rates. The study found that while rice production increased was significantly driven by yield improvements. Pulses, rape and mustard exhibited moderate but positive growth in all spheres, with yields rising marginally. However, jute experienced a sharp decline in area, production, and yield, indicating structural or policy-related issues. Altogether, the study explains that productivity gains, not just land expansion, were central to agricultural growth in Bangladesh, underscoring the importance of input efficiency and institutional support for sustainable crop development.</w:t>
      </w:r>
    </w:p>
    <w:p w14:paraId="0903A389" w14:textId="77777777" w:rsidR="009D269B" w:rsidRPr="006909B4" w:rsidRDefault="009D269B" w:rsidP="009D269B">
      <w:pPr>
        <w:pStyle w:val="ListParagraph"/>
        <w:ind w:left="0"/>
        <w:jc w:val="both"/>
        <w:rPr>
          <w:rFonts w:ascii="Arial" w:hAnsi="Arial" w:cs="Arial"/>
          <w:color w:val="0D0D0D" w:themeColor="text1" w:themeTint="F2"/>
          <w:shd w:val="clear" w:color="auto" w:fill="FFFFFF"/>
        </w:rPr>
      </w:pPr>
      <w:r w:rsidRPr="006909B4">
        <w:rPr>
          <w:rFonts w:ascii="Arial" w:hAnsi="Arial" w:cs="Arial"/>
          <w:color w:val="0D0D0D" w:themeColor="text1" w:themeTint="F2"/>
          <w:shd w:val="clear" w:color="auto" w:fill="FFFFFF"/>
        </w:rPr>
        <w:t xml:space="preserve">Grounded on existing literature, the following research questions has been framed: </w:t>
      </w:r>
      <w:r w:rsidRPr="006909B4">
        <w:rPr>
          <w:rFonts w:ascii="Arial" w:hAnsi="Arial" w:cs="Arial"/>
        </w:rPr>
        <w:t>which ODOP-identified crops and districts exhibit significant instability or consistent growth in cultivation area and yield during the study period?</w:t>
      </w:r>
    </w:p>
    <w:p w14:paraId="6BA578D7" w14:textId="77777777" w:rsidR="009D269B" w:rsidRPr="00FB3A86" w:rsidRDefault="009D269B" w:rsidP="009D269B">
      <w:pPr>
        <w:pStyle w:val="Body"/>
        <w:spacing w:after="0"/>
        <w:rPr>
          <w:rFonts w:ascii="Arial" w:hAnsi="Arial" w:cs="Arial"/>
        </w:rPr>
      </w:pPr>
    </w:p>
    <w:p w14:paraId="4619AF8E" w14:textId="77777777" w:rsidR="009D269B" w:rsidRPr="00C34BD5" w:rsidRDefault="009D269B" w:rsidP="009D269B">
      <w:pPr>
        <w:pStyle w:val="ListParagraph"/>
        <w:numPr>
          <w:ilvl w:val="1"/>
          <w:numId w:val="3"/>
        </w:numPr>
        <w:spacing w:after="160"/>
        <w:rPr>
          <w:rFonts w:ascii="Arial" w:hAnsi="Arial" w:cs="Arial"/>
          <w:b/>
          <w:bCs/>
        </w:rPr>
      </w:pPr>
      <w:r w:rsidRPr="0065473D">
        <w:rPr>
          <w:rFonts w:ascii="Arial" w:hAnsi="Arial" w:cs="Arial"/>
          <w:b/>
          <w:bCs/>
        </w:rPr>
        <w:t>RESEARCH GAP</w:t>
      </w:r>
    </w:p>
    <w:p w14:paraId="6270B506" w14:textId="77777777" w:rsidR="009D269B" w:rsidRPr="00C34BD5" w:rsidRDefault="009D269B" w:rsidP="009D269B">
      <w:pPr>
        <w:pStyle w:val="ListParagraph"/>
        <w:ind w:left="0"/>
        <w:jc w:val="both"/>
        <w:rPr>
          <w:rFonts w:ascii="Arial" w:hAnsi="Arial" w:cs="Arial"/>
          <w:lang w:eastAsia="en-IN" w:bidi="hi-IN"/>
        </w:rPr>
      </w:pPr>
      <w:r w:rsidRPr="00C34BD5">
        <w:rPr>
          <w:rFonts w:ascii="Arial" w:hAnsi="Arial" w:cs="Arial"/>
        </w:rPr>
        <w:t>While the ODOP scheme is increasingly acknowledged for its role in fostering economic empowerment and promoting cultural heritage in Uttar Pradesh, there remains a considerable research gap in analyzing</w:t>
      </w:r>
      <w:r w:rsidRPr="00C34BD5">
        <w:rPr>
          <w:rFonts w:ascii="Arial" w:hAnsi="Arial" w:cs="Arial"/>
          <w:lang w:eastAsia="en-IN" w:bidi="hi-IN"/>
        </w:rPr>
        <w:t xml:space="preserve"> district-wise spatial distribution and temporal acreage shifts of ODOP crops in Uttar Pradesh.</w:t>
      </w:r>
    </w:p>
    <w:p w14:paraId="18DD8A3D" w14:textId="77777777" w:rsidR="009D269B" w:rsidRPr="0065473D" w:rsidRDefault="009D269B" w:rsidP="009D269B">
      <w:pPr>
        <w:pStyle w:val="ListParagraph"/>
        <w:ind w:left="0"/>
        <w:rPr>
          <w:rFonts w:ascii="Arial" w:hAnsi="Arial" w:cs="Arial"/>
          <w:b/>
          <w:bCs/>
        </w:rPr>
      </w:pPr>
    </w:p>
    <w:p w14:paraId="060CFE96" w14:textId="77777777" w:rsidR="009D269B" w:rsidRPr="0065473D" w:rsidRDefault="009D269B" w:rsidP="009D269B">
      <w:pPr>
        <w:pStyle w:val="ListParagraph"/>
        <w:numPr>
          <w:ilvl w:val="1"/>
          <w:numId w:val="3"/>
        </w:numPr>
        <w:ind w:left="426" w:hanging="426"/>
        <w:rPr>
          <w:rFonts w:ascii="Arial" w:hAnsi="Arial" w:cs="Arial"/>
          <w:b/>
          <w:bCs/>
        </w:rPr>
      </w:pPr>
      <w:r w:rsidRPr="0065473D">
        <w:rPr>
          <w:rFonts w:ascii="Arial" w:hAnsi="Arial" w:cs="Arial"/>
          <w:b/>
          <w:bCs/>
        </w:rPr>
        <w:t>RESEARCH OBJECTIVE</w:t>
      </w:r>
    </w:p>
    <w:p w14:paraId="3B8F6B5A" w14:textId="77777777" w:rsidR="009D269B" w:rsidRPr="00C34BD5" w:rsidRDefault="009D269B" w:rsidP="009D269B">
      <w:pPr>
        <w:pStyle w:val="ListParagraph"/>
        <w:ind w:left="0"/>
        <w:rPr>
          <w:rFonts w:ascii="Arial" w:hAnsi="Arial" w:cs="Arial"/>
          <w:b/>
          <w:bCs/>
        </w:rPr>
      </w:pPr>
      <w:r w:rsidRPr="00C34BD5">
        <w:rPr>
          <w:rFonts w:ascii="Arial" w:hAnsi="Arial" w:cs="Arial"/>
        </w:rPr>
        <w:t>The main purpose of conducting this study are as follows:</w:t>
      </w:r>
    </w:p>
    <w:p w14:paraId="081631A4" w14:textId="77777777" w:rsidR="009D269B" w:rsidRPr="00C34BD5" w:rsidRDefault="009D269B" w:rsidP="009D269B">
      <w:pPr>
        <w:pStyle w:val="ListParagraph"/>
        <w:numPr>
          <w:ilvl w:val="0"/>
          <w:numId w:val="2"/>
        </w:numPr>
        <w:ind w:left="0" w:hanging="142"/>
        <w:jc w:val="both"/>
        <w:rPr>
          <w:rFonts w:ascii="Arial" w:hAnsi="Arial" w:cs="Arial"/>
        </w:rPr>
      </w:pPr>
      <w:r w:rsidRPr="00C34BD5">
        <w:rPr>
          <w:rFonts w:ascii="Arial" w:hAnsi="Arial" w:cs="Arial"/>
        </w:rPr>
        <w:t>To examine trends and variability in area, and production across five ODOP-identified crops across selected districts from 2018-19 to 2022-23.</w:t>
      </w:r>
    </w:p>
    <w:p w14:paraId="567B212A" w14:textId="77777777" w:rsidR="009D269B" w:rsidRPr="0065473D" w:rsidRDefault="009D269B" w:rsidP="009D269B">
      <w:pPr>
        <w:pStyle w:val="ListParagraph"/>
        <w:numPr>
          <w:ilvl w:val="0"/>
          <w:numId w:val="2"/>
        </w:numPr>
        <w:ind w:left="0" w:hanging="142"/>
        <w:jc w:val="both"/>
        <w:rPr>
          <w:rFonts w:ascii="Arial" w:hAnsi="Arial" w:cs="Arial"/>
        </w:rPr>
      </w:pPr>
      <w:r w:rsidRPr="00C34BD5">
        <w:rPr>
          <w:rFonts w:ascii="Arial" w:hAnsi="Arial" w:cs="Arial"/>
        </w:rPr>
        <w:t>To identify which ODOP-aligned crop is performing well in Uttar Pradesh.</w:t>
      </w:r>
    </w:p>
    <w:p w14:paraId="4CB43820" w14:textId="77777777" w:rsidR="009D269B" w:rsidRPr="00FB3A86" w:rsidRDefault="009D269B" w:rsidP="009D269B">
      <w:pPr>
        <w:pStyle w:val="Body"/>
        <w:spacing w:after="0"/>
        <w:rPr>
          <w:rFonts w:ascii="Arial" w:hAnsi="Arial" w:cs="Arial"/>
        </w:rPr>
      </w:pPr>
    </w:p>
    <w:p w14:paraId="38DA04BC" w14:textId="77777777" w:rsidR="009D269B" w:rsidRPr="007A5618" w:rsidRDefault="009D269B" w:rsidP="009D269B">
      <w:pPr>
        <w:pStyle w:val="Head1"/>
        <w:spacing w:after="0"/>
        <w:jc w:val="both"/>
        <w:rPr>
          <w:rFonts w:ascii="Arial" w:hAnsi="Arial" w:cs="Arial"/>
        </w:rPr>
      </w:pPr>
      <w:r>
        <w:rPr>
          <w:rFonts w:ascii="Arial" w:hAnsi="Arial" w:cs="Arial"/>
        </w:rPr>
        <w:t xml:space="preserve">4. </w:t>
      </w:r>
      <w:r w:rsidRPr="007A5618">
        <w:rPr>
          <w:rFonts w:ascii="Arial" w:hAnsi="Arial" w:cs="Arial"/>
          <w:sz w:val="20"/>
        </w:rPr>
        <w:t>METHODOLOGY</w:t>
      </w:r>
    </w:p>
    <w:p w14:paraId="1EF4635C" w14:textId="77777777" w:rsidR="009D269B" w:rsidRPr="00C34BD5" w:rsidRDefault="009D269B" w:rsidP="009D269B">
      <w:pPr>
        <w:pStyle w:val="ListParagraph"/>
        <w:ind w:left="0"/>
        <w:jc w:val="both"/>
        <w:rPr>
          <w:rFonts w:ascii="Arial" w:hAnsi="Arial" w:cs="Arial"/>
          <w:b/>
          <w:bCs/>
        </w:rPr>
      </w:pPr>
      <w:r w:rsidRPr="00C34BD5">
        <w:rPr>
          <w:rFonts w:ascii="Arial" w:hAnsi="Arial" w:cs="Arial"/>
          <w:b/>
          <w:bCs/>
        </w:rPr>
        <w:t>4.1 RESEARCH DESIGN</w:t>
      </w:r>
    </w:p>
    <w:p w14:paraId="209489B4" w14:textId="77777777" w:rsidR="009D269B" w:rsidRPr="00C34BD5" w:rsidRDefault="009D269B" w:rsidP="009D269B">
      <w:pPr>
        <w:pStyle w:val="ListParagraph"/>
        <w:ind w:left="142"/>
        <w:jc w:val="both"/>
        <w:rPr>
          <w:rFonts w:ascii="Arial" w:hAnsi="Arial" w:cs="Arial"/>
        </w:rPr>
      </w:pPr>
      <w:r w:rsidRPr="00C34BD5">
        <w:rPr>
          <w:rFonts w:ascii="Arial" w:hAnsi="Arial" w:cs="Arial"/>
        </w:rPr>
        <w:t xml:space="preserve">This study adopts a descriptive, quantitative research design, leveraging secondary time-series data to evaluate trends in acreage and productivity of ODOP-identified crops. The research is non-experimental in nature and relies on statistical modelling to extract temporal patterns across districts. </w:t>
      </w:r>
    </w:p>
    <w:p w14:paraId="7D738A97" w14:textId="77777777" w:rsidR="009D269B" w:rsidRPr="00C34BD5" w:rsidRDefault="009D269B" w:rsidP="009D269B">
      <w:pPr>
        <w:ind w:left="142"/>
        <w:jc w:val="both"/>
        <w:rPr>
          <w:rFonts w:ascii="Arial" w:hAnsi="Arial" w:cs="Arial"/>
        </w:rPr>
      </w:pPr>
      <w:r w:rsidRPr="00C34BD5">
        <w:rPr>
          <w:rFonts w:ascii="Arial" w:hAnsi="Arial" w:cs="Arial"/>
        </w:rPr>
        <w:t>The selection of specific agricultural products for the study is directly informed by their designation under the One District One Product and the PMFME scheme in Uttar Pradesh. Each crop analyzed corresponds to the officially notified ODOP product for its respective district, thereby ensuring policy alignment and contextual relevance.</w:t>
      </w:r>
    </w:p>
    <w:p w14:paraId="5498B8A4" w14:textId="77777777" w:rsidR="009D269B" w:rsidRPr="00C34BD5" w:rsidRDefault="009D269B" w:rsidP="009D269B">
      <w:pPr>
        <w:pStyle w:val="ListParagraph"/>
        <w:ind w:left="142"/>
        <w:jc w:val="both"/>
        <w:rPr>
          <w:rFonts w:ascii="Arial" w:hAnsi="Arial" w:cs="Arial"/>
        </w:rPr>
      </w:pPr>
    </w:p>
    <w:p w14:paraId="01F05A1A" w14:textId="77777777" w:rsidR="009D269B" w:rsidRPr="00C34BD5" w:rsidRDefault="009D269B" w:rsidP="009D269B">
      <w:pPr>
        <w:pStyle w:val="ListParagraph"/>
        <w:ind w:left="0"/>
        <w:jc w:val="both"/>
        <w:rPr>
          <w:rFonts w:ascii="Arial" w:hAnsi="Arial" w:cs="Arial"/>
          <w:b/>
          <w:bCs/>
        </w:rPr>
      </w:pPr>
      <w:r w:rsidRPr="00C34BD5">
        <w:rPr>
          <w:rFonts w:ascii="Arial" w:hAnsi="Arial" w:cs="Arial"/>
          <w:b/>
          <w:bCs/>
        </w:rPr>
        <w:t>4.2 DATA COLLECTION METHOD</w:t>
      </w:r>
    </w:p>
    <w:p w14:paraId="7CBD47D8"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Data Type: </w:t>
      </w:r>
      <w:r w:rsidRPr="00C34BD5">
        <w:rPr>
          <w:rFonts w:ascii="Arial" w:hAnsi="Arial" w:cs="Arial"/>
        </w:rPr>
        <w:t>Secondary Data</w:t>
      </w:r>
    </w:p>
    <w:p w14:paraId="047A36B7"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Period Covered: </w:t>
      </w:r>
      <w:r w:rsidRPr="00C34BD5">
        <w:rPr>
          <w:rFonts w:ascii="Arial" w:hAnsi="Arial" w:cs="Arial"/>
        </w:rPr>
        <w:t>2018-19 to 2022-23</w:t>
      </w:r>
    </w:p>
    <w:p w14:paraId="5F91BDA8"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Sources: </w:t>
      </w:r>
      <w:r w:rsidRPr="00C34BD5">
        <w:rPr>
          <w:rFonts w:ascii="Arial" w:hAnsi="Arial" w:cs="Arial"/>
        </w:rPr>
        <w:t>Directorate of Economics and Statistics, Government of India</w:t>
      </w:r>
    </w:p>
    <w:p w14:paraId="7525B231" w14:textId="77777777" w:rsidR="009D269B" w:rsidRPr="00C34BD5" w:rsidRDefault="009D269B" w:rsidP="009D269B">
      <w:pPr>
        <w:ind w:left="142"/>
        <w:jc w:val="both"/>
        <w:rPr>
          <w:rFonts w:ascii="Arial" w:hAnsi="Arial" w:cs="Arial"/>
          <w:b/>
          <w:bCs/>
        </w:rPr>
      </w:pPr>
      <w:r w:rsidRPr="00C34BD5">
        <w:rPr>
          <w:rFonts w:ascii="Arial" w:hAnsi="Arial" w:cs="Arial"/>
          <w:b/>
          <w:bCs/>
        </w:rPr>
        <w:t xml:space="preserve">Variables Considered: </w:t>
      </w:r>
      <w:r w:rsidRPr="00C34BD5">
        <w:rPr>
          <w:rFonts w:ascii="Arial" w:hAnsi="Arial" w:cs="Arial"/>
        </w:rPr>
        <w:t xml:space="preserve">Area under cultivation (hectares) and Production (metric </w:t>
      </w:r>
      <w:proofErr w:type="spellStart"/>
      <w:r w:rsidRPr="00C34BD5">
        <w:rPr>
          <w:rFonts w:ascii="Arial" w:hAnsi="Arial" w:cs="Arial"/>
        </w:rPr>
        <w:t>tonnes</w:t>
      </w:r>
      <w:proofErr w:type="spellEnd"/>
      <w:r w:rsidRPr="00C34BD5">
        <w:rPr>
          <w:rFonts w:ascii="Arial" w:hAnsi="Arial" w:cs="Arial"/>
        </w:rPr>
        <w:t>)</w:t>
      </w:r>
    </w:p>
    <w:p w14:paraId="4231EBAD" w14:textId="77777777" w:rsidR="009D269B" w:rsidRPr="00C34BD5" w:rsidRDefault="009D269B" w:rsidP="009D269B">
      <w:pPr>
        <w:pStyle w:val="ListParagraph"/>
        <w:ind w:left="420"/>
        <w:jc w:val="both"/>
        <w:rPr>
          <w:rFonts w:ascii="Arial" w:hAnsi="Arial" w:cs="Arial"/>
          <w:b/>
          <w:bCs/>
        </w:rPr>
      </w:pPr>
    </w:p>
    <w:p w14:paraId="102B18A7" w14:textId="77777777" w:rsidR="009D269B" w:rsidRPr="00C34BD5" w:rsidRDefault="009D269B" w:rsidP="009D269B">
      <w:pPr>
        <w:jc w:val="both"/>
        <w:rPr>
          <w:rFonts w:ascii="Arial" w:hAnsi="Arial" w:cs="Arial"/>
          <w:b/>
          <w:bCs/>
        </w:rPr>
      </w:pPr>
      <w:r w:rsidRPr="00C34BD5">
        <w:rPr>
          <w:rFonts w:ascii="Arial" w:hAnsi="Arial" w:cs="Arial"/>
          <w:b/>
          <w:bCs/>
        </w:rPr>
        <w:t>4.3. TOOLS AND ANALYTICAL FRAMEWORK</w:t>
      </w:r>
    </w:p>
    <w:p w14:paraId="605D791C" w14:textId="77777777" w:rsidR="009D269B" w:rsidRPr="00C34BD5" w:rsidRDefault="009D269B" w:rsidP="009D269B">
      <w:pPr>
        <w:jc w:val="both"/>
        <w:rPr>
          <w:rFonts w:ascii="Arial" w:hAnsi="Arial" w:cs="Arial"/>
          <w:b/>
          <w:bCs/>
        </w:rPr>
      </w:pPr>
      <w:r w:rsidRPr="00C34BD5">
        <w:rPr>
          <w:rFonts w:ascii="Arial" w:hAnsi="Arial" w:cs="Arial"/>
          <w:b/>
          <w:bCs/>
          <w:lang w:eastAsia="en-IN" w:bidi="hi-IN"/>
        </w:rPr>
        <w:t>4.3.1. COMPOUND ANNUAL GROWTH RATE (CAGR)</w:t>
      </w:r>
    </w:p>
    <w:p w14:paraId="7CFC1B15" w14:textId="77777777" w:rsidR="009D269B" w:rsidRPr="00C34BD5" w:rsidRDefault="009D269B" w:rsidP="009D269B">
      <w:pPr>
        <w:ind w:left="142"/>
        <w:jc w:val="both"/>
        <w:rPr>
          <w:rFonts w:ascii="Arial" w:hAnsi="Arial" w:cs="Arial"/>
        </w:rPr>
      </w:pPr>
      <w:r w:rsidRPr="00C34BD5">
        <w:rPr>
          <w:rFonts w:ascii="Arial" w:hAnsi="Arial" w:cs="Arial"/>
          <w:lang w:eastAsia="en-IN" w:bidi="hi-IN"/>
        </w:rPr>
        <w:t xml:space="preserve">CAGR is used to evaluate the long-term growth or decline in area and production over the five-year period. </w:t>
      </w:r>
      <w:r w:rsidRPr="00C34BD5">
        <w:rPr>
          <w:rFonts w:ascii="Arial" w:hAnsi="Arial" w:cs="Arial"/>
        </w:rPr>
        <w:t xml:space="preserve">This helps to identify which crops are expanding or contracting in coverage or productivity over the time. </w:t>
      </w:r>
      <w:r w:rsidRPr="00C34BD5">
        <w:rPr>
          <w:rFonts w:ascii="Arial" w:hAnsi="Arial" w:cs="Arial"/>
          <w:lang w:eastAsia="en-IN" w:bidi="hi-IN"/>
        </w:rPr>
        <w:t xml:space="preserve">It is calculated: </w:t>
      </w:r>
    </w:p>
    <w:p w14:paraId="6EA7F4C1" w14:textId="77777777" w:rsidR="009D269B" w:rsidRPr="00C34BD5" w:rsidRDefault="009D269B" w:rsidP="009D269B">
      <w:pPr>
        <w:ind w:left="360"/>
        <w:jc w:val="both"/>
        <w:rPr>
          <w:rFonts w:ascii="Arial" w:hAnsi="Arial" w:cs="Arial"/>
          <w:lang w:eastAsia="en-IN" w:bidi="hi-IN"/>
        </w:rPr>
      </w:pPr>
      <m:oMathPara>
        <m:oMath>
          <m:r>
            <m:rPr>
              <m:sty m:val="p"/>
            </m:rPr>
            <w:rPr>
              <w:rFonts w:ascii="Cambria Math" w:hAnsi="Cambria Math" w:cs="Arial"/>
              <w:lang w:eastAsia="en-IN" w:bidi="hi-IN"/>
            </w:rPr>
            <m:t>CAGR</m:t>
          </m:r>
          <m:r>
            <w:rPr>
              <w:rFonts w:ascii="Cambria Math" w:hAnsi="Cambria Math" w:cs="Arial"/>
              <w:lang w:eastAsia="en-IN" w:bidi="hi-IN"/>
            </w:rPr>
            <m:t>=</m:t>
          </m:r>
          <m:sSup>
            <m:sSupPr>
              <m:ctrlPr>
                <w:rPr>
                  <w:rFonts w:ascii="Cambria Math" w:hAnsi="Cambria Math" w:cs="Arial"/>
                  <w:i/>
                  <w:lang w:eastAsia="en-IN" w:bidi="hi-IN"/>
                </w:rPr>
              </m:ctrlPr>
            </m:sSupPr>
            <m:e>
              <m:d>
                <m:dPr>
                  <m:ctrlPr>
                    <w:rPr>
                      <w:rFonts w:ascii="Cambria Math" w:hAnsi="Cambria Math" w:cs="Arial"/>
                      <w:i/>
                      <w:lang w:eastAsia="en-IN" w:bidi="hi-IN"/>
                    </w:rPr>
                  </m:ctrlPr>
                </m:dPr>
                <m:e>
                  <m:f>
                    <m:fPr>
                      <m:type m:val="skw"/>
                      <m:ctrlPr>
                        <w:rPr>
                          <w:rFonts w:ascii="Cambria Math" w:hAnsi="Cambria Math" w:cs="Arial"/>
                          <w:i/>
                          <w:lang w:eastAsia="en-IN" w:bidi="hi-IN"/>
                        </w:rPr>
                      </m:ctrlPr>
                    </m:fPr>
                    <m:num>
                      <m:sSub>
                        <m:sSubPr>
                          <m:ctrlPr>
                            <w:rPr>
                              <w:rFonts w:ascii="Cambria Math" w:hAnsi="Cambria Math" w:cs="Arial"/>
                              <w:i/>
                              <w:lang w:eastAsia="en-IN" w:bidi="hi-IN"/>
                            </w:rPr>
                          </m:ctrlPr>
                        </m:sSubPr>
                        <m:e>
                          <m:r>
                            <w:rPr>
                              <w:rFonts w:ascii="Cambria Math" w:hAnsi="Cambria Math" w:cs="Arial"/>
                              <w:lang w:eastAsia="en-IN" w:bidi="hi-IN"/>
                            </w:rPr>
                            <m:t>V</m:t>
                          </m:r>
                        </m:e>
                        <m:sub>
                          <m:r>
                            <w:rPr>
                              <w:rFonts w:ascii="Cambria Math" w:hAnsi="Cambria Math" w:cs="Arial"/>
                              <w:lang w:eastAsia="en-IN" w:bidi="hi-IN"/>
                            </w:rPr>
                            <m:t>f</m:t>
                          </m:r>
                        </m:sub>
                      </m:sSub>
                    </m:num>
                    <m:den>
                      <m:sSub>
                        <m:sSubPr>
                          <m:ctrlPr>
                            <w:rPr>
                              <w:rFonts w:ascii="Cambria Math" w:hAnsi="Cambria Math" w:cs="Arial"/>
                              <w:i/>
                              <w:lang w:eastAsia="en-IN" w:bidi="hi-IN"/>
                            </w:rPr>
                          </m:ctrlPr>
                        </m:sSubPr>
                        <m:e>
                          <m:r>
                            <w:rPr>
                              <w:rFonts w:ascii="Cambria Math" w:hAnsi="Cambria Math" w:cs="Arial"/>
                              <w:lang w:eastAsia="en-IN" w:bidi="hi-IN"/>
                            </w:rPr>
                            <m:t>V</m:t>
                          </m:r>
                        </m:e>
                        <m:sub>
                          <m:r>
                            <w:rPr>
                              <w:rFonts w:ascii="Cambria Math" w:hAnsi="Cambria Math" w:cs="Arial"/>
                              <w:lang w:eastAsia="en-IN" w:bidi="hi-IN"/>
                            </w:rPr>
                            <m:t>i</m:t>
                          </m:r>
                        </m:sub>
                      </m:sSub>
                    </m:den>
                  </m:f>
                </m:e>
              </m:d>
            </m:e>
            <m:sup>
              <m:f>
                <m:fPr>
                  <m:type m:val="skw"/>
                  <m:ctrlPr>
                    <w:rPr>
                      <w:rFonts w:ascii="Cambria Math" w:hAnsi="Cambria Math" w:cs="Arial"/>
                      <w:i/>
                      <w:lang w:eastAsia="en-IN" w:bidi="hi-IN"/>
                    </w:rPr>
                  </m:ctrlPr>
                </m:fPr>
                <m:num>
                  <m:r>
                    <w:rPr>
                      <w:rFonts w:ascii="Cambria Math" w:hAnsi="Cambria Math" w:cs="Arial"/>
                      <w:lang w:eastAsia="en-IN" w:bidi="hi-IN"/>
                    </w:rPr>
                    <m:t>1</m:t>
                  </m:r>
                </m:num>
                <m:den>
                  <m:r>
                    <w:rPr>
                      <w:rFonts w:ascii="Cambria Math" w:hAnsi="Cambria Math" w:cs="Arial"/>
                      <w:lang w:eastAsia="en-IN" w:bidi="hi-IN"/>
                    </w:rPr>
                    <m:t>n</m:t>
                  </m:r>
                </m:den>
              </m:f>
              <m:r>
                <w:rPr>
                  <w:rFonts w:ascii="Cambria Math" w:hAnsi="Cambria Math" w:cs="Arial"/>
                  <w:lang w:eastAsia="en-IN" w:bidi="hi-IN"/>
                </w:rPr>
                <m:t xml:space="preserve"> </m:t>
              </m:r>
            </m:sup>
          </m:sSup>
          <m:r>
            <w:rPr>
              <w:rFonts w:ascii="Cambria Math" w:hAnsi="Cambria Math" w:cs="Arial"/>
              <w:lang w:eastAsia="en-IN" w:bidi="hi-IN"/>
            </w:rPr>
            <m:t>-1</m:t>
          </m:r>
        </m:oMath>
      </m:oMathPara>
    </w:p>
    <w:p w14:paraId="3C658155" w14:textId="77777777" w:rsidR="009D269B" w:rsidRPr="00C34BD5" w:rsidRDefault="009D269B" w:rsidP="009D269B">
      <w:pPr>
        <w:ind w:left="142"/>
        <w:jc w:val="both"/>
        <w:rPr>
          <w:rFonts w:ascii="Arial" w:hAnsi="Arial" w:cs="Arial"/>
        </w:rPr>
      </w:pPr>
      <w:r w:rsidRPr="00C34BD5">
        <w:rPr>
          <w:rFonts w:ascii="Arial" w:hAnsi="Arial" w:cs="Arial"/>
        </w:rPr>
        <w:t>Where:</w:t>
      </w:r>
    </w:p>
    <w:p w14:paraId="1D1F5F0A" w14:textId="77777777" w:rsidR="009D269B" w:rsidRPr="00C34BD5" w:rsidRDefault="009D269B" w:rsidP="009D269B">
      <w:pPr>
        <w:ind w:left="142"/>
        <w:jc w:val="both"/>
        <w:rPr>
          <w:rFonts w:ascii="Arial" w:hAnsi="Arial" w:cs="Arial"/>
        </w:rPr>
      </w:pPr>
      <w:proofErr w:type="spellStart"/>
      <w:r w:rsidRPr="00C34BD5">
        <w:rPr>
          <w:rFonts w:ascii="Arial" w:hAnsi="Arial" w:cs="Arial"/>
        </w:rPr>
        <w:t>V</w:t>
      </w:r>
      <w:r w:rsidRPr="00C34BD5">
        <w:rPr>
          <w:rFonts w:ascii="Arial" w:hAnsi="Arial" w:cs="Arial"/>
          <w:vertAlign w:val="subscript"/>
        </w:rPr>
        <w:t>f</w:t>
      </w:r>
      <w:proofErr w:type="spellEnd"/>
      <w:r w:rsidRPr="00C34BD5">
        <w:rPr>
          <w:rFonts w:ascii="Arial" w:hAnsi="Arial" w:cs="Arial"/>
        </w:rPr>
        <w:t xml:space="preserve"> = Final year value (2022–2023)</w:t>
      </w:r>
    </w:p>
    <w:p w14:paraId="578DCF35" w14:textId="77777777" w:rsidR="009D269B" w:rsidRPr="00C34BD5" w:rsidRDefault="009D269B" w:rsidP="009D269B">
      <w:pPr>
        <w:ind w:left="142"/>
        <w:jc w:val="both"/>
        <w:rPr>
          <w:rFonts w:ascii="Arial" w:hAnsi="Arial" w:cs="Arial"/>
        </w:rPr>
      </w:pPr>
      <w:r w:rsidRPr="00C34BD5">
        <w:rPr>
          <w:rFonts w:ascii="Arial" w:hAnsi="Arial" w:cs="Arial"/>
        </w:rPr>
        <w:t>V</w:t>
      </w:r>
      <w:r w:rsidRPr="00C34BD5">
        <w:rPr>
          <w:rFonts w:ascii="Arial" w:hAnsi="Arial" w:cs="Arial"/>
          <w:vertAlign w:val="subscript"/>
        </w:rPr>
        <w:t>i</w:t>
      </w:r>
      <w:r w:rsidRPr="00C34BD5">
        <w:rPr>
          <w:rFonts w:ascii="Arial" w:hAnsi="Arial" w:cs="Arial"/>
        </w:rPr>
        <w:t xml:space="preserve"> = Initial year value (2018–2019)</w:t>
      </w:r>
    </w:p>
    <w:p w14:paraId="76531684" w14:textId="77777777" w:rsidR="009D269B" w:rsidRPr="00C34BD5" w:rsidRDefault="009D269B" w:rsidP="009D269B">
      <w:pPr>
        <w:ind w:left="142"/>
        <w:jc w:val="both"/>
        <w:rPr>
          <w:rFonts w:ascii="Arial" w:hAnsi="Arial" w:cs="Arial"/>
        </w:rPr>
      </w:pPr>
      <w:r w:rsidRPr="00C34BD5">
        <w:rPr>
          <w:rFonts w:ascii="Arial" w:hAnsi="Arial" w:cs="Arial"/>
        </w:rPr>
        <w:t>n = Number of years (typically 5)</w:t>
      </w:r>
    </w:p>
    <w:p w14:paraId="6C93C63A" w14:textId="77777777" w:rsidR="009D269B" w:rsidRPr="00C34BD5" w:rsidRDefault="009D269B" w:rsidP="009D269B">
      <w:pPr>
        <w:ind w:left="284"/>
        <w:jc w:val="both"/>
        <w:rPr>
          <w:rFonts w:ascii="Arial" w:hAnsi="Arial" w:cs="Arial"/>
        </w:rPr>
      </w:pPr>
    </w:p>
    <w:p w14:paraId="7C289E12" w14:textId="77777777" w:rsidR="009D269B" w:rsidRPr="00C34BD5" w:rsidRDefault="009D269B" w:rsidP="009D269B">
      <w:pPr>
        <w:jc w:val="both"/>
        <w:rPr>
          <w:rFonts w:ascii="Arial" w:hAnsi="Arial" w:cs="Arial"/>
          <w:b/>
          <w:bCs/>
        </w:rPr>
      </w:pPr>
      <w:r w:rsidRPr="00C34BD5">
        <w:rPr>
          <w:rFonts w:ascii="Arial" w:hAnsi="Arial" w:cs="Arial"/>
          <w:b/>
          <w:bCs/>
        </w:rPr>
        <w:t>4.3.1. COEFFICIENT OF VARIATION (CV)</w:t>
      </w:r>
    </w:p>
    <w:p w14:paraId="3D45143F" w14:textId="77777777" w:rsidR="009D269B" w:rsidRPr="00C34BD5" w:rsidRDefault="009D269B" w:rsidP="009D269B">
      <w:pPr>
        <w:ind w:left="142"/>
        <w:jc w:val="both"/>
        <w:rPr>
          <w:rFonts w:ascii="Arial" w:hAnsi="Arial" w:cs="Arial"/>
        </w:rPr>
      </w:pPr>
      <w:r w:rsidRPr="00C34BD5">
        <w:rPr>
          <w:rFonts w:ascii="Arial" w:hAnsi="Arial" w:cs="Arial"/>
        </w:rPr>
        <w:t>The coefficient of variation (CV) is a measure that shows the relative variability of data in relation to its mean. It tells how consistent or stable a dataset is.</w:t>
      </w:r>
    </w:p>
    <w:p w14:paraId="1E268A88" w14:textId="77777777" w:rsidR="009D269B" w:rsidRPr="00C34BD5" w:rsidRDefault="009D269B" w:rsidP="009D269B">
      <w:pPr>
        <w:ind w:left="142"/>
        <w:jc w:val="both"/>
        <w:rPr>
          <w:rFonts w:ascii="Arial" w:hAnsi="Arial" w:cs="Arial"/>
        </w:rPr>
      </w:pPr>
      <w:r w:rsidRPr="00C34BD5">
        <w:rPr>
          <w:rFonts w:ascii="Arial" w:hAnsi="Arial" w:cs="Arial"/>
        </w:rPr>
        <w:t>To measure stability, the coefficient of variation is calculated for each crop and district:</w:t>
      </w:r>
    </w:p>
    <w:p w14:paraId="479D4E7C" w14:textId="77777777" w:rsidR="009D269B" w:rsidRPr="00C34BD5" w:rsidRDefault="009D269B" w:rsidP="009D269B">
      <w:pPr>
        <w:ind w:left="142"/>
        <w:jc w:val="both"/>
        <w:rPr>
          <w:rFonts w:ascii="Arial" w:hAnsi="Arial" w:cs="Arial"/>
        </w:rPr>
      </w:pPr>
      <m:oMathPara>
        <m:oMath>
          <m:r>
            <m:rPr>
              <m:sty m:val="p"/>
            </m:rPr>
            <w:rPr>
              <w:rFonts w:ascii="Cambria Math" w:hAnsi="Cambria Math" w:cs="Arial"/>
            </w:rPr>
            <m:t>CV</m:t>
          </m:r>
          <m:r>
            <w:rPr>
              <w:rFonts w:ascii="Cambria Math" w:hAnsi="Cambria Math" w:cs="Arial"/>
            </w:rPr>
            <m:t>=</m:t>
          </m:r>
          <m:f>
            <m:fPr>
              <m:ctrlPr>
                <w:rPr>
                  <w:rFonts w:ascii="Cambria Math" w:hAnsi="Cambria Math" w:cs="Arial"/>
                  <w:i/>
                </w:rPr>
              </m:ctrlPr>
            </m:fPr>
            <m:num>
              <m:r>
                <m:rPr>
                  <m:sty m:val="p"/>
                </m:rPr>
                <w:rPr>
                  <w:rFonts w:ascii="Cambria Math" w:hAnsi="Cambria Math" w:cs="Arial"/>
                </w:rPr>
                <m:t>σ</m:t>
              </m:r>
            </m:num>
            <m:den>
              <m:r>
                <m:rPr>
                  <m:sty m:val="p"/>
                </m:rPr>
                <w:rPr>
                  <w:rFonts w:ascii="Cambria Math" w:hAnsi="Cambria Math" w:cs="Arial"/>
                </w:rPr>
                <m:t>μ</m:t>
              </m:r>
            </m:den>
          </m:f>
          <m:r>
            <w:rPr>
              <w:rFonts w:ascii="Cambria Math" w:hAnsi="Cambria Math" w:cs="Arial"/>
            </w:rPr>
            <m:t>×100</m:t>
          </m:r>
        </m:oMath>
      </m:oMathPara>
    </w:p>
    <w:p w14:paraId="78D8C508" w14:textId="77777777" w:rsidR="009D269B" w:rsidRPr="00C34BD5" w:rsidRDefault="009D269B" w:rsidP="009D269B">
      <w:pPr>
        <w:ind w:left="142"/>
        <w:jc w:val="both"/>
        <w:rPr>
          <w:rFonts w:ascii="Arial" w:hAnsi="Arial" w:cs="Arial"/>
        </w:rPr>
      </w:pPr>
      <w:r w:rsidRPr="00C34BD5">
        <w:rPr>
          <w:rFonts w:ascii="Arial" w:hAnsi="Arial" w:cs="Arial"/>
        </w:rPr>
        <w:t>Where:</w:t>
      </w:r>
    </w:p>
    <w:p w14:paraId="2F0BC9E1" w14:textId="77777777" w:rsidR="009D269B" w:rsidRPr="00C34BD5" w:rsidRDefault="009D269B" w:rsidP="009D269B">
      <w:pPr>
        <w:ind w:left="142"/>
        <w:jc w:val="both"/>
        <w:rPr>
          <w:rFonts w:ascii="Arial" w:hAnsi="Arial" w:cs="Arial"/>
        </w:rPr>
      </w:pPr>
      <w:r w:rsidRPr="00C34BD5">
        <w:rPr>
          <w:rFonts w:ascii="Arial" w:hAnsi="Arial" w:cs="Arial"/>
        </w:rPr>
        <w:t xml:space="preserve">σ = Standard deviation </w:t>
      </w:r>
    </w:p>
    <w:p w14:paraId="724C8DE2" w14:textId="77777777" w:rsidR="009D269B" w:rsidRPr="00C34BD5" w:rsidRDefault="009D269B" w:rsidP="009D269B">
      <w:pPr>
        <w:ind w:left="142"/>
        <w:jc w:val="both"/>
        <w:rPr>
          <w:rFonts w:ascii="Arial" w:hAnsi="Arial" w:cs="Arial"/>
        </w:rPr>
      </w:pPr>
      <w:r w:rsidRPr="00C34BD5">
        <w:rPr>
          <w:rFonts w:ascii="Arial" w:hAnsi="Arial" w:cs="Arial"/>
        </w:rPr>
        <w:t xml:space="preserve">μ = Mean </w:t>
      </w:r>
    </w:p>
    <w:p w14:paraId="7DEC0C70" w14:textId="77777777" w:rsidR="009D269B" w:rsidRPr="00C34BD5" w:rsidRDefault="009D269B" w:rsidP="009D269B">
      <w:pPr>
        <w:ind w:left="-218"/>
        <w:jc w:val="both"/>
        <w:rPr>
          <w:rFonts w:ascii="Arial" w:hAnsi="Arial" w:cs="Arial"/>
        </w:rPr>
      </w:pPr>
    </w:p>
    <w:p w14:paraId="63A60FE8" w14:textId="77777777" w:rsidR="009D269B" w:rsidRPr="00C34BD5" w:rsidRDefault="009D269B" w:rsidP="009D269B">
      <w:pPr>
        <w:jc w:val="both"/>
        <w:rPr>
          <w:rFonts w:ascii="Arial" w:hAnsi="Arial" w:cs="Arial"/>
          <w:b/>
          <w:bCs/>
        </w:rPr>
      </w:pPr>
      <w:r w:rsidRPr="00C34BD5">
        <w:rPr>
          <w:rFonts w:ascii="Arial" w:hAnsi="Arial" w:cs="Arial"/>
          <w:b/>
          <w:bCs/>
        </w:rPr>
        <w:t>4.3.2. ABSOLUTE AND RELATIVE CHANGE</w:t>
      </w:r>
    </w:p>
    <w:p w14:paraId="74BD34C9" w14:textId="77777777" w:rsidR="009D269B" w:rsidRPr="00C34BD5" w:rsidRDefault="009D269B" w:rsidP="009D269B">
      <w:pPr>
        <w:ind w:left="142"/>
        <w:jc w:val="both"/>
        <w:rPr>
          <w:rFonts w:ascii="Arial" w:hAnsi="Arial" w:cs="Arial"/>
        </w:rPr>
      </w:pPr>
      <w:r w:rsidRPr="00C34BD5">
        <w:rPr>
          <w:rFonts w:ascii="Arial" w:hAnsi="Arial" w:cs="Arial"/>
        </w:rPr>
        <w:t>These indicators quantify annual fluctuations:</w:t>
      </w:r>
    </w:p>
    <w:p w14:paraId="199EE661" w14:textId="77777777" w:rsidR="009D269B" w:rsidRPr="00C34BD5" w:rsidRDefault="009D269B" w:rsidP="009D269B">
      <w:pPr>
        <w:pStyle w:val="ListParagraph"/>
        <w:numPr>
          <w:ilvl w:val="0"/>
          <w:numId w:val="4"/>
        </w:numPr>
        <w:spacing w:after="160"/>
        <w:ind w:left="142"/>
        <w:jc w:val="both"/>
        <w:rPr>
          <w:rFonts w:ascii="Arial" w:hAnsi="Arial" w:cs="Arial"/>
        </w:rPr>
      </w:pPr>
      <w:r w:rsidRPr="00C34BD5">
        <w:rPr>
          <w:rFonts w:ascii="Arial" w:hAnsi="Arial" w:cs="Arial"/>
        </w:rPr>
        <w:t>Absolute Change: Difference between consecutive years</w:t>
      </w:r>
    </w:p>
    <w:p w14:paraId="7FF8C551" w14:textId="77777777" w:rsidR="009D269B" w:rsidRPr="00C34BD5" w:rsidRDefault="009D269B" w:rsidP="009D269B">
      <w:pPr>
        <w:pStyle w:val="ListParagraph"/>
        <w:numPr>
          <w:ilvl w:val="0"/>
          <w:numId w:val="4"/>
        </w:numPr>
        <w:spacing w:after="160"/>
        <w:ind w:left="142"/>
        <w:jc w:val="both"/>
        <w:rPr>
          <w:rFonts w:ascii="Arial" w:hAnsi="Arial" w:cs="Arial"/>
        </w:rPr>
      </w:pPr>
      <w:r w:rsidRPr="00C34BD5">
        <w:rPr>
          <w:rFonts w:ascii="Arial" w:hAnsi="Arial" w:cs="Arial"/>
        </w:rPr>
        <w:t>Relative Change (%): This is especially useful in highlighting policy shocks, weather anomalies, or market disruptions</w:t>
      </w:r>
    </w:p>
    <w:p w14:paraId="05B6A978" w14:textId="77777777" w:rsidR="009D269B" w:rsidRPr="00C34BD5" w:rsidRDefault="009C482F" w:rsidP="009D269B">
      <w:pPr>
        <w:pStyle w:val="NormalWeb"/>
        <w:ind w:left="142"/>
        <w:jc w:val="both"/>
        <w:rPr>
          <w:rFonts w:ascii="Arial" w:hAnsi="Arial" w:cs="Arial"/>
          <w:sz w:val="20"/>
          <w:szCs w:val="20"/>
        </w:rPr>
      </w:pPr>
      <m:oMathPara>
        <m:oMathParaPr>
          <m:jc m:val="center"/>
        </m:oMathParaPr>
        <m:oMath>
          <m:f>
            <m:fPr>
              <m:ctrlPr>
                <w:rPr>
                  <w:rFonts w:ascii="Cambria Math" w:hAnsi="Cambria Math" w:cs="Arial"/>
                  <w:i/>
                  <w:sz w:val="20"/>
                  <w:szCs w:val="20"/>
                </w:rPr>
              </m:ctrlPr>
            </m:fPr>
            <m:num>
              <m:r>
                <m:rPr>
                  <m:sty m:val="p"/>
                </m:rPr>
                <w:rPr>
                  <w:rFonts w:ascii="Cambria Math" w:hAnsi="Cambria Math" w:cs="Arial"/>
                  <w:sz w:val="20"/>
                  <w:szCs w:val="20"/>
                </w:rPr>
                <m:t>Absolute Change</m:t>
              </m:r>
            </m:num>
            <m:den>
              <m:r>
                <m:rPr>
                  <m:sty m:val="p"/>
                </m:rPr>
                <w:rPr>
                  <w:rFonts w:ascii="Cambria Math" w:hAnsi="Cambria Math" w:cs="Arial"/>
                  <w:sz w:val="20"/>
                  <w:szCs w:val="20"/>
                </w:rPr>
                <m:t>Previous Year</m:t>
              </m:r>
            </m:den>
          </m:f>
          <m:r>
            <w:rPr>
              <w:rFonts w:ascii="Cambria Math" w:hAnsi="Cambria Math" w:cs="Arial"/>
              <w:sz w:val="20"/>
              <w:szCs w:val="20"/>
            </w:rPr>
            <m:t>×100</m:t>
          </m:r>
        </m:oMath>
      </m:oMathPara>
    </w:p>
    <w:p w14:paraId="4B900994" w14:textId="77777777" w:rsidR="009D269B" w:rsidRDefault="009D269B" w:rsidP="009D269B">
      <w:pPr>
        <w:jc w:val="both"/>
        <w:rPr>
          <w:rFonts w:ascii="Arial" w:hAnsi="Arial" w:cs="Arial"/>
          <w:b/>
          <w:bCs/>
        </w:rPr>
      </w:pPr>
      <w:r w:rsidRPr="00C34BD5">
        <w:rPr>
          <w:rFonts w:ascii="Arial" w:hAnsi="Arial" w:cs="Arial"/>
          <w:b/>
          <w:bCs/>
        </w:rPr>
        <w:t>5.0. Results and Discussion</w:t>
      </w:r>
    </w:p>
    <w:p w14:paraId="00648D83" w14:textId="77777777" w:rsidR="009D269B" w:rsidRPr="007A5618" w:rsidRDefault="009D269B" w:rsidP="009D269B">
      <w:pPr>
        <w:jc w:val="both"/>
        <w:rPr>
          <w:rFonts w:ascii="Arial" w:hAnsi="Arial" w:cs="Arial"/>
          <w:b/>
          <w:bCs/>
        </w:rPr>
      </w:pPr>
    </w:p>
    <w:p w14:paraId="6FCC5A50" w14:textId="45A72F41" w:rsidR="009D269B" w:rsidRDefault="009D269B" w:rsidP="009D269B">
      <w:pPr>
        <w:pStyle w:val="Body"/>
        <w:spacing w:after="0"/>
        <w:rPr>
          <w:rFonts w:ascii="Arial" w:hAnsi="Arial" w:cs="Arial"/>
        </w:rPr>
      </w:pPr>
      <w:r w:rsidRPr="00C34BD5">
        <w:rPr>
          <w:rFonts w:ascii="Arial" w:hAnsi="Arial" w:cs="Arial"/>
        </w:rPr>
        <w:t xml:space="preserve">Table 1 </w:t>
      </w:r>
      <w:proofErr w:type="spellStart"/>
      <w:r w:rsidRPr="00C34BD5">
        <w:rPr>
          <w:rFonts w:ascii="Arial" w:hAnsi="Arial" w:cs="Arial"/>
        </w:rPr>
        <w:t>deatils</w:t>
      </w:r>
      <w:proofErr w:type="spellEnd"/>
      <w:r w:rsidRPr="00C34BD5">
        <w:rPr>
          <w:rFonts w:ascii="Arial" w:hAnsi="Arial" w:cs="Arial"/>
        </w:rPr>
        <w:t xml:space="preserve"> the agricultural products designated under the One District One Product (ODOP) scheme in Uttar Pradesh, along with their respective districts.</w:t>
      </w:r>
    </w:p>
    <w:p w14:paraId="7DB68A20" w14:textId="77777777" w:rsidR="009D269B" w:rsidRDefault="009D269B" w:rsidP="009D269B">
      <w:pPr>
        <w:pStyle w:val="Body"/>
        <w:spacing w:after="0"/>
        <w:rPr>
          <w:rFonts w:ascii="Arial" w:hAnsi="Arial" w:cs="Arial"/>
        </w:rPr>
      </w:pPr>
    </w:p>
    <w:p w14:paraId="74C5D3A3" w14:textId="228616A3" w:rsidR="009D269B" w:rsidRDefault="009D269B" w:rsidP="009D269B">
      <w:pPr>
        <w:tabs>
          <w:tab w:val="left" w:pos="1080"/>
        </w:tabs>
        <w:jc w:val="center"/>
        <w:rPr>
          <w:rFonts w:ascii="Arial" w:hAnsi="Arial"/>
          <w:b/>
        </w:rPr>
      </w:pPr>
      <w:r>
        <w:rPr>
          <w:rFonts w:ascii="Arial" w:hAnsi="Arial"/>
          <w:b/>
        </w:rPr>
        <w:t>Table 1.</w:t>
      </w:r>
      <w:r w:rsidRPr="00DC3180">
        <w:rPr>
          <w:rFonts w:ascii="Arial" w:hAnsi="Arial"/>
          <w:b/>
        </w:rPr>
        <w:tab/>
      </w:r>
      <w:r w:rsidRPr="0047274B">
        <w:rPr>
          <w:rFonts w:ascii="Arial" w:hAnsi="Arial" w:cs="Arial"/>
          <w:b/>
          <w:bCs/>
          <w:color w:val="000000" w:themeColor="text1"/>
        </w:rPr>
        <w:t>Agricultural products of Uttar Pradesh listed under ODOP scheme</w:t>
      </w:r>
    </w:p>
    <w:tbl>
      <w:tblPr>
        <w:tblStyle w:val="ListTable6Colorful"/>
        <w:tblW w:w="0" w:type="auto"/>
        <w:jc w:val="center"/>
        <w:tblLook w:val="07A0" w:firstRow="1" w:lastRow="0" w:firstColumn="1" w:lastColumn="1" w:noHBand="1" w:noVBand="1"/>
      </w:tblPr>
      <w:tblGrid>
        <w:gridCol w:w="898"/>
        <w:gridCol w:w="2012"/>
        <w:gridCol w:w="5590"/>
      </w:tblGrid>
      <w:tr w:rsidR="009D269B" w:rsidRPr="00C34BD5" w14:paraId="6801A704" w14:textId="77777777" w:rsidTr="009D269B">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898" w:type="dxa"/>
          </w:tcPr>
          <w:p w14:paraId="6455079A" w14:textId="77777777" w:rsidR="009D269B" w:rsidRPr="00383C3B" w:rsidRDefault="009D269B" w:rsidP="003319D5">
            <w:pPr>
              <w:pStyle w:val="ListParagraph"/>
              <w:ind w:left="174"/>
              <w:jc w:val="center"/>
              <w:rPr>
                <w:rStyle w:val="Strong"/>
                <w:rFonts w:ascii="Arial" w:hAnsi="Arial" w:cs="Arial"/>
                <w:b/>
                <w:bCs/>
              </w:rPr>
            </w:pPr>
            <w:proofErr w:type="spellStart"/>
            <w:r w:rsidRPr="00383C3B">
              <w:rPr>
                <w:rStyle w:val="Strong"/>
                <w:rFonts w:ascii="Arial" w:hAnsi="Arial" w:cs="Arial"/>
                <w:b/>
                <w:bCs/>
              </w:rPr>
              <w:t>S.No</w:t>
            </w:r>
            <w:proofErr w:type="spellEnd"/>
          </w:p>
        </w:tc>
        <w:tc>
          <w:tcPr>
            <w:tcW w:w="2012" w:type="dxa"/>
          </w:tcPr>
          <w:p w14:paraId="2D1194A9" w14:textId="77777777" w:rsidR="009D269B" w:rsidRPr="00383C3B"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83C3B">
              <w:rPr>
                <w:rStyle w:val="Strong"/>
                <w:rFonts w:ascii="Arial" w:hAnsi="Arial" w:cs="Arial"/>
                <w:b/>
                <w:bCs/>
              </w:rPr>
              <w:t>Crop</w:t>
            </w:r>
          </w:p>
        </w:tc>
        <w:tc>
          <w:tcPr>
            <w:cnfStyle w:val="000100000000" w:firstRow="0" w:lastRow="0" w:firstColumn="0" w:lastColumn="1" w:oddVBand="0" w:evenVBand="0" w:oddHBand="0" w:evenHBand="0" w:firstRowFirstColumn="0" w:firstRowLastColumn="0" w:lastRowFirstColumn="0" w:lastRowLastColumn="0"/>
            <w:tcW w:w="5590" w:type="dxa"/>
          </w:tcPr>
          <w:p w14:paraId="1680D896" w14:textId="77777777" w:rsidR="009D269B" w:rsidRPr="00383C3B" w:rsidRDefault="009D269B" w:rsidP="003319D5">
            <w:pPr>
              <w:jc w:val="center"/>
              <w:rPr>
                <w:rFonts w:ascii="Arial" w:hAnsi="Arial" w:cs="Arial"/>
                <w:b w:val="0"/>
                <w:bCs w:val="0"/>
              </w:rPr>
            </w:pPr>
            <w:r w:rsidRPr="00383C3B">
              <w:rPr>
                <w:rStyle w:val="Strong"/>
                <w:rFonts w:ascii="Arial" w:hAnsi="Arial" w:cs="Arial"/>
                <w:b/>
                <w:bCs/>
              </w:rPr>
              <w:t>O</w:t>
            </w:r>
            <w:r>
              <w:rPr>
                <w:rStyle w:val="Strong"/>
                <w:rFonts w:ascii="Arial" w:hAnsi="Arial" w:cs="Arial"/>
                <w:b/>
                <w:bCs/>
              </w:rPr>
              <w:t>DOP</w:t>
            </w:r>
            <w:r w:rsidRPr="00383C3B">
              <w:rPr>
                <w:rStyle w:val="Strong"/>
                <w:rFonts w:ascii="Arial" w:hAnsi="Arial" w:cs="Arial"/>
                <w:b/>
                <w:bCs/>
              </w:rPr>
              <w:t xml:space="preserve"> Districts In Uttar Pradesh</w:t>
            </w:r>
          </w:p>
        </w:tc>
      </w:tr>
      <w:tr w:rsidR="009D269B" w:rsidRPr="00C34BD5" w14:paraId="0B3F5D56" w14:textId="77777777" w:rsidTr="009D269B">
        <w:trPr>
          <w:trHeight w:val="481"/>
          <w:jc w:val="center"/>
        </w:trPr>
        <w:tc>
          <w:tcPr>
            <w:cnfStyle w:val="001000000000" w:firstRow="0" w:lastRow="0" w:firstColumn="1" w:lastColumn="0" w:oddVBand="0" w:evenVBand="0" w:oddHBand="0" w:evenHBand="0" w:firstRowFirstColumn="0" w:firstRowLastColumn="0" w:lastRowFirstColumn="0" w:lastRowLastColumn="0"/>
            <w:tcW w:w="898" w:type="dxa"/>
          </w:tcPr>
          <w:p w14:paraId="22712AF5" w14:textId="77777777" w:rsidR="009D269B" w:rsidRPr="003C5B87" w:rsidRDefault="009D269B" w:rsidP="003319D5">
            <w:pPr>
              <w:pStyle w:val="ListParagraph"/>
              <w:numPr>
                <w:ilvl w:val="0"/>
                <w:numId w:val="5"/>
              </w:numPr>
              <w:jc w:val="center"/>
              <w:rPr>
                <w:rStyle w:val="Strong"/>
                <w:rFonts w:ascii="Arial" w:hAnsi="Arial" w:cs="Arial"/>
              </w:rPr>
            </w:pPr>
          </w:p>
        </w:tc>
        <w:tc>
          <w:tcPr>
            <w:tcW w:w="2012" w:type="dxa"/>
          </w:tcPr>
          <w:p w14:paraId="6A89BF0F" w14:textId="77777777" w:rsidR="009D269B" w:rsidRPr="003C5B87"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Garlic</w:t>
            </w:r>
          </w:p>
        </w:tc>
        <w:tc>
          <w:tcPr>
            <w:cnfStyle w:val="000100000000" w:firstRow="0" w:lastRow="0" w:firstColumn="0" w:lastColumn="1" w:oddVBand="0" w:evenVBand="0" w:oddHBand="0" w:evenHBand="0" w:firstRowFirstColumn="0" w:firstRowLastColumn="0" w:lastRowFirstColumn="0" w:lastRowLastColumn="0"/>
            <w:tcW w:w="5590" w:type="dxa"/>
          </w:tcPr>
          <w:p w14:paraId="41739C48" w14:textId="77777777" w:rsidR="009D269B" w:rsidRPr="00383C3B" w:rsidRDefault="009D269B" w:rsidP="003319D5">
            <w:pPr>
              <w:jc w:val="center"/>
              <w:rPr>
                <w:rFonts w:ascii="Arial" w:hAnsi="Arial" w:cs="Arial"/>
                <w:b w:val="0"/>
                <w:bCs w:val="0"/>
                <w:i/>
                <w:iCs/>
              </w:rPr>
            </w:pPr>
            <w:r w:rsidRPr="00383C3B">
              <w:rPr>
                <w:rFonts w:ascii="Arial" w:hAnsi="Arial" w:cs="Arial"/>
                <w:b w:val="0"/>
                <w:bCs w:val="0"/>
                <w:i/>
                <w:iCs/>
              </w:rPr>
              <w:t>Firozabad, Mainpuri</w:t>
            </w:r>
          </w:p>
        </w:tc>
      </w:tr>
      <w:tr w:rsidR="009D269B" w:rsidRPr="00C34BD5" w14:paraId="4B69F690" w14:textId="77777777" w:rsidTr="009D269B">
        <w:trPr>
          <w:trHeight w:val="485"/>
          <w:jc w:val="center"/>
        </w:trPr>
        <w:tc>
          <w:tcPr>
            <w:cnfStyle w:val="001000000000" w:firstRow="0" w:lastRow="0" w:firstColumn="1" w:lastColumn="0" w:oddVBand="0" w:evenVBand="0" w:oddHBand="0" w:evenHBand="0" w:firstRowFirstColumn="0" w:firstRowLastColumn="0" w:lastRowFirstColumn="0" w:lastRowLastColumn="0"/>
            <w:tcW w:w="898" w:type="dxa"/>
          </w:tcPr>
          <w:p w14:paraId="18EC644B" w14:textId="77777777" w:rsidR="009D269B" w:rsidRPr="003C5B87" w:rsidRDefault="009D269B" w:rsidP="003319D5">
            <w:pPr>
              <w:pStyle w:val="ListParagraph"/>
              <w:numPr>
                <w:ilvl w:val="0"/>
                <w:numId w:val="5"/>
              </w:numPr>
              <w:jc w:val="center"/>
              <w:rPr>
                <w:rStyle w:val="Strong"/>
                <w:rFonts w:ascii="Arial" w:hAnsi="Arial" w:cs="Arial"/>
              </w:rPr>
            </w:pPr>
          </w:p>
        </w:tc>
        <w:tc>
          <w:tcPr>
            <w:tcW w:w="2012" w:type="dxa"/>
          </w:tcPr>
          <w:p w14:paraId="3FD03FA1" w14:textId="77777777" w:rsidR="009D269B" w:rsidRPr="003C5B87"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Potato</w:t>
            </w:r>
          </w:p>
        </w:tc>
        <w:tc>
          <w:tcPr>
            <w:cnfStyle w:val="000100000000" w:firstRow="0" w:lastRow="0" w:firstColumn="0" w:lastColumn="1" w:oddVBand="0" w:evenVBand="0" w:oddHBand="0" w:evenHBand="0" w:firstRowFirstColumn="0" w:firstRowLastColumn="0" w:lastRowFirstColumn="0" w:lastRowLastColumn="0"/>
            <w:tcW w:w="5590" w:type="dxa"/>
          </w:tcPr>
          <w:p w14:paraId="3325C7AD" w14:textId="77777777" w:rsidR="009D269B" w:rsidRPr="00383C3B" w:rsidRDefault="009D269B" w:rsidP="003319D5">
            <w:pPr>
              <w:jc w:val="center"/>
              <w:rPr>
                <w:rFonts w:ascii="Arial" w:hAnsi="Arial" w:cs="Arial"/>
                <w:b w:val="0"/>
                <w:bCs w:val="0"/>
                <w:i/>
                <w:iCs/>
              </w:rPr>
            </w:pPr>
            <w:r w:rsidRPr="00383C3B">
              <w:rPr>
                <w:rFonts w:ascii="Arial" w:hAnsi="Arial" w:cs="Arial"/>
                <w:b w:val="0"/>
                <w:bCs w:val="0"/>
                <w:i/>
                <w:iCs/>
              </w:rPr>
              <w:t>Kannauj, Farrukhabad</w:t>
            </w:r>
          </w:p>
        </w:tc>
      </w:tr>
      <w:tr w:rsidR="009D269B" w:rsidRPr="00C34BD5" w14:paraId="0D9A03D0" w14:textId="77777777" w:rsidTr="009D269B">
        <w:trPr>
          <w:trHeight w:val="361"/>
          <w:jc w:val="center"/>
        </w:trPr>
        <w:tc>
          <w:tcPr>
            <w:cnfStyle w:val="001000000000" w:firstRow="0" w:lastRow="0" w:firstColumn="1" w:lastColumn="0" w:oddVBand="0" w:evenVBand="0" w:oddHBand="0" w:evenHBand="0" w:firstRowFirstColumn="0" w:firstRowLastColumn="0" w:lastRowFirstColumn="0" w:lastRowLastColumn="0"/>
            <w:tcW w:w="898" w:type="dxa"/>
          </w:tcPr>
          <w:p w14:paraId="3B24CD6D" w14:textId="77777777" w:rsidR="009D269B" w:rsidRPr="003C5B87" w:rsidRDefault="009D269B" w:rsidP="003319D5">
            <w:pPr>
              <w:pStyle w:val="ListParagraph"/>
              <w:numPr>
                <w:ilvl w:val="0"/>
                <w:numId w:val="5"/>
              </w:numPr>
              <w:jc w:val="center"/>
              <w:rPr>
                <w:rStyle w:val="Strong"/>
                <w:rFonts w:ascii="Arial" w:hAnsi="Arial" w:cs="Arial"/>
              </w:rPr>
            </w:pPr>
          </w:p>
        </w:tc>
        <w:tc>
          <w:tcPr>
            <w:tcW w:w="2012" w:type="dxa"/>
          </w:tcPr>
          <w:p w14:paraId="0DE9A3A5" w14:textId="77777777" w:rsidR="009D269B" w:rsidRPr="003C5B87"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Onion</w:t>
            </w:r>
          </w:p>
        </w:tc>
        <w:tc>
          <w:tcPr>
            <w:cnfStyle w:val="000100000000" w:firstRow="0" w:lastRow="0" w:firstColumn="0" w:lastColumn="1" w:oddVBand="0" w:evenVBand="0" w:oddHBand="0" w:evenHBand="0" w:firstRowFirstColumn="0" w:firstRowLastColumn="0" w:lastRowFirstColumn="0" w:lastRowLastColumn="0"/>
            <w:tcW w:w="5590" w:type="dxa"/>
          </w:tcPr>
          <w:p w14:paraId="5737AAA3" w14:textId="77777777" w:rsidR="009D269B" w:rsidRPr="00383C3B" w:rsidRDefault="009D269B" w:rsidP="003319D5">
            <w:pPr>
              <w:jc w:val="center"/>
              <w:rPr>
                <w:rFonts w:ascii="Arial" w:hAnsi="Arial" w:cs="Arial"/>
                <w:b w:val="0"/>
                <w:bCs w:val="0"/>
                <w:i/>
                <w:iCs/>
              </w:rPr>
            </w:pPr>
            <w:r w:rsidRPr="00383C3B">
              <w:rPr>
                <w:rFonts w:ascii="Arial" w:hAnsi="Arial" w:cs="Arial"/>
                <w:b w:val="0"/>
                <w:bCs w:val="0"/>
                <w:i/>
                <w:iCs/>
              </w:rPr>
              <w:t xml:space="preserve">Ghazipur, </w:t>
            </w:r>
            <w:proofErr w:type="spellStart"/>
            <w:r w:rsidRPr="00383C3B">
              <w:rPr>
                <w:rFonts w:ascii="Arial" w:hAnsi="Arial" w:cs="Arial"/>
                <w:b w:val="0"/>
                <w:bCs w:val="0"/>
                <w:i/>
                <w:iCs/>
              </w:rPr>
              <w:t>Bhadohi</w:t>
            </w:r>
            <w:proofErr w:type="spellEnd"/>
            <w:r w:rsidRPr="00383C3B">
              <w:rPr>
                <w:rFonts w:ascii="Arial" w:hAnsi="Arial" w:cs="Arial"/>
                <w:b w:val="0"/>
                <w:bCs w:val="0"/>
                <w:i/>
                <w:iCs/>
              </w:rPr>
              <w:t>, Ballia</w:t>
            </w:r>
          </w:p>
        </w:tc>
      </w:tr>
      <w:tr w:rsidR="009D269B" w:rsidRPr="00C34BD5" w14:paraId="5D7F714C" w14:textId="77777777" w:rsidTr="009D269B">
        <w:trPr>
          <w:trHeight w:val="393"/>
          <w:jc w:val="center"/>
        </w:trPr>
        <w:tc>
          <w:tcPr>
            <w:cnfStyle w:val="001000000000" w:firstRow="0" w:lastRow="0" w:firstColumn="1" w:lastColumn="0" w:oddVBand="0" w:evenVBand="0" w:oddHBand="0" w:evenHBand="0" w:firstRowFirstColumn="0" w:firstRowLastColumn="0" w:lastRowFirstColumn="0" w:lastRowLastColumn="0"/>
            <w:tcW w:w="898" w:type="dxa"/>
          </w:tcPr>
          <w:p w14:paraId="6890F8CF" w14:textId="77777777" w:rsidR="009D269B" w:rsidRPr="003C5B87" w:rsidRDefault="009D269B" w:rsidP="003319D5">
            <w:pPr>
              <w:pStyle w:val="ListParagraph"/>
              <w:numPr>
                <w:ilvl w:val="0"/>
                <w:numId w:val="5"/>
              </w:numPr>
              <w:jc w:val="center"/>
              <w:rPr>
                <w:rStyle w:val="Strong"/>
                <w:rFonts w:ascii="Arial" w:hAnsi="Arial" w:cs="Arial"/>
              </w:rPr>
            </w:pPr>
          </w:p>
        </w:tc>
        <w:tc>
          <w:tcPr>
            <w:tcW w:w="2012" w:type="dxa"/>
          </w:tcPr>
          <w:p w14:paraId="1CA60A86" w14:textId="77777777" w:rsidR="009D269B" w:rsidRPr="003C5B87"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5B87">
              <w:rPr>
                <w:rStyle w:val="Strong"/>
                <w:rFonts w:ascii="Arial" w:hAnsi="Arial" w:cs="Arial"/>
              </w:rPr>
              <w:t>Chilli</w:t>
            </w:r>
          </w:p>
        </w:tc>
        <w:tc>
          <w:tcPr>
            <w:cnfStyle w:val="000100000000" w:firstRow="0" w:lastRow="0" w:firstColumn="0" w:lastColumn="1" w:oddVBand="0" w:evenVBand="0" w:oddHBand="0" w:evenHBand="0" w:firstRowFirstColumn="0" w:firstRowLastColumn="0" w:lastRowFirstColumn="0" w:lastRowLastColumn="0"/>
            <w:tcW w:w="5590" w:type="dxa"/>
          </w:tcPr>
          <w:p w14:paraId="28EE6AAF" w14:textId="77777777" w:rsidR="009D269B" w:rsidRPr="00383C3B" w:rsidRDefault="009D269B" w:rsidP="003319D5">
            <w:pPr>
              <w:jc w:val="center"/>
              <w:rPr>
                <w:rFonts w:ascii="Arial" w:hAnsi="Arial" w:cs="Arial"/>
                <w:b w:val="0"/>
                <w:bCs w:val="0"/>
                <w:i/>
                <w:iCs/>
              </w:rPr>
            </w:pPr>
            <w:proofErr w:type="spellStart"/>
            <w:r w:rsidRPr="00383C3B">
              <w:rPr>
                <w:rFonts w:ascii="Arial" w:hAnsi="Arial" w:cs="Arial"/>
                <w:b w:val="0"/>
                <w:bCs w:val="0"/>
                <w:i/>
                <w:iCs/>
              </w:rPr>
              <w:t>Deoria</w:t>
            </w:r>
            <w:proofErr w:type="spellEnd"/>
            <w:r w:rsidRPr="00383C3B">
              <w:rPr>
                <w:rFonts w:ascii="Arial" w:hAnsi="Arial" w:cs="Arial"/>
                <w:b w:val="0"/>
                <w:bCs w:val="0"/>
                <w:i/>
                <w:iCs/>
              </w:rPr>
              <w:t>, Ambedkar Nagar</w:t>
            </w:r>
          </w:p>
        </w:tc>
      </w:tr>
      <w:tr w:rsidR="009D269B" w:rsidRPr="00C34BD5" w14:paraId="33FB9120" w14:textId="77777777" w:rsidTr="009D269B">
        <w:trPr>
          <w:trHeight w:val="421"/>
          <w:jc w:val="center"/>
        </w:trPr>
        <w:tc>
          <w:tcPr>
            <w:cnfStyle w:val="001000000000" w:firstRow="0" w:lastRow="0" w:firstColumn="1" w:lastColumn="0" w:oddVBand="0" w:evenVBand="0" w:oddHBand="0" w:evenHBand="0" w:firstRowFirstColumn="0" w:firstRowLastColumn="0" w:lastRowFirstColumn="0" w:lastRowLastColumn="0"/>
            <w:tcW w:w="898" w:type="dxa"/>
          </w:tcPr>
          <w:p w14:paraId="7D2A5383" w14:textId="77777777" w:rsidR="009D269B" w:rsidRPr="003C5B87" w:rsidRDefault="009D269B" w:rsidP="003319D5">
            <w:pPr>
              <w:pStyle w:val="ListParagraph"/>
              <w:numPr>
                <w:ilvl w:val="0"/>
                <w:numId w:val="5"/>
              </w:numPr>
              <w:jc w:val="center"/>
              <w:rPr>
                <w:rStyle w:val="Strong"/>
                <w:rFonts w:ascii="Arial" w:hAnsi="Arial" w:cs="Arial"/>
                <w:i/>
                <w:iCs/>
              </w:rPr>
            </w:pPr>
          </w:p>
        </w:tc>
        <w:tc>
          <w:tcPr>
            <w:tcW w:w="2012" w:type="dxa"/>
          </w:tcPr>
          <w:p w14:paraId="5BD2BFCD" w14:textId="77777777" w:rsidR="009D269B" w:rsidRPr="003C5B87"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3C5B87">
              <w:rPr>
                <w:rStyle w:val="Strong"/>
                <w:rFonts w:ascii="Arial" w:hAnsi="Arial" w:cs="Arial"/>
                <w:i/>
                <w:iCs/>
              </w:rPr>
              <w:t>Turmeric</w:t>
            </w:r>
          </w:p>
        </w:tc>
        <w:tc>
          <w:tcPr>
            <w:cnfStyle w:val="000100000000" w:firstRow="0" w:lastRow="0" w:firstColumn="0" w:lastColumn="1" w:oddVBand="0" w:evenVBand="0" w:oddHBand="0" w:evenHBand="0" w:firstRowFirstColumn="0" w:firstRowLastColumn="0" w:lastRowFirstColumn="0" w:lastRowLastColumn="0"/>
            <w:tcW w:w="5590" w:type="dxa"/>
          </w:tcPr>
          <w:p w14:paraId="22085041" w14:textId="15CBE165" w:rsidR="009D269B" w:rsidRPr="00383C3B" w:rsidRDefault="009D269B" w:rsidP="009D269B">
            <w:pPr>
              <w:jc w:val="center"/>
              <w:rPr>
                <w:rFonts w:ascii="Arial" w:hAnsi="Arial" w:cs="Arial"/>
                <w:b w:val="0"/>
                <w:bCs w:val="0"/>
                <w:i/>
                <w:iCs/>
              </w:rPr>
            </w:pPr>
            <w:proofErr w:type="spellStart"/>
            <w:r w:rsidRPr="00383C3B">
              <w:rPr>
                <w:rFonts w:ascii="Arial" w:hAnsi="Arial" w:cs="Arial"/>
                <w:b w:val="0"/>
                <w:bCs w:val="0"/>
                <w:i/>
                <w:iCs/>
              </w:rPr>
              <w:t>Kushinagar</w:t>
            </w:r>
            <w:proofErr w:type="spellEnd"/>
            <w:r w:rsidRPr="00383C3B">
              <w:rPr>
                <w:rFonts w:ascii="Arial" w:hAnsi="Arial" w:cs="Arial"/>
                <w:b w:val="0"/>
                <w:bCs w:val="0"/>
                <w:i/>
                <w:iCs/>
              </w:rPr>
              <w:t xml:space="preserve">, </w:t>
            </w:r>
            <w:proofErr w:type="spellStart"/>
            <w:r w:rsidRPr="00383C3B">
              <w:rPr>
                <w:rFonts w:ascii="Arial" w:hAnsi="Arial" w:cs="Arial"/>
                <w:b w:val="0"/>
                <w:bCs w:val="0"/>
                <w:i/>
                <w:iCs/>
              </w:rPr>
              <w:t>Bahraich</w:t>
            </w:r>
            <w:proofErr w:type="spellEnd"/>
          </w:p>
        </w:tc>
      </w:tr>
    </w:tbl>
    <w:p w14:paraId="54FB455A" w14:textId="77777777" w:rsidR="009D269B" w:rsidRPr="009D269B" w:rsidRDefault="009D269B" w:rsidP="009D269B">
      <w:pPr>
        <w:ind w:right="662"/>
        <w:jc w:val="both"/>
        <w:rPr>
          <w:rFonts w:ascii="Arial" w:hAnsi="Arial" w:cs="Arial"/>
          <w:sz w:val="18"/>
          <w:szCs w:val="18"/>
        </w:rPr>
      </w:pPr>
      <w:r w:rsidRPr="009D269B">
        <w:rPr>
          <w:rFonts w:ascii="Arial" w:hAnsi="Arial" w:cs="Arial"/>
          <w:sz w:val="18"/>
          <w:szCs w:val="18"/>
        </w:rPr>
        <w:t>Source:  Council of Scientific &amp; Industrial Research, Ministry of Science &amp; Technology, Govt of India</w:t>
      </w:r>
    </w:p>
    <w:p w14:paraId="46A06789" w14:textId="77777777" w:rsidR="009D269B" w:rsidRDefault="009D269B" w:rsidP="009D269B">
      <w:pPr>
        <w:pStyle w:val="BodyText3"/>
        <w:tabs>
          <w:tab w:val="left" w:pos="1080"/>
        </w:tabs>
        <w:spacing w:after="0"/>
        <w:jc w:val="both"/>
        <w:rPr>
          <w:rFonts w:ascii="Arial" w:hAnsi="Arial"/>
          <w:b/>
          <w:sz w:val="20"/>
          <w:szCs w:val="20"/>
        </w:rPr>
      </w:pPr>
    </w:p>
    <w:p w14:paraId="12B0C472" w14:textId="23738A1C" w:rsidR="009D269B" w:rsidRDefault="009D269B" w:rsidP="009D269B">
      <w:pPr>
        <w:ind w:right="95"/>
        <w:jc w:val="both"/>
        <w:rPr>
          <w:rFonts w:ascii="Arial" w:hAnsi="Arial" w:cs="Arial"/>
        </w:rPr>
      </w:pPr>
      <w:r>
        <w:rPr>
          <w:rFonts w:ascii="Arial" w:hAnsi="Arial" w:cs="Arial"/>
        </w:rPr>
        <w:t xml:space="preserve">As per the </w:t>
      </w:r>
      <w:r w:rsidRPr="00C34BD5">
        <w:rPr>
          <w:rFonts w:ascii="Arial" w:hAnsi="Arial" w:cs="Arial"/>
        </w:rPr>
        <w:t>Council of Scientific &amp; Industrial Research, Ministry of Science &amp; Technology, Govt of India</w:t>
      </w:r>
      <w:r>
        <w:rPr>
          <w:rFonts w:ascii="Arial" w:hAnsi="Arial" w:cs="Arial"/>
        </w:rPr>
        <w:t>, s</w:t>
      </w:r>
      <w:r w:rsidRPr="00C34BD5">
        <w:rPr>
          <w:rFonts w:ascii="Arial" w:hAnsi="Arial" w:cs="Arial"/>
        </w:rPr>
        <w:t xml:space="preserve">pecifically, garlic is associated with Firozabad and Mainpuri districts. Potato is an ODOP product in Kannauj and Farrukhabad. The identified districts for onions are Ghazipur, </w:t>
      </w:r>
      <w:proofErr w:type="spellStart"/>
      <w:r w:rsidRPr="00C34BD5">
        <w:rPr>
          <w:rFonts w:ascii="Arial" w:hAnsi="Arial" w:cs="Arial"/>
        </w:rPr>
        <w:t>Bhadohi</w:t>
      </w:r>
      <w:proofErr w:type="spellEnd"/>
      <w:r w:rsidRPr="00C34BD5">
        <w:rPr>
          <w:rFonts w:ascii="Arial" w:hAnsi="Arial" w:cs="Arial"/>
        </w:rPr>
        <w:t xml:space="preserve">, and Ballia. Chilli is linked to </w:t>
      </w:r>
      <w:proofErr w:type="spellStart"/>
      <w:r w:rsidRPr="00C34BD5">
        <w:rPr>
          <w:rFonts w:ascii="Arial" w:hAnsi="Arial" w:cs="Arial"/>
        </w:rPr>
        <w:t>Deoria</w:t>
      </w:r>
      <w:proofErr w:type="spellEnd"/>
      <w:r w:rsidRPr="00C34BD5">
        <w:rPr>
          <w:rFonts w:ascii="Arial" w:hAnsi="Arial" w:cs="Arial"/>
        </w:rPr>
        <w:t xml:space="preserve"> and Ambedkar Nagar, while turmeric is an ODOP product in </w:t>
      </w:r>
      <w:proofErr w:type="spellStart"/>
      <w:r w:rsidRPr="00C34BD5">
        <w:rPr>
          <w:rFonts w:ascii="Arial" w:hAnsi="Arial" w:cs="Arial"/>
        </w:rPr>
        <w:t>Kushinagar</w:t>
      </w:r>
      <w:proofErr w:type="spellEnd"/>
      <w:r w:rsidRPr="00C34BD5">
        <w:rPr>
          <w:rFonts w:ascii="Arial" w:hAnsi="Arial" w:cs="Arial"/>
        </w:rPr>
        <w:t xml:space="preserve">, </w:t>
      </w:r>
      <w:proofErr w:type="spellStart"/>
      <w:r w:rsidRPr="00C34BD5">
        <w:rPr>
          <w:rFonts w:ascii="Arial" w:hAnsi="Arial" w:cs="Arial"/>
        </w:rPr>
        <w:t>Bahraich</w:t>
      </w:r>
      <w:proofErr w:type="spellEnd"/>
      <w:r w:rsidRPr="00C34BD5">
        <w:rPr>
          <w:rFonts w:ascii="Arial" w:hAnsi="Arial" w:cs="Arial"/>
        </w:rPr>
        <w:t>.</w:t>
      </w:r>
    </w:p>
    <w:p w14:paraId="226CFC71" w14:textId="77777777" w:rsidR="009D269B" w:rsidRDefault="009D269B" w:rsidP="009D269B">
      <w:pPr>
        <w:jc w:val="both"/>
        <w:rPr>
          <w:rFonts w:ascii="Arial" w:hAnsi="Arial" w:cs="Arial"/>
        </w:rPr>
      </w:pPr>
    </w:p>
    <w:p w14:paraId="4A1D4947" w14:textId="77777777" w:rsidR="009D269B" w:rsidRDefault="009D269B" w:rsidP="009D269B">
      <w:pPr>
        <w:jc w:val="center"/>
        <w:rPr>
          <w:rFonts w:ascii="Arial" w:hAnsi="Arial" w:cs="Arial"/>
        </w:rPr>
      </w:pPr>
      <w:r>
        <w:rPr>
          <w:rFonts w:ascii="Arial" w:hAnsi="Arial"/>
          <w:b/>
        </w:rPr>
        <w:t xml:space="preserve">Table 2.   </w:t>
      </w:r>
      <w:r w:rsidRPr="00F94388">
        <w:rPr>
          <w:rFonts w:ascii="Arial" w:hAnsi="Arial" w:cs="Arial"/>
          <w:b/>
          <w:bCs/>
        </w:rPr>
        <w:t>Absolute &amp; relative changes, Variability and Growth rate, of area of selected crops under ODOP</w:t>
      </w:r>
    </w:p>
    <w:tbl>
      <w:tblPr>
        <w:tblStyle w:val="ListTable6Colorful"/>
        <w:tblW w:w="8620" w:type="dxa"/>
        <w:jc w:val="center"/>
        <w:tblLook w:val="0620" w:firstRow="1" w:lastRow="0" w:firstColumn="0" w:lastColumn="0" w:noHBand="1" w:noVBand="1"/>
      </w:tblPr>
      <w:tblGrid>
        <w:gridCol w:w="705"/>
        <w:gridCol w:w="1072"/>
        <w:gridCol w:w="1350"/>
        <w:gridCol w:w="1316"/>
        <w:gridCol w:w="1205"/>
        <w:gridCol w:w="1683"/>
        <w:gridCol w:w="1561"/>
      </w:tblGrid>
      <w:tr w:rsidR="009D269B" w:rsidRPr="009D269B" w14:paraId="44FDFC91" w14:textId="77777777" w:rsidTr="009D269B">
        <w:trPr>
          <w:cnfStyle w:val="100000000000" w:firstRow="1" w:lastRow="0" w:firstColumn="0" w:lastColumn="0" w:oddVBand="0" w:evenVBand="0" w:oddHBand="0" w:evenHBand="0" w:firstRowFirstColumn="0" w:firstRowLastColumn="0" w:lastRowFirstColumn="0" w:lastRowLastColumn="0"/>
          <w:trHeight w:val="284"/>
          <w:jc w:val="center"/>
        </w:trPr>
        <w:tc>
          <w:tcPr>
            <w:tcW w:w="691" w:type="dxa"/>
          </w:tcPr>
          <w:p w14:paraId="6090F48B" w14:textId="77777777" w:rsidR="009D269B" w:rsidRPr="009D269B" w:rsidRDefault="009D269B" w:rsidP="003319D5">
            <w:pPr>
              <w:jc w:val="center"/>
              <w:rPr>
                <w:rFonts w:ascii="Arial" w:hAnsi="Arial" w:cs="Arial"/>
                <w:b w:val="0"/>
                <w:bCs w:val="0"/>
              </w:rPr>
            </w:pPr>
            <w:r w:rsidRPr="009D269B">
              <w:rPr>
                <w:rFonts w:ascii="Arial" w:hAnsi="Arial" w:cs="Arial"/>
              </w:rPr>
              <w:t>S.NO</w:t>
            </w:r>
          </w:p>
        </w:tc>
        <w:tc>
          <w:tcPr>
            <w:tcW w:w="1031" w:type="dxa"/>
          </w:tcPr>
          <w:p w14:paraId="34026AD6" w14:textId="77777777" w:rsidR="009D269B" w:rsidRPr="009D269B" w:rsidRDefault="009D269B" w:rsidP="003319D5">
            <w:pPr>
              <w:jc w:val="center"/>
              <w:rPr>
                <w:rFonts w:ascii="Arial" w:hAnsi="Arial" w:cs="Arial"/>
                <w:b w:val="0"/>
                <w:bCs w:val="0"/>
              </w:rPr>
            </w:pPr>
            <w:r w:rsidRPr="009D269B">
              <w:rPr>
                <w:rFonts w:ascii="Arial" w:hAnsi="Arial" w:cs="Arial"/>
              </w:rPr>
              <w:t>CROP</w:t>
            </w:r>
          </w:p>
        </w:tc>
        <w:tc>
          <w:tcPr>
            <w:tcW w:w="1312" w:type="dxa"/>
          </w:tcPr>
          <w:p w14:paraId="5BC974A0" w14:textId="77777777" w:rsidR="009D269B" w:rsidRPr="009D269B" w:rsidRDefault="009D269B" w:rsidP="003319D5">
            <w:pPr>
              <w:jc w:val="center"/>
              <w:rPr>
                <w:rFonts w:ascii="Arial" w:hAnsi="Arial" w:cs="Arial"/>
                <w:b w:val="0"/>
                <w:bCs w:val="0"/>
              </w:rPr>
            </w:pPr>
            <w:r w:rsidRPr="009D269B">
              <w:rPr>
                <w:rFonts w:ascii="Arial" w:hAnsi="Arial" w:cs="Arial"/>
              </w:rPr>
              <w:t>DISTRICT</w:t>
            </w:r>
          </w:p>
        </w:tc>
        <w:tc>
          <w:tcPr>
            <w:tcW w:w="1279" w:type="dxa"/>
          </w:tcPr>
          <w:p w14:paraId="5A8BF2A5" w14:textId="77777777" w:rsidR="009D269B" w:rsidRPr="009D269B" w:rsidRDefault="009D269B" w:rsidP="003319D5">
            <w:pPr>
              <w:jc w:val="center"/>
              <w:rPr>
                <w:rFonts w:ascii="Arial" w:hAnsi="Arial" w:cs="Arial"/>
                <w:b w:val="0"/>
                <w:bCs w:val="0"/>
              </w:rPr>
            </w:pPr>
            <w:r w:rsidRPr="009D269B">
              <w:rPr>
                <w:rFonts w:ascii="Arial" w:hAnsi="Arial" w:cs="Arial"/>
              </w:rPr>
              <w:t>ABSOLUTE CHANGE</w:t>
            </w:r>
          </w:p>
          <w:p w14:paraId="45E87996" w14:textId="77777777" w:rsidR="009D269B" w:rsidRPr="009D269B" w:rsidRDefault="009D269B" w:rsidP="003319D5">
            <w:pPr>
              <w:jc w:val="center"/>
              <w:rPr>
                <w:rFonts w:ascii="Arial" w:hAnsi="Arial" w:cs="Arial"/>
                <w:b w:val="0"/>
                <w:bCs w:val="0"/>
              </w:rPr>
            </w:pPr>
            <w:r w:rsidRPr="009D269B">
              <w:rPr>
                <w:rFonts w:ascii="Arial" w:hAnsi="Arial" w:cs="Arial"/>
              </w:rPr>
              <w:t xml:space="preserve"> (`000 hectors)</w:t>
            </w:r>
          </w:p>
        </w:tc>
        <w:tc>
          <w:tcPr>
            <w:tcW w:w="1159" w:type="dxa"/>
          </w:tcPr>
          <w:p w14:paraId="028D3A93" w14:textId="77777777" w:rsidR="009D269B" w:rsidRPr="009D269B" w:rsidRDefault="009D269B" w:rsidP="003319D5">
            <w:pPr>
              <w:jc w:val="center"/>
              <w:rPr>
                <w:rFonts w:ascii="Arial" w:hAnsi="Arial" w:cs="Arial"/>
                <w:b w:val="0"/>
                <w:bCs w:val="0"/>
              </w:rPr>
            </w:pPr>
            <w:r w:rsidRPr="009D269B">
              <w:rPr>
                <w:rFonts w:ascii="Arial" w:hAnsi="Arial" w:cs="Arial"/>
              </w:rPr>
              <w:t>RELATIVE CHANGE (%)</w:t>
            </w:r>
          </w:p>
        </w:tc>
        <w:tc>
          <w:tcPr>
            <w:tcW w:w="1632" w:type="dxa"/>
          </w:tcPr>
          <w:p w14:paraId="7F0CCD06" w14:textId="77777777" w:rsidR="009D269B" w:rsidRPr="009D269B" w:rsidRDefault="009D269B" w:rsidP="003319D5">
            <w:pPr>
              <w:jc w:val="center"/>
              <w:rPr>
                <w:rFonts w:ascii="Arial" w:hAnsi="Arial" w:cs="Arial"/>
                <w:b w:val="0"/>
                <w:bCs w:val="0"/>
              </w:rPr>
            </w:pPr>
            <w:r w:rsidRPr="009D269B">
              <w:rPr>
                <w:rFonts w:ascii="Arial" w:hAnsi="Arial" w:cs="Arial"/>
              </w:rPr>
              <w:t>COMPOUNDED ANNUAL GROWTH RATE (%)</w:t>
            </w:r>
          </w:p>
        </w:tc>
        <w:tc>
          <w:tcPr>
            <w:tcW w:w="1516" w:type="dxa"/>
          </w:tcPr>
          <w:p w14:paraId="29226528" w14:textId="77777777" w:rsidR="009D269B" w:rsidRPr="009D269B" w:rsidRDefault="009D269B" w:rsidP="003319D5">
            <w:pPr>
              <w:jc w:val="center"/>
              <w:rPr>
                <w:rFonts w:ascii="Arial" w:hAnsi="Arial" w:cs="Arial"/>
                <w:b w:val="0"/>
                <w:bCs w:val="0"/>
              </w:rPr>
            </w:pPr>
            <w:r w:rsidRPr="009D269B">
              <w:rPr>
                <w:rFonts w:ascii="Arial" w:hAnsi="Arial" w:cs="Arial"/>
              </w:rPr>
              <w:t>COEEFICIENT OF VARIATION</w:t>
            </w:r>
          </w:p>
          <w:p w14:paraId="278F7165" w14:textId="77777777" w:rsidR="009D269B" w:rsidRPr="009D269B" w:rsidRDefault="009D269B" w:rsidP="003319D5">
            <w:pPr>
              <w:jc w:val="center"/>
              <w:rPr>
                <w:rFonts w:ascii="Arial" w:hAnsi="Arial" w:cs="Arial"/>
                <w:b w:val="0"/>
                <w:bCs w:val="0"/>
              </w:rPr>
            </w:pPr>
            <w:r w:rsidRPr="009D269B">
              <w:rPr>
                <w:rFonts w:ascii="Arial" w:hAnsi="Arial" w:cs="Arial"/>
              </w:rPr>
              <w:t>(%)</w:t>
            </w:r>
          </w:p>
        </w:tc>
      </w:tr>
      <w:tr w:rsidR="009D269B" w:rsidRPr="009D269B" w14:paraId="1D348F99" w14:textId="77777777" w:rsidTr="009D269B">
        <w:trPr>
          <w:trHeight w:val="120"/>
          <w:jc w:val="center"/>
        </w:trPr>
        <w:tc>
          <w:tcPr>
            <w:tcW w:w="691" w:type="dxa"/>
            <w:vMerge w:val="restart"/>
          </w:tcPr>
          <w:p w14:paraId="5ECF2E73" w14:textId="77777777" w:rsidR="009D269B" w:rsidRPr="009D269B" w:rsidRDefault="009D269B" w:rsidP="003319D5">
            <w:pPr>
              <w:pStyle w:val="ListParagraph"/>
              <w:numPr>
                <w:ilvl w:val="0"/>
                <w:numId w:val="6"/>
              </w:numPr>
              <w:rPr>
                <w:rFonts w:ascii="Arial" w:hAnsi="Arial" w:cs="Arial"/>
              </w:rPr>
            </w:pPr>
          </w:p>
        </w:tc>
        <w:tc>
          <w:tcPr>
            <w:tcW w:w="1031" w:type="dxa"/>
            <w:vMerge w:val="restart"/>
          </w:tcPr>
          <w:p w14:paraId="4D35E192" w14:textId="77777777" w:rsidR="009D269B" w:rsidRPr="009D269B" w:rsidRDefault="009D269B" w:rsidP="003319D5">
            <w:pPr>
              <w:jc w:val="center"/>
              <w:rPr>
                <w:rFonts w:ascii="Arial" w:hAnsi="Arial" w:cs="Arial"/>
              </w:rPr>
            </w:pPr>
            <w:r w:rsidRPr="009D269B">
              <w:rPr>
                <w:rStyle w:val="Strong"/>
                <w:rFonts w:ascii="Arial" w:hAnsi="Arial" w:cs="Arial"/>
              </w:rPr>
              <w:t>Garlic</w:t>
            </w:r>
          </w:p>
        </w:tc>
        <w:tc>
          <w:tcPr>
            <w:tcW w:w="1312" w:type="dxa"/>
          </w:tcPr>
          <w:p w14:paraId="271B782E" w14:textId="77777777" w:rsidR="009D269B" w:rsidRPr="009D269B" w:rsidRDefault="009D269B" w:rsidP="003319D5">
            <w:pPr>
              <w:jc w:val="center"/>
              <w:rPr>
                <w:rFonts w:ascii="Arial" w:hAnsi="Arial" w:cs="Arial"/>
              </w:rPr>
            </w:pPr>
            <w:r w:rsidRPr="009D269B">
              <w:rPr>
                <w:rFonts w:ascii="Arial" w:hAnsi="Arial" w:cs="Arial"/>
              </w:rPr>
              <w:t>Firozabad</w:t>
            </w:r>
          </w:p>
          <w:p w14:paraId="63DE43E4" w14:textId="77777777" w:rsidR="009D269B" w:rsidRPr="009D269B" w:rsidRDefault="009D269B" w:rsidP="003319D5">
            <w:pPr>
              <w:jc w:val="center"/>
              <w:rPr>
                <w:rFonts w:ascii="Arial" w:hAnsi="Arial" w:cs="Arial"/>
              </w:rPr>
            </w:pPr>
          </w:p>
        </w:tc>
        <w:tc>
          <w:tcPr>
            <w:tcW w:w="1279" w:type="dxa"/>
          </w:tcPr>
          <w:p w14:paraId="60DF7118" w14:textId="77777777" w:rsidR="009D269B" w:rsidRPr="009D269B" w:rsidRDefault="009D269B" w:rsidP="003319D5">
            <w:pPr>
              <w:jc w:val="center"/>
              <w:rPr>
                <w:rFonts w:ascii="Arial" w:hAnsi="Arial" w:cs="Arial"/>
              </w:rPr>
            </w:pPr>
            <w:r w:rsidRPr="009D269B">
              <w:rPr>
                <w:rFonts w:ascii="Arial" w:hAnsi="Arial" w:cs="Arial"/>
              </w:rPr>
              <w:t>4</w:t>
            </w:r>
          </w:p>
        </w:tc>
        <w:tc>
          <w:tcPr>
            <w:tcW w:w="1159" w:type="dxa"/>
          </w:tcPr>
          <w:p w14:paraId="77029BCD" w14:textId="77777777" w:rsidR="009D269B" w:rsidRPr="009D269B" w:rsidRDefault="009D269B" w:rsidP="003319D5">
            <w:pPr>
              <w:jc w:val="center"/>
              <w:rPr>
                <w:rFonts w:ascii="Arial" w:hAnsi="Arial" w:cs="Arial"/>
              </w:rPr>
            </w:pPr>
            <w:r w:rsidRPr="009D269B">
              <w:rPr>
                <w:rFonts w:ascii="Arial" w:hAnsi="Arial" w:cs="Arial"/>
              </w:rPr>
              <w:t xml:space="preserve">    100.09</w:t>
            </w:r>
          </w:p>
        </w:tc>
        <w:tc>
          <w:tcPr>
            <w:tcW w:w="1632" w:type="dxa"/>
          </w:tcPr>
          <w:p w14:paraId="3A2011DE" w14:textId="77777777" w:rsidR="009D269B" w:rsidRPr="009D269B" w:rsidRDefault="009D269B" w:rsidP="003319D5">
            <w:pPr>
              <w:jc w:val="center"/>
              <w:rPr>
                <w:rFonts w:ascii="Arial" w:hAnsi="Arial" w:cs="Arial"/>
              </w:rPr>
            </w:pPr>
            <w:r w:rsidRPr="009D269B">
              <w:rPr>
                <w:rFonts w:ascii="Arial" w:hAnsi="Arial" w:cs="Arial"/>
              </w:rPr>
              <w:t>0.018593</w:t>
            </w:r>
          </w:p>
        </w:tc>
        <w:tc>
          <w:tcPr>
            <w:tcW w:w="1516" w:type="dxa"/>
          </w:tcPr>
          <w:p w14:paraId="7B5A3801" w14:textId="77777777" w:rsidR="009D269B" w:rsidRPr="009D269B" w:rsidRDefault="009D269B" w:rsidP="003319D5">
            <w:pPr>
              <w:jc w:val="center"/>
              <w:rPr>
                <w:rFonts w:ascii="Arial" w:hAnsi="Arial" w:cs="Arial"/>
              </w:rPr>
            </w:pPr>
            <w:r w:rsidRPr="009D269B">
              <w:rPr>
                <w:rFonts w:ascii="Arial" w:hAnsi="Arial" w:cs="Arial"/>
              </w:rPr>
              <w:t>0.8837</w:t>
            </w:r>
          </w:p>
          <w:p w14:paraId="4F236DB5" w14:textId="77777777" w:rsidR="009D269B" w:rsidRPr="009D269B" w:rsidRDefault="009D269B" w:rsidP="003319D5">
            <w:pPr>
              <w:jc w:val="center"/>
              <w:rPr>
                <w:rFonts w:ascii="Arial" w:hAnsi="Arial" w:cs="Arial"/>
              </w:rPr>
            </w:pPr>
          </w:p>
        </w:tc>
      </w:tr>
      <w:tr w:rsidR="009D269B" w:rsidRPr="009D269B" w14:paraId="684A73CF" w14:textId="77777777" w:rsidTr="009D269B">
        <w:trPr>
          <w:trHeight w:val="120"/>
          <w:jc w:val="center"/>
        </w:trPr>
        <w:tc>
          <w:tcPr>
            <w:tcW w:w="691" w:type="dxa"/>
            <w:vMerge/>
          </w:tcPr>
          <w:p w14:paraId="0475A811" w14:textId="77777777" w:rsidR="009D269B" w:rsidRPr="009D269B" w:rsidRDefault="009D269B" w:rsidP="003319D5">
            <w:pPr>
              <w:pStyle w:val="ListParagraph"/>
              <w:numPr>
                <w:ilvl w:val="0"/>
                <w:numId w:val="6"/>
              </w:numPr>
              <w:rPr>
                <w:rFonts w:ascii="Arial" w:hAnsi="Arial" w:cs="Arial"/>
              </w:rPr>
            </w:pPr>
          </w:p>
        </w:tc>
        <w:tc>
          <w:tcPr>
            <w:tcW w:w="1031" w:type="dxa"/>
            <w:vMerge/>
          </w:tcPr>
          <w:p w14:paraId="30BD5298" w14:textId="77777777" w:rsidR="009D269B" w:rsidRPr="009D269B" w:rsidRDefault="009D269B" w:rsidP="003319D5">
            <w:pPr>
              <w:jc w:val="center"/>
              <w:rPr>
                <w:rStyle w:val="Strong"/>
                <w:rFonts w:ascii="Arial" w:hAnsi="Arial" w:cs="Arial"/>
                <w:b w:val="0"/>
                <w:bCs w:val="0"/>
              </w:rPr>
            </w:pPr>
          </w:p>
        </w:tc>
        <w:tc>
          <w:tcPr>
            <w:tcW w:w="1312" w:type="dxa"/>
          </w:tcPr>
          <w:p w14:paraId="6A165075" w14:textId="77777777" w:rsidR="009D269B" w:rsidRPr="009D269B" w:rsidRDefault="009D269B" w:rsidP="003319D5">
            <w:pPr>
              <w:jc w:val="center"/>
              <w:rPr>
                <w:rFonts w:ascii="Arial" w:hAnsi="Arial" w:cs="Arial"/>
              </w:rPr>
            </w:pPr>
            <w:r w:rsidRPr="009D269B">
              <w:rPr>
                <w:rFonts w:ascii="Arial" w:hAnsi="Arial" w:cs="Arial"/>
              </w:rPr>
              <w:t>Mainpuri</w:t>
            </w:r>
          </w:p>
          <w:p w14:paraId="75197E07" w14:textId="77777777" w:rsidR="009D269B" w:rsidRPr="009D269B" w:rsidRDefault="009D269B" w:rsidP="003319D5">
            <w:pPr>
              <w:jc w:val="center"/>
              <w:rPr>
                <w:rFonts w:ascii="Arial" w:hAnsi="Arial" w:cs="Arial"/>
              </w:rPr>
            </w:pPr>
          </w:p>
        </w:tc>
        <w:tc>
          <w:tcPr>
            <w:tcW w:w="1279" w:type="dxa"/>
          </w:tcPr>
          <w:p w14:paraId="6E04D777" w14:textId="77777777" w:rsidR="009D269B" w:rsidRPr="009D269B" w:rsidRDefault="009D269B" w:rsidP="003319D5">
            <w:pPr>
              <w:jc w:val="center"/>
              <w:rPr>
                <w:rFonts w:ascii="Arial" w:hAnsi="Arial" w:cs="Arial"/>
              </w:rPr>
            </w:pPr>
            <w:r w:rsidRPr="009D269B">
              <w:rPr>
                <w:rFonts w:ascii="Arial" w:hAnsi="Arial" w:cs="Arial"/>
              </w:rPr>
              <w:t>379</w:t>
            </w:r>
          </w:p>
        </w:tc>
        <w:tc>
          <w:tcPr>
            <w:tcW w:w="1159" w:type="dxa"/>
          </w:tcPr>
          <w:p w14:paraId="4ACAD310" w14:textId="77777777" w:rsidR="009D269B" w:rsidRPr="009D269B" w:rsidRDefault="009D269B" w:rsidP="003319D5">
            <w:pPr>
              <w:jc w:val="center"/>
              <w:rPr>
                <w:rFonts w:ascii="Arial" w:hAnsi="Arial" w:cs="Arial"/>
              </w:rPr>
            </w:pPr>
            <w:r w:rsidRPr="009D269B">
              <w:rPr>
                <w:rFonts w:ascii="Arial" w:hAnsi="Arial" w:cs="Arial"/>
              </w:rPr>
              <w:t>104.84</w:t>
            </w:r>
          </w:p>
        </w:tc>
        <w:tc>
          <w:tcPr>
            <w:tcW w:w="1632" w:type="dxa"/>
          </w:tcPr>
          <w:p w14:paraId="620FD6C4" w14:textId="77777777" w:rsidR="009D269B" w:rsidRPr="009D269B" w:rsidRDefault="009D269B" w:rsidP="003319D5">
            <w:pPr>
              <w:jc w:val="center"/>
              <w:rPr>
                <w:rFonts w:ascii="Arial" w:hAnsi="Arial" w:cs="Arial"/>
                <w:color w:val="000000"/>
              </w:rPr>
            </w:pPr>
            <w:r w:rsidRPr="009D269B">
              <w:rPr>
                <w:rFonts w:ascii="Arial" w:hAnsi="Arial" w:cs="Arial"/>
                <w:color w:val="000000"/>
              </w:rPr>
              <w:t>0.950808</w:t>
            </w:r>
          </w:p>
          <w:p w14:paraId="14AF01C3" w14:textId="77777777" w:rsidR="009D269B" w:rsidRPr="009D269B" w:rsidRDefault="009D269B" w:rsidP="003319D5">
            <w:pPr>
              <w:jc w:val="center"/>
              <w:rPr>
                <w:rFonts w:ascii="Arial" w:hAnsi="Arial" w:cs="Arial"/>
              </w:rPr>
            </w:pPr>
          </w:p>
        </w:tc>
        <w:tc>
          <w:tcPr>
            <w:tcW w:w="1516" w:type="dxa"/>
          </w:tcPr>
          <w:p w14:paraId="18E3402D" w14:textId="77777777" w:rsidR="009D269B" w:rsidRPr="009D269B" w:rsidRDefault="009D269B" w:rsidP="003319D5">
            <w:pPr>
              <w:jc w:val="center"/>
              <w:rPr>
                <w:rFonts w:ascii="Arial" w:hAnsi="Arial" w:cs="Arial"/>
              </w:rPr>
            </w:pPr>
            <w:r w:rsidRPr="009D269B">
              <w:rPr>
                <w:rFonts w:ascii="Arial" w:hAnsi="Arial" w:cs="Arial"/>
              </w:rPr>
              <w:t>2.021</w:t>
            </w:r>
          </w:p>
          <w:p w14:paraId="6121C9E0" w14:textId="77777777" w:rsidR="009D269B" w:rsidRPr="009D269B" w:rsidRDefault="009D269B" w:rsidP="003319D5">
            <w:pPr>
              <w:jc w:val="center"/>
              <w:rPr>
                <w:rFonts w:ascii="Arial" w:hAnsi="Arial" w:cs="Arial"/>
              </w:rPr>
            </w:pPr>
          </w:p>
        </w:tc>
      </w:tr>
      <w:tr w:rsidR="009D269B" w:rsidRPr="009D269B" w14:paraId="4B56EF87" w14:textId="77777777" w:rsidTr="009D269B">
        <w:trPr>
          <w:trHeight w:val="120"/>
          <w:jc w:val="center"/>
        </w:trPr>
        <w:tc>
          <w:tcPr>
            <w:tcW w:w="691" w:type="dxa"/>
            <w:vMerge w:val="restart"/>
          </w:tcPr>
          <w:p w14:paraId="0B49B973" w14:textId="77777777" w:rsidR="009D269B" w:rsidRPr="009D269B" w:rsidRDefault="009D269B" w:rsidP="003319D5">
            <w:pPr>
              <w:pStyle w:val="ListParagraph"/>
              <w:numPr>
                <w:ilvl w:val="0"/>
                <w:numId w:val="6"/>
              </w:numPr>
              <w:rPr>
                <w:rFonts w:ascii="Arial" w:hAnsi="Arial" w:cs="Arial"/>
              </w:rPr>
            </w:pPr>
          </w:p>
        </w:tc>
        <w:tc>
          <w:tcPr>
            <w:tcW w:w="1031" w:type="dxa"/>
            <w:vMerge w:val="restart"/>
          </w:tcPr>
          <w:p w14:paraId="265C1DD0" w14:textId="77777777" w:rsidR="009D269B" w:rsidRPr="009D269B" w:rsidRDefault="009D269B" w:rsidP="003319D5">
            <w:pPr>
              <w:jc w:val="center"/>
              <w:rPr>
                <w:rFonts w:ascii="Arial" w:hAnsi="Arial" w:cs="Arial"/>
              </w:rPr>
            </w:pPr>
            <w:r w:rsidRPr="009D269B">
              <w:rPr>
                <w:rStyle w:val="Strong"/>
                <w:rFonts w:ascii="Arial" w:hAnsi="Arial" w:cs="Arial"/>
              </w:rPr>
              <w:t>Potato</w:t>
            </w:r>
          </w:p>
        </w:tc>
        <w:tc>
          <w:tcPr>
            <w:tcW w:w="1312" w:type="dxa"/>
          </w:tcPr>
          <w:p w14:paraId="36F06E68" w14:textId="77777777" w:rsidR="009D269B" w:rsidRPr="009D269B" w:rsidRDefault="009D269B" w:rsidP="003319D5">
            <w:pPr>
              <w:jc w:val="center"/>
              <w:rPr>
                <w:rFonts w:ascii="Arial" w:hAnsi="Arial" w:cs="Arial"/>
              </w:rPr>
            </w:pPr>
            <w:r w:rsidRPr="009D269B">
              <w:rPr>
                <w:rFonts w:ascii="Arial" w:hAnsi="Arial" w:cs="Arial"/>
              </w:rPr>
              <w:t>Kannauj</w:t>
            </w:r>
          </w:p>
          <w:p w14:paraId="40C86E50" w14:textId="77777777" w:rsidR="009D269B" w:rsidRPr="009D269B" w:rsidRDefault="009D269B" w:rsidP="003319D5">
            <w:pPr>
              <w:jc w:val="center"/>
              <w:rPr>
                <w:rFonts w:ascii="Arial" w:hAnsi="Arial" w:cs="Arial"/>
              </w:rPr>
            </w:pPr>
          </w:p>
        </w:tc>
        <w:tc>
          <w:tcPr>
            <w:tcW w:w="1279" w:type="dxa"/>
          </w:tcPr>
          <w:p w14:paraId="643CC76E" w14:textId="77777777" w:rsidR="009D269B" w:rsidRPr="009D269B" w:rsidRDefault="009D269B" w:rsidP="003319D5">
            <w:pPr>
              <w:jc w:val="center"/>
              <w:rPr>
                <w:rFonts w:ascii="Arial" w:hAnsi="Arial" w:cs="Arial"/>
              </w:rPr>
            </w:pPr>
            <w:r w:rsidRPr="009D269B">
              <w:rPr>
                <w:rFonts w:ascii="Arial" w:hAnsi="Arial" w:cs="Arial"/>
              </w:rPr>
              <w:t>6562</w:t>
            </w:r>
          </w:p>
        </w:tc>
        <w:tc>
          <w:tcPr>
            <w:tcW w:w="1159" w:type="dxa"/>
          </w:tcPr>
          <w:p w14:paraId="0ABBB509" w14:textId="77777777" w:rsidR="009D269B" w:rsidRPr="009D269B" w:rsidRDefault="009D269B" w:rsidP="003319D5">
            <w:pPr>
              <w:jc w:val="center"/>
              <w:rPr>
                <w:rFonts w:ascii="Arial" w:hAnsi="Arial" w:cs="Arial"/>
              </w:rPr>
            </w:pPr>
            <w:r w:rsidRPr="009D269B">
              <w:rPr>
                <w:rFonts w:ascii="Arial" w:hAnsi="Arial" w:cs="Arial"/>
              </w:rPr>
              <w:t>131.94</w:t>
            </w:r>
          </w:p>
        </w:tc>
        <w:tc>
          <w:tcPr>
            <w:tcW w:w="1632" w:type="dxa"/>
          </w:tcPr>
          <w:p w14:paraId="5E1CC73A" w14:textId="77777777" w:rsidR="009D269B" w:rsidRPr="009D269B" w:rsidRDefault="009D269B" w:rsidP="003319D5">
            <w:pPr>
              <w:jc w:val="center"/>
              <w:rPr>
                <w:rFonts w:ascii="Arial" w:hAnsi="Arial" w:cs="Arial"/>
                <w:color w:val="000000"/>
              </w:rPr>
            </w:pPr>
            <w:r w:rsidRPr="009D269B">
              <w:rPr>
                <w:rFonts w:ascii="Arial" w:hAnsi="Arial" w:cs="Arial"/>
                <w:color w:val="000000"/>
              </w:rPr>
              <w:t>2.632983</w:t>
            </w:r>
          </w:p>
          <w:p w14:paraId="1113D550" w14:textId="77777777" w:rsidR="009D269B" w:rsidRPr="009D269B" w:rsidRDefault="009D269B" w:rsidP="003319D5">
            <w:pPr>
              <w:jc w:val="center"/>
              <w:rPr>
                <w:rFonts w:ascii="Arial" w:hAnsi="Arial" w:cs="Arial"/>
              </w:rPr>
            </w:pPr>
          </w:p>
        </w:tc>
        <w:tc>
          <w:tcPr>
            <w:tcW w:w="1516" w:type="dxa"/>
          </w:tcPr>
          <w:p w14:paraId="40EB1E5A" w14:textId="77777777" w:rsidR="009D269B" w:rsidRPr="009D269B" w:rsidRDefault="009D269B" w:rsidP="003319D5">
            <w:pPr>
              <w:jc w:val="center"/>
              <w:rPr>
                <w:rFonts w:ascii="Arial" w:hAnsi="Arial" w:cs="Arial"/>
              </w:rPr>
            </w:pPr>
            <w:r w:rsidRPr="009D269B">
              <w:rPr>
                <w:rFonts w:ascii="Arial" w:hAnsi="Arial" w:cs="Arial"/>
              </w:rPr>
              <w:t>6.8755</w:t>
            </w:r>
          </w:p>
          <w:p w14:paraId="16F836B1" w14:textId="77777777" w:rsidR="009D269B" w:rsidRPr="009D269B" w:rsidRDefault="009D269B" w:rsidP="003319D5">
            <w:pPr>
              <w:jc w:val="center"/>
              <w:rPr>
                <w:rFonts w:ascii="Arial" w:hAnsi="Arial" w:cs="Arial"/>
              </w:rPr>
            </w:pPr>
          </w:p>
        </w:tc>
      </w:tr>
      <w:tr w:rsidR="009D269B" w:rsidRPr="009D269B" w14:paraId="384A49B0" w14:textId="77777777" w:rsidTr="009D269B">
        <w:trPr>
          <w:trHeight w:val="120"/>
          <w:jc w:val="center"/>
        </w:trPr>
        <w:tc>
          <w:tcPr>
            <w:tcW w:w="691" w:type="dxa"/>
            <w:vMerge/>
          </w:tcPr>
          <w:p w14:paraId="612FF5F8" w14:textId="77777777" w:rsidR="009D269B" w:rsidRPr="009D269B" w:rsidRDefault="009D269B" w:rsidP="003319D5">
            <w:pPr>
              <w:pStyle w:val="ListParagraph"/>
              <w:numPr>
                <w:ilvl w:val="0"/>
                <w:numId w:val="6"/>
              </w:numPr>
              <w:rPr>
                <w:rFonts w:ascii="Arial" w:hAnsi="Arial" w:cs="Arial"/>
              </w:rPr>
            </w:pPr>
          </w:p>
        </w:tc>
        <w:tc>
          <w:tcPr>
            <w:tcW w:w="1031" w:type="dxa"/>
            <w:vMerge/>
          </w:tcPr>
          <w:p w14:paraId="07FC0277" w14:textId="77777777" w:rsidR="009D269B" w:rsidRPr="009D269B" w:rsidRDefault="009D269B" w:rsidP="003319D5">
            <w:pPr>
              <w:jc w:val="center"/>
              <w:rPr>
                <w:rStyle w:val="Strong"/>
                <w:rFonts w:ascii="Arial" w:hAnsi="Arial" w:cs="Arial"/>
                <w:b w:val="0"/>
                <w:bCs w:val="0"/>
              </w:rPr>
            </w:pPr>
          </w:p>
        </w:tc>
        <w:tc>
          <w:tcPr>
            <w:tcW w:w="1312" w:type="dxa"/>
          </w:tcPr>
          <w:p w14:paraId="69F73AC3" w14:textId="77777777" w:rsidR="009D269B" w:rsidRPr="009D269B" w:rsidRDefault="009D269B" w:rsidP="003319D5">
            <w:pPr>
              <w:jc w:val="center"/>
              <w:rPr>
                <w:rFonts w:ascii="Arial" w:hAnsi="Arial" w:cs="Arial"/>
              </w:rPr>
            </w:pPr>
            <w:r w:rsidRPr="009D269B">
              <w:rPr>
                <w:rFonts w:ascii="Arial" w:hAnsi="Arial" w:cs="Arial"/>
              </w:rPr>
              <w:t>Farrukhabad</w:t>
            </w:r>
          </w:p>
          <w:p w14:paraId="4C963922" w14:textId="77777777" w:rsidR="009D269B" w:rsidRPr="009D269B" w:rsidRDefault="009D269B" w:rsidP="003319D5">
            <w:pPr>
              <w:jc w:val="center"/>
              <w:rPr>
                <w:rFonts w:ascii="Arial" w:hAnsi="Arial" w:cs="Arial"/>
              </w:rPr>
            </w:pPr>
          </w:p>
        </w:tc>
        <w:tc>
          <w:tcPr>
            <w:tcW w:w="1279" w:type="dxa"/>
          </w:tcPr>
          <w:p w14:paraId="3A1AB594" w14:textId="77777777" w:rsidR="009D269B" w:rsidRPr="009D269B" w:rsidRDefault="009D269B" w:rsidP="003319D5">
            <w:pPr>
              <w:jc w:val="center"/>
              <w:rPr>
                <w:rFonts w:ascii="Arial" w:hAnsi="Arial" w:cs="Arial"/>
              </w:rPr>
            </w:pPr>
            <w:r w:rsidRPr="009D269B">
              <w:rPr>
                <w:rFonts w:ascii="Arial" w:hAnsi="Arial" w:cs="Arial"/>
              </w:rPr>
              <w:t>10,467</w:t>
            </w:r>
          </w:p>
        </w:tc>
        <w:tc>
          <w:tcPr>
            <w:tcW w:w="1159" w:type="dxa"/>
          </w:tcPr>
          <w:p w14:paraId="2DB4BBA5" w14:textId="77777777" w:rsidR="009D269B" w:rsidRPr="009D269B" w:rsidRDefault="009D269B" w:rsidP="003319D5">
            <w:pPr>
              <w:jc w:val="center"/>
              <w:rPr>
                <w:rFonts w:ascii="Arial" w:hAnsi="Arial" w:cs="Arial"/>
              </w:rPr>
            </w:pPr>
            <w:r w:rsidRPr="009D269B">
              <w:rPr>
                <w:rFonts w:ascii="Arial" w:hAnsi="Arial" w:cs="Arial"/>
              </w:rPr>
              <w:t>113.87</w:t>
            </w:r>
          </w:p>
        </w:tc>
        <w:tc>
          <w:tcPr>
            <w:tcW w:w="1632" w:type="dxa"/>
          </w:tcPr>
          <w:p w14:paraId="098F6A5C" w14:textId="77777777" w:rsidR="009D269B" w:rsidRPr="009D269B" w:rsidRDefault="009D269B" w:rsidP="003319D5">
            <w:pPr>
              <w:jc w:val="center"/>
              <w:rPr>
                <w:rFonts w:ascii="Arial" w:hAnsi="Arial" w:cs="Arial"/>
                <w:color w:val="000000"/>
              </w:rPr>
            </w:pPr>
            <w:r w:rsidRPr="009D269B">
              <w:rPr>
                <w:rFonts w:ascii="Arial" w:hAnsi="Arial" w:cs="Arial"/>
                <w:color w:val="000000"/>
              </w:rPr>
              <w:t>5.700984</w:t>
            </w:r>
          </w:p>
          <w:p w14:paraId="5DEFEE7D" w14:textId="77777777" w:rsidR="009D269B" w:rsidRPr="009D269B" w:rsidRDefault="009D269B" w:rsidP="003319D5">
            <w:pPr>
              <w:jc w:val="center"/>
              <w:rPr>
                <w:rFonts w:ascii="Arial" w:hAnsi="Arial" w:cs="Arial"/>
              </w:rPr>
            </w:pPr>
          </w:p>
        </w:tc>
        <w:tc>
          <w:tcPr>
            <w:tcW w:w="1516" w:type="dxa"/>
          </w:tcPr>
          <w:p w14:paraId="589D0B8C" w14:textId="77777777" w:rsidR="009D269B" w:rsidRPr="009D269B" w:rsidRDefault="009D269B" w:rsidP="003319D5">
            <w:pPr>
              <w:jc w:val="center"/>
              <w:rPr>
                <w:rFonts w:ascii="Arial" w:hAnsi="Arial" w:cs="Arial"/>
              </w:rPr>
            </w:pPr>
            <w:r w:rsidRPr="009D269B">
              <w:rPr>
                <w:rFonts w:ascii="Arial" w:hAnsi="Arial" w:cs="Arial"/>
              </w:rPr>
              <w:t>15.945</w:t>
            </w:r>
          </w:p>
          <w:p w14:paraId="1BD0E768" w14:textId="77777777" w:rsidR="009D269B" w:rsidRPr="009D269B" w:rsidRDefault="009D269B" w:rsidP="003319D5">
            <w:pPr>
              <w:jc w:val="center"/>
              <w:rPr>
                <w:rFonts w:ascii="Arial" w:hAnsi="Arial" w:cs="Arial"/>
              </w:rPr>
            </w:pPr>
          </w:p>
        </w:tc>
      </w:tr>
      <w:tr w:rsidR="009D269B" w:rsidRPr="009D269B" w14:paraId="5083E985" w14:textId="77777777" w:rsidTr="009D269B">
        <w:trPr>
          <w:trHeight w:val="37"/>
          <w:jc w:val="center"/>
        </w:trPr>
        <w:tc>
          <w:tcPr>
            <w:tcW w:w="691" w:type="dxa"/>
            <w:vMerge w:val="restart"/>
          </w:tcPr>
          <w:p w14:paraId="14F9B4AA" w14:textId="77777777" w:rsidR="009D269B" w:rsidRPr="009D269B" w:rsidRDefault="009D269B" w:rsidP="003319D5">
            <w:pPr>
              <w:pStyle w:val="ListParagraph"/>
              <w:numPr>
                <w:ilvl w:val="0"/>
                <w:numId w:val="6"/>
              </w:numPr>
              <w:rPr>
                <w:rFonts w:ascii="Arial" w:hAnsi="Arial" w:cs="Arial"/>
              </w:rPr>
            </w:pPr>
          </w:p>
        </w:tc>
        <w:tc>
          <w:tcPr>
            <w:tcW w:w="1031" w:type="dxa"/>
            <w:vMerge w:val="restart"/>
          </w:tcPr>
          <w:p w14:paraId="4A949B6C" w14:textId="77777777" w:rsidR="009D269B" w:rsidRPr="009D269B" w:rsidRDefault="009D269B" w:rsidP="003319D5">
            <w:pPr>
              <w:jc w:val="center"/>
              <w:rPr>
                <w:rFonts w:ascii="Arial" w:hAnsi="Arial" w:cs="Arial"/>
              </w:rPr>
            </w:pPr>
            <w:r w:rsidRPr="009D269B">
              <w:rPr>
                <w:rStyle w:val="Strong"/>
                <w:rFonts w:ascii="Arial" w:hAnsi="Arial" w:cs="Arial"/>
              </w:rPr>
              <w:t>Onion</w:t>
            </w:r>
          </w:p>
        </w:tc>
        <w:tc>
          <w:tcPr>
            <w:tcW w:w="1312" w:type="dxa"/>
          </w:tcPr>
          <w:p w14:paraId="421B6AE1" w14:textId="77777777" w:rsidR="009D269B" w:rsidRPr="009D269B" w:rsidRDefault="009D269B" w:rsidP="003319D5">
            <w:pPr>
              <w:jc w:val="center"/>
              <w:rPr>
                <w:rFonts w:ascii="Arial" w:hAnsi="Arial" w:cs="Arial"/>
              </w:rPr>
            </w:pPr>
            <w:r w:rsidRPr="009D269B">
              <w:rPr>
                <w:rFonts w:ascii="Arial" w:hAnsi="Arial" w:cs="Arial"/>
              </w:rPr>
              <w:t>Ghazipur</w:t>
            </w:r>
          </w:p>
          <w:p w14:paraId="30E0221D" w14:textId="77777777" w:rsidR="009D269B" w:rsidRPr="009D269B" w:rsidRDefault="009D269B" w:rsidP="003319D5">
            <w:pPr>
              <w:jc w:val="center"/>
              <w:rPr>
                <w:rFonts w:ascii="Arial" w:hAnsi="Arial" w:cs="Arial"/>
              </w:rPr>
            </w:pPr>
          </w:p>
        </w:tc>
        <w:tc>
          <w:tcPr>
            <w:tcW w:w="1279" w:type="dxa"/>
          </w:tcPr>
          <w:p w14:paraId="21898D5A" w14:textId="77777777" w:rsidR="009D269B" w:rsidRPr="009D269B" w:rsidRDefault="009D269B" w:rsidP="003319D5">
            <w:pPr>
              <w:jc w:val="center"/>
              <w:rPr>
                <w:rFonts w:ascii="Arial" w:hAnsi="Arial" w:cs="Arial"/>
              </w:rPr>
            </w:pPr>
            <w:r w:rsidRPr="009D269B">
              <w:rPr>
                <w:rFonts w:ascii="Arial" w:hAnsi="Arial" w:cs="Arial"/>
              </w:rPr>
              <w:t>618</w:t>
            </w:r>
          </w:p>
        </w:tc>
        <w:tc>
          <w:tcPr>
            <w:tcW w:w="1159" w:type="dxa"/>
          </w:tcPr>
          <w:p w14:paraId="35006EDE" w14:textId="77777777" w:rsidR="009D269B" w:rsidRPr="009D269B" w:rsidRDefault="009D269B" w:rsidP="003319D5">
            <w:pPr>
              <w:jc w:val="center"/>
              <w:rPr>
                <w:rFonts w:ascii="Arial" w:hAnsi="Arial" w:cs="Arial"/>
              </w:rPr>
            </w:pPr>
            <w:r w:rsidRPr="009D269B">
              <w:rPr>
                <w:rFonts w:ascii="Arial" w:hAnsi="Arial" w:cs="Arial"/>
              </w:rPr>
              <w:t>234.64</w:t>
            </w:r>
          </w:p>
        </w:tc>
        <w:tc>
          <w:tcPr>
            <w:tcW w:w="1632" w:type="dxa"/>
          </w:tcPr>
          <w:p w14:paraId="6CAA04D3" w14:textId="77777777" w:rsidR="009D269B" w:rsidRPr="009D269B" w:rsidRDefault="009D269B" w:rsidP="003319D5">
            <w:pPr>
              <w:jc w:val="center"/>
              <w:rPr>
                <w:rFonts w:ascii="Arial" w:hAnsi="Arial" w:cs="Arial"/>
                <w:color w:val="000000"/>
              </w:rPr>
            </w:pPr>
            <w:r w:rsidRPr="009D269B">
              <w:rPr>
                <w:rFonts w:ascii="Arial" w:hAnsi="Arial" w:cs="Arial"/>
                <w:color w:val="000000"/>
              </w:rPr>
              <w:t>70.71575</w:t>
            </w:r>
          </w:p>
          <w:p w14:paraId="51880C1C" w14:textId="77777777" w:rsidR="009D269B" w:rsidRPr="009D269B" w:rsidRDefault="009D269B" w:rsidP="003319D5">
            <w:pPr>
              <w:jc w:val="center"/>
              <w:rPr>
                <w:rFonts w:ascii="Arial" w:hAnsi="Arial" w:cs="Arial"/>
              </w:rPr>
            </w:pPr>
          </w:p>
        </w:tc>
        <w:tc>
          <w:tcPr>
            <w:tcW w:w="1516" w:type="dxa"/>
          </w:tcPr>
          <w:p w14:paraId="6B4578F1" w14:textId="77777777" w:rsidR="009D269B" w:rsidRPr="009D269B" w:rsidRDefault="009D269B" w:rsidP="003319D5">
            <w:pPr>
              <w:jc w:val="center"/>
              <w:rPr>
                <w:rFonts w:ascii="Arial" w:hAnsi="Arial" w:cs="Arial"/>
                <w:color w:val="000000"/>
              </w:rPr>
            </w:pPr>
            <w:r w:rsidRPr="009D269B">
              <w:rPr>
                <w:rFonts w:ascii="Arial" w:hAnsi="Arial" w:cs="Arial"/>
                <w:color w:val="000000"/>
              </w:rPr>
              <w:t>41.749</w:t>
            </w:r>
          </w:p>
          <w:p w14:paraId="633DAF88" w14:textId="77777777" w:rsidR="009D269B" w:rsidRPr="009D269B" w:rsidRDefault="009D269B" w:rsidP="003319D5">
            <w:pPr>
              <w:jc w:val="center"/>
              <w:rPr>
                <w:rFonts w:ascii="Arial" w:hAnsi="Arial" w:cs="Arial"/>
              </w:rPr>
            </w:pPr>
          </w:p>
        </w:tc>
      </w:tr>
      <w:tr w:rsidR="009D269B" w:rsidRPr="009D269B" w14:paraId="567434F1" w14:textId="77777777" w:rsidTr="009D269B">
        <w:trPr>
          <w:trHeight w:val="36"/>
          <w:jc w:val="center"/>
        </w:trPr>
        <w:tc>
          <w:tcPr>
            <w:tcW w:w="691" w:type="dxa"/>
            <w:vMerge/>
          </w:tcPr>
          <w:p w14:paraId="6FA2697B" w14:textId="77777777" w:rsidR="009D269B" w:rsidRPr="009D269B" w:rsidRDefault="009D269B" w:rsidP="003319D5">
            <w:pPr>
              <w:pStyle w:val="ListParagraph"/>
              <w:numPr>
                <w:ilvl w:val="0"/>
                <w:numId w:val="6"/>
              </w:numPr>
              <w:rPr>
                <w:rFonts w:ascii="Arial" w:hAnsi="Arial" w:cs="Arial"/>
              </w:rPr>
            </w:pPr>
          </w:p>
        </w:tc>
        <w:tc>
          <w:tcPr>
            <w:tcW w:w="1031" w:type="dxa"/>
            <w:vMerge/>
          </w:tcPr>
          <w:p w14:paraId="44B58F8A" w14:textId="77777777" w:rsidR="009D269B" w:rsidRPr="009D269B" w:rsidRDefault="009D269B" w:rsidP="003319D5">
            <w:pPr>
              <w:jc w:val="center"/>
              <w:rPr>
                <w:rStyle w:val="Strong"/>
                <w:rFonts w:ascii="Arial" w:hAnsi="Arial" w:cs="Arial"/>
                <w:b w:val="0"/>
                <w:bCs w:val="0"/>
              </w:rPr>
            </w:pPr>
          </w:p>
        </w:tc>
        <w:tc>
          <w:tcPr>
            <w:tcW w:w="1312" w:type="dxa"/>
          </w:tcPr>
          <w:p w14:paraId="045084B7" w14:textId="77777777" w:rsidR="009D269B" w:rsidRPr="009D269B" w:rsidRDefault="009D269B" w:rsidP="003319D5">
            <w:pPr>
              <w:jc w:val="center"/>
              <w:rPr>
                <w:rFonts w:ascii="Arial" w:hAnsi="Arial" w:cs="Arial"/>
              </w:rPr>
            </w:pPr>
            <w:proofErr w:type="spellStart"/>
            <w:r w:rsidRPr="009D269B">
              <w:rPr>
                <w:rFonts w:ascii="Arial" w:hAnsi="Arial" w:cs="Arial"/>
              </w:rPr>
              <w:t>Bhadohi</w:t>
            </w:r>
            <w:proofErr w:type="spellEnd"/>
          </w:p>
          <w:p w14:paraId="20002352" w14:textId="77777777" w:rsidR="009D269B" w:rsidRPr="009D269B" w:rsidRDefault="009D269B" w:rsidP="003319D5">
            <w:pPr>
              <w:jc w:val="center"/>
              <w:rPr>
                <w:rFonts w:ascii="Arial" w:hAnsi="Arial" w:cs="Arial"/>
              </w:rPr>
            </w:pPr>
          </w:p>
        </w:tc>
        <w:tc>
          <w:tcPr>
            <w:tcW w:w="1279" w:type="dxa"/>
          </w:tcPr>
          <w:p w14:paraId="4057B52A" w14:textId="77777777" w:rsidR="009D269B" w:rsidRPr="009D269B" w:rsidRDefault="009D269B" w:rsidP="003319D5">
            <w:pPr>
              <w:jc w:val="center"/>
              <w:rPr>
                <w:rFonts w:ascii="Arial" w:hAnsi="Arial" w:cs="Arial"/>
              </w:rPr>
            </w:pPr>
            <w:r w:rsidRPr="009D269B">
              <w:rPr>
                <w:rFonts w:ascii="Arial" w:hAnsi="Arial" w:cs="Arial"/>
              </w:rPr>
              <w:t>81</w:t>
            </w:r>
          </w:p>
        </w:tc>
        <w:tc>
          <w:tcPr>
            <w:tcW w:w="1159" w:type="dxa"/>
          </w:tcPr>
          <w:p w14:paraId="7FCDE4D2" w14:textId="77777777" w:rsidR="009D269B" w:rsidRPr="009D269B" w:rsidRDefault="009D269B" w:rsidP="003319D5">
            <w:pPr>
              <w:jc w:val="center"/>
              <w:rPr>
                <w:rFonts w:ascii="Arial" w:hAnsi="Arial" w:cs="Arial"/>
              </w:rPr>
            </w:pPr>
            <w:r w:rsidRPr="009D269B">
              <w:rPr>
                <w:rFonts w:ascii="Arial" w:hAnsi="Arial" w:cs="Arial"/>
              </w:rPr>
              <w:t>1450</w:t>
            </w:r>
          </w:p>
        </w:tc>
        <w:tc>
          <w:tcPr>
            <w:tcW w:w="1632" w:type="dxa"/>
          </w:tcPr>
          <w:p w14:paraId="18D040F5" w14:textId="77777777" w:rsidR="009D269B" w:rsidRPr="009D269B" w:rsidRDefault="009D269B" w:rsidP="003319D5">
            <w:pPr>
              <w:jc w:val="center"/>
              <w:rPr>
                <w:rFonts w:ascii="Arial" w:hAnsi="Arial" w:cs="Arial"/>
                <w:color w:val="000000"/>
              </w:rPr>
            </w:pPr>
            <w:r w:rsidRPr="009D269B">
              <w:rPr>
                <w:rFonts w:ascii="Arial" w:hAnsi="Arial" w:cs="Arial"/>
                <w:color w:val="000000"/>
              </w:rPr>
              <w:t>18.59888</w:t>
            </w:r>
          </w:p>
          <w:p w14:paraId="0858A371" w14:textId="77777777" w:rsidR="009D269B" w:rsidRPr="009D269B" w:rsidRDefault="009D269B" w:rsidP="003319D5">
            <w:pPr>
              <w:jc w:val="center"/>
              <w:rPr>
                <w:rFonts w:ascii="Arial" w:hAnsi="Arial" w:cs="Arial"/>
              </w:rPr>
            </w:pPr>
          </w:p>
        </w:tc>
        <w:tc>
          <w:tcPr>
            <w:tcW w:w="1516" w:type="dxa"/>
          </w:tcPr>
          <w:p w14:paraId="4B82CE83" w14:textId="77777777" w:rsidR="009D269B" w:rsidRPr="009D269B" w:rsidRDefault="009D269B" w:rsidP="003319D5">
            <w:pPr>
              <w:jc w:val="center"/>
              <w:rPr>
                <w:rFonts w:ascii="Arial" w:hAnsi="Arial" w:cs="Arial"/>
                <w:color w:val="000000"/>
              </w:rPr>
            </w:pPr>
            <w:r w:rsidRPr="009D269B">
              <w:rPr>
                <w:rFonts w:ascii="Arial" w:hAnsi="Arial" w:cs="Arial"/>
                <w:color w:val="000000"/>
              </w:rPr>
              <w:t>161.38</w:t>
            </w:r>
          </w:p>
          <w:p w14:paraId="743954B9" w14:textId="77777777" w:rsidR="009D269B" w:rsidRPr="009D269B" w:rsidRDefault="009D269B" w:rsidP="003319D5">
            <w:pPr>
              <w:jc w:val="center"/>
              <w:rPr>
                <w:rFonts w:ascii="Arial" w:hAnsi="Arial" w:cs="Arial"/>
              </w:rPr>
            </w:pPr>
          </w:p>
        </w:tc>
      </w:tr>
      <w:tr w:rsidR="009D269B" w:rsidRPr="009D269B" w14:paraId="349B7BB0" w14:textId="77777777" w:rsidTr="009D269B">
        <w:trPr>
          <w:trHeight w:val="36"/>
          <w:jc w:val="center"/>
        </w:trPr>
        <w:tc>
          <w:tcPr>
            <w:tcW w:w="691" w:type="dxa"/>
            <w:vMerge/>
          </w:tcPr>
          <w:p w14:paraId="431FE595" w14:textId="77777777" w:rsidR="009D269B" w:rsidRPr="009D269B" w:rsidRDefault="009D269B" w:rsidP="003319D5">
            <w:pPr>
              <w:pStyle w:val="ListParagraph"/>
              <w:numPr>
                <w:ilvl w:val="0"/>
                <w:numId w:val="6"/>
              </w:numPr>
              <w:rPr>
                <w:rFonts w:ascii="Arial" w:hAnsi="Arial" w:cs="Arial"/>
              </w:rPr>
            </w:pPr>
          </w:p>
        </w:tc>
        <w:tc>
          <w:tcPr>
            <w:tcW w:w="1031" w:type="dxa"/>
            <w:vMerge/>
          </w:tcPr>
          <w:p w14:paraId="39B74B6A" w14:textId="77777777" w:rsidR="009D269B" w:rsidRPr="009D269B" w:rsidRDefault="009D269B" w:rsidP="003319D5">
            <w:pPr>
              <w:jc w:val="center"/>
              <w:rPr>
                <w:rStyle w:val="Strong"/>
                <w:rFonts w:ascii="Arial" w:hAnsi="Arial" w:cs="Arial"/>
                <w:b w:val="0"/>
                <w:bCs w:val="0"/>
              </w:rPr>
            </w:pPr>
          </w:p>
        </w:tc>
        <w:tc>
          <w:tcPr>
            <w:tcW w:w="1312" w:type="dxa"/>
          </w:tcPr>
          <w:p w14:paraId="47D4E385" w14:textId="77777777" w:rsidR="009D269B" w:rsidRPr="009D269B" w:rsidRDefault="009D269B" w:rsidP="003319D5">
            <w:pPr>
              <w:jc w:val="center"/>
              <w:rPr>
                <w:rFonts w:ascii="Arial" w:hAnsi="Arial" w:cs="Arial"/>
              </w:rPr>
            </w:pPr>
            <w:r w:rsidRPr="009D269B">
              <w:rPr>
                <w:rFonts w:ascii="Arial" w:hAnsi="Arial" w:cs="Arial"/>
              </w:rPr>
              <w:t>Ballia</w:t>
            </w:r>
          </w:p>
          <w:p w14:paraId="4D294021" w14:textId="77777777" w:rsidR="009D269B" w:rsidRPr="009D269B" w:rsidRDefault="009D269B" w:rsidP="003319D5">
            <w:pPr>
              <w:jc w:val="center"/>
              <w:rPr>
                <w:rFonts w:ascii="Arial" w:hAnsi="Arial" w:cs="Arial"/>
              </w:rPr>
            </w:pPr>
          </w:p>
        </w:tc>
        <w:tc>
          <w:tcPr>
            <w:tcW w:w="1279" w:type="dxa"/>
          </w:tcPr>
          <w:p w14:paraId="428E1186" w14:textId="77777777" w:rsidR="009D269B" w:rsidRPr="009D269B" w:rsidRDefault="009D269B" w:rsidP="003319D5">
            <w:pPr>
              <w:jc w:val="center"/>
              <w:rPr>
                <w:rFonts w:ascii="Arial" w:hAnsi="Arial" w:cs="Arial"/>
              </w:rPr>
            </w:pPr>
            <w:r w:rsidRPr="009D269B">
              <w:rPr>
                <w:rFonts w:ascii="Arial" w:hAnsi="Arial" w:cs="Arial"/>
              </w:rPr>
              <w:t>127</w:t>
            </w:r>
          </w:p>
        </w:tc>
        <w:tc>
          <w:tcPr>
            <w:tcW w:w="1159" w:type="dxa"/>
          </w:tcPr>
          <w:p w14:paraId="5F430BDB" w14:textId="77777777" w:rsidR="009D269B" w:rsidRPr="009D269B" w:rsidRDefault="009D269B" w:rsidP="003319D5">
            <w:pPr>
              <w:jc w:val="center"/>
              <w:rPr>
                <w:rFonts w:ascii="Arial" w:hAnsi="Arial" w:cs="Arial"/>
              </w:rPr>
            </w:pPr>
            <w:r w:rsidRPr="009D269B">
              <w:rPr>
                <w:rFonts w:ascii="Arial" w:hAnsi="Arial" w:cs="Arial"/>
              </w:rPr>
              <w:t>115.95</w:t>
            </w:r>
          </w:p>
        </w:tc>
        <w:tc>
          <w:tcPr>
            <w:tcW w:w="1632" w:type="dxa"/>
          </w:tcPr>
          <w:p w14:paraId="2A2ACA05" w14:textId="77777777" w:rsidR="009D269B" w:rsidRPr="009D269B" w:rsidRDefault="009D269B" w:rsidP="003319D5">
            <w:pPr>
              <w:jc w:val="center"/>
              <w:rPr>
                <w:rFonts w:ascii="Arial" w:hAnsi="Arial" w:cs="Arial"/>
                <w:color w:val="000000"/>
              </w:rPr>
            </w:pPr>
            <w:r w:rsidRPr="009D269B">
              <w:rPr>
                <w:rFonts w:ascii="Arial" w:hAnsi="Arial" w:cs="Arial"/>
                <w:color w:val="000000"/>
              </w:rPr>
              <w:t>3.004862</w:t>
            </w:r>
          </w:p>
          <w:p w14:paraId="4694E627" w14:textId="77777777" w:rsidR="009D269B" w:rsidRPr="009D269B" w:rsidRDefault="009D269B" w:rsidP="003319D5">
            <w:pPr>
              <w:jc w:val="center"/>
              <w:rPr>
                <w:rFonts w:ascii="Arial" w:hAnsi="Arial" w:cs="Arial"/>
              </w:rPr>
            </w:pPr>
          </w:p>
        </w:tc>
        <w:tc>
          <w:tcPr>
            <w:tcW w:w="1516" w:type="dxa"/>
          </w:tcPr>
          <w:p w14:paraId="594E32D2" w14:textId="77777777" w:rsidR="009D269B" w:rsidRPr="009D269B" w:rsidRDefault="009D269B" w:rsidP="003319D5">
            <w:pPr>
              <w:jc w:val="center"/>
              <w:rPr>
                <w:rFonts w:ascii="Arial" w:hAnsi="Arial" w:cs="Arial"/>
                <w:color w:val="000000"/>
              </w:rPr>
            </w:pPr>
            <w:r w:rsidRPr="009D269B">
              <w:rPr>
                <w:rFonts w:ascii="Arial" w:hAnsi="Arial" w:cs="Arial"/>
                <w:color w:val="000000"/>
              </w:rPr>
              <w:t>27.197</w:t>
            </w:r>
          </w:p>
          <w:p w14:paraId="28007529" w14:textId="77777777" w:rsidR="009D269B" w:rsidRPr="009D269B" w:rsidRDefault="009D269B" w:rsidP="003319D5">
            <w:pPr>
              <w:jc w:val="center"/>
              <w:rPr>
                <w:rFonts w:ascii="Arial" w:hAnsi="Arial" w:cs="Arial"/>
              </w:rPr>
            </w:pPr>
          </w:p>
        </w:tc>
      </w:tr>
      <w:tr w:rsidR="009D269B" w:rsidRPr="009D269B" w14:paraId="01755C9E" w14:textId="77777777" w:rsidTr="009D269B">
        <w:trPr>
          <w:trHeight w:val="180"/>
          <w:jc w:val="center"/>
        </w:trPr>
        <w:tc>
          <w:tcPr>
            <w:tcW w:w="691" w:type="dxa"/>
            <w:vMerge w:val="restart"/>
          </w:tcPr>
          <w:p w14:paraId="4BE4E7F4" w14:textId="77777777" w:rsidR="009D269B" w:rsidRPr="009D269B" w:rsidRDefault="009D269B" w:rsidP="003319D5">
            <w:pPr>
              <w:pStyle w:val="ListParagraph"/>
              <w:numPr>
                <w:ilvl w:val="0"/>
                <w:numId w:val="6"/>
              </w:numPr>
              <w:rPr>
                <w:rFonts w:ascii="Arial" w:hAnsi="Arial" w:cs="Arial"/>
              </w:rPr>
            </w:pPr>
          </w:p>
        </w:tc>
        <w:tc>
          <w:tcPr>
            <w:tcW w:w="1031" w:type="dxa"/>
            <w:vMerge w:val="restart"/>
          </w:tcPr>
          <w:p w14:paraId="27A34D64" w14:textId="77777777" w:rsidR="009D269B" w:rsidRPr="009D269B" w:rsidRDefault="009D269B" w:rsidP="003319D5">
            <w:pPr>
              <w:jc w:val="center"/>
              <w:rPr>
                <w:rFonts w:ascii="Arial" w:hAnsi="Arial" w:cs="Arial"/>
              </w:rPr>
            </w:pPr>
            <w:r w:rsidRPr="009D269B">
              <w:rPr>
                <w:rStyle w:val="Strong"/>
                <w:rFonts w:ascii="Arial" w:hAnsi="Arial" w:cs="Arial"/>
              </w:rPr>
              <w:t>Chilli</w:t>
            </w:r>
          </w:p>
        </w:tc>
        <w:tc>
          <w:tcPr>
            <w:tcW w:w="1312" w:type="dxa"/>
          </w:tcPr>
          <w:p w14:paraId="3EDCAF53" w14:textId="77777777" w:rsidR="009D269B" w:rsidRPr="009D269B" w:rsidRDefault="009D269B" w:rsidP="003319D5">
            <w:pPr>
              <w:jc w:val="center"/>
              <w:rPr>
                <w:rFonts w:ascii="Arial" w:hAnsi="Arial" w:cs="Arial"/>
              </w:rPr>
            </w:pPr>
            <w:proofErr w:type="spellStart"/>
            <w:r w:rsidRPr="009D269B">
              <w:rPr>
                <w:rFonts w:ascii="Arial" w:hAnsi="Arial" w:cs="Arial"/>
              </w:rPr>
              <w:t>Deoria</w:t>
            </w:r>
            <w:proofErr w:type="spellEnd"/>
          </w:p>
          <w:p w14:paraId="333ECD42" w14:textId="77777777" w:rsidR="009D269B" w:rsidRPr="009D269B" w:rsidRDefault="009D269B" w:rsidP="003319D5">
            <w:pPr>
              <w:jc w:val="center"/>
              <w:rPr>
                <w:rFonts w:ascii="Arial" w:hAnsi="Arial" w:cs="Arial"/>
              </w:rPr>
            </w:pPr>
          </w:p>
        </w:tc>
        <w:tc>
          <w:tcPr>
            <w:tcW w:w="1279" w:type="dxa"/>
          </w:tcPr>
          <w:p w14:paraId="0B55291B" w14:textId="77777777" w:rsidR="009D269B" w:rsidRPr="009D269B" w:rsidRDefault="009D269B" w:rsidP="003319D5">
            <w:pPr>
              <w:jc w:val="center"/>
              <w:rPr>
                <w:rFonts w:ascii="Arial" w:hAnsi="Arial" w:cs="Arial"/>
              </w:rPr>
            </w:pPr>
            <w:r w:rsidRPr="009D269B">
              <w:rPr>
                <w:rFonts w:ascii="Arial" w:hAnsi="Arial" w:cs="Arial"/>
              </w:rPr>
              <w:t>(1)</w:t>
            </w:r>
          </w:p>
        </w:tc>
        <w:tc>
          <w:tcPr>
            <w:tcW w:w="1159" w:type="dxa"/>
          </w:tcPr>
          <w:p w14:paraId="5D16B943" w14:textId="77777777" w:rsidR="009D269B" w:rsidRPr="009D269B" w:rsidRDefault="009D269B" w:rsidP="003319D5">
            <w:pPr>
              <w:jc w:val="center"/>
              <w:rPr>
                <w:rFonts w:ascii="Arial" w:hAnsi="Arial" w:cs="Arial"/>
              </w:rPr>
            </w:pPr>
            <w:r w:rsidRPr="009D269B">
              <w:rPr>
                <w:rFonts w:ascii="Arial" w:hAnsi="Arial" w:cs="Arial"/>
              </w:rPr>
              <w:t>(50)</w:t>
            </w:r>
          </w:p>
        </w:tc>
        <w:tc>
          <w:tcPr>
            <w:tcW w:w="1632" w:type="dxa"/>
          </w:tcPr>
          <w:p w14:paraId="4BCE31FB" w14:textId="77777777" w:rsidR="009D269B" w:rsidRPr="009D269B" w:rsidRDefault="009D269B" w:rsidP="003319D5">
            <w:pPr>
              <w:jc w:val="center"/>
              <w:rPr>
                <w:rFonts w:ascii="Arial" w:hAnsi="Arial" w:cs="Arial"/>
                <w:color w:val="000000"/>
              </w:rPr>
            </w:pPr>
            <w:r w:rsidRPr="009D269B">
              <w:rPr>
                <w:rFonts w:ascii="Arial" w:hAnsi="Arial" w:cs="Arial"/>
                <w:color w:val="000000"/>
              </w:rPr>
              <w:t>(15.9104)</w:t>
            </w:r>
          </w:p>
          <w:p w14:paraId="40604094" w14:textId="77777777" w:rsidR="009D269B" w:rsidRPr="009D269B" w:rsidRDefault="009D269B" w:rsidP="003319D5">
            <w:pPr>
              <w:jc w:val="center"/>
              <w:rPr>
                <w:rFonts w:ascii="Arial" w:hAnsi="Arial" w:cs="Arial"/>
              </w:rPr>
            </w:pPr>
          </w:p>
        </w:tc>
        <w:tc>
          <w:tcPr>
            <w:tcW w:w="1516" w:type="dxa"/>
          </w:tcPr>
          <w:p w14:paraId="479A31CD" w14:textId="77777777" w:rsidR="009D269B" w:rsidRPr="009D269B" w:rsidRDefault="009D269B" w:rsidP="003319D5">
            <w:pPr>
              <w:jc w:val="center"/>
              <w:rPr>
                <w:rFonts w:ascii="Arial" w:hAnsi="Arial" w:cs="Arial"/>
              </w:rPr>
            </w:pPr>
            <w:r w:rsidRPr="009D269B">
              <w:rPr>
                <w:rFonts w:ascii="Arial" w:hAnsi="Arial" w:cs="Arial"/>
              </w:rPr>
              <w:t>70.7</w:t>
            </w:r>
          </w:p>
        </w:tc>
      </w:tr>
      <w:tr w:rsidR="009D269B" w:rsidRPr="009D269B" w14:paraId="62330DFF" w14:textId="77777777" w:rsidTr="009D269B">
        <w:trPr>
          <w:trHeight w:val="180"/>
          <w:jc w:val="center"/>
        </w:trPr>
        <w:tc>
          <w:tcPr>
            <w:tcW w:w="691" w:type="dxa"/>
            <w:vMerge/>
          </w:tcPr>
          <w:p w14:paraId="0E6ED665" w14:textId="77777777" w:rsidR="009D269B" w:rsidRPr="009D269B" w:rsidRDefault="009D269B" w:rsidP="003319D5">
            <w:pPr>
              <w:pStyle w:val="ListParagraph"/>
              <w:numPr>
                <w:ilvl w:val="0"/>
                <w:numId w:val="6"/>
              </w:numPr>
              <w:rPr>
                <w:rFonts w:ascii="Arial" w:hAnsi="Arial" w:cs="Arial"/>
              </w:rPr>
            </w:pPr>
          </w:p>
        </w:tc>
        <w:tc>
          <w:tcPr>
            <w:tcW w:w="1031" w:type="dxa"/>
            <w:vMerge/>
          </w:tcPr>
          <w:p w14:paraId="4D238EA0" w14:textId="77777777" w:rsidR="009D269B" w:rsidRPr="009D269B" w:rsidRDefault="009D269B" w:rsidP="003319D5">
            <w:pPr>
              <w:jc w:val="center"/>
              <w:rPr>
                <w:rStyle w:val="Strong"/>
                <w:rFonts w:ascii="Arial" w:hAnsi="Arial" w:cs="Arial"/>
                <w:b w:val="0"/>
                <w:bCs w:val="0"/>
              </w:rPr>
            </w:pPr>
          </w:p>
        </w:tc>
        <w:tc>
          <w:tcPr>
            <w:tcW w:w="1312" w:type="dxa"/>
          </w:tcPr>
          <w:p w14:paraId="68235C5D" w14:textId="77777777" w:rsidR="009D269B" w:rsidRPr="009D269B" w:rsidRDefault="009D269B" w:rsidP="003319D5">
            <w:pPr>
              <w:jc w:val="center"/>
              <w:rPr>
                <w:rFonts w:ascii="Arial" w:hAnsi="Arial" w:cs="Arial"/>
              </w:rPr>
            </w:pPr>
            <w:r w:rsidRPr="009D269B">
              <w:rPr>
                <w:rFonts w:ascii="Arial" w:hAnsi="Arial" w:cs="Arial"/>
              </w:rPr>
              <w:t>Ambedkar Nagar</w:t>
            </w:r>
          </w:p>
          <w:p w14:paraId="2F9B41D7" w14:textId="77777777" w:rsidR="009D269B" w:rsidRPr="009D269B" w:rsidRDefault="009D269B" w:rsidP="003319D5">
            <w:pPr>
              <w:jc w:val="center"/>
              <w:rPr>
                <w:rFonts w:ascii="Arial" w:hAnsi="Arial" w:cs="Arial"/>
              </w:rPr>
            </w:pPr>
          </w:p>
        </w:tc>
        <w:tc>
          <w:tcPr>
            <w:tcW w:w="1279" w:type="dxa"/>
          </w:tcPr>
          <w:p w14:paraId="723997B7" w14:textId="77777777" w:rsidR="009D269B" w:rsidRPr="009D269B" w:rsidRDefault="009D269B" w:rsidP="003319D5">
            <w:pPr>
              <w:jc w:val="center"/>
              <w:rPr>
                <w:rFonts w:ascii="Arial" w:hAnsi="Arial" w:cs="Arial"/>
              </w:rPr>
            </w:pPr>
            <w:r w:rsidRPr="009D269B">
              <w:rPr>
                <w:rFonts w:ascii="Arial" w:hAnsi="Arial" w:cs="Arial"/>
              </w:rPr>
              <w:t>1</w:t>
            </w:r>
          </w:p>
        </w:tc>
        <w:tc>
          <w:tcPr>
            <w:tcW w:w="1159" w:type="dxa"/>
          </w:tcPr>
          <w:p w14:paraId="267E33AE" w14:textId="77777777" w:rsidR="009D269B" w:rsidRPr="009D269B" w:rsidRDefault="009D269B" w:rsidP="003319D5">
            <w:pPr>
              <w:jc w:val="center"/>
              <w:rPr>
                <w:rFonts w:ascii="Arial" w:hAnsi="Arial" w:cs="Arial"/>
              </w:rPr>
            </w:pPr>
            <w:r w:rsidRPr="009D269B">
              <w:rPr>
                <w:rFonts w:ascii="Arial" w:hAnsi="Arial" w:cs="Arial"/>
              </w:rPr>
              <w:t xml:space="preserve">  102.7</w:t>
            </w:r>
          </w:p>
        </w:tc>
        <w:tc>
          <w:tcPr>
            <w:tcW w:w="1632" w:type="dxa"/>
          </w:tcPr>
          <w:p w14:paraId="529158C6" w14:textId="77777777" w:rsidR="009D269B" w:rsidRPr="009D269B" w:rsidRDefault="009D269B" w:rsidP="003319D5">
            <w:pPr>
              <w:jc w:val="center"/>
              <w:rPr>
                <w:rFonts w:ascii="Arial" w:hAnsi="Arial" w:cs="Arial"/>
                <w:color w:val="000000"/>
              </w:rPr>
            </w:pPr>
            <w:r w:rsidRPr="009D269B">
              <w:rPr>
                <w:rFonts w:ascii="Arial" w:hAnsi="Arial" w:cs="Arial"/>
                <w:color w:val="000000"/>
              </w:rPr>
              <w:t>0.687326</w:t>
            </w:r>
          </w:p>
          <w:p w14:paraId="2D079778" w14:textId="77777777" w:rsidR="009D269B" w:rsidRPr="009D269B" w:rsidRDefault="009D269B" w:rsidP="003319D5">
            <w:pPr>
              <w:jc w:val="center"/>
              <w:rPr>
                <w:rFonts w:ascii="Arial" w:hAnsi="Arial" w:cs="Arial"/>
              </w:rPr>
            </w:pPr>
          </w:p>
        </w:tc>
        <w:tc>
          <w:tcPr>
            <w:tcW w:w="1516" w:type="dxa"/>
          </w:tcPr>
          <w:p w14:paraId="174AB3E2" w14:textId="77777777" w:rsidR="009D269B" w:rsidRPr="009D269B" w:rsidRDefault="009D269B" w:rsidP="003319D5">
            <w:pPr>
              <w:jc w:val="center"/>
              <w:rPr>
                <w:rFonts w:ascii="Arial" w:hAnsi="Arial" w:cs="Arial"/>
                <w:color w:val="000000"/>
              </w:rPr>
            </w:pPr>
            <w:r w:rsidRPr="009D269B">
              <w:rPr>
                <w:rFonts w:ascii="Arial" w:hAnsi="Arial" w:cs="Arial"/>
                <w:color w:val="000000"/>
              </w:rPr>
              <w:t>8.963851</w:t>
            </w:r>
          </w:p>
          <w:p w14:paraId="27E39E0D" w14:textId="77777777" w:rsidR="009D269B" w:rsidRPr="009D269B" w:rsidRDefault="009D269B" w:rsidP="003319D5">
            <w:pPr>
              <w:jc w:val="center"/>
              <w:rPr>
                <w:rFonts w:ascii="Arial" w:hAnsi="Arial" w:cs="Arial"/>
              </w:rPr>
            </w:pPr>
          </w:p>
        </w:tc>
      </w:tr>
      <w:tr w:rsidR="009D269B" w:rsidRPr="009D269B" w14:paraId="3A851919" w14:textId="77777777" w:rsidTr="009D269B">
        <w:trPr>
          <w:trHeight w:val="120"/>
          <w:jc w:val="center"/>
        </w:trPr>
        <w:tc>
          <w:tcPr>
            <w:tcW w:w="691" w:type="dxa"/>
            <w:vMerge w:val="restart"/>
          </w:tcPr>
          <w:p w14:paraId="5BACCF18" w14:textId="77777777" w:rsidR="009D269B" w:rsidRPr="009D269B" w:rsidRDefault="009D269B" w:rsidP="003319D5">
            <w:pPr>
              <w:pStyle w:val="ListParagraph"/>
              <w:numPr>
                <w:ilvl w:val="0"/>
                <w:numId w:val="6"/>
              </w:numPr>
              <w:rPr>
                <w:rFonts w:ascii="Arial" w:hAnsi="Arial" w:cs="Arial"/>
              </w:rPr>
            </w:pPr>
          </w:p>
        </w:tc>
        <w:tc>
          <w:tcPr>
            <w:tcW w:w="1031" w:type="dxa"/>
            <w:vMerge w:val="restart"/>
          </w:tcPr>
          <w:p w14:paraId="0F91B54C" w14:textId="77777777" w:rsidR="009D269B" w:rsidRPr="009D269B" w:rsidRDefault="009D269B" w:rsidP="003319D5">
            <w:pPr>
              <w:jc w:val="center"/>
              <w:rPr>
                <w:rFonts w:ascii="Arial" w:hAnsi="Arial" w:cs="Arial"/>
              </w:rPr>
            </w:pPr>
            <w:r w:rsidRPr="009D269B">
              <w:rPr>
                <w:rStyle w:val="Strong"/>
                <w:rFonts w:ascii="Arial" w:hAnsi="Arial" w:cs="Arial"/>
              </w:rPr>
              <w:t>Turmeric</w:t>
            </w:r>
          </w:p>
        </w:tc>
        <w:tc>
          <w:tcPr>
            <w:tcW w:w="1312" w:type="dxa"/>
          </w:tcPr>
          <w:p w14:paraId="63E4D576" w14:textId="77777777" w:rsidR="009D269B" w:rsidRPr="009D269B" w:rsidRDefault="009D269B" w:rsidP="003319D5">
            <w:pPr>
              <w:jc w:val="center"/>
              <w:rPr>
                <w:rFonts w:ascii="Arial" w:hAnsi="Arial" w:cs="Arial"/>
              </w:rPr>
            </w:pPr>
            <w:r w:rsidRPr="009D269B">
              <w:rPr>
                <w:rFonts w:ascii="Arial" w:hAnsi="Arial" w:cs="Arial"/>
              </w:rPr>
              <w:t>Kushinagar</w:t>
            </w:r>
          </w:p>
          <w:p w14:paraId="5CDDFA30" w14:textId="77777777" w:rsidR="009D269B" w:rsidRPr="009D269B" w:rsidRDefault="009D269B" w:rsidP="003319D5">
            <w:pPr>
              <w:jc w:val="center"/>
              <w:rPr>
                <w:rFonts w:ascii="Arial" w:hAnsi="Arial" w:cs="Arial"/>
              </w:rPr>
            </w:pPr>
          </w:p>
        </w:tc>
        <w:tc>
          <w:tcPr>
            <w:tcW w:w="1279" w:type="dxa"/>
          </w:tcPr>
          <w:p w14:paraId="4AD3F9F9" w14:textId="77777777" w:rsidR="009D269B" w:rsidRPr="009D269B" w:rsidRDefault="009D269B" w:rsidP="003319D5">
            <w:pPr>
              <w:jc w:val="center"/>
              <w:rPr>
                <w:rFonts w:ascii="Arial" w:hAnsi="Arial" w:cs="Arial"/>
              </w:rPr>
            </w:pPr>
            <w:r w:rsidRPr="009D269B">
              <w:rPr>
                <w:rFonts w:ascii="Arial" w:hAnsi="Arial" w:cs="Arial"/>
              </w:rPr>
              <w:lastRenderedPageBreak/>
              <w:t>152</w:t>
            </w:r>
          </w:p>
        </w:tc>
        <w:tc>
          <w:tcPr>
            <w:tcW w:w="1159" w:type="dxa"/>
          </w:tcPr>
          <w:p w14:paraId="4129ACEF" w14:textId="77777777" w:rsidR="009D269B" w:rsidRPr="009D269B" w:rsidRDefault="009D269B" w:rsidP="003319D5">
            <w:pPr>
              <w:jc w:val="center"/>
              <w:rPr>
                <w:rFonts w:ascii="Arial" w:hAnsi="Arial" w:cs="Arial"/>
              </w:rPr>
            </w:pPr>
            <w:r w:rsidRPr="009D269B">
              <w:rPr>
                <w:rFonts w:ascii="Arial" w:hAnsi="Arial" w:cs="Arial"/>
              </w:rPr>
              <w:t>131.34</w:t>
            </w:r>
          </w:p>
        </w:tc>
        <w:tc>
          <w:tcPr>
            <w:tcW w:w="1632" w:type="dxa"/>
          </w:tcPr>
          <w:p w14:paraId="76DC20BE" w14:textId="77777777" w:rsidR="009D269B" w:rsidRPr="009D269B" w:rsidRDefault="009D269B" w:rsidP="003319D5">
            <w:pPr>
              <w:jc w:val="center"/>
              <w:rPr>
                <w:rFonts w:ascii="Arial" w:hAnsi="Arial" w:cs="Arial"/>
                <w:color w:val="000000"/>
              </w:rPr>
            </w:pPr>
            <w:r w:rsidRPr="009D269B">
              <w:rPr>
                <w:rFonts w:ascii="Arial" w:hAnsi="Arial" w:cs="Arial"/>
                <w:color w:val="000000"/>
              </w:rPr>
              <w:t>5.603798</w:t>
            </w:r>
          </w:p>
          <w:p w14:paraId="75E103A5" w14:textId="77777777" w:rsidR="009D269B" w:rsidRPr="009D269B" w:rsidRDefault="009D269B" w:rsidP="003319D5">
            <w:pPr>
              <w:jc w:val="center"/>
              <w:rPr>
                <w:rFonts w:ascii="Arial" w:hAnsi="Arial" w:cs="Arial"/>
              </w:rPr>
            </w:pPr>
          </w:p>
        </w:tc>
        <w:tc>
          <w:tcPr>
            <w:tcW w:w="1516" w:type="dxa"/>
          </w:tcPr>
          <w:p w14:paraId="5455BD10" w14:textId="77777777" w:rsidR="009D269B" w:rsidRPr="009D269B" w:rsidRDefault="009D269B" w:rsidP="003319D5">
            <w:pPr>
              <w:jc w:val="center"/>
              <w:rPr>
                <w:rFonts w:ascii="Arial" w:hAnsi="Arial" w:cs="Arial"/>
              </w:rPr>
            </w:pPr>
            <w:r w:rsidRPr="009D269B">
              <w:rPr>
                <w:rFonts w:ascii="Arial" w:hAnsi="Arial" w:cs="Arial"/>
              </w:rPr>
              <w:lastRenderedPageBreak/>
              <w:t>0.26485</w:t>
            </w:r>
          </w:p>
          <w:p w14:paraId="7842ECD8" w14:textId="77777777" w:rsidR="009D269B" w:rsidRPr="009D269B" w:rsidRDefault="009D269B" w:rsidP="003319D5">
            <w:pPr>
              <w:jc w:val="center"/>
              <w:rPr>
                <w:rFonts w:ascii="Arial" w:hAnsi="Arial" w:cs="Arial"/>
              </w:rPr>
            </w:pPr>
          </w:p>
        </w:tc>
      </w:tr>
      <w:tr w:rsidR="009D269B" w:rsidRPr="009D269B" w14:paraId="4B25C8D6" w14:textId="77777777" w:rsidTr="009D269B">
        <w:trPr>
          <w:trHeight w:val="120"/>
          <w:jc w:val="center"/>
        </w:trPr>
        <w:tc>
          <w:tcPr>
            <w:tcW w:w="691" w:type="dxa"/>
            <w:vMerge/>
          </w:tcPr>
          <w:p w14:paraId="1F20AD06" w14:textId="77777777" w:rsidR="009D269B" w:rsidRPr="009D269B" w:rsidRDefault="009D269B" w:rsidP="003319D5">
            <w:pPr>
              <w:pStyle w:val="ListParagraph"/>
              <w:numPr>
                <w:ilvl w:val="0"/>
                <w:numId w:val="6"/>
              </w:numPr>
              <w:rPr>
                <w:rFonts w:ascii="Arial" w:hAnsi="Arial" w:cs="Arial"/>
              </w:rPr>
            </w:pPr>
          </w:p>
        </w:tc>
        <w:tc>
          <w:tcPr>
            <w:tcW w:w="1031" w:type="dxa"/>
            <w:vMerge/>
          </w:tcPr>
          <w:p w14:paraId="439A89F5" w14:textId="77777777" w:rsidR="009D269B" w:rsidRPr="009D269B" w:rsidRDefault="009D269B" w:rsidP="003319D5">
            <w:pPr>
              <w:jc w:val="center"/>
              <w:rPr>
                <w:rStyle w:val="Strong"/>
                <w:rFonts w:ascii="Arial" w:hAnsi="Arial" w:cs="Arial"/>
                <w:b w:val="0"/>
                <w:bCs w:val="0"/>
              </w:rPr>
            </w:pPr>
          </w:p>
        </w:tc>
        <w:tc>
          <w:tcPr>
            <w:tcW w:w="1312" w:type="dxa"/>
          </w:tcPr>
          <w:p w14:paraId="1AAB607C" w14:textId="77777777" w:rsidR="009D269B" w:rsidRPr="009D269B" w:rsidRDefault="009D269B" w:rsidP="003319D5">
            <w:pPr>
              <w:jc w:val="center"/>
              <w:rPr>
                <w:rFonts w:ascii="Arial" w:hAnsi="Arial" w:cs="Arial"/>
              </w:rPr>
            </w:pPr>
            <w:proofErr w:type="spellStart"/>
            <w:r w:rsidRPr="009D269B">
              <w:rPr>
                <w:rFonts w:ascii="Arial" w:hAnsi="Arial" w:cs="Arial"/>
              </w:rPr>
              <w:t>Bahraich</w:t>
            </w:r>
            <w:proofErr w:type="spellEnd"/>
          </w:p>
          <w:p w14:paraId="3BA13EC7" w14:textId="77777777" w:rsidR="009D269B" w:rsidRPr="009D269B" w:rsidRDefault="009D269B" w:rsidP="003319D5">
            <w:pPr>
              <w:jc w:val="center"/>
              <w:rPr>
                <w:rFonts w:ascii="Arial" w:hAnsi="Arial" w:cs="Arial"/>
              </w:rPr>
            </w:pPr>
          </w:p>
        </w:tc>
        <w:tc>
          <w:tcPr>
            <w:tcW w:w="1279" w:type="dxa"/>
          </w:tcPr>
          <w:p w14:paraId="33F227F1" w14:textId="77777777" w:rsidR="009D269B" w:rsidRPr="009D269B" w:rsidRDefault="009D269B" w:rsidP="003319D5">
            <w:pPr>
              <w:jc w:val="center"/>
              <w:rPr>
                <w:rFonts w:ascii="Arial" w:hAnsi="Arial" w:cs="Arial"/>
              </w:rPr>
            </w:pPr>
            <w:r w:rsidRPr="009D269B">
              <w:rPr>
                <w:rFonts w:ascii="Arial" w:hAnsi="Arial" w:cs="Arial"/>
              </w:rPr>
              <w:t>(30)</w:t>
            </w:r>
          </w:p>
        </w:tc>
        <w:tc>
          <w:tcPr>
            <w:tcW w:w="1159" w:type="dxa"/>
          </w:tcPr>
          <w:p w14:paraId="6BF3259C" w14:textId="77777777" w:rsidR="009D269B" w:rsidRPr="009D269B" w:rsidRDefault="009D269B" w:rsidP="003319D5">
            <w:pPr>
              <w:jc w:val="center"/>
              <w:rPr>
                <w:rFonts w:ascii="Arial" w:hAnsi="Arial" w:cs="Arial"/>
              </w:rPr>
            </w:pPr>
            <w:r w:rsidRPr="009D269B">
              <w:rPr>
                <w:rFonts w:ascii="Arial" w:hAnsi="Arial" w:cs="Arial"/>
              </w:rPr>
              <w:t>(79.02)</w:t>
            </w:r>
          </w:p>
        </w:tc>
        <w:tc>
          <w:tcPr>
            <w:tcW w:w="1632" w:type="dxa"/>
          </w:tcPr>
          <w:p w14:paraId="69F6C270" w14:textId="77777777" w:rsidR="009D269B" w:rsidRPr="009D269B" w:rsidRDefault="009D269B" w:rsidP="003319D5">
            <w:pPr>
              <w:jc w:val="center"/>
              <w:rPr>
                <w:rFonts w:ascii="Arial" w:hAnsi="Arial" w:cs="Arial"/>
                <w:color w:val="000000"/>
              </w:rPr>
            </w:pPr>
            <w:r w:rsidRPr="009D269B">
              <w:rPr>
                <w:rFonts w:ascii="Arial" w:hAnsi="Arial" w:cs="Arial"/>
                <w:color w:val="000000"/>
              </w:rPr>
              <w:t>(4.59998)</w:t>
            </w:r>
          </w:p>
          <w:p w14:paraId="3A8E2AC3" w14:textId="77777777" w:rsidR="009D269B" w:rsidRPr="009D269B" w:rsidRDefault="009D269B" w:rsidP="003319D5">
            <w:pPr>
              <w:jc w:val="center"/>
              <w:rPr>
                <w:rFonts w:ascii="Arial" w:hAnsi="Arial" w:cs="Arial"/>
              </w:rPr>
            </w:pPr>
          </w:p>
        </w:tc>
        <w:tc>
          <w:tcPr>
            <w:tcW w:w="1516" w:type="dxa"/>
          </w:tcPr>
          <w:p w14:paraId="7B0B6024" w14:textId="77777777" w:rsidR="009D269B" w:rsidRPr="009D269B" w:rsidRDefault="009D269B" w:rsidP="003319D5">
            <w:pPr>
              <w:jc w:val="center"/>
              <w:rPr>
                <w:rFonts w:ascii="Arial" w:hAnsi="Arial" w:cs="Arial"/>
              </w:rPr>
            </w:pPr>
            <w:r w:rsidRPr="009D269B">
              <w:rPr>
                <w:rFonts w:ascii="Arial" w:hAnsi="Arial" w:cs="Arial"/>
              </w:rPr>
              <w:t>61.56</w:t>
            </w:r>
          </w:p>
          <w:p w14:paraId="7E743518" w14:textId="77777777" w:rsidR="009D269B" w:rsidRPr="009D269B" w:rsidRDefault="009D269B" w:rsidP="003319D5">
            <w:pPr>
              <w:jc w:val="center"/>
              <w:rPr>
                <w:rFonts w:ascii="Arial" w:hAnsi="Arial" w:cs="Arial"/>
              </w:rPr>
            </w:pPr>
          </w:p>
        </w:tc>
      </w:tr>
    </w:tbl>
    <w:p w14:paraId="0396A1F9" w14:textId="77777777" w:rsidR="009D269B" w:rsidRPr="009D269B" w:rsidRDefault="009D269B" w:rsidP="009D269B">
      <w:pPr>
        <w:jc w:val="both"/>
        <w:rPr>
          <w:rFonts w:ascii="Arial" w:hAnsi="Arial" w:cs="Arial"/>
          <w:sz w:val="18"/>
          <w:szCs w:val="18"/>
        </w:rPr>
      </w:pPr>
      <w:r w:rsidRPr="009D269B">
        <w:rPr>
          <w:rFonts w:ascii="Arial" w:hAnsi="Arial" w:cs="Arial"/>
          <w:sz w:val="18"/>
          <w:szCs w:val="18"/>
        </w:rPr>
        <w:t>Source: Research Findings</w:t>
      </w:r>
    </w:p>
    <w:p w14:paraId="44D073F8" w14:textId="77777777" w:rsidR="009D269B" w:rsidRDefault="009D269B" w:rsidP="009D269B">
      <w:pPr>
        <w:jc w:val="both"/>
        <w:rPr>
          <w:rFonts w:ascii="Arial" w:hAnsi="Arial" w:cs="Arial"/>
        </w:rPr>
      </w:pPr>
    </w:p>
    <w:p w14:paraId="0BFDD8DF" w14:textId="77777777" w:rsidR="009D269B" w:rsidRDefault="009D269B" w:rsidP="009D269B">
      <w:pPr>
        <w:jc w:val="both"/>
        <w:rPr>
          <w:rFonts w:ascii="Arial" w:hAnsi="Arial" w:cs="Arial"/>
        </w:rPr>
      </w:pPr>
      <w:r w:rsidRPr="00C34BD5">
        <w:rPr>
          <w:rFonts w:ascii="Arial" w:hAnsi="Arial" w:cs="Arial"/>
        </w:rPr>
        <w:t xml:space="preserve">Table 2 presents the growth and variation of acreage of selected ODOP-identified crops under cultivation. The table represents the absolute and relative change along with the compounded annual growth rate and </w:t>
      </w:r>
      <w:r w:rsidRPr="00C34BD5">
        <w:rPr>
          <w:rFonts w:ascii="Arial" w:hAnsi="Arial" w:cs="Arial"/>
          <w:lang w:eastAsia="en-IN" w:bidi="hi-IN"/>
        </w:rPr>
        <w:t xml:space="preserve">Coefficient </w:t>
      </w:r>
      <w:r w:rsidRPr="00C34BD5">
        <w:rPr>
          <w:rFonts w:ascii="Arial" w:hAnsi="Arial" w:cs="Arial"/>
        </w:rPr>
        <w:t>of variation. The research findings states that the Area under the cultivation of garlic in Firozabad had increased slightly and the compounded annual growth rate is negligible 0.019%. There is a very low CV of 0.88%, indicating stable land allocation over time. However, there is a 0.95% CAGR in Mainpuri reflects area expansion with moderate variation of 2.02%, representing gradual and somewhat consistent growth.</w:t>
      </w:r>
    </w:p>
    <w:p w14:paraId="2475AC72" w14:textId="77777777" w:rsidR="009D269B" w:rsidRPr="00C34BD5" w:rsidRDefault="009D269B" w:rsidP="009D269B">
      <w:pPr>
        <w:jc w:val="both"/>
        <w:rPr>
          <w:rFonts w:ascii="Arial" w:hAnsi="Arial" w:cs="Arial"/>
        </w:rPr>
      </w:pPr>
    </w:p>
    <w:p w14:paraId="51654530" w14:textId="77777777" w:rsidR="009D269B" w:rsidRDefault="009D269B" w:rsidP="009D269B">
      <w:pPr>
        <w:jc w:val="both"/>
        <w:rPr>
          <w:rFonts w:ascii="Arial" w:hAnsi="Arial" w:cs="Arial"/>
        </w:rPr>
      </w:pPr>
      <w:r w:rsidRPr="00C34BD5">
        <w:rPr>
          <w:rFonts w:ascii="Arial" w:hAnsi="Arial" w:cs="Arial"/>
        </w:rPr>
        <w:t xml:space="preserve">The Production of Potato in Kannauj shows a substantial area increase of 2.63% with moderate variability of 6.88%, indicating a reliable expansion. However, there shows a robust grow of 5.70% in Farrukhabad but also elevated variability of 15.95%, implying aggressive yet unstable land allocation trends. There is a massive surge of 70.72% in Ghazipur in the area of onion but also high CV of 41.75%, suggesting erratic adoption. In </w:t>
      </w:r>
      <w:proofErr w:type="spellStart"/>
      <w:r w:rsidRPr="00C34BD5">
        <w:rPr>
          <w:rFonts w:ascii="Arial" w:hAnsi="Arial" w:cs="Arial"/>
        </w:rPr>
        <w:t>Bhadohi</w:t>
      </w:r>
      <w:proofErr w:type="spellEnd"/>
      <w:r w:rsidRPr="00C34BD5">
        <w:rPr>
          <w:rFonts w:ascii="Arial" w:hAnsi="Arial" w:cs="Arial"/>
        </w:rPr>
        <w:t>, the area under cultivation shot up 18.60%, yet the extremely high CV of 161.38%, highlighting major fluctuations and climatic disruptions. A balanced growth rate of 3.00% with moderate variation 27.20% in Ballia, maybe due to weather, market volatility.</w:t>
      </w:r>
    </w:p>
    <w:p w14:paraId="351C2FFC" w14:textId="77777777" w:rsidR="009D269B" w:rsidRPr="00C34BD5" w:rsidRDefault="009D269B" w:rsidP="009D269B">
      <w:pPr>
        <w:jc w:val="both"/>
        <w:rPr>
          <w:rFonts w:ascii="Arial" w:hAnsi="Arial" w:cs="Arial"/>
        </w:rPr>
      </w:pPr>
    </w:p>
    <w:p w14:paraId="15699F74" w14:textId="77777777" w:rsidR="009D269B" w:rsidRPr="00C34BD5" w:rsidRDefault="009D269B" w:rsidP="009D269B">
      <w:pPr>
        <w:jc w:val="both"/>
        <w:rPr>
          <w:rFonts w:ascii="Arial" w:hAnsi="Arial" w:cs="Arial"/>
        </w:rPr>
      </w:pPr>
      <w:r w:rsidRPr="00C34BD5">
        <w:rPr>
          <w:rFonts w:ascii="Arial" w:hAnsi="Arial" w:cs="Arial"/>
        </w:rPr>
        <w:t xml:space="preserve">Area declined (15.91%) in </w:t>
      </w:r>
      <w:proofErr w:type="spellStart"/>
      <w:r w:rsidRPr="00C34BD5">
        <w:rPr>
          <w:rFonts w:ascii="Arial" w:hAnsi="Arial" w:cs="Arial"/>
        </w:rPr>
        <w:t>Deoria</w:t>
      </w:r>
      <w:proofErr w:type="spellEnd"/>
      <w:r w:rsidRPr="00C34BD5">
        <w:rPr>
          <w:rFonts w:ascii="Arial" w:hAnsi="Arial" w:cs="Arial"/>
        </w:rPr>
        <w:t xml:space="preserve"> with high instability 70.7%, showing shrinking interest and possible </w:t>
      </w:r>
      <w:proofErr w:type="spellStart"/>
      <w:r w:rsidRPr="00C34BD5">
        <w:rPr>
          <w:rFonts w:ascii="Arial" w:hAnsi="Arial" w:cs="Arial"/>
        </w:rPr>
        <w:t>agro</w:t>
      </w:r>
      <w:proofErr w:type="spellEnd"/>
      <w:r w:rsidRPr="00C34BD5">
        <w:rPr>
          <w:rFonts w:ascii="Arial" w:hAnsi="Arial" w:cs="Arial"/>
        </w:rPr>
        <w:t xml:space="preserve">-climatic challenges. In Ambedkar Nagar, the area had slightly increased with 0.69% and low variability of 8.96%, signaling consistent but marginal expansion. A Strong growth rate of 5.60% in Kushinagar with outstanding stability of 0.26%, representing a district for steady area development for Turmeric. The area for the production of turmeric in </w:t>
      </w:r>
      <w:proofErr w:type="spellStart"/>
      <w:r w:rsidRPr="00C34BD5">
        <w:rPr>
          <w:rFonts w:ascii="Arial" w:hAnsi="Arial" w:cs="Arial"/>
        </w:rPr>
        <w:t>Bahraich</w:t>
      </w:r>
      <w:proofErr w:type="spellEnd"/>
      <w:r w:rsidRPr="00C34BD5">
        <w:rPr>
          <w:rFonts w:ascii="Arial" w:hAnsi="Arial" w:cs="Arial"/>
        </w:rPr>
        <w:t xml:space="preserve"> has declined, showing a decline of (4.60%), and high variation of 61.56%, representing volatile cultivation trends possibly due to market constraints.</w:t>
      </w:r>
    </w:p>
    <w:p w14:paraId="1016F4DE" w14:textId="77777777" w:rsidR="009D269B" w:rsidRPr="008B36E1" w:rsidRDefault="009D269B" w:rsidP="009D269B">
      <w:pPr>
        <w:jc w:val="both"/>
        <w:rPr>
          <w:rFonts w:ascii="Arial" w:hAnsi="Arial" w:cs="Arial"/>
        </w:rPr>
      </w:pPr>
    </w:p>
    <w:tbl>
      <w:tblPr>
        <w:tblStyle w:val="ListTable6Colorful"/>
        <w:tblpPr w:leftFromText="180" w:rightFromText="180" w:vertAnchor="text" w:horzAnchor="margin" w:tblpXSpec="center" w:tblpY="691"/>
        <w:tblW w:w="8620" w:type="dxa"/>
        <w:tblLook w:val="06A0" w:firstRow="1" w:lastRow="0" w:firstColumn="1" w:lastColumn="0" w:noHBand="1" w:noVBand="1"/>
      </w:tblPr>
      <w:tblGrid>
        <w:gridCol w:w="705"/>
        <w:gridCol w:w="1072"/>
        <w:gridCol w:w="1350"/>
        <w:gridCol w:w="1316"/>
        <w:gridCol w:w="1205"/>
        <w:gridCol w:w="1683"/>
        <w:gridCol w:w="1561"/>
      </w:tblGrid>
      <w:tr w:rsidR="009D269B" w:rsidRPr="00F74AD1" w14:paraId="3270E8F2" w14:textId="77777777" w:rsidTr="003319D5">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91" w:type="dxa"/>
          </w:tcPr>
          <w:p w14:paraId="5BBCA650" w14:textId="77777777" w:rsidR="009D269B" w:rsidRPr="00F74AD1" w:rsidRDefault="009D269B" w:rsidP="003319D5">
            <w:pPr>
              <w:jc w:val="center"/>
              <w:rPr>
                <w:rFonts w:ascii="Arial" w:hAnsi="Arial" w:cs="Arial"/>
                <w:b w:val="0"/>
                <w:bCs w:val="0"/>
              </w:rPr>
            </w:pPr>
            <w:r w:rsidRPr="00F74AD1">
              <w:rPr>
                <w:rFonts w:ascii="Arial" w:hAnsi="Arial" w:cs="Arial"/>
              </w:rPr>
              <w:t>S.NO</w:t>
            </w:r>
          </w:p>
        </w:tc>
        <w:tc>
          <w:tcPr>
            <w:tcW w:w="1031" w:type="dxa"/>
          </w:tcPr>
          <w:p w14:paraId="6F4537B5"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CROP</w:t>
            </w:r>
          </w:p>
        </w:tc>
        <w:tc>
          <w:tcPr>
            <w:tcW w:w="1312" w:type="dxa"/>
          </w:tcPr>
          <w:p w14:paraId="4D770321"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DISTRICT</w:t>
            </w:r>
          </w:p>
        </w:tc>
        <w:tc>
          <w:tcPr>
            <w:tcW w:w="1279" w:type="dxa"/>
          </w:tcPr>
          <w:p w14:paraId="69BFE3E0"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ABSOLUTE CHANGE</w:t>
            </w:r>
          </w:p>
          <w:p w14:paraId="0195EEE2"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 xml:space="preserve">(`000 </w:t>
            </w:r>
            <w:proofErr w:type="spellStart"/>
            <w:r w:rsidRPr="00F74AD1">
              <w:rPr>
                <w:rFonts w:ascii="Arial" w:hAnsi="Arial" w:cs="Arial"/>
              </w:rPr>
              <w:t>Tonnes</w:t>
            </w:r>
            <w:proofErr w:type="spellEnd"/>
            <w:r w:rsidRPr="00F74AD1">
              <w:rPr>
                <w:rFonts w:ascii="Arial" w:hAnsi="Arial" w:cs="Arial"/>
              </w:rPr>
              <w:t>)</w:t>
            </w:r>
          </w:p>
        </w:tc>
        <w:tc>
          <w:tcPr>
            <w:tcW w:w="1159" w:type="dxa"/>
          </w:tcPr>
          <w:p w14:paraId="6FF9F3CB"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RELATIVE CHANGE</w:t>
            </w:r>
          </w:p>
          <w:p w14:paraId="630AAC94"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w:t>
            </w:r>
          </w:p>
        </w:tc>
        <w:tc>
          <w:tcPr>
            <w:tcW w:w="1632" w:type="dxa"/>
          </w:tcPr>
          <w:p w14:paraId="2B8B9C7B"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COMPOUNDED ANNUAL GROWTH RATE</w:t>
            </w:r>
            <w:r>
              <w:rPr>
                <w:rFonts w:ascii="Arial" w:hAnsi="Arial" w:cs="Arial"/>
              </w:rPr>
              <w:t xml:space="preserve"> </w:t>
            </w:r>
            <w:r w:rsidRPr="00F74AD1">
              <w:rPr>
                <w:rFonts w:ascii="Arial" w:hAnsi="Arial" w:cs="Arial"/>
              </w:rPr>
              <w:t>(%)</w:t>
            </w:r>
          </w:p>
        </w:tc>
        <w:tc>
          <w:tcPr>
            <w:tcW w:w="1516" w:type="dxa"/>
          </w:tcPr>
          <w:p w14:paraId="25FEF80C"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COEEFICIENT OF VARIATION</w:t>
            </w:r>
          </w:p>
          <w:p w14:paraId="417EA446" w14:textId="77777777" w:rsidR="009D269B" w:rsidRPr="00F74AD1" w:rsidRDefault="009D269B" w:rsidP="003319D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74AD1">
              <w:rPr>
                <w:rFonts w:ascii="Arial" w:hAnsi="Arial" w:cs="Arial"/>
              </w:rPr>
              <w:t>(%)</w:t>
            </w:r>
          </w:p>
        </w:tc>
      </w:tr>
      <w:tr w:rsidR="009D269B" w:rsidRPr="00F74AD1" w14:paraId="7357BAE8" w14:textId="77777777" w:rsidTr="003319D5">
        <w:trPr>
          <w:trHeight w:val="126"/>
        </w:trPr>
        <w:tc>
          <w:tcPr>
            <w:cnfStyle w:val="001000000000" w:firstRow="0" w:lastRow="0" w:firstColumn="1" w:lastColumn="0" w:oddVBand="0" w:evenVBand="0" w:oddHBand="0" w:evenHBand="0" w:firstRowFirstColumn="0" w:firstRowLastColumn="0" w:lastRowFirstColumn="0" w:lastRowLastColumn="0"/>
            <w:tcW w:w="691" w:type="dxa"/>
            <w:vMerge w:val="restart"/>
          </w:tcPr>
          <w:p w14:paraId="30A56BC0" w14:textId="77777777" w:rsidR="009D269B" w:rsidRPr="00F74AD1" w:rsidRDefault="009D269B" w:rsidP="003319D5">
            <w:pPr>
              <w:pStyle w:val="ListParagraph"/>
              <w:numPr>
                <w:ilvl w:val="0"/>
                <w:numId w:val="7"/>
              </w:numPr>
              <w:rPr>
                <w:rFonts w:ascii="Arial" w:hAnsi="Arial" w:cs="Arial"/>
              </w:rPr>
            </w:pPr>
          </w:p>
        </w:tc>
        <w:tc>
          <w:tcPr>
            <w:tcW w:w="1031" w:type="dxa"/>
            <w:vMerge w:val="restart"/>
          </w:tcPr>
          <w:p w14:paraId="5523647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Garlic</w:t>
            </w:r>
          </w:p>
        </w:tc>
        <w:tc>
          <w:tcPr>
            <w:tcW w:w="1312" w:type="dxa"/>
          </w:tcPr>
          <w:p w14:paraId="49D105A9"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Firozabad</w:t>
            </w:r>
          </w:p>
          <w:p w14:paraId="72D31097"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263055C9" w14:textId="6B63D835" w:rsidR="009D269B" w:rsidRPr="00F74AD1" w:rsidRDefault="00E8298A"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9D269B" w:rsidRPr="00F74AD1">
              <w:rPr>
                <w:rFonts w:ascii="Arial" w:hAnsi="Arial" w:cs="Arial"/>
              </w:rPr>
              <w:t>2396</w:t>
            </w:r>
            <w:r>
              <w:rPr>
                <w:rFonts w:ascii="Arial" w:hAnsi="Arial" w:cs="Arial"/>
              </w:rPr>
              <w:t>)</w:t>
            </w:r>
          </w:p>
        </w:tc>
        <w:tc>
          <w:tcPr>
            <w:tcW w:w="1159" w:type="dxa"/>
          </w:tcPr>
          <w:p w14:paraId="2757CD46" w14:textId="3036137E" w:rsidR="009D269B" w:rsidRPr="00F74AD1" w:rsidRDefault="00E8298A"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9D269B" w:rsidRPr="00F74AD1">
              <w:rPr>
                <w:rFonts w:ascii="Arial" w:hAnsi="Arial" w:cs="Arial"/>
              </w:rPr>
              <w:t>91.59</w:t>
            </w:r>
            <w:r>
              <w:rPr>
                <w:rFonts w:ascii="Arial" w:hAnsi="Arial" w:cs="Arial"/>
              </w:rPr>
              <w:t>)</w:t>
            </w:r>
          </w:p>
        </w:tc>
        <w:tc>
          <w:tcPr>
            <w:tcW w:w="1632" w:type="dxa"/>
          </w:tcPr>
          <w:p w14:paraId="6E6AB451" w14:textId="3A733388" w:rsidR="009D269B" w:rsidRPr="00F74AD1" w:rsidRDefault="00E8298A"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9D269B" w:rsidRPr="00F74AD1">
              <w:rPr>
                <w:rFonts w:ascii="Arial" w:hAnsi="Arial" w:cs="Arial"/>
              </w:rPr>
              <w:t>2.172</w:t>
            </w:r>
            <w:r>
              <w:rPr>
                <w:rFonts w:ascii="Arial" w:hAnsi="Arial" w:cs="Arial"/>
              </w:rPr>
              <w:t>)</w:t>
            </w:r>
          </w:p>
        </w:tc>
        <w:tc>
          <w:tcPr>
            <w:tcW w:w="1516" w:type="dxa"/>
          </w:tcPr>
          <w:p w14:paraId="0E9488FB"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4.835</w:t>
            </w:r>
          </w:p>
        </w:tc>
      </w:tr>
      <w:tr w:rsidR="009D269B" w:rsidRPr="00F74AD1" w14:paraId="46A33759" w14:textId="77777777" w:rsidTr="003319D5">
        <w:trPr>
          <w:trHeight w:val="126"/>
        </w:trPr>
        <w:tc>
          <w:tcPr>
            <w:cnfStyle w:val="001000000000" w:firstRow="0" w:lastRow="0" w:firstColumn="1" w:lastColumn="0" w:oddVBand="0" w:evenVBand="0" w:oddHBand="0" w:evenHBand="0" w:firstRowFirstColumn="0" w:firstRowLastColumn="0" w:lastRowFirstColumn="0" w:lastRowLastColumn="0"/>
            <w:tcW w:w="691" w:type="dxa"/>
            <w:vMerge/>
          </w:tcPr>
          <w:p w14:paraId="07AA3931" w14:textId="77777777" w:rsidR="009D269B" w:rsidRPr="00F74AD1" w:rsidRDefault="009D269B" w:rsidP="003319D5">
            <w:pPr>
              <w:pStyle w:val="ListParagraph"/>
              <w:numPr>
                <w:ilvl w:val="0"/>
                <w:numId w:val="7"/>
              </w:numPr>
              <w:rPr>
                <w:rFonts w:ascii="Arial" w:hAnsi="Arial" w:cs="Arial"/>
              </w:rPr>
            </w:pPr>
          </w:p>
        </w:tc>
        <w:tc>
          <w:tcPr>
            <w:tcW w:w="1031" w:type="dxa"/>
            <w:vMerge/>
          </w:tcPr>
          <w:p w14:paraId="2860B749"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12" w:type="dxa"/>
          </w:tcPr>
          <w:p w14:paraId="216444F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Mainpuri</w:t>
            </w:r>
          </w:p>
          <w:p w14:paraId="1EB74CBE"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7907DCA7" w14:textId="44306454" w:rsidR="009D269B" w:rsidRPr="00F74AD1" w:rsidRDefault="00E8298A"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9D269B" w:rsidRPr="00F74AD1">
              <w:rPr>
                <w:rFonts w:ascii="Arial" w:hAnsi="Arial" w:cs="Arial"/>
              </w:rPr>
              <w:t>2104</w:t>
            </w:r>
            <w:r>
              <w:rPr>
                <w:rFonts w:ascii="Arial" w:hAnsi="Arial" w:cs="Arial"/>
              </w:rPr>
              <w:t>)</w:t>
            </w:r>
          </w:p>
        </w:tc>
        <w:tc>
          <w:tcPr>
            <w:tcW w:w="1159" w:type="dxa"/>
          </w:tcPr>
          <w:p w14:paraId="3DA8E562" w14:textId="4800CD8D" w:rsidR="009D269B" w:rsidRPr="00F74AD1" w:rsidRDefault="00E8298A"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9D269B" w:rsidRPr="00F74AD1">
              <w:rPr>
                <w:rFonts w:ascii="Arial" w:hAnsi="Arial" w:cs="Arial"/>
              </w:rPr>
              <w:t>95.94</w:t>
            </w:r>
            <w:r>
              <w:rPr>
                <w:rFonts w:ascii="Arial" w:hAnsi="Arial" w:cs="Arial"/>
              </w:rPr>
              <w:t>)</w:t>
            </w:r>
          </w:p>
        </w:tc>
        <w:tc>
          <w:tcPr>
            <w:tcW w:w="1632" w:type="dxa"/>
          </w:tcPr>
          <w:p w14:paraId="1374BE0A"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(0.01031)</w:t>
            </w:r>
          </w:p>
        </w:tc>
        <w:tc>
          <w:tcPr>
            <w:tcW w:w="1516" w:type="dxa"/>
          </w:tcPr>
          <w:p w14:paraId="00AB4C8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3.96</w:t>
            </w:r>
          </w:p>
        </w:tc>
      </w:tr>
      <w:tr w:rsidR="009D269B" w:rsidRPr="00F74AD1" w14:paraId="7B128460" w14:textId="77777777" w:rsidTr="003319D5">
        <w:trPr>
          <w:trHeight w:val="126"/>
        </w:trPr>
        <w:tc>
          <w:tcPr>
            <w:cnfStyle w:val="001000000000" w:firstRow="0" w:lastRow="0" w:firstColumn="1" w:lastColumn="0" w:oddVBand="0" w:evenVBand="0" w:oddHBand="0" w:evenHBand="0" w:firstRowFirstColumn="0" w:firstRowLastColumn="0" w:lastRowFirstColumn="0" w:lastRowLastColumn="0"/>
            <w:tcW w:w="691" w:type="dxa"/>
            <w:vMerge w:val="restart"/>
          </w:tcPr>
          <w:p w14:paraId="7E8F318A" w14:textId="77777777" w:rsidR="009D269B" w:rsidRPr="00F74AD1" w:rsidRDefault="009D269B" w:rsidP="003319D5">
            <w:pPr>
              <w:pStyle w:val="ListParagraph"/>
              <w:numPr>
                <w:ilvl w:val="0"/>
                <w:numId w:val="7"/>
              </w:numPr>
              <w:rPr>
                <w:rFonts w:ascii="Arial" w:hAnsi="Arial" w:cs="Arial"/>
              </w:rPr>
            </w:pPr>
          </w:p>
        </w:tc>
        <w:tc>
          <w:tcPr>
            <w:tcW w:w="1031" w:type="dxa"/>
            <w:vMerge w:val="restart"/>
          </w:tcPr>
          <w:p w14:paraId="566C692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Potato</w:t>
            </w:r>
          </w:p>
        </w:tc>
        <w:tc>
          <w:tcPr>
            <w:tcW w:w="1312" w:type="dxa"/>
          </w:tcPr>
          <w:p w14:paraId="1809E358"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Kannauj</w:t>
            </w:r>
          </w:p>
          <w:p w14:paraId="4E635DF7"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5518B302"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475444</w:t>
            </w:r>
          </w:p>
        </w:tc>
        <w:tc>
          <w:tcPr>
            <w:tcW w:w="1159" w:type="dxa"/>
          </w:tcPr>
          <w:p w14:paraId="2F982B3E"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130.37</w:t>
            </w:r>
          </w:p>
        </w:tc>
        <w:tc>
          <w:tcPr>
            <w:tcW w:w="1632" w:type="dxa"/>
          </w:tcPr>
          <w:p w14:paraId="7BBFC95A"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5.447</w:t>
            </w:r>
          </w:p>
        </w:tc>
        <w:tc>
          <w:tcPr>
            <w:tcW w:w="1516" w:type="dxa"/>
          </w:tcPr>
          <w:p w14:paraId="079C8E1D"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20.64</w:t>
            </w:r>
          </w:p>
          <w:p w14:paraId="1C04B14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69B" w:rsidRPr="00F74AD1" w14:paraId="0B0EF94F" w14:textId="77777777" w:rsidTr="003319D5">
        <w:trPr>
          <w:trHeight w:val="126"/>
        </w:trPr>
        <w:tc>
          <w:tcPr>
            <w:cnfStyle w:val="001000000000" w:firstRow="0" w:lastRow="0" w:firstColumn="1" w:lastColumn="0" w:oddVBand="0" w:evenVBand="0" w:oddHBand="0" w:evenHBand="0" w:firstRowFirstColumn="0" w:firstRowLastColumn="0" w:lastRowFirstColumn="0" w:lastRowLastColumn="0"/>
            <w:tcW w:w="691" w:type="dxa"/>
            <w:vMerge/>
          </w:tcPr>
          <w:p w14:paraId="106D59EE" w14:textId="77777777" w:rsidR="009D269B" w:rsidRPr="00F74AD1" w:rsidRDefault="009D269B" w:rsidP="003319D5">
            <w:pPr>
              <w:pStyle w:val="ListParagraph"/>
              <w:numPr>
                <w:ilvl w:val="0"/>
                <w:numId w:val="7"/>
              </w:numPr>
              <w:rPr>
                <w:rFonts w:ascii="Arial" w:hAnsi="Arial" w:cs="Arial"/>
              </w:rPr>
            </w:pPr>
          </w:p>
        </w:tc>
        <w:tc>
          <w:tcPr>
            <w:tcW w:w="1031" w:type="dxa"/>
            <w:vMerge/>
          </w:tcPr>
          <w:p w14:paraId="4E1FA719"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12" w:type="dxa"/>
          </w:tcPr>
          <w:p w14:paraId="2F5A474B"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Farrukhabad</w:t>
            </w:r>
          </w:p>
          <w:p w14:paraId="356DE096"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534DBA4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475127</w:t>
            </w:r>
          </w:p>
        </w:tc>
        <w:tc>
          <w:tcPr>
            <w:tcW w:w="1159" w:type="dxa"/>
          </w:tcPr>
          <w:p w14:paraId="67EF085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142.41</w:t>
            </w:r>
          </w:p>
        </w:tc>
        <w:tc>
          <w:tcPr>
            <w:tcW w:w="1632" w:type="dxa"/>
          </w:tcPr>
          <w:p w14:paraId="581F91F9"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7.327</w:t>
            </w:r>
          </w:p>
        </w:tc>
        <w:tc>
          <w:tcPr>
            <w:tcW w:w="1516" w:type="dxa"/>
          </w:tcPr>
          <w:p w14:paraId="4E2FE947"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23.91</w:t>
            </w:r>
          </w:p>
          <w:p w14:paraId="1F15313F"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69B" w:rsidRPr="00F74AD1" w14:paraId="1A5A6BA2" w14:textId="77777777" w:rsidTr="003319D5">
        <w:trPr>
          <w:trHeight w:val="40"/>
        </w:trPr>
        <w:tc>
          <w:tcPr>
            <w:cnfStyle w:val="001000000000" w:firstRow="0" w:lastRow="0" w:firstColumn="1" w:lastColumn="0" w:oddVBand="0" w:evenVBand="0" w:oddHBand="0" w:evenHBand="0" w:firstRowFirstColumn="0" w:firstRowLastColumn="0" w:lastRowFirstColumn="0" w:lastRowLastColumn="0"/>
            <w:tcW w:w="691" w:type="dxa"/>
            <w:vMerge w:val="restart"/>
          </w:tcPr>
          <w:p w14:paraId="587F00BF" w14:textId="77777777" w:rsidR="009D269B" w:rsidRPr="00F74AD1" w:rsidRDefault="009D269B" w:rsidP="003319D5">
            <w:pPr>
              <w:pStyle w:val="ListParagraph"/>
              <w:numPr>
                <w:ilvl w:val="0"/>
                <w:numId w:val="7"/>
              </w:numPr>
              <w:rPr>
                <w:rFonts w:ascii="Arial" w:hAnsi="Arial" w:cs="Arial"/>
              </w:rPr>
            </w:pPr>
          </w:p>
        </w:tc>
        <w:tc>
          <w:tcPr>
            <w:tcW w:w="1031" w:type="dxa"/>
            <w:vMerge w:val="restart"/>
          </w:tcPr>
          <w:p w14:paraId="1B4C904E"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Onion</w:t>
            </w:r>
          </w:p>
        </w:tc>
        <w:tc>
          <w:tcPr>
            <w:tcW w:w="1312" w:type="dxa"/>
          </w:tcPr>
          <w:p w14:paraId="6348CFE8"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Ghazipur</w:t>
            </w:r>
          </w:p>
          <w:p w14:paraId="7B5CF3B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37FF683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3557</w:t>
            </w:r>
          </w:p>
        </w:tc>
        <w:tc>
          <w:tcPr>
            <w:tcW w:w="1159" w:type="dxa"/>
          </w:tcPr>
          <w:p w14:paraId="5C4CBAB3" w14:textId="77777777" w:rsidR="009D269B" w:rsidRPr="00F74AD1" w:rsidRDefault="009D269B" w:rsidP="009D26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127.17</w:t>
            </w:r>
          </w:p>
        </w:tc>
        <w:tc>
          <w:tcPr>
            <w:tcW w:w="1632" w:type="dxa"/>
          </w:tcPr>
          <w:p w14:paraId="06A346E3"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4.926098</w:t>
            </w:r>
          </w:p>
        </w:tc>
        <w:tc>
          <w:tcPr>
            <w:tcW w:w="1516" w:type="dxa"/>
          </w:tcPr>
          <w:p w14:paraId="40E32E7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22.08</w:t>
            </w:r>
          </w:p>
          <w:p w14:paraId="667B117A"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69B" w:rsidRPr="00F74AD1" w14:paraId="2CC80EE5" w14:textId="77777777" w:rsidTr="003319D5">
        <w:trPr>
          <w:trHeight w:val="39"/>
        </w:trPr>
        <w:tc>
          <w:tcPr>
            <w:cnfStyle w:val="001000000000" w:firstRow="0" w:lastRow="0" w:firstColumn="1" w:lastColumn="0" w:oddVBand="0" w:evenVBand="0" w:oddHBand="0" w:evenHBand="0" w:firstRowFirstColumn="0" w:firstRowLastColumn="0" w:lastRowFirstColumn="0" w:lastRowLastColumn="0"/>
            <w:tcW w:w="691" w:type="dxa"/>
            <w:vMerge/>
          </w:tcPr>
          <w:p w14:paraId="19DFF86D" w14:textId="77777777" w:rsidR="009D269B" w:rsidRPr="00F74AD1" w:rsidRDefault="009D269B" w:rsidP="003319D5">
            <w:pPr>
              <w:pStyle w:val="ListParagraph"/>
              <w:numPr>
                <w:ilvl w:val="0"/>
                <w:numId w:val="7"/>
              </w:numPr>
              <w:rPr>
                <w:rFonts w:ascii="Arial" w:hAnsi="Arial" w:cs="Arial"/>
              </w:rPr>
            </w:pPr>
          </w:p>
        </w:tc>
        <w:tc>
          <w:tcPr>
            <w:tcW w:w="1031" w:type="dxa"/>
            <w:vMerge/>
          </w:tcPr>
          <w:p w14:paraId="404A278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12" w:type="dxa"/>
          </w:tcPr>
          <w:p w14:paraId="77DADC73"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74AD1">
              <w:rPr>
                <w:rFonts w:ascii="Arial" w:hAnsi="Arial" w:cs="Arial"/>
              </w:rPr>
              <w:t>Bhadohi</w:t>
            </w:r>
            <w:proofErr w:type="spellEnd"/>
          </w:p>
          <w:p w14:paraId="22481E6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43C2AA7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1217</w:t>
            </w:r>
          </w:p>
        </w:tc>
        <w:tc>
          <w:tcPr>
            <w:tcW w:w="1159" w:type="dxa"/>
          </w:tcPr>
          <w:p w14:paraId="1E132DD1"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1140.17</w:t>
            </w:r>
          </w:p>
        </w:tc>
        <w:tc>
          <w:tcPr>
            <w:tcW w:w="1632" w:type="dxa"/>
          </w:tcPr>
          <w:p w14:paraId="60D16B7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62.70241</w:t>
            </w:r>
          </w:p>
        </w:tc>
        <w:tc>
          <w:tcPr>
            <w:tcW w:w="1516" w:type="dxa"/>
          </w:tcPr>
          <w:p w14:paraId="5D139096"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158.43</w:t>
            </w:r>
          </w:p>
          <w:p w14:paraId="529EAFB8"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69B" w:rsidRPr="00F74AD1" w14:paraId="7F4444BF" w14:textId="77777777" w:rsidTr="003319D5">
        <w:trPr>
          <w:trHeight w:val="39"/>
        </w:trPr>
        <w:tc>
          <w:tcPr>
            <w:cnfStyle w:val="001000000000" w:firstRow="0" w:lastRow="0" w:firstColumn="1" w:lastColumn="0" w:oddVBand="0" w:evenVBand="0" w:oddHBand="0" w:evenHBand="0" w:firstRowFirstColumn="0" w:firstRowLastColumn="0" w:lastRowFirstColumn="0" w:lastRowLastColumn="0"/>
            <w:tcW w:w="691" w:type="dxa"/>
            <w:vMerge/>
          </w:tcPr>
          <w:p w14:paraId="11F033FF" w14:textId="77777777" w:rsidR="009D269B" w:rsidRPr="00F74AD1" w:rsidRDefault="009D269B" w:rsidP="003319D5">
            <w:pPr>
              <w:pStyle w:val="ListParagraph"/>
              <w:numPr>
                <w:ilvl w:val="0"/>
                <w:numId w:val="7"/>
              </w:numPr>
              <w:rPr>
                <w:rFonts w:ascii="Arial" w:hAnsi="Arial" w:cs="Arial"/>
              </w:rPr>
            </w:pPr>
          </w:p>
        </w:tc>
        <w:tc>
          <w:tcPr>
            <w:tcW w:w="1031" w:type="dxa"/>
            <w:vMerge/>
          </w:tcPr>
          <w:p w14:paraId="4707781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12" w:type="dxa"/>
          </w:tcPr>
          <w:p w14:paraId="04968B2F"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Ballia</w:t>
            </w:r>
          </w:p>
          <w:p w14:paraId="1E663D7A"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53513C06"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9359</w:t>
            </w:r>
          </w:p>
        </w:tc>
        <w:tc>
          <w:tcPr>
            <w:tcW w:w="1159" w:type="dxa"/>
          </w:tcPr>
          <w:p w14:paraId="6E788FB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291.11</w:t>
            </w:r>
          </w:p>
        </w:tc>
        <w:tc>
          <w:tcPr>
            <w:tcW w:w="1632" w:type="dxa"/>
          </w:tcPr>
          <w:p w14:paraId="222D4727"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23.82648</w:t>
            </w:r>
          </w:p>
        </w:tc>
        <w:tc>
          <w:tcPr>
            <w:tcW w:w="1516" w:type="dxa"/>
          </w:tcPr>
          <w:p w14:paraId="3E0F728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39.16</w:t>
            </w:r>
          </w:p>
          <w:p w14:paraId="71A9198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69B" w:rsidRPr="00F74AD1" w14:paraId="6063BE6A" w14:textId="77777777" w:rsidTr="003319D5">
        <w:trPr>
          <w:trHeight w:val="188"/>
        </w:trPr>
        <w:tc>
          <w:tcPr>
            <w:cnfStyle w:val="001000000000" w:firstRow="0" w:lastRow="0" w:firstColumn="1" w:lastColumn="0" w:oddVBand="0" w:evenVBand="0" w:oddHBand="0" w:evenHBand="0" w:firstRowFirstColumn="0" w:firstRowLastColumn="0" w:lastRowFirstColumn="0" w:lastRowLastColumn="0"/>
            <w:tcW w:w="691" w:type="dxa"/>
            <w:vMerge w:val="restart"/>
          </w:tcPr>
          <w:p w14:paraId="790E6053" w14:textId="77777777" w:rsidR="009D269B" w:rsidRPr="00F74AD1" w:rsidRDefault="009D269B" w:rsidP="003319D5">
            <w:pPr>
              <w:pStyle w:val="ListParagraph"/>
              <w:numPr>
                <w:ilvl w:val="0"/>
                <w:numId w:val="7"/>
              </w:numPr>
              <w:rPr>
                <w:rFonts w:ascii="Arial" w:hAnsi="Arial" w:cs="Arial"/>
              </w:rPr>
            </w:pPr>
          </w:p>
        </w:tc>
        <w:tc>
          <w:tcPr>
            <w:tcW w:w="1031" w:type="dxa"/>
            <w:vMerge w:val="restart"/>
          </w:tcPr>
          <w:p w14:paraId="3792439E"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Chilli</w:t>
            </w:r>
          </w:p>
        </w:tc>
        <w:tc>
          <w:tcPr>
            <w:tcW w:w="1312" w:type="dxa"/>
          </w:tcPr>
          <w:p w14:paraId="0138DACB"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74AD1">
              <w:rPr>
                <w:rFonts w:ascii="Arial" w:hAnsi="Arial" w:cs="Arial"/>
              </w:rPr>
              <w:t>Deoria</w:t>
            </w:r>
            <w:proofErr w:type="spellEnd"/>
          </w:p>
          <w:p w14:paraId="7D2E61C7"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776A0CC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w:t>
            </w:r>
          </w:p>
        </w:tc>
        <w:tc>
          <w:tcPr>
            <w:tcW w:w="1159" w:type="dxa"/>
          </w:tcPr>
          <w:p w14:paraId="3A79DD1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(50)</w:t>
            </w:r>
          </w:p>
        </w:tc>
        <w:tc>
          <w:tcPr>
            <w:tcW w:w="1632" w:type="dxa"/>
          </w:tcPr>
          <w:p w14:paraId="7023228D"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(12.94494)</w:t>
            </w:r>
          </w:p>
        </w:tc>
        <w:tc>
          <w:tcPr>
            <w:tcW w:w="1516" w:type="dxa"/>
          </w:tcPr>
          <w:p w14:paraId="0EF176B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70.17</w:t>
            </w:r>
          </w:p>
        </w:tc>
      </w:tr>
      <w:tr w:rsidR="009D269B" w:rsidRPr="00F74AD1" w14:paraId="33BF7B85" w14:textId="77777777" w:rsidTr="003319D5">
        <w:trPr>
          <w:trHeight w:val="188"/>
        </w:trPr>
        <w:tc>
          <w:tcPr>
            <w:cnfStyle w:val="001000000000" w:firstRow="0" w:lastRow="0" w:firstColumn="1" w:lastColumn="0" w:oddVBand="0" w:evenVBand="0" w:oddHBand="0" w:evenHBand="0" w:firstRowFirstColumn="0" w:firstRowLastColumn="0" w:lastRowFirstColumn="0" w:lastRowLastColumn="0"/>
            <w:tcW w:w="691" w:type="dxa"/>
            <w:vMerge/>
          </w:tcPr>
          <w:p w14:paraId="6D8CDF57" w14:textId="77777777" w:rsidR="009D269B" w:rsidRPr="00F74AD1" w:rsidRDefault="009D269B" w:rsidP="003319D5">
            <w:pPr>
              <w:pStyle w:val="ListParagraph"/>
              <w:numPr>
                <w:ilvl w:val="0"/>
                <w:numId w:val="7"/>
              </w:numPr>
              <w:rPr>
                <w:rFonts w:ascii="Arial" w:hAnsi="Arial" w:cs="Arial"/>
              </w:rPr>
            </w:pPr>
          </w:p>
        </w:tc>
        <w:tc>
          <w:tcPr>
            <w:tcW w:w="1031" w:type="dxa"/>
            <w:vMerge/>
          </w:tcPr>
          <w:p w14:paraId="50610FF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12" w:type="dxa"/>
          </w:tcPr>
          <w:p w14:paraId="36ADED8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Ambedkar Nagar</w:t>
            </w:r>
          </w:p>
          <w:p w14:paraId="497DADAE"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757CC60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w:t>
            </w:r>
          </w:p>
        </w:tc>
        <w:tc>
          <w:tcPr>
            <w:tcW w:w="1159" w:type="dxa"/>
          </w:tcPr>
          <w:p w14:paraId="4EC6B26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103.0303</w:t>
            </w:r>
          </w:p>
          <w:p w14:paraId="37B6A63B"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32" w:type="dxa"/>
          </w:tcPr>
          <w:p w14:paraId="75140198"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0.59884521</w:t>
            </w:r>
          </w:p>
        </w:tc>
        <w:tc>
          <w:tcPr>
            <w:tcW w:w="1516" w:type="dxa"/>
          </w:tcPr>
          <w:p w14:paraId="1B8E0E18"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9.38</w:t>
            </w:r>
          </w:p>
        </w:tc>
      </w:tr>
      <w:tr w:rsidR="009D269B" w:rsidRPr="00F74AD1" w14:paraId="5639CE53" w14:textId="77777777" w:rsidTr="003319D5">
        <w:trPr>
          <w:trHeight w:val="126"/>
        </w:trPr>
        <w:tc>
          <w:tcPr>
            <w:cnfStyle w:val="001000000000" w:firstRow="0" w:lastRow="0" w:firstColumn="1" w:lastColumn="0" w:oddVBand="0" w:evenVBand="0" w:oddHBand="0" w:evenHBand="0" w:firstRowFirstColumn="0" w:firstRowLastColumn="0" w:lastRowFirstColumn="0" w:lastRowLastColumn="0"/>
            <w:tcW w:w="691" w:type="dxa"/>
            <w:vMerge w:val="restart"/>
          </w:tcPr>
          <w:p w14:paraId="53F27E1F" w14:textId="77777777" w:rsidR="009D269B" w:rsidRPr="00F74AD1" w:rsidRDefault="009D269B" w:rsidP="003319D5">
            <w:pPr>
              <w:pStyle w:val="ListParagraph"/>
              <w:numPr>
                <w:ilvl w:val="0"/>
                <w:numId w:val="7"/>
              </w:numPr>
              <w:rPr>
                <w:rFonts w:ascii="Arial" w:hAnsi="Arial" w:cs="Arial"/>
              </w:rPr>
            </w:pPr>
          </w:p>
        </w:tc>
        <w:tc>
          <w:tcPr>
            <w:tcW w:w="1031" w:type="dxa"/>
            <w:vMerge w:val="restart"/>
          </w:tcPr>
          <w:p w14:paraId="18DD5F2E"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Style w:val="Strong"/>
                <w:rFonts w:ascii="Arial" w:hAnsi="Arial" w:cs="Arial"/>
              </w:rPr>
              <w:t>Turmeric</w:t>
            </w:r>
          </w:p>
        </w:tc>
        <w:tc>
          <w:tcPr>
            <w:tcW w:w="1312" w:type="dxa"/>
          </w:tcPr>
          <w:p w14:paraId="7F991B1C"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Kushinagar</w:t>
            </w:r>
          </w:p>
          <w:p w14:paraId="2FB1F23D"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58A6EBBF"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427</w:t>
            </w:r>
          </w:p>
        </w:tc>
        <w:tc>
          <w:tcPr>
            <w:tcW w:w="1159" w:type="dxa"/>
          </w:tcPr>
          <w:p w14:paraId="16AED33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154.05</w:t>
            </w:r>
          </w:p>
        </w:tc>
        <w:tc>
          <w:tcPr>
            <w:tcW w:w="1632" w:type="dxa"/>
          </w:tcPr>
          <w:p w14:paraId="4BE96368"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9.026657</w:t>
            </w:r>
          </w:p>
        </w:tc>
        <w:tc>
          <w:tcPr>
            <w:tcW w:w="1516" w:type="dxa"/>
          </w:tcPr>
          <w:p w14:paraId="53976DBD"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24.08</w:t>
            </w:r>
          </w:p>
          <w:p w14:paraId="7359C72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D269B" w:rsidRPr="00F74AD1" w14:paraId="575E780C" w14:textId="77777777" w:rsidTr="003319D5">
        <w:trPr>
          <w:trHeight w:val="126"/>
        </w:trPr>
        <w:tc>
          <w:tcPr>
            <w:cnfStyle w:val="001000000000" w:firstRow="0" w:lastRow="0" w:firstColumn="1" w:lastColumn="0" w:oddVBand="0" w:evenVBand="0" w:oddHBand="0" w:evenHBand="0" w:firstRowFirstColumn="0" w:firstRowLastColumn="0" w:lastRowFirstColumn="0" w:lastRowLastColumn="0"/>
            <w:tcW w:w="691" w:type="dxa"/>
            <w:vMerge/>
          </w:tcPr>
          <w:p w14:paraId="02AD37F9" w14:textId="77777777" w:rsidR="009D269B" w:rsidRPr="00F74AD1" w:rsidRDefault="009D269B" w:rsidP="003319D5">
            <w:pPr>
              <w:pStyle w:val="ListParagraph"/>
              <w:numPr>
                <w:ilvl w:val="0"/>
                <w:numId w:val="7"/>
              </w:numPr>
              <w:rPr>
                <w:rFonts w:ascii="Arial" w:hAnsi="Arial" w:cs="Arial"/>
              </w:rPr>
            </w:pPr>
          </w:p>
        </w:tc>
        <w:tc>
          <w:tcPr>
            <w:tcW w:w="1031" w:type="dxa"/>
            <w:vMerge/>
          </w:tcPr>
          <w:p w14:paraId="4A48FB90"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Style w:val="Strong"/>
                <w:rFonts w:ascii="Arial" w:hAnsi="Arial" w:cs="Arial"/>
                <w:b w:val="0"/>
                <w:bCs w:val="0"/>
              </w:rPr>
            </w:pPr>
          </w:p>
        </w:tc>
        <w:tc>
          <w:tcPr>
            <w:tcW w:w="1312" w:type="dxa"/>
          </w:tcPr>
          <w:p w14:paraId="6CE78E51"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74AD1">
              <w:rPr>
                <w:rFonts w:ascii="Arial" w:hAnsi="Arial" w:cs="Arial"/>
              </w:rPr>
              <w:t>Bahraich</w:t>
            </w:r>
            <w:proofErr w:type="spellEnd"/>
          </w:p>
          <w:p w14:paraId="0A4BA374" w14:textId="77777777" w:rsidR="009D269B" w:rsidRPr="00F74AD1" w:rsidRDefault="009D269B" w:rsidP="003319D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9" w:type="dxa"/>
          </w:tcPr>
          <w:p w14:paraId="12CA4D85"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23</w:t>
            </w:r>
          </w:p>
        </w:tc>
        <w:tc>
          <w:tcPr>
            <w:tcW w:w="1159" w:type="dxa"/>
          </w:tcPr>
          <w:p w14:paraId="760C9984"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111.91</w:t>
            </w:r>
          </w:p>
        </w:tc>
        <w:tc>
          <w:tcPr>
            <w:tcW w:w="1632" w:type="dxa"/>
          </w:tcPr>
          <w:p w14:paraId="5C6A519D"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74AD1">
              <w:rPr>
                <w:rFonts w:ascii="Arial" w:hAnsi="Arial" w:cs="Arial"/>
              </w:rPr>
              <w:t>2.277308</w:t>
            </w:r>
          </w:p>
        </w:tc>
        <w:tc>
          <w:tcPr>
            <w:tcW w:w="1516" w:type="dxa"/>
          </w:tcPr>
          <w:p w14:paraId="75C9ED31"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74AD1">
              <w:rPr>
                <w:rFonts w:ascii="Arial" w:hAnsi="Arial" w:cs="Arial"/>
                <w:color w:val="000000"/>
              </w:rPr>
              <w:t>28.54</w:t>
            </w:r>
          </w:p>
          <w:p w14:paraId="5E9D65FD" w14:textId="77777777" w:rsidR="009D269B" w:rsidRPr="00F74AD1" w:rsidRDefault="009D269B" w:rsidP="003319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E3035BB" w14:textId="77777777" w:rsidR="009D269B" w:rsidRDefault="009D269B" w:rsidP="009D269B">
      <w:pPr>
        <w:jc w:val="center"/>
        <w:rPr>
          <w:rFonts w:ascii="Arial" w:hAnsi="Arial" w:cs="Arial"/>
        </w:rPr>
      </w:pPr>
      <w:r>
        <w:rPr>
          <w:rFonts w:ascii="Arial" w:hAnsi="Arial"/>
          <w:b/>
        </w:rPr>
        <w:t xml:space="preserve">Table 3.   </w:t>
      </w:r>
      <w:r w:rsidRPr="00F94388">
        <w:rPr>
          <w:rFonts w:ascii="Arial" w:hAnsi="Arial" w:cs="Arial"/>
          <w:b/>
          <w:bCs/>
        </w:rPr>
        <w:t xml:space="preserve">Absolute &amp; relative changes, Variability and Growth rate, of </w:t>
      </w:r>
      <w:r>
        <w:rPr>
          <w:rFonts w:ascii="Arial" w:hAnsi="Arial" w:cs="Arial"/>
          <w:b/>
          <w:bCs/>
        </w:rPr>
        <w:t>Production</w:t>
      </w:r>
      <w:r w:rsidRPr="00F94388">
        <w:rPr>
          <w:rFonts w:ascii="Arial" w:hAnsi="Arial" w:cs="Arial"/>
          <w:b/>
          <w:bCs/>
        </w:rPr>
        <w:t xml:space="preserve"> of selected crops under ODOP</w:t>
      </w:r>
    </w:p>
    <w:p w14:paraId="7A8A2ACF" w14:textId="77777777" w:rsidR="009D269B" w:rsidRDefault="009D269B" w:rsidP="009D269B">
      <w:pPr>
        <w:pStyle w:val="Body"/>
        <w:spacing w:after="0"/>
        <w:rPr>
          <w:rFonts w:ascii="Arial" w:hAnsi="Arial" w:cs="Arial"/>
        </w:rPr>
      </w:pPr>
    </w:p>
    <w:p w14:paraId="21994C46" w14:textId="77777777" w:rsidR="009D269B" w:rsidRPr="00C34BD5" w:rsidRDefault="009D269B" w:rsidP="009D269B">
      <w:pPr>
        <w:ind w:left="142"/>
        <w:jc w:val="both"/>
        <w:rPr>
          <w:rFonts w:ascii="Arial" w:hAnsi="Arial" w:cs="Arial"/>
        </w:rPr>
      </w:pPr>
      <w:r w:rsidRPr="00C34BD5">
        <w:rPr>
          <w:rFonts w:ascii="Arial" w:hAnsi="Arial" w:cs="Arial"/>
        </w:rPr>
        <w:t>Source: Research Findings</w:t>
      </w:r>
    </w:p>
    <w:p w14:paraId="110FE3B0" w14:textId="77777777" w:rsidR="009D269B" w:rsidRDefault="009D269B" w:rsidP="009D269B">
      <w:pPr>
        <w:autoSpaceDE w:val="0"/>
        <w:autoSpaceDN w:val="0"/>
        <w:adjustRightInd w:val="0"/>
        <w:jc w:val="both"/>
        <w:rPr>
          <w:rFonts w:ascii="Arial" w:hAnsi="Arial" w:cs="Arial"/>
          <w:b/>
          <w:bCs/>
          <w:sz w:val="22"/>
          <w:szCs w:val="22"/>
        </w:rPr>
      </w:pPr>
    </w:p>
    <w:p w14:paraId="299E8AA4" w14:textId="77777777" w:rsidR="009D269B" w:rsidRDefault="009D269B" w:rsidP="009D269B">
      <w:pPr>
        <w:jc w:val="both"/>
        <w:rPr>
          <w:rFonts w:ascii="Arial" w:hAnsi="Arial" w:cs="Arial"/>
          <w:lang w:eastAsia="en-IN" w:bidi="hi-IN"/>
        </w:rPr>
      </w:pPr>
      <w:r w:rsidRPr="00C34BD5">
        <w:rPr>
          <w:rFonts w:ascii="Arial" w:hAnsi="Arial" w:cs="Arial"/>
        </w:rPr>
        <w:t xml:space="preserve">Table 3 presents the growth and variation of production of selected ODOP-identified crops under cultivation. The table represents the absolute and relative change along with the compounded annual growth rate and </w:t>
      </w:r>
      <w:r w:rsidRPr="00C34BD5">
        <w:rPr>
          <w:rFonts w:ascii="Arial" w:hAnsi="Arial" w:cs="Arial"/>
          <w:lang w:eastAsia="en-IN" w:bidi="hi-IN"/>
        </w:rPr>
        <w:t xml:space="preserve">Coefficient </w:t>
      </w:r>
      <w:r w:rsidRPr="00C34BD5">
        <w:rPr>
          <w:rFonts w:ascii="Arial" w:hAnsi="Arial" w:cs="Arial"/>
        </w:rPr>
        <w:t xml:space="preserve">of variation. The research findings states that the </w:t>
      </w:r>
      <w:r w:rsidRPr="00C34BD5">
        <w:rPr>
          <w:rFonts w:ascii="Arial" w:hAnsi="Arial" w:cs="Arial"/>
          <w:lang w:eastAsia="en-IN" w:bidi="hi-IN"/>
        </w:rPr>
        <w:t>Garlic production in Firozabad reflects a negative CAGR (–2.17%), implies that there is a steady decline in productivity. Low Coefficient of Variation, i.e., 4.83%, suggests that despite the drop, the yield patterns have remained relatively stable. However, production of garlic in Mainpuri shows a negligible decline of (0.01%) with but low CV 3.96%, suggesting there is stagnant yet steady yields. Potato production in both Kannauj and Farrukhabad districts exhibit strong growth of 5.45% and 7.33% respectively, but face a high variability, i.e., CV &gt; 20%, indicating a substantial yield gain accompanied by fluctuations.</w:t>
      </w:r>
    </w:p>
    <w:p w14:paraId="423975CB" w14:textId="77777777" w:rsidR="009D269B" w:rsidRPr="00C34BD5" w:rsidRDefault="009D269B" w:rsidP="009D269B">
      <w:pPr>
        <w:jc w:val="both"/>
        <w:rPr>
          <w:rFonts w:ascii="Arial" w:hAnsi="Arial" w:cs="Arial"/>
          <w:lang w:eastAsia="en-IN" w:bidi="hi-IN"/>
        </w:rPr>
      </w:pPr>
    </w:p>
    <w:p w14:paraId="3168B9C6" w14:textId="77777777" w:rsidR="009D269B" w:rsidRDefault="009D269B" w:rsidP="009D269B">
      <w:pPr>
        <w:jc w:val="both"/>
        <w:rPr>
          <w:rFonts w:ascii="Arial" w:hAnsi="Arial" w:cs="Arial"/>
          <w:lang w:eastAsia="en-IN" w:bidi="hi-IN"/>
        </w:rPr>
      </w:pPr>
      <w:r w:rsidRPr="00C34BD5">
        <w:rPr>
          <w:rFonts w:ascii="Arial" w:hAnsi="Arial" w:cs="Arial"/>
          <w:lang w:eastAsia="en-IN" w:bidi="hi-IN"/>
        </w:rPr>
        <w:t xml:space="preserve">Production of Onion in Ghazipur showed a mild growth of 4.93% with a high CV of 22.08%, indicates that the production of Onion in the district, promises gains with some variability. There is a remarkable growth of 62.70% in </w:t>
      </w:r>
      <w:proofErr w:type="spellStart"/>
      <w:r w:rsidRPr="00C34BD5">
        <w:rPr>
          <w:rFonts w:ascii="Arial" w:hAnsi="Arial" w:cs="Arial"/>
          <w:lang w:eastAsia="en-IN" w:bidi="hi-IN"/>
        </w:rPr>
        <w:t>Bhadohi</w:t>
      </w:r>
      <w:proofErr w:type="spellEnd"/>
      <w:r w:rsidRPr="00C34BD5">
        <w:rPr>
          <w:rFonts w:ascii="Arial" w:hAnsi="Arial" w:cs="Arial"/>
          <w:lang w:eastAsia="en-IN" w:bidi="hi-IN"/>
        </w:rPr>
        <w:t xml:space="preserve"> district, along with extremely high variation of 158.43% representing erratic productivity which is likely driven. A Balanced growth in the production of onion in Ballia region of 23.83%, with a manageable variability 39.16%.</w:t>
      </w:r>
    </w:p>
    <w:p w14:paraId="19ABB048" w14:textId="77777777" w:rsidR="009D269B" w:rsidRDefault="009D269B" w:rsidP="009D269B">
      <w:pPr>
        <w:jc w:val="both"/>
        <w:rPr>
          <w:rFonts w:ascii="Arial" w:hAnsi="Arial" w:cs="Arial"/>
          <w:lang w:eastAsia="en-IN" w:bidi="hi-IN"/>
        </w:rPr>
      </w:pPr>
    </w:p>
    <w:p w14:paraId="6A967B57" w14:textId="77777777" w:rsidR="009D269B" w:rsidRDefault="009D269B" w:rsidP="009D269B">
      <w:pPr>
        <w:jc w:val="both"/>
        <w:rPr>
          <w:rFonts w:ascii="Arial" w:hAnsi="Arial" w:cs="Arial"/>
          <w:lang w:eastAsia="en-IN" w:bidi="hi-IN"/>
        </w:rPr>
      </w:pPr>
      <w:r w:rsidRPr="00C34BD5">
        <w:rPr>
          <w:rFonts w:ascii="Arial" w:hAnsi="Arial" w:cs="Arial"/>
          <w:lang w:eastAsia="en-IN" w:bidi="hi-IN"/>
        </w:rPr>
        <w:t>The</w:t>
      </w:r>
      <w:r w:rsidRPr="00C34BD5">
        <w:rPr>
          <w:rFonts w:ascii="Arial" w:hAnsi="Arial" w:cs="Arial"/>
        </w:rPr>
        <w:t>re is</w:t>
      </w:r>
      <w:r w:rsidRPr="00C34BD5">
        <w:rPr>
          <w:rFonts w:ascii="Arial" w:hAnsi="Arial" w:cs="Arial"/>
          <w:lang w:eastAsia="en-IN" w:bidi="hi-IN"/>
        </w:rPr>
        <w:t xml:space="preserve"> a negative CAGR (12.94%) and high Coefficient of Variation of 70.17% in the production of </w:t>
      </w:r>
      <w:proofErr w:type="spellStart"/>
      <w:r w:rsidRPr="00C34BD5">
        <w:rPr>
          <w:rFonts w:ascii="Arial" w:hAnsi="Arial" w:cs="Arial"/>
          <w:lang w:eastAsia="en-IN" w:bidi="hi-IN"/>
        </w:rPr>
        <w:t>Chillies</w:t>
      </w:r>
      <w:proofErr w:type="spellEnd"/>
      <w:r w:rsidRPr="00C34BD5">
        <w:rPr>
          <w:rFonts w:ascii="Arial" w:hAnsi="Arial" w:cs="Arial"/>
          <w:lang w:eastAsia="en-IN" w:bidi="hi-IN"/>
        </w:rPr>
        <w:t xml:space="preserve"> in </w:t>
      </w:r>
      <w:proofErr w:type="spellStart"/>
      <w:r w:rsidRPr="00C34BD5">
        <w:rPr>
          <w:rFonts w:ascii="Arial" w:hAnsi="Arial" w:cs="Arial"/>
          <w:color w:val="000000"/>
          <w:lang w:eastAsia="en-IN" w:bidi="hi-IN"/>
        </w:rPr>
        <w:t>Deoria</w:t>
      </w:r>
      <w:proofErr w:type="spellEnd"/>
      <w:r w:rsidRPr="00C34BD5">
        <w:rPr>
          <w:rFonts w:ascii="Arial" w:hAnsi="Arial" w:cs="Arial"/>
          <w:lang w:eastAsia="en-IN" w:bidi="hi-IN"/>
        </w:rPr>
        <w:t xml:space="preserve"> region, highlighting a concerning decline and instability. However, there is a marginal growth in CAGR: 0.59% in Ambedkar Nagar with the low CV 9.38%, suggesting consistency and reliable performance. Production of Turmeric in Kushinagar district exhibits healthy CAGR of 9.03% and high CV of 24.08%. Despite, </w:t>
      </w:r>
      <w:proofErr w:type="spellStart"/>
      <w:r w:rsidRPr="00C34BD5">
        <w:rPr>
          <w:rFonts w:ascii="Arial" w:hAnsi="Arial" w:cs="Arial"/>
          <w:lang w:eastAsia="en-IN" w:bidi="hi-IN"/>
        </w:rPr>
        <w:t>Bahraich</w:t>
      </w:r>
      <w:proofErr w:type="spellEnd"/>
      <w:r w:rsidRPr="00C34BD5">
        <w:rPr>
          <w:rFonts w:ascii="Arial" w:hAnsi="Arial" w:cs="Arial"/>
          <w:lang w:eastAsia="en-IN" w:bidi="hi-IN"/>
        </w:rPr>
        <w:t xml:space="preserve"> district shows moderate growth of 2.28% and a higher CV of 28.54%, indicates greater yield fluctuations.</w:t>
      </w:r>
    </w:p>
    <w:p w14:paraId="2A06B9DC" w14:textId="77777777" w:rsidR="009D269B" w:rsidRPr="00C34BD5" w:rsidRDefault="009D269B" w:rsidP="009D269B">
      <w:pPr>
        <w:jc w:val="both"/>
        <w:rPr>
          <w:rFonts w:ascii="Arial" w:hAnsi="Arial" w:cs="Arial"/>
          <w:lang w:eastAsia="en-IN" w:bidi="hi-IN"/>
        </w:rPr>
      </w:pPr>
    </w:p>
    <w:p w14:paraId="5F14ED0F" w14:textId="77777777" w:rsidR="009D269B" w:rsidRDefault="009D269B" w:rsidP="009D269B">
      <w:pPr>
        <w:autoSpaceDE w:val="0"/>
        <w:autoSpaceDN w:val="0"/>
        <w:adjustRightInd w:val="0"/>
        <w:ind w:right="804"/>
        <w:jc w:val="center"/>
        <w:rPr>
          <w:rFonts w:ascii="Arial" w:hAnsi="Arial" w:cs="Arial"/>
          <w:b/>
          <w:bCs/>
          <w:sz w:val="22"/>
          <w:szCs w:val="22"/>
        </w:rPr>
      </w:pPr>
      <w:r w:rsidRPr="00C34BD5">
        <w:rPr>
          <w:rFonts w:ascii="Arial" w:hAnsi="Arial" w:cs="Arial"/>
          <w:noProof/>
          <w:color w:val="000000"/>
          <w:lang w:eastAsia="en-IN" w:bidi="hi-IN"/>
        </w:rPr>
        <w:drawing>
          <wp:inline distT="0" distB="0" distL="0" distR="0" wp14:anchorId="72027FCF" wp14:editId="64EE2DDF">
            <wp:extent cx="5212080" cy="2991023"/>
            <wp:effectExtent l="0" t="0" r="0" b="0"/>
            <wp:docPr id="208606388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D744DF" w14:textId="77777777" w:rsidR="009D269B" w:rsidRPr="00993C44" w:rsidRDefault="009D269B" w:rsidP="009D269B">
      <w:pPr>
        <w:pStyle w:val="Caption"/>
        <w:spacing w:after="0"/>
        <w:jc w:val="center"/>
        <w:rPr>
          <w:rFonts w:ascii="Arial" w:hAnsi="Arial" w:cs="Arial"/>
          <w:i w:val="0"/>
          <w:iCs w:val="0"/>
          <w:color w:val="000000" w:themeColor="text1"/>
          <w:sz w:val="20"/>
          <w:szCs w:val="20"/>
        </w:rPr>
      </w:pPr>
      <w:r w:rsidRPr="00993C44">
        <w:rPr>
          <w:rFonts w:ascii="Arial" w:hAnsi="Arial" w:cs="Arial"/>
          <w:b/>
          <w:bCs/>
          <w:i w:val="0"/>
          <w:iCs w:val="0"/>
          <w:color w:val="000000" w:themeColor="text1"/>
          <w:sz w:val="20"/>
          <w:szCs w:val="20"/>
        </w:rPr>
        <w:t xml:space="preserve">Figure </w:t>
      </w:r>
      <w:r w:rsidRPr="00993C44">
        <w:rPr>
          <w:rFonts w:ascii="Arial" w:hAnsi="Arial" w:cs="Arial"/>
          <w:b/>
          <w:bCs/>
          <w:i w:val="0"/>
          <w:iCs w:val="0"/>
          <w:color w:val="000000" w:themeColor="text1"/>
          <w:sz w:val="20"/>
          <w:szCs w:val="20"/>
        </w:rPr>
        <w:fldChar w:fldCharType="begin"/>
      </w:r>
      <w:r w:rsidRPr="00993C44">
        <w:rPr>
          <w:rFonts w:ascii="Arial" w:hAnsi="Arial" w:cs="Arial"/>
          <w:b/>
          <w:bCs/>
          <w:i w:val="0"/>
          <w:iCs w:val="0"/>
          <w:color w:val="000000" w:themeColor="text1"/>
          <w:sz w:val="20"/>
          <w:szCs w:val="20"/>
        </w:rPr>
        <w:instrText xml:space="preserve"> SEQ Figure \* ARABIC </w:instrText>
      </w:r>
      <w:r w:rsidRPr="00993C44">
        <w:rPr>
          <w:rFonts w:ascii="Arial" w:hAnsi="Arial" w:cs="Arial"/>
          <w:b/>
          <w:bCs/>
          <w:i w:val="0"/>
          <w:iCs w:val="0"/>
          <w:color w:val="000000" w:themeColor="text1"/>
          <w:sz w:val="20"/>
          <w:szCs w:val="20"/>
        </w:rPr>
        <w:fldChar w:fldCharType="separate"/>
      </w:r>
      <w:r w:rsidRPr="00993C44">
        <w:rPr>
          <w:rFonts w:ascii="Arial" w:hAnsi="Arial" w:cs="Arial"/>
          <w:b/>
          <w:bCs/>
          <w:i w:val="0"/>
          <w:iCs w:val="0"/>
          <w:noProof/>
          <w:color w:val="000000" w:themeColor="text1"/>
          <w:sz w:val="20"/>
          <w:szCs w:val="20"/>
        </w:rPr>
        <w:t>1</w:t>
      </w:r>
      <w:r w:rsidRPr="00993C44">
        <w:rPr>
          <w:rFonts w:ascii="Arial" w:hAnsi="Arial" w:cs="Arial"/>
          <w:b/>
          <w:bCs/>
          <w:i w:val="0"/>
          <w:iCs w:val="0"/>
          <w:color w:val="000000" w:themeColor="text1"/>
          <w:sz w:val="20"/>
          <w:szCs w:val="20"/>
        </w:rPr>
        <w:fldChar w:fldCharType="end"/>
      </w:r>
      <w:r w:rsidRPr="00993C44">
        <w:rPr>
          <w:rFonts w:ascii="Arial" w:hAnsi="Arial" w:cs="Arial"/>
          <w:b/>
          <w:bCs/>
          <w:i w:val="0"/>
          <w:iCs w:val="0"/>
          <w:color w:val="000000" w:themeColor="text1"/>
          <w:sz w:val="20"/>
          <w:szCs w:val="20"/>
        </w:rPr>
        <w:t>: Area (hectare) Of Top Contributing State &amp; Uttar Pradesh in 2022-23</w:t>
      </w:r>
    </w:p>
    <w:p w14:paraId="1D79F27C" w14:textId="77777777" w:rsidR="009D269B" w:rsidRPr="00993C44" w:rsidRDefault="009D269B" w:rsidP="009D269B">
      <w:pPr>
        <w:ind w:left="360"/>
        <w:jc w:val="center"/>
        <w:rPr>
          <w:rFonts w:ascii="Arial" w:hAnsi="Arial" w:cs="Arial"/>
          <w:b/>
          <w:bCs/>
        </w:rPr>
      </w:pPr>
      <w:r w:rsidRPr="00993C44">
        <w:rPr>
          <w:rFonts w:ascii="Arial" w:hAnsi="Arial" w:cs="Arial"/>
        </w:rPr>
        <w:t>Source: Directorate of Economics and Statistics, Government of India</w:t>
      </w:r>
    </w:p>
    <w:p w14:paraId="6A583FDC" w14:textId="77777777" w:rsidR="009D269B" w:rsidRPr="00C34BD5" w:rsidRDefault="009D269B" w:rsidP="009D269B">
      <w:pPr>
        <w:pStyle w:val="Caption"/>
        <w:spacing w:after="0"/>
        <w:jc w:val="center"/>
        <w:rPr>
          <w:rFonts w:ascii="Arial" w:hAnsi="Arial" w:cs="Arial"/>
          <w:b/>
          <w:bCs/>
          <w:sz w:val="20"/>
          <w:szCs w:val="20"/>
        </w:rPr>
      </w:pPr>
    </w:p>
    <w:p w14:paraId="5696B955" w14:textId="77777777" w:rsidR="009D269B" w:rsidRPr="00C34BD5" w:rsidRDefault="009D269B" w:rsidP="009D269B">
      <w:pPr>
        <w:jc w:val="both"/>
        <w:rPr>
          <w:rFonts w:ascii="Arial" w:hAnsi="Arial" w:cs="Arial"/>
        </w:rPr>
      </w:pPr>
      <w:r w:rsidRPr="00C34BD5">
        <w:rPr>
          <w:rFonts w:ascii="Arial" w:hAnsi="Arial" w:cs="Arial"/>
        </w:rPr>
        <w:t xml:space="preserve">The figure 1 represents the area (in hectares) utilized for cultivation by the top contributing states and Uttar Pradesh for various crops in 2022-23. For garlic, the top contributing state used an area of 64,314 hectares, while Uttar Pradesh utilized 35,228 hectares. Potato cultivation shows an identical area for both, with the top contributing state and Uttar Pradesh each dedicating 6,94,100 hectares. In the case of onions, the top contributing state cultivated an area of 1,96,097 hectares, significantly more than Uttar Pradesh's 42,179 hectares. For </w:t>
      </w:r>
      <w:proofErr w:type="spellStart"/>
      <w:r w:rsidRPr="00C34BD5">
        <w:rPr>
          <w:rFonts w:ascii="Arial" w:hAnsi="Arial" w:cs="Arial"/>
        </w:rPr>
        <w:t>chillies</w:t>
      </w:r>
      <w:proofErr w:type="spellEnd"/>
      <w:r w:rsidRPr="00C34BD5">
        <w:rPr>
          <w:rFonts w:ascii="Arial" w:hAnsi="Arial" w:cs="Arial"/>
        </w:rPr>
        <w:t>, the top contributing state had a substantial area of 2,58,204 hectares under cultivation, whereas Uttar Pradesh used 13,736 hectares. Finally, for turmeric, the top contributing state utilized 24,746 hectares, while Uttar Pradesh used a much smaller area of 1,566 hectares.</w:t>
      </w:r>
    </w:p>
    <w:p w14:paraId="6F50C69F" w14:textId="77777777" w:rsidR="009D269B" w:rsidRPr="00C34BD5" w:rsidRDefault="009D269B" w:rsidP="009D269B">
      <w:pPr>
        <w:jc w:val="both"/>
        <w:rPr>
          <w:rFonts w:ascii="Arial" w:hAnsi="Arial" w:cs="Arial"/>
        </w:rPr>
      </w:pPr>
    </w:p>
    <w:p w14:paraId="08E0AC50" w14:textId="77777777" w:rsidR="009D269B" w:rsidRPr="00807C4B" w:rsidRDefault="009D269B" w:rsidP="009D269B">
      <w:pPr>
        <w:autoSpaceDE w:val="0"/>
        <w:autoSpaceDN w:val="0"/>
        <w:adjustRightInd w:val="0"/>
        <w:jc w:val="center"/>
        <w:rPr>
          <w:rFonts w:ascii="Arial" w:hAnsi="Arial" w:cs="Arial"/>
          <w:b/>
          <w:bCs/>
          <w:szCs w:val="22"/>
        </w:rPr>
      </w:pPr>
      <w:r w:rsidRPr="00C34BD5">
        <w:rPr>
          <w:rFonts w:ascii="Arial" w:hAnsi="Arial" w:cs="Arial"/>
          <w:noProof/>
          <w:color w:val="000000"/>
          <w:lang w:eastAsia="en-IN" w:bidi="hi-IN"/>
        </w:rPr>
        <w:lastRenderedPageBreak/>
        <w:drawing>
          <wp:inline distT="0" distB="0" distL="0" distR="0" wp14:anchorId="20629FA7" wp14:editId="029382C4">
            <wp:extent cx="5212080" cy="2913165"/>
            <wp:effectExtent l="0" t="0" r="0" b="0"/>
            <wp:docPr id="126628684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3F37EE" w14:textId="77777777" w:rsidR="009D269B" w:rsidRPr="00993C44" w:rsidRDefault="009D269B" w:rsidP="009D269B">
      <w:pPr>
        <w:pStyle w:val="Caption"/>
        <w:spacing w:after="0"/>
        <w:jc w:val="center"/>
        <w:rPr>
          <w:rFonts w:ascii="Arial" w:hAnsi="Arial" w:cs="Arial"/>
          <w:b/>
          <w:bCs/>
          <w:i w:val="0"/>
          <w:iCs w:val="0"/>
          <w:color w:val="000000" w:themeColor="text1"/>
          <w:sz w:val="20"/>
          <w:szCs w:val="20"/>
        </w:rPr>
      </w:pPr>
      <w:r w:rsidRPr="00993C44">
        <w:rPr>
          <w:rFonts w:ascii="Arial" w:hAnsi="Arial" w:cs="Arial"/>
          <w:b/>
          <w:bCs/>
          <w:i w:val="0"/>
          <w:iCs w:val="0"/>
          <w:color w:val="000000" w:themeColor="text1"/>
          <w:sz w:val="20"/>
          <w:szCs w:val="20"/>
        </w:rPr>
        <w:t xml:space="preserve">Figure </w:t>
      </w:r>
      <w:r w:rsidRPr="00993C44">
        <w:rPr>
          <w:rFonts w:ascii="Arial" w:hAnsi="Arial" w:cs="Arial"/>
          <w:b/>
          <w:bCs/>
          <w:i w:val="0"/>
          <w:iCs w:val="0"/>
          <w:color w:val="000000" w:themeColor="text1"/>
          <w:sz w:val="20"/>
          <w:szCs w:val="20"/>
        </w:rPr>
        <w:fldChar w:fldCharType="begin"/>
      </w:r>
      <w:r w:rsidRPr="00993C44">
        <w:rPr>
          <w:rFonts w:ascii="Arial" w:hAnsi="Arial" w:cs="Arial"/>
          <w:b/>
          <w:bCs/>
          <w:i w:val="0"/>
          <w:iCs w:val="0"/>
          <w:color w:val="000000" w:themeColor="text1"/>
          <w:sz w:val="20"/>
          <w:szCs w:val="20"/>
        </w:rPr>
        <w:instrText xml:space="preserve"> SEQ Figure \* ARABIC </w:instrText>
      </w:r>
      <w:r w:rsidRPr="00993C44">
        <w:rPr>
          <w:rFonts w:ascii="Arial" w:hAnsi="Arial" w:cs="Arial"/>
          <w:b/>
          <w:bCs/>
          <w:i w:val="0"/>
          <w:iCs w:val="0"/>
          <w:color w:val="000000" w:themeColor="text1"/>
          <w:sz w:val="20"/>
          <w:szCs w:val="20"/>
        </w:rPr>
        <w:fldChar w:fldCharType="separate"/>
      </w:r>
      <w:r w:rsidRPr="00993C44">
        <w:rPr>
          <w:rFonts w:ascii="Arial" w:hAnsi="Arial" w:cs="Arial"/>
          <w:b/>
          <w:bCs/>
          <w:i w:val="0"/>
          <w:iCs w:val="0"/>
          <w:noProof/>
          <w:color w:val="000000" w:themeColor="text1"/>
          <w:sz w:val="20"/>
          <w:szCs w:val="20"/>
        </w:rPr>
        <w:t>2</w:t>
      </w:r>
      <w:r w:rsidRPr="00993C44">
        <w:rPr>
          <w:rFonts w:ascii="Arial" w:hAnsi="Arial" w:cs="Arial"/>
          <w:b/>
          <w:bCs/>
          <w:i w:val="0"/>
          <w:iCs w:val="0"/>
          <w:color w:val="000000" w:themeColor="text1"/>
          <w:sz w:val="20"/>
          <w:szCs w:val="20"/>
        </w:rPr>
        <w:fldChar w:fldCharType="end"/>
      </w:r>
      <w:r w:rsidRPr="00993C44">
        <w:rPr>
          <w:rFonts w:ascii="Arial" w:hAnsi="Arial" w:cs="Arial"/>
          <w:b/>
          <w:bCs/>
          <w:i w:val="0"/>
          <w:iCs w:val="0"/>
          <w:color w:val="000000" w:themeColor="text1"/>
          <w:sz w:val="20"/>
          <w:szCs w:val="20"/>
        </w:rPr>
        <w:t>: Productivity (tonnes) Of Top Contributing State &amp; Uttar Pradesh in 2022-23</w:t>
      </w:r>
    </w:p>
    <w:p w14:paraId="4A516826" w14:textId="77777777" w:rsidR="009D269B" w:rsidRPr="00C34BD5" w:rsidRDefault="009D269B" w:rsidP="009D269B">
      <w:pPr>
        <w:ind w:left="360"/>
        <w:jc w:val="center"/>
        <w:rPr>
          <w:rFonts w:ascii="Arial" w:hAnsi="Arial" w:cs="Arial"/>
          <w:i/>
          <w:iCs/>
        </w:rPr>
      </w:pPr>
      <w:r w:rsidRPr="00C34BD5">
        <w:rPr>
          <w:rFonts w:ascii="Arial" w:hAnsi="Arial" w:cs="Arial"/>
          <w:i/>
          <w:iCs/>
        </w:rPr>
        <w:t>Source: Directorate of Economics and Statistics, Government of India</w:t>
      </w:r>
    </w:p>
    <w:p w14:paraId="3015469C" w14:textId="77777777" w:rsidR="009D269B" w:rsidRPr="00C34BD5" w:rsidRDefault="009D269B" w:rsidP="009D269B">
      <w:pPr>
        <w:jc w:val="both"/>
        <w:rPr>
          <w:rFonts w:ascii="Arial" w:hAnsi="Arial" w:cs="Arial"/>
          <w:color w:val="000000"/>
          <w:lang w:eastAsia="en-IN" w:bidi="hi-IN"/>
        </w:rPr>
      </w:pPr>
    </w:p>
    <w:p w14:paraId="3B42891E" w14:textId="77777777" w:rsidR="009D269B" w:rsidRPr="00C34BD5" w:rsidRDefault="009D269B" w:rsidP="009D269B">
      <w:pPr>
        <w:jc w:val="both"/>
        <w:rPr>
          <w:rFonts w:ascii="Arial" w:hAnsi="Arial" w:cs="Arial"/>
        </w:rPr>
      </w:pPr>
      <w:r w:rsidRPr="00C34BD5">
        <w:rPr>
          <w:rFonts w:ascii="Arial" w:hAnsi="Arial" w:cs="Arial"/>
          <w:lang w:eastAsia="en-IN" w:bidi="hi-IN"/>
        </w:rPr>
        <w:t xml:space="preserve">The figure 2 illustrates the productivity (in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of Top contributing states and Uttar Pradesh for several crops in 2022-23. For garlic, the top contributing state produced 3.97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while Uttar Pradesh produced 2.135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Potato shows a significant contribution with Uttar Pradesh yielding 243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and becoming the top contributing state in India. In the case of onion, the top contributing state produced 22.51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whereas Uttar Pradesh produced 6.74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In case of </w:t>
      </w:r>
      <w:proofErr w:type="spellStart"/>
      <w:r w:rsidRPr="00C34BD5">
        <w:rPr>
          <w:rFonts w:ascii="Arial" w:hAnsi="Arial" w:cs="Arial"/>
          <w:lang w:eastAsia="en-IN" w:bidi="hi-IN"/>
        </w:rPr>
        <w:t>chillies</w:t>
      </w:r>
      <w:proofErr w:type="spellEnd"/>
      <w:r w:rsidRPr="00C34BD5">
        <w:rPr>
          <w:rFonts w:ascii="Arial" w:hAnsi="Arial" w:cs="Arial"/>
          <w:lang w:eastAsia="en-IN" w:bidi="hi-IN"/>
        </w:rPr>
        <w:t xml:space="preserve">, the top contributing state produced 14.58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but Uttar Pradesh had 0.12781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production. For turmeric, the top contributing state produced 2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 xml:space="preserve">, while Uttar Pradesh contributed a negligible 0.02994 lakh </w:t>
      </w:r>
      <w:proofErr w:type="spellStart"/>
      <w:r w:rsidRPr="00C34BD5">
        <w:rPr>
          <w:rFonts w:ascii="Arial" w:hAnsi="Arial" w:cs="Arial"/>
          <w:lang w:eastAsia="en-IN" w:bidi="hi-IN"/>
        </w:rPr>
        <w:t>tonnes</w:t>
      </w:r>
      <w:proofErr w:type="spellEnd"/>
      <w:r w:rsidRPr="00C34BD5">
        <w:rPr>
          <w:rFonts w:ascii="Arial" w:hAnsi="Arial" w:cs="Arial"/>
          <w:lang w:eastAsia="en-IN" w:bidi="hi-IN"/>
        </w:rPr>
        <w:t>.</w:t>
      </w:r>
    </w:p>
    <w:p w14:paraId="02931174" w14:textId="77777777" w:rsidR="009D269B" w:rsidRPr="00FB3A86" w:rsidRDefault="009D269B" w:rsidP="009D269B">
      <w:pPr>
        <w:pStyle w:val="Body"/>
        <w:spacing w:after="0"/>
        <w:rPr>
          <w:rFonts w:ascii="Arial" w:hAnsi="Arial" w:cs="Arial"/>
        </w:rPr>
      </w:pPr>
    </w:p>
    <w:p w14:paraId="5F11428A" w14:textId="77777777" w:rsidR="009D269B" w:rsidRDefault="009D269B" w:rsidP="009D269B">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4329934" w14:textId="77777777" w:rsidR="009D269B" w:rsidRPr="00FB3A86" w:rsidRDefault="009D269B" w:rsidP="009D269B">
      <w:pPr>
        <w:pStyle w:val="ConcHead"/>
        <w:spacing w:after="0"/>
        <w:jc w:val="both"/>
        <w:rPr>
          <w:rFonts w:ascii="Arial" w:hAnsi="Arial" w:cs="Arial"/>
        </w:rPr>
      </w:pPr>
    </w:p>
    <w:p w14:paraId="142C2E0B" w14:textId="77777777" w:rsidR="009D269B" w:rsidRPr="00C34BD5" w:rsidRDefault="009D269B" w:rsidP="009D269B">
      <w:pPr>
        <w:pStyle w:val="ListParagraph"/>
        <w:ind w:left="0"/>
        <w:jc w:val="both"/>
        <w:rPr>
          <w:rFonts w:ascii="Arial" w:hAnsi="Arial" w:cs="Arial"/>
        </w:rPr>
      </w:pPr>
      <w:r w:rsidRPr="00C34BD5">
        <w:rPr>
          <w:rFonts w:ascii="Arial" w:hAnsi="Arial" w:cs="Arial"/>
        </w:rPr>
        <w:t xml:space="preserve">The One District One Product (ODOP) initiative in Uttar Pradesh aims to foster localized agricultural specialization, enhance value chains, and promote rural economic growth. This study analyzed the </w:t>
      </w:r>
      <w:proofErr w:type="spellStart"/>
      <w:r w:rsidRPr="00C34BD5">
        <w:rPr>
          <w:rFonts w:ascii="Arial" w:hAnsi="Arial" w:cs="Arial"/>
        </w:rPr>
        <w:t>spatio</w:t>
      </w:r>
      <w:proofErr w:type="spellEnd"/>
      <w:r w:rsidRPr="00C34BD5">
        <w:rPr>
          <w:rFonts w:ascii="Arial" w:hAnsi="Arial" w:cs="Arial"/>
        </w:rPr>
        <w:t xml:space="preserve">-temporal dynamics of five ODOP-identified crops across selected districts from 2018-19 to 2022-23. The findings reveal a mixed landscape of success and challenge, potato production in both Kannauj and Farrukhabad districts shows strong growth, with high variability, and Uttar Pradesh is the top contributing state for potato production in India. Onion production in </w:t>
      </w:r>
      <w:proofErr w:type="spellStart"/>
      <w:r w:rsidRPr="00C34BD5">
        <w:rPr>
          <w:rFonts w:ascii="Arial" w:hAnsi="Arial" w:cs="Arial"/>
        </w:rPr>
        <w:t>Bhadohi</w:t>
      </w:r>
      <w:proofErr w:type="spellEnd"/>
      <w:r w:rsidRPr="00C34BD5">
        <w:rPr>
          <w:rFonts w:ascii="Arial" w:hAnsi="Arial" w:cs="Arial"/>
        </w:rPr>
        <w:t xml:space="preserve"> also experienced remarkable growth but with extremely high variation, indicating erratic productivity. </w:t>
      </w:r>
    </w:p>
    <w:p w14:paraId="7DEF20C7" w14:textId="77777777" w:rsidR="009D269B" w:rsidRPr="00C34BD5" w:rsidRDefault="009D269B" w:rsidP="009D269B">
      <w:pPr>
        <w:pStyle w:val="ListParagraph"/>
        <w:ind w:left="0"/>
        <w:jc w:val="both"/>
        <w:rPr>
          <w:rFonts w:ascii="Arial" w:hAnsi="Arial" w:cs="Arial"/>
        </w:rPr>
      </w:pPr>
      <w:r w:rsidRPr="00C34BD5">
        <w:rPr>
          <w:rFonts w:ascii="Arial" w:hAnsi="Arial" w:cs="Arial"/>
        </w:rPr>
        <w:t xml:space="preserve">Conversely, </w:t>
      </w:r>
      <w:proofErr w:type="spellStart"/>
      <w:r w:rsidRPr="00C34BD5">
        <w:rPr>
          <w:rFonts w:ascii="Arial" w:hAnsi="Arial" w:cs="Arial"/>
        </w:rPr>
        <w:t>chilli</w:t>
      </w:r>
      <w:proofErr w:type="spellEnd"/>
      <w:r w:rsidRPr="00C34BD5">
        <w:rPr>
          <w:rFonts w:ascii="Arial" w:hAnsi="Arial" w:cs="Arial"/>
        </w:rPr>
        <w:t xml:space="preserve"> in </w:t>
      </w:r>
      <w:proofErr w:type="spellStart"/>
      <w:r w:rsidRPr="00C34BD5">
        <w:rPr>
          <w:rFonts w:ascii="Arial" w:hAnsi="Arial" w:cs="Arial"/>
        </w:rPr>
        <w:t>Deoria</w:t>
      </w:r>
      <w:proofErr w:type="spellEnd"/>
      <w:r w:rsidRPr="00C34BD5">
        <w:rPr>
          <w:rFonts w:ascii="Arial" w:hAnsi="Arial" w:cs="Arial"/>
        </w:rPr>
        <w:t xml:space="preserve"> exhibited a concerning decline in both area and productivity, coupled with high instability. While some crops like turmeric in Kushinagar showed strong, stable area development and healthy productivity growth, others like garlic in Firozabad experienced stable land allocation but a steady decline in productivity. </w:t>
      </w:r>
    </w:p>
    <w:p w14:paraId="59C968C1" w14:textId="77777777" w:rsidR="009D269B" w:rsidRPr="00807C4B" w:rsidRDefault="009D269B" w:rsidP="009D269B">
      <w:pPr>
        <w:pStyle w:val="ListParagraph"/>
        <w:ind w:left="0"/>
        <w:jc w:val="both"/>
        <w:rPr>
          <w:rFonts w:ascii="Arial" w:hAnsi="Arial" w:cs="Arial"/>
        </w:rPr>
      </w:pPr>
      <w:r w:rsidRPr="00C34BD5">
        <w:rPr>
          <w:rFonts w:ascii="Arial" w:hAnsi="Arial" w:cs="Arial"/>
        </w:rPr>
        <w:t>The study underscores the necessity for further investment in infrastructure, technological access, and market networks to optimize the ODOP initiative’s impact, particularly in addressing the high variability and declining trends observed in certain crops and regions to ensure equitable regional development and sustainable agricultural practices.</w:t>
      </w:r>
    </w:p>
    <w:p w14:paraId="1EC494B3" w14:textId="77777777" w:rsidR="009D269B" w:rsidRPr="00FB3A86" w:rsidRDefault="009D269B" w:rsidP="009D269B">
      <w:pPr>
        <w:pStyle w:val="Body"/>
        <w:spacing w:after="0"/>
        <w:rPr>
          <w:rFonts w:ascii="Arial" w:hAnsi="Arial" w:cs="Arial"/>
        </w:rPr>
      </w:pPr>
    </w:p>
    <w:p w14:paraId="1C5B1F4F" w14:textId="77777777" w:rsidR="008E0336" w:rsidRDefault="008E0336" w:rsidP="009D269B">
      <w:pPr>
        <w:pStyle w:val="ListParagraph"/>
        <w:spacing w:before="160" w:after="80"/>
        <w:ind w:left="0"/>
        <w:jc w:val="both"/>
        <w:rPr>
          <w:rFonts w:ascii="Arial" w:hAnsi="Arial" w:cs="Arial"/>
        </w:rPr>
      </w:pPr>
      <w:bookmarkStart w:id="0" w:name="_GoBack"/>
      <w:bookmarkEnd w:id="0"/>
    </w:p>
    <w:p w14:paraId="46CD50A2" w14:textId="77777777" w:rsidR="008E0336" w:rsidRDefault="008E0336" w:rsidP="009D269B">
      <w:pPr>
        <w:pStyle w:val="ListParagraph"/>
        <w:spacing w:before="160" w:after="80"/>
        <w:ind w:left="0"/>
        <w:jc w:val="both"/>
        <w:rPr>
          <w:rFonts w:ascii="Arial" w:hAnsi="Arial" w:cs="Arial"/>
        </w:rPr>
      </w:pPr>
    </w:p>
    <w:p w14:paraId="1FB80FF5" w14:textId="77777777" w:rsidR="008E0336" w:rsidRPr="008E0336" w:rsidRDefault="008E0336" w:rsidP="008E0336">
      <w:pPr>
        <w:spacing w:after="200" w:line="276" w:lineRule="auto"/>
        <w:jc w:val="both"/>
        <w:outlineLvl w:val="0"/>
        <w:rPr>
          <w:rFonts w:ascii="Arial" w:hAnsi="Arial" w:cs="Arial"/>
          <w:sz w:val="22"/>
          <w:szCs w:val="22"/>
          <w:lang w:val="en-GB" w:eastAsia="en-GB"/>
        </w:rPr>
      </w:pPr>
      <w:r w:rsidRPr="008E0336">
        <w:rPr>
          <w:rFonts w:ascii="Arial" w:hAnsi="Arial" w:cs="Arial"/>
          <w:b/>
          <w:bCs/>
          <w:sz w:val="22"/>
          <w:szCs w:val="22"/>
          <w:lang w:val="en-GB" w:eastAsia="en-GB"/>
        </w:rPr>
        <w:t>COMPETING INTERESTS DISCLAIMER:</w:t>
      </w:r>
    </w:p>
    <w:p w14:paraId="7348DAC8" w14:textId="77777777" w:rsidR="008E0336" w:rsidRPr="008E0336" w:rsidRDefault="008E0336" w:rsidP="008E0336">
      <w:pPr>
        <w:spacing w:after="200" w:line="276" w:lineRule="auto"/>
        <w:rPr>
          <w:rFonts w:ascii="Calibri" w:hAnsi="Calibri"/>
          <w:sz w:val="22"/>
          <w:szCs w:val="22"/>
          <w:lang w:val="en-GB" w:eastAsia="en-GB"/>
        </w:rPr>
      </w:pPr>
      <w:r w:rsidRPr="008E0336">
        <w:rPr>
          <w:rFonts w:ascii="Calibri" w:hAnsi="Calibr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68DBDA0" w14:textId="77777777" w:rsidR="008E0336" w:rsidRPr="00E812C1" w:rsidRDefault="008E0336" w:rsidP="009D269B">
      <w:pPr>
        <w:pStyle w:val="ListParagraph"/>
        <w:spacing w:before="160" w:after="80"/>
        <w:ind w:left="0"/>
        <w:jc w:val="both"/>
        <w:rPr>
          <w:rFonts w:ascii="Arial" w:hAnsi="Arial" w:cs="Arial"/>
        </w:rPr>
      </w:pPr>
    </w:p>
    <w:p w14:paraId="17DAD3B1" w14:textId="77777777" w:rsidR="009D269B" w:rsidRDefault="009D269B" w:rsidP="009D269B">
      <w:pPr>
        <w:pStyle w:val="ReferHead"/>
        <w:spacing w:after="0"/>
        <w:jc w:val="both"/>
        <w:rPr>
          <w:rFonts w:ascii="Arial" w:hAnsi="Arial" w:cs="Arial"/>
        </w:rPr>
      </w:pPr>
    </w:p>
    <w:p w14:paraId="40F7F5FB" w14:textId="77777777" w:rsidR="009D269B" w:rsidRDefault="009D269B" w:rsidP="009D269B">
      <w:pPr>
        <w:pStyle w:val="ReferHead"/>
        <w:spacing w:after="0"/>
        <w:jc w:val="both"/>
        <w:rPr>
          <w:rFonts w:ascii="Arial" w:hAnsi="Arial" w:cs="Arial"/>
        </w:rPr>
      </w:pPr>
      <w:r w:rsidRPr="00FB3A86">
        <w:rPr>
          <w:rFonts w:ascii="Arial" w:hAnsi="Arial" w:cs="Arial"/>
        </w:rPr>
        <w:t>References</w:t>
      </w:r>
    </w:p>
    <w:p w14:paraId="03A47F5F" w14:textId="77777777" w:rsidR="009D269B" w:rsidRPr="00FB3A86" w:rsidRDefault="009D269B" w:rsidP="009D269B">
      <w:pPr>
        <w:pStyle w:val="ReferHead"/>
        <w:spacing w:after="0"/>
        <w:jc w:val="both"/>
        <w:rPr>
          <w:rFonts w:ascii="Arial" w:hAnsi="Arial" w:cs="Arial"/>
        </w:rPr>
      </w:pPr>
    </w:p>
    <w:p w14:paraId="58B7032D" w14:textId="77777777" w:rsidR="009D269B" w:rsidRPr="006364F9" w:rsidRDefault="009D269B" w:rsidP="009D269B">
      <w:pPr>
        <w:jc w:val="both"/>
        <w:rPr>
          <w:rFonts w:ascii="Arial" w:hAnsi="Arial" w:cs="Arial"/>
          <w:color w:val="000000"/>
          <w:lang w:eastAsia="en-IN" w:bidi="hi-IN"/>
        </w:rPr>
      </w:pPr>
      <w:r w:rsidRPr="006364F9">
        <w:rPr>
          <w:rFonts w:ascii="Arial" w:hAnsi="Arial" w:cs="Arial"/>
          <w:color w:val="000000"/>
          <w:lang w:eastAsia="en-IN" w:bidi="hi-IN"/>
        </w:rPr>
        <w:t xml:space="preserve">Misra, R., Maurya, N. K., &amp; Tewari, S. (2021). One District One Product (ODOP) Scheme: A tale of two agricultural products in Eastern Uttar Pradesh. </w:t>
      </w:r>
      <w:r w:rsidRPr="006364F9">
        <w:rPr>
          <w:rFonts w:ascii="Arial" w:hAnsi="Arial" w:cs="Arial"/>
          <w:i/>
          <w:iCs/>
          <w:color w:val="000000"/>
          <w:lang w:eastAsia="en-IN" w:bidi="hi-IN"/>
        </w:rPr>
        <w:t>Productivity</w:t>
      </w:r>
      <w:r w:rsidRPr="006364F9">
        <w:rPr>
          <w:rFonts w:ascii="Arial" w:hAnsi="Arial" w:cs="Arial"/>
          <w:color w:val="000000"/>
          <w:lang w:eastAsia="en-IN" w:bidi="hi-IN"/>
        </w:rPr>
        <w:t xml:space="preserve">, 62(1), 32–38. </w:t>
      </w:r>
      <w:r w:rsidRPr="006364F9">
        <w:rPr>
          <w:rFonts w:ascii="Arial" w:hAnsi="Arial" w:cs="Arial"/>
        </w:rPr>
        <w:t xml:space="preserve">Retrieved from: </w:t>
      </w:r>
      <w:hyperlink r:id="rId9" w:history="1">
        <w:r w:rsidRPr="006364F9">
          <w:rPr>
            <w:rStyle w:val="Hyperlink"/>
            <w:rFonts w:ascii="Arial" w:hAnsi="Arial" w:cs="Arial"/>
            <w:lang w:eastAsia="en-IN" w:bidi="hi-IN"/>
          </w:rPr>
          <w:t>https://doi.org/10.32381/PROD.2021.62.01.4</w:t>
        </w:r>
      </w:hyperlink>
    </w:p>
    <w:p w14:paraId="0001C0E0" w14:textId="77777777" w:rsidR="009D269B" w:rsidRPr="006364F9" w:rsidRDefault="009D269B" w:rsidP="009D269B">
      <w:pPr>
        <w:pStyle w:val="NormalWeb"/>
        <w:spacing w:before="0" w:beforeAutospacing="0" w:after="0"/>
        <w:jc w:val="both"/>
        <w:rPr>
          <w:rFonts w:ascii="Arial" w:hAnsi="Arial" w:cs="Arial"/>
          <w:color w:val="000000"/>
          <w:sz w:val="20"/>
          <w:szCs w:val="20"/>
        </w:rPr>
      </w:pPr>
      <w:r w:rsidRPr="006364F9">
        <w:rPr>
          <w:rFonts w:ascii="Arial" w:hAnsi="Arial" w:cs="Arial"/>
          <w:sz w:val="20"/>
          <w:szCs w:val="20"/>
        </w:rPr>
        <w:t xml:space="preserve">Chaturvedi, P., Rajput, A., Rathore, V., &amp; Singh, A. (2024). A study of acreage dynamics and crop variability in the horticultural sector of ODOP scheme of Madhya Pradesh, India. </w:t>
      </w:r>
      <w:r w:rsidRPr="006364F9">
        <w:rPr>
          <w:rStyle w:val="Emphasis"/>
          <w:rFonts w:ascii="Arial" w:eastAsiaTheme="majorEastAsia" w:hAnsi="Arial" w:cs="Arial"/>
          <w:sz w:val="20"/>
          <w:szCs w:val="20"/>
        </w:rPr>
        <w:t>Asian Journal of Agricultural Extension, Economics &amp; Sociology</w:t>
      </w:r>
      <w:r w:rsidRPr="006364F9">
        <w:rPr>
          <w:rFonts w:ascii="Arial" w:hAnsi="Arial" w:cs="Arial"/>
          <w:sz w:val="20"/>
          <w:szCs w:val="20"/>
        </w:rPr>
        <w:t xml:space="preserve">, 42(4), 1–10. Retrieved from: </w:t>
      </w:r>
      <w:hyperlink r:id="rId10" w:history="1">
        <w:r w:rsidRPr="006364F9">
          <w:rPr>
            <w:rStyle w:val="Hyperlink"/>
            <w:rFonts w:ascii="Arial" w:hAnsi="Arial" w:cs="Arial"/>
            <w:sz w:val="20"/>
            <w:szCs w:val="20"/>
          </w:rPr>
          <w:t>https://doi.org/10.9734/AJAEES/2024/v42i42390</w:t>
        </w:r>
      </w:hyperlink>
    </w:p>
    <w:p w14:paraId="5E50F796" w14:textId="77777777" w:rsidR="009D269B" w:rsidRPr="006364F9" w:rsidRDefault="009D269B" w:rsidP="009D269B">
      <w:pPr>
        <w:pStyle w:val="NormalWeb"/>
        <w:spacing w:before="0" w:beforeAutospacing="0" w:after="0"/>
        <w:jc w:val="both"/>
        <w:rPr>
          <w:rFonts w:ascii="Arial" w:hAnsi="Arial" w:cs="Arial"/>
          <w:color w:val="000000"/>
          <w:sz w:val="20"/>
          <w:szCs w:val="20"/>
        </w:rPr>
      </w:pPr>
      <w:proofErr w:type="spellStart"/>
      <w:r w:rsidRPr="006364F9">
        <w:rPr>
          <w:rFonts w:ascii="Arial" w:hAnsi="Arial" w:cs="Arial"/>
          <w:sz w:val="20"/>
          <w:szCs w:val="20"/>
        </w:rPr>
        <w:t>Kanujiya</w:t>
      </w:r>
      <w:proofErr w:type="spellEnd"/>
      <w:r w:rsidRPr="006364F9">
        <w:rPr>
          <w:rFonts w:ascii="Arial" w:hAnsi="Arial" w:cs="Arial"/>
          <w:sz w:val="20"/>
          <w:szCs w:val="20"/>
        </w:rPr>
        <w:t xml:space="preserve">, P. K., Sahni, H., Dubey, P., Mishra, S., Yadav, S. S., &amp; Jaiswal, A. (2025). A study on revitalizing aspirational districts through the ODOP initiative: Economic, skill development, and cultural preservation in </w:t>
      </w:r>
      <w:proofErr w:type="spellStart"/>
      <w:r w:rsidRPr="006364F9">
        <w:rPr>
          <w:rFonts w:ascii="Arial" w:hAnsi="Arial" w:cs="Arial"/>
          <w:sz w:val="20"/>
          <w:szCs w:val="20"/>
        </w:rPr>
        <w:t>Shrawasti</w:t>
      </w:r>
      <w:proofErr w:type="spellEnd"/>
      <w:r w:rsidRPr="006364F9">
        <w:rPr>
          <w:rFonts w:ascii="Arial" w:hAnsi="Arial" w:cs="Arial"/>
          <w:sz w:val="20"/>
          <w:szCs w:val="20"/>
        </w:rPr>
        <w:t xml:space="preserve">, U.P. </w:t>
      </w:r>
      <w:r w:rsidRPr="006364F9">
        <w:rPr>
          <w:rFonts w:ascii="Arial" w:hAnsi="Arial" w:cs="Arial"/>
          <w:i/>
          <w:iCs/>
          <w:sz w:val="20"/>
          <w:szCs w:val="20"/>
        </w:rPr>
        <w:t>Journal of Information Systems Engineering and Management, 10</w:t>
      </w:r>
      <w:r w:rsidRPr="006364F9">
        <w:rPr>
          <w:rFonts w:ascii="Arial" w:hAnsi="Arial" w:cs="Arial"/>
          <w:sz w:val="20"/>
          <w:szCs w:val="20"/>
        </w:rPr>
        <w:t xml:space="preserve">(21s). Retrieved from </w:t>
      </w:r>
      <w:hyperlink r:id="rId11" w:history="1">
        <w:r w:rsidRPr="006364F9">
          <w:rPr>
            <w:rStyle w:val="Hyperlink"/>
            <w:rFonts w:ascii="Arial" w:hAnsi="Arial" w:cs="Arial"/>
            <w:sz w:val="20"/>
            <w:szCs w:val="20"/>
          </w:rPr>
          <w:t>https://www.jisem-journal.com/</w:t>
        </w:r>
      </w:hyperlink>
    </w:p>
    <w:p w14:paraId="633727C2" w14:textId="77777777" w:rsidR="009D269B" w:rsidRPr="006364F9" w:rsidRDefault="009D269B" w:rsidP="009D269B">
      <w:pPr>
        <w:pStyle w:val="NormalWeb"/>
        <w:spacing w:before="0" w:beforeAutospacing="0" w:after="0"/>
        <w:jc w:val="both"/>
        <w:rPr>
          <w:rFonts w:ascii="Arial" w:hAnsi="Arial" w:cs="Arial"/>
          <w:color w:val="000000"/>
          <w:sz w:val="20"/>
          <w:szCs w:val="20"/>
        </w:rPr>
      </w:pPr>
      <w:r w:rsidRPr="006364F9">
        <w:rPr>
          <w:rFonts w:ascii="Arial" w:hAnsi="Arial" w:cs="Arial"/>
          <w:sz w:val="20"/>
          <w:szCs w:val="20"/>
        </w:rPr>
        <w:t xml:space="preserve">Kaur, P., &amp; Dharni, K. (2024). </w:t>
      </w:r>
      <w:r w:rsidRPr="006364F9">
        <w:rPr>
          <w:rStyle w:val="Emphasis"/>
          <w:rFonts w:ascii="Arial" w:eastAsiaTheme="majorEastAsia" w:hAnsi="Arial" w:cs="Arial"/>
          <w:sz w:val="20"/>
          <w:szCs w:val="20"/>
        </w:rPr>
        <w:t xml:space="preserve">Driving economic empowerment: Financial knowledge initiative for ODOP </w:t>
      </w:r>
      <w:proofErr w:type="spellStart"/>
      <w:r w:rsidRPr="006364F9">
        <w:rPr>
          <w:rStyle w:val="Emphasis"/>
          <w:rFonts w:ascii="Arial" w:eastAsiaTheme="majorEastAsia" w:hAnsi="Arial" w:cs="Arial"/>
          <w:sz w:val="20"/>
          <w:szCs w:val="20"/>
        </w:rPr>
        <w:t>agripreneurs</w:t>
      </w:r>
      <w:proofErr w:type="spellEnd"/>
      <w:r w:rsidRPr="006364F9">
        <w:rPr>
          <w:rFonts w:ascii="Arial" w:hAnsi="Arial" w:cs="Arial"/>
          <w:sz w:val="20"/>
          <w:szCs w:val="20"/>
        </w:rPr>
        <w:t xml:space="preserve">. In D. S. Mishra, P. Mishra, &amp; M. Ghosh (Eds.), </w:t>
      </w:r>
      <w:r w:rsidRPr="006364F9">
        <w:rPr>
          <w:rStyle w:val="Emphasis"/>
          <w:rFonts w:ascii="Arial" w:eastAsiaTheme="majorEastAsia" w:hAnsi="Arial" w:cs="Arial"/>
          <w:sz w:val="20"/>
          <w:szCs w:val="20"/>
        </w:rPr>
        <w:t>One District One Product Scheme: Revolution in Economic Development</w:t>
      </w:r>
      <w:r w:rsidRPr="006364F9">
        <w:rPr>
          <w:rFonts w:ascii="Arial" w:hAnsi="Arial" w:cs="Arial"/>
          <w:sz w:val="20"/>
          <w:szCs w:val="20"/>
        </w:rPr>
        <w:t xml:space="preserve"> (pp. 1–11). Bharti Publications. Retrieved from </w:t>
      </w:r>
      <w:hyperlink r:id="rId12" w:history="1">
        <w:r w:rsidRPr="006364F9">
          <w:rPr>
            <w:rStyle w:val="Hyperlink"/>
            <w:rFonts w:ascii="Arial" w:hAnsi="Arial" w:cs="Arial"/>
            <w:sz w:val="20"/>
            <w:szCs w:val="20"/>
          </w:rPr>
          <w:t>https://www.researchgate.net/publication/387814188</w:t>
        </w:r>
      </w:hyperlink>
    </w:p>
    <w:p w14:paraId="55FD2540" w14:textId="77777777" w:rsidR="009D269B" w:rsidRPr="006364F9" w:rsidRDefault="009D269B" w:rsidP="009D269B">
      <w:pPr>
        <w:pStyle w:val="NormalWeb"/>
        <w:spacing w:before="0" w:beforeAutospacing="0" w:after="0" w:afterAutospacing="0"/>
        <w:jc w:val="both"/>
        <w:rPr>
          <w:rFonts w:ascii="Arial" w:hAnsi="Arial" w:cs="Arial"/>
          <w:sz w:val="20"/>
          <w:szCs w:val="20"/>
        </w:rPr>
      </w:pPr>
      <w:r w:rsidRPr="006364F9">
        <w:rPr>
          <w:rFonts w:ascii="Arial" w:hAnsi="Arial" w:cs="Arial"/>
          <w:sz w:val="20"/>
          <w:szCs w:val="20"/>
        </w:rPr>
        <w:t xml:space="preserve">Sharma, M., &amp; Kulkarni, R. (2025). </w:t>
      </w:r>
      <w:r w:rsidRPr="006364F9">
        <w:rPr>
          <w:rFonts w:ascii="Arial" w:hAnsi="Arial" w:cs="Arial"/>
          <w:i/>
          <w:iCs/>
          <w:sz w:val="20"/>
          <w:szCs w:val="20"/>
        </w:rPr>
        <w:t>Spatial development and social capital: Unveiling policy gaps in India’s One District One Product framework</w:t>
      </w:r>
      <w:r w:rsidRPr="006364F9">
        <w:rPr>
          <w:rFonts w:ascii="Arial" w:hAnsi="Arial" w:cs="Arial"/>
          <w:sz w:val="20"/>
          <w:szCs w:val="20"/>
        </w:rPr>
        <w:t xml:space="preserve"> (SSRN Working Paper No. 5094997). Social Science Research Network. </w:t>
      </w:r>
      <w:hyperlink r:id="rId13" w:history="1">
        <w:r w:rsidRPr="006364F9">
          <w:rPr>
            <w:rStyle w:val="Hyperlink"/>
            <w:rFonts w:ascii="Arial" w:hAnsi="Arial" w:cs="Arial"/>
            <w:sz w:val="20"/>
            <w:szCs w:val="20"/>
          </w:rPr>
          <w:t>https://ssrn.com/abstract=5094997</w:t>
        </w:r>
      </w:hyperlink>
    </w:p>
    <w:p w14:paraId="6B8AF80A" w14:textId="77777777" w:rsidR="009D269B" w:rsidRDefault="009D269B" w:rsidP="009D269B">
      <w:pPr>
        <w:pStyle w:val="NormalWeb"/>
        <w:spacing w:before="0" w:beforeAutospacing="0"/>
        <w:jc w:val="both"/>
        <w:rPr>
          <w:rFonts w:ascii="Arial" w:hAnsi="Arial" w:cs="Arial"/>
          <w:sz w:val="20"/>
          <w:szCs w:val="20"/>
        </w:rPr>
      </w:pPr>
      <w:r w:rsidRPr="006364F9">
        <w:rPr>
          <w:rStyle w:val="Strong"/>
          <w:rFonts w:ascii="Arial" w:eastAsiaTheme="majorEastAsia" w:hAnsi="Arial" w:cs="Arial"/>
          <w:sz w:val="20"/>
          <w:szCs w:val="20"/>
        </w:rPr>
        <w:t>Al Mamun, M. A., Nihad, S. A. I., Sarkar, M. A. R., Aziz, M. A., Qayum, M. A., Ahmed, R., Rahman, N. M. F., Hossain, M. I., &amp; Kabir, M. S. (2021).</w:t>
      </w:r>
      <w:r w:rsidRPr="006364F9">
        <w:rPr>
          <w:rFonts w:ascii="Arial" w:hAnsi="Arial" w:cs="Arial"/>
          <w:sz w:val="20"/>
          <w:szCs w:val="20"/>
        </w:rPr>
        <w:t xml:space="preserve"> Growth and trend analysis of area, production and yield of rice: A scenario of rice security in Bangladesh. </w:t>
      </w:r>
      <w:r w:rsidRPr="006364F9">
        <w:rPr>
          <w:rStyle w:val="Emphasis"/>
          <w:rFonts w:ascii="Arial" w:eastAsiaTheme="majorEastAsia" w:hAnsi="Arial" w:cs="Arial"/>
          <w:sz w:val="20"/>
          <w:szCs w:val="20"/>
        </w:rPr>
        <w:t>PLOS ONE, 16</w:t>
      </w:r>
      <w:r w:rsidRPr="006364F9">
        <w:rPr>
          <w:rFonts w:ascii="Arial" w:hAnsi="Arial" w:cs="Arial"/>
          <w:sz w:val="20"/>
          <w:szCs w:val="20"/>
        </w:rPr>
        <w:t xml:space="preserve">(12), e0261128. </w:t>
      </w:r>
      <w:hyperlink r:id="rId14" w:history="1">
        <w:r w:rsidRPr="006364F9">
          <w:rPr>
            <w:rStyle w:val="Hyperlink"/>
            <w:rFonts w:ascii="Arial" w:hAnsi="Arial" w:cs="Arial"/>
            <w:sz w:val="20"/>
            <w:szCs w:val="20"/>
          </w:rPr>
          <w:t>https://doi.org/10.1371/journal.pone.0261128</w:t>
        </w:r>
      </w:hyperlink>
    </w:p>
    <w:p w14:paraId="4D5A9822" w14:textId="77777777" w:rsidR="009D269B" w:rsidRPr="006364F9" w:rsidRDefault="009D269B" w:rsidP="009D269B">
      <w:pPr>
        <w:pStyle w:val="NormalWeb"/>
        <w:spacing w:before="0" w:beforeAutospacing="0"/>
        <w:jc w:val="both"/>
        <w:rPr>
          <w:rFonts w:ascii="Arial" w:hAnsi="Arial" w:cs="Arial"/>
          <w:sz w:val="20"/>
          <w:szCs w:val="20"/>
        </w:rPr>
      </w:pPr>
      <w:r w:rsidRPr="006364F9">
        <w:rPr>
          <w:rStyle w:val="Strong"/>
          <w:rFonts w:ascii="Arial" w:eastAsiaTheme="majorEastAsia" w:hAnsi="Arial" w:cs="Arial"/>
          <w:sz w:val="20"/>
          <w:szCs w:val="20"/>
        </w:rPr>
        <w:t xml:space="preserve">Reddy, V. K., &amp; </w:t>
      </w:r>
      <w:proofErr w:type="spellStart"/>
      <w:r w:rsidRPr="006364F9">
        <w:rPr>
          <w:rStyle w:val="Strong"/>
          <w:rFonts w:ascii="Arial" w:eastAsiaTheme="majorEastAsia" w:hAnsi="Arial" w:cs="Arial"/>
          <w:sz w:val="20"/>
          <w:szCs w:val="20"/>
        </w:rPr>
        <w:t>Immanuelraj</w:t>
      </w:r>
      <w:proofErr w:type="spellEnd"/>
      <w:r w:rsidRPr="006364F9">
        <w:rPr>
          <w:rStyle w:val="Strong"/>
          <w:rFonts w:ascii="Arial" w:eastAsiaTheme="majorEastAsia" w:hAnsi="Arial" w:cs="Arial"/>
          <w:sz w:val="20"/>
          <w:szCs w:val="20"/>
        </w:rPr>
        <w:t>, K. T. (2017).</w:t>
      </w:r>
      <w:r w:rsidRPr="006364F9">
        <w:rPr>
          <w:rFonts w:ascii="Arial" w:hAnsi="Arial" w:cs="Arial"/>
          <w:sz w:val="20"/>
          <w:szCs w:val="20"/>
        </w:rPr>
        <w:t xml:space="preserve"> Area, production, yield trends and pattern of oilseeds growth in India. </w:t>
      </w:r>
      <w:r w:rsidRPr="006364F9">
        <w:rPr>
          <w:rStyle w:val="Emphasis"/>
          <w:rFonts w:ascii="Arial" w:eastAsiaTheme="majorEastAsia" w:hAnsi="Arial" w:cs="Arial"/>
          <w:sz w:val="20"/>
          <w:szCs w:val="20"/>
        </w:rPr>
        <w:t>Economic Affairs, 62</w:t>
      </w:r>
      <w:r w:rsidRPr="006364F9">
        <w:rPr>
          <w:rFonts w:ascii="Arial" w:hAnsi="Arial" w:cs="Arial"/>
          <w:sz w:val="20"/>
          <w:szCs w:val="20"/>
        </w:rPr>
        <w:t xml:space="preserve">(2), 327–334. </w:t>
      </w:r>
      <w:hyperlink r:id="rId15" w:history="1">
        <w:r w:rsidRPr="006364F9">
          <w:rPr>
            <w:rStyle w:val="Hyperlink"/>
            <w:rFonts w:ascii="Arial" w:hAnsi="Arial" w:cs="Arial"/>
            <w:sz w:val="20"/>
            <w:szCs w:val="20"/>
          </w:rPr>
          <w:t>https://doi.org/10.5958/0976-4666.2017.00016.X</w:t>
        </w:r>
      </w:hyperlink>
    </w:p>
    <w:p w14:paraId="278B3DF9" w14:textId="77777777" w:rsidR="009D269B" w:rsidRPr="006364F9" w:rsidRDefault="009D269B" w:rsidP="009D269B">
      <w:pPr>
        <w:pStyle w:val="NormalWeb"/>
        <w:spacing w:before="0" w:beforeAutospacing="0" w:after="0" w:afterAutospacing="0"/>
        <w:jc w:val="both"/>
        <w:rPr>
          <w:rFonts w:ascii="Arial" w:hAnsi="Arial" w:cs="Arial"/>
          <w:sz w:val="20"/>
          <w:szCs w:val="20"/>
        </w:rPr>
      </w:pPr>
      <w:r w:rsidRPr="006364F9">
        <w:rPr>
          <w:rFonts w:ascii="Arial" w:hAnsi="Arial" w:cs="Arial"/>
          <w:sz w:val="20"/>
          <w:szCs w:val="20"/>
        </w:rPr>
        <w:t xml:space="preserve">Akhter, S., Sarker, J. R., &amp; Das, K. R. (2016). </w:t>
      </w:r>
      <w:r w:rsidRPr="006364F9">
        <w:rPr>
          <w:rFonts w:ascii="Arial" w:hAnsi="Arial" w:cs="Arial"/>
          <w:i/>
          <w:iCs/>
          <w:sz w:val="20"/>
          <w:szCs w:val="20"/>
        </w:rPr>
        <w:t>Growth and trend in area, production and yield of major crops of Bangladesh</w:t>
      </w:r>
      <w:r w:rsidRPr="006364F9">
        <w:rPr>
          <w:rFonts w:ascii="Arial" w:hAnsi="Arial" w:cs="Arial"/>
          <w:sz w:val="20"/>
          <w:szCs w:val="20"/>
        </w:rPr>
        <w:t xml:space="preserve">. </w:t>
      </w:r>
      <w:r w:rsidRPr="006364F9">
        <w:rPr>
          <w:rFonts w:ascii="Arial" w:hAnsi="Arial" w:cs="Arial"/>
          <w:i/>
          <w:iCs/>
          <w:sz w:val="20"/>
          <w:szCs w:val="20"/>
        </w:rPr>
        <w:t>International Journal of Economics, Finance and Management Sciences, 4</w:t>
      </w:r>
      <w:r w:rsidRPr="006364F9">
        <w:rPr>
          <w:rFonts w:ascii="Arial" w:hAnsi="Arial" w:cs="Arial"/>
          <w:sz w:val="20"/>
          <w:szCs w:val="20"/>
        </w:rPr>
        <w:t xml:space="preserve">(1), 20–25. </w:t>
      </w:r>
      <w:hyperlink r:id="rId16" w:history="1">
        <w:r w:rsidRPr="006364F9">
          <w:rPr>
            <w:rStyle w:val="Hyperlink"/>
            <w:rFonts w:ascii="Arial" w:hAnsi="Arial" w:cs="Arial"/>
            <w:sz w:val="20"/>
            <w:szCs w:val="20"/>
          </w:rPr>
          <w:t>https://doi.org/10.11648/j.ijefm.20160401.13</w:t>
        </w:r>
      </w:hyperlink>
    </w:p>
    <w:p w14:paraId="23D54955" w14:textId="77777777" w:rsidR="009D269B" w:rsidRPr="006364F9" w:rsidRDefault="009D269B" w:rsidP="009D269B">
      <w:pPr>
        <w:pStyle w:val="NormalWeb"/>
        <w:spacing w:before="0" w:beforeAutospacing="0" w:after="0" w:afterAutospacing="0"/>
        <w:jc w:val="both"/>
        <w:rPr>
          <w:rFonts w:ascii="Arial" w:hAnsi="Arial" w:cs="Arial"/>
          <w:sz w:val="20"/>
          <w:szCs w:val="20"/>
        </w:rPr>
      </w:pPr>
      <w:r w:rsidRPr="006364F9">
        <w:rPr>
          <w:rStyle w:val="Strong"/>
          <w:rFonts w:ascii="Arial" w:hAnsi="Arial" w:cs="Arial"/>
          <w:sz w:val="20"/>
          <w:szCs w:val="20"/>
        </w:rPr>
        <w:t>Press Information Bureau.</w:t>
      </w:r>
      <w:r w:rsidRPr="006364F9">
        <w:rPr>
          <w:rFonts w:ascii="Arial" w:hAnsi="Arial" w:cs="Arial"/>
          <w:sz w:val="20"/>
          <w:szCs w:val="20"/>
        </w:rPr>
        <w:t xml:space="preserve"> (2023, August 01). </w:t>
      </w:r>
      <w:r w:rsidRPr="006364F9">
        <w:rPr>
          <w:rFonts w:ascii="Arial" w:hAnsi="Arial" w:cs="Arial"/>
          <w:i/>
          <w:iCs/>
          <w:sz w:val="20"/>
          <w:szCs w:val="20"/>
        </w:rPr>
        <w:t xml:space="preserve">Production of Garlic. </w:t>
      </w:r>
      <w:r w:rsidRPr="006364F9">
        <w:rPr>
          <w:rFonts w:ascii="Arial" w:hAnsi="Arial" w:cs="Arial"/>
          <w:sz w:val="20"/>
          <w:szCs w:val="20"/>
        </w:rPr>
        <w:t xml:space="preserve">Ministry of Agriculture &amp; Farmers Welfare, Government of India. Retrieved from: </w:t>
      </w:r>
      <w:hyperlink r:id="rId17" w:history="1">
        <w:r w:rsidRPr="006364F9">
          <w:rPr>
            <w:rStyle w:val="Hyperlink"/>
            <w:rFonts w:ascii="Arial" w:hAnsi="Arial" w:cs="Arial"/>
            <w:sz w:val="20"/>
            <w:szCs w:val="20"/>
          </w:rPr>
          <w:t>https://www.pib.gov.in/PressReleaseIframePage.aspx?PRID=1944738</w:t>
        </w:r>
      </w:hyperlink>
    </w:p>
    <w:p w14:paraId="486B0D7B" w14:textId="77777777" w:rsidR="009D269B" w:rsidRPr="006364F9" w:rsidRDefault="009D269B" w:rsidP="009D269B">
      <w:pPr>
        <w:pStyle w:val="NormalWeb"/>
        <w:spacing w:before="0" w:beforeAutospacing="0" w:after="0" w:afterAutospacing="0"/>
        <w:jc w:val="both"/>
        <w:rPr>
          <w:rFonts w:ascii="Arial" w:hAnsi="Arial" w:cs="Arial"/>
          <w:sz w:val="20"/>
          <w:szCs w:val="20"/>
        </w:rPr>
      </w:pPr>
      <w:r w:rsidRPr="006364F9">
        <w:rPr>
          <w:rStyle w:val="Strong"/>
          <w:rFonts w:ascii="Arial" w:eastAsiaTheme="majorEastAsia" w:hAnsi="Arial" w:cs="Arial"/>
          <w:sz w:val="20"/>
          <w:szCs w:val="20"/>
        </w:rPr>
        <w:t>Press Information Bureau.</w:t>
      </w:r>
      <w:r w:rsidRPr="006364F9">
        <w:rPr>
          <w:rFonts w:ascii="Arial" w:hAnsi="Arial" w:cs="Arial"/>
          <w:sz w:val="20"/>
          <w:szCs w:val="20"/>
        </w:rPr>
        <w:t xml:space="preserve"> (2023, December 19). </w:t>
      </w:r>
      <w:r w:rsidRPr="006364F9">
        <w:rPr>
          <w:rStyle w:val="Emphasis"/>
          <w:rFonts w:ascii="Arial" w:eastAsiaTheme="majorEastAsia" w:hAnsi="Arial" w:cs="Arial"/>
          <w:sz w:val="20"/>
          <w:szCs w:val="20"/>
        </w:rPr>
        <w:t>Details of One District One Product (ODOP) programme in 713 districts in 35 States / UTs under the Pradhan Mantri Formalisation of Micro Food Processing Enterprises (PMFME) Scheme</w:t>
      </w:r>
      <w:r w:rsidRPr="006364F9">
        <w:rPr>
          <w:rFonts w:ascii="Arial" w:hAnsi="Arial" w:cs="Arial"/>
          <w:sz w:val="20"/>
          <w:szCs w:val="20"/>
        </w:rPr>
        <w:t xml:space="preserve">. Ministry of Food Processing Industries, Government of India. Retrieved from: </w:t>
      </w:r>
      <w:hyperlink r:id="rId18" w:history="1">
        <w:r w:rsidRPr="006364F9">
          <w:rPr>
            <w:rStyle w:val="Hyperlink"/>
            <w:rFonts w:ascii="Arial" w:hAnsi="Arial" w:cs="Arial"/>
            <w:sz w:val="20"/>
            <w:szCs w:val="20"/>
          </w:rPr>
          <w:t>https://www.pib.gov.in/PressReleseDetailm.aspx?PRID=1988190</w:t>
        </w:r>
      </w:hyperlink>
    </w:p>
    <w:p w14:paraId="4DF10C16" w14:textId="77777777" w:rsidR="009D269B" w:rsidRPr="006364F9" w:rsidRDefault="009D269B" w:rsidP="009D269B">
      <w:pPr>
        <w:pStyle w:val="NormalWeb"/>
        <w:spacing w:before="0" w:beforeAutospacing="0" w:after="0" w:afterAutospacing="0"/>
        <w:jc w:val="both"/>
        <w:rPr>
          <w:rFonts w:ascii="Arial" w:hAnsi="Arial" w:cs="Arial"/>
          <w:sz w:val="20"/>
          <w:szCs w:val="20"/>
        </w:rPr>
      </w:pPr>
      <w:r w:rsidRPr="006364F9">
        <w:rPr>
          <w:rFonts w:ascii="Arial" w:hAnsi="Arial" w:cs="Arial"/>
          <w:sz w:val="20"/>
          <w:szCs w:val="20"/>
        </w:rPr>
        <w:t xml:space="preserve">National </w:t>
      </w:r>
      <w:r w:rsidRPr="006364F9">
        <w:rPr>
          <w:rFonts w:ascii="Arial" w:hAnsi="Arial" w:cs="Arial"/>
          <w:color w:val="000000"/>
          <w:sz w:val="20"/>
          <w:szCs w:val="20"/>
        </w:rPr>
        <w:t>Horticulture</w:t>
      </w:r>
      <w:r w:rsidRPr="006364F9">
        <w:rPr>
          <w:rFonts w:ascii="Arial" w:hAnsi="Arial" w:cs="Arial"/>
          <w:sz w:val="20"/>
          <w:szCs w:val="20"/>
        </w:rPr>
        <w:t xml:space="preserve"> Board, Ministry of Agriculture &amp; farmers Welfare, Government of India, Retrieved from: </w:t>
      </w:r>
      <w:hyperlink r:id="rId19" w:history="1">
        <w:r w:rsidRPr="006364F9">
          <w:rPr>
            <w:rStyle w:val="Hyperlink"/>
            <w:rFonts w:ascii="Arial" w:hAnsi="Arial" w:cs="Arial"/>
            <w:sz w:val="20"/>
            <w:szCs w:val="20"/>
          </w:rPr>
          <w:t>https://nhb.gov.in/</w:t>
        </w:r>
      </w:hyperlink>
    </w:p>
    <w:p w14:paraId="3369911E" w14:textId="77777777" w:rsidR="009D269B" w:rsidRPr="006364F9" w:rsidRDefault="009D269B" w:rsidP="009D269B">
      <w:pPr>
        <w:pStyle w:val="NormalWeb"/>
        <w:spacing w:before="0" w:beforeAutospacing="0" w:after="0" w:afterAutospacing="0"/>
        <w:jc w:val="both"/>
        <w:rPr>
          <w:rFonts w:ascii="Arial" w:hAnsi="Arial" w:cs="Arial"/>
          <w:sz w:val="20"/>
          <w:szCs w:val="20"/>
        </w:rPr>
      </w:pPr>
      <w:r w:rsidRPr="006364F9">
        <w:rPr>
          <w:rStyle w:val="Strong"/>
          <w:rFonts w:ascii="Arial" w:hAnsi="Arial" w:cs="Arial"/>
          <w:sz w:val="20"/>
          <w:szCs w:val="20"/>
        </w:rPr>
        <w:t>Directorate of Economics &amp; Statistics (DES), Ministry of Agriculture</w:t>
      </w:r>
      <w:r w:rsidRPr="006364F9">
        <w:rPr>
          <w:rFonts w:ascii="Arial" w:hAnsi="Arial" w:cs="Arial"/>
          <w:b/>
          <w:bCs/>
          <w:sz w:val="20"/>
          <w:szCs w:val="20"/>
        </w:rPr>
        <w:t xml:space="preserve">. </w:t>
      </w:r>
      <w:r w:rsidRPr="006364F9">
        <w:rPr>
          <w:rFonts w:ascii="Arial" w:hAnsi="Arial" w:cs="Arial"/>
          <w:sz w:val="20"/>
          <w:szCs w:val="20"/>
        </w:rPr>
        <w:t xml:space="preserve">Retrieved from: </w:t>
      </w:r>
      <w:hyperlink r:id="rId20" w:history="1">
        <w:r w:rsidRPr="006364F9">
          <w:rPr>
            <w:rStyle w:val="Hyperlink"/>
            <w:rFonts w:ascii="Arial" w:hAnsi="Arial" w:cs="Arial"/>
            <w:sz w:val="20"/>
            <w:szCs w:val="20"/>
          </w:rPr>
          <w:t>https://data.desagri.gov.in/website/crops-apy-report-web</w:t>
        </w:r>
      </w:hyperlink>
    </w:p>
    <w:p w14:paraId="73F0FFAA" w14:textId="77777777" w:rsidR="009D269B" w:rsidRDefault="009D269B" w:rsidP="009D269B"/>
    <w:p w14:paraId="7F993F54" w14:textId="77777777" w:rsidR="0076160B" w:rsidRDefault="0076160B"/>
    <w:sectPr w:rsidR="0076160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A79B" w14:textId="77777777" w:rsidR="009C482F" w:rsidRDefault="009C482F" w:rsidP="00725ABD">
      <w:r>
        <w:separator/>
      </w:r>
    </w:p>
  </w:endnote>
  <w:endnote w:type="continuationSeparator" w:id="0">
    <w:p w14:paraId="548FE286" w14:textId="77777777" w:rsidR="009C482F" w:rsidRDefault="009C482F" w:rsidP="0072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7EA5" w14:textId="77777777" w:rsidR="00725ABD" w:rsidRDefault="00725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FC27" w14:textId="77777777" w:rsidR="00725ABD" w:rsidRDefault="00725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20B7" w14:textId="77777777" w:rsidR="00725ABD" w:rsidRDefault="0072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2420" w14:textId="77777777" w:rsidR="009C482F" w:rsidRDefault="009C482F" w:rsidP="00725ABD">
      <w:r>
        <w:separator/>
      </w:r>
    </w:p>
  </w:footnote>
  <w:footnote w:type="continuationSeparator" w:id="0">
    <w:p w14:paraId="415EC874" w14:textId="77777777" w:rsidR="009C482F" w:rsidRDefault="009C482F" w:rsidP="0072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31F8" w14:textId="52B2F3A4" w:rsidR="00725ABD" w:rsidRDefault="00725ABD">
    <w:pPr>
      <w:pStyle w:val="Header"/>
    </w:pPr>
    <w:r>
      <w:rPr>
        <w:noProof/>
      </w:rPr>
      <w:pict w14:anchorId="5130A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072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BB68" w14:textId="42C99DF5" w:rsidR="00725ABD" w:rsidRDefault="00725ABD">
    <w:pPr>
      <w:pStyle w:val="Header"/>
    </w:pPr>
    <w:r>
      <w:rPr>
        <w:noProof/>
      </w:rPr>
      <w:pict w14:anchorId="0B792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072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73A9" w14:textId="78A86822" w:rsidR="00725ABD" w:rsidRDefault="00725ABD">
    <w:pPr>
      <w:pStyle w:val="Header"/>
    </w:pPr>
    <w:r>
      <w:rPr>
        <w:noProof/>
      </w:rPr>
      <w:pict w14:anchorId="29A9F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072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0359"/>
    <w:multiLevelType w:val="hybridMultilevel"/>
    <w:tmpl w:val="24A429B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 w15:restartNumberingAfterBreak="0">
    <w:nsid w:val="36DE1FCE"/>
    <w:multiLevelType w:val="hybridMultilevel"/>
    <w:tmpl w:val="4EA813E4"/>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A72D82"/>
    <w:multiLevelType w:val="hybridMultilevel"/>
    <w:tmpl w:val="4EA81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3C223C"/>
    <w:multiLevelType w:val="hybridMultilevel"/>
    <w:tmpl w:val="45AAF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AC621F6"/>
    <w:multiLevelType w:val="multilevel"/>
    <w:tmpl w:val="33663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062AB8"/>
    <w:multiLevelType w:val="multilevel"/>
    <w:tmpl w:val="0046C5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744AA7"/>
    <w:multiLevelType w:val="multilevel"/>
    <w:tmpl w:val="8C74E06C"/>
    <w:lvl w:ilvl="0">
      <w:start w:val="1"/>
      <w:numFmt w:val="decimal"/>
      <w:lvlText w:val="%1."/>
      <w:lvlJc w:val="left"/>
      <w:pPr>
        <w:ind w:left="720" w:hanging="360"/>
      </w:p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9B"/>
    <w:rsid w:val="00097345"/>
    <w:rsid w:val="00183206"/>
    <w:rsid w:val="003D1989"/>
    <w:rsid w:val="005120EB"/>
    <w:rsid w:val="00621373"/>
    <w:rsid w:val="0066380D"/>
    <w:rsid w:val="00725ABD"/>
    <w:rsid w:val="0076160B"/>
    <w:rsid w:val="008E0336"/>
    <w:rsid w:val="009C482F"/>
    <w:rsid w:val="009D269B"/>
    <w:rsid w:val="00A30CA3"/>
    <w:rsid w:val="00CB3B57"/>
    <w:rsid w:val="00CF021A"/>
    <w:rsid w:val="00D9435E"/>
    <w:rsid w:val="00E829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D03A7"/>
  <w15:chartTrackingRefBased/>
  <w15:docId w15:val="{146C6679-1EE2-4E13-A73C-19A5DBBA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69B"/>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9D26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6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6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6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6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6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6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6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6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6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6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6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6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6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69B"/>
    <w:rPr>
      <w:rFonts w:eastAsiaTheme="majorEastAsia" w:cstheme="majorBidi"/>
      <w:color w:val="272727" w:themeColor="text1" w:themeTint="D8"/>
    </w:rPr>
  </w:style>
  <w:style w:type="paragraph" w:styleId="Title">
    <w:name w:val="Title"/>
    <w:basedOn w:val="Normal"/>
    <w:next w:val="Normal"/>
    <w:link w:val="TitleChar"/>
    <w:uiPriority w:val="10"/>
    <w:qFormat/>
    <w:rsid w:val="009D26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69B"/>
    <w:pPr>
      <w:spacing w:before="160"/>
      <w:jc w:val="center"/>
    </w:pPr>
    <w:rPr>
      <w:i/>
      <w:iCs/>
      <w:color w:val="404040" w:themeColor="text1" w:themeTint="BF"/>
    </w:rPr>
  </w:style>
  <w:style w:type="character" w:customStyle="1" w:styleId="QuoteChar">
    <w:name w:val="Quote Char"/>
    <w:basedOn w:val="DefaultParagraphFont"/>
    <w:link w:val="Quote"/>
    <w:uiPriority w:val="29"/>
    <w:rsid w:val="009D269B"/>
    <w:rPr>
      <w:i/>
      <w:iCs/>
      <w:color w:val="404040" w:themeColor="text1" w:themeTint="BF"/>
    </w:rPr>
  </w:style>
  <w:style w:type="paragraph" w:styleId="ListParagraph">
    <w:name w:val="List Paragraph"/>
    <w:basedOn w:val="Normal"/>
    <w:uiPriority w:val="34"/>
    <w:qFormat/>
    <w:rsid w:val="009D269B"/>
    <w:pPr>
      <w:ind w:left="720"/>
      <w:contextualSpacing/>
    </w:pPr>
  </w:style>
  <w:style w:type="character" w:styleId="IntenseEmphasis">
    <w:name w:val="Intense Emphasis"/>
    <w:basedOn w:val="DefaultParagraphFont"/>
    <w:uiPriority w:val="21"/>
    <w:qFormat/>
    <w:rsid w:val="009D269B"/>
    <w:rPr>
      <w:i/>
      <w:iCs/>
      <w:color w:val="2F5496" w:themeColor="accent1" w:themeShade="BF"/>
    </w:rPr>
  </w:style>
  <w:style w:type="paragraph" w:styleId="IntenseQuote">
    <w:name w:val="Intense Quote"/>
    <w:basedOn w:val="Normal"/>
    <w:next w:val="Normal"/>
    <w:link w:val="IntenseQuoteChar"/>
    <w:uiPriority w:val="30"/>
    <w:qFormat/>
    <w:rsid w:val="009D2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69B"/>
    <w:rPr>
      <w:i/>
      <w:iCs/>
      <w:color w:val="2F5496" w:themeColor="accent1" w:themeShade="BF"/>
    </w:rPr>
  </w:style>
  <w:style w:type="character" w:styleId="IntenseReference">
    <w:name w:val="Intense Reference"/>
    <w:basedOn w:val="DefaultParagraphFont"/>
    <w:uiPriority w:val="32"/>
    <w:qFormat/>
    <w:rsid w:val="009D269B"/>
    <w:rPr>
      <w:b/>
      <w:bCs/>
      <w:smallCaps/>
      <w:color w:val="2F5496" w:themeColor="accent1" w:themeShade="BF"/>
      <w:spacing w:val="5"/>
    </w:rPr>
  </w:style>
  <w:style w:type="paragraph" w:customStyle="1" w:styleId="Body">
    <w:name w:val="Body"/>
    <w:basedOn w:val="Normal"/>
    <w:rsid w:val="009D269B"/>
    <w:pPr>
      <w:spacing w:after="240"/>
      <w:jc w:val="both"/>
    </w:pPr>
  </w:style>
  <w:style w:type="paragraph" w:customStyle="1" w:styleId="AbstHead">
    <w:name w:val="Abst Head"/>
    <w:basedOn w:val="Normal"/>
    <w:rsid w:val="009D269B"/>
    <w:pPr>
      <w:keepNext/>
      <w:spacing w:after="240"/>
    </w:pPr>
    <w:rPr>
      <w:b/>
      <w:caps/>
      <w:sz w:val="22"/>
    </w:rPr>
  </w:style>
  <w:style w:type="paragraph" w:customStyle="1" w:styleId="ConcHead">
    <w:name w:val="Conc Head"/>
    <w:basedOn w:val="Normal"/>
    <w:rsid w:val="009D269B"/>
    <w:pPr>
      <w:keepNext/>
      <w:spacing w:after="240"/>
    </w:pPr>
    <w:rPr>
      <w:b/>
      <w:caps/>
      <w:sz w:val="22"/>
    </w:rPr>
  </w:style>
  <w:style w:type="paragraph" w:customStyle="1" w:styleId="AcknHead">
    <w:name w:val="Ackn Head"/>
    <w:basedOn w:val="Normal"/>
    <w:rsid w:val="009D269B"/>
    <w:pPr>
      <w:keepNext/>
      <w:spacing w:after="240"/>
    </w:pPr>
    <w:rPr>
      <w:b/>
      <w:caps/>
      <w:sz w:val="22"/>
    </w:rPr>
  </w:style>
  <w:style w:type="paragraph" w:customStyle="1" w:styleId="ReferHead">
    <w:name w:val="Refer Head"/>
    <w:basedOn w:val="Normal"/>
    <w:rsid w:val="009D269B"/>
    <w:pPr>
      <w:keepNext/>
      <w:spacing w:after="240"/>
    </w:pPr>
    <w:rPr>
      <w:b/>
      <w:caps/>
      <w:sz w:val="22"/>
    </w:rPr>
  </w:style>
  <w:style w:type="paragraph" w:customStyle="1" w:styleId="Head1">
    <w:name w:val="Head1"/>
    <w:basedOn w:val="Normal"/>
    <w:rsid w:val="009D269B"/>
    <w:pPr>
      <w:keepNext/>
      <w:spacing w:after="240"/>
    </w:pPr>
    <w:rPr>
      <w:b/>
      <w:caps/>
      <w:sz w:val="22"/>
    </w:rPr>
  </w:style>
  <w:style w:type="character" w:styleId="Hyperlink">
    <w:name w:val="Hyperlink"/>
    <w:basedOn w:val="DefaultParagraphFont"/>
    <w:rsid w:val="009D269B"/>
    <w:rPr>
      <w:color w:val="FF0080"/>
      <w:u w:val="single"/>
    </w:rPr>
  </w:style>
  <w:style w:type="paragraph" w:styleId="BodyText3">
    <w:name w:val="Body Text 3"/>
    <w:basedOn w:val="Normal"/>
    <w:link w:val="BodyText3Char"/>
    <w:rsid w:val="009D269B"/>
    <w:pPr>
      <w:spacing w:after="120"/>
    </w:pPr>
    <w:rPr>
      <w:sz w:val="16"/>
      <w:szCs w:val="16"/>
    </w:rPr>
  </w:style>
  <w:style w:type="character" w:customStyle="1" w:styleId="BodyText3Char">
    <w:name w:val="Body Text 3 Char"/>
    <w:basedOn w:val="DefaultParagraphFont"/>
    <w:link w:val="BodyText3"/>
    <w:rsid w:val="009D269B"/>
    <w:rPr>
      <w:rFonts w:ascii="Helvetica" w:eastAsia="Times New Roman" w:hAnsi="Helvetica" w:cs="Times New Roman"/>
      <w:kern w:val="0"/>
      <w:sz w:val="16"/>
      <w:szCs w:val="16"/>
      <w:lang w:val="en-US"/>
      <w14:ligatures w14:val="none"/>
    </w:rPr>
  </w:style>
  <w:style w:type="character" w:styleId="Emphasis">
    <w:name w:val="Emphasis"/>
    <w:basedOn w:val="DefaultParagraphFont"/>
    <w:uiPriority w:val="20"/>
    <w:qFormat/>
    <w:rsid w:val="009D269B"/>
    <w:rPr>
      <w:i/>
      <w:iCs/>
    </w:rPr>
  </w:style>
  <w:style w:type="character" w:styleId="Strong">
    <w:name w:val="Strong"/>
    <w:basedOn w:val="DefaultParagraphFont"/>
    <w:uiPriority w:val="22"/>
    <w:qFormat/>
    <w:rsid w:val="009D269B"/>
    <w:rPr>
      <w:b/>
      <w:bCs/>
    </w:rPr>
  </w:style>
  <w:style w:type="paragraph" w:styleId="NormalWeb">
    <w:name w:val="Normal (Web)"/>
    <w:basedOn w:val="Normal"/>
    <w:uiPriority w:val="99"/>
    <w:unhideWhenUsed/>
    <w:rsid w:val="009D269B"/>
    <w:pPr>
      <w:spacing w:before="100" w:beforeAutospacing="1" w:after="100" w:afterAutospacing="1"/>
    </w:pPr>
    <w:rPr>
      <w:rFonts w:ascii="Times New Roman" w:hAnsi="Times New Roman"/>
      <w:sz w:val="24"/>
      <w:szCs w:val="24"/>
      <w:lang w:val="en-IN" w:eastAsia="en-IN" w:bidi="hi-IN"/>
    </w:rPr>
  </w:style>
  <w:style w:type="table" w:styleId="ListTable6Colorful">
    <w:name w:val="List Table 6 Colorful"/>
    <w:basedOn w:val="TableNormal"/>
    <w:uiPriority w:val="51"/>
    <w:rsid w:val="009D269B"/>
    <w:pPr>
      <w:spacing w:after="0" w:line="240" w:lineRule="auto"/>
    </w:pPr>
    <w:rPr>
      <w:color w:val="000000" w:themeColor="text1"/>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9D269B"/>
    <w:pPr>
      <w:spacing w:after="200"/>
    </w:pPr>
    <w:rPr>
      <w:rFonts w:asciiTheme="minorHAnsi" w:eastAsiaTheme="minorHAnsi" w:hAnsiTheme="minorHAnsi" w:cstheme="minorBidi"/>
      <w:i/>
      <w:iCs/>
      <w:color w:val="44546A" w:themeColor="text2"/>
      <w:kern w:val="2"/>
      <w:sz w:val="18"/>
      <w:szCs w:val="18"/>
      <w:lang w:val="en-IN"/>
    </w:rPr>
  </w:style>
  <w:style w:type="character" w:styleId="UnresolvedMention">
    <w:name w:val="Unresolved Mention"/>
    <w:basedOn w:val="DefaultParagraphFont"/>
    <w:uiPriority w:val="99"/>
    <w:semiHidden/>
    <w:unhideWhenUsed/>
    <w:rsid w:val="00CB3B57"/>
    <w:rPr>
      <w:color w:val="605E5C"/>
      <w:shd w:val="clear" w:color="auto" w:fill="E1DFDD"/>
    </w:rPr>
  </w:style>
  <w:style w:type="paragraph" w:styleId="Header">
    <w:name w:val="header"/>
    <w:basedOn w:val="Normal"/>
    <w:link w:val="HeaderChar"/>
    <w:uiPriority w:val="99"/>
    <w:unhideWhenUsed/>
    <w:rsid w:val="00725ABD"/>
    <w:pPr>
      <w:tabs>
        <w:tab w:val="center" w:pos="4680"/>
        <w:tab w:val="right" w:pos="9360"/>
      </w:tabs>
    </w:pPr>
  </w:style>
  <w:style w:type="character" w:customStyle="1" w:styleId="HeaderChar">
    <w:name w:val="Header Char"/>
    <w:basedOn w:val="DefaultParagraphFont"/>
    <w:link w:val="Header"/>
    <w:uiPriority w:val="99"/>
    <w:rsid w:val="00725ABD"/>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unhideWhenUsed/>
    <w:rsid w:val="00725ABD"/>
    <w:pPr>
      <w:tabs>
        <w:tab w:val="center" w:pos="4680"/>
        <w:tab w:val="right" w:pos="9360"/>
      </w:tabs>
    </w:pPr>
  </w:style>
  <w:style w:type="character" w:customStyle="1" w:styleId="FooterChar">
    <w:name w:val="Footer Char"/>
    <w:basedOn w:val="DefaultParagraphFont"/>
    <w:link w:val="Footer"/>
    <w:uiPriority w:val="99"/>
    <w:rsid w:val="00725ABD"/>
    <w:rPr>
      <w:rFonts w:ascii="Helvetica" w:eastAsia="Times New Roman" w:hAnsi="Helvetic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ssrn.com/abstract=5094997" TargetMode="External"/><Relationship Id="rId18" Type="http://schemas.openxmlformats.org/officeDocument/2006/relationships/hyperlink" Target="https://www.pib.gov.in/PressReleseDetailm.aspx?PRID=198819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s://www.researchgate.net/publication/387814188" TargetMode="External"/><Relationship Id="rId17" Type="http://schemas.openxmlformats.org/officeDocument/2006/relationships/hyperlink" Target="https://www.pib.gov.in/PressReleaseIframePage.aspx?PRID=194473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648/j.ijefm.20160401.13" TargetMode="External"/><Relationship Id="rId20" Type="http://schemas.openxmlformats.org/officeDocument/2006/relationships/hyperlink" Target="https://data.desagri.gov.in/website/crops-apy-report-w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isem-journa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5958/0976-4666.2017.00016.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9734/AJAEES/2024/v42i42390" TargetMode="External"/><Relationship Id="rId19" Type="http://schemas.openxmlformats.org/officeDocument/2006/relationships/hyperlink" Target="https://nhb.gov.in/" TargetMode="External"/><Relationship Id="rId4" Type="http://schemas.openxmlformats.org/officeDocument/2006/relationships/webSettings" Target="webSettings.xml"/><Relationship Id="rId9" Type="http://schemas.openxmlformats.org/officeDocument/2006/relationships/hyperlink" Target="https://doi.org/10.32381/PROD.2021.62.01.4" TargetMode="External"/><Relationship Id="rId14" Type="http://schemas.openxmlformats.org/officeDocument/2006/relationships/hyperlink" Target="https://doi.org/10.1371/journal.pone.0261128"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Top Contributing State</c:v>
                </c:pt>
              </c:strCache>
            </c:strRef>
          </c:tx>
          <c:spPr>
            <a:solidFill>
              <a:schemeClr val="dk1">
                <a:tint val="885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Sheet1!$B$2:$B$6</c:f>
              <c:numCache>
                <c:formatCode>#,##0</c:formatCode>
                <c:ptCount val="5"/>
                <c:pt idx="0">
                  <c:v>64314</c:v>
                </c:pt>
                <c:pt idx="1">
                  <c:v>694100</c:v>
                </c:pt>
                <c:pt idx="2">
                  <c:v>196097</c:v>
                </c:pt>
                <c:pt idx="3">
                  <c:v>258204</c:v>
                </c:pt>
                <c:pt idx="4">
                  <c:v>24746</c:v>
                </c:pt>
              </c:numCache>
            </c:numRef>
          </c:val>
          <c:extLst>
            <c:ext xmlns:c16="http://schemas.microsoft.com/office/drawing/2014/chart" uri="{C3380CC4-5D6E-409C-BE32-E72D297353CC}">
              <c16:uniqueId val="{00000000-D15F-4055-A2FD-C488EBA62569}"/>
            </c:ext>
          </c:extLst>
        </c:ser>
        <c:ser>
          <c:idx val="1"/>
          <c:order val="1"/>
          <c:tx>
            <c:strRef>
              <c:f>Sheet1!$C$1</c:f>
              <c:strCache>
                <c:ptCount val="1"/>
                <c:pt idx="0">
                  <c:v>Uttar Pradesh</c:v>
                </c:pt>
              </c:strCache>
            </c:strRef>
          </c:tx>
          <c:spPr>
            <a:solidFill>
              <a:schemeClr val="dk1">
                <a:tint val="550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Sheet1!$C$2:$C$6</c:f>
              <c:numCache>
                <c:formatCode>#,##0</c:formatCode>
                <c:ptCount val="5"/>
                <c:pt idx="0">
                  <c:v>35228</c:v>
                </c:pt>
                <c:pt idx="1">
                  <c:v>694100</c:v>
                </c:pt>
                <c:pt idx="2">
                  <c:v>42179</c:v>
                </c:pt>
                <c:pt idx="3">
                  <c:v>13736</c:v>
                </c:pt>
                <c:pt idx="4">
                  <c:v>1566</c:v>
                </c:pt>
              </c:numCache>
            </c:numRef>
          </c:val>
          <c:extLst>
            <c:ext xmlns:c16="http://schemas.microsoft.com/office/drawing/2014/chart" uri="{C3380CC4-5D6E-409C-BE32-E72D297353CC}">
              <c16:uniqueId val="{00000001-D15F-4055-A2FD-C488EBA62569}"/>
            </c:ext>
          </c:extLst>
        </c:ser>
        <c:dLbls>
          <c:showLegendKey val="0"/>
          <c:showVal val="0"/>
          <c:showCatName val="0"/>
          <c:showSerName val="0"/>
          <c:showPercent val="0"/>
          <c:showBubbleSize val="0"/>
        </c:dLbls>
        <c:gapWidth val="75"/>
        <c:overlap val="-25"/>
        <c:axId val="185227936"/>
        <c:axId val="185229376"/>
      </c:barChart>
      <c:catAx>
        <c:axId val="1852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9376"/>
        <c:crosses val="autoZero"/>
        <c:auto val="1"/>
        <c:lblAlgn val="ctr"/>
        <c:lblOffset val="100"/>
        <c:noMultiLvlLbl val="0"/>
      </c:catAx>
      <c:valAx>
        <c:axId val="18522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productivity (tonnes) Of Top Contributing State &amp; Uttar Pradesh in 2022-23</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3859281160084422E-2"/>
          <c:y val="0.16659991990388467"/>
          <c:w val="0.9115184468757298"/>
          <c:h val="0.65632018264436998"/>
        </c:manualLayout>
      </c:layout>
      <c:barChart>
        <c:barDir val="col"/>
        <c:grouping val="clustered"/>
        <c:varyColors val="0"/>
        <c:ser>
          <c:idx val="0"/>
          <c:order val="0"/>
          <c:tx>
            <c:strRef>
              <c:f>Sheet1!$B$1</c:f>
              <c:strCache>
                <c:ptCount val="1"/>
                <c:pt idx="0">
                  <c:v>Top Contributing State</c:v>
                </c:pt>
              </c:strCache>
            </c:strRef>
          </c:tx>
          <c:spPr>
            <a:solidFill>
              <a:schemeClr val="dk1">
                <a:tint val="885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Sheet1!$B$2:$B$6</c:f>
              <c:numCache>
                <c:formatCode>#,##0</c:formatCode>
                <c:ptCount val="5"/>
                <c:pt idx="0">
                  <c:v>3.9782500000000001</c:v>
                </c:pt>
                <c:pt idx="1">
                  <c:v>242.93501000000001</c:v>
                </c:pt>
                <c:pt idx="2">
                  <c:v>22.51615</c:v>
                </c:pt>
                <c:pt idx="3">
                  <c:v>14.587870000000001</c:v>
                </c:pt>
                <c:pt idx="4">
                  <c:v>1.7069099999999999</c:v>
                </c:pt>
              </c:numCache>
            </c:numRef>
          </c:val>
          <c:extLst>
            <c:ext xmlns:c16="http://schemas.microsoft.com/office/drawing/2014/chart" uri="{C3380CC4-5D6E-409C-BE32-E72D297353CC}">
              <c16:uniqueId val="{00000000-82BF-4081-93A6-DA5FD4604F0A}"/>
            </c:ext>
          </c:extLst>
        </c:ser>
        <c:ser>
          <c:idx val="1"/>
          <c:order val="1"/>
          <c:tx>
            <c:strRef>
              <c:f>Sheet1!$C$1</c:f>
              <c:strCache>
                <c:ptCount val="1"/>
                <c:pt idx="0">
                  <c:v>Uttar Pradesh</c:v>
                </c:pt>
              </c:strCache>
            </c:strRef>
          </c:tx>
          <c:spPr>
            <a:solidFill>
              <a:schemeClr val="dk1">
                <a:tint val="550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Sheet1!$C$2:$C$6</c:f>
              <c:numCache>
                <c:formatCode>#,##0</c:formatCode>
                <c:ptCount val="5"/>
                <c:pt idx="0">
                  <c:v>2.1357699999999999</c:v>
                </c:pt>
                <c:pt idx="1">
                  <c:v>242.93501000000001</c:v>
                </c:pt>
                <c:pt idx="2">
                  <c:v>6.7401200000000001</c:v>
                </c:pt>
                <c:pt idx="3">
                  <c:v>0.12781000000000001</c:v>
                </c:pt>
                <c:pt idx="4" formatCode="General">
                  <c:v>2.9940000000000001E-2</c:v>
                </c:pt>
              </c:numCache>
            </c:numRef>
          </c:val>
          <c:extLst>
            <c:ext xmlns:c16="http://schemas.microsoft.com/office/drawing/2014/chart" uri="{C3380CC4-5D6E-409C-BE32-E72D297353CC}">
              <c16:uniqueId val="{00000001-82BF-4081-93A6-DA5FD4604F0A}"/>
            </c:ext>
          </c:extLst>
        </c:ser>
        <c:ser>
          <c:idx val="2"/>
          <c:order val="2"/>
          <c:tx>
            <c:strRef>
              <c:f>Sheet1!$D$1</c:f>
              <c:strCache>
                <c:ptCount val="1"/>
                <c:pt idx="0">
                  <c:v>Column1</c:v>
                </c:pt>
              </c:strCache>
            </c:strRef>
          </c:tx>
          <c:spPr>
            <a:solidFill>
              <a:schemeClr val="dk1">
                <a:tint val="75000"/>
              </a:schemeClr>
            </a:solidFill>
            <a:ln>
              <a:noFill/>
            </a:ln>
            <a:effectLst/>
          </c:spPr>
          <c:invertIfNegative val="0"/>
          <c:cat>
            <c:strRef>
              <c:f>Sheet1!$A$2:$A$6</c:f>
              <c:strCache>
                <c:ptCount val="5"/>
                <c:pt idx="0">
                  <c:v>Garlic</c:v>
                </c:pt>
                <c:pt idx="1">
                  <c:v>Potato</c:v>
                </c:pt>
                <c:pt idx="2">
                  <c:v>Onion</c:v>
                </c:pt>
                <c:pt idx="3">
                  <c:v>Chillies</c:v>
                </c:pt>
                <c:pt idx="4">
                  <c:v>Turmeric</c:v>
                </c:pt>
              </c:strCache>
            </c:strRef>
          </c:cat>
          <c:val>
            <c:numRef>
              <c:f>Sheet1!$D$2:$D$6</c:f>
              <c:numCache>
                <c:formatCode>General</c:formatCode>
                <c:ptCount val="5"/>
              </c:numCache>
            </c:numRef>
          </c:val>
          <c:extLst>
            <c:ext xmlns:c16="http://schemas.microsoft.com/office/drawing/2014/chart" uri="{C3380CC4-5D6E-409C-BE32-E72D297353CC}">
              <c16:uniqueId val="{00000002-82BF-4081-93A6-DA5FD4604F0A}"/>
            </c:ext>
          </c:extLst>
        </c:ser>
        <c:dLbls>
          <c:showLegendKey val="0"/>
          <c:showVal val="0"/>
          <c:showCatName val="0"/>
          <c:showSerName val="0"/>
          <c:showPercent val="0"/>
          <c:showBubbleSize val="0"/>
        </c:dLbls>
        <c:gapWidth val="75"/>
        <c:overlap val="-25"/>
        <c:axId val="185227936"/>
        <c:axId val="185229376"/>
      </c:barChart>
      <c:catAx>
        <c:axId val="1852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9376"/>
        <c:crosses val="autoZero"/>
        <c:auto val="1"/>
        <c:lblAlgn val="ctr"/>
        <c:lblOffset val="100"/>
        <c:noMultiLvlLbl val="0"/>
      </c:catAx>
      <c:valAx>
        <c:axId val="18522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522793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3939</Words>
  <Characters>22457</Characters>
  <Application>Microsoft Office Word</Application>
  <DocSecurity>0</DocSecurity>
  <Lines>187</Lines>
  <Paragraphs>52</Paragraphs>
  <ScaleCrop>false</ScaleCrop>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aashikabajpai07@gmail.com</dc:creator>
  <cp:keywords/>
  <dc:description/>
  <cp:lastModifiedBy>SDI 1084</cp:lastModifiedBy>
  <cp:revision>12</cp:revision>
  <dcterms:created xsi:type="dcterms:W3CDTF">2025-07-01T07:20:00Z</dcterms:created>
  <dcterms:modified xsi:type="dcterms:W3CDTF">2025-07-02T08:25:00Z</dcterms:modified>
</cp:coreProperties>
</file>