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15E39" w14:textId="7890C65E" w:rsidR="00754C9A" w:rsidRDefault="00FD79BC" w:rsidP="00441B6F">
      <w:pPr>
        <w:pStyle w:val="Title"/>
        <w:spacing w:after="0"/>
        <w:jc w:val="both"/>
        <w:rPr>
          <w:rFonts w:ascii="Arial" w:hAnsi="Arial" w:cs="Arial"/>
          <w:sz w:val="28"/>
          <w:szCs w:val="16"/>
          <w:u w:val="single"/>
        </w:rPr>
      </w:pPr>
      <w:r w:rsidRPr="00FD79BC">
        <w:rPr>
          <w:rFonts w:ascii="Arial" w:hAnsi="Arial" w:cs="Arial"/>
          <w:sz w:val="28"/>
          <w:szCs w:val="16"/>
          <w:u w:val="single"/>
        </w:rPr>
        <w:t>Original Research Article</w:t>
      </w:r>
    </w:p>
    <w:p w14:paraId="62CECED3" w14:textId="77777777" w:rsidR="00FD79BC" w:rsidRPr="00FD79BC" w:rsidRDefault="00FD79BC" w:rsidP="00441B6F">
      <w:pPr>
        <w:pStyle w:val="Title"/>
        <w:spacing w:after="0"/>
        <w:jc w:val="both"/>
        <w:rPr>
          <w:rFonts w:ascii="Arial" w:hAnsi="Arial" w:cs="Arial"/>
          <w:sz w:val="28"/>
          <w:szCs w:val="16"/>
          <w:u w:val="single"/>
        </w:rPr>
      </w:pPr>
    </w:p>
    <w:p w14:paraId="37B86AA1" w14:textId="77777777" w:rsidR="005E616B" w:rsidRPr="00F9657D" w:rsidRDefault="005E616B" w:rsidP="005E616B">
      <w:pPr>
        <w:jc w:val="center"/>
        <w:rPr>
          <w:rFonts w:ascii="Times New Roman" w:hAnsi="Times New Roman"/>
          <w:b/>
          <w:bCs/>
          <w:sz w:val="32"/>
          <w:szCs w:val="32"/>
        </w:rPr>
      </w:pPr>
      <w:r w:rsidRPr="00F9657D">
        <w:rPr>
          <w:b/>
          <w:bCs/>
          <w:sz w:val="32"/>
          <w:szCs w:val="32"/>
        </w:rPr>
        <w:t>Impact of various levels of mineral nutrients on the yield and quality attributes of beetroot (</w:t>
      </w:r>
      <w:r w:rsidRPr="00F9657D">
        <w:rPr>
          <w:rStyle w:val="Emphasis"/>
          <w:b/>
          <w:bCs/>
          <w:sz w:val="32"/>
          <w:szCs w:val="32"/>
        </w:rPr>
        <w:t>Beta vulgaris</w:t>
      </w:r>
      <w:r w:rsidRPr="00F9657D">
        <w:rPr>
          <w:b/>
          <w:bCs/>
          <w:sz w:val="32"/>
          <w:szCs w:val="32"/>
        </w:rPr>
        <w:t xml:space="preserve"> L.)</w:t>
      </w:r>
    </w:p>
    <w:p w14:paraId="78F0080C" w14:textId="77777777" w:rsidR="008A6217" w:rsidRDefault="008A6217" w:rsidP="00441B6F">
      <w:pPr>
        <w:pStyle w:val="Copyright"/>
        <w:spacing w:after="0" w:line="240" w:lineRule="auto"/>
        <w:jc w:val="both"/>
        <w:rPr>
          <w:rFonts w:ascii="Arial" w:hAnsi="Arial" w:cs="Arial"/>
        </w:rPr>
      </w:pPr>
    </w:p>
    <w:p w14:paraId="42292114" w14:textId="77777777" w:rsidR="008A6217" w:rsidRDefault="008A6217" w:rsidP="00441B6F">
      <w:pPr>
        <w:pStyle w:val="Copyright"/>
        <w:spacing w:after="0" w:line="240" w:lineRule="auto"/>
        <w:jc w:val="both"/>
        <w:rPr>
          <w:rFonts w:ascii="Arial" w:hAnsi="Arial" w:cs="Arial"/>
        </w:rPr>
      </w:pPr>
    </w:p>
    <w:p w14:paraId="3A5CE836" w14:textId="77777777" w:rsidR="008A6217" w:rsidRDefault="008A6217" w:rsidP="00441B6F">
      <w:pPr>
        <w:pStyle w:val="Copyright"/>
        <w:spacing w:after="0" w:line="240" w:lineRule="auto"/>
        <w:jc w:val="both"/>
        <w:rPr>
          <w:rFonts w:ascii="Arial" w:hAnsi="Arial" w:cs="Arial"/>
        </w:rPr>
      </w:pPr>
    </w:p>
    <w:p w14:paraId="242B61E7" w14:textId="3EE6E145" w:rsidR="00B01FCD" w:rsidRPr="00FB3A86" w:rsidRDefault="00804D81" w:rsidP="00441B6F">
      <w:pPr>
        <w:pStyle w:val="Copyright"/>
        <w:spacing w:after="0" w:line="240" w:lineRule="auto"/>
        <w:jc w:val="both"/>
        <w:rPr>
          <w:rFonts w:ascii="Arial" w:hAnsi="Arial" w:cs="Arial"/>
        </w:rPr>
        <w:sectPr w:rsidR="00B01FCD" w:rsidRPr="00FB3A86" w:rsidSect="008A621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D9B0D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F579E0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574F55" w14:textId="77777777" w:rsidR="00790ADA" w:rsidRPr="00FB3A86" w:rsidRDefault="00790ADA" w:rsidP="00441B6F">
      <w:pPr>
        <w:pStyle w:val="AbstHead"/>
        <w:spacing w:after="0"/>
        <w:jc w:val="both"/>
        <w:rPr>
          <w:rFonts w:ascii="Arial" w:hAnsi="Arial" w:cs="Arial"/>
        </w:rPr>
      </w:pPr>
    </w:p>
    <w:p w14:paraId="638B5E52"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also known as </w:t>
      </w:r>
      <w:r w:rsidRPr="00172A9A">
        <w:rPr>
          <w:rFonts w:ascii="Arial" w:hAnsi="Arial" w:cs="Arial"/>
          <w:lang w:eastAsia="en-IN" w:bidi="ta-IN"/>
        </w:rPr>
        <w:t>garden beet</w:t>
      </w:r>
      <w:r w:rsidRPr="00CC3F72">
        <w:rPr>
          <w:rFonts w:ascii="Arial" w:hAnsi="Arial" w:cs="Arial"/>
          <w:lang w:eastAsia="en-IN" w:bidi="ta-IN"/>
        </w:rPr>
        <w:t xml:space="preserve"> or </w:t>
      </w:r>
      <w:r w:rsidRPr="00172A9A">
        <w:rPr>
          <w:rFonts w:ascii="Arial" w:hAnsi="Arial" w:cs="Arial"/>
          <w:lang w:eastAsia="en-IN" w:bidi="ta-IN"/>
        </w:rPr>
        <w:t>table beet</w:t>
      </w:r>
      <w:r w:rsidRPr="00CC3F72">
        <w:rPr>
          <w:rFonts w:ascii="Arial" w:hAnsi="Arial" w:cs="Arial"/>
          <w:lang w:eastAsia="en-IN" w:bidi="ta-IN"/>
        </w:rPr>
        <w:t xml:space="preserve">, is one of the most widely cultivated </w:t>
      </w:r>
      <w:r w:rsidRPr="00172A9A">
        <w:rPr>
          <w:rFonts w:ascii="Arial" w:hAnsi="Arial" w:cs="Arial"/>
          <w:lang w:eastAsia="en-IN" w:bidi="ta-IN"/>
        </w:rPr>
        <w:t>root crops</w:t>
      </w:r>
      <w:r w:rsidRPr="00CC3F72">
        <w:rPr>
          <w:rFonts w:ascii="Arial" w:hAnsi="Arial" w:cs="Arial"/>
          <w:lang w:eastAsia="en-IN" w:bidi="ta-IN"/>
        </w:rPr>
        <w:t xml:space="preserve">. Although it is produced on a </w:t>
      </w:r>
      <w:r w:rsidRPr="00172A9A">
        <w:rPr>
          <w:rFonts w:ascii="Arial" w:hAnsi="Arial" w:cs="Arial"/>
          <w:lang w:eastAsia="en-IN" w:bidi="ta-IN"/>
        </w:rPr>
        <w:t>limited scale</w:t>
      </w:r>
      <w:r w:rsidRPr="00CC3F72">
        <w:rPr>
          <w:rFonts w:ascii="Arial" w:hAnsi="Arial" w:cs="Arial"/>
          <w:lang w:eastAsia="en-IN" w:bidi="ta-IN"/>
        </w:rPr>
        <w:t xml:space="preserve">, it is grown in almost all states across India. The plant produces </w:t>
      </w:r>
      <w:r w:rsidRPr="00172A9A">
        <w:rPr>
          <w:rFonts w:ascii="Arial" w:hAnsi="Arial" w:cs="Arial"/>
          <w:lang w:eastAsia="en-IN" w:bidi="ta-IN"/>
        </w:rPr>
        <w:t>edible leafy tops</w:t>
      </w:r>
      <w:r w:rsidRPr="00CC3F72">
        <w:rPr>
          <w:rFonts w:ascii="Arial" w:hAnsi="Arial" w:cs="Arial"/>
          <w:lang w:eastAsia="en-IN" w:bidi="ta-IN"/>
        </w:rPr>
        <w:t xml:space="preserve"> and an </w:t>
      </w:r>
      <w:r w:rsidRPr="00172A9A">
        <w:rPr>
          <w:rFonts w:ascii="Arial" w:hAnsi="Arial" w:cs="Arial"/>
          <w:lang w:eastAsia="en-IN" w:bidi="ta-IN"/>
        </w:rPr>
        <w:t>enlarged root</w:t>
      </w:r>
      <w:r w:rsidRPr="00CC3F72">
        <w:rPr>
          <w:rFonts w:ascii="Arial" w:hAnsi="Arial" w:cs="Arial"/>
          <w:lang w:eastAsia="en-IN" w:bidi="ta-IN"/>
        </w:rPr>
        <w:t xml:space="preserve">, which is often consumed raw in </w:t>
      </w:r>
      <w:r w:rsidRPr="00172A9A">
        <w:rPr>
          <w:rFonts w:ascii="Arial" w:hAnsi="Arial" w:cs="Arial"/>
          <w:lang w:eastAsia="en-IN" w:bidi="ta-IN"/>
        </w:rPr>
        <w:t>salads</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A </w:t>
      </w:r>
      <w:r w:rsidRPr="00172A9A">
        <w:rPr>
          <w:rFonts w:ascii="Arial" w:hAnsi="Arial" w:cs="Arial"/>
          <w:lang w:eastAsia="en-IN" w:bidi="ta-IN"/>
        </w:rPr>
        <w:t>field investigation</w:t>
      </w:r>
      <w:r w:rsidRPr="00CC3F72">
        <w:rPr>
          <w:rFonts w:ascii="Arial" w:hAnsi="Arial" w:cs="Arial"/>
          <w:lang w:eastAsia="en-IN" w:bidi="ta-IN"/>
        </w:rPr>
        <w:t xml:space="preserve"> was conducted during the </w:t>
      </w:r>
      <w:r w:rsidRPr="00172A9A">
        <w:rPr>
          <w:rFonts w:ascii="Arial" w:hAnsi="Arial" w:cs="Arial"/>
          <w:lang w:eastAsia="en-IN" w:bidi="ta-IN"/>
        </w:rPr>
        <w:t>Rabi season of 2023</w:t>
      </w:r>
      <w:r w:rsidRPr="00CC3F72">
        <w:rPr>
          <w:rFonts w:ascii="Arial" w:hAnsi="Arial" w:cs="Arial"/>
          <w:lang w:eastAsia="en-IN" w:bidi="ta-IN"/>
        </w:rPr>
        <w:t xml:space="preserve"> at </w:t>
      </w:r>
      <w:r w:rsidRPr="00172A9A">
        <w:rPr>
          <w:rFonts w:ascii="Arial" w:hAnsi="Arial" w:cs="Arial"/>
          <w:lang w:eastAsia="en-IN" w:bidi="ta-IN"/>
        </w:rPr>
        <w:t>Woodhouse, Horticultural Research Station</w:t>
      </w:r>
      <w:r w:rsidRPr="00CC3F72">
        <w:rPr>
          <w:rFonts w:ascii="Arial" w:hAnsi="Arial" w:cs="Arial"/>
          <w:lang w:eastAsia="en-IN" w:bidi="ta-IN"/>
        </w:rPr>
        <w:t xml:space="preserve">, in the </w:t>
      </w:r>
      <w:r w:rsidRPr="00172A9A">
        <w:rPr>
          <w:rFonts w:ascii="Arial" w:hAnsi="Arial" w:cs="Arial"/>
          <w:lang w:eastAsia="en-IN" w:bidi="ta-IN"/>
        </w:rPr>
        <w:t>Ooty district</w:t>
      </w:r>
      <w:r w:rsidRPr="00CC3F72">
        <w:rPr>
          <w:rFonts w:ascii="Arial" w:hAnsi="Arial" w:cs="Arial"/>
          <w:lang w:eastAsia="en-IN" w:bidi="ta-IN"/>
        </w:rPr>
        <w:t xml:space="preserve">, to assess the </w:t>
      </w:r>
      <w:r w:rsidRPr="00172A9A">
        <w:rPr>
          <w:rFonts w:ascii="Arial" w:hAnsi="Arial" w:cs="Arial"/>
          <w:lang w:eastAsia="en-IN" w:bidi="ta-IN"/>
        </w:rPr>
        <w:t>impact of different levels of mineral fertilizers</w:t>
      </w:r>
      <w:r w:rsidRPr="00CC3F72">
        <w:rPr>
          <w:rFonts w:ascii="Arial" w:hAnsi="Arial" w:cs="Arial"/>
          <w:lang w:eastAsia="en-IN" w:bidi="ta-IN"/>
        </w:rPr>
        <w:t xml:space="preserve"> on the </w:t>
      </w:r>
      <w:r w:rsidRPr="00172A9A">
        <w:rPr>
          <w:rFonts w:ascii="Arial" w:hAnsi="Arial" w:cs="Arial"/>
          <w:lang w:eastAsia="en-IN" w:bidi="ta-IN"/>
        </w:rPr>
        <w:t>root production, and quality</w:t>
      </w:r>
      <w:r w:rsidRPr="00CC3F72">
        <w:rPr>
          <w:rFonts w:ascii="Arial" w:hAnsi="Arial" w:cs="Arial"/>
          <w:lang w:eastAsia="en-IN" w:bidi="ta-IN"/>
        </w:rPr>
        <w:t xml:space="preserve"> of beetroot cultivated in </w:t>
      </w:r>
      <w:r w:rsidRPr="00172A9A">
        <w:rPr>
          <w:rFonts w:ascii="Arial" w:hAnsi="Arial" w:cs="Arial"/>
          <w:lang w:eastAsia="en-IN" w:bidi="ta-IN"/>
        </w:rPr>
        <w:t>acidic soils</w:t>
      </w:r>
      <w:r w:rsidRPr="00CC3F72">
        <w:rPr>
          <w:rFonts w:ascii="Arial" w:hAnsi="Arial" w:cs="Arial"/>
          <w:lang w:eastAsia="en-IN" w:bidi="ta-IN"/>
        </w:rPr>
        <w:t xml:space="preserve">. The experiment followed a </w:t>
      </w:r>
      <w:r w:rsidRPr="00172A9A">
        <w:rPr>
          <w:rFonts w:ascii="Arial" w:hAnsi="Arial" w:cs="Arial"/>
          <w:lang w:eastAsia="en-IN" w:bidi="ta-IN"/>
        </w:rPr>
        <w:t>Randomized Block Design (RBD)</w:t>
      </w:r>
      <w:r w:rsidRPr="00CC3F72">
        <w:rPr>
          <w:rFonts w:ascii="Arial" w:hAnsi="Arial" w:cs="Arial"/>
          <w:lang w:eastAsia="en-IN" w:bidi="ta-IN"/>
        </w:rPr>
        <w:t xml:space="preserve"> with </w:t>
      </w:r>
      <w:r w:rsidRPr="00172A9A">
        <w:rPr>
          <w:rFonts w:ascii="Arial" w:hAnsi="Arial" w:cs="Arial"/>
          <w:lang w:eastAsia="en-IN" w:bidi="ta-IN"/>
        </w:rPr>
        <w:t>eight fertilizer treatments</w:t>
      </w:r>
      <w:r w:rsidRPr="00CC3F72">
        <w:rPr>
          <w:rFonts w:ascii="Arial" w:hAnsi="Arial" w:cs="Arial"/>
          <w:lang w:eastAsia="en-IN" w:bidi="ta-IN"/>
        </w:rPr>
        <w:t xml:space="preserve">, each replicated three </w:t>
      </w:r>
      <w:proofErr w:type="gramStart"/>
      <w:r w:rsidRPr="00CC3F72">
        <w:rPr>
          <w:rFonts w:ascii="Arial" w:hAnsi="Arial" w:cs="Arial"/>
          <w:lang w:eastAsia="en-IN" w:bidi="ta-IN"/>
        </w:rPr>
        <w:t>times:T</w:t>
      </w:r>
      <w:proofErr w:type="gramEnd"/>
      <w:r w:rsidRPr="00CC3F72">
        <w:rPr>
          <w:rFonts w:ascii="Arial" w:hAnsi="Arial" w:cs="Arial"/>
          <w:vertAlign w:val="subscript"/>
          <w:lang w:eastAsia="en-IN" w:bidi="ta-IN"/>
        </w:rPr>
        <w:t>1</w:t>
      </w:r>
      <w:r w:rsidRPr="00CC3F72">
        <w:rPr>
          <w:rFonts w:ascii="Arial" w:hAnsi="Arial" w:cs="Arial"/>
          <w:lang w:eastAsia="en-IN" w:bidi="ta-IN"/>
        </w:rPr>
        <w:t>: N</w:t>
      </w:r>
      <w:r w:rsidRPr="00CC3F72">
        <w:rPr>
          <w:rFonts w:ascii="Cambria Math" w:hAnsi="Cambria Math" w:cs="Cambria Math"/>
          <w:lang w:eastAsia="en-IN" w:bidi="ta-IN"/>
        </w:rPr>
        <w:t>₀</w:t>
      </w:r>
      <w:r w:rsidRPr="00CC3F72">
        <w:rPr>
          <w:rFonts w:ascii="Arial" w:hAnsi="Arial" w:cs="Arial"/>
          <w:lang w:eastAsia="en-IN" w:bidi="ta-IN"/>
        </w:rPr>
        <w:t>P</w:t>
      </w:r>
      <w:r w:rsidRPr="00CC3F72">
        <w:rPr>
          <w:rFonts w:ascii="Cambria Math" w:hAnsi="Cambria Math" w:cs="Cambria Math"/>
          <w:lang w:eastAsia="en-IN" w:bidi="ta-IN"/>
        </w:rPr>
        <w:t>₀</w:t>
      </w:r>
      <w:r w:rsidRPr="00CC3F72">
        <w:rPr>
          <w:rFonts w:ascii="Arial" w:hAnsi="Arial" w:cs="Arial"/>
          <w:lang w:eastAsia="en-IN" w:bidi="ta-IN"/>
        </w:rPr>
        <w:t>K</w:t>
      </w:r>
      <w:r w:rsidRPr="00CC3F72">
        <w:rPr>
          <w:rFonts w:ascii="Cambria Math" w:hAnsi="Cambria Math" w:cs="Cambria Math"/>
          <w:lang w:eastAsia="en-IN" w:bidi="ta-IN"/>
        </w:rPr>
        <w:t>₀</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2</w:t>
      </w:r>
      <w:r w:rsidRPr="00CC3F72">
        <w:rPr>
          <w:rFonts w:ascii="Arial" w:hAnsi="Arial" w:cs="Arial"/>
          <w:lang w:eastAsia="en-IN" w:bidi="ta-IN"/>
        </w:rPr>
        <w:t>: N</w:t>
      </w:r>
      <w:r w:rsidRPr="00CC3F72">
        <w:rPr>
          <w:rFonts w:ascii="Cambria Math" w:hAnsi="Cambria Math" w:cs="Cambria Math"/>
          <w:lang w:eastAsia="en-IN" w:bidi="ta-IN"/>
        </w:rPr>
        <w:t>₁</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3</w:t>
      </w:r>
      <w:r w:rsidRPr="00CC3F72">
        <w:rPr>
          <w:rFonts w:ascii="Arial" w:hAnsi="Arial" w:cs="Arial"/>
          <w:lang w:eastAsia="en-IN" w:bidi="ta-IN"/>
        </w:rPr>
        <w:t>: N</w:t>
      </w:r>
      <w:r w:rsidRPr="00CC3F72">
        <w:rPr>
          <w:rFonts w:ascii="Cambria Math" w:hAnsi="Cambria Math" w:cs="Cambria Math"/>
          <w:lang w:eastAsia="en-IN" w:bidi="ta-IN"/>
        </w:rPr>
        <w:t>₁</w:t>
      </w:r>
      <w:r w:rsidRPr="00CC3F72">
        <w:rPr>
          <w:rFonts w:ascii="Arial" w:hAnsi="Arial" w:cs="Arial"/>
          <w:lang w:eastAsia="en-IN" w:bidi="ta-IN"/>
        </w:rPr>
        <w:t>P</w:t>
      </w:r>
      <w:r w:rsidRPr="00CC3F72">
        <w:rPr>
          <w:rFonts w:ascii="Cambria Math" w:hAnsi="Cambria Math" w:cs="Cambria Math"/>
          <w:lang w:eastAsia="en-IN" w:bidi="ta-IN"/>
        </w:rPr>
        <w:t>₂</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4</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₂</w:t>
      </w:r>
      <w:r w:rsidRPr="00CC3F72">
        <w:rPr>
          <w:rFonts w:ascii="Arial" w:hAnsi="Arial" w:cs="Arial"/>
          <w:lang w:eastAsia="en-IN" w:bidi="ta-IN"/>
        </w:rPr>
        <w:t>K</w:t>
      </w:r>
      <w:r w:rsidRPr="00CC3F72">
        <w:rPr>
          <w:rFonts w:ascii="Cambria Math" w:hAnsi="Cambria Math" w:cs="Cambria Math"/>
          <w:lang w:eastAsia="en-IN" w:bidi="ta-IN"/>
        </w:rPr>
        <w:t>₀</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5</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₁</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6</w:t>
      </w:r>
      <w:r w:rsidRPr="00CC3F72">
        <w:rPr>
          <w:rFonts w:ascii="Arial" w:hAnsi="Arial" w:cs="Arial"/>
          <w:lang w:eastAsia="en-IN" w:bidi="ta-IN"/>
        </w:rPr>
        <w:t>: N</w:t>
      </w:r>
      <w:r w:rsidRPr="00CC3F72">
        <w:rPr>
          <w:rFonts w:ascii="Cambria Math" w:hAnsi="Cambria Math" w:cs="Cambria Math"/>
          <w:lang w:eastAsia="en-IN" w:bidi="ta-IN"/>
        </w:rPr>
        <w:t>₃</w:t>
      </w:r>
      <w:r w:rsidRPr="00CC3F72">
        <w:rPr>
          <w:rFonts w:ascii="Arial" w:hAnsi="Arial" w:cs="Arial"/>
          <w:lang w:eastAsia="en-IN" w:bidi="ta-IN"/>
        </w:rPr>
        <w:t>P</w:t>
      </w:r>
      <w:r w:rsidRPr="00CC3F72">
        <w:rPr>
          <w:rFonts w:ascii="Cambria Math" w:hAnsi="Cambria Math" w:cs="Cambria Math"/>
          <w:lang w:eastAsia="en-IN" w:bidi="ta-IN"/>
        </w:rPr>
        <w:t>₁</w:t>
      </w:r>
      <w:r w:rsidRPr="00CC3F72">
        <w:rPr>
          <w:rFonts w:ascii="Arial" w:hAnsi="Arial" w:cs="Arial"/>
          <w:lang w:eastAsia="en-IN" w:bidi="ta-IN"/>
        </w:rPr>
        <w:t>K</w:t>
      </w:r>
      <w:r w:rsidRPr="00CC3F72">
        <w:rPr>
          <w:rFonts w:ascii="Cambria Math" w:hAnsi="Cambria Math" w:cs="Cambria Math"/>
          <w:lang w:eastAsia="en-IN" w:bidi="ta-IN"/>
        </w:rPr>
        <w:t>₁</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7</w:t>
      </w:r>
      <w:r w:rsidRPr="00CC3F72">
        <w:rPr>
          <w:rFonts w:ascii="Arial" w:hAnsi="Arial" w:cs="Arial"/>
          <w:lang w:eastAsia="en-IN" w:bidi="ta-IN"/>
        </w:rPr>
        <w:t>: N</w:t>
      </w:r>
      <w:r w:rsidRPr="00CC3F72">
        <w:rPr>
          <w:rFonts w:ascii="Cambria Math" w:hAnsi="Cambria Math" w:cs="Cambria Math"/>
          <w:lang w:eastAsia="en-IN" w:bidi="ta-IN"/>
        </w:rPr>
        <w:t>₂</w:t>
      </w:r>
      <w:r w:rsidRPr="00CC3F72">
        <w:rPr>
          <w:rFonts w:ascii="Arial" w:hAnsi="Arial" w:cs="Arial"/>
          <w:lang w:eastAsia="en-IN" w:bidi="ta-IN"/>
        </w:rPr>
        <w:t>P</w:t>
      </w:r>
      <w:r w:rsidRPr="00CC3F72">
        <w:rPr>
          <w:rFonts w:ascii="Cambria Math" w:hAnsi="Cambria Math" w:cs="Cambria Math"/>
          <w:lang w:eastAsia="en-IN" w:bidi="ta-IN"/>
        </w:rPr>
        <w:t>₃</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T</w:t>
      </w:r>
      <w:r w:rsidRPr="00CC3F72">
        <w:rPr>
          <w:rFonts w:ascii="Arial" w:hAnsi="Arial" w:cs="Arial"/>
          <w:vertAlign w:val="subscript"/>
          <w:lang w:eastAsia="en-IN" w:bidi="ta-IN"/>
        </w:rPr>
        <w:t>8</w:t>
      </w:r>
      <w:r w:rsidRPr="00CC3F72">
        <w:rPr>
          <w:rFonts w:ascii="Arial" w:hAnsi="Arial" w:cs="Arial"/>
          <w:lang w:eastAsia="en-IN" w:bidi="ta-IN"/>
        </w:rPr>
        <w:t>: N</w:t>
      </w:r>
      <w:r w:rsidRPr="00CC3F72">
        <w:rPr>
          <w:rFonts w:ascii="Cambria Math" w:hAnsi="Cambria Math" w:cs="Cambria Math"/>
          <w:lang w:eastAsia="en-IN" w:bidi="ta-IN"/>
        </w:rPr>
        <w:t>₃</w:t>
      </w:r>
      <w:r w:rsidRPr="00CC3F72">
        <w:rPr>
          <w:rFonts w:ascii="Arial" w:hAnsi="Arial" w:cs="Arial"/>
          <w:lang w:eastAsia="en-IN" w:bidi="ta-IN"/>
        </w:rPr>
        <w:t>P</w:t>
      </w:r>
      <w:r w:rsidRPr="00CC3F72">
        <w:rPr>
          <w:rFonts w:ascii="Cambria Math" w:hAnsi="Cambria Math" w:cs="Cambria Math"/>
          <w:lang w:eastAsia="en-IN" w:bidi="ta-IN"/>
        </w:rPr>
        <w:t>₃</w:t>
      </w:r>
      <w:r w:rsidRPr="00CC3F72">
        <w:rPr>
          <w:rFonts w:ascii="Arial" w:hAnsi="Arial" w:cs="Arial"/>
          <w:lang w:eastAsia="en-IN" w:bidi="ta-IN"/>
        </w:rPr>
        <w:t>K</w:t>
      </w:r>
      <w:r w:rsidRPr="00CC3F72">
        <w:rPr>
          <w:rFonts w:ascii="Cambria Math" w:hAnsi="Cambria Math" w:cs="Cambria Math"/>
          <w:lang w:eastAsia="en-IN" w:bidi="ta-IN"/>
        </w:rPr>
        <w:t>₂</w:t>
      </w:r>
      <w:r w:rsidRPr="00172A9A">
        <w:rPr>
          <w:rFonts w:ascii="Arial" w:hAnsi="Arial" w:cs="Arial"/>
          <w:lang w:eastAsia="en-IN" w:bidi="ta-IN"/>
        </w:rPr>
        <w:t xml:space="preserve">. </w:t>
      </w:r>
      <w:r w:rsidRPr="00CC3F72">
        <w:rPr>
          <w:rFonts w:ascii="Arial" w:hAnsi="Arial" w:cs="Arial"/>
          <w:lang w:eastAsia="en-IN" w:bidi="ta-IN"/>
        </w:rPr>
        <w:t xml:space="preserve">Among all treatments, </w:t>
      </w:r>
      <w:r w:rsidRPr="00172A9A">
        <w:rPr>
          <w:rFonts w:ascii="Arial" w:hAnsi="Arial" w:cs="Arial"/>
          <w:lang w:eastAsia="en-IN" w:bidi="ta-IN"/>
        </w:rPr>
        <w:t>T8 (N</w:t>
      </w:r>
      <w:r w:rsidRPr="00172A9A">
        <w:rPr>
          <w:rFonts w:ascii="Cambria Math" w:hAnsi="Cambria Math" w:cs="Cambria Math"/>
          <w:lang w:eastAsia="en-IN" w:bidi="ta-IN"/>
        </w:rPr>
        <w:t>₃</w:t>
      </w:r>
      <w:r w:rsidRPr="00172A9A">
        <w:rPr>
          <w:rFonts w:ascii="Arial" w:hAnsi="Arial" w:cs="Arial"/>
          <w:lang w:eastAsia="en-IN" w:bidi="ta-IN"/>
        </w:rPr>
        <w:t>P</w:t>
      </w:r>
      <w:r w:rsidRPr="00172A9A">
        <w:rPr>
          <w:rFonts w:ascii="Cambria Math" w:hAnsi="Cambria Math" w:cs="Cambria Math"/>
          <w:lang w:eastAsia="en-IN" w:bidi="ta-IN"/>
        </w:rPr>
        <w:t>₃</w:t>
      </w:r>
      <w:r w:rsidRPr="00172A9A">
        <w:rPr>
          <w:rFonts w:ascii="Arial" w:hAnsi="Arial" w:cs="Arial"/>
          <w:lang w:eastAsia="en-IN" w:bidi="ta-IN"/>
        </w:rPr>
        <w:t>K</w:t>
      </w:r>
      <w:r w:rsidRPr="00172A9A">
        <w:rPr>
          <w:rFonts w:ascii="Cambria Math" w:hAnsi="Cambria Math" w:cs="Cambria Math"/>
          <w:lang w:eastAsia="en-IN" w:bidi="ta-IN"/>
        </w:rPr>
        <w:t>₂</w:t>
      </w:r>
      <w:r w:rsidRPr="00172A9A">
        <w:rPr>
          <w:rFonts w:ascii="Arial" w:hAnsi="Arial" w:cs="Arial"/>
          <w:lang w:eastAsia="en-IN" w:bidi="ta-IN"/>
        </w:rPr>
        <w:t>)</w:t>
      </w:r>
      <w:r w:rsidRPr="00CC3F72">
        <w:rPr>
          <w:rFonts w:ascii="Arial" w:hAnsi="Arial" w:cs="Arial"/>
          <w:lang w:eastAsia="en-IN" w:bidi="ta-IN"/>
        </w:rPr>
        <w:t xml:space="preserve"> exhibited the </w:t>
      </w:r>
      <w:r w:rsidRPr="00172A9A">
        <w:rPr>
          <w:rFonts w:ascii="Arial" w:hAnsi="Arial" w:cs="Arial"/>
          <w:lang w:eastAsia="en-IN" w:bidi="ta-IN"/>
        </w:rPr>
        <w:t>superior performance</w:t>
      </w:r>
      <w:r w:rsidRPr="00CC3F72">
        <w:rPr>
          <w:rFonts w:ascii="Arial" w:hAnsi="Arial" w:cs="Arial"/>
          <w:lang w:eastAsia="en-IN" w:bidi="ta-IN"/>
        </w:rPr>
        <w:t xml:space="preserve"> in terms of </w:t>
      </w:r>
      <w:r w:rsidRPr="00172A9A">
        <w:rPr>
          <w:rFonts w:ascii="Arial" w:hAnsi="Arial" w:cs="Arial"/>
          <w:lang w:eastAsia="en-IN" w:bidi="ta-IN"/>
        </w:rPr>
        <w:t>yield parameters</w:t>
      </w:r>
      <w:r w:rsidRPr="00CC3F72">
        <w:rPr>
          <w:rFonts w:ascii="Arial" w:hAnsi="Arial" w:cs="Arial"/>
          <w:lang w:eastAsia="en-IN" w:bidi="ta-IN"/>
        </w:rPr>
        <w:t xml:space="preserve">, </w:t>
      </w:r>
      <w:proofErr w:type="spellStart"/>
      <w:r w:rsidRPr="00CC3F72">
        <w:rPr>
          <w:rFonts w:ascii="Arial" w:hAnsi="Arial" w:cs="Arial"/>
          <w:lang w:eastAsia="en-IN" w:bidi="ta-IN"/>
        </w:rPr>
        <w:t>including:</w:t>
      </w:r>
      <w:r w:rsidRPr="00172A9A">
        <w:rPr>
          <w:rFonts w:ascii="Arial" w:hAnsi="Arial" w:cs="Arial"/>
          <w:lang w:eastAsia="en-IN" w:bidi="ta-IN"/>
        </w:rPr>
        <w:t>Fresh</w:t>
      </w:r>
      <w:proofErr w:type="spellEnd"/>
      <w:r w:rsidRPr="00172A9A">
        <w:rPr>
          <w:rFonts w:ascii="Arial" w:hAnsi="Arial" w:cs="Arial"/>
          <w:lang w:eastAsia="en-IN" w:bidi="ta-IN"/>
        </w:rPr>
        <w:t xml:space="preserve"> root weight per plant</w:t>
      </w:r>
      <w:r w:rsidRPr="00CC3F72">
        <w:rPr>
          <w:rFonts w:ascii="Arial" w:hAnsi="Arial" w:cs="Arial"/>
          <w:lang w:eastAsia="en-IN" w:bidi="ta-IN"/>
        </w:rPr>
        <w:t xml:space="preserve"> (135.5 g)</w:t>
      </w:r>
      <w:r w:rsidRPr="00172A9A">
        <w:rPr>
          <w:rFonts w:ascii="Arial" w:hAnsi="Arial" w:cs="Arial"/>
          <w:lang w:eastAsia="en-IN" w:bidi="ta-IN"/>
        </w:rPr>
        <w:t>, Dry root weight per plant</w:t>
      </w:r>
      <w:r w:rsidRPr="00CC3F72">
        <w:rPr>
          <w:rFonts w:ascii="Arial" w:hAnsi="Arial" w:cs="Arial"/>
          <w:lang w:eastAsia="en-IN" w:bidi="ta-IN"/>
        </w:rPr>
        <w:t xml:space="preserve"> (10 g)</w:t>
      </w:r>
      <w:r w:rsidRPr="00172A9A">
        <w:rPr>
          <w:rFonts w:ascii="Arial" w:hAnsi="Arial" w:cs="Arial"/>
          <w:lang w:eastAsia="en-IN" w:bidi="ta-IN"/>
        </w:rPr>
        <w:t>, Root diameter</w:t>
      </w:r>
      <w:r w:rsidRPr="00CC3F72">
        <w:rPr>
          <w:rFonts w:ascii="Arial" w:hAnsi="Arial" w:cs="Arial"/>
          <w:lang w:eastAsia="en-IN" w:bidi="ta-IN"/>
        </w:rPr>
        <w:t xml:space="preserve"> (21.91 cm)</w:t>
      </w:r>
      <w:r w:rsidRPr="00172A9A">
        <w:rPr>
          <w:rFonts w:ascii="Arial" w:hAnsi="Arial" w:cs="Arial"/>
          <w:lang w:eastAsia="en-IN" w:bidi="ta-IN"/>
        </w:rPr>
        <w:t>, Root yield per plot</w:t>
      </w:r>
      <w:r w:rsidRPr="00CC3F72">
        <w:rPr>
          <w:rFonts w:ascii="Arial" w:hAnsi="Arial" w:cs="Arial"/>
          <w:lang w:eastAsia="en-IN" w:bidi="ta-IN"/>
        </w:rPr>
        <w:t xml:space="preserve"> (42.1 kg)</w:t>
      </w:r>
      <w:r w:rsidRPr="00172A9A">
        <w:rPr>
          <w:rFonts w:ascii="Arial" w:hAnsi="Arial" w:cs="Arial"/>
          <w:lang w:eastAsia="en-IN" w:bidi="ta-IN"/>
        </w:rPr>
        <w:t>, Estimated root yield per hectare</w:t>
      </w:r>
      <w:r w:rsidRPr="00CC3F72">
        <w:rPr>
          <w:rFonts w:ascii="Arial" w:hAnsi="Arial" w:cs="Arial"/>
          <w:lang w:eastAsia="en-IN" w:bidi="ta-IN"/>
        </w:rPr>
        <w:t xml:space="preserve"> (421.13 quintals)</w:t>
      </w:r>
      <w:r w:rsidRPr="00172A9A">
        <w:rPr>
          <w:rFonts w:ascii="Arial" w:hAnsi="Arial" w:cs="Arial"/>
          <w:lang w:eastAsia="en-IN" w:bidi="ta-IN"/>
        </w:rPr>
        <w:t>, Root-to-shoot ratio (3.98),</w:t>
      </w:r>
      <w:r w:rsidRPr="00CC3F72">
        <w:rPr>
          <w:rFonts w:ascii="Arial" w:hAnsi="Arial" w:cs="Arial"/>
          <w:lang w:eastAsia="en-IN" w:bidi="ta-IN"/>
        </w:rPr>
        <w:t xml:space="preserve">In addition, T8 recorded the highest </w:t>
      </w:r>
      <w:r w:rsidRPr="00172A9A">
        <w:rPr>
          <w:rFonts w:ascii="Arial" w:hAnsi="Arial" w:cs="Arial"/>
          <w:lang w:eastAsia="en-IN" w:bidi="ta-IN"/>
        </w:rPr>
        <w:t>quality traits</w:t>
      </w:r>
      <w:r w:rsidRPr="00CC3F72">
        <w:rPr>
          <w:rFonts w:ascii="Arial" w:hAnsi="Arial" w:cs="Arial"/>
          <w:lang w:eastAsia="en-IN" w:bidi="ta-IN"/>
        </w:rPr>
        <w:t>, such as:</w:t>
      </w:r>
      <w:r w:rsidRPr="00172A9A">
        <w:rPr>
          <w:rFonts w:ascii="Arial" w:hAnsi="Arial" w:cs="Arial"/>
          <w:lang w:eastAsia="en-IN" w:bidi="ta-IN"/>
        </w:rPr>
        <w:t xml:space="preserve"> Total soluble solids (TSS)</w:t>
      </w:r>
      <w:r w:rsidRPr="00CC3F72">
        <w:rPr>
          <w:rFonts w:ascii="Arial" w:hAnsi="Arial" w:cs="Arial"/>
          <w:lang w:eastAsia="en-IN" w:bidi="ta-IN"/>
        </w:rPr>
        <w:t xml:space="preserve"> (19.96 °Brix)</w:t>
      </w:r>
      <w:r w:rsidRPr="00172A9A">
        <w:rPr>
          <w:rFonts w:ascii="Arial" w:hAnsi="Arial" w:cs="Arial"/>
          <w:lang w:eastAsia="en-IN" w:bidi="ta-IN"/>
        </w:rPr>
        <w:t>, Total sugar content</w:t>
      </w:r>
      <w:r w:rsidRPr="00CC3F72">
        <w:rPr>
          <w:rFonts w:ascii="Arial" w:hAnsi="Arial" w:cs="Arial"/>
          <w:lang w:eastAsia="en-IN" w:bidi="ta-IN"/>
        </w:rPr>
        <w:t xml:space="preserve"> (8.10%)</w:t>
      </w:r>
      <w:r w:rsidRPr="00172A9A">
        <w:rPr>
          <w:rFonts w:ascii="Arial" w:hAnsi="Arial" w:cs="Arial"/>
          <w:lang w:eastAsia="en-IN" w:bidi="ta-IN"/>
        </w:rPr>
        <w:t>.</w:t>
      </w:r>
    </w:p>
    <w:p w14:paraId="74AE65F3" w14:textId="77777777" w:rsidR="00636EB2" w:rsidRDefault="00636EB2" w:rsidP="00441B6F">
      <w:pPr>
        <w:pStyle w:val="Body"/>
        <w:spacing w:after="0"/>
        <w:rPr>
          <w:rFonts w:ascii="Arial" w:hAnsi="Arial" w:cs="Arial"/>
          <w:i/>
        </w:rPr>
      </w:pPr>
    </w:p>
    <w:p w14:paraId="618A0646" w14:textId="77777777" w:rsidR="00A24E7E" w:rsidRDefault="00A24E7E" w:rsidP="00441B6F">
      <w:pPr>
        <w:pStyle w:val="Body"/>
        <w:spacing w:after="0"/>
        <w:rPr>
          <w:rFonts w:ascii="Arial" w:hAnsi="Arial" w:cs="Arial"/>
          <w:i/>
        </w:rPr>
      </w:pPr>
      <w:r>
        <w:rPr>
          <w:rFonts w:ascii="Arial" w:hAnsi="Arial" w:cs="Arial"/>
          <w:i/>
        </w:rPr>
        <w:t xml:space="preserve">Keywords: </w:t>
      </w:r>
      <w:r w:rsidR="00172A9A" w:rsidRPr="00172A9A">
        <w:rPr>
          <w:rFonts w:ascii="Arial" w:hAnsi="Arial" w:cs="Arial"/>
          <w:i/>
          <w:iCs/>
        </w:rPr>
        <w:t>Beetroot, yield, quality parameter, Beta vulgaris</w:t>
      </w:r>
    </w:p>
    <w:p w14:paraId="071F93F5" w14:textId="77777777" w:rsidR="00790ADA" w:rsidRDefault="00790ADA" w:rsidP="00441B6F">
      <w:pPr>
        <w:pStyle w:val="Body"/>
        <w:spacing w:after="0"/>
        <w:rPr>
          <w:rFonts w:ascii="Arial" w:hAnsi="Arial" w:cs="Arial"/>
          <w:i/>
        </w:rPr>
      </w:pPr>
    </w:p>
    <w:p w14:paraId="617BE063" w14:textId="77777777" w:rsidR="00505F06" w:rsidRPr="00A24E7E" w:rsidRDefault="00505F06" w:rsidP="00441B6F">
      <w:pPr>
        <w:pStyle w:val="Body"/>
        <w:spacing w:after="0"/>
        <w:rPr>
          <w:rFonts w:ascii="Arial" w:hAnsi="Arial" w:cs="Arial"/>
          <w:i/>
        </w:rPr>
      </w:pPr>
    </w:p>
    <w:p w14:paraId="685C339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3525B1"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Beetroot (</w:t>
      </w:r>
      <w:r w:rsidRPr="00172A9A">
        <w:rPr>
          <w:rFonts w:ascii="Arial" w:hAnsi="Arial" w:cs="Arial"/>
          <w:i/>
          <w:iCs/>
          <w:lang w:eastAsia="en-IN" w:bidi="ta-IN"/>
        </w:rPr>
        <w:t>Beta vulgaris</w:t>
      </w:r>
      <w:r w:rsidRPr="00CC3F72">
        <w:rPr>
          <w:rFonts w:ascii="Arial" w:hAnsi="Arial" w:cs="Arial"/>
          <w:lang w:eastAsia="en-IN" w:bidi="ta-IN"/>
        </w:rPr>
        <w:t xml:space="preserve"> L.), belonging to the </w:t>
      </w:r>
      <w:r w:rsidRPr="00172A9A">
        <w:rPr>
          <w:rFonts w:ascii="Arial" w:hAnsi="Arial" w:cs="Arial"/>
          <w:lang w:eastAsia="en-IN" w:bidi="ta-IN"/>
        </w:rPr>
        <w:t>Chenopodiaceae</w:t>
      </w:r>
      <w:r w:rsidRPr="00CC3F72">
        <w:rPr>
          <w:rFonts w:ascii="Arial" w:hAnsi="Arial" w:cs="Arial"/>
          <w:lang w:eastAsia="en-IN" w:bidi="ta-IN"/>
        </w:rPr>
        <w:t xml:space="preserve"> family, is known for its vibrant </w:t>
      </w:r>
      <w:r w:rsidRPr="00172A9A">
        <w:rPr>
          <w:rFonts w:ascii="Arial" w:hAnsi="Arial" w:cs="Arial"/>
          <w:lang w:eastAsia="en-IN" w:bidi="ta-IN"/>
        </w:rPr>
        <w:t>deep red</w:t>
      </w:r>
      <w:r w:rsidRPr="00CC3F72">
        <w:rPr>
          <w:rFonts w:ascii="Arial" w:hAnsi="Arial" w:cs="Arial"/>
          <w:lang w:eastAsia="en-IN" w:bidi="ta-IN"/>
        </w:rPr>
        <w:t xml:space="preserve"> or </w:t>
      </w:r>
      <w:r w:rsidRPr="00172A9A">
        <w:rPr>
          <w:rFonts w:ascii="Arial" w:hAnsi="Arial" w:cs="Arial"/>
          <w:lang w:eastAsia="en-IN" w:bidi="ta-IN"/>
        </w:rPr>
        <w:t>crimson pigmentation</w:t>
      </w:r>
      <w:r w:rsidRPr="00CC3F72">
        <w:rPr>
          <w:rFonts w:ascii="Arial" w:hAnsi="Arial" w:cs="Arial"/>
          <w:lang w:eastAsia="en-IN" w:bidi="ta-IN"/>
        </w:rPr>
        <w:t xml:space="preserve">. Commonly referred to as </w:t>
      </w:r>
      <w:r w:rsidRPr="00172A9A">
        <w:rPr>
          <w:rFonts w:ascii="Arial" w:hAnsi="Arial" w:cs="Arial"/>
          <w:lang w:eastAsia="en-IN" w:bidi="ta-IN"/>
        </w:rPr>
        <w:t>beet</w:t>
      </w:r>
      <w:r w:rsidRPr="00CC3F72">
        <w:rPr>
          <w:rFonts w:ascii="Arial" w:hAnsi="Arial" w:cs="Arial"/>
          <w:lang w:eastAsia="en-IN" w:bidi="ta-IN"/>
        </w:rPr>
        <w:t xml:space="preserve">, </w:t>
      </w:r>
      <w:r w:rsidRPr="00172A9A">
        <w:rPr>
          <w:rFonts w:ascii="Arial" w:hAnsi="Arial" w:cs="Arial"/>
          <w:lang w:eastAsia="en-IN" w:bidi="ta-IN"/>
        </w:rPr>
        <w:t>chard</w:t>
      </w:r>
      <w:r w:rsidRPr="00CC3F72">
        <w:rPr>
          <w:rFonts w:ascii="Arial" w:hAnsi="Arial" w:cs="Arial"/>
          <w:lang w:eastAsia="en-IN" w:bidi="ta-IN"/>
        </w:rPr>
        <w:t xml:space="preserve">, </w:t>
      </w:r>
      <w:r w:rsidRPr="00172A9A">
        <w:rPr>
          <w:rFonts w:ascii="Arial" w:hAnsi="Arial" w:cs="Arial"/>
          <w:lang w:eastAsia="en-IN" w:bidi="ta-IN"/>
        </w:rPr>
        <w:t>spinach beet</w:t>
      </w:r>
      <w:r w:rsidRPr="00CC3F72">
        <w:rPr>
          <w:rFonts w:ascii="Arial" w:hAnsi="Arial" w:cs="Arial"/>
          <w:lang w:eastAsia="en-IN" w:bidi="ta-IN"/>
        </w:rPr>
        <w:t xml:space="preserve">, </w:t>
      </w:r>
      <w:r w:rsidRPr="00172A9A">
        <w:rPr>
          <w:rFonts w:ascii="Arial" w:hAnsi="Arial" w:cs="Arial"/>
          <w:lang w:eastAsia="en-IN" w:bidi="ta-IN"/>
        </w:rPr>
        <w:t>sea beet</w:t>
      </w:r>
      <w:r w:rsidRPr="00CC3F72">
        <w:rPr>
          <w:rFonts w:ascii="Arial" w:hAnsi="Arial" w:cs="Arial"/>
          <w:lang w:eastAsia="en-IN" w:bidi="ta-IN"/>
        </w:rPr>
        <w:t xml:space="preserve">, or </w:t>
      </w:r>
      <w:r w:rsidRPr="00172A9A">
        <w:rPr>
          <w:rFonts w:ascii="Arial" w:hAnsi="Arial" w:cs="Arial"/>
          <w:lang w:eastAsia="en-IN" w:bidi="ta-IN"/>
        </w:rPr>
        <w:t>garden beet</w:t>
      </w:r>
      <w:r w:rsidRPr="00CC3F72">
        <w:rPr>
          <w:rFonts w:ascii="Arial" w:hAnsi="Arial" w:cs="Arial"/>
          <w:lang w:eastAsia="en-IN" w:bidi="ta-IN"/>
        </w:rPr>
        <w:t xml:space="preserve">, it is highly beneficial to human health. Beets can be consumed </w:t>
      </w:r>
      <w:r w:rsidRPr="00172A9A">
        <w:rPr>
          <w:rFonts w:ascii="Arial" w:hAnsi="Arial" w:cs="Arial"/>
          <w:lang w:eastAsia="en-IN" w:bidi="ta-IN"/>
        </w:rPr>
        <w:t>raw</w:t>
      </w:r>
      <w:r w:rsidRPr="00CC3F72">
        <w:rPr>
          <w:rFonts w:ascii="Arial" w:hAnsi="Arial" w:cs="Arial"/>
          <w:lang w:eastAsia="en-IN" w:bidi="ta-IN"/>
        </w:rPr>
        <w:t xml:space="preserve">, </w:t>
      </w:r>
      <w:r w:rsidRPr="00172A9A">
        <w:rPr>
          <w:rFonts w:ascii="Arial" w:hAnsi="Arial" w:cs="Arial"/>
          <w:lang w:eastAsia="en-IN" w:bidi="ta-IN"/>
        </w:rPr>
        <w:t>boiled</w:t>
      </w:r>
      <w:r w:rsidRPr="00CC3F72">
        <w:rPr>
          <w:rFonts w:ascii="Arial" w:hAnsi="Arial" w:cs="Arial"/>
          <w:lang w:eastAsia="en-IN" w:bidi="ta-IN"/>
        </w:rPr>
        <w:t xml:space="preserve">, </w:t>
      </w:r>
      <w:r w:rsidRPr="00172A9A">
        <w:rPr>
          <w:rFonts w:ascii="Arial" w:hAnsi="Arial" w:cs="Arial"/>
          <w:lang w:eastAsia="en-IN" w:bidi="ta-IN"/>
        </w:rPr>
        <w:t>steamed</w:t>
      </w:r>
      <w:r w:rsidRPr="00CC3F72">
        <w:rPr>
          <w:rFonts w:ascii="Arial" w:hAnsi="Arial" w:cs="Arial"/>
          <w:lang w:eastAsia="en-IN" w:bidi="ta-IN"/>
        </w:rPr>
        <w:t xml:space="preserve">, or </w:t>
      </w:r>
      <w:r w:rsidRPr="00172A9A">
        <w:rPr>
          <w:rFonts w:ascii="Arial" w:hAnsi="Arial" w:cs="Arial"/>
          <w:lang w:eastAsia="en-IN" w:bidi="ta-IN"/>
        </w:rPr>
        <w:t>roasted</w:t>
      </w:r>
      <w:r w:rsidRPr="00CC3F72">
        <w:rPr>
          <w:rFonts w:ascii="Arial" w:hAnsi="Arial" w:cs="Arial"/>
          <w:lang w:eastAsia="en-IN" w:bidi="ta-IN"/>
        </w:rPr>
        <w:t xml:space="preserve">. Red beetroot is a rich source of essential </w:t>
      </w:r>
      <w:r w:rsidRPr="00172A9A">
        <w:rPr>
          <w:rFonts w:ascii="Arial" w:hAnsi="Arial" w:cs="Arial"/>
          <w:lang w:eastAsia="en-IN" w:bidi="ta-IN"/>
        </w:rPr>
        <w:t>minerals</w:t>
      </w:r>
      <w:r w:rsidRPr="00CC3F72">
        <w:rPr>
          <w:rFonts w:ascii="Arial" w:hAnsi="Arial" w:cs="Arial"/>
          <w:lang w:eastAsia="en-IN" w:bidi="ta-IN"/>
        </w:rPr>
        <w:t xml:space="preserve"> such as </w:t>
      </w:r>
      <w:r w:rsidRPr="00172A9A">
        <w:rPr>
          <w:rFonts w:ascii="Arial" w:hAnsi="Arial" w:cs="Arial"/>
          <w:lang w:eastAsia="en-IN" w:bidi="ta-IN"/>
        </w:rPr>
        <w:t>magnesium</w:t>
      </w:r>
      <w:r w:rsidRPr="00CC3F72">
        <w:rPr>
          <w:rFonts w:ascii="Arial" w:hAnsi="Arial" w:cs="Arial"/>
          <w:lang w:eastAsia="en-IN" w:bidi="ta-IN"/>
        </w:rPr>
        <w:t xml:space="preserve">, </w:t>
      </w:r>
      <w:r w:rsidRPr="00172A9A">
        <w:rPr>
          <w:rFonts w:ascii="Arial" w:hAnsi="Arial" w:cs="Arial"/>
          <w:lang w:eastAsia="en-IN" w:bidi="ta-IN"/>
        </w:rPr>
        <w:t>manganese</w:t>
      </w:r>
      <w:r w:rsidRPr="00CC3F72">
        <w:rPr>
          <w:rFonts w:ascii="Arial" w:hAnsi="Arial" w:cs="Arial"/>
          <w:lang w:eastAsia="en-IN" w:bidi="ta-IN"/>
        </w:rPr>
        <w:t xml:space="preserve">, </w:t>
      </w:r>
      <w:r w:rsidRPr="00172A9A">
        <w:rPr>
          <w:rFonts w:ascii="Arial" w:hAnsi="Arial" w:cs="Arial"/>
          <w:lang w:eastAsia="en-IN" w:bidi="ta-IN"/>
        </w:rPr>
        <w:t>sodium</w:t>
      </w:r>
      <w:r w:rsidRPr="00CC3F72">
        <w:rPr>
          <w:rFonts w:ascii="Arial" w:hAnsi="Arial" w:cs="Arial"/>
          <w:lang w:eastAsia="en-IN" w:bidi="ta-IN"/>
        </w:rPr>
        <w:t xml:space="preserve">, </w:t>
      </w:r>
      <w:r w:rsidRPr="00172A9A">
        <w:rPr>
          <w:rFonts w:ascii="Arial" w:hAnsi="Arial" w:cs="Arial"/>
          <w:lang w:eastAsia="en-IN" w:bidi="ta-IN"/>
        </w:rPr>
        <w:t>potassium</w:t>
      </w:r>
      <w:r w:rsidRPr="00CC3F72">
        <w:rPr>
          <w:rFonts w:ascii="Arial" w:hAnsi="Arial" w:cs="Arial"/>
          <w:lang w:eastAsia="en-IN" w:bidi="ta-IN"/>
        </w:rPr>
        <w:t xml:space="preserve">, </w:t>
      </w:r>
      <w:r w:rsidRPr="00172A9A">
        <w:rPr>
          <w:rFonts w:ascii="Arial" w:hAnsi="Arial" w:cs="Arial"/>
          <w:lang w:eastAsia="en-IN" w:bidi="ta-IN"/>
        </w:rPr>
        <w:t>iron</w:t>
      </w:r>
      <w:r w:rsidRPr="00CC3F72">
        <w:rPr>
          <w:rFonts w:ascii="Arial" w:hAnsi="Arial" w:cs="Arial"/>
          <w:lang w:eastAsia="en-IN" w:bidi="ta-IN"/>
        </w:rPr>
        <w:t xml:space="preserve">, and </w:t>
      </w:r>
      <w:r w:rsidRPr="00172A9A">
        <w:rPr>
          <w:rFonts w:ascii="Arial" w:hAnsi="Arial" w:cs="Arial"/>
          <w:lang w:eastAsia="en-IN" w:bidi="ta-IN"/>
        </w:rPr>
        <w:t>copper</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Beetroot possesses a wide range of </w:t>
      </w:r>
      <w:r w:rsidRPr="00172A9A">
        <w:rPr>
          <w:rFonts w:ascii="Arial" w:hAnsi="Arial" w:cs="Arial"/>
          <w:lang w:eastAsia="en-IN" w:bidi="ta-IN"/>
        </w:rPr>
        <w:t>therapeutic properties</w:t>
      </w:r>
      <w:r w:rsidRPr="00CC3F72">
        <w:rPr>
          <w:rFonts w:ascii="Arial" w:hAnsi="Arial" w:cs="Arial"/>
          <w:lang w:eastAsia="en-IN" w:bidi="ta-IN"/>
        </w:rPr>
        <w:t xml:space="preserve">, which contribute to the </w:t>
      </w:r>
      <w:r w:rsidRPr="00172A9A">
        <w:rPr>
          <w:rFonts w:ascii="Arial" w:hAnsi="Arial" w:cs="Arial"/>
          <w:lang w:eastAsia="en-IN" w:bidi="ta-IN"/>
        </w:rPr>
        <w:t>prevention of cardiovascular diseases</w:t>
      </w:r>
      <w:r w:rsidRPr="00CC3F72">
        <w:rPr>
          <w:rFonts w:ascii="Arial" w:hAnsi="Arial" w:cs="Arial"/>
          <w:lang w:eastAsia="en-IN" w:bidi="ta-IN"/>
        </w:rPr>
        <w:t xml:space="preserve"> and certain </w:t>
      </w:r>
      <w:r w:rsidRPr="00172A9A">
        <w:rPr>
          <w:rFonts w:ascii="Arial" w:hAnsi="Arial" w:cs="Arial"/>
          <w:lang w:eastAsia="en-IN" w:bidi="ta-IN"/>
        </w:rPr>
        <w:t>types of cancer</w:t>
      </w:r>
      <w:r w:rsidRPr="00CC3F72">
        <w:rPr>
          <w:rFonts w:ascii="Arial" w:hAnsi="Arial" w:cs="Arial"/>
          <w:lang w:eastAsia="en-IN" w:bidi="ta-IN"/>
        </w:rPr>
        <w:t xml:space="preserve">. It contains numerous </w:t>
      </w:r>
      <w:r w:rsidRPr="00172A9A">
        <w:rPr>
          <w:rFonts w:ascii="Arial" w:hAnsi="Arial" w:cs="Arial"/>
          <w:lang w:eastAsia="en-IN" w:bidi="ta-IN"/>
        </w:rPr>
        <w:t>bioactive compounds</w:t>
      </w:r>
      <w:r w:rsidRPr="00CC3F72">
        <w:rPr>
          <w:rFonts w:ascii="Arial" w:hAnsi="Arial" w:cs="Arial"/>
          <w:lang w:eastAsia="en-IN" w:bidi="ta-IN"/>
        </w:rPr>
        <w:t xml:space="preserve">, including </w:t>
      </w:r>
      <w:r w:rsidRPr="00172A9A">
        <w:rPr>
          <w:rFonts w:ascii="Arial" w:hAnsi="Arial" w:cs="Arial"/>
          <w:lang w:eastAsia="en-IN" w:bidi="ta-IN"/>
        </w:rPr>
        <w:t>glycine</w:t>
      </w:r>
      <w:r w:rsidRPr="00CC3F72">
        <w:rPr>
          <w:rFonts w:ascii="Arial" w:hAnsi="Arial" w:cs="Arial"/>
          <w:lang w:eastAsia="en-IN" w:bidi="ta-IN"/>
        </w:rPr>
        <w:t xml:space="preserve">, </w:t>
      </w:r>
      <w:r w:rsidRPr="00172A9A">
        <w:rPr>
          <w:rFonts w:ascii="Arial" w:hAnsi="Arial" w:cs="Arial"/>
          <w:lang w:eastAsia="en-IN" w:bidi="ta-IN"/>
        </w:rPr>
        <w:t>betaine</w:t>
      </w:r>
      <w:r w:rsidRPr="00CC3F72">
        <w:rPr>
          <w:rFonts w:ascii="Arial" w:hAnsi="Arial" w:cs="Arial"/>
          <w:lang w:eastAsia="en-IN" w:bidi="ta-IN"/>
        </w:rPr>
        <w:t xml:space="preserve">, </w:t>
      </w:r>
      <w:r w:rsidRPr="00172A9A">
        <w:rPr>
          <w:rFonts w:ascii="Arial" w:hAnsi="Arial" w:cs="Arial"/>
          <w:lang w:eastAsia="en-IN" w:bidi="ta-IN"/>
        </w:rPr>
        <w:t>saponins</w:t>
      </w:r>
      <w:r w:rsidRPr="00CC3F72">
        <w:rPr>
          <w:rFonts w:ascii="Arial" w:hAnsi="Arial" w:cs="Arial"/>
          <w:lang w:eastAsia="en-IN" w:bidi="ta-IN"/>
        </w:rPr>
        <w:t xml:space="preserve">, </w:t>
      </w:r>
      <w:proofErr w:type="spellStart"/>
      <w:r w:rsidRPr="00172A9A">
        <w:rPr>
          <w:rFonts w:ascii="Arial" w:hAnsi="Arial" w:cs="Arial"/>
          <w:lang w:eastAsia="en-IN" w:bidi="ta-IN"/>
        </w:rPr>
        <w:t>betacyanins</w:t>
      </w:r>
      <w:proofErr w:type="spellEnd"/>
      <w:r w:rsidRPr="00CC3F72">
        <w:rPr>
          <w:rFonts w:ascii="Arial" w:hAnsi="Arial" w:cs="Arial"/>
          <w:lang w:eastAsia="en-IN" w:bidi="ta-IN"/>
        </w:rPr>
        <w:t xml:space="preserve">, </w:t>
      </w:r>
      <w:r w:rsidRPr="00172A9A">
        <w:rPr>
          <w:rFonts w:ascii="Arial" w:hAnsi="Arial" w:cs="Arial"/>
          <w:lang w:eastAsia="en-IN" w:bidi="ta-IN"/>
        </w:rPr>
        <w:t>carotenoids</w:t>
      </w:r>
      <w:r w:rsidRPr="00CC3F72">
        <w:rPr>
          <w:rFonts w:ascii="Arial" w:hAnsi="Arial" w:cs="Arial"/>
          <w:lang w:eastAsia="en-IN" w:bidi="ta-IN"/>
        </w:rPr>
        <w:t xml:space="preserve">, </w:t>
      </w:r>
      <w:r w:rsidRPr="00172A9A">
        <w:rPr>
          <w:rFonts w:ascii="Arial" w:hAnsi="Arial" w:cs="Arial"/>
          <w:lang w:eastAsia="en-IN" w:bidi="ta-IN"/>
        </w:rPr>
        <w:t>folates</w:t>
      </w:r>
      <w:r w:rsidRPr="00CC3F72">
        <w:rPr>
          <w:rFonts w:ascii="Arial" w:hAnsi="Arial" w:cs="Arial"/>
          <w:lang w:eastAsia="en-IN" w:bidi="ta-IN"/>
        </w:rPr>
        <w:t xml:space="preserve">, </w:t>
      </w:r>
      <w:proofErr w:type="spellStart"/>
      <w:r w:rsidRPr="00172A9A">
        <w:rPr>
          <w:rFonts w:ascii="Arial" w:hAnsi="Arial" w:cs="Arial"/>
          <w:lang w:eastAsia="en-IN" w:bidi="ta-IN"/>
        </w:rPr>
        <w:t>betanins</w:t>
      </w:r>
      <w:proofErr w:type="spellEnd"/>
      <w:r w:rsidRPr="00CC3F72">
        <w:rPr>
          <w:rFonts w:ascii="Arial" w:hAnsi="Arial" w:cs="Arial"/>
          <w:lang w:eastAsia="en-IN" w:bidi="ta-IN"/>
        </w:rPr>
        <w:t xml:space="preserve">, </w:t>
      </w:r>
      <w:r w:rsidRPr="00172A9A">
        <w:rPr>
          <w:rFonts w:ascii="Arial" w:hAnsi="Arial" w:cs="Arial"/>
          <w:lang w:eastAsia="en-IN" w:bidi="ta-IN"/>
        </w:rPr>
        <w:t>polyphenols</w:t>
      </w:r>
      <w:r w:rsidRPr="00CC3F72">
        <w:rPr>
          <w:rFonts w:ascii="Arial" w:hAnsi="Arial" w:cs="Arial"/>
          <w:lang w:eastAsia="en-IN" w:bidi="ta-IN"/>
        </w:rPr>
        <w:t xml:space="preserve">, and </w:t>
      </w:r>
      <w:r w:rsidRPr="00172A9A">
        <w:rPr>
          <w:rFonts w:ascii="Arial" w:hAnsi="Arial" w:cs="Arial"/>
          <w:lang w:eastAsia="en-IN" w:bidi="ta-IN"/>
        </w:rPr>
        <w:t>flavonoids</w:t>
      </w:r>
      <w:r w:rsidRPr="00CC3F72">
        <w:rPr>
          <w:rFonts w:ascii="Arial" w:hAnsi="Arial" w:cs="Arial"/>
          <w:lang w:eastAsia="en-IN" w:bidi="ta-IN"/>
        </w:rPr>
        <w:t xml:space="preserve">, all of which offer significant </w:t>
      </w:r>
      <w:r w:rsidRPr="00172A9A">
        <w:rPr>
          <w:rFonts w:ascii="Arial" w:hAnsi="Arial" w:cs="Arial"/>
          <w:lang w:eastAsia="en-IN" w:bidi="ta-IN"/>
        </w:rPr>
        <w:t>health-promoting benefits</w:t>
      </w:r>
      <w:r w:rsidRPr="00CC3F72">
        <w:rPr>
          <w:rFonts w:ascii="Arial" w:hAnsi="Arial" w:cs="Arial"/>
          <w:lang w:eastAsia="en-IN" w:bidi="ta-IN"/>
        </w:rPr>
        <w:t>.</w:t>
      </w:r>
    </w:p>
    <w:p w14:paraId="75F3C35A" w14:textId="77777777" w:rsidR="00172A9A" w:rsidRDefault="00172A9A" w:rsidP="00172A9A">
      <w:pPr>
        <w:ind w:firstLine="720"/>
        <w:jc w:val="both"/>
        <w:rPr>
          <w:rFonts w:ascii="Arial" w:hAnsi="Arial" w:cs="Arial"/>
          <w:lang w:eastAsia="en-IN" w:bidi="ta-IN"/>
        </w:rPr>
      </w:pPr>
    </w:p>
    <w:p w14:paraId="239A3B8C" w14:textId="77777777" w:rsidR="00172A9A" w:rsidRPr="00CC3F72" w:rsidRDefault="00172A9A" w:rsidP="00172A9A">
      <w:pPr>
        <w:ind w:firstLine="720"/>
        <w:jc w:val="both"/>
        <w:rPr>
          <w:rFonts w:ascii="Arial" w:hAnsi="Arial" w:cs="Arial"/>
          <w:lang w:eastAsia="en-IN" w:bidi="ta-IN"/>
        </w:rPr>
      </w:pPr>
      <w:r w:rsidRPr="00CC3F72">
        <w:rPr>
          <w:rFonts w:ascii="Arial" w:hAnsi="Arial" w:cs="Arial"/>
          <w:lang w:eastAsia="en-IN" w:bidi="ta-IN"/>
        </w:rPr>
        <w:t xml:space="preserve">Across the country, </w:t>
      </w:r>
      <w:r w:rsidRPr="00172A9A">
        <w:rPr>
          <w:rFonts w:ascii="Arial" w:hAnsi="Arial" w:cs="Arial"/>
          <w:lang w:eastAsia="en-IN" w:bidi="ta-IN"/>
        </w:rPr>
        <w:t>beetroot</w:t>
      </w:r>
      <w:r w:rsidRPr="00CC3F72">
        <w:rPr>
          <w:rFonts w:ascii="Arial" w:hAnsi="Arial" w:cs="Arial"/>
          <w:lang w:eastAsia="en-IN" w:bidi="ta-IN"/>
        </w:rPr>
        <w:t xml:space="preserve"> is an important </w:t>
      </w:r>
      <w:r w:rsidRPr="00172A9A">
        <w:rPr>
          <w:rFonts w:ascii="Arial" w:hAnsi="Arial" w:cs="Arial"/>
          <w:lang w:eastAsia="en-IN" w:bidi="ta-IN"/>
        </w:rPr>
        <w:t>root vegetable crop</w:t>
      </w:r>
      <w:r w:rsidRPr="00CC3F72">
        <w:rPr>
          <w:rFonts w:ascii="Arial" w:hAnsi="Arial" w:cs="Arial"/>
          <w:lang w:eastAsia="en-IN" w:bidi="ta-IN"/>
        </w:rPr>
        <w:t xml:space="preserve">, cultivated on approximately </w:t>
      </w:r>
      <w:r w:rsidRPr="00172A9A">
        <w:rPr>
          <w:rFonts w:ascii="Arial" w:hAnsi="Arial" w:cs="Arial"/>
          <w:lang w:eastAsia="en-IN" w:bidi="ta-IN"/>
        </w:rPr>
        <w:t>645 hectares</w:t>
      </w:r>
      <w:r w:rsidRPr="00CC3F72">
        <w:rPr>
          <w:rFonts w:ascii="Arial" w:hAnsi="Arial" w:cs="Arial"/>
          <w:lang w:eastAsia="en-IN" w:bidi="ta-IN"/>
        </w:rPr>
        <w:t xml:space="preserve"> in </w:t>
      </w:r>
      <w:r w:rsidRPr="00172A9A">
        <w:rPr>
          <w:rFonts w:ascii="Arial" w:hAnsi="Arial" w:cs="Arial"/>
          <w:lang w:eastAsia="en-IN" w:bidi="ta-IN"/>
        </w:rPr>
        <w:t>Tamil Nadu</w:t>
      </w:r>
      <w:r w:rsidRPr="00CC3F72">
        <w:rPr>
          <w:rFonts w:ascii="Arial" w:hAnsi="Arial" w:cs="Arial"/>
          <w:lang w:eastAsia="en-IN" w:bidi="ta-IN"/>
        </w:rPr>
        <w:t xml:space="preserve">, yielding around </w:t>
      </w:r>
      <w:r w:rsidRPr="00172A9A">
        <w:rPr>
          <w:rFonts w:ascii="Arial" w:hAnsi="Arial" w:cs="Arial"/>
          <w:lang w:eastAsia="en-IN" w:bidi="ta-IN"/>
        </w:rPr>
        <w:t xml:space="preserve">15,480 metric </w:t>
      </w:r>
      <w:proofErr w:type="spellStart"/>
      <w:r w:rsidRPr="00172A9A">
        <w:rPr>
          <w:rFonts w:ascii="Arial" w:hAnsi="Arial" w:cs="Arial"/>
          <w:lang w:eastAsia="en-IN" w:bidi="ta-IN"/>
        </w:rPr>
        <w:t>tonnes</w:t>
      </w:r>
      <w:proofErr w:type="spellEnd"/>
      <w:r w:rsidRPr="00172A9A">
        <w:rPr>
          <w:rFonts w:ascii="Arial" w:hAnsi="Arial" w:cs="Arial"/>
          <w:lang w:eastAsia="en-IN" w:bidi="ta-IN"/>
        </w:rPr>
        <w:t xml:space="preserve"> annually</w:t>
      </w:r>
      <w:r w:rsidRPr="00CC3F72">
        <w:rPr>
          <w:rFonts w:ascii="Arial" w:hAnsi="Arial" w:cs="Arial"/>
          <w:lang w:eastAsia="en-IN" w:bidi="ta-IN"/>
        </w:rPr>
        <w:t xml:space="preserve">, with an </w:t>
      </w:r>
      <w:r w:rsidRPr="00172A9A">
        <w:rPr>
          <w:rFonts w:ascii="Arial" w:hAnsi="Arial" w:cs="Arial"/>
          <w:lang w:eastAsia="en-IN" w:bidi="ta-IN"/>
        </w:rPr>
        <w:t xml:space="preserve">average productivity of 24 </w:t>
      </w:r>
      <w:proofErr w:type="spellStart"/>
      <w:r w:rsidRPr="00172A9A">
        <w:rPr>
          <w:rFonts w:ascii="Arial" w:hAnsi="Arial" w:cs="Arial"/>
          <w:lang w:eastAsia="en-IN" w:bidi="ta-IN"/>
        </w:rPr>
        <w:t>tonnes</w:t>
      </w:r>
      <w:proofErr w:type="spellEnd"/>
      <w:r w:rsidRPr="00172A9A">
        <w:rPr>
          <w:rFonts w:ascii="Arial" w:hAnsi="Arial" w:cs="Arial"/>
          <w:lang w:eastAsia="en-IN" w:bidi="ta-IN"/>
        </w:rPr>
        <w:t xml:space="preserve"> per hectare</w:t>
      </w:r>
      <w:r w:rsidRPr="00CC3F72">
        <w:rPr>
          <w:rFonts w:ascii="Arial" w:hAnsi="Arial" w:cs="Arial"/>
          <w:lang w:eastAsia="en-IN" w:bidi="ta-IN"/>
        </w:rPr>
        <w:t xml:space="preserve">. Since the current yield levels are </w:t>
      </w:r>
      <w:r w:rsidRPr="00172A9A">
        <w:rPr>
          <w:rFonts w:ascii="Arial" w:hAnsi="Arial" w:cs="Arial"/>
          <w:lang w:eastAsia="en-IN" w:bidi="ta-IN"/>
        </w:rPr>
        <w:t>below the global average</w:t>
      </w:r>
      <w:r w:rsidRPr="00CC3F72">
        <w:rPr>
          <w:rFonts w:ascii="Arial" w:hAnsi="Arial" w:cs="Arial"/>
          <w:lang w:eastAsia="en-IN" w:bidi="ta-IN"/>
        </w:rPr>
        <w:t xml:space="preserve">, it is essential to enhance production through the adoption of </w:t>
      </w:r>
      <w:r w:rsidRPr="00172A9A">
        <w:rPr>
          <w:rFonts w:ascii="Arial" w:hAnsi="Arial" w:cs="Arial"/>
          <w:lang w:eastAsia="en-IN" w:bidi="ta-IN"/>
        </w:rPr>
        <w:t>advanced cultivation techniques</w:t>
      </w:r>
      <w:r w:rsidRPr="00CC3F72">
        <w:rPr>
          <w:rFonts w:ascii="Arial" w:hAnsi="Arial" w:cs="Arial"/>
          <w:lang w:eastAsia="en-IN" w:bidi="ta-IN"/>
        </w:rPr>
        <w:t xml:space="preserve">. The key </w:t>
      </w:r>
      <w:r w:rsidRPr="00172A9A">
        <w:rPr>
          <w:rFonts w:ascii="Arial" w:hAnsi="Arial" w:cs="Arial"/>
          <w:lang w:eastAsia="en-IN" w:bidi="ta-IN"/>
        </w:rPr>
        <w:t>beetroot-growing states</w:t>
      </w:r>
      <w:r w:rsidRPr="00CC3F72">
        <w:rPr>
          <w:rFonts w:ascii="Arial" w:hAnsi="Arial" w:cs="Arial"/>
          <w:lang w:eastAsia="en-IN" w:bidi="ta-IN"/>
        </w:rPr>
        <w:t xml:space="preserve"> in India include </w:t>
      </w:r>
      <w:r w:rsidRPr="00172A9A">
        <w:rPr>
          <w:rFonts w:ascii="Arial" w:hAnsi="Arial" w:cs="Arial"/>
          <w:lang w:eastAsia="en-IN" w:bidi="ta-IN"/>
        </w:rPr>
        <w:t>Haryana, Himachal Pradesh, West Bengal, Uttar Pradesh, Maharashtra</w:t>
      </w:r>
      <w:r w:rsidRPr="00CC3F72">
        <w:rPr>
          <w:rFonts w:ascii="Arial" w:hAnsi="Arial" w:cs="Arial"/>
          <w:lang w:eastAsia="en-IN" w:bidi="ta-IN"/>
        </w:rPr>
        <w:t xml:space="preserve">, and </w:t>
      </w:r>
      <w:r w:rsidRPr="00172A9A">
        <w:rPr>
          <w:rFonts w:ascii="Arial" w:hAnsi="Arial" w:cs="Arial"/>
          <w:lang w:eastAsia="en-IN" w:bidi="ta-IN"/>
        </w:rPr>
        <w:t>Tamil Nadu</w:t>
      </w:r>
      <w:r w:rsidRPr="00CC3F72">
        <w:rPr>
          <w:rFonts w:ascii="Arial" w:hAnsi="Arial" w:cs="Arial"/>
          <w:lang w:eastAsia="en-IN" w:bidi="ta-IN"/>
        </w:rPr>
        <w:t>.</w:t>
      </w:r>
      <w:r w:rsidRPr="00172A9A">
        <w:rPr>
          <w:rFonts w:ascii="Arial" w:hAnsi="Arial" w:cs="Arial"/>
          <w:lang w:eastAsia="en-IN" w:bidi="ta-IN"/>
        </w:rPr>
        <w:t xml:space="preserve"> </w:t>
      </w:r>
      <w:r w:rsidRPr="00CC3F72">
        <w:rPr>
          <w:rFonts w:ascii="Arial" w:hAnsi="Arial" w:cs="Arial"/>
          <w:lang w:eastAsia="en-IN" w:bidi="ta-IN"/>
        </w:rPr>
        <w:t xml:space="preserve">Nationwide, beetroot is grown on about </w:t>
      </w:r>
      <w:r w:rsidRPr="00172A9A">
        <w:rPr>
          <w:rFonts w:ascii="Arial" w:hAnsi="Arial" w:cs="Arial"/>
          <w:lang w:eastAsia="en-IN" w:bidi="ta-IN"/>
        </w:rPr>
        <w:t>7,900 hectares</w:t>
      </w:r>
      <w:r w:rsidRPr="00CC3F72">
        <w:rPr>
          <w:rFonts w:ascii="Arial" w:hAnsi="Arial" w:cs="Arial"/>
          <w:lang w:eastAsia="en-IN" w:bidi="ta-IN"/>
        </w:rPr>
        <w:t xml:space="preserve">, with </w:t>
      </w:r>
      <w:r w:rsidRPr="00172A9A">
        <w:rPr>
          <w:rFonts w:ascii="Arial" w:hAnsi="Arial" w:cs="Arial"/>
          <w:lang w:eastAsia="en-IN" w:bidi="ta-IN"/>
        </w:rPr>
        <w:t>Telangana</w:t>
      </w:r>
      <w:r w:rsidRPr="00CC3F72">
        <w:rPr>
          <w:rFonts w:ascii="Arial" w:hAnsi="Arial" w:cs="Arial"/>
          <w:lang w:eastAsia="en-IN" w:bidi="ta-IN"/>
        </w:rPr>
        <w:t xml:space="preserve"> accounting for </w:t>
      </w:r>
      <w:r w:rsidRPr="00172A9A">
        <w:rPr>
          <w:rFonts w:ascii="Arial" w:hAnsi="Arial" w:cs="Arial"/>
          <w:lang w:eastAsia="en-IN" w:bidi="ta-IN"/>
        </w:rPr>
        <w:t>425 hectares</w:t>
      </w:r>
      <w:r w:rsidRPr="00CC3F72">
        <w:rPr>
          <w:rFonts w:ascii="Arial" w:hAnsi="Arial" w:cs="Arial"/>
          <w:lang w:eastAsia="en-IN" w:bidi="ta-IN"/>
        </w:rPr>
        <w:t xml:space="preserve"> and producing approximately </w:t>
      </w:r>
      <w:r w:rsidRPr="00172A9A">
        <w:rPr>
          <w:rFonts w:ascii="Arial" w:hAnsi="Arial" w:cs="Arial"/>
          <w:lang w:eastAsia="en-IN" w:bidi="ta-IN"/>
        </w:rPr>
        <w:t xml:space="preserve">11,132 metric </w:t>
      </w:r>
      <w:proofErr w:type="spellStart"/>
      <w:r w:rsidRPr="00172A9A">
        <w:rPr>
          <w:rFonts w:ascii="Arial" w:hAnsi="Arial" w:cs="Arial"/>
          <w:lang w:eastAsia="en-IN" w:bidi="ta-IN"/>
        </w:rPr>
        <w:t>tonnes</w:t>
      </w:r>
      <w:proofErr w:type="spellEnd"/>
      <w:r w:rsidRPr="00CC3F72">
        <w:rPr>
          <w:rFonts w:ascii="Arial" w:hAnsi="Arial" w:cs="Arial"/>
          <w:lang w:eastAsia="en-IN" w:bidi="ta-IN"/>
        </w:rPr>
        <w:t xml:space="preserve">. In total, India has around </w:t>
      </w:r>
      <w:r w:rsidRPr="00172A9A">
        <w:rPr>
          <w:rFonts w:ascii="Arial" w:hAnsi="Arial" w:cs="Arial"/>
          <w:lang w:eastAsia="en-IN" w:bidi="ta-IN"/>
        </w:rPr>
        <w:t>2,164 hectares</w:t>
      </w:r>
      <w:r w:rsidRPr="00CC3F72">
        <w:rPr>
          <w:rFonts w:ascii="Arial" w:hAnsi="Arial" w:cs="Arial"/>
          <w:lang w:eastAsia="en-IN" w:bidi="ta-IN"/>
        </w:rPr>
        <w:t xml:space="preserve"> under beetroot cultivation, producing nearly </w:t>
      </w:r>
      <w:r w:rsidRPr="00172A9A">
        <w:rPr>
          <w:rFonts w:ascii="Arial" w:hAnsi="Arial" w:cs="Arial"/>
          <w:lang w:eastAsia="en-IN" w:bidi="ta-IN"/>
        </w:rPr>
        <w:t xml:space="preserve">36,260 </w:t>
      </w:r>
      <w:proofErr w:type="spellStart"/>
      <w:r w:rsidRPr="00172A9A">
        <w:rPr>
          <w:rFonts w:ascii="Arial" w:hAnsi="Arial" w:cs="Arial"/>
          <w:lang w:eastAsia="en-IN" w:bidi="ta-IN"/>
        </w:rPr>
        <w:t>tonnes</w:t>
      </w:r>
      <w:proofErr w:type="spellEnd"/>
      <w:r w:rsidRPr="00CC3F72">
        <w:rPr>
          <w:rFonts w:ascii="Arial" w:hAnsi="Arial" w:cs="Arial"/>
          <w:lang w:eastAsia="en-IN" w:bidi="ta-IN"/>
        </w:rPr>
        <w:t xml:space="preserve">, with an </w:t>
      </w:r>
      <w:r w:rsidRPr="00172A9A">
        <w:rPr>
          <w:rFonts w:ascii="Arial" w:hAnsi="Arial" w:cs="Arial"/>
          <w:lang w:eastAsia="en-IN" w:bidi="ta-IN"/>
        </w:rPr>
        <w:t xml:space="preserve">average yield of 16.75 </w:t>
      </w:r>
      <w:proofErr w:type="spellStart"/>
      <w:r w:rsidRPr="00172A9A">
        <w:rPr>
          <w:rFonts w:ascii="Arial" w:hAnsi="Arial" w:cs="Arial"/>
          <w:lang w:eastAsia="en-IN" w:bidi="ta-IN"/>
        </w:rPr>
        <w:t>tonnes</w:t>
      </w:r>
      <w:proofErr w:type="spellEnd"/>
      <w:r w:rsidRPr="00172A9A">
        <w:rPr>
          <w:rFonts w:ascii="Arial" w:hAnsi="Arial" w:cs="Arial"/>
          <w:lang w:eastAsia="en-IN" w:bidi="ta-IN"/>
        </w:rPr>
        <w:t xml:space="preserve"> per hectare</w:t>
      </w:r>
      <w:r w:rsidRPr="00CC3F72">
        <w:rPr>
          <w:rFonts w:ascii="Arial" w:hAnsi="Arial" w:cs="Arial"/>
          <w:lang w:eastAsia="en-IN" w:bidi="ta-IN"/>
        </w:rPr>
        <w:t>.</w:t>
      </w:r>
      <w:r w:rsidR="000A06AC">
        <w:rPr>
          <w:rFonts w:ascii="Arial" w:hAnsi="Arial" w:cs="Arial"/>
          <w:lang w:eastAsia="en-IN" w:bidi="ta-IN"/>
        </w:rPr>
        <w:t xml:space="preserve"> </w:t>
      </w:r>
      <w:r w:rsidR="000A06AC" w:rsidRPr="0004551F">
        <w:rPr>
          <w:rFonts w:ascii="Arial" w:eastAsia="Calibri" w:hAnsi="Arial" w:cs="Arial"/>
          <w:szCs w:val="22"/>
        </w:rPr>
        <w:t>(Arulmani et al., 2024)</w:t>
      </w:r>
    </w:p>
    <w:p w14:paraId="6EEB3A68" w14:textId="77777777" w:rsidR="00172A9A" w:rsidRDefault="00172A9A" w:rsidP="00172A9A">
      <w:pPr>
        <w:spacing w:line="360" w:lineRule="auto"/>
        <w:ind w:firstLine="720"/>
        <w:jc w:val="both"/>
        <w:rPr>
          <w:rFonts w:ascii="Arial" w:hAnsi="Arial" w:cs="Arial"/>
        </w:rPr>
      </w:pPr>
    </w:p>
    <w:p w14:paraId="512C8BBC" w14:textId="77777777" w:rsidR="00172A9A" w:rsidRDefault="00172A9A" w:rsidP="00172A9A">
      <w:pPr>
        <w:ind w:firstLine="720"/>
        <w:jc w:val="both"/>
        <w:rPr>
          <w:rFonts w:ascii="Arial" w:hAnsi="Arial" w:cs="Arial"/>
        </w:rPr>
      </w:pPr>
      <w:r w:rsidRPr="00172A9A">
        <w:rPr>
          <w:rFonts w:ascii="Arial" w:hAnsi="Arial" w:cs="Arial"/>
        </w:rPr>
        <w:lastRenderedPageBreak/>
        <w:t xml:space="preserve">The beetroot refers to the taproot portion of the plant and is considered a nutritious food vital for human growth and overall development. It is rich in essential nutrients and antioxidant compounds. Beetroot serves the dual role of being consumed as both a vegetable and a fruit substitute. In its fresh state, it is commonly used in salads. It contains </w:t>
      </w:r>
      <w:proofErr w:type="spellStart"/>
      <w:r w:rsidRPr="00172A9A">
        <w:rPr>
          <w:rFonts w:ascii="Arial" w:hAnsi="Arial" w:cs="Arial"/>
        </w:rPr>
        <w:t>betalains</w:t>
      </w:r>
      <w:proofErr w:type="spellEnd"/>
      <w:r w:rsidRPr="00172A9A">
        <w:rPr>
          <w:rFonts w:ascii="Arial" w:hAnsi="Arial" w:cs="Arial"/>
        </w:rPr>
        <w:t xml:space="preserve">, which play an important role in supporting cardiovascular health. Additionally, beetroot is known for its medicinal properties, being used in the treatment of various health conditions, and it also functions as a natural dye in the textile </w:t>
      </w:r>
      <w:proofErr w:type="spellStart"/>
      <w:proofErr w:type="gramStart"/>
      <w:r w:rsidRPr="00172A9A">
        <w:rPr>
          <w:rFonts w:ascii="Arial" w:hAnsi="Arial" w:cs="Arial"/>
        </w:rPr>
        <w:t>industry.This</w:t>
      </w:r>
      <w:proofErr w:type="spellEnd"/>
      <w:proofErr w:type="gramEnd"/>
      <w:r w:rsidRPr="00172A9A">
        <w:rPr>
          <w:rFonts w:ascii="Arial" w:hAnsi="Arial" w:cs="Arial"/>
        </w:rPr>
        <w:t xml:space="preserve"> plant has several uses, including diuretic, carminative, antibacterial, antifungal, anti-inflammatory, antioxidant, and antidepressant. A food that has an alkaline pH of 7.5-8, beetroot is rich in vitamin C, B1, B2, niacin, B6, B12, and its leaves are a great source of vitamin A.</w:t>
      </w:r>
    </w:p>
    <w:p w14:paraId="34F99120" w14:textId="77777777" w:rsidR="00172A9A" w:rsidRPr="00172A9A" w:rsidRDefault="00172A9A" w:rsidP="00172A9A">
      <w:pPr>
        <w:ind w:firstLine="720"/>
        <w:jc w:val="both"/>
        <w:rPr>
          <w:rFonts w:ascii="Arial" w:hAnsi="Arial" w:cs="Arial"/>
        </w:rPr>
      </w:pPr>
    </w:p>
    <w:p w14:paraId="65414CB1" w14:textId="77777777" w:rsidR="00172A9A" w:rsidRPr="00172A9A" w:rsidRDefault="00172A9A" w:rsidP="00172A9A">
      <w:pPr>
        <w:ind w:firstLine="720"/>
        <w:jc w:val="both"/>
        <w:rPr>
          <w:rFonts w:ascii="Arial" w:hAnsi="Arial" w:cs="Arial"/>
        </w:rPr>
      </w:pPr>
      <w:r w:rsidRPr="00172A9A">
        <w:rPr>
          <w:rFonts w:ascii="Arial" w:hAnsi="Arial" w:cs="Arial"/>
        </w:rPr>
        <w:t xml:space="preserve">Fertilizer is one of the </w:t>
      </w:r>
      <w:r w:rsidRPr="00172A9A">
        <w:rPr>
          <w:rStyle w:val="Strong"/>
          <w:rFonts w:ascii="Arial" w:hAnsi="Arial" w:cs="Arial"/>
          <w:b w:val="0"/>
          <w:bCs w:val="0"/>
        </w:rPr>
        <w:t>costliest inputs</w:t>
      </w:r>
      <w:r w:rsidRPr="00172A9A">
        <w:rPr>
          <w:rFonts w:ascii="Arial" w:hAnsi="Arial" w:cs="Arial"/>
        </w:rPr>
        <w:t xml:space="preserve"> in agriculture, and applying the </w:t>
      </w:r>
      <w:r w:rsidRPr="00172A9A">
        <w:rPr>
          <w:rStyle w:val="Strong"/>
          <w:rFonts w:ascii="Arial" w:hAnsi="Arial" w:cs="Arial"/>
          <w:b w:val="0"/>
          <w:bCs w:val="0"/>
        </w:rPr>
        <w:t>appropriate dosage</w:t>
      </w:r>
      <w:r w:rsidRPr="00172A9A">
        <w:rPr>
          <w:rFonts w:ascii="Arial" w:hAnsi="Arial" w:cs="Arial"/>
        </w:rPr>
        <w:t xml:space="preserve"> is crucial for both </w:t>
      </w:r>
      <w:r w:rsidRPr="00172A9A">
        <w:rPr>
          <w:rStyle w:val="Strong"/>
          <w:rFonts w:ascii="Arial" w:hAnsi="Arial" w:cs="Arial"/>
          <w:b w:val="0"/>
          <w:bCs w:val="0"/>
        </w:rPr>
        <w:t>environmental sustainability</w:t>
      </w:r>
      <w:r w:rsidRPr="00172A9A">
        <w:rPr>
          <w:rFonts w:ascii="Arial" w:hAnsi="Arial" w:cs="Arial"/>
        </w:rPr>
        <w:t xml:space="preserve"> and </w:t>
      </w:r>
      <w:r w:rsidRPr="00172A9A">
        <w:rPr>
          <w:rStyle w:val="Strong"/>
          <w:rFonts w:ascii="Arial" w:hAnsi="Arial" w:cs="Arial"/>
          <w:b w:val="0"/>
          <w:bCs w:val="0"/>
        </w:rPr>
        <w:t>maximizing farm income</w:t>
      </w:r>
      <w:r w:rsidRPr="00172A9A">
        <w:rPr>
          <w:rFonts w:ascii="Arial" w:hAnsi="Arial" w:cs="Arial"/>
          <w:b/>
          <w:bCs/>
        </w:rPr>
        <w:t xml:space="preserve">. </w:t>
      </w:r>
      <w:r w:rsidRPr="00172A9A">
        <w:rPr>
          <w:rFonts w:ascii="Arial" w:hAnsi="Arial" w:cs="Arial"/>
        </w:rPr>
        <w:t>The</w:t>
      </w:r>
      <w:r w:rsidRPr="00172A9A">
        <w:rPr>
          <w:rFonts w:ascii="Arial" w:hAnsi="Arial" w:cs="Arial"/>
          <w:b/>
          <w:bCs/>
        </w:rPr>
        <w:t xml:space="preserve"> </w:t>
      </w:r>
      <w:r w:rsidRPr="00172A9A">
        <w:rPr>
          <w:rStyle w:val="Strong"/>
          <w:rFonts w:ascii="Arial" w:hAnsi="Arial" w:cs="Arial"/>
          <w:b w:val="0"/>
          <w:bCs w:val="0"/>
        </w:rPr>
        <w:t>excessive</w:t>
      </w:r>
      <w:r w:rsidRPr="00172A9A">
        <w:rPr>
          <w:rStyle w:val="Strong"/>
          <w:rFonts w:ascii="Arial" w:hAnsi="Arial" w:cs="Arial"/>
        </w:rPr>
        <w:t xml:space="preserve"> </w:t>
      </w:r>
      <w:r w:rsidRPr="00172A9A">
        <w:rPr>
          <w:rStyle w:val="Strong"/>
          <w:rFonts w:ascii="Arial" w:hAnsi="Arial" w:cs="Arial"/>
          <w:b w:val="0"/>
          <w:bCs w:val="0"/>
        </w:rPr>
        <w:t>application</w:t>
      </w:r>
      <w:r w:rsidRPr="00172A9A">
        <w:rPr>
          <w:rFonts w:ascii="Arial" w:hAnsi="Arial" w:cs="Arial"/>
          <w:b/>
          <w:bCs/>
        </w:rPr>
        <w:t xml:space="preserve"> </w:t>
      </w:r>
      <w:r w:rsidRPr="00172A9A">
        <w:rPr>
          <w:rFonts w:ascii="Arial" w:hAnsi="Arial" w:cs="Arial"/>
        </w:rPr>
        <w:t>of</w:t>
      </w:r>
      <w:r w:rsidRPr="00172A9A">
        <w:rPr>
          <w:rFonts w:ascii="Arial" w:hAnsi="Arial" w:cs="Arial"/>
          <w:b/>
          <w:bCs/>
        </w:rPr>
        <w:t xml:space="preserve"> </w:t>
      </w:r>
      <w:r w:rsidRPr="00172A9A">
        <w:rPr>
          <w:rStyle w:val="Strong"/>
          <w:rFonts w:ascii="Arial" w:hAnsi="Arial" w:cs="Arial"/>
          <w:b w:val="0"/>
          <w:bCs w:val="0"/>
        </w:rPr>
        <w:t>synthetic fertilizers</w:t>
      </w:r>
      <w:r w:rsidRPr="00172A9A">
        <w:rPr>
          <w:rFonts w:ascii="Arial" w:hAnsi="Arial" w:cs="Arial"/>
        </w:rPr>
        <w:t xml:space="preserve"> across different soil types has aggravated the </w:t>
      </w:r>
      <w:r w:rsidRPr="00172A9A">
        <w:rPr>
          <w:rStyle w:val="Strong"/>
          <w:rFonts w:ascii="Arial" w:hAnsi="Arial" w:cs="Arial"/>
          <w:b w:val="0"/>
          <w:bCs w:val="0"/>
        </w:rPr>
        <w:t>deficiency of</w:t>
      </w:r>
      <w:r w:rsidRPr="00172A9A">
        <w:rPr>
          <w:rStyle w:val="Strong"/>
          <w:rFonts w:ascii="Arial" w:hAnsi="Arial" w:cs="Arial"/>
        </w:rPr>
        <w:t xml:space="preserve"> </w:t>
      </w:r>
      <w:r w:rsidRPr="00172A9A">
        <w:rPr>
          <w:rStyle w:val="Strong"/>
          <w:rFonts w:ascii="Arial" w:hAnsi="Arial" w:cs="Arial"/>
          <w:b w:val="0"/>
          <w:bCs w:val="0"/>
        </w:rPr>
        <w:t>secondary and micronutrients</w:t>
      </w:r>
      <w:r w:rsidRPr="00172A9A">
        <w:rPr>
          <w:rFonts w:ascii="Arial" w:hAnsi="Arial" w:cs="Arial"/>
          <w:b/>
          <w:bCs/>
        </w:rPr>
        <w:t>.</w:t>
      </w:r>
      <w:r w:rsidRPr="00172A9A">
        <w:rPr>
          <w:rFonts w:ascii="Arial" w:hAnsi="Arial" w:cs="Arial"/>
        </w:rPr>
        <w:t xml:space="preserve"> Furthermore, </w:t>
      </w:r>
      <w:r w:rsidRPr="00172A9A">
        <w:rPr>
          <w:rStyle w:val="Strong"/>
          <w:rFonts w:ascii="Arial" w:hAnsi="Arial" w:cs="Arial"/>
          <w:b w:val="0"/>
          <w:bCs w:val="0"/>
        </w:rPr>
        <w:t>inadequate plant nutrition</w:t>
      </w:r>
      <w:r w:rsidRPr="00172A9A">
        <w:rPr>
          <w:rFonts w:ascii="Arial" w:hAnsi="Arial" w:cs="Arial"/>
        </w:rPr>
        <w:t xml:space="preserve"> further intensifies the issue of </w:t>
      </w:r>
      <w:r w:rsidRPr="00172A9A">
        <w:rPr>
          <w:rStyle w:val="Strong"/>
          <w:rFonts w:ascii="Arial" w:hAnsi="Arial" w:cs="Arial"/>
          <w:b w:val="0"/>
          <w:bCs w:val="0"/>
        </w:rPr>
        <w:t>deteriorating soil health and fertility</w:t>
      </w:r>
      <w:r w:rsidRPr="00172A9A">
        <w:rPr>
          <w:rFonts w:ascii="Arial" w:hAnsi="Arial" w:cs="Arial"/>
          <w:b/>
          <w:bCs/>
        </w:rPr>
        <w:t>.</w:t>
      </w:r>
      <w:r w:rsidR="000A06AC" w:rsidRPr="000A06AC">
        <w:t xml:space="preserve"> </w:t>
      </w:r>
      <w:r w:rsidR="000A06AC">
        <w:t>The present study focused on determining the influence of different rates of mineral nutrient application on the root development and quality traits of beetroot under acidic soil conditions.</w:t>
      </w:r>
    </w:p>
    <w:p w14:paraId="15281ADD" w14:textId="77777777" w:rsidR="00790ADA" w:rsidRPr="00FB3A86" w:rsidRDefault="00790ADA" w:rsidP="00441B6F">
      <w:pPr>
        <w:pStyle w:val="Body"/>
        <w:spacing w:after="0"/>
        <w:rPr>
          <w:rFonts w:ascii="Arial" w:hAnsi="Arial" w:cs="Arial"/>
        </w:rPr>
      </w:pPr>
    </w:p>
    <w:p w14:paraId="3E9B4DBA" w14:textId="77777777" w:rsidR="00790ADA" w:rsidRDefault="00902823" w:rsidP="00441B6F">
      <w:pPr>
        <w:pStyle w:val="AbstHead"/>
        <w:spacing w:after="0"/>
        <w:jc w:val="both"/>
        <w:rPr>
          <w:rFonts w:ascii="Arial" w:hAnsi="Arial" w:cs="Arial"/>
        </w:rPr>
      </w:pPr>
      <w:r>
        <w:rPr>
          <w:rFonts w:ascii="Arial" w:hAnsi="Arial" w:cs="Arial"/>
        </w:rPr>
        <w:t xml:space="preserve">2. material and </w:t>
      </w:r>
      <w:r w:rsidR="000A06AC">
        <w:rPr>
          <w:rFonts w:ascii="Arial" w:hAnsi="Arial" w:cs="Arial"/>
        </w:rPr>
        <w:t>METHODS</w:t>
      </w:r>
    </w:p>
    <w:p w14:paraId="6701B04F" w14:textId="77777777" w:rsidR="004A6A5B" w:rsidRDefault="004A6A5B" w:rsidP="008835C1">
      <w:pPr>
        <w:spacing w:before="100" w:beforeAutospacing="1" w:after="100" w:afterAutospacing="1"/>
        <w:ind w:firstLine="720"/>
        <w:jc w:val="both"/>
        <w:rPr>
          <w:rFonts w:ascii="Arial" w:hAnsi="Arial" w:cs="Arial"/>
          <w:lang w:eastAsia="en-IN" w:bidi="ta-IN"/>
        </w:rPr>
      </w:pPr>
      <w:r w:rsidRPr="004F1275">
        <w:rPr>
          <w:rFonts w:ascii="Arial" w:hAnsi="Arial" w:cs="Arial"/>
          <w:lang w:eastAsia="en-IN" w:bidi="ta-IN"/>
        </w:rPr>
        <w:t xml:space="preserve">A </w:t>
      </w:r>
      <w:r w:rsidRPr="004A6A5B">
        <w:rPr>
          <w:rFonts w:ascii="Arial" w:hAnsi="Arial" w:cs="Arial"/>
          <w:lang w:eastAsia="en-IN" w:bidi="ta-IN"/>
        </w:rPr>
        <w:t>field study</w:t>
      </w:r>
      <w:r w:rsidRPr="004F1275">
        <w:rPr>
          <w:rFonts w:ascii="Arial" w:hAnsi="Arial" w:cs="Arial"/>
          <w:lang w:eastAsia="en-IN" w:bidi="ta-IN"/>
        </w:rPr>
        <w:t xml:space="preserve"> was conducted using the </w:t>
      </w:r>
      <w:r w:rsidRPr="004A6A5B">
        <w:rPr>
          <w:rFonts w:ascii="Arial" w:hAnsi="Arial" w:cs="Arial"/>
          <w:lang w:eastAsia="en-IN" w:bidi="ta-IN"/>
        </w:rPr>
        <w:t>Improved Crystal Hybrid</w:t>
      </w:r>
      <w:r w:rsidRPr="004F1275">
        <w:rPr>
          <w:rFonts w:ascii="Arial" w:hAnsi="Arial" w:cs="Arial"/>
          <w:lang w:eastAsia="en-IN" w:bidi="ta-IN"/>
        </w:rPr>
        <w:t xml:space="preserve"> variety from </w:t>
      </w:r>
      <w:r w:rsidRPr="004A6A5B">
        <w:rPr>
          <w:rFonts w:ascii="Arial" w:hAnsi="Arial" w:cs="Arial"/>
          <w:lang w:eastAsia="en-IN" w:bidi="ta-IN"/>
        </w:rPr>
        <w:t>September to December 2023</w:t>
      </w:r>
      <w:r w:rsidRPr="004F1275">
        <w:rPr>
          <w:rFonts w:ascii="Arial" w:hAnsi="Arial" w:cs="Arial"/>
          <w:lang w:eastAsia="en-IN" w:bidi="ta-IN"/>
        </w:rPr>
        <w:t xml:space="preserve"> to investigate the </w:t>
      </w:r>
      <w:r w:rsidRPr="004A6A5B">
        <w:rPr>
          <w:rFonts w:ascii="Arial" w:hAnsi="Arial" w:cs="Arial"/>
          <w:lang w:eastAsia="en-IN" w:bidi="ta-IN"/>
        </w:rPr>
        <w:t>influence of varying levels of mineral fertilizers</w:t>
      </w:r>
      <w:r w:rsidRPr="004F1275">
        <w:rPr>
          <w:rFonts w:ascii="Arial" w:hAnsi="Arial" w:cs="Arial"/>
          <w:lang w:eastAsia="en-IN" w:bidi="ta-IN"/>
        </w:rPr>
        <w:t xml:space="preserve"> on the </w:t>
      </w:r>
      <w:r w:rsidRPr="004A6A5B">
        <w:rPr>
          <w:rFonts w:ascii="Arial" w:hAnsi="Arial" w:cs="Arial"/>
          <w:lang w:eastAsia="en-IN" w:bidi="ta-IN"/>
        </w:rPr>
        <w:t>growth, root yield, and quality of beetroot</w:t>
      </w:r>
      <w:r w:rsidRPr="004F1275">
        <w:rPr>
          <w:rFonts w:ascii="Arial" w:hAnsi="Arial" w:cs="Arial"/>
          <w:lang w:eastAsia="en-IN" w:bidi="ta-IN"/>
        </w:rPr>
        <w:t xml:space="preserve">. The trial was carried out at the </w:t>
      </w:r>
      <w:r w:rsidRPr="004A6A5B">
        <w:rPr>
          <w:rFonts w:ascii="Arial" w:hAnsi="Arial" w:cs="Arial"/>
          <w:lang w:eastAsia="en-IN" w:bidi="ta-IN"/>
        </w:rPr>
        <w:t>Horticultural Research Station in Ooty</w:t>
      </w:r>
      <w:r w:rsidRPr="004F1275">
        <w:rPr>
          <w:rFonts w:ascii="Arial" w:hAnsi="Arial" w:cs="Arial"/>
          <w:lang w:eastAsia="en-IN" w:bidi="ta-IN"/>
        </w:rPr>
        <w:t xml:space="preserve">. The experiment followed a </w:t>
      </w:r>
      <w:r w:rsidRPr="004A6A5B">
        <w:rPr>
          <w:rFonts w:ascii="Arial" w:hAnsi="Arial" w:cs="Arial"/>
          <w:lang w:eastAsia="en-IN" w:bidi="ta-IN"/>
        </w:rPr>
        <w:t>Randomized Block Design (RBD)</w:t>
      </w:r>
      <w:r w:rsidRPr="004F1275">
        <w:rPr>
          <w:rFonts w:ascii="Arial" w:hAnsi="Arial" w:cs="Arial"/>
          <w:lang w:eastAsia="en-IN" w:bidi="ta-IN"/>
        </w:rPr>
        <w:t xml:space="preserve"> with </w:t>
      </w:r>
      <w:r w:rsidRPr="004A6A5B">
        <w:rPr>
          <w:rFonts w:ascii="Arial" w:hAnsi="Arial" w:cs="Arial"/>
          <w:lang w:eastAsia="en-IN" w:bidi="ta-IN"/>
        </w:rPr>
        <w:t>eight treatments</w:t>
      </w:r>
      <w:r w:rsidRPr="004F1275">
        <w:rPr>
          <w:rFonts w:ascii="Arial" w:hAnsi="Arial" w:cs="Arial"/>
          <w:lang w:eastAsia="en-IN" w:bidi="ta-IN"/>
        </w:rPr>
        <w:t xml:space="preserve">, each </w:t>
      </w:r>
      <w:r w:rsidRPr="004A6A5B">
        <w:rPr>
          <w:rFonts w:ascii="Arial" w:hAnsi="Arial" w:cs="Arial"/>
          <w:lang w:eastAsia="en-IN" w:bidi="ta-IN"/>
        </w:rPr>
        <w:t>replicated three times</w:t>
      </w:r>
      <w:r w:rsidRPr="004F1275">
        <w:rPr>
          <w:rFonts w:ascii="Arial" w:hAnsi="Arial" w:cs="Arial"/>
          <w:lang w:eastAsia="en-IN" w:bidi="ta-IN"/>
        </w:rPr>
        <w:t>.</w:t>
      </w:r>
    </w:p>
    <w:p w14:paraId="46D5BB70" w14:textId="77777777" w:rsidR="00E75985" w:rsidRPr="00E75985" w:rsidRDefault="00E75985" w:rsidP="00E75985">
      <w:pPr>
        <w:spacing w:line="360" w:lineRule="auto"/>
        <w:jc w:val="center"/>
        <w:rPr>
          <w:rFonts w:ascii="Arial" w:hAnsi="Arial" w:cs="Arial"/>
        </w:rPr>
      </w:pPr>
      <w:r w:rsidRPr="00E75985">
        <w:rPr>
          <w:rFonts w:ascii="Arial" w:hAnsi="Arial" w:cs="Arial"/>
          <w:b/>
        </w:rPr>
        <w:t>Table 1:  Details of treatment structure</w:t>
      </w:r>
    </w:p>
    <w:tbl>
      <w:tblPr>
        <w:tblStyle w:val="TableGrid"/>
        <w:tblW w:w="0" w:type="auto"/>
        <w:tblInd w:w="853" w:type="dxa"/>
        <w:tblLook w:val="04A0" w:firstRow="1" w:lastRow="0" w:firstColumn="1" w:lastColumn="0" w:noHBand="0" w:noVBand="1"/>
      </w:tblPr>
      <w:tblGrid>
        <w:gridCol w:w="959"/>
        <w:gridCol w:w="1557"/>
        <w:gridCol w:w="1416"/>
        <w:gridCol w:w="1559"/>
        <w:gridCol w:w="1559"/>
      </w:tblGrid>
      <w:tr w:rsidR="00E75985" w:rsidRPr="003611E8" w14:paraId="22EB4D40" w14:textId="77777777" w:rsidTr="00A26DF1">
        <w:tc>
          <w:tcPr>
            <w:tcW w:w="959" w:type="dxa"/>
          </w:tcPr>
          <w:p w14:paraId="10849161" w14:textId="77777777" w:rsidR="00E75985" w:rsidRPr="00E75985" w:rsidRDefault="00E75985" w:rsidP="00A26DF1">
            <w:pPr>
              <w:rPr>
                <w:rFonts w:ascii="Arial" w:hAnsi="Arial" w:cs="Arial"/>
                <w:b/>
                <w:sz w:val="20"/>
                <w:szCs w:val="20"/>
              </w:rPr>
            </w:pPr>
            <w:proofErr w:type="spellStart"/>
            <w:proofErr w:type="gramStart"/>
            <w:r w:rsidRPr="00E75985">
              <w:rPr>
                <w:rFonts w:ascii="Arial" w:hAnsi="Arial" w:cs="Arial"/>
                <w:b/>
                <w:sz w:val="20"/>
                <w:szCs w:val="20"/>
              </w:rPr>
              <w:t>S.No</w:t>
            </w:r>
            <w:proofErr w:type="spellEnd"/>
            <w:proofErr w:type="gramEnd"/>
          </w:p>
        </w:tc>
        <w:tc>
          <w:tcPr>
            <w:tcW w:w="1557" w:type="dxa"/>
          </w:tcPr>
          <w:p w14:paraId="48C9F9F9" w14:textId="77777777" w:rsidR="00E75985" w:rsidRPr="00E75985" w:rsidRDefault="00E75985" w:rsidP="00A26DF1">
            <w:pPr>
              <w:rPr>
                <w:rFonts w:ascii="Arial" w:hAnsi="Arial" w:cs="Arial"/>
                <w:b/>
                <w:sz w:val="20"/>
                <w:szCs w:val="20"/>
              </w:rPr>
            </w:pPr>
            <w:r w:rsidRPr="00E75985">
              <w:rPr>
                <w:rFonts w:ascii="Arial" w:hAnsi="Arial" w:cs="Arial"/>
                <w:b/>
                <w:sz w:val="20"/>
                <w:szCs w:val="20"/>
              </w:rPr>
              <w:t>Treatment</w:t>
            </w:r>
          </w:p>
        </w:tc>
        <w:tc>
          <w:tcPr>
            <w:tcW w:w="1416" w:type="dxa"/>
          </w:tcPr>
          <w:p w14:paraId="0787A718" w14:textId="77777777" w:rsidR="00E75985" w:rsidRPr="00E75985" w:rsidRDefault="00E75985" w:rsidP="00A26DF1">
            <w:pPr>
              <w:rPr>
                <w:rFonts w:ascii="Arial" w:hAnsi="Arial" w:cs="Arial"/>
                <w:b/>
                <w:sz w:val="20"/>
                <w:szCs w:val="20"/>
              </w:rPr>
            </w:pPr>
            <w:r w:rsidRPr="00E75985">
              <w:rPr>
                <w:rFonts w:ascii="Arial" w:hAnsi="Arial" w:cs="Arial"/>
                <w:b/>
                <w:sz w:val="20"/>
                <w:szCs w:val="20"/>
              </w:rPr>
              <w:t>N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7A21EAD4" w14:textId="77777777" w:rsidR="00E75985" w:rsidRPr="00E75985" w:rsidRDefault="00E75985" w:rsidP="00A26DF1">
            <w:pPr>
              <w:rPr>
                <w:rFonts w:ascii="Arial" w:hAnsi="Arial" w:cs="Arial"/>
                <w:b/>
                <w:sz w:val="20"/>
                <w:szCs w:val="20"/>
              </w:rPr>
            </w:pPr>
            <w:r w:rsidRPr="00E75985">
              <w:rPr>
                <w:rFonts w:ascii="Arial" w:hAnsi="Arial" w:cs="Arial"/>
                <w:b/>
                <w:sz w:val="20"/>
                <w:szCs w:val="20"/>
              </w:rPr>
              <w:t>P</w:t>
            </w:r>
            <w:r w:rsidRPr="00E75985">
              <w:rPr>
                <w:rFonts w:ascii="Arial" w:hAnsi="Arial" w:cs="Arial"/>
                <w:b/>
                <w:sz w:val="20"/>
                <w:szCs w:val="20"/>
                <w:vertAlign w:val="subscript"/>
              </w:rPr>
              <w:t>2</w:t>
            </w:r>
            <w:r w:rsidRPr="00E75985">
              <w:rPr>
                <w:rFonts w:ascii="Arial" w:hAnsi="Arial" w:cs="Arial"/>
                <w:b/>
                <w:sz w:val="20"/>
                <w:szCs w:val="20"/>
              </w:rPr>
              <w:t>O</w:t>
            </w:r>
            <w:r w:rsidRPr="00E75985">
              <w:rPr>
                <w:rFonts w:ascii="Arial" w:hAnsi="Arial" w:cs="Arial"/>
                <w:b/>
                <w:sz w:val="20"/>
                <w:szCs w:val="20"/>
                <w:vertAlign w:val="subscript"/>
              </w:rPr>
              <w:t>5</w:t>
            </w:r>
            <w:r w:rsidRPr="00E75985">
              <w:rPr>
                <w:rFonts w:ascii="Arial" w:hAnsi="Arial" w:cs="Arial"/>
                <w:b/>
                <w:sz w:val="20"/>
                <w:szCs w:val="20"/>
              </w:rPr>
              <w:t xml:space="preserve"> (Kg ha</w:t>
            </w:r>
            <w:r w:rsidRPr="00E75985">
              <w:rPr>
                <w:rFonts w:ascii="Arial" w:hAnsi="Arial" w:cs="Arial"/>
                <w:b/>
                <w:sz w:val="20"/>
                <w:szCs w:val="20"/>
                <w:vertAlign w:val="superscript"/>
              </w:rPr>
              <w:t>-1</w:t>
            </w:r>
            <w:r w:rsidRPr="00E75985">
              <w:rPr>
                <w:rFonts w:ascii="Arial" w:hAnsi="Arial" w:cs="Arial"/>
                <w:b/>
                <w:sz w:val="20"/>
                <w:szCs w:val="20"/>
              </w:rPr>
              <w:t>)</w:t>
            </w:r>
          </w:p>
        </w:tc>
        <w:tc>
          <w:tcPr>
            <w:tcW w:w="1559" w:type="dxa"/>
          </w:tcPr>
          <w:p w14:paraId="023AC02E" w14:textId="77777777" w:rsidR="00E75985" w:rsidRPr="00E75985" w:rsidRDefault="00E75985" w:rsidP="00A26DF1">
            <w:pPr>
              <w:rPr>
                <w:rFonts w:ascii="Arial" w:hAnsi="Arial" w:cs="Arial"/>
                <w:b/>
                <w:sz w:val="20"/>
                <w:szCs w:val="20"/>
              </w:rPr>
            </w:pPr>
            <w:r w:rsidRPr="00E75985">
              <w:rPr>
                <w:rFonts w:ascii="Arial" w:hAnsi="Arial" w:cs="Arial"/>
                <w:b/>
                <w:sz w:val="20"/>
                <w:szCs w:val="20"/>
              </w:rPr>
              <w:t>K</w:t>
            </w:r>
            <w:r w:rsidRPr="00E75985">
              <w:rPr>
                <w:rFonts w:ascii="Arial" w:hAnsi="Arial" w:cs="Arial"/>
                <w:b/>
                <w:sz w:val="20"/>
                <w:szCs w:val="20"/>
                <w:vertAlign w:val="subscript"/>
              </w:rPr>
              <w:t>2</w:t>
            </w:r>
            <w:r w:rsidRPr="00E75985">
              <w:rPr>
                <w:rFonts w:ascii="Arial" w:hAnsi="Arial" w:cs="Arial"/>
                <w:b/>
                <w:sz w:val="20"/>
                <w:szCs w:val="20"/>
              </w:rPr>
              <w:t>O (Kg ha</w:t>
            </w:r>
            <w:r w:rsidRPr="00E75985">
              <w:rPr>
                <w:rFonts w:ascii="Arial" w:hAnsi="Arial" w:cs="Arial"/>
                <w:b/>
                <w:sz w:val="20"/>
                <w:szCs w:val="20"/>
                <w:vertAlign w:val="superscript"/>
              </w:rPr>
              <w:t>-1</w:t>
            </w:r>
            <w:r w:rsidRPr="00E75985">
              <w:rPr>
                <w:rFonts w:ascii="Arial" w:hAnsi="Arial" w:cs="Arial"/>
                <w:b/>
                <w:sz w:val="20"/>
                <w:szCs w:val="20"/>
              </w:rPr>
              <w:t>)</w:t>
            </w:r>
          </w:p>
        </w:tc>
      </w:tr>
      <w:tr w:rsidR="00E75985" w:rsidRPr="003611E8" w14:paraId="1E7254AB" w14:textId="77777777" w:rsidTr="00A26DF1">
        <w:tc>
          <w:tcPr>
            <w:tcW w:w="959" w:type="dxa"/>
          </w:tcPr>
          <w:p w14:paraId="37FF4DFE" w14:textId="77777777" w:rsidR="00E75985" w:rsidRPr="00E75985" w:rsidRDefault="00E75985" w:rsidP="00A26DF1">
            <w:pPr>
              <w:rPr>
                <w:rFonts w:ascii="Arial" w:hAnsi="Arial" w:cs="Arial"/>
                <w:sz w:val="20"/>
                <w:szCs w:val="20"/>
              </w:rPr>
            </w:pPr>
            <w:r w:rsidRPr="00E75985">
              <w:rPr>
                <w:rFonts w:ascii="Arial" w:hAnsi="Arial" w:cs="Arial"/>
                <w:sz w:val="20"/>
                <w:szCs w:val="20"/>
              </w:rPr>
              <w:t>1</w:t>
            </w:r>
          </w:p>
        </w:tc>
        <w:tc>
          <w:tcPr>
            <w:tcW w:w="1557" w:type="dxa"/>
          </w:tcPr>
          <w:p w14:paraId="585FED87"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1 </w:t>
            </w:r>
            <w:r w:rsidRPr="00E75985">
              <w:rPr>
                <w:rFonts w:ascii="Arial" w:hAnsi="Arial" w:cs="Arial"/>
                <w:sz w:val="20"/>
                <w:szCs w:val="20"/>
              </w:rPr>
              <w:t>- N</w:t>
            </w:r>
            <w:r w:rsidRPr="00E75985">
              <w:rPr>
                <w:rFonts w:ascii="Arial" w:hAnsi="Arial" w:cs="Arial"/>
                <w:sz w:val="20"/>
                <w:szCs w:val="20"/>
                <w:vertAlign w:val="subscript"/>
              </w:rPr>
              <w:t>0</w:t>
            </w:r>
            <w:r w:rsidRPr="00E75985">
              <w:rPr>
                <w:rFonts w:ascii="Arial" w:hAnsi="Arial" w:cs="Arial"/>
                <w:sz w:val="20"/>
                <w:szCs w:val="20"/>
              </w:rPr>
              <w:t>P</w:t>
            </w:r>
            <w:r w:rsidRPr="00E75985">
              <w:rPr>
                <w:rFonts w:ascii="Arial" w:hAnsi="Arial" w:cs="Arial"/>
                <w:sz w:val="20"/>
                <w:szCs w:val="20"/>
                <w:vertAlign w:val="subscript"/>
              </w:rPr>
              <w:t>0</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73282F3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c>
          <w:tcPr>
            <w:tcW w:w="1559" w:type="dxa"/>
          </w:tcPr>
          <w:p w14:paraId="67A8C67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c>
          <w:tcPr>
            <w:tcW w:w="1559" w:type="dxa"/>
          </w:tcPr>
          <w:p w14:paraId="50D1DF5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r>
      <w:tr w:rsidR="00E75985" w:rsidRPr="003611E8" w14:paraId="7DA54C95" w14:textId="77777777" w:rsidTr="00A26DF1">
        <w:tc>
          <w:tcPr>
            <w:tcW w:w="959" w:type="dxa"/>
          </w:tcPr>
          <w:p w14:paraId="2326D6DA" w14:textId="77777777" w:rsidR="00E75985" w:rsidRPr="00E75985" w:rsidRDefault="00E75985" w:rsidP="00A26DF1">
            <w:pPr>
              <w:rPr>
                <w:rFonts w:ascii="Arial" w:hAnsi="Arial" w:cs="Arial"/>
                <w:sz w:val="20"/>
                <w:szCs w:val="20"/>
              </w:rPr>
            </w:pPr>
            <w:r w:rsidRPr="00E75985">
              <w:rPr>
                <w:rFonts w:ascii="Arial" w:hAnsi="Arial" w:cs="Arial"/>
                <w:sz w:val="20"/>
                <w:szCs w:val="20"/>
              </w:rPr>
              <w:t>2</w:t>
            </w:r>
          </w:p>
        </w:tc>
        <w:tc>
          <w:tcPr>
            <w:tcW w:w="1557" w:type="dxa"/>
          </w:tcPr>
          <w:p w14:paraId="240D1B8D"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2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25E6A619"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60</w:t>
            </w:r>
          </w:p>
        </w:tc>
        <w:tc>
          <w:tcPr>
            <w:tcW w:w="1559" w:type="dxa"/>
          </w:tcPr>
          <w:p w14:paraId="1C7ED790"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492077EB"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4CF9F1A9" w14:textId="77777777" w:rsidTr="00A26DF1">
        <w:tc>
          <w:tcPr>
            <w:tcW w:w="959" w:type="dxa"/>
          </w:tcPr>
          <w:p w14:paraId="4977E4A4" w14:textId="77777777" w:rsidR="00E75985" w:rsidRPr="00E75985" w:rsidRDefault="00E75985" w:rsidP="00A26DF1">
            <w:pPr>
              <w:rPr>
                <w:rFonts w:ascii="Arial" w:hAnsi="Arial" w:cs="Arial"/>
                <w:sz w:val="20"/>
                <w:szCs w:val="20"/>
              </w:rPr>
            </w:pPr>
            <w:r w:rsidRPr="00E75985">
              <w:rPr>
                <w:rFonts w:ascii="Arial" w:hAnsi="Arial" w:cs="Arial"/>
                <w:sz w:val="20"/>
                <w:szCs w:val="20"/>
              </w:rPr>
              <w:t>3</w:t>
            </w:r>
          </w:p>
        </w:tc>
        <w:tc>
          <w:tcPr>
            <w:tcW w:w="1557" w:type="dxa"/>
          </w:tcPr>
          <w:p w14:paraId="178B52CE"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3 </w:t>
            </w:r>
            <w:r w:rsidRPr="00E75985">
              <w:rPr>
                <w:rFonts w:ascii="Arial" w:hAnsi="Arial" w:cs="Arial"/>
                <w:sz w:val="20"/>
                <w:szCs w:val="20"/>
              </w:rPr>
              <w:t>- N</w:t>
            </w:r>
            <w:r w:rsidRPr="00E75985">
              <w:rPr>
                <w:rFonts w:ascii="Arial" w:hAnsi="Arial" w:cs="Arial"/>
                <w:sz w:val="20"/>
                <w:szCs w:val="20"/>
                <w:vertAlign w:val="subscript"/>
              </w:rPr>
              <w:t>1</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56F4598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60</w:t>
            </w:r>
          </w:p>
        </w:tc>
        <w:tc>
          <w:tcPr>
            <w:tcW w:w="1559" w:type="dxa"/>
          </w:tcPr>
          <w:p w14:paraId="771BDF84"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160</w:t>
            </w:r>
          </w:p>
        </w:tc>
        <w:tc>
          <w:tcPr>
            <w:tcW w:w="1559" w:type="dxa"/>
          </w:tcPr>
          <w:p w14:paraId="035AC9BC"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0EEA5A27" w14:textId="77777777" w:rsidTr="00A26DF1">
        <w:tc>
          <w:tcPr>
            <w:tcW w:w="959" w:type="dxa"/>
          </w:tcPr>
          <w:p w14:paraId="2BB8BB5C" w14:textId="77777777" w:rsidR="00E75985" w:rsidRPr="00E75985" w:rsidRDefault="00E75985" w:rsidP="00A26DF1">
            <w:pPr>
              <w:rPr>
                <w:rFonts w:ascii="Arial" w:hAnsi="Arial" w:cs="Arial"/>
                <w:sz w:val="20"/>
                <w:szCs w:val="20"/>
              </w:rPr>
            </w:pPr>
            <w:r w:rsidRPr="00E75985">
              <w:rPr>
                <w:rFonts w:ascii="Arial" w:hAnsi="Arial" w:cs="Arial"/>
                <w:sz w:val="20"/>
                <w:szCs w:val="20"/>
              </w:rPr>
              <w:t>4</w:t>
            </w:r>
          </w:p>
        </w:tc>
        <w:tc>
          <w:tcPr>
            <w:tcW w:w="1557" w:type="dxa"/>
          </w:tcPr>
          <w:p w14:paraId="68F87F87"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4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2</w:t>
            </w:r>
            <w:r w:rsidRPr="00E75985">
              <w:rPr>
                <w:rFonts w:ascii="Arial" w:hAnsi="Arial" w:cs="Arial"/>
                <w:sz w:val="20"/>
                <w:szCs w:val="20"/>
              </w:rPr>
              <w:t>K</w:t>
            </w:r>
            <w:r w:rsidRPr="00E75985">
              <w:rPr>
                <w:rFonts w:ascii="Arial" w:hAnsi="Arial" w:cs="Arial"/>
                <w:sz w:val="20"/>
                <w:szCs w:val="20"/>
                <w:vertAlign w:val="subscript"/>
              </w:rPr>
              <w:t>0</w:t>
            </w:r>
          </w:p>
        </w:tc>
        <w:tc>
          <w:tcPr>
            <w:tcW w:w="1416" w:type="dxa"/>
          </w:tcPr>
          <w:p w14:paraId="20414658"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033471D1"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160</w:t>
            </w:r>
          </w:p>
        </w:tc>
        <w:tc>
          <w:tcPr>
            <w:tcW w:w="1559" w:type="dxa"/>
          </w:tcPr>
          <w:p w14:paraId="0DFF1C38"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0</w:t>
            </w:r>
          </w:p>
        </w:tc>
      </w:tr>
      <w:tr w:rsidR="00E75985" w:rsidRPr="003611E8" w14:paraId="24B23210" w14:textId="77777777" w:rsidTr="00A26DF1">
        <w:tc>
          <w:tcPr>
            <w:tcW w:w="959" w:type="dxa"/>
          </w:tcPr>
          <w:p w14:paraId="4F91516D" w14:textId="77777777" w:rsidR="00E75985" w:rsidRPr="00E75985" w:rsidRDefault="00E75985" w:rsidP="00A26DF1">
            <w:pPr>
              <w:rPr>
                <w:rFonts w:ascii="Arial" w:hAnsi="Arial" w:cs="Arial"/>
                <w:sz w:val="20"/>
                <w:szCs w:val="20"/>
              </w:rPr>
            </w:pPr>
            <w:r w:rsidRPr="00E75985">
              <w:rPr>
                <w:rFonts w:ascii="Arial" w:hAnsi="Arial" w:cs="Arial"/>
                <w:sz w:val="20"/>
                <w:szCs w:val="20"/>
              </w:rPr>
              <w:t>5</w:t>
            </w:r>
          </w:p>
        </w:tc>
        <w:tc>
          <w:tcPr>
            <w:tcW w:w="1557" w:type="dxa"/>
          </w:tcPr>
          <w:p w14:paraId="14ED9279"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5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7918F78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4DDE0D5A"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5AB31ED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50</w:t>
            </w:r>
          </w:p>
        </w:tc>
      </w:tr>
      <w:tr w:rsidR="00E75985" w:rsidRPr="003611E8" w14:paraId="126986F6" w14:textId="77777777" w:rsidTr="00A26DF1">
        <w:tc>
          <w:tcPr>
            <w:tcW w:w="959" w:type="dxa"/>
          </w:tcPr>
          <w:p w14:paraId="63374622" w14:textId="77777777" w:rsidR="00E75985" w:rsidRPr="00E75985" w:rsidRDefault="00E75985" w:rsidP="00A26DF1">
            <w:pPr>
              <w:rPr>
                <w:rFonts w:ascii="Arial" w:hAnsi="Arial" w:cs="Arial"/>
                <w:sz w:val="20"/>
                <w:szCs w:val="20"/>
              </w:rPr>
            </w:pPr>
            <w:r w:rsidRPr="00E75985">
              <w:rPr>
                <w:rFonts w:ascii="Arial" w:hAnsi="Arial" w:cs="Arial"/>
                <w:sz w:val="20"/>
                <w:szCs w:val="20"/>
              </w:rPr>
              <w:t>6</w:t>
            </w:r>
          </w:p>
        </w:tc>
        <w:tc>
          <w:tcPr>
            <w:tcW w:w="1557" w:type="dxa"/>
          </w:tcPr>
          <w:p w14:paraId="5A8A7AA4"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6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1</w:t>
            </w:r>
            <w:r w:rsidRPr="00E75985">
              <w:rPr>
                <w:rFonts w:ascii="Arial" w:hAnsi="Arial" w:cs="Arial"/>
                <w:sz w:val="20"/>
                <w:szCs w:val="20"/>
              </w:rPr>
              <w:t>K</w:t>
            </w:r>
            <w:r w:rsidRPr="00E75985">
              <w:rPr>
                <w:rFonts w:ascii="Arial" w:hAnsi="Arial" w:cs="Arial"/>
                <w:sz w:val="20"/>
                <w:szCs w:val="20"/>
                <w:vertAlign w:val="subscript"/>
              </w:rPr>
              <w:t>1</w:t>
            </w:r>
          </w:p>
        </w:tc>
        <w:tc>
          <w:tcPr>
            <w:tcW w:w="1416" w:type="dxa"/>
          </w:tcPr>
          <w:p w14:paraId="0D8FBBD3"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180</w:t>
            </w:r>
          </w:p>
        </w:tc>
        <w:tc>
          <w:tcPr>
            <w:tcW w:w="1559" w:type="dxa"/>
          </w:tcPr>
          <w:p w14:paraId="5E2543C0"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80</w:t>
            </w:r>
          </w:p>
        </w:tc>
        <w:tc>
          <w:tcPr>
            <w:tcW w:w="1559" w:type="dxa"/>
          </w:tcPr>
          <w:p w14:paraId="56A4FC22"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50</w:t>
            </w:r>
          </w:p>
        </w:tc>
      </w:tr>
      <w:tr w:rsidR="00E75985" w:rsidRPr="003611E8" w14:paraId="11375D41" w14:textId="77777777" w:rsidTr="00A26DF1">
        <w:tc>
          <w:tcPr>
            <w:tcW w:w="959" w:type="dxa"/>
          </w:tcPr>
          <w:p w14:paraId="756B4057" w14:textId="77777777" w:rsidR="00E75985" w:rsidRPr="00E75985" w:rsidRDefault="00E75985" w:rsidP="00A26DF1">
            <w:pPr>
              <w:rPr>
                <w:rFonts w:ascii="Arial" w:hAnsi="Arial" w:cs="Arial"/>
                <w:sz w:val="20"/>
                <w:szCs w:val="20"/>
              </w:rPr>
            </w:pPr>
            <w:r w:rsidRPr="00E75985">
              <w:rPr>
                <w:rFonts w:ascii="Arial" w:hAnsi="Arial" w:cs="Arial"/>
                <w:sz w:val="20"/>
                <w:szCs w:val="20"/>
              </w:rPr>
              <w:t>7</w:t>
            </w:r>
          </w:p>
        </w:tc>
        <w:tc>
          <w:tcPr>
            <w:tcW w:w="1557" w:type="dxa"/>
          </w:tcPr>
          <w:p w14:paraId="2E90338E"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7 </w:t>
            </w:r>
            <w:r w:rsidRPr="00E75985">
              <w:rPr>
                <w:rFonts w:ascii="Arial" w:hAnsi="Arial" w:cs="Arial"/>
                <w:sz w:val="20"/>
                <w:szCs w:val="20"/>
              </w:rPr>
              <w:t>- N</w:t>
            </w:r>
            <w:r w:rsidRPr="00E75985">
              <w:rPr>
                <w:rFonts w:ascii="Arial" w:hAnsi="Arial" w:cs="Arial"/>
                <w:sz w:val="20"/>
                <w:szCs w:val="20"/>
                <w:vertAlign w:val="subscript"/>
              </w:rPr>
              <w:t>2</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6D16A26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120</w:t>
            </w:r>
          </w:p>
        </w:tc>
        <w:tc>
          <w:tcPr>
            <w:tcW w:w="1559" w:type="dxa"/>
          </w:tcPr>
          <w:p w14:paraId="1862399E"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240</w:t>
            </w:r>
          </w:p>
        </w:tc>
        <w:tc>
          <w:tcPr>
            <w:tcW w:w="1559" w:type="dxa"/>
          </w:tcPr>
          <w:p w14:paraId="0B492C5B"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r w:rsidR="00E75985" w:rsidRPr="003611E8" w14:paraId="1B0DBDB7" w14:textId="77777777" w:rsidTr="00A26DF1">
        <w:tc>
          <w:tcPr>
            <w:tcW w:w="959" w:type="dxa"/>
          </w:tcPr>
          <w:p w14:paraId="140130F3" w14:textId="77777777" w:rsidR="00E75985" w:rsidRPr="00E75985" w:rsidRDefault="00E75985" w:rsidP="00A26DF1">
            <w:pPr>
              <w:rPr>
                <w:rFonts w:ascii="Arial" w:hAnsi="Arial" w:cs="Arial"/>
                <w:sz w:val="20"/>
                <w:szCs w:val="20"/>
              </w:rPr>
            </w:pPr>
            <w:r w:rsidRPr="00E75985">
              <w:rPr>
                <w:rFonts w:ascii="Arial" w:hAnsi="Arial" w:cs="Arial"/>
                <w:sz w:val="20"/>
                <w:szCs w:val="20"/>
              </w:rPr>
              <w:t>8</w:t>
            </w:r>
          </w:p>
        </w:tc>
        <w:tc>
          <w:tcPr>
            <w:tcW w:w="1557" w:type="dxa"/>
          </w:tcPr>
          <w:p w14:paraId="0CBFA5CF" w14:textId="77777777" w:rsidR="00E75985" w:rsidRPr="00E75985" w:rsidRDefault="00E75985" w:rsidP="00A26DF1">
            <w:pPr>
              <w:rPr>
                <w:rFonts w:ascii="Arial" w:hAnsi="Arial" w:cs="Arial"/>
                <w:sz w:val="20"/>
                <w:szCs w:val="20"/>
              </w:rPr>
            </w:pPr>
            <w:r w:rsidRPr="00E75985">
              <w:rPr>
                <w:rFonts w:ascii="Arial" w:hAnsi="Arial" w:cs="Arial"/>
                <w:sz w:val="20"/>
                <w:szCs w:val="20"/>
              </w:rPr>
              <w:t>T</w:t>
            </w:r>
            <w:r w:rsidRPr="00E75985">
              <w:rPr>
                <w:rFonts w:ascii="Arial" w:hAnsi="Arial" w:cs="Arial"/>
                <w:sz w:val="20"/>
                <w:szCs w:val="20"/>
                <w:vertAlign w:val="subscript"/>
              </w:rPr>
              <w:t xml:space="preserve">8 </w:t>
            </w:r>
            <w:r w:rsidRPr="00E75985">
              <w:rPr>
                <w:rFonts w:ascii="Arial" w:hAnsi="Arial" w:cs="Arial"/>
                <w:sz w:val="20"/>
                <w:szCs w:val="20"/>
              </w:rPr>
              <w:t>- N</w:t>
            </w:r>
            <w:r w:rsidRPr="00E75985">
              <w:rPr>
                <w:rFonts w:ascii="Arial" w:hAnsi="Arial" w:cs="Arial"/>
                <w:sz w:val="20"/>
                <w:szCs w:val="20"/>
                <w:vertAlign w:val="subscript"/>
              </w:rPr>
              <w:t>3</w:t>
            </w:r>
            <w:r w:rsidRPr="00E75985">
              <w:rPr>
                <w:rFonts w:ascii="Arial" w:hAnsi="Arial" w:cs="Arial"/>
                <w:sz w:val="20"/>
                <w:szCs w:val="20"/>
              </w:rPr>
              <w:t>P</w:t>
            </w:r>
            <w:r w:rsidRPr="00E75985">
              <w:rPr>
                <w:rFonts w:ascii="Arial" w:hAnsi="Arial" w:cs="Arial"/>
                <w:sz w:val="20"/>
                <w:szCs w:val="20"/>
                <w:vertAlign w:val="subscript"/>
              </w:rPr>
              <w:t>3</w:t>
            </w:r>
            <w:r w:rsidRPr="00E75985">
              <w:rPr>
                <w:rFonts w:ascii="Arial" w:hAnsi="Arial" w:cs="Arial"/>
                <w:sz w:val="20"/>
                <w:szCs w:val="20"/>
              </w:rPr>
              <w:t>K</w:t>
            </w:r>
            <w:r w:rsidRPr="00E75985">
              <w:rPr>
                <w:rFonts w:ascii="Arial" w:hAnsi="Arial" w:cs="Arial"/>
                <w:sz w:val="20"/>
                <w:szCs w:val="20"/>
                <w:vertAlign w:val="subscript"/>
              </w:rPr>
              <w:t>2</w:t>
            </w:r>
          </w:p>
        </w:tc>
        <w:tc>
          <w:tcPr>
            <w:tcW w:w="1416" w:type="dxa"/>
          </w:tcPr>
          <w:p w14:paraId="2F48AD46"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180</w:t>
            </w:r>
          </w:p>
        </w:tc>
        <w:tc>
          <w:tcPr>
            <w:tcW w:w="1559" w:type="dxa"/>
          </w:tcPr>
          <w:p w14:paraId="122C1D51"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240</w:t>
            </w:r>
          </w:p>
        </w:tc>
        <w:tc>
          <w:tcPr>
            <w:tcW w:w="1559" w:type="dxa"/>
          </w:tcPr>
          <w:p w14:paraId="416D5975" w14:textId="77777777" w:rsidR="00E75985" w:rsidRPr="00E75985" w:rsidRDefault="00E75985" w:rsidP="00A26DF1">
            <w:pPr>
              <w:jc w:val="center"/>
              <w:rPr>
                <w:rFonts w:ascii="Arial" w:hAnsi="Arial" w:cs="Arial"/>
                <w:sz w:val="20"/>
                <w:szCs w:val="20"/>
              </w:rPr>
            </w:pPr>
            <w:r w:rsidRPr="00E75985">
              <w:rPr>
                <w:rFonts w:ascii="Arial" w:hAnsi="Arial" w:cs="Arial"/>
                <w:sz w:val="20"/>
                <w:szCs w:val="20"/>
              </w:rPr>
              <w:t>100</w:t>
            </w:r>
          </w:p>
        </w:tc>
      </w:tr>
    </w:tbl>
    <w:p w14:paraId="7933D1A5" w14:textId="77777777" w:rsidR="004A6A5B" w:rsidRPr="004F1275" w:rsidRDefault="004A6A5B" w:rsidP="000A06AC">
      <w:pPr>
        <w:spacing w:before="100" w:beforeAutospacing="1" w:after="100" w:afterAutospacing="1"/>
        <w:ind w:firstLine="720"/>
        <w:jc w:val="both"/>
        <w:rPr>
          <w:rFonts w:ascii="Arial" w:hAnsi="Arial" w:cs="Arial"/>
          <w:lang w:eastAsia="en-IN" w:bidi="ta-IN"/>
        </w:rPr>
      </w:pPr>
      <w:r w:rsidRPr="004F1275">
        <w:rPr>
          <w:rFonts w:ascii="Arial" w:hAnsi="Arial" w:cs="Arial"/>
          <w:lang w:eastAsia="en-IN" w:bidi="ta-IN"/>
        </w:rPr>
        <w:t xml:space="preserve">The </w:t>
      </w:r>
      <w:r w:rsidRPr="004A6A5B">
        <w:rPr>
          <w:rFonts w:ascii="Arial" w:hAnsi="Arial" w:cs="Arial"/>
          <w:lang w:eastAsia="en-IN" w:bidi="ta-IN"/>
        </w:rPr>
        <w:t>initial soil nutrient status</w:t>
      </w:r>
      <w:r w:rsidRPr="004F1275">
        <w:rPr>
          <w:rFonts w:ascii="Arial" w:hAnsi="Arial" w:cs="Arial"/>
          <w:lang w:eastAsia="en-IN" w:bidi="ta-IN"/>
        </w:rPr>
        <w:t xml:space="preserve"> was: </w:t>
      </w:r>
      <w:r w:rsidRPr="004A6A5B">
        <w:rPr>
          <w:rFonts w:ascii="Arial" w:hAnsi="Arial" w:cs="Arial"/>
          <w:lang w:eastAsia="en-IN" w:bidi="ta-IN"/>
        </w:rPr>
        <w:t xml:space="preserve">alkaline </w:t>
      </w:r>
      <w:proofErr w:type="spellStart"/>
      <w:r w:rsidRPr="004A6A5B">
        <w:rPr>
          <w:rFonts w:ascii="Arial" w:hAnsi="Arial" w:cs="Arial"/>
          <w:lang w:eastAsia="en-IN" w:bidi="ta-IN"/>
        </w:rPr>
        <w:t>KMnO</w:t>
      </w:r>
      <w:proofErr w:type="spellEnd"/>
      <w:r w:rsidRPr="004A6A5B">
        <w:rPr>
          <w:rFonts w:ascii="Cambria Math" w:hAnsi="Cambria Math" w:cs="Cambria Math"/>
          <w:lang w:eastAsia="en-IN" w:bidi="ta-IN"/>
        </w:rPr>
        <w:t>₄</w:t>
      </w:r>
      <w:r w:rsidRPr="004A6A5B">
        <w:rPr>
          <w:rFonts w:ascii="Arial" w:hAnsi="Arial" w:cs="Arial"/>
          <w:lang w:eastAsia="en-IN" w:bidi="ta-IN"/>
        </w:rPr>
        <w:t>-extractable nitrogen (N)</w:t>
      </w:r>
      <w:r w:rsidRPr="004F1275">
        <w:rPr>
          <w:rFonts w:ascii="Arial" w:hAnsi="Arial" w:cs="Arial"/>
          <w:lang w:eastAsia="en-IN" w:bidi="ta-IN"/>
        </w:rPr>
        <w:t xml:space="preserve"> at </w:t>
      </w:r>
      <w:r w:rsidRPr="004A6A5B">
        <w:rPr>
          <w:rFonts w:ascii="Arial" w:hAnsi="Arial" w:cs="Arial"/>
          <w:lang w:eastAsia="en-IN" w:bidi="ta-IN"/>
        </w:rPr>
        <w:t>385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w:t>
      </w:r>
      <w:r w:rsidRPr="004A6A5B">
        <w:rPr>
          <w:rFonts w:ascii="Arial" w:hAnsi="Arial" w:cs="Arial"/>
          <w:lang w:eastAsia="en-IN" w:bidi="ta-IN"/>
        </w:rPr>
        <w:t>Bray's extractable phosphorus (P)</w:t>
      </w:r>
      <w:r w:rsidRPr="004F1275">
        <w:rPr>
          <w:rFonts w:ascii="Arial" w:hAnsi="Arial" w:cs="Arial"/>
          <w:lang w:eastAsia="en-IN" w:bidi="ta-IN"/>
        </w:rPr>
        <w:t xml:space="preserve"> at </w:t>
      </w:r>
      <w:r w:rsidRPr="004A6A5B">
        <w:rPr>
          <w:rFonts w:ascii="Arial" w:hAnsi="Arial" w:cs="Arial"/>
          <w:lang w:eastAsia="en-IN" w:bidi="ta-IN"/>
        </w:rPr>
        <w:t>192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and </w:t>
      </w:r>
      <w:proofErr w:type="spellStart"/>
      <w:r w:rsidRPr="004A6A5B">
        <w:rPr>
          <w:rFonts w:ascii="Arial" w:hAnsi="Arial" w:cs="Arial"/>
          <w:lang w:eastAsia="en-IN" w:bidi="ta-IN"/>
        </w:rPr>
        <w:t>NH</w:t>
      </w:r>
      <w:r w:rsidRPr="004A6A5B">
        <w:rPr>
          <w:rFonts w:ascii="Cambria Math" w:hAnsi="Cambria Math" w:cs="Cambria Math"/>
          <w:lang w:eastAsia="en-IN" w:bidi="ta-IN"/>
        </w:rPr>
        <w:t>₄</w:t>
      </w:r>
      <w:r w:rsidRPr="004A6A5B">
        <w:rPr>
          <w:rFonts w:ascii="Arial" w:hAnsi="Arial" w:cs="Arial"/>
          <w:lang w:eastAsia="en-IN" w:bidi="ta-IN"/>
        </w:rPr>
        <w:t>OAc-extractable</w:t>
      </w:r>
      <w:proofErr w:type="spellEnd"/>
      <w:r w:rsidRPr="004A6A5B">
        <w:rPr>
          <w:rFonts w:ascii="Arial" w:hAnsi="Arial" w:cs="Arial"/>
          <w:lang w:eastAsia="en-IN" w:bidi="ta-IN"/>
        </w:rPr>
        <w:t xml:space="preserve"> potassium (K)</w:t>
      </w:r>
      <w:r w:rsidRPr="004F1275">
        <w:rPr>
          <w:rFonts w:ascii="Arial" w:hAnsi="Arial" w:cs="Arial"/>
          <w:lang w:eastAsia="en-IN" w:bidi="ta-IN"/>
        </w:rPr>
        <w:t xml:space="preserve"> at </w:t>
      </w:r>
      <w:r w:rsidRPr="004A6A5B">
        <w:rPr>
          <w:rFonts w:ascii="Arial" w:hAnsi="Arial" w:cs="Arial"/>
          <w:lang w:eastAsia="en-IN" w:bidi="ta-IN"/>
        </w:rPr>
        <w:t>578 kg ha</w:t>
      </w:r>
      <w:r w:rsidR="001C6A2D" w:rsidRPr="001C6A2D">
        <w:rPr>
          <w:rFonts w:ascii="Cambria Math" w:hAnsi="Cambria Math" w:cs="Cambria Math"/>
          <w:vertAlign w:val="superscript"/>
          <w:lang w:eastAsia="en-IN" w:bidi="ta-IN"/>
        </w:rPr>
        <w:t>-1</w:t>
      </w:r>
      <w:r w:rsidRPr="004F1275">
        <w:rPr>
          <w:rFonts w:ascii="Arial" w:hAnsi="Arial" w:cs="Arial"/>
          <w:lang w:eastAsia="en-IN" w:bidi="ta-IN"/>
        </w:rPr>
        <w:t xml:space="preserve">. Fertilizers </w:t>
      </w:r>
      <w:r w:rsidRPr="004A6A5B">
        <w:rPr>
          <w:rFonts w:ascii="Arial" w:hAnsi="Arial" w:cs="Arial"/>
          <w:lang w:eastAsia="en-IN" w:bidi="ta-IN"/>
        </w:rPr>
        <w:t>P</w:t>
      </w:r>
      <w:r w:rsidRPr="004A6A5B">
        <w:rPr>
          <w:rFonts w:ascii="Cambria Math" w:hAnsi="Cambria Math" w:cs="Cambria Math"/>
          <w:lang w:eastAsia="en-IN" w:bidi="ta-IN"/>
        </w:rPr>
        <w:t>₂</w:t>
      </w:r>
      <w:r w:rsidRPr="004A6A5B">
        <w:rPr>
          <w:rFonts w:ascii="Arial" w:hAnsi="Arial" w:cs="Arial"/>
          <w:lang w:eastAsia="en-IN" w:bidi="ta-IN"/>
        </w:rPr>
        <w:t>O</w:t>
      </w:r>
      <w:r w:rsidRPr="004A6A5B">
        <w:rPr>
          <w:rFonts w:ascii="Cambria Math" w:hAnsi="Cambria Math" w:cs="Cambria Math"/>
          <w:lang w:eastAsia="en-IN" w:bidi="ta-IN"/>
        </w:rPr>
        <w:t>₅</w:t>
      </w:r>
      <w:r w:rsidRPr="004F1275">
        <w:rPr>
          <w:rFonts w:ascii="Arial" w:hAnsi="Arial" w:cs="Arial"/>
          <w:lang w:eastAsia="en-IN" w:bidi="ta-IN"/>
        </w:rPr>
        <w:t xml:space="preserve"> and </w:t>
      </w:r>
      <w:r w:rsidRPr="004A6A5B">
        <w:rPr>
          <w:rFonts w:ascii="Arial" w:hAnsi="Arial" w:cs="Arial"/>
          <w:lang w:eastAsia="en-IN" w:bidi="ta-IN"/>
        </w:rPr>
        <w:t>K</w:t>
      </w:r>
      <w:r w:rsidRPr="004A6A5B">
        <w:rPr>
          <w:rFonts w:ascii="Cambria Math" w:hAnsi="Cambria Math" w:cs="Cambria Math"/>
          <w:lang w:eastAsia="en-IN" w:bidi="ta-IN"/>
        </w:rPr>
        <w:t>₂</w:t>
      </w:r>
      <w:r w:rsidRPr="004A6A5B">
        <w:rPr>
          <w:rFonts w:ascii="Arial" w:hAnsi="Arial" w:cs="Arial"/>
          <w:lang w:eastAsia="en-IN" w:bidi="ta-IN"/>
        </w:rPr>
        <w:t>O</w:t>
      </w:r>
      <w:r w:rsidRPr="004F1275">
        <w:rPr>
          <w:rFonts w:ascii="Arial" w:hAnsi="Arial" w:cs="Arial"/>
          <w:lang w:eastAsia="en-IN" w:bidi="ta-IN"/>
        </w:rPr>
        <w:t xml:space="preserve"> were </w:t>
      </w:r>
      <w:r w:rsidRPr="004A6A5B">
        <w:rPr>
          <w:rFonts w:ascii="Arial" w:hAnsi="Arial" w:cs="Arial"/>
          <w:lang w:eastAsia="en-IN" w:bidi="ta-IN"/>
        </w:rPr>
        <w:t>applied as a basal dose</w:t>
      </w:r>
      <w:r w:rsidRPr="004F1275">
        <w:rPr>
          <w:rFonts w:ascii="Arial" w:hAnsi="Arial" w:cs="Arial"/>
          <w:lang w:eastAsia="en-IN" w:bidi="ta-IN"/>
        </w:rPr>
        <w:t xml:space="preserve">, while </w:t>
      </w:r>
      <w:r w:rsidRPr="004A6A5B">
        <w:rPr>
          <w:rFonts w:ascii="Arial" w:hAnsi="Arial" w:cs="Arial"/>
          <w:lang w:eastAsia="en-IN" w:bidi="ta-IN"/>
        </w:rPr>
        <w:t>nitrogen (N)</w:t>
      </w:r>
      <w:r w:rsidRPr="004F1275">
        <w:rPr>
          <w:rFonts w:ascii="Arial" w:hAnsi="Arial" w:cs="Arial"/>
          <w:lang w:eastAsia="en-IN" w:bidi="ta-IN"/>
        </w:rPr>
        <w:t xml:space="preserve"> was </w:t>
      </w:r>
      <w:r w:rsidRPr="004A6A5B">
        <w:rPr>
          <w:rFonts w:ascii="Arial" w:hAnsi="Arial" w:cs="Arial"/>
          <w:lang w:eastAsia="en-IN" w:bidi="ta-IN"/>
        </w:rPr>
        <w:t>split into two equal applications</w:t>
      </w:r>
      <w:r>
        <w:rPr>
          <w:rFonts w:ascii="Arial" w:hAnsi="Arial" w:cs="Arial"/>
          <w:lang w:eastAsia="en-IN" w:bidi="ta-IN"/>
        </w:rPr>
        <w:t>-</w:t>
      </w:r>
      <w:r w:rsidRPr="004F1275">
        <w:rPr>
          <w:rFonts w:ascii="Arial" w:hAnsi="Arial" w:cs="Arial"/>
          <w:lang w:eastAsia="en-IN" w:bidi="ta-IN"/>
        </w:rPr>
        <w:t xml:space="preserve">one </w:t>
      </w:r>
      <w:r w:rsidRPr="004A6A5B">
        <w:rPr>
          <w:rFonts w:ascii="Arial" w:hAnsi="Arial" w:cs="Arial"/>
          <w:lang w:eastAsia="en-IN" w:bidi="ta-IN"/>
        </w:rPr>
        <w:t>at sowing</w:t>
      </w:r>
      <w:r w:rsidRPr="004F1275">
        <w:rPr>
          <w:rFonts w:ascii="Arial" w:hAnsi="Arial" w:cs="Arial"/>
          <w:lang w:eastAsia="en-IN" w:bidi="ta-IN"/>
        </w:rPr>
        <w:t xml:space="preserve"> and the other </w:t>
      </w:r>
      <w:r w:rsidRPr="004A6A5B">
        <w:rPr>
          <w:rFonts w:ascii="Arial" w:hAnsi="Arial" w:cs="Arial"/>
          <w:lang w:eastAsia="en-IN" w:bidi="ta-IN"/>
        </w:rPr>
        <w:t>30 days after planting</w:t>
      </w:r>
      <w:r w:rsidRPr="004F1275">
        <w:rPr>
          <w:rFonts w:ascii="Arial" w:hAnsi="Arial" w:cs="Arial"/>
          <w:lang w:eastAsia="en-IN" w:bidi="ta-IN"/>
        </w:rPr>
        <w:t>.</w:t>
      </w:r>
    </w:p>
    <w:p w14:paraId="53FEA1AC" w14:textId="77777777" w:rsidR="004A6A5B" w:rsidRPr="004A6A5B" w:rsidRDefault="004A6A5B" w:rsidP="001C6A2D">
      <w:pPr>
        <w:ind w:firstLine="720"/>
        <w:jc w:val="both"/>
        <w:rPr>
          <w:rFonts w:ascii="Arial" w:hAnsi="Arial" w:cs="Arial"/>
        </w:rPr>
      </w:pPr>
      <w:r w:rsidRPr="004A6A5B">
        <w:rPr>
          <w:rFonts w:ascii="Arial" w:hAnsi="Arial" w:cs="Arial"/>
        </w:rPr>
        <w:t>The data were recorded on root length (cm), root diameter (cm), root to shoot ratio, root yield per plot (kg plot</w:t>
      </w:r>
      <w:r w:rsidRPr="004A6A5B">
        <w:rPr>
          <w:rFonts w:ascii="Arial" w:hAnsi="Arial" w:cs="Arial"/>
          <w:vertAlign w:val="superscript"/>
        </w:rPr>
        <w:t>-1</w:t>
      </w:r>
      <w:r w:rsidRPr="004A6A5B">
        <w:rPr>
          <w:rFonts w:ascii="Arial" w:hAnsi="Arial" w:cs="Arial"/>
        </w:rPr>
        <w:t>), root yield per ha (t ha</w:t>
      </w:r>
      <w:r w:rsidRPr="004A6A5B">
        <w:rPr>
          <w:rFonts w:ascii="Arial" w:hAnsi="Arial" w:cs="Arial"/>
          <w:vertAlign w:val="superscript"/>
        </w:rPr>
        <w:t>-1</w:t>
      </w:r>
      <w:r w:rsidRPr="004A6A5B">
        <w:rPr>
          <w:rFonts w:ascii="Arial" w:hAnsi="Arial" w:cs="Arial"/>
        </w:rPr>
        <w:t>), total soluble solids, total sugar, Beetroot fresh weight, and beetroot dry weight expressed in gram.</w:t>
      </w:r>
    </w:p>
    <w:p w14:paraId="6A8D31B4" w14:textId="77777777" w:rsidR="004A6A5B" w:rsidRDefault="004A6A5B" w:rsidP="004A6A5B">
      <w:pPr>
        <w:spacing w:line="360" w:lineRule="auto"/>
        <w:ind w:firstLine="720"/>
        <w:jc w:val="both"/>
        <w:rPr>
          <w:rFonts w:ascii="Arial" w:hAnsi="Arial" w:cs="Arial"/>
        </w:rPr>
      </w:pPr>
    </w:p>
    <w:p w14:paraId="45B8A7A6" w14:textId="77777777" w:rsidR="004A6A5B" w:rsidRPr="004A6A5B" w:rsidRDefault="004A6A5B" w:rsidP="001C6A2D">
      <w:pPr>
        <w:ind w:firstLine="720"/>
        <w:jc w:val="both"/>
        <w:rPr>
          <w:rFonts w:ascii="Arial" w:hAnsi="Arial" w:cs="Arial"/>
        </w:rPr>
      </w:pPr>
      <w:r w:rsidRPr="004A6A5B">
        <w:rPr>
          <w:rFonts w:ascii="Arial" w:hAnsi="Arial" w:cs="Arial"/>
        </w:rPr>
        <w:t>The root to shoot ratio was computed using the following formula on a weight basis</w:t>
      </w:r>
    </w:p>
    <w:p w14:paraId="58045C4D" w14:textId="77777777" w:rsidR="004A6A5B" w:rsidRPr="004A6A5B" w:rsidRDefault="004A6A5B" w:rsidP="001C6A2D">
      <w:pPr>
        <w:jc w:val="both"/>
        <w:rPr>
          <w:rFonts w:ascii="Arial" w:hAnsi="Arial" w:cs="Arial"/>
        </w:rPr>
      </w:pPr>
      <w:proofErr w:type="spellStart"/>
      <w:r w:rsidRPr="004A6A5B">
        <w:rPr>
          <w:rFonts w:ascii="Arial" w:hAnsi="Arial" w:cs="Arial"/>
        </w:rPr>
        <w:t>Root:shoot</w:t>
      </w:r>
      <w:proofErr w:type="spellEnd"/>
      <w:r w:rsidRPr="004A6A5B">
        <w:rPr>
          <w:rFonts w:ascii="Arial" w:hAnsi="Arial" w:cs="Arial"/>
        </w:rPr>
        <w:t xml:space="preserve"> ratio= Root weight / Foliage weight</w:t>
      </w:r>
    </w:p>
    <w:p w14:paraId="3A55DD60" w14:textId="77777777" w:rsidR="004A6A5B" w:rsidRPr="004A6A5B" w:rsidRDefault="004A6A5B" w:rsidP="004A6A5B">
      <w:pPr>
        <w:spacing w:line="360" w:lineRule="auto"/>
        <w:jc w:val="both"/>
        <w:rPr>
          <w:rFonts w:ascii="Arial" w:hAnsi="Arial" w:cs="Arial"/>
          <w:b/>
          <w:sz w:val="22"/>
          <w:szCs w:val="22"/>
        </w:rPr>
      </w:pPr>
      <w:r w:rsidRPr="004A6A5B">
        <w:rPr>
          <w:rFonts w:ascii="Arial" w:hAnsi="Arial" w:cs="Arial"/>
          <w:b/>
          <w:sz w:val="22"/>
          <w:szCs w:val="22"/>
        </w:rPr>
        <w:t>2.1 Total soluble solids (</w:t>
      </w:r>
      <w:r w:rsidRPr="004A6A5B">
        <w:rPr>
          <w:rFonts w:ascii="Arial" w:hAnsi="Arial" w:cs="Arial"/>
          <w:b/>
          <w:sz w:val="22"/>
          <w:szCs w:val="22"/>
          <w:vertAlign w:val="superscript"/>
        </w:rPr>
        <w:t>0</w:t>
      </w:r>
      <w:r w:rsidRPr="004A6A5B">
        <w:rPr>
          <w:rFonts w:ascii="Arial" w:hAnsi="Arial" w:cs="Arial"/>
          <w:b/>
          <w:sz w:val="22"/>
          <w:szCs w:val="22"/>
        </w:rPr>
        <w:t>B)</w:t>
      </w:r>
    </w:p>
    <w:p w14:paraId="0B1A78D4" w14:textId="77777777" w:rsidR="004A6A5B" w:rsidRPr="004A6A5B" w:rsidRDefault="004A6A5B" w:rsidP="004A6A5B">
      <w:pPr>
        <w:spacing w:line="360" w:lineRule="auto"/>
        <w:ind w:firstLine="720"/>
        <w:jc w:val="both"/>
        <w:rPr>
          <w:rFonts w:ascii="Arial" w:hAnsi="Arial" w:cs="Arial"/>
          <w:b/>
        </w:rPr>
      </w:pPr>
      <w:r w:rsidRPr="004A6A5B">
        <w:rPr>
          <w:rFonts w:ascii="Arial" w:hAnsi="Arial" w:cs="Arial"/>
          <w:b/>
        </w:rPr>
        <w:lastRenderedPageBreak/>
        <w:t xml:space="preserve"> </w:t>
      </w:r>
      <w:r w:rsidRPr="004A6A5B">
        <w:rPr>
          <w:rFonts w:ascii="Arial" w:hAnsi="Arial" w:cs="Arial"/>
        </w:rPr>
        <w:t>Erma Hand Refractometer used to test total soluble solids. The outcome was given as a degree Brix (</w:t>
      </w:r>
      <w:r w:rsidRPr="004A6A5B">
        <w:rPr>
          <w:rFonts w:ascii="Arial" w:hAnsi="Arial" w:cs="Arial"/>
          <w:vertAlign w:val="superscript"/>
        </w:rPr>
        <w:t>0</w:t>
      </w:r>
      <w:r w:rsidRPr="004A6A5B">
        <w:rPr>
          <w:rFonts w:ascii="Arial" w:hAnsi="Arial" w:cs="Arial"/>
        </w:rPr>
        <w:t>B).</w:t>
      </w:r>
    </w:p>
    <w:p w14:paraId="119A2566" w14:textId="77777777" w:rsidR="004A6A5B" w:rsidRPr="004A6A5B" w:rsidRDefault="004A6A5B" w:rsidP="004A6A5B">
      <w:pPr>
        <w:spacing w:line="360" w:lineRule="auto"/>
        <w:jc w:val="both"/>
        <w:rPr>
          <w:rFonts w:ascii="Arial" w:hAnsi="Arial" w:cs="Arial"/>
          <w:b/>
          <w:sz w:val="22"/>
          <w:szCs w:val="22"/>
        </w:rPr>
      </w:pPr>
      <w:r w:rsidRPr="004A6A5B">
        <w:rPr>
          <w:rFonts w:ascii="Arial" w:hAnsi="Arial" w:cs="Arial"/>
          <w:b/>
          <w:sz w:val="22"/>
          <w:szCs w:val="22"/>
        </w:rPr>
        <w:t>2.2 Total Sugars (%)</w:t>
      </w:r>
    </w:p>
    <w:p w14:paraId="61997F5D" w14:textId="77777777" w:rsidR="004A6A5B" w:rsidRPr="004A6A5B" w:rsidRDefault="004A6A5B" w:rsidP="004A6A5B">
      <w:pPr>
        <w:spacing w:line="360" w:lineRule="auto"/>
        <w:ind w:firstLine="720"/>
        <w:jc w:val="both"/>
        <w:rPr>
          <w:rFonts w:ascii="Arial" w:hAnsi="Arial" w:cs="Arial"/>
          <w:b/>
        </w:rPr>
      </w:pPr>
      <w:r w:rsidRPr="004A6A5B">
        <w:rPr>
          <w:rFonts w:ascii="Arial" w:hAnsi="Arial" w:cs="Arial"/>
          <w:b/>
        </w:rPr>
        <w:t xml:space="preserve"> </w:t>
      </w:r>
      <w:r w:rsidRPr="004A6A5B">
        <w:rPr>
          <w:rFonts w:ascii="Arial" w:hAnsi="Arial" w:cs="Arial"/>
        </w:rPr>
        <w:t xml:space="preserve">Below </w:t>
      </w:r>
      <w:proofErr w:type="gramStart"/>
      <w:r w:rsidRPr="004A6A5B">
        <w:rPr>
          <w:rFonts w:ascii="Arial" w:hAnsi="Arial" w:cs="Arial"/>
        </w:rPr>
        <w:t>is  the</w:t>
      </w:r>
      <w:proofErr w:type="gramEnd"/>
      <w:r w:rsidRPr="004A6A5B">
        <w:rPr>
          <w:rFonts w:ascii="Arial" w:hAnsi="Arial" w:cs="Arial"/>
        </w:rPr>
        <w:t xml:space="preserve"> formula used for calculation of total sugar (%) </w:t>
      </w:r>
    </w:p>
    <w:p w14:paraId="58B7ED4C" w14:textId="77777777" w:rsidR="004A6A5B" w:rsidRPr="004A6A5B" w:rsidRDefault="004A6A5B" w:rsidP="004A6A5B">
      <w:pPr>
        <w:ind w:firstLine="720"/>
        <w:jc w:val="both"/>
        <w:rPr>
          <w:rFonts w:ascii="Arial" w:hAnsi="Arial" w:cs="Arial"/>
        </w:rPr>
      </w:pPr>
      <w:r w:rsidRPr="004A6A5B">
        <w:rPr>
          <w:rFonts w:ascii="Arial" w:hAnsi="Arial" w:cs="Arial"/>
        </w:rPr>
        <w:t>Total sugars (</w:t>
      </w:r>
      <w:proofErr w:type="gramStart"/>
      <w:r w:rsidRPr="004A6A5B">
        <w:rPr>
          <w:rFonts w:ascii="Arial" w:hAnsi="Arial" w:cs="Arial"/>
        </w:rPr>
        <w:t>%)=</w:t>
      </w:r>
      <w:proofErr w:type="gramEnd"/>
      <w:r w:rsidRPr="004A6A5B">
        <w:rPr>
          <w:rFonts w:ascii="Arial" w:hAnsi="Arial" w:cs="Arial"/>
        </w:rPr>
        <w:t>0.05/</w:t>
      </w:r>
      <w:proofErr w:type="spellStart"/>
      <w:r w:rsidRPr="004A6A5B">
        <w:rPr>
          <w:rFonts w:ascii="Arial" w:hAnsi="Arial" w:cs="Arial"/>
        </w:rPr>
        <w:t>titre</w:t>
      </w:r>
      <w:proofErr w:type="spellEnd"/>
      <w:r w:rsidRPr="004A6A5B">
        <w:rPr>
          <w:rFonts w:ascii="Arial" w:hAnsi="Arial" w:cs="Arial"/>
        </w:rPr>
        <w:t xml:space="preserve"> value* 250/25*250/25*100</w:t>
      </w:r>
    </w:p>
    <w:p w14:paraId="231766A3" w14:textId="77777777" w:rsidR="004A6A5B" w:rsidRPr="004A6A5B" w:rsidRDefault="004A6A5B" w:rsidP="001C6A2D">
      <w:pPr>
        <w:ind w:firstLine="720"/>
        <w:jc w:val="both"/>
        <w:rPr>
          <w:rFonts w:ascii="Arial" w:hAnsi="Arial" w:cs="Arial"/>
        </w:rPr>
      </w:pPr>
      <w:r w:rsidRPr="004A6A5B">
        <w:rPr>
          <w:rFonts w:ascii="Arial" w:hAnsi="Arial" w:cs="Arial"/>
        </w:rPr>
        <w:t xml:space="preserve">Vernier calipers were used to measure the root diameter, and the average was given in centimeters. Five plants were chosen at random from each plot, and the root and shoot ratio was determined by weighing the roots and shoots separately using an electronic scale. Every treatment plot's roots were extracted individually, weighed using a machine, and expressed in kilograms for each plot. When the roots reached their complete development and reached their maximum size and color, they were manually harvested. The yield was expressed in kilograms per plot after mature roots were removed from the net plot and weighed. To get the estimated yield per hectare and express it in </w:t>
      </w:r>
      <w:proofErr w:type="spellStart"/>
      <w:r w:rsidRPr="004A6A5B">
        <w:rPr>
          <w:rFonts w:ascii="Arial" w:hAnsi="Arial" w:cs="Arial"/>
        </w:rPr>
        <w:t>tonnes</w:t>
      </w:r>
      <w:proofErr w:type="spellEnd"/>
      <w:r w:rsidRPr="004A6A5B">
        <w:rPr>
          <w:rFonts w:ascii="Arial" w:hAnsi="Arial" w:cs="Arial"/>
        </w:rPr>
        <w:t xml:space="preserve"> per hectare, it was multiplied by a factor.</w:t>
      </w:r>
    </w:p>
    <w:p w14:paraId="53C92F84" w14:textId="77777777" w:rsidR="004A6A5B" w:rsidRPr="00FB3A86" w:rsidRDefault="004A6A5B" w:rsidP="00441B6F">
      <w:pPr>
        <w:pStyle w:val="AbstHead"/>
        <w:spacing w:after="0"/>
        <w:jc w:val="both"/>
        <w:rPr>
          <w:rFonts w:ascii="Arial" w:hAnsi="Arial" w:cs="Arial"/>
        </w:rPr>
      </w:pPr>
    </w:p>
    <w:p w14:paraId="6830AC8C" w14:textId="77777777" w:rsidR="00790ADA" w:rsidRPr="00FB3A86" w:rsidRDefault="00790ADA" w:rsidP="00441B6F">
      <w:pPr>
        <w:pStyle w:val="Body"/>
        <w:spacing w:after="0"/>
        <w:rPr>
          <w:rFonts w:ascii="Arial" w:hAnsi="Arial" w:cs="Arial"/>
        </w:rPr>
      </w:pPr>
    </w:p>
    <w:p w14:paraId="2E586FA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BFDF4A" w14:textId="77777777" w:rsidR="00790ADA" w:rsidRDefault="00790ADA" w:rsidP="00441B6F">
      <w:pPr>
        <w:pStyle w:val="Head1"/>
        <w:spacing w:after="0"/>
        <w:jc w:val="both"/>
        <w:rPr>
          <w:rFonts w:ascii="Arial" w:hAnsi="Arial" w:cs="Arial"/>
        </w:rPr>
      </w:pPr>
    </w:p>
    <w:p w14:paraId="08E5E544"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3.1 Fresh weight, Root diameter</w:t>
      </w:r>
    </w:p>
    <w:p w14:paraId="76990AD6" w14:textId="77777777" w:rsidR="001C6A2D" w:rsidRPr="001C6A2D" w:rsidRDefault="001C6A2D" w:rsidP="001C6A2D">
      <w:pPr>
        <w:jc w:val="both"/>
        <w:rPr>
          <w:rFonts w:ascii="Arial" w:hAnsi="Arial" w:cs="Arial"/>
          <w:b/>
        </w:rPr>
      </w:pPr>
      <w:r w:rsidRPr="001C6A2D">
        <w:rPr>
          <w:rFonts w:ascii="Arial" w:hAnsi="Arial" w:cs="Arial"/>
          <w:b/>
        </w:rPr>
        <w:t xml:space="preserve"> </w:t>
      </w:r>
      <w:r>
        <w:rPr>
          <w:rFonts w:ascii="Arial" w:hAnsi="Arial" w:cs="Arial"/>
          <w:b/>
        </w:rPr>
        <w:tab/>
      </w:r>
      <w:r w:rsidRPr="001C6A2D">
        <w:rPr>
          <w:rFonts w:ascii="Arial" w:hAnsi="Arial" w:cs="Arial"/>
        </w:rPr>
        <w:t>Table 3 indicated the impact of various nutrient doses on root fresh weight per plant, root dry weight per plant, root diameter, and root to shoot ratio. The addition of nutrients had a major impact on the root diameter.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largest root diameter (21.97) compared to T</w:t>
      </w:r>
      <w:r w:rsidRPr="001C6A2D">
        <w:rPr>
          <w:rFonts w:ascii="Arial" w:hAnsi="Arial" w:cs="Arial"/>
          <w:vertAlign w:val="subscript"/>
        </w:rPr>
        <w:t>7</w:t>
      </w:r>
      <w:r w:rsidRPr="001C6A2D">
        <w:rPr>
          <w:rFonts w:ascii="Arial" w:hAnsi="Arial" w:cs="Arial"/>
        </w:rPr>
        <w:t xml:space="preserve"> (19.50 cm) and T</w:t>
      </w:r>
      <w:r w:rsidRPr="001C6A2D">
        <w:rPr>
          <w:rFonts w:ascii="Arial" w:hAnsi="Arial" w:cs="Arial"/>
          <w:vertAlign w:val="subscript"/>
        </w:rPr>
        <w:t>6</w:t>
      </w:r>
      <w:r w:rsidRPr="001C6A2D">
        <w:rPr>
          <w:rFonts w:ascii="Arial" w:hAnsi="Arial" w:cs="Arial"/>
        </w:rPr>
        <w:t xml:space="preserve"> (18.50 cm), which was significantly better than any other treatment. T</w:t>
      </w:r>
      <w:r w:rsidRPr="001C6A2D">
        <w:rPr>
          <w:rFonts w:ascii="Arial" w:hAnsi="Arial" w:cs="Arial"/>
          <w:vertAlign w:val="subscript"/>
        </w:rPr>
        <w:t>1</w:t>
      </w:r>
      <w:r w:rsidRPr="001C6A2D">
        <w:rPr>
          <w:rFonts w:ascii="Arial" w:hAnsi="Arial" w:cs="Arial"/>
        </w:rPr>
        <w:t xml:space="preserve"> had the lowest root diameter measured (12.87). The largest fresh weight of root per plant (135.5 g) among the various fertilizer treatments was attained under treatment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which was noticeably better than the other treatments. In the treatment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a significantly lower minimum fresh weight of root per plant (22.9 g) was achieved.</w:t>
      </w:r>
    </w:p>
    <w:p w14:paraId="6841A93A" w14:textId="77777777" w:rsidR="001C6A2D" w:rsidRDefault="001C6A2D" w:rsidP="001C6A2D">
      <w:pPr>
        <w:ind w:firstLine="720"/>
        <w:jc w:val="both"/>
        <w:rPr>
          <w:rFonts w:ascii="Arial" w:hAnsi="Arial" w:cs="Arial"/>
        </w:rPr>
      </w:pPr>
    </w:p>
    <w:p w14:paraId="3A060F15" w14:textId="77777777" w:rsidR="001C6A2D" w:rsidRDefault="001C6A2D" w:rsidP="001C6A2D">
      <w:pPr>
        <w:ind w:firstLine="720"/>
        <w:jc w:val="both"/>
        <w:rPr>
          <w:rFonts w:ascii="Arial" w:hAnsi="Arial" w:cs="Arial"/>
        </w:rPr>
      </w:pPr>
      <w:r w:rsidRPr="0004551F">
        <w:rPr>
          <w:rFonts w:ascii="Arial" w:hAnsi="Arial" w:cs="Arial"/>
        </w:rPr>
        <w:t>When compared to the control, the nitrogen treatment greatly boosted the fresh weight and diameter of the roots. This outcome was consistent with the findings of El-</w:t>
      </w:r>
      <w:proofErr w:type="spellStart"/>
      <w:r w:rsidRPr="0004551F">
        <w:rPr>
          <w:rFonts w:ascii="Arial" w:hAnsi="Arial" w:cs="Arial"/>
        </w:rPr>
        <w:t>Harriri</w:t>
      </w:r>
      <w:proofErr w:type="spellEnd"/>
      <w:r w:rsidRPr="0004551F">
        <w:rPr>
          <w:rFonts w:ascii="Arial" w:hAnsi="Arial" w:cs="Arial"/>
        </w:rPr>
        <w:t xml:space="preserve"> and </w:t>
      </w:r>
      <w:proofErr w:type="spellStart"/>
      <w:r w:rsidRPr="0004551F">
        <w:rPr>
          <w:rFonts w:ascii="Arial" w:hAnsi="Arial" w:cs="Arial"/>
        </w:rPr>
        <w:t>Mirvat</w:t>
      </w:r>
      <w:proofErr w:type="spellEnd"/>
      <w:r w:rsidRPr="0004551F">
        <w:rPr>
          <w:rFonts w:ascii="Arial" w:hAnsi="Arial" w:cs="Arial"/>
        </w:rPr>
        <w:t xml:space="preserve"> (2001) as well as Nawar and Saleh (2003). He discovered that adding more nitrogen to the soil as fertilizer greatly increased the weight and diameter of the roots. Additionally, </w:t>
      </w:r>
      <w:proofErr w:type="spellStart"/>
      <w:r w:rsidRPr="0004551F">
        <w:rPr>
          <w:rFonts w:ascii="Arial" w:hAnsi="Arial" w:cs="Arial"/>
        </w:rPr>
        <w:t>Nemeat</w:t>
      </w:r>
      <w:proofErr w:type="spellEnd"/>
      <w:r w:rsidRPr="0004551F">
        <w:rPr>
          <w:rFonts w:ascii="Arial" w:hAnsi="Arial" w:cs="Arial"/>
        </w:rPr>
        <w:t xml:space="preserve"> </w:t>
      </w:r>
      <w:proofErr w:type="spellStart"/>
      <w:r w:rsidRPr="0004551F">
        <w:rPr>
          <w:rFonts w:ascii="Arial" w:hAnsi="Arial" w:cs="Arial"/>
        </w:rPr>
        <w:t>Alla</w:t>
      </w:r>
      <w:proofErr w:type="spellEnd"/>
      <w:r w:rsidRPr="0004551F">
        <w:rPr>
          <w:rFonts w:ascii="Arial" w:hAnsi="Arial" w:cs="Arial"/>
        </w:rPr>
        <w:t xml:space="preserve"> (2002)</w:t>
      </w:r>
      <w:r w:rsidRPr="001C6A2D">
        <w:rPr>
          <w:rFonts w:ascii="Arial" w:hAnsi="Arial" w:cs="Arial"/>
        </w:rPr>
        <w:t xml:space="preserve"> found that applying more nitrogen fertilizer to the soil resulted in a considerable increase in root diameter, fresh weight, and sugar yield.</w:t>
      </w:r>
    </w:p>
    <w:p w14:paraId="157D5985" w14:textId="77777777" w:rsidR="005C0559" w:rsidRDefault="005C0559" w:rsidP="001C6A2D">
      <w:pPr>
        <w:ind w:firstLine="720"/>
        <w:jc w:val="both"/>
        <w:rPr>
          <w:rFonts w:ascii="Arial" w:hAnsi="Arial" w:cs="Arial"/>
        </w:rPr>
      </w:pPr>
    </w:p>
    <w:p w14:paraId="04E00256" w14:textId="77777777" w:rsidR="005C0559" w:rsidRDefault="005C0559" w:rsidP="001C6A2D">
      <w:pPr>
        <w:ind w:firstLine="720"/>
        <w:jc w:val="both"/>
        <w:rPr>
          <w:rFonts w:ascii="Arial" w:hAnsi="Arial" w:cs="Arial"/>
        </w:rPr>
      </w:pPr>
      <w:r w:rsidRPr="003611E8">
        <w:rPr>
          <w:rFonts w:ascii="Times New Roman" w:hAnsi="Times New Roman"/>
          <w:b/>
          <w:noProof/>
          <w:sz w:val="24"/>
          <w:szCs w:val="24"/>
          <w:lang w:val="en-IN" w:eastAsia="en-IN" w:bidi="ta-IN"/>
        </w:rPr>
        <w:lastRenderedPageBreak/>
        <w:drawing>
          <wp:inline distT="0" distB="0" distL="0" distR="0" wp14:anchorId="4A631D66" wp14:editId="576BA958">
            <wp:extent cx="3247948" cy="2402975"/>
            <wp:effectExtent l="0" t="0" r="0" b="0"/>
            <wp:docPr id="8" name="Picture 8" descr="C:\Users\Admin\Desktop\test crop biomatric observation,scopus\Graph\root dia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est crop biomatric observation,scopus\Graph\root diamet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4774" cy="2408025"/>
                    </a:xfrm>
                    <a:prstGeom prst="rect">
                      <a:avLst/>
                    </a:prstGeom>
                    <a:noFill/>
                    <a:ln>
                      <a:noFill/>
                    </a:ln>
                  </pic:spPr>
                </pic:pic>
              </a:graphicData>
            </a:graphic>
          </wp:inline>
        </w:drawing>
      </w:r>
    </w:p>
    <w:p w14:paraId="20C64781" w14:textId="77777777" w:rsidR="008835C1" w:rsidRDefault="008835C1" w:rsidP="001C6A2D">
      <w:pPr>
        <w:ind w:firstLine="720"/>
        <w:jc w:val="both"/>
        <w:rPr>
          <w:rFonts w:ascii="Arial" w:hAnsi="Arial" w:cs="Arial"/>
        </w:rPr>
      </w:pPr>
    </w:p>
    <w:p w14:paraId="71B1E46C" w14:textId="77777777" w:rsidR="005C0559" w:rsidRPr="005C0559" w:rsidRDefault="005C0559" w:rsidP="005C0559">
      <w:pPr>
        <w:jc w:val="center"/>
        <w:rPr>
          <w:rFonts w:ascii="Arial" w:hAnsi="Arial" w:cs="Arial"/>
          <w:b/>
        </w:rPr>
      </w:pPr>
      <w:r>
        <w:rPr>
          <w:rFonts w:ascii="Arial" w:hAnsi="Arial" w:cs="Arial"/>
          <w:b/>
        </w:rPr>
        <w:t>Fig 1</w:t>
      </w:r>
      <w:r w:rsidRPr="005C0559">
        <w:rPr>
          <w:rFonts w:ascii="Arial" w:hAnsi="Arial" w:cs="Arial"/>
          <w:b/>
        </w:rPr>
        <w:t>:  Effect of Various nutrient level on root diameter (cm) of Beetroot at harvest of crop growth</w:t>
      </w:r>
    </w:p>
    <w:p w14:paraId="5094E4CA" w14:textId="77777777" w:rsidR="001C6A2D" w:rsidRDefault="001C6A2D" w:rsidP="001C6A2D">
      <w:pPr>
        <w:jc w:val="both"/>
        <w:rPr>
          <w:rFonts w:ascii="Arial" w:hAnsi="Arial" w:cs="Arial"/>
          <w:b/>
        </w:rPr>
      </w:pPr>
    </w:p>
    <w:p w14:paraId="7B1A0666" w14:textId="77777777" w:rsidR="001C6A2D" w:rsidRPr="001C6A2D" w:rsidRDefault="001C6A2D" w:rsidP="001C6A2D">
      <w:pPr>
        <w:jc w:val="both"/>
        <w:rPr>
          <w:rFonts w:ascii="Arial" w:hAnsi="Arial" w:cs="Arial"/>
          <w:b/>
          <w:sz w:val="22"/>
          <w:szCs w:val="22"/>
        </w:rPr>
      </w:pPr>
      <w:r w:rsidRPr="001C6A2D">
        <w:rPr>
          <w:rFonts w:ascii="Arial" w:hAnsi="Arial" w:cs="Arial"/>
          <w:b/>
          <w:sz w:val="22"/>
          <w:szCs w:val="22"/>
        </w:rPr>
        <w:t>3.2 D</w:t>
      </w:r>
      <w:r w:rsidR="008835C1">
        <w:rPr>
          <w:rFonts w:ascii="Arial" w:hAnsi="Arial" w:cs="Arial"/>
          <w:b/>
          <w:sz w:val="22"/>
          <w:szCs w:val="22"/>
        </w:rPr>
        <w:t xml:space="preserve">ry weight, Root to </w:t>
      </w:r>
      <w:r w:rsidRPr="001C6A2D">
        <w:rPr>
          <w:rFonts w:ascii="Arial" w:hAnsi="Arial" w:cs="Arial"/>
          <w:b/>
          <w:sz w:val="22"/>
          <w:szCs w:val="22"/>
        </w:rPr>
        <w:t xml:space="preserve">shoot ratio  </w:t>
      </w:r>
    </w:p>
    <w:p w14:paraId="30748246" w14:textId="77777777" w:rsid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had the lowest root to shoot ratio (2.72)</w:t>
      </w:r>
      <w:r w:rsidR="005C0559">
        <w:rPr>
          <w:rFonts w:ascii="Arial" w:hAnsi="Arial" w:cs="Arial"/>
        </w:rPr>
        <w:t>.</w:t>
      </w:r>
    </w:p>
    <w:p w14:paraId="00B67DCB" w14:textId="77777777" w:rsidR="005C0559" w:rsidRDefault="005C0559" w:rsidP="001C6A2D">
      <w:pPr>
        <w:ind w:firstLine="720"/>
        <w:jc w:val="both"/>
        <w:rPr>
          <w:rFonts w:ascii="Arial" w:hAnsi="Arial" w:cs="Arial"/>
        </w:rPr>
      </w:pPr>
    </w:p>
    <w:p w14:paraId="7404775C" w14:textId="77777777" w:rsidR="005C0559" w:rsidRPr="008835C1" w:rsidRDefault="005C0559" w:rsidP="005C0559">
      <w:pPr>
        <w:tabs>
          <w:tab w:val="left" w:pos="7779"/>
        </w:tabs>
        <w:jc w:val="center"/>
        <w:rPr>
          <w:rFonts w:ascii="Arial" w:hAnsi="Arial" w:cs="Arial"/>
          <w:b/>
        </w:rPr>
      </w:pPr>
      <w:r>
        <w:rPr>
          <w:rFonts w:ascii="Arial" w:hAnsi="Arial" w:cs="Arial"/>
          <w:b/>
        </w:rPr>
        <w:t>Table 2</w:t>
      </w:r>
      <w:r w:rsidRPr="008835C1">
        <w:rPr>
          <w:rFonts w:ascii="Arial" w:hAnsi="Arial" w:cs="Arial"/>
          <w:b/>
        </w:rPr>
        <w:t xml:space="preserve">:  Effect of different nutrient level on Root </w:t>
      </w:r>
      <w:proofErr w:type="gramStart"/>
      <w:r w:rsidRPr="008835C1">
        <w:rPr>
          <w:rFonts w:ascii="Arial" w:hAnsi="Arial" w:cs="Arial"/>
          <w:b/>
        </w:rPr>
        <w:t>fresh  weight</w:t>
      </w:r>
      <w:proofErr w:type="gramEnd"/>
      <w:r w:rsidRPr="008835C1">
        <w:rPr>
          <w:rFonts w:ascii="Arial" w:hAnsi="Arial" w:cs="Arial"/>
          <w:b/>
        </w:rPr>
        <w:t xml:space="preserve"> per plant, Root dry weight per plant, Root diameter, Root to shoot ratio Root yield (kg ha</w:t>
      </w:r>
      <w:r w:rsidRPr="008835C1">
        <w:rPr>
          <w:rFonts w:ascii="Arial" w:hAnsi="Arial" w:cs="Arial"/>
          <w:b/>
          <w:vertAlign w:val="superscript"/>
        </w:rPr>
        <w:t>-1</w:t>
      </w:r>
      <w:r w:rsidRPr="008835C1">
        <w:rPr>
          <w:rFonts w:ascii="Arial" w:hAnsi="Arial" w:cs="Arial"/>
          <w:b/>
        </w:rPr>
        <w:t>) and Root yield (q ha</w:t>
      </w:r>
      <w:r w:rsidRPr="008835C1">
        <w:rPr>
          <w:rFonts w:ascii="Arial" w:hAnsi="Arial" w:cs="Arial"/>
          <w:b/>
          <w:vertAlign w:val="superscript"/>
        </w:rPr>
        <w:t>-1</w:t>
      </w:r>
      <w:r w:rsidRPr="008835C1">
        <w:rPr>
          <w:rFonts w:ascii="Arial" w:hAnsi="Arial" w:cs="Arial"/>
          <w:b/>
        </w:rPr>
        <w:t xml:space="preserve">) of beetroot </w:t>
      </w:r>
    </w:p>
    <w:tbl>
      <w:tblPr>
        <w:tblStyle w:val="TableGrid"/>
        <w:tblW w:w="9165" w:type="dxa"/>
        <w:tblLook w:val="04A0" w:firstRow="1" w:lastRow="0" w:firstColumn="1" w:lastColumn="0" w:noHBand="0" w:noVBand="1"/>
      </w:tblPr>
      <w:tblGrid>
        <w:gridCol w:w="703"/>
        <w:gridCol w:w="1390"/>
        <w:gridCol w:w="1417"/>
        <w:gridCol w:w="1418"/>
        <w:gridCol w:w="1136"/>
        <w:gridCol w:w="990"/>
        <w:gridCol w:w="992"/>
        <w:gridCol w:w="1119"/>
      </w:tblGrid>
      <w:tr w:rsidR="005C0559" w:rsidRPr="008835C1" w14:paraId="02FA6B1B" w14:textId="77777777" w:rsidTr="00A26DF1">
        <w:tc>
          <w:tcPr>
            <w:tcW w:w="703" w:type="dxa"/>
          </w:tcPr>
          <w:p w14:paraId="6A64017A" w14:textId="77777777" w:rsidR="005C0559" w:rsidRPr="008835C1" w:rsidRDefault="005C0559" w:rsidP="00A26DF1">
            <w:pPr>
              <w:jc w:val="both"/>
              <w:rPr>
                <w:rFonts w:ascii="Arial" w:hAnsi="Arial" w:cs="Arial"/>
                <w:b/>
                <w:sz w:val="20"/>
                <w:szCs w:val="20"/>
              </w:rPr>
            </w:pPr>
            <w:proofErr w:type="spellStart"/>
            <w:proofErr w:type="gramStart"/>
            <w:r w:rsidRPr="008835C1">
              <w:rPr>
                <w:rFonts w:ascii="Arial" w:hAnsi="Arial" w:cs="Arial"/>
                <w:b/>
                <w:sz w:val="20"/>
                <w:szCs w:val="20"/>
              </w:rPr>
              <w:t>S.No</w:t>
            </w:r>
            <w:proofErr w:type="spellEnd"/>
            <w:proofErr w:type="gramEnd"/>
          </w:p>
        </w:tc>
        <w:tc>
          <w:tcPr>
            <w:tcW w:w="1390" w:type="dxa"/>
          </w:tcPr>
          <w:p w14:paraId="199990D8"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Treatment</w:t>
            </w:r>
          </w:p>
        </w:tc>
        <w:tc>
          <w:tcPr>
            <w:tcW w:w="1417" w:type="dxa"/>
          </w:tcPr>
          <w:p w14:paraId="33567B0C"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 xml:space="preserve">Root </w:t>
            </w:r>
            <w:proofErr w:type="gramStart"/>
            <w:r w:rsidRPr="008835C1">
              <w:rPr>
                <w:rFonts w:ascii="Arial" w:hAnsi="Arial" w:cs="Arial"/>
                <w:b/>
                <w:sz w:val="20"/>
                <w:szCs w:val="20"/>
              </w:rPr>
              <w:t>fresh  weight</w:t>
            </w:r>
            <w:proofErr w:type="gramEnd"/>
            <w:r w:rsidRPr="008835C1">
              <w:rPr>
                <w:rFonts w:ascii="Arial" w:hAnsi="Arial" w:cs="Arial"/>
                <w:b/>
                <w:sz w:val="20"/>
                <w:szCs w:val="20"/>
              </w:rPr>
              <w:t xml:space="preserve"> per plant (g)</w:t>
            </w:r>
          </w:p>
        </w:tc>
        <w:tc>
          <w:tcPr>
            <w:tcW w:w="1418" w:type="dxa"/>
          </w:tcPr>
          <w:p w14:paraId="17BB474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dry weight per plant (g)</w:t>
            </w:r>
          </w:p>
        </w:tc>
        <w:tc>
          <w:tcPr>
            <w:tcW w:w="1136" w:type="dxa"/>
          </w:tcPr>
          <w:p w14:paraId="06A9AF42"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diameter</w:t>
            </w:r>
          </w:p>
          <w:p w14:paraId="36B52941"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(cm)</w:t>
            </w:r>
          </w:p>
        </w:tc>
        <w:tc>
          <w:tcPr>
            <w:tcW w:w="990" w:type="dxa"/>
          </w:tcPr>
          <w:p w14:paraId="5EFC77E1"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to shoot ratio</w:t>
            </w:r>
          </w:p>
        </w:tc>
        <w:tc>
          <w:tcPr>
            <w:tcW w:w="992" w:type="dxa"/>
          </w:tcPr>
          <w:p w14:paraId="168FE7B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Root yield (10 m</w:t>
            </w:r>
            <w:r w:rsidRPr="008835C1">
              <w:rPr>
                <w:rFonts w:ascii="Arial" w:hAnsi="Arial" w:cs="Arial"/>
                <w:b/>
                <w:sz w:val="20"/>
                <w:szCs w:val="20"/>
                <w:vertAlign w:val="superscript"/>
              </w:rPr>
              <w:t>2</w:t>
            </w:r>
            <w:r w:rsidRPr="008835C1">
              <w:rPr>
                <w:rFonts w:ascii="Arial" w:hAnsi="Arial" w:cs="Arial"/>
                <w:b/>
                <w:sz w:val="20"/>
                <w:szCs w:val="20"/>
              </w:rPr>
              <w:t>)</w:t>
            </w:r>
          </w:p>
          <w:p w14:paraId="29B8ACA0"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(kg plot</w:t>
            </w:r>
            <w:r w:rsidRPr="008835C1">
              <w:rPr>
                <w:rFonts w:ascii="Arial" w:hAnsi="Arial" w:cs="Arial"/>
                <w:b/>
                <w:sz w:val="20"/>
                <w:szCs w:val="20"/>
                <w:vertAlign w:val="superscript"/>
              </w:rPr>
              <w:t>-1</w:t>
            </w:r>
            <w:r w:rsidRPr="008835C1">
              <w:rPr>
                <w:rFonts w:ascii="Arial" w:hAnsi="Arial" w:cs="Arial"/>
                <w:b/>
                <w:sz w:val="20"/>
                <w:szCs w:val="20"/>
              </w:rPr>
              <w:t>)</w:t>
            </w:r>
          </w:p>
        </w:tc>
        <w:tc>
          <w:tcPr>
            <w:tcW w:w="1119" w:type="dxa"/>
          </w:tcPr>
          <w:p w14:paraId="2CC32D80"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 xml:space="preserve">Root yield </w:t>
            </w:r>
          </w:p>
          <w:p w14:paraId="56B543E4" w14:textId="77777777" w:rsidR="005C0559" w:rsidRPr="008835C1" w:rsidRDefault="005C0559" w:rsidP="00A26DF1">
            <w:pPr>
              <w:tabs>
                <w:tab w:val="left" w:pos="7779"/>
              </w:tabs>
              <w:jc w:val="center"/>
              <w:rPr>
                <w:rFonts w:ascii="Arial" w:hAnsi="Arial" w:cs="Arial"/>
                <w:b/>
                <w:sz w:val="20"/>
                <w:szCs w:val="20"/>
              </w:rPr>
            </w:pPr>
            <w:r w:rsidRPr="008835C1">
              <w:rPr>
                <w:rFonts w:ascii="Arial" w:hAnsi="Arial" w:cs="Arial"/>
                <w:b/>
                <w:sz w:val="20"/>
                <w:szCs w:val="20"/>
              </w:rPr>
              <w:t>(q ha</w:t>
            </w:r>
            <w:r w:rsidRPr="008835C1">
              <w:rPr>
                <w:rFonts w:ascii="Arial" w:hAnsi="Arial" w:cs="Arial"/>
                <w:b/>
                <w:sz w:val="20"/>
                <w:szCs w:val="20"/>
                <w:vertAlign w:val="superscript"/>
              </w:rPr>
              <w:t>-1</w:t>
            </w:r>
            <w:r w:rsidRPr="008835C1">
              <w:rPr>
                <w:rFonts w:ascii="Arial" w:hAnsi="Arial" w:cs="Arial"/>
                <w:b/>
                <w:sz w:val="20"/>
                <w:szCs w:val="20"/>
              </w:rPr>
              <w:t>)</w:t>
            </w:r>
          </w:p>
        </w:tc>
      </w:tr>
      <w:tr w:rsidR="005C0559" w:rsidRPr="008835C1" w14:paraId="498ADB82" w14:textId="77777777" w:rsidTr="00A26DF1">
        <w:tc>
          <w:tcPr>
            <w:tcW w:w="703" w:type="dxa"/>
          </w:tcPr>
          <w:p w14:paraId="5BEBA62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1</w:t>
            </w:r>
          </w:p>
        </w:tc>
        <w:tc>
          <w:tcPr>
            <w:tcW w:w="1390" w:type="dxa"/>
          </w:tcPr>
          <w:p w14:paraId="7A51FA9C"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6083EB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22.9</w:t>
            </w:r>
          </w:p>
        </w:tc>
        <w:tc>
          <w:tcPr>
            <w:tcW w:w="1418" w:type="dxa"/>
            <w:vAlign w:val="bottom"/>
          </w:tcPr>
          <w:p w14:paraId="755AB8AF"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2.5</w:t>
            </w:r>
          </w:p>
        </w:tc>
        <w:tc>
          <w:tcPr>
            <w:tcW w:w="1136" w:type="dxa"/>
            <w:vAlign w:val="bottom"/>
          </w:tcPr>
          <w:p w14:paraId="346C195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12.87</w:t>
            </w:r>
          </w:p>
        </w:tc>
        <w:tc>
          <w:tcPr>
            <w:tcW w:w="990" w:type="dxa"/>
            <w:vAlign w:val="bottom"/>
          </w:tcPr>
          <w:p w14:paraId="321523E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2.72</w:t>
            </w:r>
          </w:p>
        </w:tc>
        <w:tc>
          <w:tcPr>
            <w:tcW w:w="992" w:type="dxa"/>
            <w:vAlign w:val="bottom"/>
          </w:tcPr>
          <w:p w14:paraId="700F341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28.1</w:t>
            </w:r>
          </w:p>
        </w:tc>
        <w:tc>
          <w:tcPr>
            <w:tcW w:w="1119" w:type="dxa"/>
            <w:vAlign w:val="bottom"/>
          </w:tcPr>
          <w:p w14:paraId="124DB0F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281.13</w:t>
            </w:r>
          </w:p>
        </w:tc>
      </w:tr>
      <w:tr w:rsidR="005C0559" w:rsidRPr="008835C1" w14:paraId="11CD05D4" w14:textId="77777777" w:rsidTr="00A26DF1">
        <w:tc>
          <w:tcPr>
            <w:tcW w:w="703" w:type="dxa"/>
          </w:tcPr>
          <w:p w14:paraId="6F13D3A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2</w:t>
            </w:r>
          </w:p>
        </w:tc>
        <w:tc>
          <w:tcPr>
            <w:tcW w:w="1390" w:type="dxa"/>
          </w:tcPr>
          <w:p w14:paraId="66ABAE2B"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6345953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38.6</w:t>
            </w:r>
          </w:p>
        </w:tc>
        <w:tc>
          <w:tcPr>
            <w:tcW w:w="1418" w:type="dxa"/>
            <w:vAlign w:val="bottom"/>
          </w:tcPr>
          <w:p w14:paraId="7F7B3B6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4.0</w:t>
            </w:r>
          </w:p>
        </w:tc>
        <w:tc>
          <w:tcPr>
            <w:tcW w:w="1136" w:type="dxa"/>
            <w:vAlign w:val="bottom"/>
          </w:tcPr>
          <w:p w14:paraId="35A283A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14.51</w:t>
            </w:r>
          </w:p>
        </w:tc>
        <w:tc>
          <w:tcPr>
            <w:tcW w:w="990" w:type="dxa"/>
            <w:vAlign w:val="bottom"/>
          </w:tcPr>
          <w:p w14:paraId="36A1A88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3.12</w:t>
            </w:r>
          </w:p>
        </w:tc>
        <w:tc>
          <w:tcPr>
            <w:tcW w:w="992" w:type="dxa"/>
            <w:vAlign w:val="bottom"/>
          </w:tcPr>
          <w:p w14:paraId="72CA735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28.8</w:t>
            </w:r>
          </w:p>
        </w:tc>
        <w:tc>
          <w:tcPr>
            <w:tcW w:w="1119" w:type="dxa"/>
            <w:vAlign w:val="bottom"/>
          </w:tcPr>
          <w:p w14:paraId="5BB6E07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287.57</w:t>
            </w:r>
          </w:p>
        </w:tc>
      </w:tr>
      <w:tr w:rsidR="005C0559" w:rsidRPr="008835C1" w14:paraId="3F2E6756" w14:textId="77777777" w:rsidTr="00A26DF1">
        <w:tc>
          <w:tcPr>
            <w:tcW w:w="703" w:type="dxa"/>
          </w:tcPr>
          <w:p w14:paraId="01654107"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3</w:t>
            </w:r>
          </w:p>
        </w:tc>
        <w:tc>
          <w:tcPr>
            <w:tcW w:w="1390" w:type="dxa"/>
          </w:tcPr>
          <w:p w14:paraId="247C6710"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538A892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50.5</w:t>
            </w:r>
          </w:p>
        </w:tc>
        <w:tc>
          <w:tcPr>
            <w:tcW w:w="1418" w:type="dxa"/>
            <w:vAlign w:val="bottom"/>
          </w:tcPr>
          <w:p w14:paraId="04BCBFA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4.8</w:t>
            </w:r>
          </w:p>
        </w:tc>
        <w:tc>
          <w:tcPr>
            <w:tcW w:w="1136" w:type="dxa"/>
            <w:vAlign w:val="bottom"/>
          </w:tcPr>
          <w:p w14:paraId="58112C0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15.50</w:t>
            </w:r>
          </w:p>
        </w:tc>
        <w:tc>
          <w:tcPr>
            <w:tcW w:w="990" w:type="dxa"/>
            <w:vAlign w:val="bottom"/>
          </w:tcPr>
          <w:p w14:paraId="25D3EC6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3.24</w:t>
            </w:r>
          </w:p>
        </w:tc>
        <w:tc>
          <w:tcPr>
            <w:tcW w:w="992" w:type="dxa"/>
            <w:vAlign w:val="bottom"/>
          </w:tcPr>
          <w:p w14:paraId="4E20102B"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30.6</w:t>
            </w:r>
          </w:p>
        </w:tc>
        <w:tc>
          <w:tcPr>
            <w:tcW w:w="1119" w:type="dxa"/>
            <w:vAlign w:val="bottom"/>
          </w:tcPr>
          <w:p w14:paraId="3F190DA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306.33</w:t>
            </w:r>
          </w:p>
        </w:tc>
      </w:tr>
      <w:tr w:rsidR="005C0559" w:rsidRPr="008835C1" w14:paraId="568EDA03" w14:textId="77777777" w:rsidTr="00A26DF1">
        <w:tc>
          <w:tcPr>
            <w:tcW w:w="703" w:type="dxa"/>
          </w:tcPr>
          <w:p w14:paraId="723F1EA3"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4</w:t>
            </w:r>
          </w:p>
        </w:tc>
        <w:tc>
          <w:tcPr>
            <w:tcW w:w="1390" w:type="dxa"/>
          </w:tcPr>
          <w:p w14:paraId="7A874F98"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417" w:type="dxa"/>
            <w:vAlign w:val="bottom"/>
          </w:tcPr>
          <w:p w14:paraId="34056824"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77.1</w:t>
            </w:r>
          </w:p>
        </w:tc>
        <w:tc>
          <w:tcPr>
            <w:tcW w:w="1418" w:type="dxa"/>
            <w:vAlign w:val="bottom"/>
          </w:tcPr>
          <w:p w14:paraId="4E78F28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6.8</w:t>
            </w:r>
          </w:p>
        </w:tc>
        <w:tc>
          <w:tcPr>
            <w:tcW w:w="1136" w:type="dxa"/>
            <w:vAlign w:val="bottom"/>
          </w:tcPr>
          <w:p w14:paraId="10FD5A3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16.30</w:t>
            </w:r>
          </w:p>
        </w:tc>
        <w:tc>
          <w:tcPr>
            <w:tcW w:w="990" w:type="dxa"/>
            <w:vAlign w:val="bottom"/>
          </w:tcPr>
          <w:p w14:paraId="627AF82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3.51</w:t>
            </w:r>
          </w:p>
        </w:tc>
        <w:tc>
          <w:tcPr>
            <w:tcW w:w="992" w:type="dxa"/>
            <w:vAlign w:val="bottom"/>
          </w:tcPr>
          <w:p w14:paraId="228DBF0A"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31.8</w:t>
            </w:r>
          </w:p>
        </w:tc>
        <w:tc>
          <w:tcPr>
            <w:tcW w:w="1119" w:type="dxa"/>
            <w:vAlign w:val="bottom"/>
          </w:tcPr>
          <w:p w14:paraId="32E6AD3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317.67</w:t>
            </w:r>
          </w:p>
        </w:tc>
      </w:tr>
      <w:tr w:rsidR="005C0559" w:rsidRPr="008835C1" w14:paraId="3480C91F" w14:textId="77777777" w:rsidTr="00A26DF1">
        <w:tc>
          <w:tcPr>
            <w:tcW w:w="703" w:type="dxa"/>
          </w:tcPr>
          <w:p w14:paraId="414E7B2F"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5</w:t>
            </w:r>
          </w:p>
        </w:tc>
        <w:tc>
          <w:tcPr>
            <w:tcW w:w="1390" w:type="dxa"/>
          </w:tcPr>
          <w:p w14:paraId="7AD88899"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5FFD3D3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90.5</w:t>
            </w:r>
          </w:p>
        </w:tc>
        <w:tc>
          <w:tcPr>
            <w:tcW w:w="1418" w:type="dxa"/>
            <w:vAlign w:val="bottom"/>
          </w:tcPr>
          <w:p w14:paraId="1121FC30"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7.7</w:t>
            </w:r>
          </w:p>
        </w:tc>
        <w:tc>
          <w:tcPr>
            <w:tcW w:w="1136" w:type="dxa"/>
            <w:vAlign w:val="bottom"/>
          </w:tcPr>
          <w:p w14:paraId="5FD4806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16.60</w:t>
            </w:r>
          </w:p>
        </w:tc>
        <w:tc>
          <w:tcPr>
            <w:tcW w:w="990" w:type="dxa"/>
            <w:vAlign w:val="bottom"/>
          </w:tcPr>
          <w:p w14:paraId="764F97E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3.55</w:t>
            </w:r>
          </w:p>
        </w:tc>
        <w:tc>
          <w:tcPr>
            <w:tcW w:w="992" w:type="dxa"/>
            <w:vAlign w:val="bottom"/>
          </w:tcPr>
          <w:p w14:paraId="668395F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33.4</w:t>
            </w:r>
          </w:p>
        </w:tc>
        <w:tc>
          <w:tcPr>
            <w:tcW w:w="1119" w:type="dxa"/>
            <w:vAlign w:val="bottom"/>
          </w:tcPr>
          <w:p w14:paraId="611D1A24"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333.75</w:t>
            </w:r>
          </w:p>
        </w:tc>
      </w:tr>
      <w:tr w:rsidR="005C0559" w:rsidRPr="008835C1" w14:paraId="15AC3CFB" w14:textId="77777777" w:rsidTr="00A26DF1">
        <w:tc>
          <w:tcPr>
            <w:tcW w:w="703" w:type="dxa"/>
          </w:tcPr>
          <w:p w14:paraId="4BB06F45"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6</w:t>
            </w:r>
          </w:p>
        </w:tc>
        <w:tc>
          <w:tcPr>
            <w:tcW w:w="1390" w:type="dxa"/>
          </w:tcPr>
          <w:p w14:paraId="4AA98F12"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417" w:type="dxa"/>
            <w:vAlign w:val="bottom"/>
          </w:tcPr>
          <w:p w14:paraId="65E279A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100.3</w:t>
            </w:r>
          </w:p>
        </w:tc>
        <w:tc>
          <w:tcPr>
            <w:tcW w:w="1418" w:type="dxa"/>
            <w:vAlign w:val="bottom"/>
          </w:tcPr>
          <w:p w14:paraId="3C6307B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8.2</w:t>
            </w:r>
          </w:p>
        </w:tc>
        <w:tc>
          <w:tcPr>
            <w:tcW w:w="1136" w:type="dxa"/>
            <w:vAlign w:val="bottom"/>
          </w:tcPr>
          <w:p w14:paraId="3E2CBD5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18.50</w:t>
            </w:r>
          </w:p>
        </w:tc>
        <w:tc>
          <w:tcPr>
            <w:tcW w:w="990" w:type="dxa"/>
            <w:vAlign w:val="bottom"/>
          </w:tcPr>
          <w:p w14:paraId="5568B115"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3.68</w:t>
            </w:r>
          </w:p>
        </w:tc>
        <w:tc>
          <w:tcPr>
            <w:tcW w:w="992" w:type="dxa"/>
            <w:vAlign w:val="bottom"/>
          </w:tcPr>
          <w:p w14:paraId="2C5E63D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34.9</w:t>
            </w:r>
          </w:p>
        </w:tc>
        <w:tc>
          <w:tcPr>
            <w:tcW w:w="1119" w:type="dxa"/>
            <w:vAlign w:val="bottom"/>
          </w:tcPr>
          <w:p w14:paraId="3C2940EB"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349.30</w:t>
            </w:r>
          </w:p>
        </w:tc>
      </w:tr>
      <w:tr w:rsidR="005C0559" w:rsidRPr="008835C1" w14:paraId="2D7A63AF" w14:textId="77777777" w:rsidTr="00A26DF1">
        <w:tc>
          <w:tcPr>
            <w:tcW w:w="703" w:type="dxa"/>
          </w:tcPr>
          <w:p w14:paraId="0BAC3936"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7</w:t>
            </w:r>
          </w:p>
        </w:tc>
        <w:tc>
          <w:tcPr>
            <w:tcW w:w="1390" w:type="dxa"/>
          </w:tcPr>
          <w:p w14:paraId="691B7FCB"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5F026AE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107.6</w:t>
            </w:r>
          </w:p>
        </w:tc>
        <w:tc>
          <w:tcPr>
            <w:tcW w:w="1418" w:type="dxa"/>
            <w:vAlign w:val="bottom"/>
          </w:tcPr>
          <w:p w14:paraId="7ACC3027"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8.4</w:t>
            </w:r>
          </w:p>
        </w:tc>
        <w:tc>
          <w:tcPr>
            <w:tcW w:w="1136" w:type="dxa"/>
            <w:vAlign w:val="bottom"/>
          </w:tcPr>
          <w:p w14:paraId="06603B4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19.50</w:t>
            </w:r>
          </w:p>
        </w:tc>
        <w:tc>
          <w:tcPr>
            <w:tcW w:w="990" w:type="dxa"/>
            <w:vAlign w:val="bottom"/>
          </w:tcPr>
          <w:p w14:paraId="34CE2CD1"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3.75</w:t>
            </w:r>
          </w:p>
        </w:tc>
        <w:tc>
          <w:tcPr>
            <w:tcW w:w="992" w:type="dxa"/>
            <w:vAlign w:val="bottom"/>
          </w:tcPr>
          <w:p w14:paraId="649A1F9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36.2</w:t>
            </w:r>
          </w:p>
        </w:tc>
        <w:tc>
          <w:tcPr>
            <w:tcW w:w="1119" w:type="dxa"/>
            <w:vAlign w:val="bottom"/>
          </w:tcPr>
          <w:p w14:paraId="07BB09FA"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361.97</w:t>
            </w:r>
          </w:p>
        </w:tc>
      </w:tr>
      <w:tr w:rsidR="005C0559" w:rsidRPr="008835C1" w14:paraId="68BAB2BF" w14:textId="77777777" w:rsidTr="00A26DF1">
        <w:tc>
          <w:tcPr>
            <w:tcW w:w="703" w:type="dxa"/>
          </w:tcPr>
          <w:p w14:paraId="4B4EFC54" w14:textId="77777777" w:rsidR="005C0559" w:rsidRPr="008835C1" w:rsidRDefault="005C0559" w:rsidP="00A26DF1">
            <w:pPr>
              <w:jc w:val="both"/>
              <w:rPr>
                <w:rFonts w:ascii="Arial" w:hAnsi="Arial" w:cs="Arial"/>
                <w:sz w:val="20"/>
                <w:szCs w:val="20"/>
              </w:rPr>
            </w:pPr>
            <w:r w:rsidRPr="008835C1">
              <w:rPr>
                <w:rFonts w:ascii="Arial" w:hAnsi="Arial" w:cs="Arial"/>
                <w:sz w:val="20"/>
                <w:szCs w:val="20"/>
              </w:rPr>
              <w:t>8</w:t>
            </w:r>
          </w:p>
        </w:tc>
        <w:tc>
          <w:tcPr>
            <w:tcW w:w="1390" w:type="dxa"/>
          </w:tcPr>
          <w:p w14:paraId="3032EE7F" w14:textId="77777777" w:rsidR="005C0559" w:rsidRPr="008835C1" w:rsidRDefault="005C0559"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417" w:type="dxa"/>
            <w:vAlign w:val="bottom"/>
          </w:tcPr>
          <w:p w14:paraId="2CF438A8"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135.5</w:t>
            </w:r>
          </w:p>
        </w:tc>
        <w:tc>
          <w:tcPr>
            <w:tcW w:w="1418" w:type="dxa"/>
            <w:vAlign w:val="bottom"/>
          </w:tcPr>
          <w:p w14:paraId="302E598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10.0</w:t>
            </w:r>
          </w:p>
        </w:tc>
        <w:tc>
          <w:tcPr>
            <w:tcW w:w="1136" w:type="dxa"/>
            <w:vAlign w:val="bottom"/>
          </w:tcPr>
          <w:p w14:paraId="7D2E4BDD"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21.97</w:t>
            </w:r>
          </w:p>
        </w:tc>
        <w:tc>
          <w:tcPr>
            <w:tcW w:w="990" w:type="dxa"/>
            <w:vAlign w:val="bottom"/>
          </w:tcPr>
          <w:p w14:paraId="74214EB9"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3.98</w:t>
            </w:r>
          </w:p>
        </w:tc>
        <w:tc>
          <w:tcPr>
            <w:tcW w:w="992" w:type="dxa"/>
            <w:vAlign w:val="bottom"/>
          </w:tcPr>
          <w:p w14:paraId="3CD60FB6"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42.1</w:t>
            </w:r>
          </w:p>
        </w:tc>
        <w:tc>
          <w:tcPr>
            <w:tcW w:w="1119" w:type="dxa"/>
            <w:vAlign w:val="bottom"/>
          </w:tcPr>
          <w:p w14:paraId="7B25805F"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421.13</w:t>
            </w:r>
          </w:p>
        </w:tc>
      </w:tr>
      <w:tr w:rsidR="005C0559" w:rsidRPr="008835C1" w14:paraId="647DE28B" w14:textId="77777777" w:rsidTr="00A26DF1">
        <w:tc>
          <w:tcPr>
            <w:tcW w:w="2093" w:type="dxa"/>
            <w:gridSpan w:val="2"/>
          </w:tcPr>
          <w:p w14:paraId="5D683B80"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 xml:space="preserve">                       </w:t>
            </w:r>
            <w:proofErr w:type="spellStart"/>
            <w:r w:rsidRPr="008835C1">
              <w:rPr>
                <w:rFonts w:ascii="Arial" w:hAnsi="Arial" w:cs="Arial"/>
                <w:b/>
                <w:sz w:val="20"/>
                <w:szCs w:val="20"/>
              </w:rPr>
              <w:t>SEd</w:t>
            </w:r>
            <w:proofErr w:type="spellEnd"/>
          </w:p>
        </w:tc>
        <w:tc>
          <w:tcPr>
            <w:tcW w:w="1417" w:type="dxa"/>
          </w:tcPr>
          <w:p w14:paraId="02BF8FD8"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4.14</w:t>
            </w:r>
          </w:p>
        </w:tc>
        <w:tc>
          <w:tcPr>
            <w:tcW w:w="1418" w:type="dxa"/>
            <w:vAlign w:val="bottom"/>
          </w:tcPr>
          <w:p w14:paraId="09FE0BFE"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0.03</w:t>
            </w:r>
          </w:p>
        </w:tc>
        <w:tc>
          <w:tcPr>
            <w:tcW w:w="1136" w:type="dxa"/>
          </w:tcPr>
          <w:p w14:paraId="721EBD6E"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2.19</w:t>
            </w:r>
          </w:p>
        </w:tc>
        <w:tc>
          <w:tcPr>
            <w:tcW w:w="990" w:type="dxa"/>
          </w:tcPr>
          <w:p w14:paraId="2056119A"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0.03</w:t>
            </w:r>
          </w:p>
        </w:tc>
        <w:tc>
          <w:tcPr>
            <w:tcW w:w="992" w:type="dxa"/>
            <w:vAlign w:val="bottom"/>
          </w:tcPr>
          <w:p w14:paraId="20EDF3D3"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2.51</w:t>
            </w:r>
          </w:p>
        </w:tc>
        <w:tc>
          <w:tcPr>
            <w:tcW w:w="1119" w:type="dxa"/>
          </w:tcPr>
          <w:p w14:paraId="63AFA5F0"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19.42</w:t>
            </w:r>
          </w:p>
        </w:tc>
      </w:tr>
      <w:tr w:rsidR="005C0559" w:rsidRPr="008835C1" w14:paraId="4192C99B" w14:textId="77777777" w:rsidTr="00A26DF1">
        <w:tc>
          <w:tcPr>
            <w:tcW w:w="2093" w:type="dxa"/>
            <w:gridSpan w:val="2"/>
          </w:tcPr>
          <w:p w14:paraId="4C68E016" w14:textId="77777777" w:rsidR="005C0559" w:rsidRPr="008835C1" w:rsidRDefault="005C0559" w:rsidP="00A26DF1">
            <w:pPr>
              <w:jc w:val="both"/>
              <w:rPr>
                <w:rFonts w:ascii="Arial" w:hAnsi="Arial" w:cs="Arial"/>
                <w:b/>
                <w:sz w:val="20"/>
                <w:szCs w:val="20"/>
              </w:rPr>
            </w:pPr>
            <w:r w:rsidRPr="008835C1">
              <w:rPr>
                <w:rFonts w:ascii="Arial" w:hAnsi="Arial" w:cs="Arial"/>
                <w:b/>
                <w:sz w:val="20"/>
                <w:szCs w:val="20"/>
              </w:rPr>
              <w:t xml:space="preserve">      CD (</w:t>
            </w:r>
            <w:r w:rsidRPr="008835C1">
              <w:rPr>
                <w:rFonts w:ascii="Arial" w:hAnsi="Arial" w:cs="Arial"/>
                <w:b/>
                <w:i/>
                <w:iCs/>
                <w:sz w:val="20"/>
                <w:szCs w:val="20"/>
              </w:rPr>
              <w:t>P=</w:t>
            </w:r>
            <w:r w:rsidRPr="008835C1">
              <w:rPr>
                <w:rFonts w:ascii="Arial" w:hAnsi="Arial" w:cs="Arial"/>
                <w:b/>
                <w:sz w:val="20"/>
                <w:szCs w:val="20"/>
              </w:rPr>
              <w:t>0.05%)</w:t>
            </w:r>
          </w:p>
        </w:tc>
        <w:tc>
          <w:tcPr>
            <w:tcW w:w="1417" w:type="dxa"/>
          </w:tcPr>
          <w:p w14:paraId="6E6993EA"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8.89</w:t>
            </w:r>
          </w:p>
        </w:tc>
        <w:tc>
          <w:tcPr>
            <w:tcW w:w="1418" w:type="dxa"/>
            <w:vAlign w:val="bottom"/>
          </w:tcPr>
          <w:p w14:paraId="635C75BC"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0.08</w:t>
            </w:r>
          </w:p>
        </w:tc>
        <w:tc>
          <w:tcPr>
            <w:tcW w:w="1136" w:type="dxa"/>
          </w:tcPr>
          <w:p w14:paraId="6D1DA5B4"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4.71</w:t>
            </w:r>
          </w:p>
        </w:tc>
        <w:tc>
          <w:tcPr>
            <w:tcW w:w="990" w:type="dxa"/>
          </w:tcPr>
          <w:p w14:paraId="256AE6A0"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0.06</w:t>
            </w:r>
          </w:p>
        </w:tc>
        <w:tc>
          <w:tcPr>
            <w:tcW w:w="992" w:type="dxa"/>
            <w:vAlign w:val="bottom"/>
          </w:tcPr>
          <w:p w14:paraId="111E41E6" w14:textId="77777777" w:rsidR="005C0559" w:rsidRPr="008835C1" w:rsidRDefault="005C0559" w:rsidP="00A26DF1">
            <w:pPr>
              <w:jc w:val="center"/>
              <w:rPr>
                <w:rFonts w:ascii="Arial" w:hAnsi="Arial" w:cs="Arial"/>
                <w:sz w:val="20"/>
                <w:szCs w:val="20"/>
              </w:rPr>
            </w:pPr>
            <w:r w:rsidRPr="008835C1">
              <w:rPr>
                <w:rFonts w:ascii="Arial" w:hAnsi="Arial" w:cs="Arial"/>
                <w:sz w:val="20"/>
                <w:szCs w:val="20"/>
              </w:rPr>
              <w:t>5.40</w:t>
            </w:r>
          </w:p>
        </w:tc>
        <w:tc>
          <w:tcPr>
            <w:tcW w:w="1119" w:type="dxa"/>
          </w:tcPr>
          <w:p w14:paraId="50D2C9C1" w14:textId="77777777" w:rsidR="005C0559" w:rsidRPr="008835C1" w:rsidRDefault="005C0559" w:rsidP="00A26DF1">
            <w:pPr>
              <w:tabs>
                <w:tab w:val="left" w:pos="7779"/>
              </w:tabs>
              <w:jc w:val="center"/>
              <w:rPr>
                <w:rFonts w:ascii="Arial" w:hAnsi="Arial" w:cs="Arial"/>
                <w:sz w:val="20"/>
                <w:szCs w:val="20"/>
              </w:rPr>
            </w:pPr>
            <w:r w:rsidRPr="008835C1">
              <w:rPr>
                <w:rFonts w:ascii="Arial" w:hAnsi="Arial" w:cs="Arial"/>
                <w:sz w:val="20"/>
                <w:szCs w:val="20"/>
              </w:rPr>
              <w:t>41.65</w:t>
            </w:r>
          </w:p>
        </w:tc>
      </w:tr>
    </w:tbl>
    <w:p w14:paraId="374D06A4" w14:textId="77777777" w:rsidR="005C0559" w:rsidRPr="008835C1" w:rsidRDefault="005C0559" w:rsidP="005C0559">
      <w:pPr>
        <w:ind w:firstLine="720"/>
        <w:jc w:val="both"/>
        <w:rPr>
          <w:rFonts w:ascii="Arial" w:hAnsi="Arial" w:cs="Arial"/>
        </w:rPr>
      </w:pPr>
    </w:p>
    <w:p w14:paraId="2104986C" w14:textId="77777777" w:rsidR="005C0559" w:rsidRPr="001C6A2D" w:rsidRDefault="005C0559" w:rsidP="001C6A2D">
      <w:pPr>
        <w:ind w:firstLine="720"/>
        <w:jc w:val="both"/>
        <w:rPr>
          <w:rFonts w:ascii="Arial" w:hAnsi="Arial" w:cs="Arial"/>
          <w:b/>
        </w:rPr>
      </w:pPr>
    </w:p>
    <w:p w14:paraId="48582EB7" w14:textId="77777777" w:rsidR="001C6A2D" w:rsidRDefault="001C6A2D" w:rsidP="001C6A2D">
      <w:pPr>
        <w:ind w:firstLine="720"/>
        <w:jc w:val="both"/>
        <w:rPr>
          <w:rFonts w:ascii="Arial" w:hAnsi="Arial" w:cs="Arial"/>
        </w:rPr>
      </w:pPr>
    </w:p>
    <w:p w14:paraId="7A050741" w14:textId="77777777" w:rsidR="001C6A2D" w:rsidRPr="001C6A2D" w:rsidRDefault="001C6A2D" w:rsidP="001C6A2D">
      <w:pPr>
        <w:ind w:firstLine="720"/>
        <w:jc w:val="both"/>
        <w:rPr>
          <w:rFonts w:ascii="Arial" w:hAnsi="Arial" w:cs="Arial"/>
        </w:rPr>
      </w:pPr>
      <w:r w:rsidRPr="001C6A2D">
        <w:rPr>
          <w:rFonts w:ascii="Arial" w:hAnsi="Arial" w:cs="Arial"/>
        </w:rPr>
        <w:t>The treatment T</w:t>
      </w:r>
      <w:r w:rsidRPr="001C6A2D">
        <w:rPr>
          <w:rFonts w:ascii="Arial" w:hAnsi="Arial" w:cs="Arial"/>
          <w:vertAlign w:val="subscript"/>
        </w:rPr>
        <w:t>8</w:t>
      </w:r>
      <w:r w:rsidRPr="001C6A2D">
        <w:rPr>
          <w:rFonts w:ascii="Arial" w:hAnsi="Arial" w:cs="Arial"/>
        </w:rPr>
        <w:t xml:space="preserve"> produced the highest dry weight of root per plant (10.0g), which was statistically considerably better than the other treatments. In treatment T</w:t>
      </w:r>
      <w:r w:rsidRPr="001C6A2D">
        <w:rPr>
          <w:rFonts w:ascii="Arial" w:hAnsi="Arial" w:cs="Arial"/>
          <w:vertAlign w:val="subscript"/>
        </w:rPr>
        <w:t>1</w:t>
      </w:r>
      <w:r w:rsidRPr="001C6A2D">
        <w:rPr>
          <w:rFonts w:ascii="Arial" w:hAnsi="Arial" w:cs="Arial"/>
        </w:rPr>
        <w:t>, the lowest dry weight of root per plant (2.5 g) was attained. T</w:t>
      </w:r>
      <w:r w:rsidRPr="001C6A2D">
        <w:rPr>
          <w:rFonts w:ascii="Arial" w:hAnsi="Arial" w:cs="Arial"/>
          <w:vertAlign w:val="subscript"/>
        </w:rPr>
        <w:t>8</w:t>
      </w:r>
      <w:r w:rsidRPr="001C6A2D">
        <w:rPr>
          <w:rFonts w:ascii="Arial" w:hAnsi="Arial" w:cs="Arial"/>
        </w:rPr>
        <w:t xml:space="preserve"> (N</w:t>
      </w:r>
      <w:r w:rsidRPr="001C6A2D">
        <w:rPr>
          <w:rFonts w:ascii="Arial" w:hAnsi="Arial" w:cs="Arial"/>
          <w:vertAlign w:val="subscript"/>
        </w:rPr>
        <w:t>3</w:t>
      </w:r>
      <w:r w:rsidRPr="001C6A2D">
        <w:rPr>
          <w:rFonts w:ascii="Arial" w:hAnsi="Arial" w:cs="Arial"/>
        </w:rPr>
        <w:t>P</w:t>
      </w:r>
      <w:r w:rsidRPr="001C6A2D">
        <w:rPr>
          <w:rFonts w:ascii="Arial" w:hAnsi="Arial" w:cs="Arial"/>
          <w:vertAlign w:val="subscript"/>
        </w:rPr>
        <w:t>3</w:t>
      </w:r>
      <w:r w:rsidRPr="001C6A2D">
        <w:rPr>
          <w:rFonts w:ascii="Arial" w:hAnsi="Arial" w:cs="Arial"/>
        </w:rPr>
        <w:t>K</w:t>
      </w:r>
      <w:r w:rsidRPr="001C6A2D">
        <w:rPr>
          <w:rFonts w:ascii="Arial" w:hAnsi="Arial" w:cs="Arial"/>
          <w:vertAlign w:val="subscript"/>
        </w:rPr>
        <w:t>2</w:t>
      </w:r>
      <w:r w:rsidRPr="001C6A2D">
        <w:rPr>
          <w:rFonts w:ascii="Arial" w:hAnsi="Arial" w:cs="Arial"/>
        </w:rPr>
        <w:t>) had the maximum root to shoot ratio (3.98), which was significantly higher than the other treatments; T</w:t>
      </w:r>
      <w:r w:rsidRPr="001C6A2D">
        <w:rPr>
          <w:rFonts w:ascii="Arial" w:hAnsi="Arial" w:cs="Arial"/>
          <w:vertAlign w:val="subscript"/>
        </w:rPr>
        <w:t>1</w:t>
      </w:r>
      <w:r w:rsidRPr="001C6A2D">
        <w:rPr>
          <w:rFonts w:ascii="Arial" w:hAnsi="Arial" w:cs="Arial"/>
        </w:rPr>
        <w:t xml:space="preserve"> (N</w:t>
      </w:r>
      <w:r w:rsidRPr="001C6A2D">
        <w:rPr>
          <w:rFonts w:ascii="Arial" w:hAnsi="Arial" w:cs="Arial"/>
          <w:vertAlign w:val="subscript"/>
        </w:rPr>
        <w:t>0</w:t>
      </w:r>
      <w:r w:rsidRPr="001C6A2D">
        <w:rPr>
          <w:rFonts w:ascii="Arial" w:hAnsi="Arial" w:cs="Arial"/>
        </w:rPr>
        <w:t>P</w:t>
      </w:r>
      <w:r w:rsidRPr="001C6A2D">
        <w:rPr>
          <w:rFonts w:ascii="Arial" w:hAnsi="Arial" w:cs="Arial"/>
          <w:vertAlign w:val="subscript"/>
        </w:rPr>
        <w:t>0</w:t>
      </w:r>
      <w:r w:rsidRPr="001C6A2D">
        <w:rPr>
          <w:rFonts w:ascii="Arial" w:hAnsi="Arial" w:cs="Arial"/>
        </w:rPr>
        <w:t>K</w:t>
      </w:r>
      <w:r w:rsidRPr="001C6A2D">
        <w:rPr>
          <w:rFonts w:ascii="Arial" w:hAnsi="Arial" w:cs="Arial"/>
          <w:vertAlign w:val="subscript"/>
        </w:rPr>
        <w:t>0</w:t>
      </w:r>
      <w:r w:rsidRPr="001C6A2D">
        <w:rPr>
          <w:rFonts w:ascii="Arial" w:hAnsi="Arial" w:cs="Arial"/>
        </w:rPr>
        <w:t xml:space="preserve">) had the </w:t>
      </w:r>
      <w:r w:rsidRPr="001C6A2D">
        <w:rPr>
          <w:rFonts w:ascii="Arial" w:hAnsi="Arial" w:cs="Arial"/>
        </w:rPr>
        <w:lastRenderedPageBreak/>
        <w:t xml:space="preserve">lowest root to shoot ratio (2.72). </w:t>
      </w:r>
      <w:r w:rsidRPr="0004551F">
        <w:rPr>
          <w:rFonts w:ascii="Arial" w:hAnsi="Arial" w:cs="Arial"/>
        </w:rPr>
        <w:t>Sarhan and Ismail (2003) reported</w:t>
      </w:r>
      <w:r w:rsidRPr="001C6A2D">
        <w:rPr>
          <w:rFonts w:ascii="Arial" w:hAnsi="Arial" w:cs="Arial"/>
        </w:rPr>
        <w:t xml:space="preserve"> that root dry matter yield of fodder beet was significantly increased by increasing nitrogen fertilizer level. These results are consistent with the present results.</w:t>
      </w:r>
    </w:p>
    <w:p w14:paraId="2DF45495" w14:textId="77777777" w:rsidR="001C6A2D" w:rsidRDefault="001C6A2D" w:rsidP="001C6A2D">
      <w:pPr>
        <w:jc w:val="both"/>
        <w:rPr>
          <w:rFonts w:ascii="Arial" w:hAnsi="Arial" w:cs="Arial"/>
          <w:b/>
        </w:rPr>
      </w:pPr>
    </w:p>
    <w:p w14:paraId="115D974C" w14:textId="77777777" w:rsidR="001C6A2D" w:rsidRPr="001C6A2D" w:rsidRDefault="001C6A2D" w:rsidP="001C6A2D">
      <w:pPr>
        <w:jc w:val="both"/>
        <w:rPr>
          <w:rFonts w:ascii="Arial" w:hAnsi="Arial" w:cs="Arial"/>
          <w:sz w:val="22"/>
          <w:szCs w:val="22"/>
        </w:rPr>
      </w:pPr>
      <w:r w:rsidRPr="001C6A2D">
        <w:rPr>
          <w:rFonts w:ascii="Arial" w:hAnsi="Arial" w:cs="Arial"/>
          <w:b/>
          <w:sz w:val="22"/>
          <w:szCs w:val="22"/>
        </w:rPr>
        <w:t>3.3 Root yield (kg plot</w:t>
      </w:r>
      <w:r w:rsidRPr="001C6A2D">
        <w:rPr>
          <w:rFonts w:ascii="Arial" w:hAnsi="Arial" w:cs="Arial"/>
          <w:b/>
          <w:sz w:val="22"/>
          <w:szCs w:val="22"/>
          <w:vertAlign w:val="superscript"/>
        </w:rPr>
        <w:t>-1</w:t>
      </w:r>
      <w:r w:rsidRPr="001C6A2D">
        <w:rPr>
          <w:rFonts w:ascii="Arial" w:hAnsi="Arial" w:cs="Arial"/>
          <w:b/>
          <w:sz w:val="22"/>
          <w:szCs w:val="22"/>
        </w:rPr>
        <w:t>), Root yield (q ha</w:t>
      </w:r>
      <w:r w:rsidRPr="001C6A2D">
        <w:rPr>
          <w:rFonts w:ascii="Arial" w:hAnsi="Arial" w:cs="Arial"/>
          <w:b/>
          <w:sz w:val="22"/>
          <w:szCs w:val="22"/>
          <w:vertAlign w:val="superscript"/>
        </w:rPr>
        <w:t>-1</w:t>
      </w:r>
      <w:r w:rsidRPr="001C6A2D">
        <w:rPr>
          <w:rFonts w:ascii="Arial" w:hAnsi="Arial" w:cs="Arial"/>
          <w:b/>
          <w:sz w:val="22"/>
          <w:szCs w:val="22"/>
        </w:rPr>
        <w:t>)</w:t>
      </w:r>
      <w:r w:rsidRPr="001C6A2D">
        <w:rPr>
          <w:rFonts w:ascii="Arial" w:hAnsi="Arial" w:cs="Arial"/>
          <w:sz w:val="22"/>
          <w:szCs w:val="22"/>
        </w:rPr>
        <w:t xml:space="preserve"> </w:t>
      </w:r>
    </w:p>
    <w:p w14:paraId="4E81F6CE"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maximum root yield (42.1 kg plot</w:t>
      </w:r>
      <w:r w:rsidRPr="001C6A2D">
        <w:rPr>
          <w:rFonts w:ascii="Arial" w:hAnsi="Arial" w:cs="Arial"/>
          <w:vertAlign w:val="superscript"/>
        </w:rPr>
        <w:t>-1</w:t>
      </w:r>
      <w:r w:rsidRPr="001C6A2D">
        <w:rPr>
          <w:rFonts w:ascii="Arial" w:hAnsi="Arial" w:cs="Arial"/>
        </w:rPr>
        <w:t>) compared to all other treatments, which indicated a considerable improvement. The lowest yield was recorded in control plot T</w:t>
      </w:r>
      <w:r w:rsidRPr="001C6A2D">
        <w:rPr>
          <w:rFonts w:ascii="Arial" w:hAnsi="Arial" w:cs="Arial"/>
          <w:vertAlign w:val="subscript"/>
        </w:rPr>
        <w:t>1</w:t>
      </w:r>
      <w:r w:rsidRPr="001C6A2D">
        <w:rPr>
          <w:rFonts w:ascii="Arial" w:hAnsi="Arial" w:cs="Arial"/>
        </w:rPr>
        <w:t xml:space="preserve"> (28.1 kg plot</w:t>
      </w:r>
      <w:r w:rsidRPr="001C6A2D">
        <w:rPr>
          <w:rFonts w:ascii="Arial" w:hAnsi="Arial" w:cs="Arial"/>
          <w:vertAlign w:val="superscript"/>
        </w:rPr>
        <w:t>-1</w:t>
      </w:r>
      <w:r w:rsidRPr="001C6A2D">
        <w:rPr>
          <w:rFonts w:ascii="Arial" w:hAnsi="Arial" w:cs="Arial"/>
        </w:rPr>
        <w:t>).</w:t>
      </w:r>
    </w:p>
    <w:p w14:paraId="6AE61F84" w14:textId="77777777" w:rsidR="001C6A2D" w:rsidRPr="001C6A2D" w:rsidRDefault="001C6A2D" w:rsidP="001C6A2D">
      <w:pPr>
        <w:ind w:firstLine="720"/>
        <w:jc w:val="both"/>
        <w:rPr>
          <w:rFonts w:ascii="Arial" w:hAnsi="Arial" w:cs="Arial"/>
        </w:rPr>
      </w:pPr>
    </w:p>
    <w:p w14:paraId="1953ED43" w14:textId="77777777" w:rsidR="001C6A2D" w:rsidRDefault="001C6A2D" w:rsidP="001C6A2D">
      <w:pPr>
        <w:ind w:firstLine="720"/>
        <w:jc w:val="both"/>
        <w:rPr>
          <w:rFonts w:ascii="Arial" w:hAnsi="Arial" w:cs="Arial"/>
        </w:rPr>
      </w:pPr>
      <w:r w:rsidRPr="001C6A2D">
        <w:rPr>
          <w:rFonts w:ascii="Arial" w:hAnsi="Arial" w:cs="Arial"/>
        </w:rPr>
        <w:t>T</w:t>
      </w:r>
      <w:r w:rsidRPr="001C6A2D">
        <w:rPr>
          <w:rFonts w:ascii="Arial" w:hAnsi="Arial" w:cs="Arial"/>
          <w:vertAlign w:val="subscript"/>
        </w:rPr>
        <w:t>8</w:t>
      </w:r>
      <w:r w:rsidRPr="001C6A2D">
        <w:rPr>
          <w:rFonts w:ascii="Arial" w:hAnsi="Arial" w:cs="Arial"/>
        </w:rPr>
        <w:t xml:space="preserve"> had the greatest root production (421.13), which was much higher than any other treatment. T</w:t>
      </w:r>
      <w:r w:rsidRPr="001C6A2D">
        <w:rPr>
          <w:rFonts w:ascii="Arial" w:hAnsi="Arial" w:cs="Arial"/>
          <w:vertAlign w:val="subscript"/>
        </w:rPr>
        <w:t>7</w:t>
      </w:r>
      <w:r w:rsidRPr="001C6A2D">
        <w:rPr>
          <w:rFonts w:ascii="Arial" w:hAnsi="Arial" w:cs="Arial"/>
        </w:rPr>
        <w:t xml:space="preserve"> ranked in second (361.97). Plot T</w:t>
      </w:r>
      <w:r w:rsidRPr="001C6A2D">
        <w:rPr>
          <w:rFonts w:ascii="Arial" w:hAnsi="Arial" w:cs="Arial"/>
          <w:vertAlign w:val="subscript"/>
        </w:rPr>
        <w:t>1</w:t>
      </w:r>
      <w:r w:rsidRPr="001C6A2D">
        <w:rPr>
          <w:rFonts w:ascii="Arial" w:hAnsi="Arial" w:cs="Arial"/>
        </w:rPr>
        <w:t>, the control, had the lowest yield (281.13). The lowest yield was recorded in control plot T</w:t>
      </w:r>
      <w:r w:rsidRPr="001C6A2D">
        <w:rPr>
          <w:rFonts w:ascii="Arial" w:hAnsi="Arial" w:cs="Arial"/>
          <w:vertAlign w:val="subscript"/>
        </w:rPr>
        <w:t>1</w:t>
      </w:r>
      <w:r w:rsidRPr="001C6A2D">
        <w:rPr>
          <w:rFonts w:ascii="Arial" w:hAnsi="Arial" w:cs="Arial"/>
        </w:rPr>
        <w:t xml:space="preserve"> (281.13).</w:t>
      </w:r>
    </w:p>
    <w:p w14:paraId="43C1E2CE" w14:textId="77777777" w:rsidR="001C6A2D" w:rsidRPr="001C6A2D" w:rsidRDefault="001C6A2D" w:rsidP="001C6A2D">
      <w:pPr>
        <w:ind w:firstLine="720"/>
        <w:jc w:val="both"/>
        <w:rPr>
          <w:rFonts w:ascii="Arial" w:hAnsi="Arial" w:cs="Arial"/>
          <w:b/>
        </w:rPr>
      </w:pPr>
    </w:p>
    <w:p w14:paraId="0026CCE9" w14:textId="77777777" w:rsidR="001C6A2D" w:rsidRDefault="001C6A2D" w:rsidP="001C6A2D">
      <w:pPr>
        <w:ind w:firstLine="720"/>
        <w:jc w:val="both"/>
        <w:rPr>
          <w:rFonts w:ascii="Arial" w:hAnsi="Arial" w:cs="Arial"/>
        </w:rPr>
      </w:pPr>
      <w:r w:rsidRPr="0004551F">
        <w:rPr>
          <w:rFonts w:ascii="Arial" w:hAnsi="Arial" w:cs="Arial"/>
        </w:rPr>
        <w:t>It's possible that greater cell division and rapid cell multiplication resulted in better plant growth in all aspects, while increased photosynthate translocation from leaves (source) to roots (sink) resulted in longer and wider roots. Similar results were found by Mali et al. (2018) in radish, Ingole et al. (2018), and Dlamini et al. (2020) in beetroot</w:t>
      </w:r>
      <w:r w:rsidRPr="001C6A2D">
        <w:rPr>
          <w:rFonts w:ascii="Arial" w:hAnsi="Arial" w:cs="Arial"/>
        </w:rPr>
        <w:t>.</w:t>
      </w:r>
    </w:p>
    <w:p w14:paraId="6B8FB27A" w14:textId="77777777" w:rsidR="001C6A2D" w:rsidRPr="001C6A2D" w:rsidRDefault="001C6A2D" w:rsidP="001C6A2D">
      <w:pPr>
        <w:ind w:firstLine="720"/>
        <w:jc w:val="both"/>
        <w:rPr>
          <w:rFonts w:ascii="Arial" w:hAnsi="Arial" w:cs="Arial"/>
        </w:rPr>
      </w:pPr>
    </w:p>
    <w:p w14:paraId="02BED621" w14:textId="77777777" w:rsidR="001C6A2D" w:rsidRDefault="001C6A2D" w:rsidP="001C6A2D">
      <w:pPr>
        <w:jc w:val="both"/>
        <w:rPr>
          <w:rFonts w:ascii="Arial" w:hAnsi="Arial" w:cs="Arial"/>
          <w:b/>
        </w:rPr>
      </w:pPr>
      <w:r>
        <w:rPr>
          <w:rFonts w:ascii="Arial" w:hAnsi="Arial" w:cs="Arial"/>
          <w:b/>
        </w:rPr>
        <w:t xml:space="preserve">3.4 </w:t>
      </w:r>
      <w:r w:rsidRPr="001C6A2D">
        <w:rPr>
          <w:rFonts w:ascii="Arial" w:hAnsi="Arial" w:cs="Arial"/>
          <w:b/>
        </w:rPr>
        <w:t xml:space="preserve">Total soluble solids, Total sugar </w:t>
      </w:r>
    </w:p>
    <w:p w14:paraId="6E296FC0" w14:textId="77777777" w:rsidR="001C6A2D" w:rsidRDefault="001C6A2D" w:rsidP="001C6A2D">
      <w:pPr>
        <w:ind w:firstLine="720"/>
        <w:jc w:val="both"/>
        <w:rPr>
          <w:rFonts w:ascii="Arial" w:hAnsi="Arial" w:cs="Arial"/>
        </w:rPr>
      </w:pPr>
      <w:r w:rsidRPr="001C6A2D">
        <w:rPr>
          <w:rFonts w:ascii="Arial" w:hAnsi="Arial" w:cs="Arial"/>
        </w:rPr>
        <w:t xml:space="preserve">T.S.S. levels varied between treatments. The highest T.S.S concentration (19.96 </w:t>
      </w:r>
      <w:r w:rsidRPr="001C6A2D">
        <w:rPr>
          <w:rFonts w:ascii="Arial" w:hAnsi="Arial" w:cs="Arial"/>
          <w:vertAlign w:val="superscript"/>
        </w:rPr>
        <w:t>0</w:t>
      </w:r>
      <w:r w:rsidRPr="001C6A2D">
        <w:rPr>
          <w:rFonts w:ascii="Arial" w:hAnsi="Arial" w:cs="Arial"/>
        </w:rPr>
        <w:t>B) was reported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(12.59 </w:t>
      </w:r>
      <w:r w:rsidRPr="001C6A2D">
        <w:rPr>
          <w:rFonts w:ascii="Arial" w:hAnsi="Arial" w:cs="Arial"/>
          <w:vertAlign w:val="superscript"/>
        </w:rPr>
        <w:t>0</w:t>
      </w:r>
      <w:r w:rsidRPr="001C6A2D">
        <w:rPr>
          <w:rFonts w:ascii="Arial" w:hAnsi="Arial" w:cs="Arial"/>
        </w:rPr>
        <w:t>B). There was variation among the treatments in terms of total sugar. The highest total sugar level was reported (8.10%) in T</w:t>
      </w:r>
      <w:r w:rsidRPr="001C6A2D">
        <w:rPr>
          <w:rFonts w:ascii="Arial" w:hAnsi="Arial" w:cs="Arial"/>
          <w:vertAlign w:val="subscript"/>
        </w:rPr>
        <w:t>8</w:t>
      </w:r>
      <w:r w:rsidRPr="001C6A2D">
        <w:rPr>
          <w:rFonts w:ascii="Arial" w:hAnsi="Arial" w:cs="Arial"/>
        </w:rPr>
        <w:t>, which is comparable to T</w:t>
      </w:r>
      <w:r w:rsidRPr="001C6A2D">
        <w:rPr>
          <w:rFonts w:ascii="Arial" w:hAnsi="Arial" w:cs="Arial"/>
          <w:vertAlign w:val="subscript"/>
        </w:rPr>
        <w:t>7</w:t>
      </w:r>
      <w:r w:rsidRPr="001C6A2D">
        <w:rPr>
          <w:rFonts w:ascii="Arial" w:hAnsi="Arial" w:cs="Arial"/>
        </w:rPr>
        <w:t xml:space="preserve"> and T</w:t>
      </w:r>
      <w:r w:rsidRPr="001C6A2D">
        <w:rPr>
          <w:rFonts w:ascii="Arial" w:hAnsi="Arial" w:cs="Arial"/>
          <w:vertAlign w:val="subscript"/>
        </w:rPr>
        <w:t>6</w:t>
      </w:r>
      <w:r w:rsidRPr="001C6A2D">
        <w:rPr>
          <w:rFonts w:ascii="Arial" w:hAnsi="Arial" w:cs="Arial"/>
        </w:rPr>
        <w:t>, and the lowest in T</w:t>
      </w:r>
      <w:r w:rsidRPr="001C6A2D">
        <w:rPr>
          <w:rFonts w:ascii="Arial" w:hAnsi="Arial" w:cs="Arial"/>
          <w:vertAlign w:val="subscript"/>
        </w:rPr>
        <w:t>1</w:t>
      </w:r>
      <w:r w:rsidRPr="001C6A2D">
        <w:rPr>
          <w:rFonts w:ascii="Arial" w:hAnsi="Arial" w:cs="Arial"/>
        </w:rPr>
        <w:t xml:space="preserve"> (3.33%). T.S.S. is a key quality characteristic that quantifies the concentration of reducing sugars (fructose and glucose) and non-reducing sugars (sucrose), which are related to the root's sweet </w:t>
      </w:r>
      <w:proofErr w:type="spellStart"/>
      <w:r w:rsidRPr="001C6A2D">
        <w:rPr>
          <w:rFonts w:ascii="Arial" w:hAnsi="Arial" w:cs="Arial"/>
        </w:rPr>
        <w:t>flavour</w:t>
      </w:r>
      <w:proofErr w:type="spellEnd"/>
      <w:r w:rsidRPr="001C6A2D">
        <w:rPr>
          <w:rFonts w:ascii="Arial" w:hAnsi="Arial" w:cs="Arial"/>
        </w:rPr>
        <w:t>. The T.S.S content of beetroot is advantageous because it can be used as a salad vegetable.</w:t>
      </w:r>
    </w:p>
    <w:p w14:paraId="46B108B2" w14:textId="77777777" w:rsidR="001C6A2D" w:rsidRPr="001C6A2D" w:rsidRDefault="001C6A2D" w:rsidP="001C6A2D">
      <w:pPr>
        <w:ind w:firstLine="720"/>
        <w:jc w:val="both"/>
        <w:rPr>
          <w:rFonts w:ascii="Arial" w:hAnsi="Arial" w:cs="Arial"/>
          <w:b/>
        </w:rPr>
      </w:pPr>
    </w:p>
    <w:p w14:paraId="10A76D75" w14:textId="77777777" w:rsidR="001C6A2D" w:rsidRDefault="001C6A2D" w:rsidP="001C6A2D">
      <w:pPr>
        <w:ind w:firstLine="720"/>
        <w:jc w:val="both"/>
        <w:rPr>
          <w:rFonts w:ascii="Arial" w:hAnsi="Arial" w:cs="Arial"/>
        </w:rPr>
      </w:pPr>
      <w:r w:rsidRPr="001C6A2D">
        <w:rPr>
          <w:rFonts w:ascii="Arial" w:hAnsi="Arial" w:cs="Arial"/>
        </w:rPr>
        <w:t xml:space="preserve">The nitrogen </w:t>
      </w:r>
      <w:r w:rsidRPr="0004551F">
        <w:rPr>
          <w:rFonts w:ascii="Arial" w:hAnsi="Arial" w:cs="Arial"/>
        </w:rPr>
        <w:t>level has a substantial impact on the total soluble solids and sugar content of beets. Nitrogen application at 50 kg N ha</w:t>
      </w:r>
      <w:r w:rsidRPr="0004551F">
        <w:rPr>
          <w:rFonts w:ascii="Arial" w:hAnsi="Arial" w:cs="Arial"/>
          <w:vertAlign w:val="superscript"/>
        </w:rPr>
        <w:t>-1</w:t>
      </w:r>
      <w:r w:rsidRPr="0004551F">
        <w:rPr>
          <w:rFonts w:ascii="Arial" w:hAnsi="Arial" w:cs="Arial"/>
        </w:rPr>
        <w:t xml:space="preserve"> resulted in significantly higher total soluble solids and total sugar levels than the control (0 kg N ha</w:t>
      </w:r>
      <w:r w:rsidRPr="0004551F">
        <w:rPr>
          <w:rFonts w:ascii="Arial" w:hAnsi="Arial" w:cs="Arial"/>
          <w:vertAlign w:val="superscript"/>
        </w:rPr>
        <w:t>-1</w:t>
      </w:r>
      <w:r w:rsidRPr="0004551F">
        <w:rPr>
          <w:rFonts w:ascii="Arial" w:hAnsi="Arial" w:cs="Arial"/>
        </w:rPr>
        <w:t>). Increasing the nitrogen level of the fertilizers up to 150 kg N ha</w:t>
      </w:r>
      <w:r w:rsidRPr="0004551F">
        <w:rPr>
          <w:rFonts w:ascii="Arial" w:hAnsi="Arial" w:cs="Arial"/>
          <w:vertAlign w:val="superscript"/>
        </w:rPr>
        <w:t>-1</w:t>
      </w:r>
      <w:r w:rsidRPr="0004551F">
        <w:rPr>
          <w:rFonts w:ascii="Arial" w:hAnsi="Arial" w:cs="Arial"/>
        </w:rPr>
        <w:t xml:space="preserve"> enhanced the total soluble solids and total sugar of beetroot, but the tendency reversed at the highest level (200 kg N ha</w:t>
      </w:r>
      <w:r w:rsidRPr="0004551F">
        <w:rPr>
          <w:rFonts w:ascii="Arial" w:hAnsi="Arial" w:cs="Arial"/>
          <w:vertAlign w:val="superscript"/>
        </w:rPr>
        <w:t>-1</w:t>
      </w:r>
      <w:proofErr w:type="gramStart"/>
      <w:r w:rsidRPr="0004551F">
        <w:rPr>
          <w:rFonts w:ascii="Arial" w:hAnsi="Arial" w:cs="Arial"/>
        </w:rPr>
        <w:t>).(</w:t>
      </w:r>
      <w:proofErr w:type="spellStart"/>
      <w:proofErr w:type="gramEnd"/>
      <w:r w:rsidRPr="0004551F">
        <w:rPr>
          <w:rFonts w:ascii="Arial" w:hAnsi="Arial" w:cs="Arial"/>
        </w:rPr>
        <w:t>Rantao</w:t>
      </w:r>
      <w:proofErr w:type="spellEnd"/>
      <w:r w:rsidRPr="0004551F">
        <w:rPr>
          <w:rFonts w:ascii="Arial" w:hAnsi="Arial" w:cs="Arial"/>
        </w:rPr>
        <w:t xml:space="preserve">, 2013). The decline in TSS% caused by excessive nitrogen application can be attributed to its involvement in increasing root weight and diameter, tissue water content, and partitioning of more photosynthates to the tops rather than the roots of sugar beet plants, which may result in a lower TSS%. </w:t>
      </w:r>
      <w:r w:rsidR="001326CE" w:rsidRPr="0004551F">
        <w:rPr>
          <w:rFonts w:ascii="Arial" w:hAnsi="Arial" w:cs="Arial"/>
        </w:rPr>
        <w:t xml:space="preserve">Abdelaal, and Tawfik (2015) </w:t>
      </w:r>
      <w:r w:rsidRPr="0004551F">
        <w:rPr>
          <w:rFonts w:ascii="Arial" w:hAnsi="Arial" w:cs="Arial"/>
        </w:rPr>
        <w:t xml:space="preserve">and </w:t>
      </w:r>
      <w:r w:rsidR="00775B8B" w:rsidRPr="0004551F">
        <w:rPr>
          <w:rFonts w:ascii="Arial" w:hAnsi="Arial" w:cs="Arial"/>
        </w:rPr>
        <w:t>Ramadan</w:t>
      </w:r>
      <w:r w:rsidR="00853B83" w:rsidRPr="0004551F">
        <w:rPr>
          <w:rFonts w:ascii="Arial" w:hAnsi="Arial" w:cs="Arial"/>
        </w:rPr>
        <w:t xml:space="preserve"> et al., (20</w:t>
      </w:r>
      <w:r w:rsidR="00775B8B" w:rsidRPr="0004551F">
        <w:rPr>
          <w:rFonts w:ascii="Arial" w:hAnsi="Arial" w:cs="Arial"/>
        </w:rPr>
        <w:t>0</w:t>
      </w:r>
      <w:r w:rsidR="00853B83" w:rsidRPr="0004551F">
        <w:rPr>
          <w:rFonts w:ascii="Arial" w:hAnsi="Arial" w:cs="Arial"/>
        </w:rPr>
        <w:t>3</w:t>
      </w:r>
      <w:r w:rsidRPr="0004551F">
        <w:rPr>
          <w:rFonts w:ascii="Arial" w:hAnsi="Arial" w:cs="Arial"/>
        </w:rPr>
        <w:t>) support this finding.</w:t>
      </w:r>
    </w:p>
    <w:p w14:paraId="021EDE5A" w14:textId="77777777" w:rsidR="008835C1" w:rsidRDefault="008835C1" w:rsidP="008835C1">
      <w:pPr>
        <w:jc w:val="center"/>
        <w:rPr>
          <w:rFonts w:ascii="Times New Roman" w:hAnsi="Times New Roman"/>
          <w:b/>
          <w:sz w:val="24"/>
          <w:szCs w:val="24"/>
        </w:rPr>
      </w:pPr>
    </w:p>
    <w:p w14:paraId="7544C2B0" w14:textId="77777777" w:rsidR="008835C1" w:rsidRPr="008835C1" w:rsidRDefault="008835C1" w:rsidP="008835C1">
      <w:pPr>
        <w:jc w:val="center"/>
        <w:rPr>
          <w:rFonts w:ascii="Arial" w:hAnsi="Arial" w:cs="Arial"/>
          <w:b/>
        </w:rPr>
      </w:pPr>
      <w:r w:rsidRPr="008835C1">
        <w:rPr>
          <w:rFonts w:ascii="Arial" w:hAnsi="Arial" w:cs="Arial"/>
          <w:b/>
        </w:rPr>
        <w:t xml:space="preserve">Table 3. Effect of </w:t>
      </w:r>
      <w:r w:rsidR="0004551F" w:rsidRPr="008835C1">
        <w:rPr>
          <w:rFonts w:ascii="Arial" w:hAnsi="Arial" w:cs="Arial"/>
          <w:b/>
        </w:rPr>
        <w:t>various</w:t>
      </w:r>
      <w:r w:rsidRPr="008835C1">
        <w:rPr>
          <w:rFonts w:ascii="Arial" w:hAnsi="Arial" w:cs="Arial"/>
          <w:b/>
        </w:rPr>
        <w:t xml:space="preserve"> inorganic </w:t>
      </w:r>
      <w:proofErr w:type="gramStart"/>
      <w:r w:rsidRPr="008835C1">
        <w:rPr>
          <w:rFonts w:ascii="Arial" w:hAnsi="Arial" w:cs="Arial"/>
          <w:b/>
        </w:rPr>
        <w:t>nutrient  dose</w:t>
      </w:r>
      <w:proofErr w:type="gramEnd"/>
      <w:r w:rsidRPr="008835C1">
        <w:rPr>
          <w:rFonts w:ascii="Arial" w:hAnsi="Arial" w:cs="Arial"/>
          <w:b/>
        </w:rPr>
        <w:t xml:space="preserve"> on TSS, Total sugars of beetroot</w:t>
      </w:r>
    </w:p>
    <w:tbl>
      <w:tblPr>
        <w:tblStyle w:val="TableGrid"/>
        <w:tblW w:w="0" w:type="auto"/>
        <w:jc w:val="center"/>
        <w:tblLook w:val="04A0" w:firstRow="1" w:lastRow="0" w:firstColumn="1" w:lastColumn="0" w:noHBand="0" w:noVBand="1"/>
      </w:tblPr>
      <w:tblGrid>
        <w:gridCol w:w="1134"/>
        <w:gridCol w:w="1417"/>
        <w:gridCol w:w="1559"/>
        <w:gridCol w:w="2127"/>
      </w:tblGrid>
      <w:tr w:rsidR="008835C1" w:rsidRPr="008835C1" w14:paraId="293B1685" w14:textId="77777777" w:rsidTr="00A26DF1">
        <w:trPr>
          <w:jc w:val="center"/>
        </w:trPr>
        <w:tc>
          <w:tcPr>
            <w:tcW w:w="1134" w:type="dxa"/>
          </w:tcPr>
          <w:p w14:paraId="69EDC948" w14:textId="77777777" w:rsidR="008835C1" w:rsidRPr="008835C1" w:rsidRDefault="008835C1" w:rsidP="00A26DF1">
            <w:pPr>
              <w:jc w:val="both"/>
              <w:rPr>
                <w:rFonts w:ascii="Arial" w:hAnsi="Arial" w:cs="Arial"/>
                <w:b/>
                <w:sz w:val="20"/>
                <w:szCs w:val="20"/>
              </w:rPr>
            </w:pPr>
            <w:proofErr w:type="spellStart"/>
            <w:proofErr w:type="gramStart"/>
            <w:r w:rsidRPr="008835C1">
              <w:rPr>
                <w:rFonts w:ascii="Arial" w:hAnsi="Arial" w:cs="Arial"/>
                <w:b/>
                <w:sz w:val="20"/>
                <w:szCs w:val="20"/>
              </w:rPr>
              <w:t>S.No</w:t>
            </w:r>
            <w:proofErr w:type="spellEnd"/>
            <w:proofErr w:type="gramEnd"/>
          </w:p>
        </w:tc>
        <w:tc>
          <w:tcPr>
            <w:tcW w:w="1417" w:type="dxa"/>
          </w:tcPr>
          <w:p w14:paraId="624FBCED"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Treatment</w:t>
            </w:r>
          </w:p>
        </w:tc>
        <w:tc>
          <w:tcPr>
            <w:tcW w:w="1559" w:type="dxa"/>
          </w:tcPr>
          <w:p w14:paraId="280FADE9"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T.S.S (</w:t>
            </w:r>
            <w:r w:rsidRPr="008835C1">
              <w:rPr>
                <w:rFonts w:ascii="Arial" w:hAnsi="Arial" w:cs="Arial"/>
                <w:b/>
                <w:sz w:val="20"/>
                <w:szCs w:val="20"/>
                <w:vertAlign w:val="superscript"/>
              </w:rPr>
              <w:t>0</w:t>
            </w:r>
            <w:r w:rsidRPr="008835C1">
              <w:rPr>
                <w:rFonts w:ascii="Arial" w:hAnsi="Arial" w:cs="Arial"/>
                <w:b/>
                <w:sz w:val="20"/>
                <w:szCs w:val="20"/>
              </w:rPr>
              <w:t>B)</w:t>
            </w:r>
          </w:p>
        </w:tc>
        <w:tc>
          <w:tcPr>
            <w:tcW w:w="2127" w:type="dxa"/>
          </w:tcPr>
          <w:p w14:paraId="7C8F8700" w14:textId="77777777" w:rsidR="008835C1" w:rsidRPr="008835C1" w:rsidRDefault="008835C1" w:rsidP="00A26DF1">
            <w:pPr>
              <w:jc w:val="both"/>
              <w:rPr>
                <w:rFonts w:ascii="Arial" w:hAnsi="Arial" w:cs="Arial"/>
                <w:sz w:val="20"/>
                <w:szCs w:val="20"/>
              </w:rPr>
            </w:pPr>
            <w:r w:rsidRPr="008835C1">
              <w:rPr>
                <w:rFonts w:ascii="Arial" w:hAnsi="Arial" w:cs="Arial"/>
                <w:b/>
                <w:sz w:val="20"/>
                <w:szCs w:val="20"/>
              </w:rPr>
              <w:t>Total sugar (%)</w:t>
            </w:r>
          </w:p>
        </w:tc>
      </w:tr>
      <w:tr w:rsidR="008835C1" w:rsidRPr="008835C1" w14:paraId="782AA9C1" w14:textId="77777777" w:rsidTr="00A26DF1">
        <w:trPr>
          <w:jc w:val="center"/>
        </w:trPr>
        <w:tc>
          <w:tcPr>
            <w:tcW w:w="1134" w:type="dxa"/>
          </w:tcPr>
          <w:p w14:paraId="5ADBA82F"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1</w:t>
            </w:r>
          </w:p>
        </w:tc>
        <w:tc>
          <w:tcPr>
            <w:tcW w:w="1417" w:type="dxa"/>
          </w:tcPr>
          <w:p w14:paraId="37CFF1EF"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1 </w:t>
            </w:r>
            <w:r w:rsidRPr="008835C1">
              <w:rPr>
                <w:rFonts w:ascii="Arial" w:hAnsi="Arial" w:cs="Arial"/>
                <w:sz w:val="20"/>
                <w:szCs w:val="20"/>
              </w:rPr>
              <w:t>- N</w:t>
            </w:r>
            <w:r w:rsidRPr="008835C1">
              <w:rPr>
                <w:rFonts w:ascii="Arial" w:hAnsi="Arial" w:cs="Arial"/>
                <w:sz w:val="20"/>
                <w:szCs w:val="20"/>
                <w:vertAlign w:val="subscript"/>
              </w:rPr>
              <w:t>0</w:t>
            </w:r>
            <w:r w:rsidRPr="008835C1">
              <w:rPr>
                <w:rFonts w:ascii="Arial" w:hAnsi="Arial" w:cs="Arial"/>
                <w:sz w:val="20"/>
                <w:szCs w:val="20"/>
              </w:rPr>
              <w:t>P</w:t>
            </w:r>
            <w:r w:rsidRPr="008835C1">
              <w:rPr>
                <w:rFonts w:ascii="Arial" w:hAnsi="Arial" w:cs="Arial"/>
                <w:sz w:val="20"/>
                <w:szCs w:val="20"/>
                <w:vertAlign w:val="subscript"/>
              </w:rPr>
              <w:t>0</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F813604"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12.59</w:t>
            </w:r>
          </w:p>
        </w:tc>
        <w:tc>
          <w:tcPr>
            <w:tcW w:w="2127" w:type="dxa"/>
            <w:vAlign w:val="bottom"/>
          </w:tcPr>
          <w:p w14:paraId="5B020946"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3.33</w:t>
            </w:r>
          </w:p>
        </w:tc>
      </w:tr>
      <w:tr w:rsidR="008835C1" w:rsidRPr="008835C1" w14:paraId="11F6F874" w14:textId="77777777" w:rsidTr="00A26DF1">
        <w:trPr>
          <w:jc w:val="center"/>
        </w:trPr>
        <w:tc>
          <w:tcPr>
            <w:tcW w:w="1134" w:type="dxa"/>
          </w:tcPr>
          <w:p w14:paraId="17BF3D7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2</w:t>
            </w:r>
          </w:p>
        </w:tc>
        <w:tc>
          <w:tcPr>
            <w:tcW w:w="1417" w:type="dxa"/>
          </w:tcPr>
          <w:p w14:paraId="1EA5A48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2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3A5553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14.16</w:t>
            </w:r>
          </w:p>
        </w:tc>
        <w:tc>
          <w:tcPr>
            <w:tcW w:w="2127" w:type="dxa"/>
            <w:vAlign w:val="bottom"/>
          </w:tcPr>
          <w:p w14:paraId="08C1E83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4.14</w:t>
            </w:r>
          </w:p>
        </w:tc>
      </w:tr>
      <w:tr w:rsidR="008835C1" w:rsidRPr="008835C1" w14:paraId="753F42D6" w14:textId="77777777" w:rsidTr="00A26DF1">
        <w:trPr>
          <w:jc w:val="center"/>
        </w:trPr>
        <w:tc>
          <w:tcPr>
            <w:tcW w:w="1134" w:type="dxa"/>
          </w:tcPr>
          <w:p w14:paraId="4AA62586"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3</w:t>
            </w:r>
          </w:p>
        </w:tc>
        <w:tc>
          <w:tcPr>
            <w:tcW w:w="1417" w:type="dxa"/>
          </w:tcPr>
          <w:p w14:paraId="62FA6609"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3 </w:t>
            </w:r>
            <w:r w:rsidRPr="008835C1">
              <w:rPr>
                <w:rFonts w:ascii="Arial" w:hAnsi="Arial" w:cs="Arial"/>
                <w:sz w:val="20"/>
                <w:szCs w:val="20"/>
              </w:rPr>
              <w:t>- N</w:t>
            </w:r>
            <w:r w:rsidRPr="008835C1">
              <w:rPr>
                <w:rFonts w:ascii="Arial" w:hAnsi="Arial" w:cs="Arial"/>
                <w:sz w:val="20"/>
                <w:szCs w:val="20"/>
                <w:vertAlign w:val="subscript"/>
              </w:rPr>
              <w:t>1</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3B2957BD"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15.04</w:t>
            </w:r>
          </w:p>
        </w:tc>
        <w:tc>
          <w:tcPr>
            <w:tcW w:w="2127" w:type="dxa"/>
            <w:vAlign w:val="bottom"/>
          </w:tcPr>
          <w:p w14:paraId="3C17B9C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5.09</w:t>
            </w:r>
          </w:p>
        </w:tc>
      </w:tr>
      <w:tr w:rsidR="008835C1" w:rsidRPr="008835C1" w14:paraId="0C80C7E4" w14:textId="77777777" w:rsidTr="00A26DF1">
        <w:trPr>
          <w:jc w:val="center"/>
        </w:trPr>
        <w:tc>
          <w:tcPr>
            <w:tcW w:w="1134" w:type="dxa"/>
          </w:tcPr>
          <w:p w14:paraId="16F3FE63"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4</w:t>
            </w:r>
          </w:p>
        </w:tc>
        <w:tc>
          <w:tcPr>
            <w:tcW w:w="1417" w:type="dxa"/>
          </w:tcPr>
          <w:p w14:paraId="2972CC25"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4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2</w:t>
            </w:r>
            <w:r w:rsidRPr="008835C1">
              <w:rPr>
                <w:rFonts w:ascii="Arial" w:hAnsi="Arial" w:cs="Arial"/>
                <w:sz w:val="20"/>
                <w:szCs w:val="20"/>
              </w:rPr>
              <w:t>K</w:t>
            </w:r>
            <w:r w:rsidRPr="008835C1">
              <w:rPr>
                <w:rFonts w:ascii="Arial" w:hAnsi="Arial" w:cs="Arial"/>
                <w:sz w:val="20"/>
                <w:szCs w:val="20"/>
                <w:vertAlign w:val="subscript"/>
              </w:rPr>
              <w:t>0</w:t>
            </w:r>
          </w:p>
        </w:tc>
        <w:tc>
          <w:tcPr>
            <w:tcW w:w="1559" w:type="dxa"/>
            <w:vAlign w:val="bottom"/>
          </w:tcPr>
          <w:p w14:paraId="340E796A"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15.51</w:t>
            </w:r>
          </w:p>
        </w:tc>
        <w:tc>
          <w:tcPr>
            <w:tcW w:w="2127" w:type="dxa"/>
            <w:vAlign w:val="bottom"/>
          </w:tcPr>
          <w:p w14:paraId="2A54A66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5.26</w:t>
            </w:r>
          </w:p>
        </w:tc>
      </w:tr>
      <w:tr w:rsidR="008835C1" w:rsidRPr="008835C1" w14:paraId="7B981362" w14:textId="77777777" w:rsidTr="00A26DF1">
        <w:trPr>
          <w:jc w:val="center"/>
        </w:trPr>
        <w:tc>
          <w:tcPr>
            <w:tcW w:w="1134" w:type="dxa"/>
          </w:tcPr>
          <w:p w14:paraId="43811CB7"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5</w:t>
            </w:r>
          </w:p>
        </w:tc>
        <w:tc>
          <w:tcPr>
            <w:tcW w:w="1417" w:type="dxa"/>
          </w:tcPr>
          <w:p w14:paraId="4B377CBC"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5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AB913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16.38</w:t>
            </w:r>
          </w:p>
        </w:tc>
        <w:tc>
          <w:tcPr>
            <w:tcW w:w="2127" w:type="dxa"/>
            <w:vAlign w:val="bottom"/>
          </w:tcPr>
          <w:p w14:paraId="192D5810"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5.46</w:t>
            </w:r>
          </w:p>
        </w:tc>
      </w:tr>
      <w:tr w:rsidR="008835C1" w:rsidRPr="008835C1" w14:paraId="71EA404C" w14:textId="77777777" w:rsidTr="00A26DF1">
        <w:trPr>
          <w:jc w:val="center"/>
        </w:trPr>
        <w:tc>
          <w:tcPr>
            <w:tcW w:w="1134" w:type="dxa"/>
          </w:tcPr>
          <w:p w14:paraId="142C91F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6</w:t>
            </w:r>
          </w:p>
        </w:tc>
        <w:tc>
          <w:tcPr>
            <w:tcW w:w="1417" w:type="dxa"/>
          </w:tcPr>
          <w:p w14:paraId="0CE75711"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6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1</w:t>
            </w:r>
            <w:r w:rsidRPr="008835C1">
              <w:rPr>
                <w:rFonts w:ascii="Arial" w:hAnsi="Arial" w:cs="Arial"/>
                <w:sz w:val="20"/>
                <w:szCs w:val="20"/>
              </w:rPr>
              <w:t>K</w:t>
            </w:r>
            <w:r w:rsidRPr="008835C1">
              <w:rPr>
                <w:rFonts w:ascii="Arial" w:hAnsi="Arial" w:cs="Arial"/>
                <w:sz w:val="20"/>
                <w:szCs w:val="20"/>
                <w:vertAlign w:val="subscript"/>
              </w:rPr>
              <w:t>1</w:t>
            </w:r>
          </w:p>
        </w:tc>
        <w:tc>
          <w:tcPr>
            <w:tcW w:w="1559" w:type="dxa"/>
            <w:vAlign w:val="bottom"/>
          </w:tcPr>
          <w:p w14:paraId="2203E777"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17.43</w:t>
            </w:r>
          </w:p>
        </w:tc>
        <w:tc>
          <w:tcPr>
            <w:tcW w:w="2127" w:type="dxa"/>
            <w:vAlign w:val="bottom"/>
          </w:tcPr>
          <w:p w14:paraId="0AD3943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6.17</w:t>
            </w:r>
          </w:p>
        </w:tc>
      </w:tr>
      <w:tr w:rsidR="008835C1" w:rsidRPr="008835C1" w14:paraId="0DFF7829" w14:textId="77777777" w:rsidTr="00A26DF1">
        <w:trPr>
          <w:jc w:val="center"/>
        </w:trPr>
        <w:tc>
          <w:tcPr>
            <w:tcW w:w="1134" w:type="dxa"/>
          </w:tcPr>
          <w:p w14:paraId="42B18B89"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7</w:t>
            </w:r>
          </w:p>
        </w:tc>
        <w:tc>
          <w:tcPr>
            <w:tcW w:w="1417" w:type="dxa"/>
          </w:tcPr>
          <w:p w14:paraId="3042DE36"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7 </w:t>
            </w:r>
            <w:r w:rsidRPr="008835C1">
              <w:rPr>
                <w:rFonts w:ascii="Arial" w:hAnsi="Arial" w:cs="Arial"/>
                <w:sz w:val="20"/>
                <w:szCs w:val="20"/>
              </w:rPr>
              <w:t>- N</w:t>
            </w:r>
            <w:r w:rsidRPr="008835C1">
              <w:rPr>
                <w:rFonts w:ascii="Arial" w:hAnsi="Arial" w:cs="Arial"/>
                <w:sz w:val="20"/>
                <w:szCs w:val="20"/>
                <w:vertAlign w:val="subscript"/>
              </w:rPr>
              <w:t>2</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1053967C"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18.60</w:t>
            </w:r>
          </w:p>
        </w:tc>
        <w:tc>
          <w:tcPr>
            <w:tcW w:w="2127" w:type="dxa"/>
            <w:vAlign w:val="bottom"/>
          </w:tcPr>
          <w:p w14:paraId="71C0D6DB"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7.13</w:t>
            </w:r>
          </w:p>
        </w:tc>
      </w:tr>
      <w:tr w:rsidR="008835C1" w:rsidRPr="008835C1" w14:paraId="243CED01" w14:textId="77777777" w:rsidTr="00A26DF1">
        <w:trPr>
          <w:jc w:val="center"/>
        </w:trPr>
        <w:tc>
          <w:tcPr>
            <w:tcW w:w="1134" w:type="dxa"/>
          </w:tcPr>
          <w:p w14:paraId="1CB18640" w14:textId="77777777" w:rsidR="008835C1" w:rsidRPr="008835C1" w:rsidRDefault="008835C1" w:rsidP="00A26DF1">
            <w:pPr>
              <w:jc w:val="both"/>
              <w:rPr>
                <w:rFonts w:ascii="Arial" w:hAnsi="Arial" w:cs="Arial"/>
                <w:sz w:val="20"/>
                <w:szCs w:val="20"/>
              </w:rPr>
            </w:pPr>
            <w:r w:rsidRPr="008835C1">
              <w:rPr>
                <w:rFonts w:ascii="Arial" w:hAnsi="Arial" w:cs="Arial"/>
                <w:sz w:val="20"/>
                <w:szCs w:val="20"/>
              </w:rPr>
              <w:t>8</w:t>
            </w:r>
          </w:p>
        </w:tc>
        <w:tc>
          <w:tcPr>
            <w:tcW w:w="1417" w:type="dxa"/>
          </w:tcPr>
          <w:p w14:paraId="6178186B" w14:textId="77777777" w:rsidR="008835C1" w:rsidRPr="008835C1" w:rsidRDefault="008835C1" w:rsidP="00A26DF1">
            <w:pPr>
              <w:rPr>
                <w:rFonts w:ascii="Arial" w:hAnsi="Arial" w:cs="Arial"/>
                <w:sz w:val="20"/>
                <w:szCs w:val="20"/>
              </w:rPr>
            </w:pPr>
            <w:r w:rsidRPr="008835C1">
              <w:rPr>
                <w:rFonts w:ascii="Arial" w:hAnsi="Arial" w:cs="Arial"/>
                <w:sz w:val="20"/>
                <w:szCs w:val="20"/>
              </w:rPr>
              <w:t>T</w:t>
            </w:r>
            <w:r w:rsidRPr="008835C1">
              <w:rPr>
                <w:rFonts w:ascii="Arial" w:hAnsi="Arial" w:cs="Arial"/>
                <w:sz w:val="20"/>
                <w:szCs w:val="20"/>
                <w:vertAlign w:val="subscript"/>
              </w:rPr>
              <w:t xml:space="preserve">8 </w:t>
            </w:r>
            <w:r w:rsidRPr="008835C1">
              <w:rPr>
                <w:rFonts w:ascii="Arial" w:hAnsi="Arial" w:cs="Arial"/>
                <w:sz w:val="20"/>
                <w:szCs w:val="20"/>
              </w:rPr>
              <w:t>- N</w:t>
            </w:r>
            <w:r w:rsidRPr="008835C1">
              <w:rPr>
                <w:rFonts w:ascii="Arial" w:hAnsi="Arial" w:cs="Arial"/>
                <w:sz w:val="20"/>
                <w:szCs w:val="20"/>
                <w:vertAlign w:val="subscript"/>
              </w:rPr>
              <w:t>3</w:t>
            </w:r>
            <w:r w:rsidRPr="008835C1">
              <w:rPr>
                <w:rFonts w:ascii="Arial" w:hAnsi="Arial" w:cs="Arial"/>
                <w:sz w:val="20"/>
                <w:szCs w:val="20"/>
              </w:rPr>
              <w:t>P</w:t>
            </w:r>
            <w:r w:rsidRPr="008835C1">
              <w:rPr>
                <w:rFonts w:ascii="Arial" w:hAnsi="Arial" w:cs="Arial"/>
                <w:sz w:val="20"/>
                <w:szCs w:val="20"/>
                <w:vertAlign w:val="subscript"/>
              </w:rPr>
              <w:t>3</w:t>
            </w:r>
            <w:r w:rsidRPr="008835C1">
              <w:rPr>
                <w:rFonts w:ascii="Arial" w:hAnsi="Arial" w:cs="Arial"/>
                <w:sz w:val="20"/>
                <w:szCs w:val="20"/>
              </w:rPr>
              <w:t>K</w:t>
            </w:r>
            <w:r w:rsidRPr="008835C1">
              <w:rPr>
                <w:rFonts w:ascii="Arial" w:hAnsi="Arial" w:cs="Arial"/>
                <w:sz w:val="20"/>
                <w:szCs w:val="20"/>
                <w:vertAlign w:val="subscript"/>
              </w:rPr>
              <w:t>2</w:t>
            </w:r>
          </w:p>
        </w:tc>
        <w:tc>
          <w:tcPr>
            <w:tcW w:w="1559" w:type="dxa"/>
            <w:vAlign w:val="bottom"/>
          </w:tcPr>
          <w:p w14:paraId="574DB28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19.96</w:t>
            </w:r>
          </w:p>
        </w:tc>
        <w:tc>
          <w:tcPr>
            <w:tcW w:w="2127" w:type="dxa"/>
            <w:vAlign w:val="bottom"/>
          </w:tcPr>
          <w:p w14:paraId="5AC720A9" w14:textId="77777777" w:rsidR="008835C1" w:rsidRPr="008835C1" w:rsidRDefault="008835C1" w:rsidP="00A26DF1">
            <w:pPr>
              <w:jc w:val="center"/>
              <w:rPr>
                <w:rFonts w:ascii="Arial" w:hAnsi="Arial" w:cs="Arial"/>
                <w:sz w:val="20"/>
                <w:szCs w:val="20"/>
              </w:rPr>
            </w:pPr>
            <w:r w:rsidRPr="008835C1">
              <w:rPr>
                <w:rFonts w:ascii="Arial" w:hAnsi="Arial" w:cs="Arial"/>
                <w:sz w:val="20"/>
                <w:szCs w:val="20"/>
              </w:rPr>
              <w:t>8.10</w:t>
            </w:r>
          </w:p>
        </w:tc>
      </w:tr>
      <w:tr w:rsidR="008835C1" w:rsidRPr="008835C1" w14:paraId="0C6FB524" w14:textId="77777777" w:rsidTr="00A26DF1">
        <w:trPr>
          <w:trHeight w:val="318"/>
          <w:jc w:val="center"/>
        </w:trPr>
        <w:tc>
          <w:tcPr>
            <w:tcW w:w="2551" w:type="dxa"/>
            <w:gridSpan w:val="2"/>
          </w:tcPr>
          <w:p w14:paraId="505D11A2"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proofErr w:type="spellStart"/>
            <w:r w:rsidRPr="008835C1">
              <w:rPr>
                <w:rFonts w:ascii="Arial" w:hAnsi="Arial" w:cs="Arial"/>
                <w:b/>
                <w:sz w:val="20"/>
                <w:szCs w:val="20"/>
              </w:rPr>
              <w:t>SEd</w:t>
            </w:r>
            <w:proofErr w:type="spellEnd"/>
          </w:p>
        </w:tc>
        <w:tc>
          <w:tcPr>
            <w:tcW w:w="1559" w:type="dxa"/>
          </w:tcPr>
          <w:p w14:paraId="1D7A5EA0"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1.64</w:t>
            </w:r>
          </w:p>
        </w:tc>
        <w:tc>
          <w:tcPr>
            <w:tcW w:w="2127" w:type="dxa"/>
          </w:tcPr>
          <w:p w14:paraId="7A8CF3B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1.16</w:t>
            </w:r>
          </w:p>
        </w:tc>
      </w:tr>
      <w:tr w:rsidR="008835C1" w:rsidRPr="008835C1" w14:paraId="007761A5" w14:textId="77777777" w:rsidTr="00A26DF1">
        <w:trPr>
          <w:jc w:val="center"/>
        </w:trPr>
        <w:tc>
          <w:tcPr>
            <w:tcW w:w="2551" w:type="dxa"/>
            <w:gridSpan w:val="2"/>
          </w:tcPr>
          <w:p w14:paraId="3484D5F5" w14:textId="77777777" w:rsidR="008835C1" w:rsidRPr="008835C1" w:rsidRDefault="008835C1" w:rsidP="00A26DF1">
            <w:pPr>
              <w:jc w:val="both"/>
              <w:rPr>
                <w:rFonts w:ascii="Arial" w:hAnsi="Arial" w:cs="Arial"/>
                <w:b/>
                <w:sz w:val="20"/>
                <w:szCs w:val="20"/>
              </w:rPr>
            </w:pPr>
            <w:r w:rsidRPr="008835C1">
              <w:rPr>
                <w:rFonts w:ascii="Arial" w:hAnsi="Arial" w:cs="Arial"/>
                <w:b/>
                <w:sz w:val="20"/>
                <w:szCs w:val="20"/>
              </w:rPr>
              <w:t xml:space="preserve">             </w:t>
            </w:r>
            <w:r>
              <w:rPr>
                <w:rFonts w:ascii="Arial" w:hAnsi="Arial" w:cs="Arial"/>
                <w:b/>
                <w:sz w:val="20"/>
                <w:szCs w:val="20"/>
              </w:rPr>
              <w:t xml:space="preserve">     </w:t>
            </w:r>
            <w:r w:rsidRPr="008835C1">
              <w:rPr>
                <w:rFonts w:ascii="Arial" w:hAnsi="Arial" w:cs="Arial"/>
                <w:b/>
                <w:sz w:val="20"/>
                <w:szCs w:val="20"/>
              </w:rPr>
              <w:t>CD (</w:t>
            </w:r>
            <w:r>
              <w:rPr>
                <w:rFonts w:ascii="Arial" w:hAnsi="Arial" w:cs="Arial"/>
                <w:b/>
                <w:sz w:val="20"/>
                <w:szCs w:val="20"/>
              </w:rPr>
              <w:t>P=</w:t>
            </w:r>
            <w:r w:rsidRPr="008835C1">
              <w:rPr>
                <w:rFonts w:ascii="Arial" w:hAnsi="Arial" w:cs="Arial"/>
                <w:b/>
                <w:sz w:val="20"/>
                <w:szCs w:val="20"/>
              </w:rPr>
              <w:t>0.05%)</w:t>
            </w:r>
          </w:p>
        </w:tc>
        <w:tc>
          <w:tcPr>
            <w:tcW w:w="1559" w:type="dxa"/>
          </w:tcPr>
          <w:p w14:paraId="6710F477"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3.52</w:t>
            </w:r>
          </w:p>
        </w:tc>
        <w:tc>
          <w:tcPr>
            <w:tcW w:w="2127" w:type="dxa"/>
          </w:tcPr>
          <w:p w14:paraId="107F589E" w14:textId="77777777" w:rsidR="008835C1" w:rsidRPr="008835C1" w:rsidRDefault="008835C1" w:rsidP="00A26DF1">
            <w:pPr>
              <w:tabs>
                <w:tab w:val="left" w:pos="7779"/>
              </w:tabs>
              <w:jc w:val="center"/>
              <w:rPr>
                <w:rFonts w:ascii="Arial" w:hAnsi="Arial" w:cs="Arial"/>
                <w:sz w:val="20"/>
                <w:szCs w:val="20"/>
              </w:rPr>
            </w:pPr>
            <w:r w:rsidRPr="008835C1">
              <w:rPr>
                <w:rFonts w:ascii="Arial" w:hAnsi="Arial" w:cs="Arial"/>
                <w:sz w:val="20"/>
                <w:szCs w:val="20"/>
              </w:rPr>
              <w:t>2.50</w:t>
            </w:r>
          </w:p>
        </w:tc>
      </w:tr>
    </w:tbl>
    <w:p w14:paraId="7EE9ABEA" w14:textId="77777777" w:rsidR="008835C1" w:rsidRDefault="008835C1" w:rsidP="008835C1">
      <w:pPr>
        <w:rPr>
          <w:rFonts w:ascii="Times New Roman" w:hAnsi="Times New Roman"/>
          <w:b/>
          <w:sz w:val="24"/>
          <w:szCs w:val="24"/>
        </w:rPr>
      </w:pPr>
    </w:p>
    <w:p w14:paraId="657519F5" w14:textId="77777777" w:rsidR="008835C1" w:rsidRPr="001C6A2D" w:rsidRDefault="008835C1" w:rsidP="001C6A2D">
      <w:pPr>
        <w:ind w:firstLine="720"/>
        <w:jc w:val="both"/>
        <w:rPr>
          <w:rFonts w:ascii="Arial" w:hAnsi="Arial" w:cs="Arial"/>
        </w:rPr>
      </w:pPr>
    </w:p>
    <w:p w14:paraId="5871AB3D" w14:textId="77777777" w:rsidR="001C6A2D" w:rsidRDefault="001C6A2D" w:rsidP="001C6A2D">
      <w:pPr>
        <w:spacing w:line="360" w:lineRule="auto"/>
        <w:rPr>
          <w:rFonts w:ascii="Times New Roman" w:hAnsi="Times New Roman"/>
          <w:b/>
          <w:sz w:val="24"/>
          <w:szCs w:val="24"/>
        </w:rPr>
      </w:pPr>
    </w:p>
    <w:p w14:paraId="1BC317D5" w14:textId="77777777" w:rsidR="001C6A2D" w:rsidRPr="001C6A2D" w:rsidRDefault="001C6A2D" w:rsidP="001C6A2D">
      <w:pPr>
        <w:spacing w:line="360" w:lineRule="auto"/>
        <w:rPr>
          <w:rFonts w:ascii="Arial" w:hAnsi="Arial" w:cs="Arial"/>
          <w:b/>
          <w:sz w:val="24"/>
          <w:szCs w:val="24"/>
        </w:rPr>
      </w:pPr>
      <w:r w:rsidRPr="001C6A2D">
        <w:rPr>
          <w:rFonts w:ascii="Arial" w:hAnsi="Arial" w:cs="Arial"/>
          <w:b/>
          <w:sz w:val="24"/>
          <w:szCs w:val="24"/>
        </w:rPr>
        <w:t>CONCLUSION</w:t>
      </w:r>
    </w:p>
    <w:p w14:paraId="26760399" w14:textId="77777777" w:rsidR="001C6A2D" w:rsidRPr="001C6A2D" w:rsidRDefault="001C6A2D" w:rsidP="001C6A2D">
      <w:pPr>
        <w:ind w:firstLine="720"/>
        <w:jc w:val="both"/>
        <w:rPr>
          <w:rFonts w:ascii="Arial" w:hAnsi="Arial" w:cs="Arial"/>
        </w:rPr>
      </w:pPr>
      <w:r w:rsidRPr="001C6A2D">
        <w:rPr>
          <w:rFonts w:ascii="Arial" w:hAnsi="Arial" w:cs="Arial"/>
        </w:rPr>
        <w:t>Based on these experiments, beet root treated with T</w:t>
      </w:r>
      <w:r w:rsidRPr="001C6A2D">
        <w:rPr>
          <w:rFonts w:ascii="Arial" w:hAnsi="Arial" w:cs="Arial"/>
          <w:vertAlign w:val="subscript"/>
        </w:rPr>
        <w:t>8</w:t>
      </w:r>
      <w:r w:rsidRPr="001C6A2D">
        <w:rPr>
          <w:rFonts w:ascii="Arial" w:hAnsi="Arial" w:cs="Arial"/>
        </w:rPr>
        <w:t xml:space="preserve"> (N-180 kg ha</w:t>
      </w:r>
      <w:r w:rsidRPr="001C6A2D">
        <w:rPr>
          <w:rFonts w:ascii="Arial" w:hAnsi="Arial" w:cs="Arial"/>
          <w:vertAlign w:val="superscript"/>
        </w:rPr>
        <w:t>-1</w:t>
      </w:r>
      <w:r w:rsidRPr="001C6A2D">
        <w:rPr>
          <w:rFonts w:ascii="Arial" w:hAnsi="Arial" w:cs="Arial"/>
        </w:rPr>
        <w:t>, P</w:t>
      </w:r>
      <w:r w:rsidRPr="001C6A2D">
        <w:rPr>
          <w:rFonts w:ascii="Arial" w:hAnsi="Arial" w:cs="Arial"/>
          <w:vertAlign w:val="subscript"/>
        </w:rPr>
        <w:t>2</w:t>
      </w:r>
      <w:r w:rsidRPr="001C6A2D">
        <w:rPr>
          <w:rFonts w:ascii="Arial" w:hAnsi="Arial" w:cs="Arial"/>
        </w:rPr>
        <w:t>O</w:t>
      </w:r>
      <w:r w:rsidRPr="001C6A2D">
        <w:rPr>
          <w:rFonts w:ascii="Arial" w:hAnsi="Arial" w:cs="Arial"/>
          <w:vertAlign w:val="subscript"/>
        </w:rPr>
        <w:t>5</w:t>
      </w:r>
      <w:r w:rsidRPr="001C6A2D">
        <w:rPr>
          <w:rFonts w:ascii="Arial" w:hAnsi="Arial" w:cs="Arial"/>
        </w:rPr>
        <w:t xml:space="preserve"> 240 kg ha</w:t>
      </w:r>
      <w:r w:rsidRPr="001C6A2D">
        <w:rPr>
          <w:rFonts w:ascii="Arial" w:hAnsi="Arial" w:cs="Arial"/>
          <w:vertAlign w:val="superscript"/>
        </w:rPr>
        <w:t>-1</w:t>
      </w:r>
      <w:r w:rsidRPr="001C6A2D">
        <w:rPr>
          <w:rFonts w:ascii="Arial" w:hAnsi="Arial" w:cs="Arial"/>
        </w:rPr>
        <w:t>, K</w:t>
      </w:r>
      <w:r w:rsidRPr="001C6A2D">
        <w:rPr>
          <w:rFonts w:ascii="Arial" w:hAnsi="Arial" w:cs="Arial"/>
          <w:vertAlign w:val="subscript"/>
        </w:rPr>
        <w:t>2</w:t>
      </w:r>
      <w:r w:rsidRPr="001C6A2D">
        <w:rPr>
          <w:rFonts w:ascii="Arial" w:hAnsi="Arial" w:cs="Arial"/>
        </w:rPr>
        <w:t>O 100 kg ha</w:t>
      </w:r>
      <w:r w:rsidRPr="001C6A2D">
        <w:rPr>
          <w:rFonts w:ascii="Arial" w:hAnsi="Arial" w:cs="Arial"/>
          <w:vertAlign w:val="superscript"/>
        </w:rPr>
        <w:t>-1</w:t>
      </w:r>
      <w:r w:rsidRPr="001C6A2D">
        <w:rPr>
          <w:rFonts w:ascii="Arial" w:hAnsi="Arial" w:cs="Arial"/>
        </w:rPr>
        <w:t>) and then treated with T</w:t>
      </w:r>
      <w:r w:rsidRPr="001C6A2D">
        <w:rPr>
          <w:rFonts w:ascii="Arial" w:hAnsi="Arial" w:cs="Arial"/>
          <w:vertAlign w:val="subscript"/>
        </w:rPr>
        <w:t>7</w:t>
      </w:r>
      <w:r w:rsidRPr="001C6A2D">
        <w:rPr>
          <w:rFonts w:ascii="Arial" w:hAnsi="Arial" w:cs="Arial"/>
        </w:rPr>
        <w:t xml:space="preserve"> (N-120 kg ha</w:t>
      </w:r>
      <w:r w:rsidRPr="001C6A2D">
        <w:rPr>
          <w:rFonts w:ascii="Arial" w:hAnsi="Arial" w:cs="Arial"/>
          <w:vertAlign w:val="superscript"/>
        </w:rPr>
        <w:t>-1</w:t>
      </w:r>
      <w:r w:rsidRPr="001C6A2D">
        <w:rPr>
          <w:rFonts w:ascii="Arial" w:hAnsi="Arial" w:cs="Arial"/>
        </w:rPr>
        <w:t>, P</w:t>
      </w:r>
      <w:r w:rsidRPr="001C6A2D">
        <w:rPr>
          <w:rFonts w:ascii="Arial" w:hAnsi="Arial" w:cs="Arial"/>
          <w:vertAlign w:val="subscript"/>
        </w:rPr>
        <w:t>2</w:t>
      </w:r>
      <w:r w:rsidRPr="001C6A2D">
        <w:rPr>
          <w:rFonts w:ascii="Arial" w:hAnsi="Arial" w:cs="Arial"/>
        </w:rPr>
        <w:t>O</w:t>
      </w:r>
      <w:r w:rsidRPr="001C6A2D">
        <w:rPr>
          <w:rFonts w:ascii="Arial" w:hAnsi="Arial" w:cs="Arial"/>
          <w:vertAlign w:val="subscript"/>
        </w:rPr>
        <w:t>5</w:t>
      </w:r>
      <w:r w:rsidRPr="001C6A2D">
        <w:rPr>
          <w:rFonts w:ascii="Arial" w:hAnsi="Arial" w:cs="Arial"/>
        </w:rPr>
        <w:t xml:space="preserve"> 240 kg ha</w:t>
      </w:r>
      <w:r w:rsidRPr="001C6A2D">
        <w:rPr>
          <w:rFonts w:ascii="Arial" w:hAnsi="Arial" w:cs="Arial"/>
          <w:vertAlign w:val="superscript"/>
        </w:rPr>
        <w:t>-1</w:t>
      </w:r>
      <w:r w:rsidRPr="001C6A2D">
        <w:rPr>
          <w:rFonts w:ascii="Arial" w:hAnsi="Arial" w:cs="Arial"/>
        </w:rPr>
        <w:t>, K</w:t>
      </w:r>
      <w:r w:rsidRPr="001C6A2D">
        <w:rPr>
          <w:rFonts w:ascii="Arial" w:hAnsi="Arial" w:cs="Arial"/>
          <w:vertAlign w:val="subscript"/>
        </w:rPr>
        <w:t>2</w:t>
      </w:r>
      <w:r w:rsidRPr="001C6A2D">
        <w:rPr>
          <w:rFonts w:ascii="Arial" w:hAnsi="Arial" w:cs="Arial"/>
        </w:rPr>
        <w:t>O 100 kg ha</w:t>
      </w:r>
      <w:r w:rsidRPr="001C6A2D">
        <w:rPr>
          <w:rFonts w:ascii="Arial" w:hAnsi="Arial" w:cs="Arial"/>
          <w:vertAlign w:val="superscript"/>
        </w:rPr>
        <w:t>-1</w:t>
      </w:r>
      <w:r w:rsidRPr="001C6A2D">
        <w:rPr>
          <w:rFonts w:ascii="Arial" w:hAnsi="Arial" w:cs="Arial"/>
        </w:rPr>
        <w:t xml:space="preserve">) seems to be a good combination for increasing the yield characteristics, and quality parameter of beetroot (improved crystal hybrid). </w:t>
      </w:r>
    </w:p>
    <w:p w14:paraId="1874C76C" w14:textId="77777777" w:rsidR="009E243A" w:rsidRDefault="009E243A" w:rsidP="009E243A">
      <w:pPr>
        <w:jc w:val="both"/>
        <w:rPr>
          <w:b/>
          <w:bCs/>
        </w:rPr>
      </w:pPr>
    </w:p>
    <w:p w14:paraId="53132E9C" w14:textId="77777777" w:rsidR="009E243A" w:rsidRPr="000A6A20" w:rsidRDefault="009E243A" w:rsidP="009E243A">
      <w:pPr>
        <w:jc w:val="both"/>
        <w:rPr>
          <w:rFonts w:ascii="Arial" w:hAnsi="Arial" w:cs="Arial"/>
          <w:b/>
          <w:bCs/>
        </w:rPr>
      </w:pPr>
      <w:r w:rsidRPr="000A6A20">
        <w:rPr>
          <w:b/>
          <w:bCs/>
        </w:rPr>
        <w:t>DISCLAIMER (ARTIFIICIAL INTELLIGENCE)</w:t>
      </w:r>
    </w:p>
    <w:p w14:paraId="21EFEF3D" w14:textId="77777777" w:rsidR="009E243A" w:rsidRDefault="009E243A" w:rsidP="009E243A">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CB9C577" w14:textId="77777777" w:rsidR="009E243A" w:rsidRDefault="009E243A" w:rsidP="009E243A">
      <w:pPr>
        <w:ind w:firstLine="720"/>
        <w:jc w:val="both"/>
      </w:pPr>
    </w:p>
    <w:p w14:paraId="4DD91296" w14:textId="77777777" w:rsidR="009E243A" w:rsidRDefault="009E243A" w:rsidP="009E243A">
      <w:pPr>
        <w:ind w:firstLine="720"/>
        <w:jc w:val="both"/>
      </w:pPr>
      <w:r>
        <w:t xml:space="preserve">Details of the AI usage are given below: </w:t>
      </w:r>
    </w:p>
    <w:p w14:paraId="1BAAF2B7" w14:textId="77777777" w:rsidR="009E243A" w:rsidRDefault="009E243A" w:rsidP="009E243A">
      <w:pPr>
        <w:ind w:firstLine="720"/>
        <w:jc w:val="both"/>
      </w:pPr>
      <w:r>
        <w:t>1. ChatGPT</w:t>
      </w:r>
    </w:p>
    <w:p w14:paraId="082E1161" w14:textId="77777777" w:rsidR="009E243A" w:rsidRDefault="009E243A" w:rsidP="009E243A">
      <w:pPr>
        <w:ind w:firstLine="720"/>
        <w:jc w:val="both"/>
      </w:pPr>
    </w:p>
    <w:p w14:paraId="31E2CB7C" w14:textId="77777777" w:rsidR="008F53DF" w:rsidRDefault="008F53DF" w:rsidP="009E243A">
      <w:pPr>
        <w:ind w:firstLine="720"/>
        <w:jc w:val="both"/>
        <w:rPr>
          <w:rFonts w:ascii="Arial" w:hAnsi="Arial" w:cs="Arial"/>
          <w:color w:val="000000" w:themeColor="text1"/>
          <w:shd w:val="clear" w:color="auto" w:fill="FFFFFF"/>
        </w:rPr>
      </w:pPr>
    </w:p>
    <w:p w14:paraId="25CC10A0" w14:textId="77777777" w:rsidR="008F53DF" w:rsidRDefault="008F53DF" w:rsidP="009E243A">
      <w:pPr>
        <w:ind w:firstLine="720"/>
        <w:jc w:val="both"/>
        <w:rPr>
          <w:rFonts w:ascii="Arial" w:hAnsi="Arial" w:cs="Arial"/>
          <w:color w:val="000000" w:themeColor="text1"/>
          <w:shd w:val="clear" w:color="auto" w:fill="FFFFFF"/>
        </w:rPr>
      </w:pPr>
    </w:p>
    <w:p w14:paraId="16DEECCA" w14:textId="77777777" w:rsidR="008F53DF" w:rsidRPr="008F53DF" w:rsidRDefault="008F53DF" w:rsidP="008F53DF">
      <w:pPr>
        <w:spacing w:after="200" w:line="276" w:lineRule="auto"/>
        <w:jc w:val="both"/>
        <w:outlineLvl w:val="0"/>
        <w:rPr>
          <w:rFonts w:ascii="Arial" w:eastAsiaTheme="minorEastAsia" w:hAnsi="Arial" w:cs="Arial"/>
          <w:sz w:val="22"/>
          <w:szCs w:val="22"/>
          <w:lang w:val="en-GB" w:eastAsia="en-GB"/>
        </w:rPr>
      </w:pPr>
      <w:r w:rsidRPr="008F53DF">
        <w:rPr>
          <w:rFonts w:ascii="Arial" w:eastAsiaTheme="minorEastAsia" w:hAnsi="Arial" w:cs="Arial"/>
          <w:b/>
          <w:bCs/>
          <w:sz w:val="22"/>
          <w:szCs w:val="22"/>
          <w:lang w:val="en-GB" w:eastAsia="en-GB"/>
        </w:rPr>
        <w:t>COMPETING INTERESTS DISCLAIMER:</w:t>
      </w:r>
    </w:p>
    <w:p w14:paraId="012EBCE1" w14:textId="77777777" w:rsidR="008F53DF" w:rsidRPr="008F53DF" w:rsidRDefault="008F53DF" w:rsidP="008F53DF">
      <w:pPr>
        <w:spacing w:after="200" w:line="276" w:lineRule="auto"/>
        <w:rPr>
          <w:rFonts w:asciiTheme="minorHAnsi" w:eastAsiaTheme="minorEastAsia" w:hAnsiTheme="minorHAnsi" w:cstheme="minorBidi"/>
          <w:sz w:val="22"/>
          <w:szCs w:val="22"/>
          <w:lang w:val="en-GB" w:eastAsia="en-GB"/>
        </w:rPr>
      </w:pPr>
      <w:r w:rsidRPr="008F53D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2969564" w14:textId="77777777" w:rsidR="008F53DF" w:rsidRPr="009734CA" w:rsidRDefault="008F53DF" w:rsidP="009E243A">
      <w:pPr>
        <w:ind w:firstLine="720"/>
        <w:jc w:val="both"/>
        <w:rPr>
          <w:rFonts w:ascii="Arial" w:hAnsi="Arial" w:cs="Arial"/>
          <w:bCs/>
          <w:color w:val="000000" w:themeColor="text1"/>
        </w:rPr>
      </w:pPr>
    </w:p>
    <w:p w14:paraId="600B6B1B" w14:textId="77777777" w:rsidR="00860000" w:rsidRDefault="00860000" w:rsidP="00441B6F">
      <w:pPr>
        <w:pStyle w:val="ReferHead"/>
        <w:spacing w:after="0"/>
        <w:jc w:val="both"/>
        <w:rPr>
          <w:rFonts w:ascii="Arial" w:hAnsi="Arial" w:cs="Arial"/>
        </w:rPr>
      </w:pPr>
    </w:p>
    <w:p w14:paraId="3118E0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275B55A" w14:textId="77777777" w:rsidR="005A23E7" w:rsidRDefault="005A23E7" w:rsidP="00441B6F">
      <w:pPr>
        <w:pStyle w:val="ReferHead"/>
        <w:spacing w:after="0"/>
        <w:jc w:val="both"/>
        <w:rPr>
          <w:rFonts w:ascii="Arial" w:hAnsi="Arial" w:cs="Arial"/>
        </w:rPr>
      </w:pPr>
    </w:p>
    <w:p w14:paraId="18BB081A" w14:textId="77777777" w:rsidR="00012642" w:rsidRDefault="005A23E7" w:rsidP="001C45A5">
      <w:pPr>
        <w:pStyle w:val="america"/>
        <w:spacing w:after="120" w:line="240" w:lineRule="auto"/>
        <w:ind w:left="540" w:hanging="540"/>
        <w:jc w:val="both"/>
        <w:rPr>
          <w:rFonts w:ascii="Helvetica" w:hAnsi="Helvetica"/>
          <w:b w:val="0"/>
          <w:bCs w:val="0"/>
          <w:sz w:val="20"/>
          <w:szCs w:val="20"/>
          <w:lang w:val="en-US" w:eastAsia="en-US"/>
        </w:rPr>
      </w:pPr>
      <w:r w:rsidRPr="00784637">
        <w:rPr>
          <w:rFonts w:ascii="Helvetica" w:hAnsi="Helvetica"/>
          <w:b w:val="0"/>
          <w:bCs w:val="0"/>
          <w:sz w:val="20"/>
          <w:szCs w:val="20"/>
          <w:lang w:val="en-US" w:eastAsia="en-US"/>
        </w:rPr>
        <w:t>Arulmani,</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Sellamuthu,</w:t>
      </w:r>
      <w:r>
        <w:rPr>
          <w:rFonts w:ascii="Helvetica" w:hAnsi="Helvetica"/>
          <w:b w:val="0"/>
          <w:bCs w:val="0"/>
          <w:sz w:val="20"/>
          <w:szCs w:val="20"/>
          <w:lang w:val="en-US" w:eastAsia="en-US"/>
        </w:rPr>
        <w:t xml:space="preserve"> K.M.</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Maragatham,</w:t>
      </w:r>
      <w:r>
        <w:rPr>
          <w:rFonts w:ascii="Helvetica" w:hAnsi="Helvetica"/>
          <w:b w:val="0"/>
          <w:bCs w:val="0"/>
          <w:sz w:val="20"/>
          <w:szCs w:val="20"/>
          <w:lang w:val="en-US" w:eastAsia="en-US"/>
        </w:rPr>
        <w:t xml:space="preserve"> S.</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Senthil,</w:t>
      </w:r>
      <w:r>
        <w:rPr>
          <w:rFonts w:ascii="Helvetica" w:hAnsi="Helvetica"/>
          <w:b w:val="0"/>
          <w:bCs w:val="0"/>
          <w:sz w:val="20"/>
          <w:szCs w:val="20"/>
          <w:lang w:val="en-US" w:eastAsia="en-US"/>
        </w:rPr>
        <w:t xml:space="preserve"> A.</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Thamaraiselvi</w:t>
      </w:r>
      <w:proofErr w:type="spellEnd"/>
      <w:r w:rsidRPr="00784637">
        <w:rPr>
          <w:rFonts w:ascii="Helvetica" w:hAnsi="Helvetica"/>
          <w:b w:val="0"/>
          <w:bCs w:val="0"/>
          <w:sz w:val="20"/>
          <w:szCs w:val="20"/>
          <w:lang w:val="en-US" w:eastAsia="en-US"/>
        </w:rPr>
        <w:t>,</w:t>
      </w:r>
      <w:r>
        <w:rPr>
          <w:rFonts w:ascii="Helvetica" w:hAnsi="Helvetica"/>
          <w:b w:val="0"/>
          <w:bCs w:val="0"/>
          <w:sz w:val="20"/>
          <w:szCs w:val="20"/>
          <w:lang w:val="en-US" w:eastAsia="en-US"/>
        </w:rPr>
        <w:t xml:space="preserve"> S.P.</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Anandham</w:t>
      </w:r>
      <w:proofErr w:type="spellEnd"/>
      <w:r w:rsidRPr="00784637">
        <w:rPr>
          <w:rFonts w:ascii="Helvetica" w:hAnsi="Helvetica"/>
          <w:b w:val="0"/>
          <w:bCs w:val="0"/>
          <w:sz w:val="20"/>
          <w:szCs w:val="20"/>
          <w:lang w:val="en-US" w:eastAsia="en-US"/>
        </w:rPr>
        <w:t>,</w:t>
      </w:r>
      <w:r>
        <w:rPr>
          <w:rFonts w:ascii="Helvetica" w:hAnsi="Helvetica"/>
          <w:b w:val="0"/>
          <w:bCs w:val="0"/>
          <w:sz w:val="20"/>
          <w:szCs w:val="20"/>
          <w:lang w:val="en-US" w:eastAsia="en-US"/>
        </w:rPr>
        <w:t xml:space="preserve"> R.</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Malathi</w:t>
      </w:r>
      <w:r>
        <w:rPr>
          <w:rFonts w:ascii="Helvetica" w:hAnsi="Helvetica"/>
          <w:b w:val="0"/>
          <w:bCs w:val="0"/>
          <w:sz w:val="20"/>
          <w:szCs w:val="20"/>
          <w:lang w:val="en-US" w:eastAsia="en-US"/>
        </w:rPr>
        <w:t>, P.</w:t>
      </w:r>
      <w:r w:rsidR="0001264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w:t>
      </w:r>
      <w:r>
        <w:rPr>
          <w:rFonts w:ascii="Helvetica" w:hAnsi="Helvetica"/>
          <w:b w:val="0"/>
          <w:bCs w:val="0"/>
          <w:sz w:val="20"/>
          <w:szCs w:val="20"/>
          <w:lang w:val="en-US" w:eastAsia="en-US"/>
        </w:rPr>
        <w:t>&amp;</w:t>
      </w:r>
      <w:r w:rsidRPr="00784637">
        <w:rPr>
          <w:rFonts w:ascii="Helvetica" w:hAnsi="Helvetica"/>
          <w:b w:val="0"/>
          <w:bCs w:val="0"/>
          <w:sz w:val="20"/>
          <w:szCs w:val="20"/>
          <w:lang w:val="en-US" w:eastAsia="en-US"/>
        </w:rPr>
        <w:t xml:space="preserve"> Sridevi</w:t>
      </w:r>
      <w:r>
        <w:rPr>
          <w:rFonts w:ascii="Helvetica" w:hAnsi="Helvetica"/>
          <w:b w:val="0"/>
          <w:bCs w:val="0"/>
          <w:sz w:val="20"/>
          <w:szCs w:val="20"/>
          <w:lang w:val="en-US" w:eastAsia="en-US"/>
        </w:rPr>
        <w:t>, G. (</w:t>
      </w:r>
      <w:r w:rsidRPr="00784637">
        <w:rPr>
          <w:rFonts w:ascii="Helvetica" w:hAnsi="Helvetica"/>
          <w:b w:val="0"/>
          <w:bCs w:val="0"/>
          <w:sz w:val="20"/>
          <w:szCs w:val="20"/>
          <w:lang w:val="en-US" w:eastAsia="en-US"/>
        </w:rPr>
        <w:t>2024</w:t>
      </w:r>
      <w:r>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w:t>
      </w:r>
      <w:proofErr w:type="spellStart"/>
      <w:r w:rsidRPr="00784637">
        <w:rPr>
          <w:rFonts w:ascii="Helvetica" w:hAnsi="Helvetica"/>
          <w:b w:val="0"/>
          <w:bCs w:val="0"/>
          <w:sz w:val="20"/>
          <w:szCs w:val="20"/>
          <w:lang w:val="en-US" w:eastAsia="en-US"/>
        </w:rPr>
        <w:t>Ultisols</w:t>
      </w:r>
      <w:proofErr w:type="spellEnd"/>
      <w:r w:rsidRPr="00784637">
        <w:rPr>
          <w:rFonts w:ascii="Helvetica" w:hAnsi="Helvetica"/>
          <w:b w:val="0"/>
          <w:bCs w:val="0"/>
          <w:sz w:val="20"/>
          <w:szCs w:val="20"/>
          <w:lang w:val="en-US" w:eastAsia="en-US"/>
        </w:rPr>
        <w:t xml:space="preserve"> of Western Ghats of Tamil Nadu, India. Plant science today,11 (4):91-97. </w:t>
      </w:r>
      <w:hyperlink r:id="rId15" w:history="1">
        <w:r w:rsidRPr="00784637">
          <w:rPr>
            <w:rFonts w:ascii="Helvetica" w:hAnsi="Helvetica"/>
            <w:b w:val="0"/>
            <w:bCs w:val="0"/>
            <w:sz w:val="20"/>
            <w:szCs w:val="20"/>
            <w:lang w:val="en-US" w:eastAsia="en-US"/>
          </w:rPr>
          <w:t xml:space="preserve">https://doi.org/10.14719/pst.4623 </w:t>
        </w:r>
      </w:hyperlink>
    </w:p>
    <w:p w14:paraId="5A328F15" w14:textId="77777777" w:rsidR="00012642" w:rsidRPr="001C45A5" w:rsidRDefault="00012642" w:rsidP="001C45A5">
      <w:pPr>
        <w:ind w:left="540" w:hanging="540"/>
        <w:jc w:val="both"/>
      </w:pPr>
      <w:r w:rsidRPr="001C45A5">
        <w:t>El-</w:t>
      </w:r>
      <w:proofErr w:type="spellStart"/>
      <w:r w:rsidRPr="001C45A5">
        <w:t>Harriri</w:t>
      </w:r>
      <w:proofErr w:type="spellEnd"/>
      <w:r w:rsidRPr="001C45A5">
        <w:t xml:space="preserve">, D. M., &amp; </w:t>
      </w:r>
      <w:proofErr w:type="spellStart"/>
      <w:r w:rsidRPr="001C45A5">
        <w:t>Gobarah</w:t>
      </w:r>
      <w:proofErr w:type="spellEnd"/>
      <w:r w:rsidRPr="001C45A5">
        <w:t xml:space="preserve"> </w:t>
      </w:r>
      <w:proofErr w:type="spellStart"/>
      <w:r w:rsidRPr="001C45A5">
        <w:t>Mirvat</w:t>
      </w:r>
      <w:proofErr w:type="spellEnd"/>
      <w:r w:rsidRPr="001C45A5">
        <w:t>, E. (2001). Response of growth, yield and quality of sugar beet to nitrogen and potassium fertilizers under newly reclaimed sandy soil. J. Agric. Sci. Mansoura Univ., 26(10), 5895-5907.</w:t>
      </w:r>
    </w:p>
    <w:p w14:paraId="60A7F6F6" w14:textId="77777777" w:rsidR="00012642" w:rsidRPr="001C45A5" w:rsidRDefault="00012642" w:rsidP="001C45A5">
      <w:pPr>
        <w:ind w:left="540" w:hanging="540"/>
        <w:jc w:val="both"/>
      </w:pPr>
      <w:r w:rsidRPr="001C45A5">
        <w:t>Nawar, F. R. R., &amp; Saleh, S. A. (2003). Effect of plant spacing and nitrogen fertilizer levels on yield and yield components of sugar beet under calcareous soil condition. J. Adv. Agric. Res., 8(1), 47–57.</w:t>
      </w:r>
    </w:p>
    <w:p w14:paraId="26BA2F82" w14:textId="77777777" w:rsidR="00012642" w:rsidRPr="001C45A5" w:rsidRDefault="00012642" w:rsidP="001C45A5">
      <w:pPr>
        <w:ind w:left="540" w:hanging="540"/>
        <w:jc w:val="both"/>
      </w:pPr>
      <w:proofErr w:type="spellStart"/>
      <w:r w:rsidRPr="001C45A5">
        <w:t>Nemeat</w:t>
      </w:r>
      <w:proofErr w:type="spellEnd"/>
      <w:r w:rsidRPr="001C45A5">
        <w:t xml:space="preserve"> </w:t>
      </w:r>
      <w:proofErr w:type="spellStart"/>
      <w:r w:rsidRPr="001C45A5">
        <w:t>Alla</w:t>
      </w:r>
      <w:proofErr w:type="spellEnd"/>
      <w:r w:rsidRPr="001C45A5">
        <w:t xml:space="preserve">, E. A. E., Mohamed, A. A. E., &amp; </w:t>
      </w:r>
      <w:proofErr w:type="spellStart"/>
      <w:r w:rsidRPr="001C45A5">
        <w:t>Zalat</w:t>
      </w:r>
      <w:proofErr w:type="spellEnd"/>
      <w:r w:rsidRPr="001C45A5">
        <w:t xml:space="preserve">, S. </w:t>
      </w:r>
      <w:proofErr w:type="gramStart"/>
      <w:r w:rsidRPr="001C45A5">
        <w:t>S.(</w:t>
      </w:r>
      <w:proofErr w:type="gramEnd"/>
      <w:r w:rsidRPr="001C45A5">
        <w:t>2002). Effect of soil and foliar application of nitrogen fertilization on sugar beet. J. Agric. Sci. Mansoura Univ., 27(3), 1343-1351.</w:t>
      </w:r>
    </w:p>
    <w:p w14:paraId="4FBD5688" w14:textId="77777777" w:rsidR="00012642" w:rsidRPr="001C45A5" w:rsidRDefault="00012642" w:rsidP="001C45A5">
      <w:pPr>
        <w:ind w:left="540" w:hanging="540"/>
        <w:jc w:val="both"/>
      </w:pPr>
      <w:r w:rsidRPr="001C45A5">
        <w:t>Sarhan, G.M.A., &amp; Smail, S.A. (2003). Response of fodder beet (Beta vulgaris L.) to different sources and levels of nitrogen under two levels</w:t>
      </w:r>
      <w:r w:rsidR="001C45A5">
        <w:t xml:space="preserve"> </w:t>
      </w:r>
      <w:r w:rsidRPr="001C45A5">
        <w:t>of potassium fertilization. Annals of Agric. Sci, Moshtohor, 41(1), 461-473.</w:t>
      </w:r>
    </w:p>
    <w:p w14:paraId="2DAD841C" w14:textId="77777777" w:rsidR="009F4CF4" w:rsidRDefault="009F4CF4" w:rsidP="001C45A5">
      <w:pPr>
        <w:pStyle w:val="america"/>
        <w:spacing w:after="120" w:line="240" w:lineRule="auto"/>
        <w:jc w:val="both"/>
        <w:rPr>
          <w:rFonts w:ascii="Helvetica" w:hAnsi="Helvetica"/>
          <w:b w:val="0"/>
          <w:bCs w:val="0"/>
          <w:sz w:val="20"/>
          <w:szCs w:val="20"/>
          <w:lang w:val="en-US" w:eastAsia="en-US"/>
        </w:rPr>
      </w:pPr>
    </w:p>
    <w:p w14:paraId="74B204CE" w14:textId="77777777" w:rsidR="009F4CF4" w:rsidRPr="001C45A5" w:rsidRDefault="009F4CF4" w:rsidP="001C45A5">
      <w:pPr>
        <w:ind w:left="540" w:hanging="540"/>
        <w:jc w:val="both"/>
      </w:pPr>
      <w:r w:rsidRPr="001C45A5">
        <w:lastRenderedPageBreak/>
        <w:t xml:space="preserve">Mali, D.L., Virendra, S., </w:t>
      </w:r>
      <w:proofErr w:type="spellStart"/>
      <w:r w:rsidRPr="001C45A5">
        <w:t>Sarolia</w:t>
      </w:r>
      <w:proofErr w:type="spellEnd"/>
      <w:r w:rsidRPr="001C45A5">
        <w:t xml:space="preserve">, D.K., Suresh, K.T, Akshay, C. </w:t>
      </w:r>
      <w:proofErr w:type="gramStart"/>
      <w:r w:rsidR="001C45A5" w:rsidRPr="001C45A5">
        <w:t>&amp;</w:t>
      </w:r>
      <w:r w:rsidRPr="001C45A5">
        <w:t xml:space="preserve">  </w:t>
      </w:r>
      <w:proofErr w:type="spellStart"/>
      <w:r w:rsidRPr="001C45A5">
        <w:t>Dhakar</w:t>
      </w:r>
      <w:proofErr w:type="spellEnd"/>
      <w:proofErr w:type="gramEnd"/>
      <w:r w:rsidRPr="001C45A5">
        <w:t>. R. (2018). Effect of organic manures and biofertilizers on growth and yield of radish (Raphanus sativus L.) cv. Japanese white. International Jo</w:t>
      </w:r>
      <w:r w:rsidR="001C45A5" w:rsidRPr="001C45A5">
        <w:t>urnal of Chemical Studies,</w:t>
      </w:r>
      <w:r w:rsidRPr="001C45A5">
        <w:t xml:space="preserve"> </w:t>
      </w:r>
      <w:r w:rsidR="001C45A5" w:rsidRPr="001C45A5">
        <w:t>6(2),</w:t>
      </w:r>
      <w:r w:rsidRPr="001C45A5">
        <w:t>1095-1098.</w:t>
      </w:r>
    </w:p>
    <w:p w14:paraId="6C6F3C7C" w14:textId="77777777" w:rsidR="009F4CF4" w:rsidRPr="001C45A5" w:rsidRDefault="009F4CF4" w:rsidP="001C45A5">
      <w:pPr>
        <w:ind w:left="540" w:hanging="540"/>
        <w:jc w:val="both"/>
      </w:pPr>
      <w:r w:rsidRPr="001C45A5">
        <w:t xml:space="preserve">Ingole, V.S., Wagh, P.K., Nagre, P.K. </w:t>
      </w:r>
      <w:proofErr w:type="gramStart"/>
      <w:r w:rsidR="001C45A5" w:rsidRPr="001C45A5">
        <w:t>&amp;</w:t>
      </w:r>
      <w:r w:rsidRPr="001C45A5">
        <w:t xml:space="preserve">  </w:t>
      </w:r>
      <w:proofErr w:type="spellStart"/>
      <w:r w:rsidRPr="001C45A5">
        <w:t>Bharad</w:t>
      </w:r>
      <w:proofErr w:type="spellEnd"/>
      <w:proofErr w:type="gramEnd"/>
      <w:r w:rsidRPr="001C45A5">
        <w:t>, S.G. (2018). Effect of biofertilizer and organic manure on yield and yield contributing characters of beetroot (Beta vulgaris L.). Internatio</w:t>
      </w:r>
      <w:r w:rsidR="001C45A5" w:rsidRPr="001C45A5">
        <w:t>nal Journal of Chemical Studies, 6(5),</w:t>
      </w:r>
      <w:r w:rsidRPr="001C45A5">
        <w:t>1226-1228.</w:t>
      </w:r>
    </w:p>
    <w:p w14:paraId="02703F63" w14:textId="77777777" w:rsidR="004D65D2" w:rsidRPr="001C45A5" w:rsidRDefault="004D65D2" w:rsidP="001C45A5">
      <w:pPr>
        <w:ind w:left="540" w:hanging="540"/>
        <w:jc w:val="both"/>
      </w:pPr>
      <w:r w:rsidRPr="001C45A5">
        <w:t>Dlamini</w:t>
      </w:r>
      <w:r w:rsidR="001C45A5" w:rsidRPr="001C45A5">
        <w:t>, V.C.</w:t>
      </w:r>
      <w:r w:rsidR="001E407E" w:rsidRPr="001C45A5">
        <w:t>, Kwanele</w:t>
      </w:r>
      <w:r w:rsidR="001C45A5" w:rsidRPr="001C45A5">
        <w:t>,</w:t>
      </w:r>
      <w:r w:rsidR="001E407E" w:rsidRPr="001C45A5">
        <w:t xml:space="preserve"> A.N</w:t>
      </w:r>
      <w:r w:rsidR="001C45A5" w:rsidRPr="001C45A5">
        <w:t xml:space="preserve">., </w:t>
      </w:r>
      <w:r w:rsidRPr="001C45A5">
        <w:t>Michael</w:t>
      </w:r>
      <w:r w:rsidR="001C45A5" w:rsidRPr="001C45A5">
        <w:t>,</w:t>
      </w:r>
      <w:r w:rsidRPr="001C45A5">
        <w:t xml:space="preserve"> T. M</w:t>
      </w:r>
      <w:r w:rsidR="001C45A5" w:rsidRPr="001C45A5">
        <w:t xml:space="preserve">., </w:t>
      </w:r>
      <w:r w:rsidRPr="001C45A5">
        <w:t>Paul</w:t>
      </w:r>
      <w:r w:rsidR="001C45A5" w:rsidRPr="001C45A5">
        <w:t>,</w:t>
      </w:r>
      <w:r w:rsidRPr="001C45A5">
        <w:t xml:space="preserve"> K.</w:t>
      </w:r>
      <w:r w:rsidR="001C45A5" w:rsidRPr="001C45A5">
        <w:t xml:space="preserve"> W.</w:t>
      </w:r>
      <w:r w:rsidRPr="001C45A5">
        <w:t>, Tajudeen</w:t>
      </w:r>
      <w:r w:rsidR="001C45A5" w:rsidRPr="001C45A5">
        <w:t>,</w:t>
      </w:r>
      <w:r w:rsidRPr="001C45A5">
        <w:t xml:space="preserve"> O. O</w:t>
      </w:r>
      <w:r w:rsidR="001C45A5" w:rsidRPr="001C45A5">
        <w:t>.,</w:t>
      </w:r>
      <w:r w:rsidRPr="001C45A5">
        <w:t xml:space="preserve"> </w:t>
      </w:r>
      <w:r w:rsidR="001C45A5" w:rsidRPr="001C45A5">
        <w:t xml:space="preserve">&amp; </w:t>
      </w:r>
      <w:r w:rsidRPr="001C45A5">
        <w:t>Mathole</w:t>
      </w:r>
      <w:r w:rsidR="001C45A5" w:rsidRPr="001C45A5">
        <w:t>,</w:t>
      </w:r>
      <w:r w:rsidRPr="001C45A5">
        <w:t xml:space="preserve"> G. Z.</w:t>
      </w:r>
      <w:r w:rsidR="001C45A5" w:rsidRPr="001C45A5">
        <w:t xml:space="preserve"> (</w:t>
      </w:r>
      <w:r w:rsidRPr="001C45A5">
        <w:t>2020</w:t>
      </w:r>
      <w:r w:rsidR="001C45A5" w:rsidRPr="001C45A5">
        <w:t>)</w:t>
      </w:r>
      <w:r w:rsidRPr="001C45A5">
        <w:t xml:space="preserve">. Effects of Cattle Manure on the Growth, Yield, Quality and Shelf Life of Beetroot (Beta vulgaris L. cv. Detroit Dark Red). Journal of Experimental Agriculture International, </w:t>
      </w:r>
      <w:r w:rsidR="001C45A5" w:rsidRPr="001C45A5">
        <w:t>42(1),</w:t>
      </w:r>
      <w:r w:rsidRPr="001C45A5">
        <w:t xml:space="preserve"> 93-104,</w:t>
      </w:r>
    </w:p>
    <w:p w14:paraId="273C6074" w14:textId="77777777" w:rsidR="004519D5" w:rsidRPr="001C45A5" w:rsidRDefault="001C45A5" w:rsidP="001C45A5">
      <w:pPr>
        <w:ind w:left="540" w:hanging="540"/>
        <w:jc w:val="both"/>
      </w:pPr>
      <w:r w:rsidRPr="001C45A5">
        <w:t xml:space="preserve">G. </w:t>
      </w:r>
      <w:proofErr w:type="spellStart"/>
      <w:r w:rsidRPr="001C45A5">
        <w:t>Rantao</w:t>
      </w:r>
      <w:proofErr w:type="spellEnd"/>
      <w:r w:rsidRPr="001C45A5">
        <w:t xml:space="preserve">. (2013). Growth, Yield and Quality Response of Beet (Beta Vulgaris L.) to Nitrogen. </w:t>
      </w:r>
      <w:proofErr w:type="spellStart"/>
      <w:r w:rsidRPr="001C45A5">
        <w:t>M.Sc</w:t>
      </w:r>
      <w:proofErr w:type="spellEnd"/>
      <w:r w:rsidRPr="001C45A5">
        <w:t xml:space="preserve"> Thesis, University of The Free State, Bloemfontein.</w:t>
      </w:r>
    </w:p>
    <w:p w14:paraId="524D116B" w14:textId="77777777" w:rsidR="00853B83" w:rsidRPr="001C45A5" w:rsidRDefault="001E407E" w:rsidP="001C45A5">
      <w:pPr>
        <w:ind w:left="540" w:hanging="540"/>
        <w:jc w:val="both"/>
      </w:pPr>
      <w:r w:rsidRPr="001C45A5">
        <w:t>Abdelaal, K.A.A.</w:t>
      </w:r>
      <w:proofErr w:type="gramStart"/>
      <w:r w:rsidR="001C45A5" w:rsidRPr="001C45A5">
        <w:t>,</w:t>
      </w:r>
      <w:r w:rsidRPr="001C45A5">
        <w:t xml:space="preserve"> </w:t>
      </w:r>
      <w:r w:rsidR="00301870" w:rsidRPr="001C45A5">
        <w:t xml:space="preserve"> </w:t>
      </w:r>
      <w:r w:rsidR="001C45A5" w:rsidRPr="001C45A5">
        <w:t>&amp;</w:t>
      </w:r>
      <w:proofErr w:type="gramEnd"/>
      <w:r w:rsidR="001C45A5" w:rsidRPr="001C45A5">
        <w:t xml:space="preserve"> </w:t>
      </w:r>
      <w:r w:rsidR="00301870" w:rsidRPr="001C45A5">
        <w:t>Tawfik</w:t>
      </w:r>
      <w:r w:rsidRPr="001C45A5">
        <w:t>, S.F</w:t>
      </w:r>
      <w:r w:rsidR="00301870" w:rsidRPr="001C45A5">
        <w:t>.</w:t>
      </w:r>
      <w:r w:rsidRPr="001C45A5">
        <w:t xml:space="preserve"> </w:t>
      </w:r>
      <w:r w:rsidR="001C45A5" w:rsidRPr="001C45A5">
        <w:t>(</w:t>
      </w:r>
      <w:r w:rsidR="00301870" w:rsidRPr="001C45A5">
        <w:t>2015</w:t>
      </w:r>
      <w:r w:rsidR="001C45A5" w:rsidRPr="001C45A5">
        <w:t>)</w:t>
      </w:r>
      <w:r w:rsidR="00301870" w:rsidRPr="001C45A5">
        <w:t xml:space="preserve">. Response of Sugar Beet Plant (Beta vulgaris L.) to Mineral Nitrogen Fertilization and Bio-Fertilizers, </w:t>
      </w:r>
      <w:proofErr w:type="spellStart"/>
      <w:proofErr w:type="gramStart"/>
      <w:r w:rsidR="00301870" w:rsidRPr="001C45A5">
        <w:t>Int.J.Curr.Microbiol</w:t>
      </w:r>
      <w:proofErr w:type="gramEnd"/>
      <w:r w:rsidR="00301870" w:rsidRPr="001C45A5">
        <w:t>.App.Sci</w:t>
      </w:r>
      <w:proofErr w:type="spellEnd"/>
      <w:r w:rsidR="00301870" w:rsidRPr="001C45A5">
        <w:t>,</w:t>
      </w:r>
      <w:r w:rsidR="001C45A5" w:rsidRPr="001C45A5">
        <w:t xml:space="preserve"> 4(9),</w:t>
      </w:r>
      <w:r w:rsidR="00301870" w:rsidRPr="001C45A5">
        <w:t xml:space="preserve"> 677-688</w:t>
      </w:r>
      <w:r w:rsidR="00853B83" w:rsidRPr="001C45A5">
        <w:t>.</w:t>
      </w:r>
    </w:p>
    <w:p w14:paraId="71A20717" w14:textId="77777777" w:rsidR="009F4CF4" w:rsidRPr="001C45A5" w:rsidRDefault="001C45A5" w:rsidP="001C45A5">
      <w:pPr>
        <w:pStyle w:val="america"/>
        <w:spacing w:after="120" w:line="240" w:lineRule="auto"/>
        <w:ind w:left="540" w:hanging="540"/>
        <w:jc w:val="both"/>
        <w:rPr>
          <w:rFonts w:ascii="Helvetica" w:hAnsi="Helvetica"/>
          <w:b w:val="0"/>
          <w:bCs w:val="0"/>
          <w:sz w:val="20"/>
          <w:szCs w:val="20"/>
          <w:lang w:val="en-US" w:eastAsia="en-US"/>
        </w:rPr>
      </w:pPr>
      <w:r w:rsidRPr="001C45A5">
        <w:rPr>
          <w:rFonts w:ascii="Helvetica" w:hAnsi="Helvetica"/>
          <w:b w:val="0"/>
          <w:bCs w:val="0"/>
          <w:sz w:val="20"/>
          <w:szCs w:val="20"/>
          <w:lang w:val="en-US" w:eastAsia="en-US"/>
        </w:rPr>
        <w:t>Ramadan, B.S.H.,</w:t>
      </w:r>
      <w:r w:rsidR="00775B8B" w:rsidRPr="001C45A5">
        <w:rPr>
          <w:rFonts w:ascii="Helvetica" w:hAnsi="Helvetica"/>
          <w:b w:val="0"/>
          <w:bCs w:val="0"/>
          <w:sz w:val="20"/>
          <w:szCs w:val="20"/>
          <w:lang w:val="en-US" w:eastAsia="en-US"/>
        </w:rPr>
        <w:t xml:space="preserve"> Hassan</w:t>
      </w:r>
      <w:r w:rsidRPr="001C45A5">
        <w:rPr>
          <w:rFonts w:ascii="Helvetica" w:hAnsi="Helvetica"/>
          <w:b w:val="0"/>
          <w:bCs w:val="0"/>
          <w:sz w:val="20"/>
          <w:szCs w:val="20"/>
          <w:lang w:val="en-US" w:eastAsia="en-US"/>
        </w:rPr>
        <w:t>, H.R.,</w:t>
      </w:r>
      <w:r w:rsidR="00775B8B" w:rsidRPr="001C45A5">
        <w:rPr>
          <w:rFonts w:ascii="Helvetica" w:hAnsi="Helvetica"/>
          <w:b w:val="0"/>
          <w:bCs w:val="0"/>
          <w:sz w:val="20"/>
          <w:szCs w:val="20"/>
          <w:lang w:val="en-US" w:eastAsia="en-US"/>
        </w:rPr>
        <w:t xml:space="preserve"> </w:t>
      </w:r>
      <w:r w:rsidRPr="001C45A5">
        <w:rPr>
          <w:rFonts w:ascii="Helvetica" w:hAnsi="Helvetica"/>
          <w:b w:val="0"/>
          <w:bCs w:val="0"/>
          <w:sz w:val="20"/>
          <w:szCs w:val="20"/>
          <w:lang w:val="en-US" w:eastAsia="en-US"/>
        </w:rPr>
        <w:t>&amp;</w:t>
      </w:r>
      <w:r w:rsidR="00775B8B" w:rsidRPr="001C45A5">
        <w:rPr>
          <w:rFonts w:ascii="Helvetica" w:hAnsi="Helvetica"/>
          <w:b w:val="0"/>
          <w:bCs w:val="0"/>
          <w:sz w:val="20"/>
          <w:szCs w:val="20"/>
          <w:lang w:val="en-US" w:eastAsia="en-US"/>
        </w:rPr>
        <w:t xml:space="preserve"> Fatma, </w:t>
      </w:r>
      <w:r w:rsidRPr="001C45A5">
        <w:rPr>
          <w:rFonts w:ascii="Helvetica" w:hAnsi="Helvetica"/>
          <w:b w:val="0"/>
          <w:bCs w:val="0"/>
          <w:sz w:val="20"/>
          <w:szCs w:val="20"/>
          <w:lang w:val="en-US" w:eastAsia="en-US"/>
        </w:rPr>
        <w:t>A.A.</w:t>
      </w:r>
      <w:r w:rsidR="00775B8B" w:rsidRPr="001C45A5">
        <w:rPr>
          <w:rFonts w:ascii="Helvetica" w:hAnsi="Helvetica"/>
          <w:b w:val="0"/>
          <w:bCs w:val="0"/>
          <w:sz w:val="20"/>
          <w:szCs w:val="20"/>
          <w:lang w:val="en-US" w:eastAsia="en-US"/>
        </w:rPr>
        <w:t xml:space="preserve"> (2003). Effect of mineral and biofertilizers on photosynthetic pigments, root quality, yield components and anatomical structure of sugar beet (Beta vulgaris L.) plants grown under reclaimed soils. J. Ag</w:t>
      </w:r>
      <w:r w:rsidRPr="001C45A5">
        <w:rPr>
          <w:rFonts w:ascii="Helvetica" w:hAnsi="Helvetica"/>
          <w:b w:val="0"/>
          <w:bCs w:val="0"/>
          <w:sz w:val="20"/>
          <w:szCs w:val="20"/>
          <w:lang w:val="en-US" w:eastAsia="en-US"/>
        </w:rPr>
        <w:t>ric. Sci. Mansoura Univ., 28(7),</w:t>
      </w:r>
      <w:r w:rsidR="00775B8B" w:rsidRPr="001C45A5">
        <w:rPr>
          <w:rFonts w:ascii="Helvetica" w:hAnsi="Helvetica"/>
          <w:b w:val="0"/>
          <w:bCs w:val="0"/>
          <w:sz w:val="20"/>
          <w:szCs w:val="20"/>
          <w:lang w:val="en-US" w:eastAsia="en-US"/>
        </w:rPr>
        <w:t xml:space="preserve"> 5139-5160</w:t>
      </w:r>
    </w:p>
    <w:p w14:paraId="6FF6F9A9" w14:textId="77777777" w:rsidR="005A23E7" w:rsidRDefault="005A23E7" w:rsidP="00441B6F">
      <w:pPr>
        <w:pStyle w:val="ReferHead"/>
        <w:spacing w:after="0"/>
        <w:jc w:val="both"/>
        <w:rPr>
          <w:rFonts w:ascii="Arial" w:hAnsi="Arial" w:cs="Arial"/>
        </w:rPr>
      </w:pPr>
    </w:p>
    <w:p w14:paraId="70D4AF6B" w14:textId="77777777" w:rsidR="00790ADA" w:rsidRPr="00FB3A86" w:rsidRDefault="00790ADA" w:rsidP="00441B6F">
      <w:pPr>
        <w:pStyle w:val="ReferHead"/>
        <w:spacing w:after="0"/>
        <w:jc w:val="both"/>
        <w:rPr>
          <w:rFonts w:ascii="Arial" w:hAnsi="Arial" w:cs="Arial"/>
        </w:rPr>
      </w:pPr>
    </w:p>
    <w:p w14:paraId="2A5A92C9" w14:textId="77777777" w:rsidR="004D4277" w:rsidRPr="00FB3A86" w:rsidRDefault="004D4277" w:rsidP="00441B6F">
      <w:pPr>
        <w:pStyle w:val="Appendix"/>
        <w:spacing w:after="0"/>
        <w:jc w:val="both"/>
        <w:rPr>
          <w:rFonts w:ascii="Arial" w:hAnsi="Arial" w:cs="Arial"/>
          <w:b w:val="0"/>
        </w:rPr>
        <w:sectPr w:rsidR="004D4277" w:rsidRPr="00FB3A86" w:rsidSect="008A621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6FBDE6AF" w14:textId="77777777" w:rsidR="00B01FCD" w:rsidRPr="00FB3A86" w:rsidRDefault="00B01FCD" w:rsidP="00441B6F">
      <w:pPr>
        <w:pStyle w:val="Appendix"/>
        <w:spacing w:after="0"/>
        <w:jc w:val="both"/>
        <w:rPr>
          <w:rFonts w:ascii="Arial" w:hAnsi="Arial" w:cs="Arial"/>
          <w:b w:val="0"/>
        </w:rPr>
      </w:pPr>
    </w:p>
    <w:sectPr w:rsidR="00B01FCD" w:rsidRPr="00FB3A86" w:rsidSect="008A62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10BB" w14:textId="77777777" w:rsidR="00804D81" w:rsidRDefault="00804D81" w:rsidP="00C37E61">
      <w:r>
        <w:separator/>
      </w:r>
    </w:p>
  </w:endnote>
  <w:endnote w:type="continuationSeparator" w:id="0">
    <w:p w14:paraId="3B4CC4CB" w14:textId="77777777" w:rsidR="00804D81" w:rsidRDefault="00804D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5094" w14:textId="77777777" w:rsidR="008A6217" w:rsidRDefault="008A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5D7F" w14:textId="77777777" w:rsidR="008A6217" w:rsidRDefault="008A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CE96" w14:textId="1BFFB1B9" w:rsidR="00A26DF1" w:rsidRPr="008A6217" w:rsidRDefault="00A26DF1" w:rsidP="008A621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1C82" w14:textId="77777777" w:rsidR="00A26DF1" w:rsidRPr="00C37E61" w:rsidRDefault="00A26DF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001D9" w14:textId="77777777" w:rsidR="00804D81" w:rsidRDefault="00804D81" w:rsidP="00C37E61">
      <w:r>
        <w:separator/>
      </w:r>
    </w:p>
  </w:footnote>
  <w:footnote w:type="continuationSeparator" w:id="0">
    <w:p w14:paraId="497D216E" w14:textId="77777777" w:rsidR="00804D81" w:rsidRDefault="00804D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7961" w14:textId="16EC7FE8" w:rsidR="008A6217" w:rsidRDefault="008A6217">
    <w:pPr>
      <w:pStyle w:val="Header"/>
    </w:pPr>
    <w:r>
      <w:rPr>
        <w:noProof/>
      </w:rPr>
      <w:pict w14:anchorId="3D664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68AE" w14:textId="4A849868" w:rsidR="008A6217" w:rsidRDefault="008A6217">
    <w:pPr>
      <w:pStyle w:val="Header"/>
    </w:pPr>
    <w:r>
      <w:rPr>
        <w:noProof/>
      </w:rPr>
      <w:pict w14:anchorId="5767F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E7ED" w14:textId="14555DCF" w:rsidR="00A26DF1" w:rsidRPr="00296529" w:rsidRDefault="008A6217" w:rsidP="00296529">
    <w:pPr>
      <w:ind w:left="2160"/>
      <w:jc w:val="center"/>
      <w:rPr>
        <w:rFonts w:ascii="Times New Roman" w:eastAsia="Calibri" w:hAnsi="Times New Roman"/>
        <w:i/>
        <w:sz w:val="18"/>
        <w:szCs w:val="22"/>
      </w:rPr>
    </w:pPr>
    <w:r>
      <w:rPr>
        <w:noProof/>
      </w:rPr>
      <w:pict w14:anchorId="299D5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E264B0A" w14:textId="77777777" w:rsidR="00A26DF1" w:rsidRPr="00296529" w:rsidRDefault="00A26DF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E196D3C" w14:textId="77777777" w:rsidR="00A26DF1" w:rsidRPr="00296529" w:rsidRDefault="00A26DF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809640" w14:textId="77777777" w:rsidR="00A26DF1" w:rsidRPr="00296529" w:rsidRDefault="00A26DF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10EE0A" w14:textId="77777777" w:rsidR="00A26DF1" w:rsidRDefault="00A26DF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88D8D6" w14:textId="77777777" w:rsidR="00A26DF1" w:rsidRDefault="00A26DF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F37676" w14:textId="77777777" w:rsidR="00A26DF1" w:rsidRDefault="00A26DF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D733" w14:textId="6FA2FF2F" w:rsidR="008A6217" w:rsidRDefault="008A6217">
    <w:pPr>
      <w:pStyle w:val="Header"/>
    </w:pPr>
    <w:r>
      <w:rPr>
        <w:noProof/>
      </w:rPr>
      <w:pict w14:anchorId="2E2C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E04F" w14:textId="69DD992D" w:rsidR="008A6217" w:rsidRDefault="008A6217">
    <w:pPr>
      <w:pStyle w:val="Header"/>
    </w:pPr>
    <w:r>
      <w:rPr>
        <w:noProof/>
      </w:rPr>
      <w:pict w14:anchorId="59D8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DF6F" w14:textId="1F82AE52" w:rsidR="008A6217" w:rsidRDefault="008A6217">
    <w:pPr>
      <w:pStyle w:val="Header"/>
    </w:pPr>
    <w:r>
      <w:rPr>
        <w:noProof/>
      </w:rPr>
      <w:pict w14:anchorId="6BAE7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2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642"/>
    <w:rsid w:val="00030174"/>
    <w:rsid w:val="0004551F"/>
    <w:rsid w:val="0004579C"/>
    <w:rsid w:val="000A06AC"/>
    <w:rsid w:val="000A47FA"/>
    <w:rsid w:val="000A65D3"/>
    <w:rsid w:val="000B1E33"/>
    <w:rsid w:val="000C3936"/>
    <w:rsid w:val="000D4600"/>
    <w:rsid w:val="000D689F"/>
    <w:rsid w:val="000E7B7B"/>
    <w:rsid w:val="000E7D62"/>
    <w:rsid w:val="000F3ABE"/>
    <w:rsid w:val="00103357"/>
    <w:rsid w:val="00123C9F"/>
    <w:rsid w:val="00126190"/>
    <w:rsid w:val="00130F17"/>
    <w:rsid w:val="001320BF"/>
    <w:rsid w:val="001326CE"/>
    <w:rsid w:val="00163BC4"/>
    <w:rsid w:val="00172A9A"/>
    <w:rsid w:val="00191062"/>
    <w:rsid w:val="00192B72"/>
    <w:rsid w:val="001A29D8"/>
    <w:rsid w:val="001A5CAA"/>
    <w:rsid w:val="001B0427"/>
    <w:rsid w:val="001C45A5"/>
    <w:rsid w:val="001C6A2D"/>
    <w:rsid w:val="001D3A51"/>
    <w:rsid w:val="001E10D2"/>
    <w:rsid w:val="001E25B4"/>
    <w:rsid w:val="001E407E"/>
    <w:rsid w:val="001E44FE"/>
    <w:rsid w:val="001E57B5"/>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26C3"/>
    <w:rsid w:val="002E0D56"/>
    <w:rsid w:val="00301870"/>
    <w:rsid w:val="00315186"/>
    <w:rsid w:val="0033343E"/>
    <w:rsid w:val="003512C2"/>
    <w:rsid w:val="00371FB6"/>
    <w:rsid w:val="003763C1"/>
    <w:rsid w:val="00376BBE"/>
    <w:rsid w:val="0039224F"/>
    <w:rsid w:val="00396644"/>
    <w:rsid w:val="003A43A4"/>
    <w:rsid w:val="003A7E18"/>
    <w:rsid w:val="003C4C86"/>
    <w:rsid w:val="003C6258"/>
    <w:rsid w:val="003E2904"/>
    <w:rsid w:val="00401927"/>
    <w:rsid w:val="0041027F"/>
    <w:rsid w:val="00412475"/>
    <w:rsid w:val="00423789"/>
    <w:rsid w:val="00440F43"/>
    <w:rsid w:val="00441B6F"/>
    <w:rsid w:val="00446221"/>
    <w:rsid w:val="00450E62"/>
    <w:rsid w:val="004519D5"/>
    <w:rsid w:val="004539DB"/>
    <w:rsid w:val="00471A80"/>
    <w:rsid w:val="004A6A5B"/>
    <w:rsid w:val="004D305E"/>
    <w:rsid w:val="004D4277"/>
    <w:rsid w:val="004D65D2"/>
    <w:rsid w:val="00502516"/>
    <w:rsid w:val="00505F06"/>
    <w:rsid w:val="00506828"/>
    <w:rsid w:val="0053056E"/>
    <w:rsid w:val="00532957"/>
    <w:rsid w:val="00542089"/>
    <w:rsid w:val="00554FDA"/>
    <w:rsid w:val="005A23E7"/>
    <w:rsid w:val="005A5C1C"/>
    <w:rsid w:val="005C0559"/>
    <w:rsid w:val="005C784C"/>
    <w:rsid w:val="005D17F6"/>
    <w:rsid w:val="005D707F"/>
    <w:rsid w:val="005E5539"/>
    <w:rsid w:val="005E616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6A34"/>
    <w:rsid w:val="007369E6"/>
    <w:rsid w:val="00746E59"/>
    <w:rsid w:val="00754C9A"/>
    <w:rsid w:val="0075599A"/>
    <w:rsid w:val="00761D52"/>
    <w:rsid w:val="00775B8B"/>
    <w:rsid w:val="0077749E"/>
    <w:rsid w:val="00790ADA"/>
    <w:rsid w:val="007C1D59"/>
    <w:rsid w:val="007D2288"/>
    <w:rsid w:val="007E088F"/>
    <w:rsid w:val="007E09D7"/>
    <w:rsid w:val="007F7B32"/>
    <w:rsid w:val="00804BC2"/>
    <w:rsid w:val="00804D81"/>
    <w:rsid w:val="0081431A"/>
    <w:rsid w:val="0083216F"/>
    <w:rsid w:val="00853B83"/>
    <w:rsid w:val="00860000"/>
    <w:rsid w:val="00863BD3"/>
    <w:rsid w:val="008641ED"/>
    <w:rsid w:val="00866D66"/>
    <w:rsid w:val="008671C6"/>
    <w:rsid w:val="00875803"/>
    <w:rsid w:val="008835C1"/>
    <w:rsid w:val="008A6217"/>
    <w:rsid w:val="008B459E"/>
    <w:rsid w:val="008E13AE"/>
    <w:rsid w:val="008E1506"/>
    <w:rsid w:val="008E710C"/>
    <w:rsid w:val="008F53DF"/>
    <w:rsid w:val="008F69D6"/>
    <w:rsid w:val="00902823"/>
    <w:rsid w:val="00915CA6"/>
    <w:rsid w:val="00927834"/>
    <w:rsid w:val="009500A6"/>
    <w:rsid w:val="00957C18"/>
    <w:rsid w:val="009659BA"/>
    <w:rsid w:val="00983040"/>
    <w:rsid w:val="009B3FB9"/>
    <w:rsid w:val="009B75CA"/>
    <w:rsid w:val="009C2465"/>
    <w:rsid w:val="009D35A0"/>
    <w:rsid w:val="009D7EB7"/>
    <w:rsid w:val="009E048A"/>
    <w:rsid w:val="009E08E9"/>
    <w:rsid w:val="009E243A"/>
    <w:rsid w:val="009E3DB9"/>
    <w:rsid w:val="009E6E35"/>
    <w:rsid w:val="009F0EDA"/>
    <w:rsid w:val="009F4CF4"/>
    <w:rsid w:val="00A03B96"/>
    <w:rsid w:val="00A05B19"/>
    <w:rsid w:val="00A1134E"/>
    <w:rsid w:val="00A24E7E"/>
    <w:rsid w:val="00A258C3"/>
    <w:rsid w:val="00A26DF1"/>
    <w:rsid w:val="00A347C0"/>
    <w:rsid w:val="00A51431"/>
    <w:rsid w:val="00A539AD"/>
    <w:rsid w:val="00A94063"/>
    <w:rsid w:val="00AA6219"/>
    <w:rsid w:val="00AA74E0"/>
    <w:rsid w:val="00AB703F"/>
    <w:rsid w:val="00AC4C84"/>
    <w:rsid w:val="00AC6BB8"/>
    <w:rsid w:val="00AE008F"/>
    <w:rsid w:val="00B01FCD"/>
    <w:rsid w:val="00B1776C"/>
    <w:rsid w:val="00B52583"/>
    <w:rsid w:val="00B52896"/>
    <w:rsid w:val="00B7336E"/>
    <w:rsid w:val="00B83C2A"/>
    <w:rsid w:val="00B867E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C01"/>
    <w:rsid w:val="00C70F1B"/>
    <w:rsid w:val="00C71A47"/>
    <w:rsid w:val="00C7464C"/>
    <w:rsid w:val="00C85588"/>
    <w:rsid w:val="00CD6755"/>
    <w:rsid w:val="00CD6856"/>
    <w:rsid w:val="00CE0089"/>
    <w:rsid w:val="00CE793C"/>
    <w:rsid w:val="00CF193C"/>
    <w:rsid w:val="00D173F1"/>
    <w:rsid w:val="00D611FF"/>
    <w:rsid w:val="00D74CB0"/>
    <w:rsid w:val="00D8295D"/>
    <w:rsid w:val="00DC2A65"/>
    <w:rsid w:val="00DE15F0"/>
    <w:rsid w:val="00DE5663"/>
    <w:rsid w:val="00DE78AA"/>
    <w:rsid w:val="00E053D0"/>
    <w:rsid w:val="00E07ED7"/>
    <w:rsid w:val="00E15994"/>
    <w:rsid w:val="00E3114E"/>
    <w:rsid w:val="00E31A70"/>
    <w:rsid w:val="00E35B02"/>
    <w:rsid w:val="00E66496"/>
    <w:rsid w:val="00E66B35"/>
    <w:rsid w:val="00E66E10"/>
    <w:rsid w:val="00E75985"/>
    <w:rsid w:val="00E769F6"/>
    <w:rsid w:val="00E8407C"/>
    <w:rsid w:val="00E84F3C"/>
    <w:rsid w:val="00EA012C"/>
    <w:rsid w:val="00EC6A55"/>
    <w:rsid w:val="00ED0288"/>
    <w:rsid w:val="00ED0E66"/>
    <w:rsid w:val="00EE52CB"/>
    <w:rsid w:val="00EF581D"/>
    <w:rsid w:val="00EF7FD8"/>
    <w:rsid w:val="00F06F59"/>
    <w:rsid w:val="00F13C75"/>
    <w:rsid w:val="00F17988"/>
    <w:rsid w:val="00F469F0"/>
    <w:rsid w:val="00F53273"/>
    <w:rsid w:val="00F55DF8"/>
    <w:rsid w:val="00F755E4"/>
    <w:rsid w:val="00F77D02"/>
    <w:rsid w:val="00FB3A86"/>
    <w:rsid w:val="00FD36C8"/>
    <w:rsid w:val="00FD79B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C077479"/>
  <w15:docId w15:val="{79E656E8-4971-46C9-8B3E-33A28BA9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172A9A"/>
    <w:rPr>
      <w:b/>
      <w:bCs/>
    </w:rPr>
  </w:style>
  <w:style w:type="paragraph" w:customStyle="1" w:styleId="america">
    <w:name w:val="america"/>
    <w:basedOn w:val="Normal"/>
    <w:link w:val="americaChar"/>
    <w:qFormat/>
    <w:rsid w:val="005A23E7"/>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5A23E7"/>
    <w:rPr>
      <w:b/>
      <w:bCs/>
      <w:sz w:val="22"/>
      <w:szCs w:val="24"/>
      <w:lang w:val="en-GB" w:eastAsia="en-GB"/>
    </w:rPr>
  </w:style>
  <w:style w:type="paragraph" w:styleId="ListParagraph">
    <w:name w:val="List Paragraph"/>
    <w:basedOn w:val="Normal"/>
    <w:uiPriority w:val="34"/>
    <w:qFormat/>
    <w:rsid w:val="009F4CF4"/>
    <w:pPr>
      <w:spacing w:after="200" w:line="276" w:lineRule="auto"/>
      <w:ind w:left="720"/>
      <w:contextualSpacing/>
    </w:pPr>
    <w:rPr>
      <w:rFonts w:asciiTheme="minorHAnsi" w:eastAsiaTheme="minorHAnsi" w:hAnsiTheme="minorHAnsi" w:cstheme="minorBidi"/>
      <w:sz w:val="22"/>
      <w:szCs w:val="22"/>
      <w:lang w:val="en-IN"/>
    </w:rPr>
  </w:style>
  <w:style w:type="character" w:styleId="UnresolvedMention">
    <w:name w:val="Unresolved Mention"/>
    <w:basedOn w:val="DefaultParagraphFont"/>
    <w:uiPriority w:val="99"/>
    <w:semiHidden/>
    <w:unhideWhenUsed/>
    <w:rsid w:val="00F5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4719/pst.4623"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4464-4CB3-4D16-AB3C-76B9AC28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295</TotalTime>
  <Pages>7</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16885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54</cp:revision>
  <cp:lastPrinted>1999-07-06T11:00:00Z</cp:lastPrinted>
  <dcterms:created xsi:type="dcterms:W3CDTF">2014-10-25T14:34:00Z</dcterms:created>
  <dcterms:modified xsi:type="dcterms:W3CDTF">2025-07-18T10:57:00Z</dcterms:modified>
</cp:coreProperties>
</file>