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E9A2A" w14:textId="15814954" w:rsidR="003B3F49" w:rsidRPr="0068649D" w:rsidRDefault="007F76BC" w:rsidP="0050637A">
      <w:pPr>
        <w:spacing w:after="0" w:line="240" w:lineRule="auto"/>
        <w:jc w:val="center"/>
        <w:rPr>
          <w:rFonts w:ascii="Times New Roman" w:eastAsia="Times New Roman" w:hAnsi="Times New Roman" w:cs="Times New Roman"/>
          <w:b/>
          <w:bCs/>
          <w:kern w:val="0"/>
          <w:sz w:val="28"/>
          <w:szCs w:val="28"/>
          <w:u w:val="single"/>
          <w:lang w:eastAsia="en-IN"/>
          <w14:ligatures w14:val="none"/>
        </w:rPr>
      </w:pPr>
      <w:r w:rsidRPr="0068649D">
        <w:rPr>
          <w:rFonts w:ascii="Times New Roman" w:eastAsia="Times New Roman" w:hAnsi="Times New Roman" w:cs="Times New Roman"/>
          <w:b/>
          <w:bCs/>
          <w:kern w:val="0"/>
          <w:sz w:val="28"/>
          <w:szCs w:val="28"/>
          <w:u w:val="single"/>
          <w:lang w:eastAsia="en-IN"/>
          <w14:ligatures w14:val="none"/>
        </w:rPr>
        <w:t>Original Research Article</w:t>
      </w:r>
    </w:p>
    <w:p w14:paraId="3A895007" w14:textId="5B2F6F70" w:rsidR="00AA6066" w:rsidRDefault="00AA6066" w:rsidP="00A37F0B">
      <w:pPr>
        <w:spacing w:after="0" w:line="240" w:lineRule="auto"/>
        <w:jc w:val="center"/>
        <w:rPr>
          <w:rStyle w:val="Strong"/>
          <w:rFonts w:ascii="Times New Roman" w:hAnsi="Times New Roman" w:cs="Times New Roman"/>
          <w:sz w:val="32"/>
          <w:szCs w:val="32"/>
        </w:rPr>
      </w:pPr>
      <w:r w:rsidRPr="004F11FE">
        <w:rPr>
          <w:rStyle w:val="Strong"/>
          <w:rFonts w:ascii="Times New Roman" w:hAnsi="Times New Roman" w:cs="Times New Roman"/>
          <w:sz w:val="32"/>
          <w:szCs w:val="32"/>
        </w:rPr>
        <w:t>Assessing Land Cover Shifts and Fire Impact in Uttarakhand (2018-2024): A Cloud-Based Geospatial Solution Using GEE and Dynamic World Data</w:t>
      </w:r>
    </w:p>
    <w:p w14:paraId="2046EDA1" w14:textId="77777777" w:rsidR="006255B0" w:rsidRPr="004F11FE" w:rsidRDefault="006255B0" w:rsidP="00A37F0B">
      <w:pPr>
        <w:spacing w:after="0" w:line="240" w:lineRule="auto"/>
        <w:jc w:val="center"/>
        <w:rPr>
          <w:rFonts w:ascii="Times New Roman" w:hAnsi="Times New Roman" w:cs="Times New Roman"/>
          <w:b/>
          <w:bCs/>
          <w:sz w:val="32"/>
          <w:szCs w:val="32"/>
        </w:rPr>
      </w:pPr>
    </w:p>
    <w:p w14:paraId="6740FE5F" w14:textId="77777777" w:rsidR="009B0545" w:rsidRPr="002B079D" w:rsidRDefault="009B0545" w:rsidP="009B0545">
      <w:pPr>
        <w:spacing w:after="0" w:line="240" w:lineRule="auto"/>
        <w:rPr>
          <w:rFonts w:ascii="Times New Roman" w:eastAsia="Times New Roman" w:hAnsi="Times New Roman" w:cs="Times New Roman"/>
          <w:kern w:val="0"/>
          <w:sz w:val="24"/>
          <w:szCs w:val="24"/>
          <w:lang w:eastAsia="en-IN"/>
          <w14:ligatures w14:val="none"/>
        </w:rPr>
      </w:pPr>
    </w:p>
    <w:p w14:paraId="28182164" w14:textId="77777777" w:rsidR="007B31DD" w:rsidRPr="002B079D" w:rsidRDefault="007B31DD" w:rsidP="009B0545">
      <w:pPr>
        <w:spacing w:after="0" w:line="240" w:lineRule="auto"/>
        <w:rPr>
          <w:rFonts w:ascii="Times New Roman" w:eastAsia="Times New Roman" w:hAnsi="Times New Roman" w:cs="Times New Roman"/>
          <w:b/>
          <w:bCs/>
          <w:kern w:val="0"/>
          <w:sz w:val="24"/>
          <w:szCs w:val="24"/>
          <w:lang w:eastAsia="en-IN"/>
          <w14:ligatures w14:val="none"/>
        </w:rPr>
      </w:pPr>
      <w:r w:rsidRPr="002B079D">
        <w:rPr>
          <w:rFonts w:ascii="Times New Roman" w:eastAsia="Times New Roman" w:hAnsi="Times New Roman" w:cs="Times New Roman"/>
          <w:b/>
          <w:bCs/>
          <w:kern w:val="0"/>
          <w:sz w:val="24"/>
          <w:szCs w:val="24"/>
          <w:lang w:eastAsia="en-IN"/>
          <w14:ligatures w14:val="none"/>
        </w:rPr>
        <w:t>ABSTRACT:</w:t>
      </w:r>
    </w:p>
    <w:p w14:paraId="6074E907" w14:textId="39BFF54E" w:rsidR="00050877" w:rsidRPr="00EC4E54" w:rsidRDefault="00162F83" w:rsidP="00C1270C">
      <w:pPr>
        <w:spacing w:after="0" w:line="240" w:lineRule="auto"/>
        <w:jc w:val="both"/>
        <w:rPr>
          <w:rFonts w:ascii="Times New Roman" w:eastAsia="Times New Roman" w:hAnsi="Times New Roman" w:cs="Times New Roman"/>
          <w:kern w:val="0"/>
          <w:sz w:val="24"/>
          <w:szCs w:val="24"/>
          <w:lang w:eastAsia="en-IN"/>
          <w14:ligatures w14:val="none"/>
        </w:rPr>
      </w:pPr>
      <w:r w:rsidRPr="00162F83">
        <w:rPr>
          <w:rFonts w:ascii="Times New Roman" w:eastAsia="Times New Roman" w:hAnsi="Times New Roman" w:cs="Times New Roman"/>
          <w:kern w:val="0"/>
          <w:sz w:val="24"/>
          <w:szCs w:val="24"/>
          <w:lang w:eastAsia="en-IN"/>
          <w14:ligatures w14:val="none"/>
        </w:rPr>
        <w:t>In Uttarakhand, the 2024 forest fire season has seen a dramatic rise in outbreaks, marking one of the most severe incidents in recent years. Effective environmental management in ecologically fragile areas like Uttarakhand depends on analysing land cover changes and fire intensity. This article introduces a web-based tool that leverages cloud geospatial analytics to evaluate forest fire severity and land cover shifts in Uttarakhand, India. The application, built on Google Earth Engine (GEE), combines multi-temporal Sentinel-2 satellite imagery, Dynamic World land cover probability data, and FIRMS active fire alerts to provide near-real-time monitoring. The platform utilizes probabilistic land cover change detection and an enhanced Difference Normalized Burn Ratio (</w:t>
      </w:r>
      <w:proofErr w:type="spellStart"/>
      <w:r w:rsidRPr="00162F83">
        <w:rPr>
          <w:rFonts w:ascii="Times New Roman" w:eastAsia="Times New Roman" w:hAnsi="Times New Roman" w:cs="Times New Roman"/>
          <w:kern w:val="0"/>
          <w:sz w:val="24"/>
          <w:szCs w:val="24"/>
          <w:lang w:eastAsia="en-IN"/>
          <w14:ligatures w14:val="none"/>
        </w:rPr>
        <w:t>dNBR</w:t>
      </w:r>
      <w:proofErr w:type="spellEnd"/>
      <w:r w:rsidRPr="00162F83">
        <w:rPr>
          <w:rFonts w:ascii="Times New Roman" w:eastAsia="Times New Roman" w:hAnsi="Times New Roman" w:cs="Times New Roman"/>
          <w:kern w:val="0"/>
          <w:sz w:val="24"/>
          <w:szCs w:val="24"/>
          <w:lang w:eastAsia="en-IN"/>
          <w14:ligatures w14:val="none"/>
        </w:rPr>
        <w:t>) method, specifically adapted for Himalayan Forest conditions</w:t>
      </w:r>
      <w:r>
        <w:rPr>
          <w:rFonts w:ascii="Times New Roman" w:eastAsia="Times New Roman" w:hAnsi="Times New Roman" w:cs="Times New Roman"/>
          <w:kern w:val="0"/>
          <w:sz w:val="24"/>
          <w:szCs w:val="24"/>
          <w:lang w:eastAsia="en-IN"/>
          <w14:ligatures w14:val="none"/>
        </w:rPr>
        <w:t xml:space="preserve">. </w:t>
      </w:r>
      <w:r w:rsidR="00050877" w:rsidRPr="00EC4E54">
        <w:rPr>
          <w:rFonts w:ascii="Times New Roman" w:eastAsia="Times New Roman" w:hAnsi="Times New Roman" w:cs="Times New Roman"/>
          <w:kern w:val="0"/>
          <w:sz w:val="24"/>
          <w:szCs w:val="24"/>
          <w:lang w:eastAsia="en-IN"/>
          <w14:ligatures w14:val="none"/>
        </w:rPr>
        <w:t>Four distinct goals are addressed by this study's automated cloud-based platform for environmental monitoring in Uttarakhand, India:  (1) To examine changes in land cover in Uttarakhand between 2018 and 2024</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(2) map and evaluate yearly fire incidents in Uttarakhand between 2018 and 2024</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(3) use spectral indices to assess burn severity within 10 km of a user-selected point</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and (4) create a time series analysis of changes in land cover for a user-selected pixel between 2018 and 2024.</w:t>
      </w:r>
    </w:p>
    <w:p w14:paraId="6626D1B7" w14:textId="08D6817F" w:rsidR="00050877" w:rsidRPr="00EC4E54" w:rsidRDefault="00050877"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kern w:val="0"/>
          <w:sz w:val="24"/>
          <w:szCs w:val="24"/>
          <w:lang w:eastAsia="en-IN"/>
          <w14:ligatures w14:val="none"/>
        </w:rPr>
        <w:t xml:space="preserve">The study uses Google Earth Engine to combine FIRMS active fire records, Dynamic World land cover data, and multi-temporal Sentinel-2 imagery.  The increase of built-up areas by 28%, the stability of forest cover (27,000–29,500 km2) with fire-induced oscillations, and the notable variability in climate-sensitive classes are some of the main results.  </w:t>
      </w:r>
      <w:r w:rsidR="00F36FBA" w:rsidRPr="00EC4E54">
        <w:rPr>
          <w:rFonts w:ascii="Times New Roman" w:eastAsia="Times New Roman" w:hAnsi="Times New Roman" w:cs="Times New Roman"/>
          <w:kern w:val="0"/>
          <w:sz w:val="24"/>
          <w:szCs w:val="24"/>
          <w:lang w:eastAsia="en-IN"/>
          <w14:ligatures w14:val="none"/>
        </w:rPr>
        <w:t xml:space="preserve">Using enhanced </w:t>
      </w:r>
      <w:proofErr w:type="spellStart"/>
      <w:r w:rsidR="00F36FBA" w:rsidRPr="00EC4E54">
        <w:rPr>
          <w:rFonts w:ascii="Times New Roman" w:eastAsia="Times New Roman" w:hAnsi="Times New Roman" w:cs="Times New Roman"/>
          <w:kern w:val="0"/>
          <w:sz w:val="24"/>
          <w:szCs w:val="24"/>
          <w:lang w:eastAsia="en-IN"/>
          <w14:ligatures w14:val="none"/>
        </w:rPr>
        <w:t>dNBR</w:t>
      </w:r>
      <w:proofErr w:type="spellEnd"/>
      <w:r w:rsidR="00F36FBA" w:rsidRPr="00EC4E54">
        <w:rPr>
          <w:rFonts w:ascii="Times New Roman" w:eastAsia="Times New Roman" w:hAnsi="Times New Roman" w:cs="Times New Roman"/>
          <w:kern w:val="0"/>
          <w:sz w:val="24"/>
          <w:szCs w:val="24"/>
          <w:lang w:eastAsia="en-IN"/>
          <w14:ligatures w14:val="none"/>
        </w:rPr>
        <w:t xml:space="preserve"> algorithms, users can visualize burn severity within a 10 km radius of a selected point</w:t>
      </w:r>
      <w:r w:rsidRPr="00EC4E54">
        <w:rPr>
          <w:rFonts w:ascii="Times New Roman" w:eastAsia="Times New Roman" w:hAnsi="Times New Roman" w:cs="Times New Roman"/>
          <w:kern w:val="0"/>
          <w:sz w:val="24"/>
          <w:szCs w:val="24"/>
          <w:lang w:eastAsia="en-IN"/>
          <w14:ligatures w14:val="none"/>
        </w:rPr>
        <w:t>. It also offers interactive visualization features via a dedicated dashboard.</w:t>
      </w:r>
    </w:p>
    <w:p w14:paraId="7800724F" w14:textId="37ADD3D7" w:rsidR="00050877" w:rsidRPr="00EC4E54" w:rsidRDefault="00050877"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kern w:val="0"/>
          <w:sz w:val="24"/>
          <w:szCs w:val="24"/>
          <w:lang w:eastAsia="en-IN"/>
          <w14:ligatures w14:val="none"/>
        </w:rPr>
        <w:t>At user-specified sites, this framework provides</w:t>
      </w:r>
      <w:r w:rsidR="00D4297F">
        <w:rPr>
          <w:rFonts w:ascii="Times New Roman" w:eastAsia="Times New Roman" w:hAnsi="Times New Roman" w:cs="Times New Roman"/>
          <w:kern w:val="0"/>
          <w:sz w:val="24"/>
          <w:szCs w:val="24"/>
          <w:lang w:eastAsia="en-IN"/>
          <w14:ligatures w14:val="none"/>
        </w:rPr>
        <w:t xml:space="preserve"> </w:t>
      </w:r>
      <w:r w:rsidRPr="00EC4E54">
        <w:rPr>
          <w:rFonts w:ascii="Times New Roman" w:eastAsia="Times New Roman" w:hAnsi="Times New Roman" w:cs="Times New Roman"/>
          <w:kern w:val="0"/>
          <w:sz w:val="24"/>
          <w:szCs w:val="24"/>
          <w:lang w:eastAsia="en-IN"/>
          <w14:ligatures w14:val="none"/>
        </w:rPr>
        <w:t xml:space="preserve">tool for land cover change detection, fire impact assessment, and temporal analysis, providing a solution for near-real-time environmental monitoring.  The findings offer important new information for the sustainable management of Himalayan ecosystems in the face of mounting environmental stress. </w:t>
      </w:r>
    </w:p>
    <w:p w14:paraId="147284E5" w14:textId="77777777" w:rsidR="00271497" w:rsidRPr="00EC4E54" w:rsidRDefault="00271497" w:rsidP="00050877">
      <w:pPr>
        <w:spacing w:after="0" w:line="240" w:lineRule="auto"/>
        <w:jc w:val="both"/>
        <w:rPr>
          <w:rFonts w:ascii="Times New Roman" w:eastAsia="Times New Roman" w:hAnsi="Times New Roman" w:cs="Times New Roman"/>
          <w:kern w:val="0"/>
          <w:sz w:val="24"/>
          <w:szCs w:val="24"/>
          <w:lang w:eastAsia="en-IN"/>
          <w14:ligatures w14:val="none"/>
        </w:rPr>
      </w:pPr>
    </w:p>
    <w:p w14:paraId="41EA7580" w14:textId="53EDB2C3" w:rsidR="009B0545" w:rsidRPr="00EC4E54" w:rsidRDefault="009B0545"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b/>
          <w:bCs/>
          <w:kern w:val="0"/>
          <w:sz w:val="24"/>
          <w:szCs w:val="24"/>
          <w:lang w:eastAsia="en-IN"/>
          <w14:ligatures w14:val="none"/>
        </w:rPr>
        <w:t>Keywords</w:t>
      </w:r>
      <w:r w:rsidRPr="00EC4E54">
        <w:rPr>
          <w:rFonts w:ascii="Times New Roman" w:eastAsia="Times New Roman" w:hAnsi="Times New Roman" w:cs="Times New Roman"/>
          <w:kern w:val="0"/>
          <w:sz w:val="24"/>
          <w:szCs w:val="24"/>
          <w:lang w:eastAsia="en-IN"/>
          <w14:ligatures w14:val="none"/>
        </w:rPr>
        <w:t>:</w:t>
      </w:r>
      <w:r w:rsidR="00A53F2D" w:rsidRPr="00EC4E54">
        <w:rPr>
          <w:rFonts w:ascii="Times New Roman" w:eastAsia="Times New Roman" w:hAnsi="Times New Roman" w:cs="Times New Roman"/>
          <w:kern w:val="0"/>
          <w:sz w:val="24"/>
          <w:szCs w:val="24"/>
          <w:lang w:eastAsia="en-IN"/>
          <w14:ligatures w14:val="none"/>
        </w:rPr>
        <w:t xml:space="preserve"> Dynamic World land cover, </w:t>
      </w:r>
      <w:r w:rsidR="00050877" w:rsidRPr="00EC4E54">
        <w:rPr>
          <w:rFonts w:ascii="Times New Roman" w:eastAsia="Times New Roman" w:hAnsi="Times New Roman" w:cs="Times New Roman"/>
          <w:kern w:val="0"/>
          <w:sz w:val="24"/>
          <w:szCs w:val="24"/>
          <w:lang w:eastAsia="en-IN"/>
          <w14:ligatures w14:val="none"/>
        </w:rPr>
        <w:t>Forest</w:t>
      </w:r>
      <w:r w:rsidRPr="00EC4E54">
        <w:rPr>
          <w:rFonts w:ascii="Times New Roman" w:eastAsia="Times New Roman" w:hAnsi="Times New Roman" w:cs="Times New Roman"/>
          <w:kern w:val="0"/>
          <w:sz w:val="24"/>
          <w:szCs w:val="24"/>
          <w:lang w:eastAsia="en-IN"/>
          <w14:ligatures w14:val="none"/>
        </w:rPr>
        <w:t xml:space="preserve"> fires, cloud computing, remote sensing, </w:t>
      </w:r>
      <w:proofErr w:type="spellStart"/>
      <w:r w:rsidRPr="00EC4E54">
        <w:rPr>
          <w:rFonts w:ascii="Times New Roman" w:eastAsia="Times New Roman" w:hAnsi="Times New Roman" w:cs="Times New Roman"/>
          <w:kern w:val="0"/>
          <w:sz w:val="24"/>
          <w:szCs w:val="24"/>
          <w:lang w:eastAsia="en-IN"/>
          <w14:ligatures w14:val="none"/>
        </w:rPr>
        <w:t>dNBR</w:t>
      </w:r>
      <w:proofErr w:type="spellEnd"/>
      <w:r w:rsidRPr="00EC4E54">
        <w:rPr>
          <w:rFonts w:ascii="Times New Roman" w:eastAsia="Times New Roman" w:hAnsi="Times New Roman" w:cs="Times New Roman"/>
          <w:kern w:val="0"/>
          <w:sz w:val="24"/>
          <w:szCs w:val="24"/>
          <w:lang w:eastAsia="en-IN"/>
          <w14:ligatures w14:val="none"/>
        </w:rPr>
        <w:t xml:space="preserve"> optimization, interactive geo</w:t>
      </w:r>
      <w:r w:rsidR="00EE4818" w:rsidRPr="00EC4E54">
        <w:rPr>
          <w:rFonts w:ascii="Times New Roman" w:eastAsia="Times New Roman" w:hAnsi="Times New Roman" w:cs="Times New Roman"/>
          <w:kern w:val="0"/>
          <w:sz w:val="24"/>
          <w:szCs w:val="24"/>
          <w:lang w:eastAsia="en-IN"/>
          <w14:ligatures w14:val="none"/>
        </w:rPr>
        <w:t>-</w:t>
      </w:r>
      <w:r w:rsidRPr="00EC4E54">
        <w:rPr>
          <w:rFonts w:ascii="Times New Roman" w:eastAsia="Times New Roman" w:hAnsi="Times New Roman" w:cs="Times New Roman"/>
          <w:kern w:val="0"/>
          <w:sz w:val="24"/>
          <w:szCs w:val="24"/>
          <w:lang w:eastAsia="en-IN"/>
          <w14:ligatures w14:val="none"/>
        </w:rPr>
        <w:t>visualization</w:t>
      </w:r>
      <w:r w:rsidR="00EE4818" w:rsidRPr="00EC4E54">
        <w:rPr>
          <w:rFonts w:ascii="Times New Roman" w:eastAsia="Times New Roman" w:hAnsi="Times New Roman" w:cs="Times New Roman"/>
          <w:kern w:val="0"/>
          <w:sz w:val="24"/>
          <w:szCs w:val="24"/>
          <w:lang w:eastAsia="en-IN"/>
          <w14:ligatures w14:val="none"/>
        </w:rPr>
        <w:t>, Google Earth Engine, FIRMS</w:t>
      </w:r>
    </w:p>
    <w:p w14:paraId="72A2CFA9" w14:textId="1DCB7606" w:rsidR="009B0545" w:rsidRPr="00EC4E54" w:rsidRDefault="009B0545">
      <w:pPr>
        <w:rPr>
          <w:rFonts w:ascii="Times New Roman" w:hAnsi="Times New Roman" w:cs="Times New Roman"/>
          <w:sz w:val="24"/>
          <w:szCs w:val="24"/>
        </w:rPr>
      </w:pPr>
    </w:p>
    <w:p w14:paraId="313A8336" w14:textId="77777777" w:rsidR="00E850AD" w:rsidRPr="00EC4E54" w:rsidRDefault="00E850AD" w:rsidP="0050637A">
      <w:pPr>
        <w:spacing w:after="0" w:line="240" w:lineRule="auto"/>
        <w:rPr>
          <w:rFonts w:ascii="Times New Roman" w:hAnsi="Times New Roman" w:cs="Times New Roman"/>
          <w:b/>
          <w:bCs/>
          <w:sz w:val="24"/>
          <w:szCs w:val="24"/>
        </w:rPr>
      </w:pPr>
      <w:r w:rsidRPr="00EC4E54">
        <w:rPr>
          <w:rFonts w:ascii="Times New Roman" w:hAnsi="Times New Roman" w:cs="Times New Roman"/>
          <w:b/>
          <w:bCs/>
          <w:sz w:val="24"/>
          <w:szCs w:val="24"/>
        </w:rPr>
        <w:t>1. Introduction</w:t>
      </w:r>
    </w:p>
    <w:p w14:paraId="3D8B38D2" w14:textId="40B54C8C" w:rsidR="00182777" w:rsidRPr="00EC4E54" w:rsidRDefault="00182777" w:rsidP="00271497">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The Himalayan state of Uttarakhand in northern India stands out for its ecological significance, abundant biodiversity, and remarkable topographic variation. Dense woods, glacial rivers, alpine meadows, cultivated valleys, and growing metropolitan areas are among the diverse landscapes that make up the state, which spans a broad altitudinal range from lowland plains to high-elevation snow-covered summits. In addition to helping local residents, these landscapes offer vital ecosystem services to a large portion of northern India. The forests of Uttarakhand maintain a diverse range of indigenous plant and animal species, act as significant carbon sinks, control hydrological systems, and prevent soil erosion </w:t>
      </w:r>
      <w:r w:rsidR="00451F55">
        <w:rPr>
          <w:rFonts w:ascii="Times New Roman" w:eastAsia="Times New Roman" w:hAnsi="Times New Roman" w:cs="Times New Roman"/>
          <w:color w:val="000000" w:themeColor="text1"/>
          <w:kern w:val="0"/>
          <w:sz w:val="24"/>
          <w:szCs w:val="24"/>
          <w:lang w:eastAsia="en-IN"/>
          <w14:ligatures w14:val="none"/>
        </w:rPr>
        <w:t>m</w:t>
      </w:r>
      <w:r w:rsidR="008D5864" w:rsidRPr="00EC4E54">
        <w:rPr>
          <w:rFonts w:ascii="Times New Roman" w:eastAsia="Times New Roman" w:hAnsi="Times New Roman" w:cs="Times New Roman"/>
          <w:color w:val="000000" w:themeColor="text1"/>
          <w:kern w:val="0"/>
          <w:sz w:val="24"/>
          <w:szCs w:val="24"/>
          <w:lang w:eastAsia="en-IN"/>
          <w14:ligatures w14:val="none"/>
        </w:rPr>
        <w:t xml:space="preserve">onitoring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"/>
          <w:id w:val="1758091767"/>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w:t>
          </w:r>
          <w:proofErr w:type="spellStart"/>
          <w:r w:rsidR="00C96D5E" w:rsidRPr="00C96D5E">
            <w:rPr>
              <w:rFonts w:ascii="Times New Roman" w:eastAsia="Times New Roman" w:hAnsi="Times New Roman" w:cs="Times New Roman"/>
              <w:color w:val="000000"/>
              <w:kern w:val="0"/>
              <w:sz w:val="24"/>
              <w:szCs w:val="24"/>
              <w:lang w:eastAsia="en-IN"/>
              <w14:ligatures w14:val="none"/>
            </w:rPr>
            <w:t>Biaou</w:t>
          </w:r>
          <w:proofErr w:type="spellEnd"/>
          <w:r w:rsidR="00C96D5E" w:rsidRPr="00C96D5E">
            <w:rPr>
              <w:rFonts w:ascii="Times New Roman" w:eastAsia="Times New Roman" w:hAnsi="Times New Roman" w:cs="Times New Roman"/>
              <w:color w:val="000000"/>
              <w:kern w:val="0"/>
              <w:sz w:val="24"/>
              <w:szCs w:val="24"/>
              <w:lang w:eastAsia="en-IN"/>
              <w14:ligatures w14:val="none"/>
            </w:rPr>
            <w:t xml:space="preserve"> et al., 2022)</w:t>
          </w:r>
        </w:sdtContent>
      </w:sdt>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"/>
          <w:id w:val="2125721676"/>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(ISFR, 2019)</w:t>
          </w:r>
        </w:sdtContent>
      </w:sdt>
      <w:r w:rsidRPr="00EC4E54">
        <w:rPr>
          <w:rFonts w:ascii="Times New Roman" w:eastAsia="Times New Roman" w:hAnsi="Times New Roman" w:cs="Times New Roman"/>
          <w:color w:val="000000" w:themeColor="text1"/>
          <w:kern w:val="0"/>
          <w:sz w:val="24"/>
          <w:szCs w:val="24"/>
          <w:lang w:eastAsia="en-IN"/>
          <w14:ligatures w14:val="none"/>
        </w:rPr>
        <w:t>;</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2Y4MjJiY2YtNWFmMS00NmNiLWI2YTEtZDc5Zjk5N2MzMGI4IiwicHJvcGVydGllcyI6eyJub3RlSW5kZXgiOjB9LCJpc0VkaXRlZCI6ZmFsc2UsIm1hbnVhbE92ZXJyaWRlIjp7ImlzTWFudWFsbHlPdmVycmlkZGVuIjpmYWxzZSwiY2l0ZXByb2NUZXh0IjoiKE5lZ2ksIDIwMTkpIiwibWFudWFsT3ZlcnJpZGVUZXh0IjoiIn0sImNpdGF0aW9uSXRlbXMiOlt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
          <w:id w:val="959147816"/>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(Negi, 2019)</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ODU3MTY3MjItODI4Yy00OTA1LWJmZDMtYzJhNDY3ZjJjZTAyIiwicHJvcGVydGllcyI6eyJub3RlSW5kZXgiOjB9LCJpc0VkaXRlZCI6ZmFsc2UsIm1hbnVhbE92ZXJyaWRlIjp7ImlzTWFudWFsbHlPdmVycmlkZGVuIjpmYWxzZSwiY2l0ZXByb2NUZXh0IjoiK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
          <w:id w:val="330493299"/>
          <w:placeholder>
            <w:docPart w:val="DefaultPlaceholder_-1854013440"/>
          </w:placeholder>
        </w:sdtPr>
        <w:sdtEndPr/>
        <w:sdtContent>
          <w:r w:rsidR="00C96D5E" w:rsidRPr="00C96D5E">
            <w:rPr>
              <w:rFonts w:eastAsia="Times New Roman"/>
              <w:color w:val="000000"/>
              <w:sz w:val="24"/>
            </w:rPr>
            <w:t>(Singh &amp; Suresh Babu, 2021)</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 In the meantime, rural populations rely on its agricultural areas for food security and livelihoods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"/>
          <w:id w:val="-997258622"/>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 xml:space="preserve">(Halder </w:t>
          </w:r>
          <w:proofErr w:type="spellStart"/>
          <w:r w:rsidR="00C96D5E" w:rsidRPr="00C96D5E">
            <w:rPr>
              <w:rFonts w:ascii="Times New Roman" w:eastAsia="Times New Roman" w:hAnsi="Times New Roman" w:cs="Times New Roman"/>
              <w:color w:val="000000"/>
              <w:kern w:val="0"/>
              <w:sz w:val="24"/>
              <w:szCs w:val="24"/>
              <w:lang w:eastAsia="en-IN"/>
              <w14:ligatures w14:val="none"/>
            </w:rPr>
            <w:t>Oliviaand</w:t>
          </w:r>
          <w:proofErr w:type="spellEnd"/>
          <w:r w:rsidR="00C96D5E" w:rsidRPr="00C96D5E">
            <w:rPr>
              <w:rFonts w:ascii="Times New Roman" w:eastAsia="Times New Roman" w:hAnsi="Times New Roman" w:cs="Times New Roman"/>
              <w:color w:val="000000"/>
              <w:kern w:val="0"/>
              <w:sz w:val="24"/>
              <w:szCs w:val="24"/>
              <w:lang w:eastAsia="en-IN"/>
              <w14:ligatures w14:val="none"/>
            </w:rPr>
            <w:t xml:space="preserve"> Sarkar, 2025)</w:t>
          </w:r>
        </w:sdtContent>
      </w:sdt>
      <w:r w:rsidRPr="00EC4E54">
        <w:rPr>
          <w:rFonts w:ascii="Times New Roman" w:eastAsia="Times New Roman" w:hAnsi="Times New Roman" w:cs="Times New Roman"/>
          <w:color w:val="000000" w:themeColor="text1"/>
          <w:kern w:val="0"/>
          <w:sz w:val="24"/>
          <w:szCs w:val="24"/>
          <w:lang w:eastAsia="en-IN"/>
          <w14:ligatures w14:val="none"/>
        </w:rPr>
        <w:t>.</w:t>
      </w:r>
    </w:p>
    <w:p w14:paraId="700EE73E" w14:textId="4BE3E93D" w:rsidR="00182777" w:rsidRPr="00EC4E54" w:rsidRDefault="00182777" w:rsidP="00271497">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However, a complicated interplay between human activity and climate change is putting this environmentally delicate Himalayan region in greater danger. Mass tourism, agricultural encroachment, infrastructure growth, and rapid urbanization have all expedited changes at the landscape level. At the same time, natural processes are changing and ecological fragility is growing due to stressors brought on by climate change, such as rising temperatures, unpredictable precipitation patterns, and glacial </w:t>
      </w:r>
      <w:r w:rsidRPr="00EC4E54">
        <w:rPr>
          <w:rFonts w:ascii="Times New Roman" w:eastAsia="Times New Roman" w:hAnsi="Times New Roman" w:cs="Times New Roman"/>
          <w:color w:val="000000" w:themeColor="text1"/>
          <w:kern w:val="0"/>
          <w:sz w:val="24"/>
          <w:szCs w:val="24"/>
          <w:lang w:eastAsia="en-IN"/>
          <w14:ligatures w14:val="none"/>
        </w:rPr>
        <w:lastRenderedPageBreak/>
        <w:t xml:space="preserve">retreat. The increasing frequency and intensity of forest </w:t>
      </w:r>
      <w:r w:rsidR="006874A7" w:rsidRPr="00EC4E54">
        <w:rPr>
          <w:rFonts w:ascii="Times New Roman" w:eastAsia="Times New Roman" w:hAnsi="Times New Roman" w:cs="Times New Roman"/>
          <w:color w:val="000000" w:themeColor="text1"/>
          <w:kern w:val="0"/>
          <w:sz w:val="24"/>
          <w:szCs w:val="24"/>
          <w:lang w:eastAsia="en-IN"/>
          <w14:ligatures w14:val="none"/>
        </w:rPr>
        <w:t xml:space="preserve">fires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GVkOTk1NWUtMTJmMi00ODdjLWJiMTEtYjhjMDVjZGFiODgzIiwicHJvcGVydGllcyI6eyJub3RlSW5kZXgiOjB9LCJpc0VkaXRlZCI6ZmFsc2UsIm1hbnVhbE92ZXJyaWRlIjp7ImlzTWFudWFsbHlPdmVycmlkZGVuIjpmYWxzZSwiY2l0ZXByb2NUZXh0IjoiK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
          <w:id w:val="427083368"/>
          <w:placeholder>
            <w:docPart w:val="DefaultPlaceholder_-1854013440"/>
          </w:placeholder>
        </w:sdtPr>
        <w:sdtEndPr/>
        <w:sdtContent>
          <w:r w:rsidR="00C96D5E" w:rsidRPr="00C96D5E">
            <w:rPr>
              <w:rFonts w:eastAsia="Times New Roman"/>
              <w:color w:val="000000"/>
              <w:sz w:val="24"/>
            </w:rPr>
            <w:t>(Singh &amp; Suresh Babu, 2021)</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is one of the most obvious and damaging effects. Forest fire incidences in Uttarakhand increased by 42% between 2015 and 2022, seriously impairing biodiversity, environmental stability, and human well-being, according to F</w:t>
      </w:r>
      <w:r w:rsidR="00E7377E">
        <w:rPr>
          <w:rFonts w:ascii="Times New Roman" w:eastAsia="Times New Roman" w:hAnsi="Times New Roman" w:cs="Times New Roman"/>
          <w:color w:val="000000" w:themeColor="text1"/>
          <w:kern w:val="0"/>
          <w:sz w:val="24"/>
          <w:szCs w:val="24"/>
          <w:lang w:eastAsia="en-IN"/>
          <w14:ligatures w14:val="none"/>
        </w:rPr>
        <w:t xml:space="preserve">orest </w:t>
      </w:r>
      <w:r w:rsidRPr="00EC4E54">
        <w:rPr>
          <w:rFonts w:ascii="Times New Roman" w:eastAsia="Times New Roman" w:hAnsi="Times New Roman" w:cs="Times New Roman"/>
          <w:color w:val="000000" w:themeColor="text1"/>
          <w:kern w:val="0"/>
          <w:sz w:val="24"/>
          <w:szCs w:val="24"/>
          <w:lang w:eastAsia="en-IN"/>
          <w14:ligatures w14:val="none"/>
        </w:rPr>
        <w:t>S</w:t>
      </w:r>
      <w:r w:rsidR="00E7377E">
        <w:rPr>
          <w:rFonts w:ascii="Times New Roman" w:eastAsia="Times New Roman" w:hAnsi="Times New Roman" w:cs="Times New Roman"/>
          <w:color w:val="000000" w:themeColor="text1"/>
          <w:kern w:val="0"/>
          <w:sz w:val="24"/>
          <w:szCs w:val="24"/>
          <w:lang w:eastAsia="en-IN"/>
          <w14:ligatures w14:val="none"/>
        </w:rPr>
        <w:t xml:space="preserve">urvey of </w:t>
      </w:r>
      <w:r w:rsidRPr="00EC4E54">
        <w:rPr>
          <w:rFonts w:ascii="Times New Roman" w:eastAsia="Times New Roman" w:hAnsi="Times New Roman" w:cs="Times New Roman"/>
          <w:color w:val="000000" w:themeColor="text1"/>
          <w:kern w:val="0"/>
          <w:sz w:val="24"/>
          <w:szCs w:val="24"/>
          <w:lang w:eastAsia="en-IN"/>
          <w14:ligatures w14:val="none"/>
        </w:rPr>
        <w:t>I</w:t>
      </w:r>
      <w:r w:rsidR="00E7377E">
        <w:rPr>
          <w:rFonts w:ascii="Times New Roman" w:eastAsia="Times New Roman" w:hAnsi="Times New Roman" w:cs="Times New Roman"/>
          <w:color w:val="000000" w:themeColor="text1"/>
          <w:kern w:val="0"/>
          <w:sz w:val="24"/>
          <w:szCs w:val="24"/>
          <w:lang w:eastAsia="en-IN"/>
          <w14:ligatures w14:val="none"/>
        </w:rPr>
        <w:t>ndia</w:t>
      </w:r>
      <w:r w:rsidRPr="00EC4E54">
        <w:rPr>
          <w:rFonts w:ascii="Times New Roman" w:eastAsia="Times New Roman" w:hAnsi="Times New Roman" w:cs="Times New Roman"/>
          <w:color w:val="000000" w:themeColor="text1"/>
          <w:kern w:val="0"/>
          <w:sz w:val="24"/>
          <w:szCs w:val="24"/>
          <w:lang w:eastAsia="en-IN"/>
          <w14:ligatures w14:val="none"/>
        </w:rPr>
        <w:t xml:space="preserve"> (2022).</w:t>
      </w:r>
    </w:p>
    <w:p w14:paraId="5566C272" w14:textId="2A0CACD1" w:rsidR="00335A51" w:rsidRPr="00C96D5E" w:rsidRDefault="008D5864" w:rsidP="00C96D5E">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Understanding these continuous changes and creating plans for the preservation of forests, farmland, and other natural resources depend on precise land cover</w:t>
      </w:r>
      <w:r w:rsidR="00451F55">
        <w:rPr>
          <w:rFonts w:ascii="Times New Roman" w:eastAsia="Times New Roman" w:hAnsi="Times New Roman" w:cs="Times New Roman"/>
          <w:color w:val="000000" w:themeColor="text1"/>
          <w:kern w:val="0"/>
          <w:sz w:val="24"/>
          <w:szCs w:val="24"/>
          <w:lang w:eastAsia="en-IN"/>
          <w14:ligatures w14:val="none"/>
        </w:rPr>
        <w:t xml:space="preserve"> mapping.</w:t>
      </w:r>
      <w:r w:rsidRPr="00EC4E54">
        <w:rPr>
          <w:rFonts w:ascii="Times New Roman" w:eastAsia="Times New Roman" w:hAnsi="Times New Roman" w:cs="Times New Roman"/>
          <w:color w:val="000000" w:themeColor="text1"/>
          <w:kern w:val="0"/>
          <w:sz w:val="24"/>
          <w:szCs w:val="24"/>
          <w:lang w:eastAsia="en-IN"/>
          <w14:ligatures w14:val="none"/>
        </w:rPr>
        <w:t xml:space="preserve"> Land cover and fire impacts have historically been evaluated using field surveys and manual mapping; however, these approaches are costly, time-consuming, and difficult to use in vast and geographically complicated areas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jYxMzVkMDItZmFhYi00OWYyLTkzOWEtMWJmYjhkOTRkOTQy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
          <w:id w:val="1554587109"/>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(I. Volke et al., 2024)</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Numerous present techniques inadequately account for variations in land cover, spatial scale, and time. variations, even though the Differenced Normalized Burn Ratio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dNBR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has often been employed to assess fire intensity</w:t>
      </w:r>
      <w:sdt>
        <w:sdtPr>
          <w:rPr>
            <w:rFonts w:ascii="Times New Roman" w:eastAsia="Times New Roman" w:hAnsi="Times New Roman" w:cs="Times New Roman"/>
            <w:color w:val="000000" w:themeColor="text1"/>
            <w:kern w:val="0"/>
            <w:sz w:val="24"/>
            <w:szCs w:val="24"/>
            <w:lang w:eastAsia="en-IN"/>
            <w14:ligatures w14:val="none"/>
          </w:rPr>
          <w:tag w:val="MENDELEY_CITATION_v3_eyJjaXRhdGlvbklEIjoiTUVOREVMRVlfQ0lUQVRJT05fNTg0N2VhNmQtYmZhNC00YzkxLWFlYzAtMmRhOTljYzdjZGY3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692494306"/>
          <w:placeholder>
            <w:docPart w:val="DefaultPlaceholder_-1854013440"/>
          </w:placeholder>
        </w:sdtPr>
        <w:sdtEndPr/>
        <w:sdtContent>
          <w:r w:rsidR="00C96D5E" w:rsidRPr="00C96D5E">
            <w:rPr>
              <w:rFonts w:eastAsia="Times New Roman"/>
              <w:color w:val="000000" w:themeColor="text1"/>
              <w:sz w:val="24"/>
            </w:rPr>
            <w:t>(Miller &amp; Thode, 2007)</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 xml:space="preserve">This highlights the necessity for reliable, adaptable, and scalable methods to accurately monitor changes in land cover and disturbance patterns. Traditionally, land cover and disturbances were mapped using manual surveys and ground-based methods; however, these techniques often face limitations due to subjectivity, significant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labor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xml:space="preserve"> requirements, and accessibility challenges </w:t>
      </w:r>
      <w:sdt>
        <w:sdtPr>
          <w:rPr>
            <w:rFonts w:ascii="Times New Roman" w:eastAsia="Times New Roman" w:hAnsi="Times New Roman" w:cs="Times New Roman"/>
            <w:color w:val="000000" w:themeColor="text1"/>
            <w:kern w:val="0"/>
            <w:sz w:val="24"/>
            <w:szCs w:val="24"/>
            <w:lang w:eastAsia="en-IN"/>
            <w14:ligatures w14:val="none"/>
          </w:rPr>
          <w:tag w:val="MENDELEY_CITATION_v3_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"/>
          <w:id w:val="2000532801"/>
          <w:placeholder>
            <w:docPart w:val="DefaultPlaceholder_-1854013440"/>
          </w:placeholder>
        </w:sdtPr>
        <w:sdtEndPr/>
        <w:sdtContent>
          <w:r w:rsidR="00C96D5E" w:rsidRPr="00C96D5E">
            <w:rPr>
              <w:rFonts w:eastAsia="Times New Roman"/>
              <w:color w:val="000000" w:themeColor="text1"/>
              <w:sz w:val="24"/>
            </w:rPr>
            <w:t>(Rogan &amp; Chen, 2004)</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 xml:space="preserve">The complexity of the Himalayan region, characterized by its diverse landscapes, assorted flora, and significant elevation changes, is frequently neglected by satellite-derived indices such as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dNBR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xml:space="preserve">, even though these are commonly employed in assessing burn </w:t>
      </w:r>
      <w:r w:rsidR="00C96D5E" w:rsidRPr="00C96D5E">
        <w:rPr>
          <w:rFonts w:ascii="Times New Roman" w:eastAsia="Times New Roman" w:hAnsi="Times New Roman" w:cs="Times New Roman"/>
          <w:color w:val="000000" w:themeColor="text1"/>
          <w:kern w:val="0"/>
          <w:sz w:val="24"/>
          <w:szCs w:val="24"/>
          <w:lang w:eastAsia="en-IN"/>
          <w14:ligatures w14:val="none"/>
        </w:rPr>
        <w:t xml:space="preserve">severity </w:t>
      </w:r>
      <w:sdt>
        <w:sdtPr>
          <w:rPr>
            <w:rFonts w:ascii="Times New Roman" w:eastAsia="Times New Roman" w:hAnsi="Times New Roman" w:cs="Times New Roman"/>
            <w:color w:val="000000" w:themeColor="text1"/>
            <w:kern w:val="0"/>
            <w:sz w:val="24"/>
            <w:szCs w:val="24"/>
            <w:lang w:eastAsia="en-IN"/>
            <w14:ligatures w14:val="none"/>
          </w:rPr>
          <w:tag w:val="MENDELEY_CITATION_v3_eyJjaXRhdGlvbklEIjoiTUVOREVMRVlfQ0lUQVRJT05fODNjM2Y3MmMtOWE3MC00ZDMxLTk0MzktODZmYTc2ZTVkMGMx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1132515370"/>
          <w:placeholder>
            <w:docPart w:val="DefaultPlaceholder_-1854013440"/>
          </w:placeholder>
        </w:sdtPr>
        <w:sdtEndPr/>
        <w:sdtContent>
          <w:r w:rsidR="00C96D5E" w:rsidRPr="00C96D5E">
            <w:rPr>
              <w:rFonts w:eastAsia="Times New Roman"/>
              <w:color w:val="000000" w:themeColor="text1"/>
              <w:sz w:val="24"/>
            </w:rPr>
            <w:t>(Miller &amp; Thode, 2007)</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Consequently, these methods are poorly equipped for dynamic land cover studies and often miss small yet ecologically important changes in fragmented alpine ecosystems. Recent advancements in Earth observation technology and cloud-based geospatial platforms have revolutionized environmental monitoring, providing new opportunities for more precise and efficient assessments</w:t>
      </w:r>
    </w:p>
    <w:p w14:paraId="072F2A98" w14:textId="5BF214C8" w:rsidR="00182777" w:rsidRPr="00F71E28" w:rsidRDefault="00182777" w:rsidP="00F71E28">
      <w:pPr>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Users can access, </w:t>
      </w:r>
      <w:r w:rsidR="00271497" w:rsidRPr="00EC4E54">
        <w:rPr>
          <w:rFonts w:ascii="Times New Roman" w:eastAsia="Times New Roman" w:hAnsi="Times New Roman" w:cs="Times New Roman"/>
          <w:color w:val="000000" w:themeColor="text1"/>
          <w:kern w:val="0"/>
          <w:sz w:val="24"/>
          <w:szCs w:val="24"/>
          <w:lang w:eastAsia="en-IN"/>
          <w14:ligatures w14:val="none"/>
        </w:rPr>
        <w:t>analyse</w:t>
      </w:r>
      <w:r w:rsidRPr="00EC4E54">
        <w:rPr>
          <w:rFonts w:ascii="Times New Roman" w:eastAsia="Times New Roman" w:hAnsi="Times New Roman" w:cs="Times New Roman"/>
          <w:color w:val="000000" w:themeColor="text1"/>
          <w:kern w:val="0"/>
          <w:sz w:val="24"/>
          <w:szCs w:val="24"/>
          <w:lang w:eastAsia="en-IN"/>
          <w14:ligatures w14:val="none"/>
        </w:rPr>
        <w:t>, and visualize large amounts of satellite data with high spatial and temporal resolution using Google Earth Engine (GEE), a cloud-native geospatial processing platform</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VmMTlkZDAtMzQ2Zi00NGE1LTgyMzctNWY4ZDg1ZGE0YWU4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752097588"/>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(Gorelick et al., 2017)</w:t>
          </w:r>
        </w:sdtContent>
      </w:sdt>
      <w:r w:rsidRPr="00EC4E54">
        <w:rPr>
          <w:rFonts w:ascii="Times New Roman" w:eastAsia="Times New Roman" w:hAnsi="Times New Roman" w:cs="Times New Roman"/>
          <w:color w:val="000000" w:themeColor="text1"/>
          <w:kern w:val="0"/>
          <w:sz w:val="24"/>
          <w:szCs w:val="24"/>
          <w:lang w:eastAsia="en-IN"/>
          <w14:ligatures w14:val="none"/>
        </w:rPr>
        <w:t>. GEE is especially well-suited for hilly and data-sparse areas like Uttarakhand because of its processing capability, which allows for multi-sensor integration, large-scale time series analysis, and user-defined interactivity.</w:t>
      </w:r>
    </w:p>
    <w:p w14:paraId="30F5193A" w14:textId="70A19D80" w:rsidR="00182777" w:rsidRPr="00EC4E54" w:rsidRDefault="00182777" w:rsidP="00271497">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The Dynamic World (DW) dataset, a joint product of Google and the World Resources Institute, which is based on Sentinel-2 imagery and deep learning algorithms, enhances GEE's capabilities. Water, trees, grass, flooded vegetation, crops, shrub and scrub, developed area, bare ground, snow and ice, and flooded vegetation are among the nine categories for which DW offers near real-time, 10-meter resolution probabilistic land cover categorization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ODViNDQ0YmItYWFiNS00ZWIxLTlkNjItZWU5NDkxOWY4NDAy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595360420"/>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(Brown et al., 2022)</w:t>
          </w:r>
        </w:sdtContent>
      </w:sdt>
      <w:r w:rsidRPr="00EC4E54">
        <w:rPr>
          <w:rFonts w:ascii="Times New Roman" w:eastAsia="Times New Roman" w:hAnsi="Times New Roman" w:cs="Times New Roman"/>
          <w:color w:val="000000" w:themeColor="text1"/>
          <w:kern w:val="0"/>
          <w:sz w:val="24"/>
          <w:szCs w:val="24"/>
          <w:lang w:eastAsia="en-IN"/>
          <w14:ligatures w14:val="none"/>
        </w:rPr>
        <w:t>. The dataset is very useful for tracking transitional landscapes because of its high spatial resolution and regular updates, particularly in situations where traditional land cover products are not as accurate or timely.</w:t>
      </w:r>
    </w:p>
    <w:p w14:paraId="14620B4E" w14:textId="77777777" w:rsidR="00F71E28" w:rsidRDefault="00182777" w:rsidP="00F71E28">
      <w:pPr>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This study expands on these technologies by presenting an extensive and automated framework intended to track changes in land cover and the effects of forest fires throughout Uttarakhand from 2018 to 2024. </w:t>
      </w:r>
    </w:p>
    <w:p w14:paraId="73FB7781" w14:textId="6F923960" w:rsidR="00C96D5E" w:rsidRPr="004F11FE" w:rsidRDefault="00335A51" w:rsidP="00C96D5E">
      <w:pPr>
        <w:spacing w:after="0" w:line="240" w:lineRule="auto"/>
        <w:rPr>
          <w:rFonts w:ascii="Times New Roman" w:eastAsia="Times New Roman" w:hAnsi="Times New Roman" w:cs="Times New Roman"/>
          <w:kern w:val="0"/>
          <w:sz w:val="24"/>
          <w:szCs w:val="24"/>
          <w:lang w:eastAsia="en-IN"/>
          <w14:ligatures w14:val="none"/>
        </w:rPr>
      </w:pPr>
      <w:r w:rsidRPr="00335A51">
        <w:rPr>
          <w:rFonts w:ascii="Times New Roman" w:eastAsia="Times New Roman" w:hAnsi="Times New Roman" w:cs="Times New Roman"/>
          <w:kern w:val="0"/>
          <w:sz w:val="24"/>
          <w:szCs w:val="24"/>
          <w:lang w:eastAsia="en-IN"/>
          <w14:ligatures w14:val="none"/>
        </w:rPr>
        <w:t xml:space="preserve">Objective of the Framework </w:t>
      </w:r>
      <w:r w:rsidRPr="00335A51">
        <w:rPr>
          <w:rFonts w:ascii="Times New Roman" w:eastAsia="Times New Roman" w:hAnsi="Times New Roman" w:cs="Times New Roman"/>
          <w:kern w:val="0"/>
          <w:sz w:val="24"/>
          <w:szCs w:val="24"/>
          <w:lang w:eastAsia="en-IN"/>
          <w14:ligatures w14:val="none"/>
        </w:rPr>
        <w:br/>
      </w:r>
      <w:r w:rsidR="00C96D5E" w:rsidRPr="00C96D5E">
        <w:rPr>
          <w:rFonts w:ascii="Times New Roman" w:eastAsia="Times New Roman" w:hAnsi="Times New Roman" w:cs="Times New Roman"/>
          <w:b/>
          <w:bCs/>
          <w:kern w:val="0"/>
          <w:sz w:val="24"/>
          <w:szCs w:val="24"/>
          <w:lang w:eastAsia="en-IN"/>
          <w14:ligatures w14:val="none"/>
        </w:rPr>
        <w:t xml:space="preserve">1. </w:t>
      </w:r>
      <w:r w:rsidRPr="00335A51">
        <w:rPr>
          <w:rFonts w:ascii="Times New Roman" w:eastAsia="Times New Roman" w:hAnsi="Times New Roman" w:cs="Times New Roman"/>
          <w:b/>
          <w:bCs/>
          <w:kern w:val="0"/>
          <w:sz w:val="24"/>
          <w:szCs w:val="24"/>
          <w:lang w:eastAsia="en-IN"/>
          <w14:ligatures w14:val="none"/>
        </w:rPr>
        <w:t>Examination of Land Cover Throughout the Years (2018–2024)</w:t>
      </w:r>
      <w:r w:rsidR="00C96D5E">
        <w:rPr>
          <w:rFonts w:ascii="Times New Roman" w:eastAsia="Times New Roman" w:hAnsi="Times New Roman" w:cs="Times New Roman"/>
          <w:b/>
          <w:bCs/>
          <w:kern w:val="0"/>
          <w:sz w:val="24"/>
          <w:szCs w:val="24"/>
          <w:lang w:eastAsia="en-IN"/>
          <w14:ligatures w14:val="none"/>
        </w:rPr>
        <w:t>:</w:t>
      </w:r>
      <w:r w:rsidRPr="00335A51">
        <w:rPr>
          <w:rFonts w:ascii="Times New Roman" w:eastAsia="Times New Roman" w:hAnsi="Times New Roman" w:cs="Times New Roman"/>
          <w:kern w:val="0"/>
          <w:sz w:val="24"/>
          <w:szCs w:val="24"/>
          <w:lang w:eastAsia="en-IN"/>
          <w14:ligatures w14:val="none"/>
        </w:rPr>
        <w:br/>
        <w:t xml:space="preserve">We analyse shifts in key land cover categories through Sentinel-2 and Dynamic World data to identify trends linked to deforestation, urban development, agricultural expansion, and climate fluctuations. </w:t>
      </w:r>
      <w:r w:rsidRPr="00F71E28">
        <w:rPr>
          <w:rFonts w:ascii="Times New Roman" w:eastAsia="Times New Roman" w:hAnsi="Times New Roman" w:cs="Times New Roman"/>
          <w:kern w:val="0"/>
          <w:sz w:val="24"/>
          <w:szCs w:val="24"/>
          <w:lang w:eastAsia="en-IN"/>
          <w14:ligatures w14:val="none"/>
        </w:rPr>
        <w:br/>
      </w:r>
      <w:r w:rsidR="00C96D5E" w:rsidRPr="00C96D5E">
        <w:rPr>
          <w:rFonts w:ascii="Times New Roman" w:eastAsia="Times New Roman" w:hAnsi="Times New Roman" w:cs="Times New Roman"/>
          <w:b/>
          <w:bCs/>
          <w:kern w:val="0"/>
          <w:sz w:val="24"/>
          <w:szCs w:val="24"/>
          <w:lang w:eastAsia="en-IN"/>
          <w14:ligatures w14:val="none"/>
        </w:rPr>
        <w:t xml:space="preserve">2. </w:t>
      </w:r>
      <w:r w:rsidRPr="00C96D5E">
        <w:rPr>
          <w:rFonts w:ascii="Times New Roman" w:eastAsia="Times New Roman" w:hAnsi="Times New Roman" w:cs="Times New Roman"/>
          <w:b/>
          <w:bCs/>
          <w:kern w:val="0"/>
          <w:sz w:val="24"/>
          <w:szCs w:val="24"/>
          <w:lang w:eastAsia="en-IN"/>
          <w14:ligatures w14:val="none"/>
        </w:rPr>
        <w:t xml:space="preserve">Forest Fire Incidence Mapping: </w:t>
      </w:r>
    </w:p>
    <w:p w14:paraId="735E4441" w14:textId="57B00EDC" w:rsidR="00C96D5E" w:rsidRPr="00335A51" w:rsidRDefault="00335A51" w:rsidP="00C96D5E">
      <w:pPr>
        <w:spacing w:after="0" w:line="240" w:lineRule="auto"/>
        <w:rPr>
          <w:rFonts w:ascii="Times New Roman" w:eastAsia="Times New Roman" w:hAnsi="Times New Roman" w:cs="Times New Roman"/>
          <w:kern w:val="0"/>
          <w:sz w:val="24"/>
          <w:szCs w:val="24"/>
          <w:lang w:eastAsia="en-IN"/>
          <w14:ligatures w14:val="none"/>
        </w:rPr>
      </w:pPr>
      <w:r w:rsidRPr="00335A51">
        <w:rPr>
          <w:rFonts w:ascii="Times New Roman" w:eastAsia="Times New Roman" w:hAnsi="Times New Roman" w:cs="Times New Roman"/>
          <w:kern w:val="0"/>
          <w:sz w:val="24"/>
          <w:szCs w:val="24"/>
          <w:lang w:eastAsia="en-IN"/>
          <w14:ligatures w14:val="none"/>
        </w:rPr>
        <w:t xml:space="preserve">By utilizing active fire data from the FIRMS (Fire Information for Resource Management System), yearly fire events are tracked to recognize temporal and spatial trends in fire occurrence and propagation. </w:t>
      </w:r>
    </w:p>
    <w:p w14:paraId="20C95ACA" w14:textId="4A9A5098" w:rsidR="00C96D5E" w:rsidRPr="00C96D5E" w:rsidRDefault="00C96D5E" w:rsidP="00C96D5E">
      <w:pPr>
        <w:spacing w:after="0" w:line="240" w:lineRule="auto"/>
        <w:rPr>
          <w:rFonts w:ascii="Times New Roman" w:eastAsia="Times New Roman" w:hAnsi="Times New Roman" w:cs="Times New Roman"/>
          <w:kern w:val="0"/>
          <w:sz w:val="24"/>
          <w:szCs w:val="24"/>
          <w:lang w:eastAsia="en-IN"/>
          <w14:ligatures w14:val="none"/>
        </w:rPr>
      </w:pPr>
      <w:r w:rsidRPr="00C96D5E">
        <w:rPr>
          <w:rFonts w:ascii="Times New Roman" w:eastAsia="Times New Roman" w:hAnsi="Times New Roman" w:cs="Times New Roman"/>
          <w:b/>
          <w:bCs/>
          <w:kern w:val="0"/>
          <w:sz w:val="24"/>
          <w:szCs w:val="24"/>
          <w:lang w:eastAsia="en-IN"/>
          <w14:ligatures w14:val="none"/>
        </w:rPr>
        <w:t>3. Assessing the Intensity of Burns</w:t>
      </w:r>
      <w:r w:rsidRPr="00C96D5E">
        <w:rPr>
          <w:rFonts w:ascii="Times New Roman" w:eastAsia="Times New Roman" w:hAnsi="Times New Roman" w:cs="Times New Roman"/>
          <w:kern w:val="0"/>
          <w:sz w:val="24"/>
          <w:szCs w:val="24"/>
          <w:lang w:eastAsia="en-IN"/>
          <w14:ligatures w14:val="none"/>
        </w:rPr>
        <w:t xml:space="preserve"> </w:t>
      </w:r>
      <w:r w:rsidRPr="00C96D5E">
        <w:rPr>
          <w:rFonts w:ascii="Times New Roman" w:eastAsia="Times New Roman" w:hAnsi="Times New Roman" w:cs="Times New Roman"/>
          <w:kern w:val="0"/>
          <w:sz w:val="24"/>
          <w:szCs w:val="24"/>
          <w:lang w:eastAsia="en-IN"/>
          <w14:ligatures w14:val="none"/>
        </w:rPr>
        <w:br/>
        <w:t xml:space="preserve">A tailored </w:t>
      </w:r>
      <w:proofErr w:type="spellStart"/>
      <w:r w:rsidRPr="00C96D5E">
        <w:rPr>
          <w:rFonts w:ascii="Times New Roman" w:eastAsia="Times New Roman" w:hAnsi="Times New Roman" w:cs="Times New Roman"/>
          <w:kern w:val="0"/>
          <w:sz w:val="24"/>
          <w:szCs w:val="24"/>
          <w:lang w:eastAsia="en-IN"/>
          <w14:ligatures w14:val="none"/>
        </w:rPr>
        <w:t>dNBR</w:t>
      </w:r>
      <w:proofErr w:type="spellEnd"/>
      <w:r w:rsidRPr="00C96D5E">
        <w:rPr>
          <w:rFonts w:ascii="Times New Roman" w:eastAsia="Times New Roman" w:hAnsi="Times New Roman" w:cs="Times New Roman"/>
          <w:kern w:val="0"/>
          <w:sz w:val="24"/>
          <w:szCs w:val="24"/>
          <w:lang w:eastAsia="en-IN"/>
          <w14:ligatures w14:val="none"/>
        </w:rPr>
        <w:t xml:space="preserve"> algorithm specifically designed for Himalayan ecosystems evaluates burn severity within ten kilometres of user-defined locations. To enhance precision, the model considers regional fire dynamics, vegetation types, and altitude. </w:t>
      </w:r>
    </w:p>
    <w:p w14:paraId="07BB50C1" w14:textId="07F2986B" w:rsidR="00C96D5E" w:rsidRPr="00C96D5E" w:rsidRDefault="00C96D5E" w:rsidP="00C96D5E">
      <w:pPr>
        <w:spacing w:after="0" w:line="240" w:lineRule="auto"/>
        <w:rPr>
          <w:rFonts w:ascii="Times New Roman" w:eastAsia="Times New Roman" w:hAnsi="Times New Roman" w:cs="Times New Roman"/>
          <w:kern w:val="0"/>
          <w:sz w:val="24"/>
          <w:szCs w:val="24"/>
          <w:lang w:eastAsia="en-IN"/>
          <w14:ligatures w14:val="none"/>
        </w:rPr>
      </w:pPr>
      <w:r w:rsidRPr="00C96D5E">
        <w:rPr>
          <w:rFonts w:ascii="Times New Roman" w:eastAsia="Times New Roman" w:hAnsi="Times New Roman" w:cs="Times New Roman"/>
          <w:b/>
          <w:bCs/>
          <w:kern w:val="0"/>
          <w:sz w:val="24"/>
          <w:szCs w:val="24"/>
          <w:lang w:eastAsia="en-IN"/>
          <w14:ligatures w14:val="none"/>
        </w:rPr>
        <w:lastRenderedPageBreak/>
        <w:t>4. Pixel-Level Analysis of Time Series Land Cover</w:t>
      </w:r>
      <w:r>
        <w:rPr>
          <w:rFonts w:ascii="Times New Roman" w:eastAsia="Times New Roman" w:hAnsi="Times New Roman" w:cs="Times New Roman"/>
          <w:kern w:val="0"/>
          <w:sz w:val="24"/>
          <w:szCs w:val="24"/>
          <w:lang w:eastAsia="en-IN"/>
          <w14:ligatures w14:val="none"/>
        </w:rPr>
        <w:t>:</w:t>
      </w:r>
      <w:r w:rsidRPr="00C96D5E">
        <w:rPr>
          <w:rFonts w:ascii="Times New Roman" w:eastAsia="Times New Roman" w:hAnsi="Times New Roman" w:cs="Times New Roman"/>
          <w:kern w:val="0"/>
          <w:sz w:val="24"/>
          <w:szCs w:val="24"/>
          <w:lang w:eastAsia="en-IN"/>
          <w14:ligatures w14:val="none"/>
        </w:rPr>
        <w:br/>
        <w:t xml:space="preserve">We detect both noticeable and subtle alterations in land cover over time through the analysis of pixel-level time series data, providing insights into gradual ecological shifts and sudden disturbances. </w:t>
      </w:r>
    </w:p>
    <w:p w14:paraId="2C829854" w14:textId="77777777" w:rsidR="00F71E28" w:rsidRPr="00F71E28" w:rsidRDefault="00F71E28" w:rsidP="00F71E28">
      <w:pPr>
        <w:rPr>
          <w:rFonts w:ascii="Times New Roman" w:eastAsia="Times New Roman" w:hAnsi="Times New Roman" w:cs="Times New Roman"/>
          <w:kern w:val="0"/>
          <w:sz w:val="24"/>
          <w:szCs w:val="24"/>
          <w:lang w:eastAsia="en-IN"/>
          <w14:ligatures w14:val="none"/>
        </w:rPr>
      </w:pPr>
    </w:p>
    <w:p w14:paraId="1E8E1B6D" w14:textId="22F17B44" w:rsidR="00D4297F" w:rsidRPr="001D5653" w:rsidRDefault="001D5653" w:rsidP="00451F55">
      <w:pPr>
        <w:spacing w:after="0" w:line="240" w:lineRule="auto"/>
        <w:jc w:val="both"/>
        <w:rPr>
          <w:rFonts w:ascii="Times New Roman" w:eastAsia="Times New Roman" w:hAnsi="Times New Roman" w:cs="Times New Roman"/>
          <w:kern w:val="0"/>
          <w:sz w:val="24"/>
          <w:szCs w:val="24"/>
          <w:lang w:eastAsia="en-IN"/>
          <w14:ligatures w14:val="none"/>
        </w:rPr>
      </w:pPr>
      <w:r w:rsidRPr="001D5653">
        <w:rPr>
          <w:rFonts w:ascii="Times New Roman" w:eastAsia="Times New Roman" w:hAnsi="Times New Roman" w:cs="Times New Roman"/>
          <w:kern w:val="0"/>
          <w:sz w:val="24"/>
          <w:szCs w:val="24"/>
          <w:lang w:eastAsia="en-IN"/>
          <w14:ligatures w14:val="none"/>
        </w:rPr>
        <w:t>One of its key breakthroughs is the integration of this framework into a customized, interactive GEE application.</w:t>
      </w:r>
      <w:r>
        <w:rPr>
          <w:rFonts w:ascii="Times New Roman" w:eastAsia="Times New Roman" w:hAnsi="Times New Roman" w:cs="Times New Roman"/>
          <w:kern w:val="0"/>
          <w:sz w:val="24"/>
          <w:szCs w:val="24"/>
          <w:lang w:eastAsia="en-IN"/>
          <w14:ligatures w14:val="none"/>
        </w:rPr>
        <w:t xml:space="preserve"> </w:t>
      </w:r>
      <w:r w:rsidR="00182777" w:rsidRPr="00EC4E54">
        <w:rPr>
          <w:rFonts w:ascii="Times New Roman" w:eastAsia="Times New Roman" w:hAnsi="Times New Roman" w:cs="Times New Roman"/>
          <w:color w:val="000000" w:themeColor="text1"/>
          <w:kern w:val="0"/>
          <w:sz w:val="24"/>
          <w:szCs w:val="24"/>
          <w:lang w:eastAsia="en-IN"/>
          <w14:ligatures w14:val="none"/>
        </w:rPr>
        <w:t>By enabling real-time analysis, user-defined spatial searches, and clear visualization, the tool enables researchers, policymakers, and forest officials to investigate and decipher intricate geospatial patterns. This dynamic platform enables stakeholders to track land change processes on demand and within particular local settings, in contrast to static map products or standalone indices.</w:t>
      </w:r>
      <w:r w:rsidR="00451F55">
        <w:rPr>
          <w:rFonts w:ascii="Times New Roman" w:eastAsia="Times New Roman" w:hAnsi="Times New Roman" w:cs="Times New Roman"/>
          <w:color w:val="000000" w:themeColor="text1"/>
          <w:kern w:val="0"/>
          <w:sz w:val="24"/>
          <w:szCs w:val="24"/>
          <w:lang w:eastAsia="en-IN"/>
          <w14:ligatures w14:val="none"/>
        </w:rPr>
        <w:t xml:space="preserve"> </w:t>
      </w:r>
      <w:r w:rsidR="00182777" w:rsidRPr="00EC4E54">
        <w:rPr>
          <w:rFonts w:ascii="Times New Roman" w:eastAsia="Times New Roman" w:hAnsi="Times New Roman" w:cs="Times New Roman"/>
          <w:color w:val="000000" w:themeColor="text1"/>
          <w:kern w:val="0"/>
          <w:sz w:val="24"/>
          <w:szCs w:val="24"/>
          <w:lang w:eastAsia="en-IN"/>
          <w14:ligatures w14:val="none"/>
        </w:rPr>
        <w:t xml:space="preserve">This study makes a direct contribution to regional and global environmental goals. </w:t>
      </w:r>
      <w:r w:rsidR="00D4297F" w:rsidRPr="00D4297F">
        <w:rPr>
          <w:rFonts w:ascii="Times New Roman" w:eastAsia="Times New Roman" w:hAnsi="Times New Roman" w:cs="Times New Roman"/>
          <w:color w:val="000000" w:themeColor="text1"/>
          <w:kern w:val="0"/>
          <w:sz w:val="24"/>
          <w:szCs w:val="24"/>
          <w:lang w:eastAsia="en-IN"/>
          <w14:ligatures w14:val="none"/>
        </w:rPr>
        <w:t xml:space="preserve">By encouraging data-driven environmental stewardship, the research advances the United Nations Sustainable Development Goals (SDGs), particularly SDG 13 (Climate Action) and SDG 15 (Life on Land). Additionally, it strengthens institutional capacity for evidence-based decision-making in areas such as climate resilience, land use planning, and forest conservation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jAzMjQ5NGYtZmFlMy00MDk3LWEwYTAtZWM4NmViYTMxYmNi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
          <w:id w:val="1858387278"/>
          <w:placeholder>
            <w:docPart w:val="DefaultPlaceholder_-1854013440"/>
          </w:placeholder>
        </w:sdtPr>
        <w:sdtEndPr/>
        <w:sdtContent>
          <w:r w:rsidR="00C96D5E" w:rsidRPr="00C96D5E">
            <w:rPr>
              <w:rFonts w:ascii="Times New Roman" w:eastAsia="Times New Roman" w:hAnsi="Times New Roman" w:cs="Times New Roman"/>
              <w:color w:val="000000"/>
              <w:kern w:val="0"/>
              <w:sz w:val="24"/>
              <w:szCs w:val="24"/>
              <w:lang w:eastAsia="en-IN"/>
              <w14:ligatures w14:val="none"/>
            </w:rPr>
            <w:t>(</w:t>
          </w:r>
          <w:proofErr w:type="spellStart"/>
          <w:r w:rsidR="00C96D5E" w:rsidRPr="00C96D5E">
            <w:rPr>
              <w:rFonts w:ascii="Times New Roman" w:eastAsia="Times New Roman" w:hAnsi="Times New Roman" w:cs="Times New Roman"/>
              <w:color w:val="000000"/>
              <w:kern w:val="0"/>
              <w:sz w:val="24"/>
              <w:szCs w:val="24"/>
              <w:lang w:eastAsia="en-IN"/>
              <w14:ligatures w14:val="none"/>
            </w:rPr>
            <w:t>Frantzeskaki</w:t>
          </w:r>
          <w:proofErr w:type="spellEnd"/>
          <w:r w:rsidR="00C96D5E" w:rsidRPr="00C96D5E">
            <w:rPr>
              <w:rFonts w:ascii="Times New Roman" w:eastAsia="Times New Roman" w:hAnsi="Times New Roman" w:cs="Times New Roman"/>
              <w:color w:val="000000"/>
              <w:kern w:val="0"/>
              <w:sz w:val="24"/>
              <w:szCs w:val="24"/>
              <w:lang w:eastAsia="en-IN"/>
              <w14:ligatures w14:val="none"/>
            </w:rPr>
            <w:t xml:space="preserve"> et al., 2019)</w:t>
          </w:r>
        </w:sdtContent>
      </w:sdt>
      <w:r w:rsidR="00D4297F" w:rsidRPr="00D4297F">
        <w:rPr>
          <w:rFonts w:ascii="Times New Roman" w:eastAsia="Times New Roman" w:hAnsi="Times New Roman" w:cs="Times New Roman"/>
          <w:color w:val="000000" w:themeColor="text1"/>
          <w:kern w:val="0"/>
          <w:sz w:val="24"/>
          <w:szCs w:val="24"/>
          <w:lang w:eastAsia="en-IN"/>
          <w14:ligatures w14:val="none"/>
        </w:rPr>
        <w:t>.</w:t>
      </w:r>
    </w:p>
    <w:p w14:paraId="30D87E04" w14:textId="72757172" w:rsidR="00271497" w:rsidRPr="00EC4E54" w:rsidRDefault="00271497" w:rsidP="00451F55">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Scaling such monitoring frameworks is urgently needed, given the growing dangers of biodiversity loss, glacial melt, and forest degradation in Himalayan nations. As seen below, the combination of cloud computing, machine learning, and satellite remote sensing provides a replicable model for Uttarakhand as well as other hilly and ecologically delicate areas in South Asia and the rest of the world</w:t>
      </w:r>
    </w:p>
    <w:p w14:paraId="0EBA65B4" w14:textId="77777777" w:rsidR="004C3025" w:rsidRPr="00EC4E54" w:rsidRDefault="004C3025" w:rsidP="00BE3BFD">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0A14796D" w14:textId="02DC1E49" w:rsidR="00D9787F" w:rsidRPr="00EC4E54" w:rsidRDefault="00D9787F" w:rsidP="004C3025">
      <w:pPr>
        <w:jc w:val="both"/>
        <w:rPr>
          <w:rFonts w:ascii="Times New Roman" w:hAnsi="Times New Roman" w:cs="Times New Roman"/>
          <w:b/>
          <w:bCs/>
          <w:sz w:val="24"/>
          <w:szCs w:val="24"/>
        </w:rPr>
      </w:pPr>
      <w:r w:rsidRPr="00EC4E54">
        <w:rPr>
          <w:rFonts w:ascii="Times New Roman" w:hAnsi="Times New Roman" w:cs="Times New Roman"/>
          <w:b/>
          <w:bCs/>
          <w:sz w:val="24"/>
          <w:szCs w:val="24"/>
        </w:rPr>
        <w:t>2. Study Area and Data</w:t>
      </w:r>
      <w:r w:rsidR="00F94A5A" w:rsidRPr="00EC4E54">
        <w:rPr>
          <w:rFonts w:ascii="Times New Roman" w:hAnsi="Times New Roman" w:cs="Times New Roman"/>
          <w:b/>
          <w:bCs/>
          <w:sz w:val="24"/>
          <w:szCs w:val="24"/>
        </w:rPr>
        <w:t xml:space="preserve"> Acquisition</w:t>
      </w:r>
    </w:p>
    <w:p w14:paraId="04296D56" w14:textId="119A0CBD" w:rsidR="00F94A5A" w:rsidRPr="00EC4E54" w:rsidRDefault="00F94A5A" w:rsidP="004C3025">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2.1 Study Area</w:t>
      </w:r>
    </w:p>
    <w:p w14:paraId="21ADFFF4" w14:textId="182DE19B" w:rsidR="005E49FC" w:rsidRPr="00EC4E54" w:rsidRDefault="005E49FC"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The study focuses on Uttarakhand which is a Himalayan state situated in northern India, extending from 28.7°N to 31.5°N latitude and 77.6°E to 81.0°E longitude a mountainous state located in the northern part of India, situated within the ecologically fragile and geologically young Himalayan range. Covering an area of approximately 53,483 km², Uttarakhand is characterized by significant elevational gradients ranging from the Terai plains (~200 m) to the snow-covered peaks of the Greater Himalayas (~7,000 m). The state's complex topography supports diverse ecological zones, including tropical forests, temperate coniferous forests, alpine meadows, glacial regions, and high-altitude wetlands</w:t>
      </w:r>
      <w:sdt>
        <w:sdtPr>
          <w:rPr>
            <w:rFonts w:ascii="Times New Roman" w:hAnsi="Times New Roman" w:cs="Times New Roman"/>
            <w:color w:val="000000"/>
            <w:sz w:val="24"/>
            <w:szCs w:val="24"/>
          </w:rPr>
          <w:tag w:val="MENDELEY_CITATION_v3_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"/>
          <w:id w:val="195357915"/>
          <w:placeholder>
            <w:docPart w:val="DefaultPlaceholder_-1854013440"/>
          </w:placeholder>
        </w:sdtPr>
        <w:sdtEndPr/>
        <w:sdtContent>
          <w:r w:rsidR="00C96D5E" w:rsidRPr="00C96D5E">
            <w:rPr>
              <w:rFonts w:ascii="Times New Roman" w:hAnsi="Times New Roman" w:cs="Times New Roman"/>
              <w:color w:val="000000"/>
              <w:sz w:val="24"/>
              <w:szCs w:val="24"/>
            </w:rPr>
            <w:t>(</w:t>
          </w:r>
          <w:proofErr w:type="spellStart"/>
          <w:r w:rsidR="00C96D5E" w:rsidRPr="00C96D5E">
            <w:rPr>
              <w:rFonts w:ascii="Times New Roman" w:hAnsi="Times New Roman" w:cs="Times New Roman"/>
              <w:color w:val="000000"/>
              <w:sz w:val="24"/>
              <w:szCs w:val="24"/>
            </w:rPr>
            <w:t>Bargali</w:t>
          </w:r>
          <w:proofErr w:type="spellEnd"/>
          <w:r w:rsidR="00C96D5E" w:rsidRPr="00C96D5E">
            <w:rPr>
              <w:rFonts w:ascii="Times New Roman" w:hAnsi="Times New Roman" w:cs="Times New Roman"/>
              <w:color w:val="000000"/>
              <w:sz w:val="24"/>
              <w:szCs w:val="24"/>
            </w:rPr>
            <w:t xml:space="preserve"> et al., 2022)</w:t>
          </w:r>
        </w:sdtContent>
      </w:sdt>
      <w:r w:rsidR="00A008CB">
        <w:rPr>
          <w:rFonts w:ascii="Times New Roman" w:hAnsi="Times New Roman" w:cs="Times New Roman"/>
          <w:sz w:val="24"/>
          <w:szCs w:val="24"/>
        </w:rPr>
        <w:t>.</w:t>
      </w:r>
    </w:p>
    <w:p w14:paraId="2B40E6BE" w14:textId="548DD190" w:rsidR="005E49FC" w:rsidRPr="00EC4E54" w:rsidRDefault="005E49FC"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Uttarakhand is divided into 13 districts, each with unique land use dynamics and fire vulnerability. The state is a critical contributor to India's hydrological system, acting as the origin for major rivers such as the Ganges and Yamuna, and serves as a carbon sink and biodiversity hotspot </w:t>
      </w:r>
      <w:sdt>
        <w:sdtPr>
          <w:rPr>
            <w:rFonts w:ascii="Times New Roman" w:hAnsi="Times New Roman" w:cs="Times New Roman"/>
            <w:color w:val="000000"/>
            <w:sz w:val="24"/>
            <w:szCs w:val="24"/>
          </w:rPr>
          <w:tag w:val="MENDELEY_CITATION_v3_eyJjaXRhdGlvbklEIjoiTUVOREVMRVlfQ0lUQVRJT05fODcxNzRlNmItOTRjYy00ODRkLWEyNTktMzdhMGRiNWUzNDIwIiwicHJvcGVydGllcyI6eyJub3RlSW5kZXgiOjB9LCJpc0VkaXRlZCI6ZmFsc2UsIm1hbnVhbE92ZXJyaWRlIjp7ImlzTWFudWFsbHlPdmVycmlkZGVuIjpmYWxzZSwiY2l0ZXByb2NUZXh0IjoiKE5lZ2ksIDIwMTk7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Sx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
          <w:id w:val="628592131"/>
          <w:placeholder>
            <w:docPart w:val="DefaultPlaceholder_-1854013440"/>
          </w:placeholder>
        </w:sdtPr>
        <w:sdtEndPr/>
        <w:sdtContent>
          <w:r w:rsidR="00C96D5E" w:rsidRPr="00C96D5E">
            <w:rPr>
              <w:rFonts w:eastAsia="Times New Roman"/>
              <w:color w:val="000000"/>
              <w:sz w:val="24"/>
            </w:rPr>
            <w:t>(Negi, 2019; Singh &amp; Suresh Babu, 2021)</w:t>
          </w:r>
        </w:sdtContent>
      </w:sdt>
      <w:r w:rsidR="00A008CB">
        <w:rPr>
          <w:rFonts w:ascii="Times New Roman" w:hAnsi="Times New Roman" w:cs="Times New Roman"/>
          <w:sz w:val="24"/>
          <w:szCs w:val="24"/>
        </w:rPr>
        <w:t>.</w:t>
      </w:r>
      <w:r w:rsidRPr="00EC4E54">
        <w:rPr>
          <w:rFonts w:ascii="Times New Roman" w:hAnsi="Times New Roman" w:cs="Times New Roman"/>
          <w:sz w:val="24"/>
          <w:szCs w:val="24"/>
        </w:rPr>
        <w:t xml:space="preserve">However, it is increasingly impacted by climate variability, unplanned urbanization, and recurring forest </w:t>
      </w:r>
      <w:r w:rsidR="006874A7" w:rsidRPr="00EC4E54">
        <w:rPr>
          <w:rFonts w:ascii="Times New Roman" w:hAnsi="Times New Roman" w:cs="Times New Roman"/>
          <w:sz w:val="24"/>
          <w:szCs w:val="24"/>
        </w:rPr>
        <w:t>fires</w:t>
      </w:r>
      <w:r w:rsidRPr="00EC4E54">
        <w:rPr>
          <w:rFonts w:ascii="Times New Roman" w:hAnsi="Times New Roman" w:cs="Times New Roman"/>
          <w:sz w:val="24"/>
          <w:szCs w:val="24"/>
        </w:rPr>
        <w:t>, especially in districts like Pauri Garhwal, Almora, Nainital, Tehri, and Chamoli</w:t>
      </w:r>
      <w:r w:rsidR="00A008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"/>
          <w:id w:val="-1206635051"/>
          <w:placeholder>
            <w:docPart w:val="DefaultPlaceholder_-1854013440"/>
          </w:placeholder>
        </w:sdtPr>
        <w:sdtEndPr/>
        <w:sdtContent>
          <w:r w:rsidR="00C96D5E" w:rsidRPr="00C96D5E">
            <w:rPr>
              <w:rFonts w:ascii="Times New Roman" w:hAnsi="Times New Roman" w:cs="Times New Roman"/>
              <w:color w:val="000000"/>
              <w:sz w:val="24"/>
              <w:szCs w:val="24"/>
            </w:rPr>
            <w:t>(Patley et al., 2024)</w:t>
          </w:r>
        </w:sdtContent>
      </w:sdt>
      <w:r w:rsidRPr="00EC4E54">
        <w:rPr>
          <w:rFonts w:ascii="Times New Roman" w:hAnsi="Times New Roman" w:cs="Times New Roman"/>
          <w:sz w:val="24"/>
          <w:szCs w:val="24"/>
        </w:rPr>
        <w:t>.</w:t>
      </w:r>
    </w:p>
    <w:p w14:paraId="73E0DC37" w14:textId="77777777" w:rsidR="005E49FC" w:rsidRPr="00EC4E54" w:rsidRDefault="005E49FC"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The study area was selected due to:</w:t>
      </w:r>
    </w:p>
    <w:p w14:paraId="146D17FA"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High ecological and socio-economic value.</w:t>
      </w:r>
    </w:p>
    <w:p w14:paraId="383D9E2C"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Increasing frequency of land use transformation and wildfires.</w:t>
      </w:r>
    </w:p>
    <w:p w14:paraId="2EE9DB59"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Limited accessibility for ground-based monitoring, making it ideal for remote sensing applications.</w:t>
      </w:r>
    </w:p>
    <w:p w14:paraId="37D28818" w14:textId="1CEB2601" w:rsidR="00B9511D" w:rsidRPr="00EC4E54" w:rsidRDefault="005E49FC" w:rsidP="004C3025">
      <w:pPr>
        <w:jc w:val="both"/>
        <w:rPr>
          <w:rFonts w:ascii="Times New Roman" w:hAnsi="Times New Roman" w:cs="Times New Roman"/>
          <w:sz w:val="24"/>
          <w:szCs w:val="24"/>
        </w:rPr>
      </w:pPr>
      <w:r w:rsidRPr="00EC4E54">
        <w:rPr>
          <w:rFonts w:ascii="Times New Roman" w:hAnsi="Times New Roman" w:cs="Times New Roman"/>
          <w:sz w:val="24"/>
          <w:szCs w:val="24"/>
        </w:rPr>
        <w:t>This research aims to assess multi-temporal land cover change and fire impact severity over Uttarakhand from 2018 to 2024 through a collaborative, cloud-based geospatial framework using remote sensing, machine learning, and participatory tools.</w:t>
      </w:r>
    </w:p>
    <w:p w14:paraId="2B0E2F9D" w14:textId="3C77A79C" w:rsidR="00536D79" w:rsidRPr="00EC4E54" w:rsidRDefault="00736EDB" w:rsidP="004C3025">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2.2 Data</w:t>
      </w:r>
      <w:r w:rsidR="00F94A5A" w:rsidRPr="00EC4E54">
        <w:rPr>
          <w:rFonts w:ascii="Times New Roman" w:hAnsi="Times New Roman" w:cs="Times New Roman"/>
          <w:b/>
          <w:bCs/>
          <w:sz w:val="24"/>
          <w:szCs w:val="24"/>
        </w:rPr>
        <w:t xml:space="preserve"> Acquisition</w:t>
      </w:r>
    </w:p>
    <w:p w14:paraId="0C14FDCF" w14:textId="0BE6A9D6" w:rsidR="00736EDB" w:rsidRPr="00EC4E54" w:rsidRDefault="00736EDB"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2.2.1 Primary Datasets</w:t>
      </w:r>
    </w:p>
    <w:tbl>
      <w:tblPr>
        <w:tblStyle w:val="TableGrid"/>
        <w:tblW w:w="0" w:type="auto"/>
        <w:tblInd w:w="279" w:type="dxa"/>
        <w:tblLook w:val="04A0" w:firstRow="1" w:lastRow="0" w:firstColumn="1" w:lastColumn="0" w:noHBand="0" w:noVBand="1"/>
      </w:tblPr>
      <w:tblGrid>
        <w:gridCol w:w="570"/>
        <w:gridCol w:w="3257"/>
        <w:gridCol w:w="1276"/>
        <w:gridCol w:w="2114"/>
        <w:gridCol w:w="2416"/>
      </w:tblGrid>
      <w:tr w:rsidR="00657B74" w:rsidRPr="00EC4E54" w14:paraId="4C0A390C" w14:textId="77777777" w:rsidTr="00657B74">
        <w:tc>
          <w:tcPr>
            <w:tcW w:w="570" w:type="dxa"/>
          </w:tcPr>
          <w:p w14:paraId="3EAEFC18" w14:textId="4564F9CF"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Sr No.</w:t>
            </w:r>
          </w:p>
        </w:tc>
        <w:tc>
          <w:tcPr>
            <w:tcW w:w="3257" w:type="dxa"/>
          </w:tcPr>
          <w:p w14:paraId="204133C3" w14:textId="38E83110"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Dataset</w:t>
            </w:r>
          </w:p>
        </w:tc>
        <w:tc>
          <w:tcPr>
            <w:tcW w:w="1276" w:type="dxa"/>
          </w:tcPr>
          <w:p w14:paraId="006B8E72"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Resolution</w:t>
            </w:r>
          </w:p>
        </w:tc>
        <w:tc>
          <w:tcPr>
            <w:tcW w:w="2114" w:type="dxa"/>
          </w:tcPr>
          <w:p w14:paraId="39444D48"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Temporal Coverage</w:t>
            </w:r>
          </w:p>
        </w:tc>
        <w:tc>
          <w:tcPr>
            <w:tcW w:w="2416" w:type="dxa"/>
          </w:tcPr>
          <w:p w14:paraId="0C55A0E5"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Key Parameters</w:t>
            </w:r>
          </w:p>
        </w:tc>
      </w:tr>
      <w:tr w:rsidR="00657B74" w:rsidRPr="00EC4E54" w14:paraId="798E91F0" w14:textId="77777777" w:rsidTr="00657B74">
        <w:tc>
          <w:tcPr>
            <w:tcW w:w="570" w:type="dxa"/>
          </w:tcPr>
          <w:p w14:paraId="4A6C5D28" w14:textId="4D658798"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1.</w:t>
            </w:r>
          </w:p>
        </w:tc>
        <w:tc>
          <w:tcPr>
            <w:tcW w:w="3257" w:type="dxa"/>
          </w:tcPr>
          <w:p w14:paraId="3F3B629E" w14:textId="5A09F0EB"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Sentinel-2 MSI</w:t>
            </w:r>
          </w:p>
        </w:tc>
        <w:tc>
          <w:tcPr>
            <w:tcW w:w="1276" w:type="dxa"/>
          </w:tcPr>
          <w:p w14:paraId="64431865"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10–60 m</w:t>
            </w:r>
          </w:p>
        </w:tc>
        <w:tc>
          <w:tcPr>
            <w:tcW w:w="2114" w:type="dxa"/>
          </w:tcPr>
          <w:p w14:paraId="7D0BC217" w14:textId="20FF5C83"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color w:val="000000" w:themeColor="text1"/>
                <w:sz w:val="24"/>
                <w:szCs w:val="24"/>
              </w:rPr>
              <w:t>2018–Present</w:t>
            </w:r>
          </w:p>
        </w:tc>
        <w:tc>
          <w:tcPr>
            <w:tcW w:w="2416" w:type="dxa"/>
          </w:tcPr>
          <w:p w14:paraId="4721DFAC"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B8 (NIR), B12 (SWIR)</w:t>
            </w:r>
          </w:p>
        </w:tc>
      </w:tr>
      <w:tr w:rsidR="00657B74" w:rsidRPr="00EC4E54" w14:paraId="13F684D9" w14:textId="77777777" w:rsidTr="00657B74">
        <w:tc>
          <w:tcPr>
            <w:tcW w:w="570" w:type="dxa"/>
          </w:tcPr>
          <w:p w14:paraId="12DAE77E" w14:textId="36BDE54A"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2.</w:t>
            </w:r>
          </w:p>
        </w:tc>
        <w:tc>
          <w:tcPr>
            <w:tcW w:w="3257" w:type="dxa"/>
          </w:tcPr>
          <w:p w14:paraId="6D8196D3" w14:textId="3A3EB60D"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Dynamic World (DW)</w:t>
            </w:r>
          </w:p>
        </w:tc>
        <w:tc>
          <w:tcPr>
            <w:tcW w:w="1276" w:type="dxa"/>
          </w:tcPr>
          <w:p w14:paraId="1F84198F"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10 m</w:t>
            </w:r>
          </w:p>
        </w:tc>
        <w:tc>
          <w:tcPr>
            <w:tcW w:w="2114" w:type="dxa"/>
          </w:tcPr>
          <w:p w14:paraId="29D554FF"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2017–present</w:t>
            </w:r>
          </w:p>
        </w:tc>
        <w:tc>
          <w:tcPr>
            <w:tcW w:w="2416" w:type="dxa"/>
          </w:tcPr>
          <w:p w14:paraId="782A9080"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9 land cover classes</w:t>
            </w:r>
          </w:p>
        </w:tc>
      </w:tr>
      <w:tr w:rsidR="00657B74" w:rsidRPr="00EC4E54" w14:paraId="6755B757" w14:textId="77777777" w:rsidTr="00657B74">
        <w:tc>
          <w:tcPr>
            <w:tcW w:w="570" w:type="dxa"/>
          </w:tcPr>
          <w:p w14:paraId="6B0C126B" w14:textId="0814CE59"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3.</w:t>
            </w:r>
          </w:p>
        </w:tc>
        <w:tc>
          <w:tcPr>
            <w:tcW w:w="3257" w:type="dxa"/>
          </w:tcPr>
          <w:p w14:paraId="73534688" w14:textId="72EF8D49"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FIRMS (Fire Radiative Power)</w:t>
            </w:r>
          </w:p>
        </w:tc>
        <w:tc>
          <w:tcPr>
            <w:tcW w:w="1276" w:type="dxa"/>
          </w:tcPr>
          <w:p w14:paraId="5CC5B71B"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 km</w:t>
            </w:r>
          </w:p>
        </w:tc>
        <w:tc>
          <w:tcPr>
            <w:tcW w:w="2114" w:type="dxa"/>
          </w:tcPr>
          <w:p w14:paraId="280E6FA3"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Daily</w:t>
            </w:r>
          </w:p>
        </w:tc>
        <w:tc>
          <w:tcPr>
            <w:tcW w:w="2416" w:type="dxa"/>
          </w:tcPr>
          <w:p w14:paraId="4CDD781C" w14:textId="77777777" w:rsidR="00657B74" w:rsidRPr="00EC4E54" w:rsidRDefault="00657B74" w:rsidP="00FD6473">
            <w:pPr>
              <w:keepNext/>
              <w:jc w:val="both"/>
              <w:rPr>
                <w:rFonts w:ascii="Times New Roman" w:hAnsi="Times New Roman" w:cs="Times New Roman"/>
                <w:sz w:val="24"/>
                <w:szCs w:val="24"/>
              </w:rPr>
            </w:pPr>
            <w:r w:rsidRPr="00EC4E54">
              <w:rPr>
                <w:rFonts w:ascii="Times New Roman" w:hAnsi="Times New Roman" w:cs="Times New Roman"/>
                <w:sz w:val="24"/>
                <w:szCs w:val="24"/>
              </w:rPr>
              <w:t>Active fire detections (thermal)</w:t>
            </w:r>
          </w:p>
        </w:tc>
      </w:tr>
    </w:tbl>
    <w:p w14:paraId="58E4D7ED" w14:textId="20D2E227" w:rsidR="00482F50" w:rsidRPr="004F11FE" w:rsidRDefault="00FD6473" w:rsidP="00FD6473">
      <w:pPr>
        <w:jc w:val="center"/>
        <w:rPr>
          <w:rFonts w:ascii="Times New Roman" w:hAnsi="Times New Roman" w:cs="Times New Roman"/>
          <w:b/>
          <w:bCs/>
        </w:rPr>
      </w:pPr>
      <w:r w:rsidRPr="004F11FE">
        <w:rPr>
          <w:rFonts w:ascii="Times New Roman" w:hAnsi="Times New Roman" w:cs="Times New Roman"/>
        </w:rPr>
        <w:lastRenderedPageBreak/>
        <w:t xml:space="preserve">Table </w:t>
      </w:r>
      <w:r w:rsidRPr="004F11FE">
        <w:rPr>
          <w:rFonts w:ascii="Times New Roman" w:hAnsi="Times New Roman" w:cs="Times New Roman"/>
        </w:rPr>
        <w:fldChar w:fldCharType="begin"/>
      </w:r>
      <w:r w:rsidRPr="004F11FE">
        <w:rPr>
          <w:rFonts w:ascii="Times New Roman" w:hAnsi="Times New Roman" w:cs="Times New Roman"/>
        </w:rPr>
        <w:instrText xml:space="preserve"> SEQ Table \* ARABIC </w:instrText>
      </w:r>
      <w:r w:rsidRPr="004F11FE">
        <w:rPr>
          <w:rFonts w:ascii="Times New Roman" w:hAnsi="Times New Roman" w:cs="Times New Roman"/>
        </w:rPr>
        <w:fldChar w:fldCharType="separate"/>
      </w:r>
      <w:r w:rsidRPr="004F11FE">
        <w:rPr>
          <w:rFonts w:ascii="Times New Roman" w:hAnsi="Times New Roman" w:cs="Times New Roman"/>
          <w:noProof/>
        </w:rPr>
        <w:t>1</w:t>
      </w:r>
      <w:r w:rsidRPr="004F11FE">
        <w:rPr>
          <w:rFonts w:ascii="Times New Roman" w:hAnsi="Times New Roman" w:cs="Times New Roman"/>
          <w:noProof/>
        </w:rPr>
        <w:fldChar w:fldCharType="end"/>
      </w:r>
      <w:r w:rsidRPr="004F11FE">
        <w:rPr>
          <w:rFonts w:ascii="Times New Roman" w:hAnsi="Times New Roman" w:cs="Times New Roman"/>
        </w:rPr>
        <w:t xml:space="preserve"> Data Set used</w:t>
      </w:r>
    </w:p>
    <w:p w14:paraId="0193C88B" w14:textId="460C1740" w:rsidR="00736EDB" w:rsidRPr="00EC4E54" w:rsidRDefault="00736EDB" w:rsidP="004C3025">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2.2.2 Ancillary Data</w:t>
      </w:r>
    </w:p>
    <w:p w14:paraId="1D811AD8" w14:textId="77777777" w:rsidR="00736EDB" w:rsidRPr="00F75706" w:rsidRDefault="00736EDB" w:rsidP="004C3025">
      <w:pPr>
        <w:numPr>
          <w:ilvl w:val="0"/>
          <w:numId w:val="9"/>
        </w:numPr>
        <w:spacing w:after="0" w:line="240" w:lineRule="auto"/>
        <w:jc w:val="both"/>
        <w:rPr>
          <w:rFonts w:ascii="Times New Roman" w:hAnsi="Times New Roman" w:cs="Times New Roman"/>
          <w:sz w:val="24"/>
          <w:szCs w:val="24"/>
        </w:rPr>
      </w:pPr>
      <w:r w:rsidRPr="00F75706">
        <w:rPr>
          <w:rFonts w:ascii="Times New Roman" w:hAnsi="Times New Roman" w:cs="Times New Roman"/>
          <w:sz w:val="24"/>
          <w:szCs w:val="24"/>
        </w:rPr>
        <w:t>FAO GAUL Administrative Boundaries (Level 2) — for clipping and masking to study area.</w:t>
      </w:r>
    </w:p>
    <w:p w14:paraId="71781C73" w14:textId="384D69B1" w:rsidR="00736EDB" w:rsidRPr="00F75706" w:rsidRDefault="00736EDB" w:rsidP="004C3025">
      <w:pPr>
        <w:numPr>
          <w:ilvl w:val="0"/>
          <w:numId w:val="9"/>
        </w:numPr>
        <w:spacing w:after="0" w:line="240" w:lineRule="auto"/>
        <w:jc w:val="both"/>
        <w:rPr>
          <w:rFonts w:ascii="Times New Roman" w:hAnsi="Times New Roman" w:cs="Times New Roman"/>
          <w:sz w:val="24"/>
          <w:szCs w:val="24"/>
        </w:rPr>
      </w:pPr>
      <w:r w:rsidRPr="00F75706">
        <w:rPr>
          <w:rFonts w:ascii="Times New Roman" w:hAnsi="Times New Roman" w:cs="Times New Roman"/>
          <w:sz w:val="24"/>
          <w:szCs w:val="24"/>
        </w:rPr>
        <w:t>ALOS PALSAR DEM (30 m) — for topography and slope analysis.</w:t>
      </w:r>
    </w:p>
    <w:p w14:paraId="439D0B0A" w14:textId="55AD2597" w:rsidR="00F94A5A" w:rsidRPr="00EC4E54"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To perform multiyear land cover and burn severity analysis, we sourced two key datasets from Google Earth Engine:</w:t>
      </w:r>
    </w:p>
    <w:p w14:paraId="7ABD54A6" w14:textId="516C717A" w:rsidR="00F94A5A" w:rsidRPr="00EC4E54" w:rsidRDefault="00F94A5A" w:rsidP="004C3025">
      <w:pPr>
        <w:pStyle w:val="ListParagraph"/>
        <w:numPr>
          <w:ilvl w:val="0"/>
          <w:numId w:val="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Dynamic World (DW)</w:t>
      </w:r>
      <w:sdt>
        <w:sdtPr>
          <w:rPr>
            <w:rFonts w:ascii="Times New Roman" w:hAnsi="Times New Roman" w:cs="Times New Roman"/>
            <w:color w:val="000000"/>
            <w:sz w:val="24"/>
            <w:szCs w:val="24"/>
          </w:rPr>
          <w:tag w:val="MENDELEY_CITATION_v3_eyJjaXRhdGlvbklEIjoiTUVOREVMRVlfQ0lUQVRJT05fYjhjOTE0YTUtNTc2Zi00OWIzLTk0NTQtZDdmZjRmNTJlNGM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489433063"/>
          <w:placeholder>
            <w:docPart w:val="DefaultPlaceholder_-1854013440"/>
          </w:placeholder>
        </w:sdtPr>
        <w:sdtEndPr/>
        <w:sdtContent>
          <w:r w:rsidR="00C96D5E" w:rsidRPr="00C96D5E">
            <w:rPr>
              <w:rFonts w:ascii="Times New Roman" w:hAnsi="Times New Roman" w:cs="Times New Roman"/>
              <w:color w:val="000000"/>
              <w:sz w:val="24"/>
              <w:szCs w:val="24"/>
            </w:rPr>
            <w:t>(Brown et al., 2022)</w:t>
          </w:r>
        </w:sdtContent>
      </w:sdt>
      <w:r w:rsidRPr="00EC4E54">
        <w:rPr>
          <w:rFonts w:ascii="Times New Roman" w:hAnsi="Times New Roman" w:cs="Times New Roman"/>
          <w:sz w:val="24"/>
          <w:szCs w:val="24"/>
        </w:rPr>
        <w:t>:</w:t>
      </w:r>
    </w:p>
    <w:p w14:paraId="66104087" w14:textId="6E87FDE6" w:rsidR="00F94A5A" w:rsidRPr="00EC4E54"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This is a near-real-time land cover product with 10 m resolution. The collection comprises daily, pixel-wise land cover classifications into nine classes — water, trees, grass, flooded vegetation, crops, scrub, built-up, bare, and snow — along with associated confidence scores.</w:t>
      </w:r>
    </w:p>
    <w:p w14:paraId="1888637F" w14:textId="580E0C14" w:rsidR="00F94A5A" w:rsidRPr="00EC4E54" w:rsidRDefault="00F94A5A" w:rsidP="004C3025">
      <w:pPr>
        <w:pStyle w:val="ListParagraph"/>
        <w:numPr>
          <w:ilvl w:val="0"/>
          <w:numId w:val="5"/>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Landsat 8/9 </w:t>
      </w:r>
      <w:sdt>
        <w:sdtPr>
          <w:rPr>
            <w:rFonts w:ascii="Times New Roman" w:hAnsi="Times New Roman" w:cs="Times New Roman"/>
            <w:color w:val="000000"/>
            <w:sz w:val="24"/>
            <w:szCs w:val="24"/>
          </w:rPr>
          <w:tag w:val="MENDELEY_CITATION_v3_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"/>
          <w:id w:val="-423187263"/>
          <w:placeholder>
            <w:docPart w:val="DefaultPlaceholder_-1854013440"/>
          </w:placeholder>
        </w:sdtPr>
        <w:sdtEndPr/>
        <w:sdtContent>
          <w:r w:rsidR="00C96D5E" w:rsidRPr="00C96D5E">
            <w:rPr>
              <w:rFonts w:eastAsia="Times New Roman"/>
              <w:color w:val="000000"/>
              <w:sz w:val="24"/>
            </w:rPr>
            <w:t>(Miller &amp; Thode, 2007);</w:t>
          </w:r>
        </w:sdtContent>
      </w:sdt>
      <w:sdt>
        <w:sdtPr>
          <w:rPr>
            <w:rFonts w:ascii="Times New Roman" w:hAnsi="Times New Roman" w:cs="Times New Roman"/>
            <w:color w:val="000000"/>
            <w:sz w:val="24"/>
            <w:szCs w:val="24"/>
          </w:rPr>
          <w:tag w:val="MENDELEY_CITATION_v3_eyJjaXRhdGlvbklEIjoiTUVOREVMRVlfQ0lUQVRJT05fZGY1MTExZWQtM2QzZi00M2RmLWEzODYtYjE3YzNmMDc4ZTZ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1262331518"/>
          <w:placeholder>
            <w:docPart w:val="DefaultPlaceholder_-1854013440"/>
          </w:placeholder>
        </w:sdtPr>
        <w:sdtEndPr/>
        <w:sdtContent>
          <w:r w:rsidR="00C96D5E" w:rsidRPr="00C96D5E">
            <w:rPr>
              <w:rFonts w:ascii="Times New Roman" w:hAnsi="Times New Roman" w:cs="Times New Roman"/>
              <w:color w:val="000000"/>
              <w:sz w:val="24"/>
              <w:szCs w:val="24"/>
            </w:rPr>
            <w:t>(Gorelick et al., 2017)</w:t>
          </w:r>
        </w:sdtContent>
      </w:sdt>
      <w:r w:rsidRPr="00EC4E54">
        <w:rPr>
          <w:rFonts w:ascii="Times New Roman" w:hAnsi="Times New Roman" w:cs="Times New Roman"/>
          <w:sz w:val="24"/>
          <w:szCs w:val="24"/>
        </w:rPr>
        <w:t>:</w:t>
      </w:r>
    </w:p>
    <w:p w14:paraId="2EE137EE" w14:textId="77777777" w:rsidR="00F75706"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To compute the Normalized Burn Ratio (NBR) and subsequent </w:t>
      </w:r>
      <w:proofErr w:type="spellStart"/>
      <w:r w:rsidRPr="00EC4E54">
        <w:rPr>
          <w:rFonts w:ascii="Times New Roman" w:hAnsi="Times New Roman" w:cs="Times New Roman"/>
          <w:sz w:val="24"/>
          <w:szCs w:val="24"/>
        </w:rPr>
        <w:t>dNBR</w:t>
      </w:r>
      <w:proofErr w:type="spellEnd"/>
      <w:r w:rsidRPr="00EC4E54">
        <w:rPr>
          <w:rFonts w:ascii="Times New Roman" w:hAnsi="Times New Roman" w:cs="Times New Roman"/>
          <w:sz w:val="24"/>
          <w:szCs w:val="24"/>
        </w:rPr>
        <w:t>, we used Landsat 8/9 optical data. The near-infrared (NIR) and short-wave infrared (SWIR) bands were particularly useful in identifying burned areas.</w:t>
      </w:r>
    </w:p>
    <w:p w14:paraId="304ECDC4" w14:textId="57DC060E" w:rsidR="005B1F14" w:rsidRPr="00F75706" w:rsidRDefault="006132FC" w:rsidP="004C3025">
      <w:pPr>
        <w:spacing w:after="0" w:line="240" w:lineRule="auto"/>
        <w:jc w:val="both"/>
        <w:rPr>
          <w:rFonts w:ascii="Times New Roman" w:hAnsi="Times New Roman" w:cs="Times New Roman"/>
          <w:sz w:val="24"/>
          <w:szCs w:val="24"/>
        </w:rPr>
      </w:pPr>
      <w:r w:rsidRPr="002B079D">
        <w:rPr>
          <w:rFonts w:ascii="Times New Roman" w:hAnsi="Times New Roman" w:cs="Times New Roman"/>
          <w:b/>
          <w:bCs/>
          <w:sz w:val="24"/>
          <w:szCs w:val="24"/>
        </w:rPr>
        <w:t xml:space="preserve">3. </w:t>
      </w:r>
      <w:r w:rsidR="005B1F14" w:rsidRPr="002B079D">
        <w:rPr>
          <w:rFonts w:ascii="Times New Roman" w:hAnsi="Times New Roman" w:cs="Times New Roman"/>
          <w:b/>
          <w:bCs/>
          <w:sz w:val="24"/>
          <w:szCs w:val="24"/>
        </w:rPr>
        <w:t>Methodology</w:t>
      </w:r>
    </w:p>
    <w:p w14:paraId="483EEDC5" w14:textId="53798DF1" w:rsidR="005B1F14" w:rsidRPr="002B079D" w:rsidRDefault="005B1F14" w:rsidP="004C3025">
      <w:p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This study followed a systematic approach to quantify land cover change and assess burn severity in the Himalayan state of Uttarakhand from 2018 to 2024. The workflow comprises six main components, starting from data collection and preparation, through processing and analysis, to validation and visualization</w:t>
      </w:r>
      <w:sdt>
        <w:sdtPr>
          <w:rPr>
            <w:rFonts w:ascii="Times New Roman" w:hAnsi="Times New Roman" w:cs="Times New Roman"/>
            <w:color w:val="000000"/>
            <w:sz w:val="24"/>
            <w:szCs w:val="24"/>
          </w:rPr>
          <w:tag w:val="MENDELEY_CITATION_v3_eyJjaXRhdGlvbklEIjoiTUVOREVMRVlfQ0lUQVRJT05fNzM1YWQzNmQtMzZiNi00MzI1LTg5ZjMtOGU4MDVhZjRmN2Zm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
          <w:id w:val="-1070034783"/>
          <w:placeholder>
            <w:docPart w:val="DefaultPlaceholder_-1854013440"/>
          </w:placeholder>
        </w:sdtPr>
        <w:sdtEndPr/>
        <w:sdtContent>
          <w:r w:rsidR="00C96D5E" w:rsidRPr="00C96D5E">
            <w:rPr>
              <w:rFonts w:ascii="Times New Roman" w:hAnsi="Times New Roman" w:cs="Times New Roman"/>
              <w:color w:val="000000"/>
              <w:sz w:val="24"/>
              <w:szCs w:val="24"/>
            </w:rPr>
            <w:t>(Berrick et al., 2009)</w:t>
          </w:r>
        </w:sdtContent>
      </w:sdt>
      <w:r w:rsidR="00895B23">
        <w:rPr>
          <w:rFonts w:ascii="Times New Roman" w:hAnsi="Times New Roman" w:cs="Times New Roman"/>
          <w:sz w:val="24"/>
          <w:szCs w:val="24"/>
        </w:rPr>
        <w:t xml:space="preserve">. </w:t>
      </w:r>
      <w:r w:rsidRPr="002B079D">
        <w:rPr>
          <w:rFonts w:ascii="Times New Roman" w:hAnsi="Times New Roman" w:cs="Times New Roman"/>
          <w:sz w:val="24"/>
          <w:szCs w:val="24"/>
        </w:rPr>
        <w:t xml:space="preserve">The entire procedure was implemented within Google Earth Engine (GEE) — a scalable, cloud-native geospatial platform — allowing multitemporal analysis at 10 m resolution across large geographic </w:t>
      </w:r>
      <w:r w:rsidR="00657B74" w:rsidRPr="002B079D">
        <w:rPr>
          <w:rFonts w:ascii="Times New Roman" w:hAnsi="Times New Roman" w:cs="Times New Roman"/>
          <w:sz w:val="24"/>
          <w:szCs w:val="24"/>
        </w:rPr>
        <w:t>areas.</w:t>
      </w:r>
      <w:r w:rsidR="00657B74">
        <w:rPr>
          <w:rFonts w:ascii="Times New Roman" w:hAnsi="Times New Roman" w:cs="Times New Roman"/>
          <w:sz w:val="24"/>
          <w:szCs w:val="24"/>
        </w:rPr>
        <w:t xml:space="preserve"> </w:t>
      </w:r>
      <w:r w:rsidRPr="002B079D">
        <w:rPr>
          <w:rFonts w:ascii="Times New Roman" w:hAnsi="Times New Roman" w:cs="Times New Roman"/>
          <w:sz w:val="24"/>
          <w:szCs w:val="24"/>
        </w:rPr>
        <w:t>GEE efficiently handles vast amounts of satellite data and performs large-scale geospatial operations withou</w:t>
      </w:r>
      <w:r w:rsidR="00657B74">
        <w:rPr>
          <w:rFonts w:ascii="Times New Roman" w:hAnsi="Times New Roman" w:cs="Times New Roman"/>
          <w:sz w:val="24"/>
          <w:szCs w:val="24"/>
        </w:rPr>
        <w:t xml:space="preserve">t </w:t>
      </w:r>
      <w:r w:rsidR="000D7C0E">
        <w:rPr>
          <w:rFonts w:ascii="Times New Roman" w:hAnsi="Times New Roman" w:cs="Times New Roman"/>
          <w:sz w:val="24"/>
          <w:szCs w:val="24"/>
        </w:rPr>
        <w:t>having</w:t>
      </w:r>
      <w:r w:rsidRPr="002B079D">
        <w:rPr>
          <w:rFonts w:ascii="Times New Roman" w:hAnsi="Times New Roman" w:cs="Times New Roman"/>
          <w:sz w:val="24"/>
          <w:szCs w:val="24"/>
        </w:rPr>
        <w:t xml:space="preserve"> extensive computing resources on the local machine</w:t>
      </w:r>
      <w:r w:rsidR="00657B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2MjgzY2ItYmQ1ZC00MWMyLTg4ZjItMmU3Nzc4NGQwZThk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758135145"/>
          <w:placeholder>
            <w:docPart w:val="DefaultPlaceholder_-1854013440"/>
          </w:placeholder>
        </w:sdtPr>
        <w:sdtEndPr/>
        <w:sdtContent>
          <w:r w:rsidR="00C96D5E" w:rsidRPr="00C96D5E">
            <w:rPr>
              <w:rFonts w:ascii="Times New Roman" w:hAnsi="Times New Roman" w:cs="Times New Roman"/>
              <w:color w:val="000000"/>
              <w:sz w:val="24"/>
              <w:szCs w:val="24"/>
            </w:rPr>
            <w:t>(Gorelick et al., 2017)</w:t>
          </w:r>
        </w:sdtContent>
      </w:sdt>
      <w:r w:rsidRPr="002B079D">
        <w:rPr>
          <w:rFonts w:ascii="Times New Roman" w:hAnsi="Times New Roman" w:cs="Times New Roman"/>
          <w:sz w:val="24"/>
          <w:szCs w:val="24"/>
        </w:rPr>
        <w:t>. The workflow comprises:</w:t>
      </w:r>
    </w:p>
    <w:p w14:paraId="313469CC"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Data collection and preparation: Acquisition of multitemporal satellite products, administrative boundaries, and ancillary data.</w:t>
      </w:r>
    </w:p>
    <w:p w14:paraId="42CB78AC"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Preprocessing: Cloud masking, clipping to study area, and annual composite generation.</w:t>
      </w:r>
    </w:p>
    <w:p w14:paraId="12E135DB"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 xml:space="preserve">Analysis: Quantification of land cover change, </w:t>
      </w: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 xml:space="preserve"> computation for burn severity, and land cover transitions.</w:t>
      </w:r>
    </w:p>
    <w:p w14:paraId="64DBBE17"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Validation: Accuracy assessment against ground points and high-resolution data.</w:t>
      </w:r>
    </w:p>
    <w:p w14:paraId="5D1866A6"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Visualization: Generation of maps, charts, and an interactive GEE application for stakeholders.</w:t>
      </w:r>
    </w:p>
    <w:p w14:paraId="52A2B7FB" w14:textId="59E69062" w:rsidR="006874A7" w:rsidRDefault="005B1F14" w:rsidP="004C3025">
      <w:pPr>
        <w:numPr>
          <w:ilvl w:val="0"/>
          <w:numId w:val="11"/>
        </w:numPr>
        <w:spacing w:after="0" w:line="240" w:lineRule="auto"/>
        <w:jc w:val="both"/>
        <w:rPr>
          <w:rFonts w:ascii="Times New Roman" w:hAnsi="Times New Roman" w:cs="Times New Roman"/>
        </w:rPr>
      </w:pPr>
      <w:r w:rsidRPr="002B079D">
        <w:rPr>
          <w:rFonts w:ascii="Times New Roman" w:hAnsi="Times New Roman" w:cs="Times New Roman"/>
          <w:sz w:val="24"/>
          <w:szCs w:val="24"/>
        </w:rPr>
        <w:t>Interpretation: Drawing policy implications and understanding drivers of change.</w:t>
      </w:r>
    </w:p>
    <w:p w14:paraId="4884D051" w14:textId="77777777" w:rsidR="00FE2BCA" w:rsidRDefault="00FE2BCA" w:rsidP="00FE2BCA">
      <w:pPr>
        <w:spacing w:after="0" w:line="240" w:lineRule="auto"/>
        <w:ind w:left="-284"/>
        <w:jc w:val="center"/>
        <w:rPr>
          <w:rFonts w:ascii="Times New Roman" w:hAnsi="Times New Roman" w:cs="Times New Roman"/>
        </w:rPr>
      </w:pPr>
    </w:p>
    <w:p w14:paraId="4F19428F" w14:textId="77777777" w:rsidR="00FD6473" w:rsidRDefault="00F702C7" w:rsidP="00FD6473">
      <w:pPr>
        <w:keepNext/>
        <w:spacing w:after="0" w:line="240" w:lineRule="auto"/>
        <w:jc w:val="center"/>
      </w:pPr>
      <w:r>
        <w:rPr>
          <w:noProof/>
          <w:lang w:eastAsia="en-IN" w:bidi="hi-IN"/>
        </w:rPr>
        <w:lastRenderedPageBreak/>
        <w:drawing>
          <wp:inline distT="0" distB="0" distL="0" distR="0" wp14:anchorId="24D56C5F" wp14:editId="17BCF3A0">
            <wp:extent cx="4785995" cy="4907280"/>
            <wp:effectExtent l="0" t="0" r="0" b="7620"/>
            <wp:docPr id="1522156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4544" cy="4936552"/>
                    </a:xfrm>
                    <a:prstGeom prst="rect">
                      <a:avLst/>
                    </a:prstGeom>
                    <a:noFill/>
                    <a:ln>
                      <a:noFill/>
                    </a:ln>
                  </pic:spPr>
                </pic:pic>
              </a:graphicData>
            </a:graphic>
          </wp:inline>
        </w:drawing>
      </w:r>
    </w:p>
    <w:p w14:paraId="24EF5FC8" w14:textId="6E95FD04" w:rsidR="006874A7" w:rsidRPr="002A211F" w:rsidRDefault="00FD6473"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noProof/>
          <w:sz w:val="20"/>
          <w:szCs w:val="20"/>
        </w:rPr>
        <w:t>1</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Workflow of the proposed methodology</w:t>
      </w:r>
    </w:p>
    <w:p w14:paraId="0E3A308F"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6874A7">
        <w:rPr>
          <w:rFonts w:ascii="Times New Roman" w:hAnsi="Times New Roman" w:cs="Times New Roman"/>
          <w:b/>
          <w:bCs/>
        </w:rPr>
        <w:t>1</w:t>
      </w:r>
      <w:r w:rsidRPr="002B079D">
        <w:rPr>
          <w:rFonts w:ascii="Times New Roman" w:hAnsi="Times New Roman" w:cs="Times New Roman"/>
          <w:b/>
          <w:bCs/>
          <w:sz w:val="24"/>
          <w:szCs w:val="24"/>
        </w:rPr>
        <w:t>. Land Cover Change Detection Workflow</w:t>
      </w:r>
    </w:p>
    <w:p w14:paraId="69659A90" w14:textId="77777777" w:rsidR="006874A7" w:rsidRPr="002B079D" w:rsidRDefault="006874A7" w:rsidP="004C3025">
      <w:pPr>
        <w:pStyle w:val="ListParagraph"/>
        <w:spacing w:after="0" w:line="240" w:lineRule="auto"/>
        <w:ind w:left="284"/>
        <w:jc w:val="both"/>
        <w:rPr>
          <w:rFonts w:ascii="Times New Roman" w:hAnsi="Times New Roman" w:cs="Times New Roman"/>
          <w:sz w:val="24"/>
          <w:szCs w:val="24"/>
        </w:rPr>
      </w:pPr>
      <w:r w:rsidRPr="002B079D">
        <w:rPr>
          <w:rFonts w:ascii="Times New Roman" w:hAnsi="Times New Roman" w:cs="Times New Roman"/>
          <w:b/>
          <w:bCs/>
          <w:sz w:val="24"/>
          <w:szCs w:val="24"/>
        </w:rPr>
        <w:t>1.1 Data Inputs</w:t>
      </w:r>
    </w:p>
    <w:p w14:paraId="79E7847D" w14:textId="0A99A0CF"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Dynamic World V1: land cover dataset provides 10-meter resolution, near real-time classification into nine land cover classes using Sentinel-2 imagery</w:t>
      </w:r>
      <w:sdt>
        <w:sdtPr>
          <w:rPr>
            <w:rFonts w:ascii="Times New Roman" w:hAnsi="Times New Roman" w:cs="Times New Roman"/>
            <w:color w:val="000000"/>
            <w:sz w:val="24"/>
            <w:szCs w:val="24"/>
          </w:rPr>
          <w:tag w:val="MENDELEY_CITATION_v3_eyJjaXRhdGlvbklEIjoiTUVOREVMRVlfQ0lUQVRJT05fNmE0OTJhYjUtMTdkYy00NTY3LThkNjktM2JlMWFlMjkxMmVh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150906662"/>
          <w:placeholder>
            <w:docPart w:val="DefaultPlaceholder_-1854013440"/>
          </w:placeholder>
        </w:sdtPr>
        <w:sdtEndPr/>
        <w:sdtContent>
          <w:r w:rsidR="00C96D5E" w:rsidRPr="00C96D5E">
            <w:rPr>
              <w:rFonts w:ascii="Times New Roman" w:hAnsi="Times New Roman" w:cs="Times New Roman"/>
              <w:color w:val="000000"/>
              <w:sz w:val="24"/>
              <w:szCs w:val="24"/>
            </w:rPr>
            <w:t>(Brown et al., 2022)</w:t>
          </w:r>
        </w:sdtContent>
      </w:sdt>
      <w:r w:rsidRPr="002B079D">
        <w:rPr>
          <w:rFonts w:ascii="Times New Roman" w:hAnsi="Times New Roman" w:cs="Times New Roman"/>
          <w:sz w:val="24"/>
          <w:szCs w:val="24"/>
        </w:rPr>
        <w:t>.</w:t>
      </w:r>
    </w:p>
    <w:p w14:paraId="41D2AB1E" w14:textId="5E4EBAF2"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GAUL (Global Administrative Unit Layers) district boundaries: are used to geographically filter the analysis to Uttarakhand.</w:t>
      </w:r>
    </w:p>
    <w:p w14:paraId="49FB738B" w14:textId="0D66B18E"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User-defined parameters: allow customization of the spatial area and time range via the GEE interface.</w:t>
      </w:r>
    </w:p>
    <w:p w14:paraId="4E8C6693"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1.2 Temporal and Spatial Filtering</w:t>
      </w:r>
    </w:p>
    <w:p w14:paraId="7B47EF63" w14:textId="7ACD6279" w:rsidR="006874A7" w:rsidRPr="002B079D" w:rsidRDefault="006874A7" w:rsidP="004C3025">
      <w:pPr>
        <w:pStyle w:val="ListParagraph"/>
        <w:numPr>
          <w:ilvl w:val="0"/>
          <w:numId w:val="29"/>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Annual composite images</w:t>
      </w:r>
      <w:r w:rsidR="00F702C7" w:rsidRPr="002B079D">
        <w:rPr>
          <w:rFonts w:ascii="Times New Roman" w:hAnsi="Times New Roman" w:cs="Times New Roman"/>
          <w:b/>
          <w:bCs/>
          <w:sz w:val="24"/>
          <w:szCs w:val="24"/>
        </w:rPr>
        <w:t>:</w:t>
      </w:r>
      <w:r w:rsidRPr="002B079D">
        <w:rPr>
          <w:rFonts w:ascii="Times New Roman" w:hAnsi="Times New Roman" w:cs="Times New Roman"/>
          <w:sz w:val="24"/>
          <w:szCs w:val="24"/>
        </w:rPr>
        <w:t xml:space="preserve"> are derived from Sentinel-2 data using median values after cloud masking and seasonal filtering, following best practices in time-series satellite analysis </w:t>
      </w:r>
      <w:sdt>
        <w:sdtPr>
          <w:rPr>
            <w:rFonts w:ascii="Times New Roman" w:hAnsi="Times New Roman" w:cs="Times New Roman"/>
            <w:color w:val="000000"/>
            <w:sz w:val="24"/>
            <w:szCs w:val="24"/>
          </w:rPr>
          <w:tag w:val="MENDELEY_CITATION_v3_eyJjaXRhdGlvbklEIjoiTUVOREVMRVlfQ0lUQVRJT05fZGJlYTFiYmMtYjc4Yy00YjdiLWExNzgtMDg1YzU4MjlkOGYx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
          <w:id w:val="-1770379395"/>
          <w:placeholder>
            <w:docPart w:val="DefaultPlaceholder_-1854013440"/>
          </w:placeholder>
        </w:sdtPr>
        <w:sdtEndPr/>
        <w:sdtContent>
          <w:r w:rsidR="00C96D5E" w:rsidRPr="00C96D5E">
            <w:rPr>
              <w:rFonts w:ascii="Times New Roman" w:hAnsi="Times New Roman" w:cs="Times New Roman"/>
              <w:color w:val="000000"/>
              <w:sz w:val="24"/>
              <w:szCs w:val="24"/>
            </w:rPr>
            <w:t>(Zhou et al., 2020)</w:t>
          </w:r>
        </w:sdtContent>
      </w:sdt>
      <w:r w:rsidRPr="002B079D">
        <w:rPr>
          <w:rFonts w:ascii="Times New Roman" w:hAnsi="Times New Roman" w:cs="Times New Roman"/>
          <w:sz w:val="24"/>
          <w:szCs w:val="24"/>
        </w:rPr>
        <w:t>.</w:t>
      </w:r>
    </w:p>
    <w:p w14:paraId="11B7AEF1" w14:textId="0F847899" w:rsidR="006874A7" w:rsidRPr="002B079D" w:rsidRDefault="006874A7" w:rsidP="004C3025">
      <w:pPr>
        <w:pStyle w:val="ListParagraph"/>
        <w:numPr>
          <w:ilvl w:val="0"/>
          <w:numId w:val="29"/>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Probability values (0–1) for each land cover class are filtered using user-defined thresholds to improve classification confidence</w:t>
      </w:r>
      <w:sdt>
        <w:sdtPr>
          <w:rPr>
            <w:rFonts w:ascii="Times New Roman" w:hAnsi="Times New Roman" w:cs="Times New Roman"/>
            <w:color w:val="000000"/>
            <w:sz w:val="24"/>
            <w:szCs w:val="24"/>
          </w:rPr>
          <w:tag w:val="MENDELEY_CITATION_v3_eyJjaXRhdGlvbklEIjoiTUVOREVMRVlfQ0lUQVRJT05fNGM4NWVhODAtYzg0MC00ZTljLWFmMTktZTU5YjE1M2IxMGE5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
          <w:id w:val="-1070958017"/>
          <w:placeholder>
            <w:docPart w:val="DefaultPlaceholder_-1854013440"/>
          </w:placeholder>
        </w:sdtPr>
        <w:sdtEndPr/>
        <w:sdtContent>
          <w:r w:rsidR="00C96D5E" w:rsidRPr="00C96D5E">
            <w:rPr>
              <w:rFonts w:ascii="Times New Roman" w:hAnsi="Times New Roman" w:cs="Times New Roman"/>
              <w:color w:val="000000"/>
              <w:sz w:val="24"/>
              <w:szCs w:val="24"/>
            </w:rPr>
            <w:t>(Sales et al., 2022)</w:t>
          </w:r>
        </w:sdtContent>
      </w:sdt>
      <w:r w:rsidRPr="002B079D">
        <w:rPr>
          <w:rFonts w:ascii="Times New Roman" w:hAnsi="Times New Roman" w:cs="Times New Roman"/>
          <w:sz w:val="24"/>
          <w:szCs w:val="24"/>
        </w:rPr>
        <w:t>.</w:t>
      </w:r>
    </w:p>
    <w:p w14:paraId="4EBEFE56"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1.3 Change Detection and Analysis</w:t>
      </w:r>
    </w:p>
    <w:p w14:paraId="102FF838" w14:textId="4DD1E15D" w:rsidR="006874A7" w:rsidRPr="002B079D" w:rsidRDefault="006874A7" w:rsidP="004C3025">
      <w:pPr>
        <w:pStyle w:val="ListParagraph"/>
        <w:numPr>
          <w:ilvl w:val="0"/>
          <w:numId w:val="30"/>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Changes are detected by comparing land cover class probabilities across years, highlighting transitions (e.g., forest to built-up)</w:t>
      </w:r>
      <w:sdt>
        <w:sdtPr>
          <w:rPr>
            <w:rFonts w:ascii="Times New Roman" w:hAnsi="Times New Roman" w:cs="Times New Roman"/>
            <w:color w:val="000000"/>
            <w:sz w:val="24"/>
            <w:szCs w:val="24"/>
          </w:rPr>
          <w:tag w:val="MENDELEY_CITATION_v3_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"/>
          <w:id w:val="1713538006"/>
          <w:placeholder>
            <w:docPart w:val="DefaultPlaceholder_-1854013440"/>
          </w:placeholder>
        </w:sdtPr>
        <w:sdtEndPr/>
        <w:sdtContent>
          <w:r w:rsidR="00C96D5E" w:rsidRPr="00C96D5E">
            <w:rPr>
              <w:rFonts w:ascii="Times New Roman" w:hAnsi="Times New Roman" w:cs="Times New Roman"/>
              <w:color w:val="000000"/>
              <w:sz w:val="24"/>
              <w:szCs w:val="24"/>
            </w:rPr>
            <w:t>(Lu et al., 2004)</w:t>
          </w:r>
        </w:sdtContent>
      </w:sdt>
      <w:r w:rsidRPr="002B079D">
        <w:rPr>
          <w:rFonts w:ascii="Times New Roman" w:hAnsi="Times New Roman" w:cs="Times New Roman"/>
          <w:sz w:val="24"/>
          <w:szCs w:val="24"/>
        </w:rPr>
        <w:t>.</w:t>
      </w:r>
    </w:p>
    <w:p w14:paraId="1B52410E" w14:textId="2FAD19B0" w:rsidR="006874A7" w:rsidRPr="002B079D" w:rsidRDefault="006874A7" w:rsidP="004C3025">
      <w:pPr>
        <w:pStyle w:val="ListParagraph"/>
        <w:numPr>
          <w:ilvl w:val="0"/>
          <w:numId w:val="30"/>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Time-series trends for selected pixels are generated to show class-specific fluctuations, especially for vulnerable categories like forest, agriculture, and barren land</w:t>
      </w:r>
      <w:sdt>
        <w:sdtPr>
          <w:rPr>
            <w:rFonts w:ascii="Times New Roman" w:hAnsi="Times New Roman" w:cs="Times New Roman"/>
            <w:color w:val="000000"/>
            <w:sz w:val="24"/>
            <w:szCs w:val="24"/>
          </w:rPr>
          <w:tag w:val="MENDELEY_CITATION_v3_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"/>
          <w:id w:val="-1887866338"/>
          <w:placeholder>
            <w:docPart w:val="DefaultPlaceholder_-1854013440"/>
          </w:placeholder>
        </w:sdtPr>
        <w:sdtEndPr/>
        <w:sdtContent>
          <w:r w:rsidR="00C96D5E" w:rsidRPr="00C96D5E">
            <w:rPr>
              <w:rFonts w:ascii="Times New Roman" w:hAnsi="Times New Roman" w:cs="Times New Roman"/>
              <w:color w:val="000000"/>
              <w:sz w:val="24"/>
              <w:szCs w:val="24"/>
            </w:rPr>
            <w:t>(Verma et al., 2022)</w:t>
          </w:r>
        </w:sdtContent>
      </w:sdt>
      <w:r w:rsidRPr="002B079D">
        <w:rPr>
          <w:rFonts w:ascii="Times New Roman" w:hAnsi="Times New Roman" w:cs="Times New Roman"/>
          <w:sz w:val="24"/>
          <w:szCs w:val="24"/>
        </w:rPr>
        <w:t>.</w:t>
      </w:r>
    </w:p>
    <w:p w14:paraId="3D967F37"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1.4 Visualization and Decision Support</w:t>
      </w:r>
    </w:p>
    <w:p w14:paraId="519B459C" w14:textId="77777777" w:rsidR="006874A7" w:rsidRPr="002B079D" w:rsidRDefault="006874A7" w:rsidP="004C3025">
      <w:pPr>
        <w:pStyle w:val="ListParagraph"/>
        <w:numPr>
          <w:ilvl w:val="0"/>
          <w:numId w:val="3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Spatial changes are visualized as red overlays in 100 m² tiles for affected zones.</w:t>
      </w:r>
    </w:p>
    <w:p w14:paraId="076C5604" w14:textId="76863134" w:rsidR="006874A7" w:rsidRPr="002B079D" w:rsidRDefault="006874A7" w:rsidP="004C3025">
      <w:pPr>
        <w:pStyle w:val="ListParagraph"/>
        <w:numPr>
          <w:ilvl w:val="0"/>
          <w:numId w:val="3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lastRenderedPageBreak/>
        <w:t>Interactive, point-based time series plots help identify transition patterns, improving clarity for policymakers and local stakeholders.</w:t>
      </w:r>
    </w:p>
    <w:p w14:paraId="4A3C44A7" w14:textId="77777777" w:rsidR="00F702C7" w:rsidRPr="002B079D" w:rsidRDefault="00F702C7" w:rsidP="004C3025">
      <w:pPr>
        <w:spacing w:after="0" w:line="240" w:lineRule="auto"/>
        <w:jc w:val="both"/>
        <w:rPr>
          <w:rFonts w:ascii="Times New Roman" w:hAnsi="Times New Roman" w:cs="Times New Roman"/>
          <w:sz w:val="24"/>
          <w:szCs w:val="24"/>
        </w:rPr>
      </w:pPr>
    </w:p>
    <w:p w14:paraId="622C8EE6"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2B079D">
        <w:rPr>
          <w:rFonts w:ascii="Times New Roman" w:hAnsi="Times New Roman" w:cs="Times New Roman"/>
          <w:b/>
          <w:bCs/>
          <w:sz w:val="24"/>
          <w:szCs w:val="24"/>
        </w:rPr>
        <w:t>2. Burn Severity Assessment Workflow</w:t>
      </w:r>
    </w:p>
    <w:p w14:paraId="6272F747"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2.1 Data Inputs</w:t>
      </w:r>
    </w:p>
    <w:p w14:paraId="6F8543F2" w14:textId="77777777"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Sentinel-2 L2A imagery (10-meter resolution) provides pre- and post-fire spectral data.</w:t>
      </w:r>
    </w:p>
    <w:p w14:paraId="668C7CFE" w14:textId="06F1CC22"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FIRMS (MODIS/VIIRS) active fire data is used to identify fire-prone zones</w:t>
      </w:r>
      <w:sdt>
        <w:sdtPr>
          <w:rPr>
            <w:rFonts w:ascii="Times New Roman" w:hAnsi="Times New Roman" w:cs="Times New Roman"/>
            <w:color w:val="000000"/>
            <w:sz w:val="24"/>
            <w:szCs w:val="24"/>
          </w:rPr>
          <w:tag w:val="MENDELEY_CITATION_v3_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"/>
          <w:id w:val="-1778939238"/>
          <w:placeholder>
            <w:docPart w:val="DefaultPlaceholder_-1854013440"/>
          </w:placeholder>
        </w:sdtPr>
        <w:sdtEndPr/>
        <w:sdtContent>
          <w:r w:rsidR="00C96D5E" w:rsidRPr="00C96D5E">
            <w:rPr>
              <w:rFonts w:ascii="Times New Roman" w:hAnsi="Times New Roman" w:cs="Times New Roman"/>
              <w:color w:val="000000"/>
              <w:sz w:val="24"/>
              <w:szCs w:val="24"/>
            </w:rPr>
            <w:t>(</w:t>
          </w:r>
          <w:proofErr w:type="spellStart"/>
          <w:r w:rsidR="00C96D5E" w:rsidRPr="00C96D5E">
            <w:rPr>
              <w:rFonts w:ascii="Times New Roman" w:hAnsi="Times New Roman" w:cs="Times New Roman"/>
              <w:color w:val="000000"/>
              <w:sz w:val="24"/>
              <w:szCs w:val="24"/>
            </w:rPr>
            <w:t>Coskuner</w:t>
          </w:r>
          <w:proofErr w:type="spellEnd"/>
          <w:r w:rsidR="00C96D5E" w:rsidRPr="00C96D5E">
            <w:rPr>
              <w:rFonts w:ascii="Times New Roman" w:hAnsi="Times New Roman" w:cs="Times New Roman"/>
              <w:color w:val="000000"/>
              <w:sz w:val="24"/>
              <w:szCs w:val="24"/>
            </w:rPr>
            <w:t>, 2022)</w:t>
          </w:r>
        </w:sdtContent>
      </w:sdt>
      <w:r w:rsidRPr="002B079D">
        <w:rPr>
          <w:rFonts w:ascii="Times New Roman" w:hAnsi="Times New Roman" w:cs="Times New Roman"/>
          <w:sz w:val="24"/>
          <w:szCs w:val="24"/>
        </w:rPr>
        <w:t>.</w:t>
      </w:r>
    </w:p>
    <w:p w14:paraId="36A413A3" w14:textId="77777777"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User-defined geographic points enable site-specific severity analysis.</w:t>
      </w:r>
    </w:p>
    <w:p w14:paraId="1A75BDF5" w14:textId="77777777" w:rsidR="00A23EAB" w:rsidRPr="002B079D" w:rsidRDefault="00A23EAB" w:rsidP="004C3025">
      <w:pPr>
        <w:pStyle w:val="ListParagraph"/>
        <w:spacing w:after="0" w:line="240" w:lineRule="auto"/>
        <w:ind w:left="1080"/>
        <w:jc w:val="both"/>
        <w:rPr>
          <w:rFonts w:ascii="Times New Roman" w:hAnsi="Times New Roman" w:cs="Times New Roman"/>
          <w:sz w:val="24"/>
          <w:szCs w:val="24"/>
        </w:rPr>
      </w:pPr>
    </w:p>
    <w:p w14:paraId="4F921541"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2.2 Preprocessing</w:t>
      </w:r>
    </w:p>
    <w:p w14:paraId="32462B91" w14:textId="1BC3B172" w:rsidR="006874A7" w:rsidRPr="002B079D" w:rsidRDefault="006874A7" w:rsidP="004C3025">
      <w:pPr>
        <w:pStyle w:val="ListParagraph"/>
        <w:numPr>
          <w:ilvl w:val="0"/>
          <w:numId w:val="33"/>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Cloud and shadow masking is applied using Sentinel-2’s Scene Classification Layer</w:t>
      </w:r>
      <w:sdt>
        <w:sdtPr>
          <w:rPr>
            <w:rFonts w:ascii="Times New Roman" w:hAnsi="Times New Roman" w:cs="Times New Roman"/>
            <w:color w:val="000000"/>
            <w:sz w:val="24"/>
            <w:szCs w:val="24"/>
          </w:rPr>
          <w:tag w:val="MENDELEY_CITATION_v3_eyJjaXRhdGlvbklEIjoiTUVOREVMRVlfQ0lUQVRJT05fNzFkY2Y2M2ItOWYwYy00YTY2LTgwZDUtOTJlMmJmMzMwODI5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
          <w:id w:val="-738402192"/>
          <w:placeholder>
            <w:docPart w:val="DefaultPlaceholder_-1854013440"/>
          </w:placeholder>
        </w:sdtPr>
        <w:sdtEndPr/>
        <w:sdtContent>
          <w:r w:rsidR="00C96D5E" w:rsidRPr="00C96D5E">
            <w:rPr>
              <w:rFonts w:ascii="Times New Roman" w:hAnsi="Times New Roman" w:cs="Times New Roman"/>
              <w:color w:val="000000"/>
              <w:sz w:val="24"/>
              <w:szCs w:val="24"/>
            </w:rPr>
            <w:t>(Wright et al., 2024)</w:t>
          </w:r>
        </w:sdtContent>
      </w:sdt>
      <w:r w:rsidRPr="002B079D">
        <w:rPr>
          <w:rFonts w:ascii="Times New Roman" w:hAnsi="Times New Roman" w:cs="Times New Roman"/>
          <w:sz w:val="24"/>
          <w:szCs w:val="24"/>
        </w:rPr>
        <w:t>.</w:t>
      </w:r>
    </w:p>
    <w:p w14:paraId="0CCADDA0" w14:textId="4E0F980B" w:rsidR="00B456F5" w:rsidRPr="002B079D" w:rsidRDefault="006874A7" w:rsidP="004C3025">
      <w:pPr>
        <w:pStyle w:val="ListParagraph"/>
        <w:numPr>
          <w:ilvl w:val="0"/>
          <w:numId w:val="33"/>
        </w:numPr>
        <w:spacing w:after="0" w:line="240" w:lineRule="auto"/>
        <w:ind w:hanging="371"/>
        <w:jc w:val="both"/>
        <w:rPr>
          <w:rFonts w:ascii="Times New Roman" w:hAnsi="Times New Roman" w:cs="Times New Roman"/>
          <w:sz w:val="24"/>
          <w:szCs w:val="24"/>
        </w:rPr>
      </w:pPr>
      <w:r w:rsidRPr="002B079D">
        <w:rPr>
          <w:rFonts w:ascii="Times New Roman" w:hAnsi="Times New Roman" w:cs="Times New Roman"/>
          <w:sz w:val="24"/>
          <w:szCs w:val="24"/>
        </w:rPr>
        <w:t>Seasonal composites are created for pre- and post-fire dates to standardize conditions</w:t>
      </w:r>
      <w:sdt>
        <w:sdtPr>
          <w:rPr>
            <w:rFonts w:ascii="Times New Roman" w:hAnsi="Times New Roman" w:cs="Times New Roman"/>
            <w:color w:val="000000"/>
            <w:sz w:val="24"/>
            <w:szCs w:val="24"/>
          </w:rPr>
          <w:tag w:val="MENDELEY_CITATION_v3_eyJjaXRhdGlvbklEIjoiTUVOREVMRVlfQ0lUQVRJT05fNGMyZGMzNzEtMGU2NS00YTVhLWI3NGYtNWE3YzI2MjU5OGMz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942615251"/>
          <w:placeholder>
            <w:docPart w:val="DefaultPlaceholder_-1854013440"/>
          </w:placeholder>
        </w:sdtPr>
        <w:sdtEndPr/>
        <w:sdtContent>
          <w:r w:rsidR="00C96D5E" w:rsidRPr="00C96D5E">
            <w:rPr>
              <w:rFonts w:eastAsia="Times New Roman"/>
              <w:color w:val="000000"/>
              <w:sz w:val="24"/>
            </w:rPr>
            <w:t>(Miller &amp; Thode, 2007)</w:t>
          </w:r>
        </w:sdtContent>
      </w:sdt>
      <w:r w:rsidRPr="002B079D">
        <w:rPr>
          <w:rFonts w:ascii="Times New Roman" w:hAnsi="Times New Roman" w:cs="Times New Roman"/>
          <w:sz w:val="24"/>
          <w:szCs w:val="24"/>
        </w:rPr>
        <w:t xml:space="preserve"> .</w:t>
      </w:r>
    </w:p>
    <w:p w14:paraId="49909881" w14:textId="77777777" w:rsidR="00A23EAB" w:rsidRPr="002B079D" w:rsidRDefault="00A23EAB" w:rsidP="004C3025">
      <w:pPr>
        <w:pStyle w:val="ListParagraph"/>
        <w:spacing w:after="0" w:line="240" w:lineRule="auto"/>
        <w:ind w:left="1080"/>
        <w:jc w:val="both"/>
        <w:rPr>
          <w:rFonts w:ascii="Times New Roman" w:hAnsi="Times New Roman" w:cs="Times New Roman"/>
          <w:sz w:val="24"/>
          <w:szCs w:val="24"/>
        </w:rPr>
      </w:pPr>
    </w:p>
    <w:p w14:paraId="71E15EC1"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2.3 Spectral Indices Calculation</w:t>
      </w:r>
    </w:p>
    <w:p w14:paraId="6DFD12FD" w14:textId="21256591" w:rsidR="006874A7"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Normalized Burn Ratio (NBR) is calculated using near-infrared (B8) and shortwave infrared (B12) bands:</w:t>
      </w:r>
    </w:p>
    <w:p w14:paraId="3387AA21" w14:textId="77777777" w:rsidR="00B456F5" w:rsidRPr="002B079D" w:rsidRDefault="006874A7" w:rsidP="004C3025">
      <w:pPr>
        <w:spacing w:after="0" w:line="240" w:lineRule="auto"/>
        <w:ind w:left="1080"/>
        <w:jc w:val="both"/>
        <w:rPr>
          <w:rFonts w:ascii="Times New Roman" w:hAnsi="Times New Roman" w:cs="Times New Roman"/>
          <w:sz w:val="24"/>
          <w:szCs w:val="24"/>
          <w:u w:val="single"/>
        </w:rPr>
      </w:pPr>
      <w:r w:rsidRPr="002B079D">
        <w:rPr>
          <w:rFonts w:ascii="Times New Roman" w:hAnsi="Times New Roman" w:cs="Times New Roman"/>
          <w:sz w:val="24"/>
          <w:szCs w:val="24"/>
        </w:rPr>
        <w:t>NBR=</w:t>
      </w:r>
      <w:r w:rsidR="00F702C7" w:rsidRPr="002B079D">
        <w:rPr>
          <w:rFonts w:ascii="Times New Roman" w:hAnsi="Times New Roman" w:cs="Times New Roman"/>
          <w:sz w:val="24"/>
          <w:szCs w:val="24"/>
        </w:rPr>
        <w:t xml:space="preserve"> </w:t>
      </w:r>
      <w:r w:rsidRPr="002B079D">
        <w:rPr>
          <w:rFonts w:ascii="Times New Roman" w:hAnsi="Times New Roman" w:cs="Times New Roman"/>
          <w:sz w:val="24"/>
          <w:szCs w:val="24"/>
          <w:u w:val="single"/>
        </w:rPr>
        <w:t>B8−B12</w:t>
      </w:r>
    </w:p>
    <w:p w14:paraId="23934276" w14:textId="2B1D0FC4" w:rsidR="00F702C7" w:rsidRPr="002B079D" w:rsidRDefault="00BE7A11" w:rsidP="004C3025">
      <w:pPr>
        <w:spacing w:after="0" w:line="240" w:lineRule="auto"/>
        <w:ind w:left="108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F702C7" w:rsidRPr="002B079D">
        <w:rPr>
          <w:rFonts w:ascii="Times New Roman" w:hAnsi="Times New Roman" w:cs="Times New Roman"/>
          <w:sz w:val="24"/>
          <w:szCs w:val="24"/>
        </w:rPr>
        <w:t>B8+B12</w:t>
      </w:r>
    </w:p>
    <w:p w14:paraId="27F67490" w14:textId="4C3A742C" w:rsidR="006874A7"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Differenced Normalized Burn Ratio (</w:t>
      </w:r>
      <w:proofErr w:type="spellStart"/>
      <w:r w:rsidR="006874A7" w:rsidRPr="002B079D">
        <w:rPr>
          <w:rFonts w:ascii="Times New Roman" w:hAnsi="Times New Roman" w:cs="Times New Roman"/>
          <w:sz w:val="24"/>
          <w:szCs w:val="24"/>
        </w:rPr>
        <w:t>dNBR</w:t>
      </w:r>
      <w:proofErr w:type="spellEnd"/>
      <w:r w:rsidR="006874A7" w:rsidRPr="002B079D">
        <w:rPr>
          <w:rFonts w:ascii="Times New Roman" w:hAnsi="Times New Roman" w:cs="Times New Roman"/>
          <w:sz w:val="24"/>
          <w:szCs w:val="24"/>
        </w:rPr>
        <w:t>) is computed as:</w:t>
      </w:r>
    </w:p>
    <w:p w14:paraId="772F38F7" w14:textId="77777777" w:rsidR="00F21E9D" w:rsidRPr="002B079D" w:rsidRDefault="00F21E9D" w:rsidP="004C3025">
      <w:pPr>
        <w:spacing w:after="0" w:line="240" w:lineRule="auto"/>
        <w:ind w:left="1080"/>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w:t>
      </w:r>
      <w:proofErr w:type="spellStart"/>
      <w:r w:rsidRPr="002B079D">
        <w:rPr>
          <w:rFonts w:ascii="Times New Roman" w:hAnsi="Times New Roman" w:cs="Times New Roman"/>
          <w:sz w:val="24"/>
          <w:szCs w:val="24"/>
        </w:rPr>
        <w:t>NBRpre</w:t>
      </w:r>
      <w:proofErr w:type="spellEnd"/>
      <w:r w:rsidRPr="002B079D">
        <w:rPr>
          <w:rFonts w:ascii="Times New Roman" w:hAnsi="Times New Roman" w:cs="Times New Roman"/>
          <w:sz w:val="24"/>
          <w:szCs w:val="24"/>
        </w:rPr>
        <w:t>​−</w:t>
      </w:r>
      <w:proofErr w:type="spellStart"/>
      <w:r w:rsidRPr="002B079D">
        <w:rPr>
          <w:rFonts w:ascii="Times New Roman" w:hAnsi="Times New Roman" w:cs="Times New Roman"/>
          <w:sz w:val="24"/>
          <w:szCs w:val="24"/>
        </w:rPr>
        <w:t>NBRpost</w:t>
      </w:r>
      <w:proofErr w:type="spellEnd"/>
    </w:p>
    <w:p w14:paraId="58CEBC5E" w14:textId="1AF59B30" w:rsidR="00F21E9D"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These indices are widely used for mapping vegetation stress and burn severity</w:t>
      </w:r>
      <w:sdt>
        <w:sdtPr>
          <w:rPr>
            <w:rFonts w:ascii="Times New Roman" w:hAnsi="Times New Roman" w:cs="Times New Roman"/>
            <w:color w:val="000000"/>
            <w:sz w:val="24"/>
            <w:szCs w:val="24"/>
          </w:rPr>
          <w:tag w:val="MENDELEY_CITATION_v3_eyJjaXRhdGlvbklEIjoiTUVOREVMRVlfQ0lUQVRJT05fYjJkZTI0MzgtN2Q1My00ZTVhLWJhOGEtNjM4NDI1ZWUxNjlh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1207071629"/>
          <w:placeholder>
            <w:docPart w:val="DefaultPlaceholder_-1854013440"/>
          </w:placeholder>
        </w:sdtPr>
        <w:sdtEndPr/>
        <w:sdtContent>
          <w:r w:rsidR="00C96D5E" w:rsidRPr="00C96D5E">
            <w:rPr>
              <w:rFonts w:eastAsia="Times New Roman"/>
              <w:color w:val="000000"/>
              <w:sz w:val="24"/>
            </w:rPr>
            <w:t>(Miller &amp; Thode, 2007)</w:t>
          </w:r>
        </w:sdtContent>
      </w:sdt>
      <w:r w:rsidR="006874A7" w:rsidRPr="002B079D">
        <w:rPr>
          <w:rFonts w:ascii="Times New Roman" w:hAnsi="Times New Roman" w:cs="Times New Roman"/>
          <w:sz w:val="24"/>
          <w:szCs w:val="24"/>
        </w:rPr>
        <w:t xml:space="preserve"> </w:t>
      </w:r>
      <w:r w:rsidR="00F61AEF">
        <w:rPr>
          <w:rFonts w:ascii="Times New Roman" w:hAnsi="Times New Roman" w:cs="Times New Roman"/>
          <w:sz w:val="24"/>
          <w:szCs w:val="24"/>
        </w:rPr>
        <w:t>.</w:t>
      </w:r>
    </w:p>
    <w:p w14:paraId="07217330" w14:textId="77777777" w:rsidR="00F21E9D" w:rsidRPr="002B079D" w:rsidRDefault="00F21E9D" w:rsidP="004C3025">
      <w:pPr>
        <w:spacing w:after="0" w:line="240" w:lineRule="auto"/>
        <w:ind w:left="709"/>
        <w:jc w:val="both"/>
        <w:rPr>
          <w:rFonts w:ascii="Times New Roman" w:hAnsi="Times New Roman" w:cs="Times New Roman"/>
          <w:sz w:val="24"/>
          <w:szCs w:val="24"/>
        </w:rPr>
      </w:pPr>
    </w:p>
    <w:p w14:paraId="1D0C105B" w14:textId="48D970F1" w:rsidR="006874A7" w:rsidRPr="002B079D" w:rsidRDefault="006874A7" w:rsidP="004C3025">
      <w:pPr>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2.4 Severity Classification</w:t>
      </w:r>
    </w:p>
    <w:p w14:paraId="72DC3AE9" w14:textId="77777777" w:rsidR="006874A7" w:rsidRPr="002B079D" w:rsidRDefault="006874A7" w:rsidP="004C3025">
      <w:pPr>
        <w:pStyle w:val="ListParagraph"/>
        <w:numPr>
          <w:ilvl w:val="0"/>
          <w:numId w:val="40"/>
        </w:numPr>
        <w:spacing w:after="0" w:line="240" w:lineRule="auto"/>
        <w:ind w:left="993" w:hanging="284"/>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 xml:space="preserve"> values are classified according to UN-SPIDER burn severity thresholds:</w:t>
      </w:r>
    </w:p>
    <w:p w14:paraId="05CD0445"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Unburned: &lt; 0.1</w:t>
      </w:r>
    </w:p>
    <w:p w14:paraId="252975DA"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Low severity: 0.1–0.27</w:t>
      </w:r>
    </w:p>
    <w:p w14:paraId="429AFB2B"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Moderate severity: 0.27–0.44</w:t>
      </w:r>
    </w:p>
    <w:p w14:paraId="0A248471" w14:textId="75091286" w:rsidR="002A211F" w:rsidRPr="00F61AEF" w:rsidRDefault="006874A7" w:rsidP="00F61AEF">
      <w:pPr>
        <w:pStyle w:val="ListParagraph"/>
        <w:numPr>
          <w:ilvl w:val="1"/>
          <w:numId w:val="38"/>
        </w:numPr>
        <w:spacing w:after="0" w:line="240" w:lineRule="auto"/>
        <w:ind w:left="2127" w:hanging="720"/>
        <w:rPr>
          <w:rFonts w:ascii="Times New Roman" w:hAnsi="Times New Roman" w:cs="Times New Roman"/>
          <w:sz w:val="24"/>
          <w:szCs w:val="24"/>
        </w:rPr>
      </w:pPr>
      <w:r w:rsidRPr="002B079D">
        <w:rPr>
          <w:rFonts w:ascii="Times New Roman" w:hAnsi="Times New Roman" w:cs="Times New Roman"/>
          <w:sz w:val="24"/>
          <w:szCs w:val="24"/>
        </w:rPr>
        <w:t>High severity: &gt; 0.44</w:t>
      </w:r>
      <w:r w:rsidRPr="002B079D">
        <w:rPr>
          <w:rFonts w:ascii="Times New Roman" w:hAnsi="Times New Roman" w:cs="Times New Roman"/>
          <w:sz w:val="24"/>
          <w:szCs w:val="24"/>
        </w:rPr>
        <w:br/>
        <w:t>(UN-SPIDER, 2021)</w:t>
      </w:r>
    </w:p>
    <w:p w14:paraId="4CD5F4CB" w14:textId="19DB38F3"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2.5 Area Statistics</w:t>
      </w:r>
    </w:p>
    <w:p w14:paraId="471CF460" w14:textId="77777777" w:rsidR="006874A7" w:rsidRPr="002B079D" w:rsidRDefault="006874A7" w:rsidP="004C3025">
      <w:pPr>
        <w:pStyle w:val="ListParagraph"/>
        <w:numPr>
          <w:ilvl w:val="0"/>
          <w:numId w:val="35"/>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Each severity class’s area (in km²) is calculated within 10 km radius buffers surrounding fire-impacted points.</w:t>
      </w:r>
    </w:p>
    <w:p w14:paraId="3CD7DE8B" w14:textId="77777777" w:rsidR="006874A7" w:rsidRPr="002B079D" w:rsidRDefault="006874A7" w:rsidP="004C3025">
      <w:pPr>
        <w:pStyle w:val="ListParagraph"/>
        <w:numPr>
          <w:ilvl w:val="0"/>
          <w:numId w:val="35"/>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These are aggregated to assess the spatial extent and intensity of forest fires at district and regional levels.</w:t>
      </w:r>
    </w:p>
    <w:p w14:paraId="408141E7" w14:textId="6A1E8BE5" w:rsidR="006874A7" w:rsidRPr="002B079D" w:rsidRDefault="006874A7" w:rsidP="004C3025">
      <w:pPr>
        <w:pStyle w:val="ListParagraph"/>
        <w:spacing w:after="0" w:line="240" w:lineRule="auto"/>
        <w:jc w:val="both"/>
        <w:rPr>
          <w:rFonts w:ascii="Times New Roman" w:hAnsi="Times New Roman" w:cs="Times New Roman"/>
          <w:sz w:val="24"/>
          <w:szCs w:val="24"/>
        </w:rPr>
      </w:pPr>
    </w:p>
    <w:p w14:paraId="39CA18BB"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2B079D">
        <w:rPr>
          <w:rFonts w:ascii="Times New Roman" w:hAnsi="Times New Roman" w:cs="Times New Roman"/>
          <w:b/>
          <w:bCs/>
          <w:sz w:val="24"/>
          <w:szCs w:val="24"/>
        </w:rPr>
        <w:t>3. Integration and Outputs</w:t>
      </w:r>
    </w:p>
    <w:p w14:paraId="1923814C" w14:textId="77777777" w:rsidR="006874A7" w:rsidRPr="002B079D" w:rsidRDefault="006874A7" w:rsidP="004C3025">
      <w:pPr>
        <w:pStyle w:val="ListParagraph"/>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The land cover and burn severity modules converge to produce:</w:t>
      </w:r>
    </w:p>
    <w:p w14:paraId="0223FF67"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Multi-temporal land cover maps (2017–2024)</w:t>
      </w:r>
    </w:p>
    <w:p w14:paraId="3A09CE23"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-based fire severity maps</w:t>
      </w:r>
    </w:p>
    <w:p w14:paraId="2535E5A4"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Quantitative indicators: Changed area per land cover class, burn area per severity level</w:t>
      </w:r>
    </w:p>
    <w:p w14:paraId="1FB795A7"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Interactive decision tools:</w:t>
      </w:r>
    </w:p>
    <w:p w14:paraId="60F4EFAC"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Linked charts and maps</w:t>
      </w:r>
    </w:p>
    <w:p w14:paraId="2F9B88AE"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Pixel-level probability trends</w:t>
      </w:r>
    </w:p>
    <w:p w14:paraId="7CD743F7"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Exportable visuals and data summaries</w:t>
      </w:r>
    </w:p>
    <w:p w14:paraId="0305579C" w14:textId="203847C5" w:rsidR="006132FC" w:rsidRDefault="006874A7" w:rsidP="004C3025">
      <w:pPr>
        <w:pStyle w:val="ListParagraph"/>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 xml:space="preserve">All processes are embedded in a user-interactive GEE application for visualization, temporal queries, and decision-making support by forest managers, researchers, and planners </w:t>
      </w:r>
      <w:sdt>
        <w:sdtPr>
          <w:rPr>
            <w:rFonts w:ascii="Times New Roman" w:hAnsi="Times New Roman" w:cs="Times New Roman"/>
            <w:color w:val="000000"/>
            <w:sz w:val="24"/>
            <w:szCs w:val="24"/>
          </w:rPr>
          <w:tag w:val="MENDELEY_CITATION_v3_eyJjaXRhdGlvbklEIjoiTUVOREVMRVlfQ0lUQVRJT05fNDlhZDQ3ZTEtMzFmMi00YTdhLWFmZGItOGMwZDk0MWUwNTl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215546290"/>
          <w:placeholder>
            <w:docPart w:val="DefaultPlaceholder_-1854013440"/>
          </w:placeholder>
        </w:sdtPr>
        <w:sdtEndPr/>
        <w:sdtContent>
          <w:r w:rsidR="00C96D5E" w:rsidRPr="00C96D5E">
            <w:rPr>
              <w:rFonts w:ascii="Times New Roman" w:hAnsi="Times New Roman" w:cs="Times New Roman"/>
              <w:color w:val="000000"/>
              <w:sz w:val="24"/>
              <w:szCs w:val="24"/>
            </w:rPr>
            <w:t>(Gorelick et al., 2017)</w:t>
          </w:r>
        </w:sdtContent>
      </w:sdt>
      <w:r w:rsidRPr="002B079D">
        <w:rPr>
          <w:rFonts w:ascii="Times New Roman" w:hAnsi="Times New Roman" w:cs="Times New Roman"/>
          <w:sz w:val="24"/>
          <w:szCs w:val="24"/>
        </w:rPr>
        <w:t>.</w:t>
      </w:r>
    </w:p>
    <w:p w14:paraId="6936EF23" w14:textId="77777777" w:rsidR="00B25A3A" w:rsidRDefault="00B25A3A" w:rsidP="00B25A3A">
      <w:pPr>
        <w:pStyle w:val="ListParagraph"/>
        <w:ind w:left="142"/>
        <w:jc w:val="both"/>
        <w:rPr>
          <w:rFonts w:ascii="Times New Roman" w:hAnsi="Times New Roman" w:cs="Times New Roman"/>
          <w:b/>
          <w:bCs/>
        </w:rPr>
      </w:pPr>
    </w:p>
    <w:p w14:paraId="345D94BF" w14:textId="77777777" w:rsidR="00F61AEF" w:rsidRDefault="00F61AEF" w:rsidP="00B25A3A">
      <w:pPr>
        <w:pStyle w:val="ListParagraph"/>
        <w:ind w:left="142"/>
        <w:jc w:val="both"/>
        <w:rPr>
          <w:rFonts w:ascii="Times New Roman" w:hAnsi="Times New Roman" w:cs="Times New Roman"/>
          <w:b/>
          <w:bCs/>
          <w:sz w:val="24"/>
          <w:szCs w:val="24"/>
        </w:rPr>
      </w:pPr>
      <w:bookmarkStart w:id="0" w:name="_Hlk201570022"/>
    </w:p>
    <w:p w14:paraId="7B81063A" w14:textId="55FF0B33" w:rsidR="00B25A3A" w:rsidRPr="007E2F1C" w:rsidRDefault="00F75706" w:rsidP="00B25A3A">
      <w:pPr>
        <w:pStyle w:val="ListParagraph"/>
        <w:ind w:left="142"/>
        <w:jc w:val="both"/>
        <w:rPr>
          <w:rFonts w:ascii="Times New Roman" w:hAnsi="Times New Roman" w:cs="Times New Roman"/>
          <w:b/>
          <w:bCs/>
          <w:sz w:val="24"/>
          <w:szCs w:val="24"/>
          <w:u w:val="single"/>
        </w:rPr>
      </w:pPr>
      <w:r w:rsidRPr="00F75706">
        <w:rPr>
          <w:rFonts w:ascii="Times New Roman" w:hAnsi="Times New Roman" w:cs="Times New Roman"/>
          <w:b/>
          <w:bCs/>
          <w:sz w:val="24"/>
          <w:szCs w:val="24"/>
        </w:rPr>
        <w:t>4.</w:t>
      </w:r>
      <w:r>
        <w:rPr>
          <w:rFonts w:ascii="Times New Roman" w:hAnsi="Times New Roman" w:cs="Times New Roman"/>
          <w:b/>
          <w:bCs/>
          <w:sz w:val="24"/>
          <w:szCs w:val="24"/>
          <w:u w:val="single"/>
        </w:rPr>
        <w:t xml:space="preserve"> </w:t>
      </w:r>
      <w:r w:rsidR="00B25A3A" w:rsidRPr="007E2F1C">
        <w:rPr>
          <w:rFonts w:ascii="Times New Roman" w:hAnsi="Times New Roman" w:cs="Times New Roman"/>
          <w:b/>
          <w:bCs/>
          <w:sz w:val="24"/>
          <w:szCs w:val="24"/>
          <w:u w:val="single"/>
        </w:rPr>
        <w:t xml:space="preserve">Workflow of web application </w:t>
      </w:r>
    </w:p>
    <w:p w14:paraId="5D47B6B9" w14:textId="77777777" w:rsidR="007E2F1C" w:rsidRDefault="007E2F1C" w:rsidP="00B25A3A">
      <w:pPr>
        <w:pStyle w:val="ListParagraph"/>
        <w:ind w:left="142"/>
        <w:jc w:val="both"/>
        <w:rPr>
          <w:rFonts w:ascii="Times New Roman" w:hAnsi="Times New Roman" w:cs="Times New Roman"/>
          <w:b/>
          <w:bCs/>
        </w:rPr>
      </w:pPr>
    </w:p>
    <w:p w14:paraId="605DE729" w14:textId="77777777" w:rsidR="00FD6473" w:rsidRDefault="007E2F1C" w:rsidP="00FD6473">
      <w:pPr>
        <w:pStyle w:val="ListParagraph"/>
        <w:keepNext/>
        <w:ind w:left="142"/>
        <w:jc w:val="center"/>
      </w:pPr>
      <w:r>
        <w:rPr>
          <w:noProof/>
          <w:lang w:eastAsia="en-IN" w:bidi="hi-IN"/>
        </w:rPr>
        <w:drawing>
          <wp:inline distT="0" distB="0" distL="0" distR="0" wp14:anchorId="66C805B6" wp14:editId="2762B477">
            <wp:extent cx="2727960" cy="3108960"/>
            <wp:effectExtent l="0" t="0" r="0" b="0"/>
            <wp:docPr id="129985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7960" cy="3108960"/>
                    </a:xfrm>
                    <a:prstGeom prst="rect">
                      <a:avLst/>
                    </a:prstGeom>
                    <a:noFill/>
                    <a:ln>
                      <a:noFill/>
                    </a:ln>
                  </pic:spPr>
                </pic:pic>
              </a:graphicData>
            </a:graphic>
          </wp:inline>
        </w:drawing>
      </w:r>
    </w:p>
    <w:p w14:paraId="0D7A0516" w14:textId="48EF6C49" w:rsidR="00FD6473" w:rsidRPr="002A211F" w:rsidRDefault="00FD6473"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noProof/>
          <w:sz w:val="20"/>
          <w:szCs w:val="20"/>
        </w:rPr>
        <w:t>2</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web application Functionality</w:t>
      </w:r>
    </w:p>
    <w:p w14:paraId="2E34553D" w14:textId="38A506C9" w:rsidR="007E2F1C" w:rsidRDefault="007E2F1C" w:rsidP="00FD6473">
      <w:pPr>
        <w:pStyle w:val="ListParagraph"/>
        <w:ind w:left="142"/>
        <w:jc w:val="center"/>
        <w:rPr>
          <w:rFonts w:ascii="Times New Roman" w:hAnsi="Times New Roman" w:cs="Times New Roman"/>
          <w:b/>
          <w:bCs/>
        </w:rPr>
      </w:pPr>
    </w:p>
    <w:p w14:paraId="1FD8CA38" w14:textId="77777777" w:rsidR="00B25A3A" w:rsidRPr="007E2F1C" w:rsidRDefault="00B25A3A" w:rsidP="00DA7FEA">
      <w:pPr>
        <w:pStyle w:val="ListParagraph"/>
        <w:spacing w:after="0" w:line="240" w:lineRule="auto"/>
        <w:ind w:left="142"/>
        <w:jc w:val="both"/>
        <w:rPr>
          <w:rFonts w:ascii="Times New Roman" w:hAnsi="Times New Roman" w:cs="Times New Roman"/>
          <w:sz w:val="24"/>
          <w:szCs w:val="24"/>
        </w:rPr>
      </w:pPr>
      <w:r w:rsidRPr="007E2F1C">
        <w:rPr>
          <w:rFonts w:ascii="Times New Roman" w:hAnsi="Times New Roman" w:cs="Times New Roman"/>
          <w:sz w:val="24"/>
          <w:szCs w:val="24"/>
        </w:rPr>
        <w:t>Steps to access Web application are as follows and is also shown in fig 1 to 5</w:t>
      </w:r>
    </w:p>
    <w:p w14:paraId="1A4E1A54" w14:textId="77777777" w:rsidR="007E2F1C" w:rsidRPr="007E2F1C" w:rsidRDefault="007E2F1C" w:rsidP="00DA7FEA">
      <w:pPr>
        <w:spacing w:after="0" w:line="240" w:lineRule="auto"/>
        <w:ind w:left="633"/>
        <w:jc w:val="both"/>
        <w:rPr>
          <w:rFonts w:ascii="Times New Roman" w:hAnsi="Times New Roman" w:cs="Times New Roman"/>
          <w:b/>
          <w:bCs/>
          <w:color w:val="212121"/>
          <w:sz w:val="24"/>
          <w:szCs w:val="24"/>
          <w:u w:val="single"/>
          <w:shd w:val="clear" w:color="auto" w:fill="FFFFFF"/>
        </w:rPr>
      </w:pPr>
      <w:r w:rsidRPr="007E2F1C">
        <w:rPr>
          <w:rFonts w:ascii="Times New Roman" w:hAnsi="Times New Roman" w:cs="Times New Roman"/>
          <w:b/>
          <w:bCs/>
          <w:color w:val="212121"/>
          <w:sz w:val="24"/>
          <w:szCs w:val="24"/>
          <w:u w:val="single"/>
          <w:shd w:val="clear" w:color="auto" w:fill="FFFFFF"/>
        </w:rPr>
        <w:t>Web Application Functionality</w:t>
      </w:r>
    </w:p>
    <w:p w14:paraId="4154DB29"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Accessing the Application:</w:t>
      </w:r>
      <w:r w:rsidRPr="007E2F1C">
        <w:rPr>
          <w:rFonts w:ascii="Times New Roman" w:hAnsi="Times New Roman" w:cs="Times New Roman"/>
          <w:color w:val="212121"/>
          <w:sz w:val="24"/>
          <w:szCs w:val="24"/>
          <w:shd w:val="clear" w:color="auto" w:fill="FFFFFF"/>
        </w:rPr>
        <w:br/>
        <w:t>The web application can be accessed via the following URL:</w:t>
      </w:r>
      <w:r w:rsidRPr="007E2F1C">
        <w:rPr>
          <w:rFonts w:ascii="Times New Roman" w:hAnsi="Times New Roman" w:cs="Times New Roman"/>
          <w:color w:val="212121"/>
          <w:sz w:val="24"/>
          <w:szCs w:val="24"/>
          <w:shd w:val="clear" w:color="auto" w:fill="FFFFFF"/>
        </w:rPr>
        <w:br/>
      </w:r>
      <w:hyperlink r:id="rId10" w:tgtFrame="_new" w:history="1">
        <w:r w:rsidRPr="007E2F1C">
          <w:rPr>
            <w:rStyle w:val="Hyperlink"/>
            <w:rFonts w:ascii="Times New Roman" w:hAnsi="Times New Roman" w:cs="Times New Roman"/>
            <w:sz w:val="24"/>
            <w:szCs w:val="24"/>
            <w:shd w:val="clear" w:color="auto" w:fill="FFFFFF"/>
          </w:rPr>
          <w:t>https://ee-shikhaitdwork.projects.earthengine.app/view/ukdcdbs</w:t>
        </w:r>
      </w:hyperlink>
    </w:p>
    <w:p w14:paraId="6F689B25"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User Inputs and Controls:</w:t>
      </w:r>
      <w:r w:rsidRPr="007E2F1C">
        <w:rPr>
          <w:rFonts w:ascii="Times New Roman" w:hAnsi="Times New Roman" w:cs="Times New Roman"/>
          <w:color w:val="212121"/>
          <w:sz w:val="24"/>
          <w:szCs w:val="24"/>
          <w:shd w:val="clear" w:color="auto" w:fill="FFFFFF"/>
        </w:rPr>
        <w:br/>
        <w:t>Users can interact with a panel on the right-hand side of the interface, where they can select a district, time duration, land cover class, and a threshold value. These inputs dynamically control the data visualization and analysis outputs for the selected region.</w:t>
      </w:r>
    </w:p>
    <w:p w14:paraId="1B14BFD2"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RGB Map Visualization with Change Detection:</w:t>
      </w:r>
      <w:r w:rsidRPr="007E2F1C">
        <w:rPr>
          <w:rFonts w:ascii="Times New Roman" w:hAnsi="Times New Roman" w:cs="Times New Roman"/>
          <w:color w:val="212121"/>
          <w:sz w:val="24"/>
          <w:szCs w:val="24"/>
          <w:shd w:val="clear" w:color="auto" w:fill="FFFFFF"/>
        </w:rPr>
        <w:br/>
        <w:t>Once the parameters are set, the application displays an RGB Sentinel-2 composite for the selected year and region. Changes in land cover during the specified duration are highlighted in red, allowing users to easily identify transformation zones.</w:t>
      </w:r>
    </w:p>
    <w:p w14:paraId="060FABFE"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Interactive Time-Series Analysis:</w:t>
      </w:r>
      <w:r w:rsidRPr="007E2F1C">
        <w:rPr>
          <w:rFonts w:ascii="Times New Roman" w:hAnsi="Times New Roman" w:cs="Times New Roman"/>
          <w:color w:val="212121"/>
          <w:sz w:val="24"/>
          <w:szCs w:val="24"/>
          <w:shd w:val="clear" w:color="auto" w:fill="FFFFFF"/>
        </w:rPr>
        <w:br/>
        <w:t>By clicking on any location within the selected area of interest, the application provides a time-series plot that displays the changes experienced by the selected pixel from 2018 to 2024, offering insight into its temporal land cover transition.</w:t>
      </w:r>
    </w:p>
    <w:p w14:paraId="2245D471"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Burn Severity Mapping:</w:t>
      </w:r>
      <w:r w:rsidRPr="007E2F1C">
        <w:rPr>
          <w:rFonts w:ascii="Times New Roman" w:hAnsi="Times New Roman" w:cs="Times New Roman"/>
          <w:color w:val="212121"/>
          <w:sz w:val="24"/>
          <w:szCs w:val="24"/>
          <w:shd w:val="clear" w:color="auto" w:fill="FFFFFF"/>
        </w:rPr>
        <w:br/>
        <w:t>In addition to land cover analysis, the application also generates a burn severity map for fire-affected regions. This is displayed for a 10 km buffer zone around identified fire locations, enabling spatial analysis of wildfire impacts within the vicinity.</w:t>
      </w:r>
    </w:p>
    <w:p w14:paraId="3BCD507E" w14:textId="77777777" w:rsidR="00B25A3A" w:rsidRDefault="00B25A3A" w:rsidP="00B25A3A">
      <w:pPr>
        <w:ind w:left="633"/>
        <w:jc w:val="both"/>
        <w:rPr>
          <w:rFonts w:ascii="Times New Roman" w:hAnsi="Times New Roman" w:cs="Times New Roman"/>
          <w:b/>
          <w:bCs/>
        </w:rPr>
      </w:pPr>
    </w:p>
    <w:tbl>
      <w:tblPr>
        <w:tblStyle w:val="TableGrid"/>
        <w:tblW w:w="0" w:type="auto"/>
        <w:tblInd w:w="137" w:type="dxa"/>
        <w:tblLook w:val="04A0" w:firstRow="1" w:lastRow="0" w:firstColumn="1" w:lastColumn="0" w:noHBand="0" w:noVBand="1"/>
      </w:tblPr>
      <w:tblGrid>
        <w:gridCol w:w="4728"/>
        <w:gridCol w:w="5047"/>
      </w:tblGrid>
      <w:tr w:rsidR="00B25A3A" w14:paraId="763FC91B" w14:textId="77777777" w:rsidTr="00CB44F4">
        <w:trPr>
          <w:trHeight w:val="3760"/>
        </w:trPr>
        <w:tc>
          <w:tcPr>
            <w:tcW w:w="4518" w:type="dxa"/>
          </w:tcPr>
          <w:p w14:paraId="4E95C910" w14:textId="77777777" w:rsidR="00B25A3A" w:rsidRDefault="00B25A3A" w:rsidP="00B07C3A">
            <w:pPr>
              <w:keepNext/>
              <w:spacing w:before="100" w:beforeAutospacing="1" w:after="100" w:afterAutospacing="1"/>
            </w:pPr>
            <w:r w:rsidRPr="00D23C62">
              <w:rPr>
                <w:rFonts w:ascii="Times New Roman" w:eastAsia="Times New Roman" w:hAnsi="Times New Roman" w:cs="Times New Roman"/>
                <w:noProof/>
                <w:kern w:val="0"/>
                <w:sz w:val="24"/>
                <w:szCs w:val="24"/>
                <w:lang w:eastAsia="en-IN" w:bidi="hi-IN"/>
                <w14:ligatures w14:val="none"/>
              </w:rPr>
              <w:lastRenderedPageBreak/>
              <w:drawing>
                <wp:inline distT="0" distB="0" distL="0" distR="0" wp14:anchorId="31310754" wp14:editId="40F2EE8B">
                  <wp:extent cx="2903220" cy="2022902"/>
                  <wp:effectExtent l="19050" t="19050" r="11430" b="15875"/>
                  <wp:docPr id="1" name="Picture 1" descr="C:\Users\Dell\AppData\Local\Packages\Microsoft.Windows.Photos_8wekyb3d8bbwe\TempState\ShareServiceTempFolder\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16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040" cy="2073642"/>
                          </a:xfrm>
                          <a:prstGeom prst="rect">
                            <a:avLst/>
                          </a:prstGeom>
                          <a:noFill/>
                          <a:ln w="12700">
                            <a:solidFill>
                              <a:schemeClr val="tx1"/>
                            </a:solidFill>
                          </a:ln>
                        </pic:spPr>
                      </pic:pic>
                    </a:graphicData>
                  </a:graphic>
                </wp:inline>
              </w:drawing>
            </w:r>
          </w:p>
          <w:p w14:paraId="768D43DC" w14:textId="636FF6C0" w:rsidR="00B25A3A" w:rsidRPr="00CB44F4" w:rsidRDefault="00B25A3A" w:rsidP="00CB44F4">
            <w:pPr>
              <w:jc w:val="center"/>
              <w:rPr>
                <w:rFonts w:ascii="Times New Roman" w:hAnsi="Times New Roman" w:cs="Times New Roman"/>
                <w:sz w:val="20"/>
                <w:szCs w:val="20"/>
              </w:rPr>
            </w:pPr>
            <w:r w:rsidRPr="00F61AEF">
              <w:rPr>
                <w:rFonts w:ascii="Times New Roman" w:hAnsi="Times New Roman" w:cs="Times New Roman"/>
                <w:sz w:val="20"/>
                <w:szCs w:val="20"/>
              </w:rPr>
              <w:t xml:space="preserve">Figure </w:t>
            </w:r>
            <w:r w:rsidR="00014044" w:rsidRPr="00F61AEF">
              <w:rPr>
                <w:rFonts w:ascii="Times New Roman" w:hAnsi="Times New Roman" w:cs="Times New Roman"/>
                <w:sz w:val="20"/>
                <w:szCs w:val="20"/>
              </w:rPr>
              <w:fldChar w:fldCharType="begin"/>
            </w:r>
            <w:r w:rsidR="00014044" w:rsidRPr="00F61AEF">
              <w:rPr>
                <w:rFonts w:ascii="Times New Roman" w:hAnsi="Times New Roman" w:cs="Times New Roman"/>
                <w:sz w:val="20"/>
                <w:szCs w:val="20"/>
              </w:rPr>
              <w:instrText xml:space="preserve"> SEQ Figure \* ARABIC </w:instrText>
            </w:r>
            <w:r w:rsidR="00014044" w:rsidRPr="00F61AEF">
              <w:rPr>
                <w:rFonts w:ascii="Times New Roman" w:hAnsi="Times New Roman" w:cs="Times New Roman"/>
                <w:sz w:val="20"/>
                <w:szCs w:val="20"/>
              </w:rPr>
              <w:fldChar w:fldCharType="separate"/>
            </w:r>
            <w:r w:rsidR="00FD6473" w:rsidRPr="00F61AEF">
              <w:rPr>
                <w:rFonts w:ascii="Times New Roman" w:hAnsi="Times New Roman" w:cs="Times New Roman"/>
                <w:sz w:val="20"/>
                <w:szCs w:val="20"/>
              </w:rPr>
              <w:t>3</w:t>
            </w:r>
            <w:r w:rsidR="00014044" w:rsidRPr="00F61AEF">
              <w:rPr>
                <w:rFonts w:ascii="Times New Roman" w:hAnsi="Times New Roman" w:cs="Times New Roman"/>
                <w:sz w:val="20"/>
                <w:szCs w:val="20"/>
              </w:rPr>
              <w:fldChar w:fldCharType="end"/>
            </w:r>
            <w:r w:rsidRPr="00F61AEF">
              <w:rPr>
                <w:rFonts w:ascii="Times New Roman" w:hAnsi="Times New Roman" w:cs="Times New Roman"/>
                <w:sz w:val="20"/>
                <w:szCs w:val="20"/>
              </w:rPr>
              <w:t xml:space="preserve"> Layer depicting the spatial distribution of FIIRMS in Dehradun</w:t>
            </w:r>
          </w:p>
        </w:tc>
        <w:tc>
          <w:tcPr>
            <w:tcW w:w="4823" w:type="dxa"/>
          </w:tcPr>
          <w:p w14:paraId="247136C6" w14:textId="77777777" w:rsidR="00B25A3A" w:rsidRDefault="00B25A3A" w:rsidP="00B07C3A">
            <w:pPr>
              <w:keepNext/>
              <w:spacing w:before="100" w:beforeAutospacing="1" w:after="100" w:afterAutospacing="1"/>
            </w:pPr>
            <w:r w:rsidRPr="00312FB5">
              <w:rPr>
                <w:rFonts w:ascii="Times New Roman" w:eastAsia="Times New Roman" w:hAnsi="Times New Roman" w:cs="Times New Roman"/>
                <w:noProof/>
                <w:kern w:val="0"/>
                <w:sz w:val="24"/>
                <w:szCs w:val="24"/>
                <w:lang w:eastAsia="en-IN" w:bidi="hi-IN"/>
                <w14:ligatures w14:val="none"/>
              </w:rPr>
              <w:drawing>
                <wp:inline distT="0" distB="0" distL="0" distR="0" wp14:anchorId="42B619D8" wp14:editId="20FD3E0D">
                  <wp:extent cx="3143250" cy="2022475"/>
                  <wp:effectExtent l="19050" t="19050" r="19050" b="15875"/>
                  <wp:docPr id="2" name="Picture 2" descr="C:\Users\Dell\AppData\Local\Packages\Microsoft.Windows.Photos_8wekyb3d8bbwe\TempState\ShareServiceTempFolder\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26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37" cy="2029802"/>
                          </a:xfrm>
                          <a:prstGeom prst="rect">
                            <a:avLst/>
                          </a:prstGeom>
                          <a:noFill/>
                          <a:ln w="12700">
                            <a:solidFill>
                              <a:schemeClr val="tx1"/>
                            </a:solidFill>
                          </a:ln>
                        </pic:spPr>
                      </pic:pic>
                    </a:graphicData>
                  </a:graphic>
                </wp:inline>
              </w:drawing>
            </w:r>
          </w:p>
          <w:p w14:paraId="43B79E46" w14:textId="0C95A1E1" w:rsidR="00B25A3A" w:rsidRPr="00CB44F4" w:rsidRDefault="00B25A3A" w:rsidP="00CB44F4">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4</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t>
            </w:r>
            <w:r w:rsidR="002A211F" w:rsidRPr="002A211F">
              <w:rPr>
                <w:rFonts w:ascii="Times New Roman" w:hAnsi="Times New Roman" w:cs="Times New Roman"/>
                <w:sz w:val="20"/>
                <w:szCs w:val="20"/>
              </w:rPr>
              <w:t>Sentinel Layer</w:t>
            </w:r>
            <w:r w:rsidRPr="002A211F">
              <w:rPr>
                <w:rFonts w:ascii="Times New Roman" w:hAnsi="Times New Roman" w:cs="Times New Roman"/>
                <w:sz w:val="20"/>
                <w:szCs w:val="20"/>
              </w:rPr>
              <w:t xml:space="preserve"> depicting the spatial distribution </w:t>
            </w:r>
            <w:r w:rsidR="002A211F" w:rsidRPr="002A211F">
              <w:rPr>
                <w:rFonts w:ascii="Times New Roman" w:hAnsi="Times New Roman" w:cs="Times New Roman"/>
                <w:sz w:val="20"/>
                <w:szCs w:val="20"/>
              </w:rPr>
              <w:t>of Dehradun</w:t>
            </w:r>
          </w:p>
        </w:tc>
      </w:tr>
      <w:tr w:rsidR="00B25A3A" w14:paraId="3BBFB8FE" w14:textId="77777777" w:rsidTr="00CB44F4">
        <w:trPr>
          <w:trHeight w:val="3388"/>
        </w:trPr>
        <w:tc>
          <w:tcPr>
            <w:tcW w:w="4518" w:type="dxa"/>
          </w:tcPr>
          <w:p w14:paraId="0812FD4F" w14:textId="77777777" w:rsidR="00B25A3A" w:rsidRDefault="00B25A3A" w:rsidP="00B07C3A">
            <w:pPr>
              <w:keepNext/>
              <w:spacing w:before="100" w:beforeAutospacing="1" w:after="100" w:afterAutospacing="1"/>
            </w:pPr>
            <w:r w:rsidRPr="00312FB5">
              <w:rPr>
                <w:rFonts w:ascii="Times New Roman" w:eastAsia="Times New Roman" w:hAnsi="Times New Roman" w:cs="Times New Roman"/>
                <w:noProof/>
                <w:kern w:val="0"/>
                <w:sz w:val="24"/>
                <w:szCs w:val="24"/>
                <w:lang w:eastAsia="en-IN" w:bidi="hi-IN"/>
                <w14:ligatures w14:val="none"/>
              </w:rPr>
              <w:drawing>
                <wp:inline distT="0" distB="0" distL="0" distR="0" wp14:anchorId="2B52A9B5" wp14:editId="1D4544E5">
                  <wp:extent cx="2933700" cy="1907540"/>
                  <wp:effectExtent l="19050" t="19050" r="19050" b="16510"/>
                  <wp:docPr id="3" name="Picture 3" descr="C:\Users\Dell\AppData\Local\Packages\Microsoft.Windows.Photos_8wekyb3d8bbwe\TempState\ShareServiceTempFolder\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Microsoft.Windows.Photos_8wekyb3d8bbwe\TempState\ShareServiceTempFolder\46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414" cy="1908004"/>
                          </a:xfrm>
                          <a:prstGeom prst="rect">
                            <a:avLst/>
                          </a:prstGeom>
                          <a:noFill/>
                          <a:ln w="12700">
                            <a:solidFill>
                              <a:schemeClr val="tx1"/>
                            </a:solidFill>
                          </a:ln>
                        </pic:spPr>
                      </pic:pic>
                    </a:graphicData>
                  </a:graphic>
                </wp:inline>
              </w:drawing>
            </w:r>
          </w:p>
          <w:p w14:paraId="364255FC" w14:textId="29F339BA" w:rsidR="00B25A3A" w:rsidRPr="00CB44F4" w:rsidRDefault="00B25A3A" w:rsidP="00CB44F4">
            <w:pP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5</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Built-up Changes in Dehradun shown in red</w:t>
            </w:r>
          </w:p>
        </w:tc>
        <w:tc>
          <w:tcPr>
            <w:tcW w:w="4823" w:type="dxa"/>
          </w:tcPr>
          <w:p w14:paraId="29E98355" w14:textId="77777777" w:rsidR="00B25A3A" w:rsidRDefault="00B25A3A" w:rsidP="00B07C3A">
            <w:pPr>
              <w:keepNext/>
              <w:spacing w:before="100" w:beforeAutospacing="1" w:after="100" w:afterAutospacing="1"/>
            </w:pPr>
            <w:r w:rsidRPr="00740401">
              <w:rPr>
                <w:rFonts w:ascii="Times New Roman" w:eastAsia="Times New Roman" w:hAnsi="Times New Roman" w:cs="Times New Roman"/>
                <w:noProof/>
                <w:kern w:val="0"/>
                <w:sz w:val="24"/>
                <w:szCs w:val="24"/>
                <w:lang w:eastAsia="en-IN" w:bidi="hi-IN"/>
                <w14:ligatures w14:val="none"/>
              </w:rPr>
              <w:drawing>
                <wp:inline distT="0" distB="0" distL="0" distR="0" wp14:anchorId="0570CB41" wp14:editId="50E4B03C">
                  <wp:extent cx="3143250" cy="1906905"/>
                  <wp:effectExtent l="19050" t="19050" r="19050" b="17145"/>
                  <wp:docPr id="4" name="Picture 4" descr="C:\Users\Dell\AppData\Local\Packages\Microsoft.Windows.Photos_8wekyb3d8bbwe\TempState\ShareServiceTempFolder\5_6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Packages\Microsoft.Windows.Photos_8wekyb3d8bbwe\TempState\ShareServiceTempFolder\5_66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073" cy="1918324"/>
                          </a:xfrm>
                          <a:prstGeom prst="rect">
                            <a:avLst/>
                          </a:prstGeom>
                          <a:noFill/>
                          <a:ln w="12700">
                            <a:solidFill>
                              <a:schemeClr val="tx1"/>
                            </a:solidFill>
                          </a:ln>
                        </pic:spPr>
                      </pic:pic>
                    </a:graphicData>
                  </a:graphic>
                </wp:inline>
              </w:drawing>
            </w:r>
          </w:p>
          <w:p w14:paraId="497C2C63" w14:textId="72FA6F88" w:rsidR="00B25A3A" w:rsidRPr="00CB44F4" w:rsidRDefault="00B25A3A" w:rsidP="00CB44F4">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6</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Burn Severity map for a user selected point</w:t>
            </w:r>
          </w:p>
        </w:tc>
      </w:tr>
      <w:tr w:rsidR="00B25A3A" w14:paraId="454384D2" w14:textId="77777777" w:rsidTr="00CB44F4">
        <w:trPr>
          <w:trHeight w:val="2763"/>
        </w:trPr>
        <w:tc>
          <w:tcPr>
            <w:tcW w:w="9342" w:type="dxa"/>
            <w:gridSpan w:val="2"/>
          </w:tcPr>
          <w:p w14:paraId="4528B8BF" w14:textId="77777777" w:rsidR="00B25A3A" w:rsidRDefault="00B25A3A" w:rsidP="00B07C3A">
            <w:pPr>
              <w:keepNext/>
              <w:spacing w:before="100" w:beforeAutospacing="1" w:after="100" w:afterAutospacing="1"/>
              <w:jc w:val="center"/>
            </w:pPr>
            <w:r w:rsidRPr="00740401">
              <w:rPr>
                <w:rFonts w:ascii="Times New Roman" w:eastAsia="Times New Roman" w:hAnsi="Times New Roman" w:cs="Times New Roman"/>
                <w:noProof/>
                <w:kern w:val="0"/>
                <w:sz w:val="24"/>
                <w:szCs w:val="24"/>
                <w:lang w:eastAsia="en-IN" w:bidi="hi-IN"/>
                <w14:ligatures w14:val="none"/>
              </w:rPr>
              <w:drawing>
                <wp:inline distT="0" distB="0" distL="0" distR="0" wp14:anchorId="46775F05" wp14:editId="6C852139">
                  <wp:extent cx="3596640" cy="1896745"/>
                  <wp:effectExtent l="19050" t="19050" r="22860" b="27305"/>
                  <wp:docPr id="5" name="Picture 5" descr="C:\Users\Dell\AppData\Local\Packages\Microsoft.Windows.Photos_8wekyb3d8bbwe\TempState\ShareServiceTempFolder\ee-chart (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Packages\Microsoft.Windows.Photos_8wekyb3d8bbwe\TempState\ShareServiceTempFolder\ee-chart (1)6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7507" cy="1897202"/>
                          </a:xfrm>
                          <a:prstGeom prst="rect">
                            <a:avLst/>
                          </a:prstGeom>
                          <a:noFill/>
                          <a:ln w="12700">
                            <a:solidFill>
                              <a:schemeClr val="tx1"/>
                            </a:solidFill>
                          </a:ln>
                        </pic:spPr>
                      </pic:pic>
                    </a:graphicData>
                  </a:graphic>
                </wp:inline>
              </w:drawing>
            </w:r>
          </w:p>
          <w:p w14:paraId="4665AA4F" w14:textId="0B146F01" w:rsidR="00B25A3A" w:rsidRPr="00CB44F4" w:rsidRDefault="00B25A3A" w:rsidP="00CB44F4">
            <w:pPr>
              <w:jc w:val="center"/>
              <w:rPr>
                <w:rFonts w:ascii="Times New Roman" w:eastAsia="Times New Roman" w:hAnsi="Times New Roman" w:cs="Times New Roman"/>
                <w:kern w:val="0"/>
                <w:sz w:val="20"/>
                <w:szCs w:val="20"/>
                <w:lang w:eastAsia="en-IN" w:bidi="hi-IN"/>
                <w14:ligatures w14:val="none"/>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noProof/>
                <w:sz w:val="20"/>
                <w:szCs w:val="20"/>
              </w:rPr>
              <w:t>7</w:t>
            </w:r>
            <w:r w:rsidR="00014044" w:rsidRPr="002A211F">
              <w:rPr>
                <w:rFonts w:ascii="Times New Roman" w:hAnsi="Times New Roman" w:cs="Times New Roman"/>
                <w:noProof/>
                <w:sz w:val="20"/>
                <w:szCs w:val="20"/>
              </w:rPr>
              <w:fldChar w:fldCharType="end"/>
            </w:r>
            <w:r w:rsidRPr="002A211F">
              <w:rPr>
                <w:rFonts w:ascii="Times New Roman" w:hAnsi="Times New Roman" w:cs="Times New Roman"/>
                <w:sz w:val="20"/>
                <w:szCs w:val="20"/>
                <w:lang w:val="en-US"/>
              </w:rPr>
              <w:t xml:space="preserve"> Histogram of NDVI before and after of forest fire</w:t>
            </w:r>
          </w:p>
        </w:tc>
      </w:tr>
      <w:bookmarkEnd w:id="0"/>
    </w:tbl>
    <w:p w14:paraId="456C4A8C" w14:textId="77777777" w:rsidR="00B25A3A" w:rsidRPr="002B079D" w:rsidRDefault="00B25A3A" w:rsidP="00B25A3A">
      <w:pPr>
        <w:jc w:val="both"/>
        <w:rPr>
          <w:rFonts w:ascii="Times New Roman" w:hAnsi="Times New Roman" w:cs="Times New Roman"/>
          <w:sz w:val="24"/>
          <w:szCs w:val="24"/>
        </w:rPr>
      </w:pPr>
    </w:p>
    <w:p w14:paraId="6674B9C5" w14:textId="6AC2665E" w:rsidR="00B25A3A" w:rsidRPr="002B079D" w:rsidRDefault="00F75706" w:rsidP="00B25A3A">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25A3A" w:rsidRPr="002B079D">
        <w:rPr>
          <w:rFonts w:ascii="Times New Roman" w:hAnsi="Times New Roman" w:cs="Times New Roman"/>
          <w:b/>
          <w:bCs/>
          <w:sz w:val="24"/>
          <w:szCs w:val="24"/>
        </w:rPr>
        <w:t xml:space="preserve">Results and </w:t>
      </w:r>
      <w:r w:rsidR="00200201">
        <w:rPr>
          <w:rFonts w:ascii="Times New Roman" w:hAnsi="Times New Roman" w:cs="Times New Roman"/>
          <w:b/>
          <w:bCs/>
          <w:sz w:val="24"/>
          <w:szCs w:val="24"/>
        </w:rPr>
        <w:t>Discussion</w:t>
      </w:r>
    </w:p>
    <w:p w14:paraId="27079D66" w14:textId="77777777" w:rsidR="00B25A3A" w:rsidRPr="002B079D" w:rsidRDefault="00B25A3A" w:rsidP="00B25A3A">
      <w:pPr>
        <w:jc w:val="both"/>
        <w:rPr>
          <w:rFonts w:ascii="Times New Roman" w:eastAsia="Times New Roman" w:hAnsi="Times New Roman" w:cs="Times New Roman"/>
          <w:sz w:val="24"/>
          <w:szCs w:val="24"/>
          <w:lang w:eastAsia="en-IN"/>
        </w:rPr>
      </w:pPr>
      <w:r w:rsidRPr="002B079D">
        <w:rPr>
          <w:rFonts w:ascii="Times New Roman" w:hAnsi="Times New Roman" w:cs="Times New Roman"/>
          <w:b/>
          <w:bCs/>
          <w:sz w:val="24"/>
          <w:szCs w:val="24"/>
        </w:rPr>
        <w:t>Results</w:t>
      </w:r>
      <w:r w:rsidRPr="002B079D">
        <w:rPr>
          <w:rFonts w:ascii="Times New Roman" w:hAnsi="Times New Roman" w:cs="Times New Roman"/>
          <w:sz w:val="24"/>
          <w:szCs w:val="24"/>
        </w:rPr>
        <w:br/>
      </w:r>
      <w:r w:rsidRPr="002B079D">
        <w:rPr>
          <w:rFonts w:ascii="Times New Roman" w:eastAsia="Times New Roman" w:hAnsi="Times New Roman" w:cs="Times New Roman"/>
          <w:sz w:val="24"/>
          <w:szCs w:val="24"/>
          <w:lang w:eastAsia="en-IN"/>
        </w:rPr>
        <w:t>Using high-resolution satellite data, remote sensing indices, and an interactive web-based application developed on Google Earth Engine (GEE), the study thoroughly examines the dynamics of land cover and the intensity of fires in Uttarakhand between 2018 and 2024. The outcomes combine two main elements:</w:t>
      </w:r>
    </w:p>
    <w:p w14:paraId="4D1CEB5E" w14:textId="77777777" w:rsidR="00F75706" w:rsidRDefault="00B25A3A" w:rsidP="00F75706">
      <w:pPr>
        <w:pStyle w:val="ListParagraph"/>
        <w:keepNext/>
        <w:ind w:left="-284" w:firstLine="284"/>
      </w:pPr>
      <w:r>
        <w:rPr>
          <w:noProof/>
          <w:lang w:eastAsia="en-IN" w:bidi="hi-IN"/>
        </w:rPr>
        <w:lastRenderedPageBreak/>
        <w:drawing>
          <wp:inline distT="0" distB="0" distL="0" distR="0" wp14:anchorId="4A5882D0" wp14:editId="409F5030">
            <wp:extent cx="6583680" cy="5415915"/>
            <wp:effectExtent l="0" t="0" r="7620" b="0"/>
            <wp:docPr id="1404464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5415915"/>
                    </a:xfrm>
                    <a:prstGeom prst="rect">
                      <a:avLst/>
                    </a:prstGeom>
                    <a:noFill/>
                    <a:ln>
                      <a:noFill/>
                    </a:ln>
                  </pic:spPr>
                </pic:pic>
              </a:graphicData>
            </a:graphic>
          </wp:inline>
        </w:drawing>
      </w:r>
    </w:p>
    <w:p w14:paraId="697E550E" w14:textId="2D792347" w:rsidR="00F75706" w:rsidRPr="002A211F" w:rsidRDefault="00F75706"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noProof/>
          <w:sz w:val="20"/>
          <w:szCs w:val="20"/>
        </w:rPr>
        <w:t>8</w:t>
      </w:r>
      <w:r w:rsidR="00014044" w:rsidRPr="002A211F">
        <w:rPr>
          <w:rFonts w:ascii="Times New Roman" w:hAnsi="Times New Roman" w:cs="Times New Roman"/>
          <w:noProof/>
          <w:sz w:val="20"/>
          <w:szCs w:val="20"/>
        </w:rPr>
        <w:fldChar w:fldCharType="end"/>
      </w:r>
      <w:r w:rsidRPr="002A211F">
        <w:rPr>
          <w:rFonts w:ascii="Times New Roman" w:hAnsi="Times New Roman" w:cs="Times New Roman"/>
          <w:sz w:val="20"/>
          <w:szCs w:val="20"/>
        </w:rPr>
        <w:t xml:space="preserve"> land use land cover change analysis (2018-2024)</w:t>
      </w:r>
    </w:p>
    <w:p w14:paraId="15A51047" w14:textId="77777777" w:rsidR="004F11FE" w:rsidRDefault="00B25A3A" w:rsidP="004F11FE">
      <w:pPr>
        <w:pStyle w:val="ListParagraph"/>
        <w:ind w:left="142"/>
        <w:rPr>
          <w:rFonts w:ascii="Times New Roman" w:hAnsi="Times New Roman" w:cs="Times New Roman"/>
          <w:b/>
          <w:bCs/>
          <w:sz w:val="24"/>
          <w:szCs w:val="24"/>
        </w:rPr>
      </w:pPr>
      <w:r w:rsidRPr="00B806E6">
        <w:rPr>
          <w:rFonts w:ascii="Times New Roman" w:hAnsi="Times New Roman" w:cs="Times New Roman"/>
          <w:sz w:val="24"/>
          <w:szCs w:val="24"/>
        </w:rPr>
        <w:br/>
      </w:r>
      <w:r w:rsidRPr="002B079D">
        <w:rPr>
          <w:rFonts w:ascii="Times New Roman" w:hAnsi="Times New Roman" w:cs="Times New Roman"/>
          <w:b/>
          <w:bCs/>
          <w:sz w:val="24"/>
          <w:szCs w:val="24"/>
        </w:rPr>
        <w:t>1. Land Cover Change Analysis (2018–2024)</w:t>
      </w:r>
      <w:r w:rsidRPr="002B079D">
        <w:rPr>
          <w:rFonts w:ascii="Times New Roman" w:hAnsi="Times New Roman" w:cs="Times New Roman"/>
          <w:b/>
          <w:bCs/>
          <w:sz w:val="24"/>
          <w:szCs w:val="24"/>
        </w:rPr>
        <w:br/>
        <w:t>Major Land Cover Classes:</w:t>
      </w:r>
      <w:r w:rsidRPr="002B079D">
        <w:rPr>
          <w:rFonts w:ascii="Times New Roman" w:hAnsi="Times New Roman" w:cs="Times New Roman"/>
          <w:b/>
          <w:bCs/>
          <w:sz w:val="24"/>
          <w:szCs w:val="24"/>
        </w:rPr>
        <w:br/>
      </w:r>
      <w:r w:rsidRPr="002B079D">
        <w:rPr>
          <w:rFonts w:ascii="Times New Roman" w:hAnsi="Times New Roman" w:cs="Times New Roman"/>
          <w:sz w:val="24"/>
          <w:szCs w:val="24"/>
        </w:rPr>
        <w:t xml:space="preserve">  </w:t>
      </w:r>
      <w:r w:rsidRPr="002B079D">
        <w:rPr>
          <w:rFonts w:ascii="Times New Roman" w:hAnsi="Times New Roman" w:cs="Times New Roman"/>
          <w:b/>
          <w:bCs/>
          <w:sz w:val="24"/>
          <w:szCs w:val="24"/>
        </w:rPr>
        <w:t>Trees:</w:t>
      </w:r>
      <w:r w:rsidRPr="002B079D">
        <w:rPr>
          <w:rFonts w:ascii="Times New Roman" w:hAnsi="Times New Roman" w:cs="Times New Roman"/>
          <w:sz w:val="24"/>
          <w:szCs w:val="24"/>
        </w:rPr>
        <w:t xml:space="preserve"> The most dominant land cover, increasing from 27,247.14 km² in 2018 to 29,462.06 km² in 2024 (+8.1%), likely reflecting afforestation and reforestation efforts.</w:t>
      </w:r>
      <w:r w:rsidRPr="002B079D">
        <w:rPr>
          <w:rFonts w:ascii="Times New Roman" w:hAnsi="Times New Roman" w:cs="Times New Roman"/>
          <w:sz w:val="24"/>
          <w:szCs w:val="24"/>
        </w:rPr>
        <w:br/>
        <w:t xml:space="preserve">  </w:t>
      </w:r>
      <w:r w:rsidRPr="004F11FE">
        <w:rPr>
          <w:rFonts w:ascii="Times New Roman" w:hAnsi="Times New Roman" w:cs="Times New Roman"/>
          <w:b/>
          <w:bCs/>
          <w:sz w:val="24"/>
          <w:szCs w:val="24"/>
        </w:rPr>
        <w:t>Built-up Area:</w:t>
      </w:r>
      <w:r w:rsidRPr="002B079D">
        <w:rPr>
          <w:rFonts w:ascii="Times New Roman" w:hAnsi="Times New Roman" w:cs="Times New Roman"/>
          <w:sz w:val="24"/>
          <w:szCs w:val="24"/>
        </w:rPr>
        <w:t xml:space="preserve"> Expanded from 1,822.07 km² to 2,334.50 km² (+28.1%), indicative of urban sprawl especially in southern regions.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Crops</w:t>
      </w:r>
      <w:r w:rsidRPr="002B079D">
        <w:rPr>
          <w:rFonts w:ascii="Times New Roman" w:hAnsi="Times New Roman" w:cs="Times New Roman"/>
          <w:sz w:val="24"/>
          <w:szCs w:val="24"/>
        </w:rPr>
        <w:t>: Declined from 3,053.78 km² to 2,569.06 km² (-15.9%), possibly due to urban encroachment or shifting agricultural practices.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Shrub and Scrub:</w:t>
      </w:r>
      <w:r w:rsidRPr="002B079D">
        <w:rPr>
          <w:rFonts w:ascii="Times New Roman" w:hAnsi="Times New Roman" w:cs="Times New Roman"/>
          <w:sz w:val="24"/>
          <w:szCs w:val="24"/>
        </w:rPr>
        <w:t xml:space="preserve"> Decreased moderately by 417.79 km² (-6.4%), perhaps replaced by urban infrastructure or reclassified due to vegetation changes.</w:t>
      </w:r>
      <w:r w:rsidRPr="002B079D">
        <w:rPr>
          <w:rFonts w:ascii="Times New Roman" w:hAnsi="Times New Roman" w:cs="Times New Roman"/>
          <w:sz w:val="24"/>
          <w:szCs w:val="24"/>
        </w:rPr>
        <w:br/>
      </w:r>
      <w:r w:rsidRPr="002B079D">
        <w:rPr>
          <w:rFonts w:ascii="Times New Roman" w:hAnsi="Times New Roman" w:cs="Times New Roman"/>
          <w:sz w:val="24"/>
          <w:szCs w:val="24"/>
        </w:rPr>
        <w:br/>
      </w:r>
    </w:p>
    <w:p w14:paraId="08B5AEB7" w14:textId="68FB8EE0" w:rsidR="00DA7FEA" w:rsidRDefault="00B25A3A" w:rsidP="004F11FE">
      <w:pPr>
        <w:pStyle w:val="ListParagraph"/>
        <w:ind w:left="142"/>
        <w:rPr>
          <w:rFonts w:ascii="Times New Roman" w:hAnsi="Times New Roman" w:cs="Times New Roman"/>
          <w:sz w:val="24"/>
          <w:szCs w:val="24"/>
        </w:rPr>
      </w:pPr>
      <w:r w:rsidRPr="002B079D">
        <w:rPr>
          <w:rFonts w:ascii="Times New Roman" w:hAnsi="Times New Roman" w:cs="Times New Roman"/>
          <w:b/>
          <w:bCs/>
          <w:sz w:val="24"/>
          <w:szCs w:val="24"/>
        </w:rPr>
        <w:t>Minor Land Cover Classes: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Water Bodies:</w:t>
      </w:r>
      <w:r w:rsidRPr="002B079D">
        <w:rPr>
          <w:rFonts w:ascii="Times New Roman" w:hAnsi="Times New Roman" w:cs="Times New Roman"/>
          <w:sz w:val="24"/>
          <w:szCs w:val="24"/>
        </w:rPr>
        <w:t xml:space="preserve"> Increased by 110.41 km² (+27.5%), potentially due to improved satellite detection and/or new reservoirs.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Grasslands:</w:t>
      </w:r>
      <w:r w:rsidRPr="002B079D">
        <w:rPr>
          <w:rFonts w:ascii="Times New Roman" w:hAnsi="Times New Roman" w:cs="Times New Roman"/>
          <w:sz w:val="24"/>
          <w:szCs w:val="24"/>
        </w:rPr>
        <w:t xml:space="preserve"> Expanded by 163.04 km² (+21.9%), indicating land-use transformation from fallow or degraded zones.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Bare Land:</w:t>
      </w:r>
      <w:r w:rsidRPr="002B079D">
        <w:rPr>
          <w:rFonts w:ascii="Times New Roman" w:hAnsi="Times New Roman" w:cs="Times New Roman"/>
          <w:sz w:val="24"/>
          <w:szCs w:val="24"/>
        </w:rPr>
        <w:t xml:space="preserve"> Increased significantly by 573.77 km² (+23.4%), possibly due to glacial retreat, </w:t>
      </w:r>
      <w:r w:rsidRPr="002B079D">
        <w:rPr>
          <w:rFonts w:ascii="Times New Roman" w:hAnsi="Times New Roman" w:cs="Times New Roman"/>
          <w:sz w:val="24"/>
          <w:szCs w:val="24"/>
        </w:rPr>
        <w:lastRenderedPageBreak/>
        <w:t>deforestation, or construction activity.</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Flooded Vegetation:</w:t>
      </w:r>
      <w:r w:rsidRPr="002B079D">
        <w:rPr>
          <w:rFonts w:ascii="Times New Roman" w:hAnsi="Times New Roman" w:cs="Times New Roman"/>
          <w:sz w:val="24"/>
          <w:szCs w:val="24"/>
        </w:rPr>
        <w:t xml:space="preserve"> Grew slightly (+17.7%), </w:t>
      </w:r>
      <w:r w:rsidR="00162F83" w:rsidRPr="002B079D">
        <w:rPr>
          <w:rFonts w:ascii="Times New Roman" w:hAnsi="Times New Roman" w:cs="Times New Roman"/>
          <w:sz w:val="24"/>
          <w:szCs w:val="24"/>
        </w:rPr>
        <w:t>signalling</w:t>
      </w:r>
      <w:r w:rsidRPr="002B079D">
        <w:rPr>
          <w:rFonts w:ascii="Times New Roman" w:hAnsi="Times New Roman" w:cs="Times New Roman"/>
          <w:sz w:val="24"/>
          <w:szCs w:val="24"/>
        </w:rPr>
        <w:t xml:space="preserve"> local wetland changes.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Snow and Ice:</w:t>
      </w:r>
      <w:r w:rsidRPr="002B079D">
        <w:rPr>
          <w:rFonts w:ascii="Times New Roman" w:hAnsi="Times New Roman" w:cs="Times New Roman"/>
          <w:sz w:val="24"/>
          <w:szCs w:val="24"/>
        </w:rPr>
        <w:t xml:space="preserve"> Witnessed a marked increase of 700.88 km² (+102.4%), though such variation may be seasonally or methodologically influenced.</w:t>
      </w:r>
      <w:r w:rsidRPr="002B079D">
        <w:rPr>
          <w:rFonts w:ascii="Times New Roman" w:hAnsi="Times New Roman" w:cs="Times New Roman"/>
          <w:sz w:val="24"/>
          <w:szCs w:val="24"/>
        </w:rPr>
        <w:br/>
      </w:r>
      <w:r w:rsidR="004F11FE">
        <w:rPr>
          <w:rFonts w:ascii="Times New Roman" w:hAnsi="Times New Roman" w:cs="Times New Roman"/>
          <w:b/>
          <w:bCs/>
          <w:sz w:val="24"/>
          <w:szCs w:val="24"/>
        </w:rPr>
        <w:t xml:space="preserve"> </w:t>
      </w:r>
      <w:r w:rsidRPr="002B079D">
        <w:rPr>
          <w:rFonts w:ascii="Times New Roman" w:hAnsi="Times New Roman" w:cs="Times New Roman"/>
          <w:b/>
          <w:bCs/>
          <w:sz w:val="24"/>
          <w:szCs w:val="24"/>
        </w:rPr>
        <w:t>Temporal Visualization and Trends:</w:t>
      </w:r>
      <w:r w:rsidRPr="002B079D">
        <w:rPr>
          <w:rFonts w:ascii="Times New Roman" w:hAnsi="Times New Roman" w:cs="Times New Roman"/>
          <w:sz w:val="24"/>
          <w:szCs w:val="24"/>
        </w:rPr>
        <w:br/>
        <w:t xml:space="preserve"> Annual land cover maps and time-series graphs provide district-level insights into land transformation. Users can observe location-specific changes (e.g., forest-to-urban transitions) with 100 m² resolution using the web application.</w:t>
      </w:r>
    </w:p>
    <w:p w14:paraId="2E983F14" w14:textId="77777777" w:rsidR="004F11FE" w:rsidRDefault="004F11FE" w:rsidP="004F11FE">
      <w:pPr>
        <w:pStyle w:val="ListParagraph"/>
        <w:ind w:left="142"/>
        <w:rPr>
          <w:rFonts w:ascii="Times New Roman" w:hAnsi="Times New Roman" w:cs="Times New Roman"/>
          <w:sz w:val="24"/>
          <w:szCs w:val="24"/>
        </w:rPr>
      </w:pPr>
    </w:p>
    <w:p w14:paraId="446EC800" w14:textId="77777777" w:rsidR="004F11FE" w:rsidRPr="002B079D" w:rsidRDefault="004F11FE" w:rsidP="004F11FE">
      <w:pPr>
        <w:pStyle w:val="ListParagraph"/>
        <w:ind w:left="142"/>
        <w:rPr>
          <w:rFonts w:ascii="Times New Roman" w:hAnsi="Times New Roman" w:cs="Times New Roman"/>
          <w:sz w:val="24"/>
          <w:szCs w:val="24"/>
        </w:rPr>
      </w:pPr>
    </w:p>
    <w:p w14:paraId="42C1F9F7" w14:textId="2B55F408" w:rsidR="00B25A3A" w:rsidRPr="00DA7FEA" w:rsidRDefault="00B25A3A" w:rsidP="00B25A3A">
      <w:pPr>
        <w:ind w:left="-284" w:firstLine="284"/>
        <w:jc w:val="both"/>
        <w:rPr>
          <w:rFonts w:ascii="Times New Roman" w:hAnsi="Times New Roman" w:cs="Times New Roman"/>
          <w:b/>
          <w:bCs/>
          <w:sz w:val="24"/>
          <w:szCs w:val="24"/>
        </w:rPr>
      </w:pPr>
      <w:r w:rsidRPr="002B079D">
        <w:rPr>
          <w:rFonts w:ascii="Times New Roman" w:hAnsi="Times New Roman" w:cs="Times New Roman"/>
          <w:b/>
          <w:bCs/>
          <w:sz w:val="24"/>
          <w:szCs w:val="24"/>
        </w:rPr>
        <w:t>Uttarakhand Land Cover Change (2018–2024</w:t>
      </w:r>
      <w:r w:rsidR="00DA7FEA">
        <w:rPr>
          <w:rFonts w:ascii="Times New Roman" w:hAnsi="Times New Roman" w:cs="Times New Roman"/>
          <w:b/>
          <w:bCs/>
          <w:sz w:val="24"/>
          <w:szCs w:val="24"/>
        </w:rPr>
        <w:t xml:space="preserve"> </w:t>
      </w:r>
      <w:r w:rsidR="00DA7FEA" w:rsidRPr="00DA7FEA">
        <w:rPr>
          <w:rFonts w:ascii="Times New Roman" w:hAnsi="Times New Roman" w:cs="Times New Roman"/>
          <w:b/>
          <w:bCs/>
          <w:sz w:val="24"/>
          <w:szCs w:val="24"/>
        </w:rPr>
        <w:t>(Area in km²)</w:t>
      </w:r>
      <w:r w:rsidR="00DA7FEA">
        <w:rPr>
          <w:rFonts w:ascii="Times New Roman" w:hAnsi="Times New Roman" w:cs="Times New Roman"/>
          <w:b/>
          <w:bCs/>
          <w:sz w:val="24"/>
          <w:szCs w:val="24"/>
        </w:rPr>
        <w:t>)</w:t>
      </w:r>
    </w:p>
    <w:tbl>
      <w:tblPr>
        <w:tblStyle w:val="TableGrid"/>
        <w:tblW w:w="10880" w:type="dxa"/>
        <w:jc w:val="center"/>
        <w:tblLayout w:type="fixed"/>
        <w:tblLook w:val="04A0" w:firstRow="1" w:lastRow="0" w:firstColumn="1" w:lastColumn="0" w:noHBand="0" w:noVBand="1"/>
      </w:tblPr>
      <w:tblGrid>
        <w:gridCol w:w="704"/>
        <w:gridCol w:w="992"/>
        <w:gridCol w:w="1134"/>
        <w:gridCol w:w="1134"/>
        <w:gridCol w:w="993"/>
        <w:gridCol w:w="992"/>
        <w:gridCol w:w="992"/>
        <w:gridCol w:w="1134"/>
        <w:gridCol w:w="1134"/>
        <w:gridCol w:w="851"/>
        <w:gridCol w:w="820"/>
      </w:tblGrid>
      <w:tr w:rsidR="00B25A3A" w:rsidRPr="0073181D" w14:paraId="31D53954" w14:textId="77777777" w:rsidTr="00B07C3A">
        <w:trPr>
          <w:jc w:val="center"/>
        </w:trPr>
        <w:tc>
          <w:tcPr>
            <w:tcW w:w="704" w:type="dxa"/>
          </w:tcPr>
          <w:p w14:paraId="269F43E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Class</w:t>
            </w:r>
          </w:p>
        </w:tc>
        <w:tc>
          <w:tcPr>
            <w:tcW w:w="992" w:type="dxa"/>
          </w:tcPr>
          <w:p w14:paraId="46FC160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Class Name</w:t>
            </w:r>
          </w:p>
        </w:tc>
        <w:tc>
          <w:tcPr>
            <w:tcW w:w="1134" w:type="dxa"/>
          </w:tcPr>
          <w:p w14:paraId="4FE718F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2018</w:t>
            </w:r>
          </w:p>
        </w:tc>
        <w:tc>
          <w:tcPr>
            <w:tcW w:w="1134" w:type="dxa"/>
          </w:tcPr>
          <w:p w14:paraId="6FB480B5"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2019</w:t>
            </w:r>
          </w:p>
        </w:tc>
        <w:tc>
          <w:tcPr>
            <w:tcW w:w="993" w:type="dxa"/>
          </w:tcPr>
          <w:p w14:paraId="7ABA919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2020</w:t>
            </w:r>
          </w:p>
        </w:tc>
        <w:tc>
          <w:tcPr>
            <w:tcW w:w="992" w:type="dxa"/>
          </w:tcPr>
          <w:p w14:paraId="626F649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2021</w:t>
            </w:r>
          </w:p>
        </w:tc>
        <w:tc>
          <w:tcPr>
            <w:tcW w:w="992" w:type="dxa"/>
          </w:tcPr>
          <w:p w14:paraId="66727A2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2022</w:t>
            </w:r>
          </w:p>
        </w:tc>
        <w:tc>
          <w:tcPr>
            <w:tcW w:w="1134" w:type="dxa"/>
          </w:tcPr>
          <w:p w14:paraId="50C5E63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2023</w:t>
            </w:r>
          </w:p>
        </w:tc>
        <w:tc>
          <w:tcPr>
            <w:tcW w:w="1134" w:type="dxa"/>
          </w:tcPr>
          <w:p w14:paraId="531DABF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2024</w:t>
            </w:r>
          </w:p>
        </w:tc>
        <w:tc>
          <w:tcPr>
            <w:tcW w:w="851" w:type="dxa"/>
          </w:tcPr>
          <w:p w14:paraId="345AF05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Change (2018–2024)</w:t>
            </w:r>
          </w:p>
        </w:tc>
        <w:tc>
          <w:tcPr>
            <w:tcW w:w="820" w:type="dxa"/>
          </w:tcPr>
          <w:p w14:paraId="1FC3B3C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 Change</w:t>
            </w:r>
          </w:p>
        </w:tc>
      </w:tr>
      <w:tr w:rsidR="00B25A3A" w:rsidRPr="0073181D" w14:paraId="2DABF1A3" w14:textId="77777777" w:rsidTr="00B07C3A">
        <w:trPr>
          <w:jc w:val="center"/>
        </w:trPr>
        <w:tc>
          <w:tcPr>
            <w:tcW w:w="704" w:type="dxa"/>
          </w:tcPr>
          <w:p w14:paraId="5C05296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0</w:t>
            </w:r>
          </w:p>
        </w:tc>
        <w:tc>
          <w:tcPr>
            <w:tcW w:w="992" w:type="dxa"/>
          </w:tcPr>
          <w:p w14:paraId="4D121EB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Water</w:t>
            </w:r>
          </w:p>
        </w:tc>
        <w:tc>
          <w:tcPr>
            <w:tcW w:w="1134" w:type="dxa"/>
          </w:tcPr>
          <w:p w14:paraId="4B32666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401.17</w:t>
            </w:r>
          </w:p>
        </w:tc>
        <w:tc>
          <w:tcPr>
            <w:tcW w:w="1134" w:type="dxa"/>
          </w:tcPr>
          <w:p w14:paraId="678FF95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415.16</w:t>
            </w:r>
          </w:p>
        </w:tc>
        <w:tc>
          <w:tcPr>
            <w:tcW w:w="993" w:type="dxa"/>
          </w:tcPr>
          <w:p w14:paraId="195CD8E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431.52</w:t>
            </w:r>
          </w:p>
        </w:tc>
        <w:tc>
          <w:tcPr>
            <w:tcW w:w="992" w:type="dxa"/>
          </w:tcPr>
          <w:p w14:paraId="19FA7B3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453.25</w:t>
            </w:r>
          </w:p>
        </w:tc>
        <w:tc>
          <w:tcPr>
            <w:tcW w:w="992" w:type="dxa"/>
          </w:tcPr>
          <w:p w14:paraId="3955267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464.71</w:t>
            </w:r>
          </w:p>
        </w:tc>
        <w:tc>
          <w:tcPr>
            <w:tcW w:w="1134" w:type="dxa"/>
          </w:tcPr>
          <w:p w14:paraId="12B1CCB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445.52</w:t>
            </w:r>
          </w:p>
        </w:tc>
        <w:tc>
          <w:tcPr>
            <w:tcW w:w="1134" w:type="dxa"/>
          </w:tcPr>
          <w:p w14:paraId="4A0783B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511.58</w:t>
            </w:r>
          </w:p>
        </w:tc>
        <w:tc>
          <w:tcPr>
            <w:tcW w:w="851" w:type="dxa"/>
          </w:tcPr>
          <w:p w14:paraId="1D55BBC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+110.41</w:t>
            </w:r>
          </w:p>
        </w:tc>
        <w:tc>
          <w:tcPr>
            <w:tcW w:w="820" w:type="dxa"/>
          </w:tcPr>
          <w:p w14:paraId="7D11C47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+27.5%</w:t>
            </w:r>
          </w:p>
        </w:tc>
      </w:tr>
      <w:tr w:rsidR="00B25A3A" w:rsidRPr="0073181D" w14:paraId="43BF48F4" w14:textId="77777777" w:rsidTr="00B07C3A">
        <w:trPr>
          <w:jc w:val="center"/>
        </w:trPr>
        <w:tc>
          <w:tcPr>
            <w:tcW w:w="704" w:type="dxa"/>
          </w:tcPr>
          <w:p w14:paraId="3861C85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w:t>
            </w:r>
          </w:p>
        </w:tc>
        <w:tc>
          <w:tcPr>
            <w:tcW w:w="992" w:type="dxa"/>
          </w:tcPr>
          <w:p w14:paraId="1A5082E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Trees</w:t>
            </w:r>
          </w:p>
        </w:tc>
        <w:tc>
          <w:tcPr>
            <w:tcW w:w="1134" w:type="dxa"/>
          </w:tcPr>
          <w:p w14:paraId="1DBBDAE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27,247.14</w:t>
            </w:r>
          </w:p>
        </w:tc>
        <w:tc>
          <w:tcPr>
            <w:tcW w:w="1134" w:type="dxa"/>
          </w:tcPr>
          <w:p w14:paraId="4ACA703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27,090.07</w:t>
            </w:r>
          </w:p>
        </w:tc>
        <w:tc>
          <w:tcPr>
            <w:tcW w:w="993" w:type="dxa"/>
          </w:tcPr>
          <w:p w14:paraId="5340D29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28,327.00</w:t>
            </w:r>
          </w:p>
        </w:tc>
        <w:tc>
          <w:tcPr>
            <w:tcW w:w="992" w:type="dxa"/>
          </w:tcPr>
          <w:p w14:paraId="78DAC88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29,197.19</w:t>
            </w:r>
          </w:p>
        </w:tc>
        <w:tc>
          <w:tcPr>
            <w:tcW w:w="992" w:type="dxa"/>
          </w:tcPr>
          <w:p w14:paraId="7C4D058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28,870.67</w:t>
            </w:r>
          </w:p>
        </w:tc>
        <w:tc>
          <w:tcPr>
            <w:tcW w:w="1134" w:type="dxa"/>
          </w:tcPr>
          <w:p w14:paraId="31D984A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28,781.92</w:t>
            </w:r>
          </w:p>
        </w:tc>
        <w:tc>
          <w:tcPr>
            <w:tcW w:w="1134" w:type="dxa"/>
          </w:tcPr>
          <w:p w14:paraId="00C1C8B8"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29,462.06</w:t>
            </w:r>
          </w:p>
        </w:tc>
        <w:tc>
          <w:tcPr>
            <w:tcW w:w="851" w:type="dxa"/>
          </w:tcPr>
          <w:p w14:paraId="253DDF1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+2,214.92</w:t>
            </w:r>
          </w:p>
        </w:tc>
        <w:tc>
          <w:tcPr>
            <w:tcW w:w="820" w:type="dxa"/>
          </w:tcPr>
          <w:p w14:paraId="51A50BB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+8.1%</w:t>
            </w:r>
          </w:p>
        </w:tc>
      </w:tr>
      <w:tr w:rsidR="00B25A3A" w:rsidRPr="0073181D" w14:paraId="0AD25C7A" w14:textId="77777777" w:rsidTr="00B07C3A">
        <w:trPr>
          <w:jc w:val="center"/>
        </w:trPr>
        <w:tc>
          <w:tcPr>
            <w:tcW w:w="704" w:type="dxa"/>
          </w:tcPr>
          <w:p w14:paraId="1C5E962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w:t>
            </w:r>
          </w:p>
        </w:tc>
        <w:tc>
          <w:tcPr>
            <w:tcW w:w="992" w:type="dxa"/>
          </w:tcPr>
          <w:p w14:paraId="73B3240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grass</w:t>
            </w:r>
          </w:p>
        </w:tc>
        <w:tc>
          <w:tcPr>
            <w:tcW w:w="1134" w:type="dxa"/>
          </w:tcPr>
          <w:p w14:paraId="3A79A31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745.23</w:t>
            </w:r>
          </w:p>
        </w:tc>
        <w:tc>
          <w:tcPr>
            <w:tcW w:w="1134" w:type="dxa"/>
          </w:tcPr>
          <w:p w14:paraId="67728A1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740.71</w:t>
            </w:r>
          </w:p>
        </w:tc>
        <w:tc>
          <w:tcPr>
            <w:tcW w:w="993" w:type="dxa"/>
          </w:tcPr>
          <w:p w14:paraId="30285AF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1,129.64</w:t>
            </w:r>
          </w:p>
        </w:tc>
        <w:tc>
          <w:tcPr>
            <w:tcW w:w="992" w:type="dxa"/>
          </w:tcPr>
          <w:p w14:paraId="1735871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977.09</w:t>
            </w:r>
          </w:p>
        </w:tc>
        <w:tc>
          <w:tcPr>
            <w:tcW w:w="992" w:type="dxa"/>
          </w:tcPr>
          <w:p w14:paraId="7B8BAE3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1,103.83</w:t>
            </w:r>
          </w:p>
        </w:tc>
        <w:tc>
          <w:tcPr>
            <w:tcW w:w="1134" w:type="dxa"/>
          </w:tcPr>
          <w:p w14:paraId="38A7EE7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977.85</w:t>
            </w:r>
          </w:p>
        </w:tc>
        <w:tc>
          <w:tcPr>
            <w:tcW w:w="1134" w:type="dxa"/>
          </w:tcPr>
          <w:p w14:paraId="1D742DC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908.27</w:t>
            </w:r>
          </w:p>
        </w:tc>
        <w:tc>
          <w:tcPr>
            <w:tcW w:w="851" w:type="dxa"/>
          </w:tcPr>
          <w:p w14:paraId="0D0C663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+163.04</w:t>
            </w:r>
          </w:p>
        </w:tc>
        <w:tc>
          <w:tcPr>
            <w:tcW w:w="820" w:type="dxa"/>
          </w:tcPr>
          <w:p w14:paraId="2FB9ED5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+21.9%</w:t>
            </w:r>
          </w:p>
        </w:tc>
      </w:tr>
      <w:tr w:rsidR="00B25A3A" w:rsidRPr="0073181D" w14:paraId="72439318" w14:textId="77777777" w:rsidTr="00B07C3A">
        <w:trPr>
          <w:jc w:val="center"/>
        </w:trPr>
        <w:tc>
          <w:tcPr>
            <w:tcW w:w="704" w:type="dxa"/>
          </w:tcPr>
          <w:p w14:paraId="4332673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w:t>
            </w:r>
          </w:p>
        </w:tc>
        <w:tc>
          <w:tcPr>
            <w:tcW w:w="992" w:type="dxa"/>
          </w:tcPr>
          <w:p w14:paraId="7FADCFD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Flooded vegetation</w:t>
            </w:r>
          </w:p>
        </w:tc>
        <w:tc>
          <w:tcPr>
            <w:tcW w:w="1134" w:type="dxa"/>
          </w:tcPr>
          <w:p w14:paraId="4A0A58E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22.89</w:t>
            </w:r>
          </w:p>
        </w:tc>
        <w:tc>
          <w:tcPr>
            <w:tcW w:w="1134" w:type="dxa"/>
          </w:tcPr>
          <w:p w14:paraId="0A02210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21.49</w:t>
            </w:r>
          </w:p>
        </w:tc>
        <w:tc>
          <w:tcPr>
            <w:tcW w:w="993" w:type="dxa"/>
          </w:tcPr>
          <w:p w14:paraId="0EBA452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37.65</w:t>
            </w:r>
          </w:p>
        </w:tc>
        <w:tc>
          <w:tcPr>
            <w:tcW w:w="992" w:type="dxa"/>
          </w:tcPr>
          <w:p w14:paraId="1AFC2F8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20.86</w:t>
            </w:r>
          </w:p>
        </w:tc>
        <w:tc>
          <w:tcPr>
            <w:tcW w:w="992" w:type="dxa"/>
          </w:tcPr>
          <w:p w14:paraId="57B73A2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31.51</w:t>
            </w:r>
          </w:p>
        </w:tc>
        <w:tc>
          <w:tcPr>
            <w:tcW w:w="1134" w:type="dxa"/>
          </w:tcPr>
          <w:p w14:paraId="2B3E152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38.81</w:t>
            </w:r>
          </w:p>
        </w:tc>
        <w:tc>
          <w:tcPr>
            <w:tcW w:w="1134" w:type="dxa"/>
          </w:tcPr>
          <w:p w14:paraId="07BD404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26.94</w:t>
            </w:r>
          </w:p>
        </w:tc>
        <w:tc>
          <w:tcPr>
            <w:tcW w:w="851" w:type="dxa"/>
          </w:tcPr>
          <w:p w14:paraId="02567FA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+4.05</w:t>
            </w:r>
          </w:p>
        </w:tc>
        <w:tc>
          <w:tcPr>
            <w:tcW w:w="820" w:type="dxa"/>
          </w:tcPr>
          <w:p w14:paraId="4B6B666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+17.7%</w:t>
            </w:r>
          </w:p>
        </w:tc>
      </w:tr>
      <w:tr w:rsidR="00B25A3A" w:rsidRPr="0073181D" w14:paraId="16BA4DA7" w14:textId="77777777" w:rsidTr="00B07C3A">
        <w:trPr>
          <w:jc w:val="center"/>
        </w:trPr>
        <w:tc>
          <w:tcPr>
            <w:tcW w:w="704" w:type="dxa"/>
          </w:tcPr>
          <w:p w14:paraId="256EFA3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w:t>
            </w:r>
          </w:p>
        </w:tc>
        <w:tc>
          <w:tcPr>
            <w:tcW w:w="992" w:type="dxa"/>
          </w:tcPr>
          <w:p w14:paraId="2D825C5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crops</w:t>
            </w:r>
          </w:p>
        </w:tc>
        <w:tc>
          <w:tcPr>
            <w:tcW w:w="1134" w:type="dxa"/>
          </w:tcPr>
          <w:p w14:paraId="7D1C295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3,053.78</w:t>
            </w:r>
          </w:p>
        </w:tc>
        <w:tc>
          <w:tcPr>
            <w:tcW w:w="1134" w:type="dxa"/>
          </w:tcPr>
          <w:p w14:paraId="3C6B35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3,212.56</w:t>
            </w:r>
          </w:p>
        </w:tc>
        <w:tc>
          <w:tcPr>
            <w:tcW w:w="993" w:type="dxa"/>
          </w:tcPr>
          <w:p w14:paraId="77F7929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2,654.35</w:t>
            </w:r>
          </w:p>
        </w:tc>
        <w:tc>
          <w:tcPr>
            <w:tcW w:w="992" w:type="dxa"/>
          </w:tcPr>
          <w:p w14:paraId="6FC00CD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3,060.75</w:t>
            </w:r>
          </w:p>
        </w:tc>
        <w:tc>
          <w:tcPr>
            <w:tcW w:w="992" w:type="dxa"/>
          </w:tcPr>
          <w:p w14:paraId="35B9675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2,957.28</w:t>
            </w:r>
          </w:p>
        </w:tc>
        <w:tc>
          <w:tcPr>
            <w:tcW w:w="1134" w:type="dxa"/>
          </w:tcPr>
          <w:p w14:paraId="24BEBA0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2,941.34</w:t>
            </w:r>
          </w:p>
        </w:tc>
        <w:tc>
          <w:tcPr>
            <w:tcW w:w="1134" w:type="dxa"/>
          </w:tcPr>
          <w:p w14:paraId="43F4036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2,569.06</w:t>
            </w:r>
          </w:p>
        </w:tc>
        <w:tc>
          <w:tcPr>
            <w:tcW w:w="851" w:type="dxa"/>
          </w:tcPr>
          <w:p w14:paraId="0332496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-484.72</w:t>
            </w:r>
          </w:p>
        </w:tc>
        <w:tc>
          <w:tcPr>
            <w:tcW w:w="820" w:type="dxa"/>
          </w:tcPr>
          <w:p w14:paraId="3B35B70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-15.9%</w:t>
            </w:r>
          </w:p>
        </w:tc>
      </w:tr>
      <w:tr w:rsidR="00B25A3A" w:rsidRPr="0073181D" w14:paraId="414C6486" w14:textId="77777777" w:rsidTr="00B07C3A">
        <w:trPr>
          <w:jc w:val="center"/>
        </w:trPr>
        <w:tc>
          <w:tcPr>
            <w:tcW w:w="704" w:type="dxa"/>
          </w:tcPr>
          <w:p w14:paraId="0441B13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w:t>
            </w:r>
          </w:p>
        </w:tc>
        <w:tc>
          <w:tcPr>
            <w:tcW w:w="992" w:type="dxa"/>
          </w:tcPr>
          <w:p w14:paraId="6737A77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Shrub and scrub</w:t>
            </w:r>
          </w:p>
        </w:tc>
        <w:tc>
          <w:tcPr>
            <w:tcW w:w="1134" w:type="dxa"/>
          </w:tcPr>
          <w:p w14:paraId="5D20C4C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6,504.95</w:t>
            </w:r>
          </w:p>
        </w:tc>
        <w:tc>
          <w:tcPr>
            <w:tcW w:w="1134" w:type="dxa"/>
          </w:tcPr>
          <w:p w14:paraId="4D297E0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7,243.50</w:t>
            </w:r>
          </w:p>
        </w:tc>
        <w:tc>
          <w:tcPr>
            <w:tcW w:w="993" w:type="dxa"/>
          </w:tcPr>
          <w:p w14:paraId="4BD5935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6,148.21</w:t>
            </w:r>
          </w:p>
        </w:tc>
        <w:tc>
          <w:tcPr>
            <w:tcW w:w="992" w:type="dxa"/>
          </w:tcPr>
          <w:p w14:paraId="5B812E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5,965.03</w:t>
            </w:r>
          </w:p>
        </w:tc>
        <w:tc>
          <w:tcPr>
            <w:tcW w:w="992" w:type="dxa"/>
          </w:tcPr>
          <w:p w14:paraId="05E912D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6,357.65</w:t>
            </w:r>
          </w:p>
        </w:tc>
        <w:tc>
          <w:tcPr>
            <w:tcW w:w="1134" w:type="dxa"/>
          </w:tcPr>
          <w:p w14:paraId="5984BA7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6,245.61</w:t>
            </w:r>
          </w:p>
        </w:tc>
        <w:tc>
          <w:tcPr>
            <w:tcW w:w="1134" w:type="dxa"/>
          </w:tcPr>
          <w:p w14:paraId="53F14FF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6,087.16</w:t>
            </w:r>
          </w:p>
        </w:tc>
        <w:tc>
          <w:tcPr>
            <w:tcW w:w="851" w:type="dxa"/>
          </w:tcPr>
          <w:p w14:paraId="6B95016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-417.79</w:t>
            </w:r>
          </w:p>
        </w:tc>
        <w:tc>
          <w:tcPr>
            <w:tcW w:w="820" w:type="dxa"/>
          </w:tcPr>
          <w:p w14:paraId="4E62D9D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-6.4%</w:t>
            </w:r>
          </w:p>
        </w:tc>
      </w:tr>
      <w:tr w:rsidR="00B25A3A" w:rsidRPr="0073181D" w14:paraId="22FB44C6" w14:textId="77777777" w:rsidTr="00B07C3A">
        <w:trPr>
          <w:jc w:val="center"/>
        </w:trPr>
        <w:tc>
          <w:tcPr>
            <w:tcW w:w="704" w:type="dxa"/>
          </w:tcPr>
          <w:p w14:paraId="2AB94AD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w:t>
            </w:r>
          </w:p>
        </w:tc>
        <w:tc>
          <w:tcPr>
            <w:tcW w:w="992" w:type="dxa"/>
          </w:tcPr>
          <w:p w14:paraId="2178CBA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Built</w:t>
            </w:r>
          </w:p>
        </w:tc>
        <w:tc>
          <w:tcPr>
            <w:tcW w:w="1134" w:type="dxa"/>
          </w:tcPr>
          <w:p w14:paraId="3228E22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1,822.07</w:t>
            </w:r>
          </w:p>
        </w:tc>
        <w:tc>
          <w:tcPr>
            <w:tcW w:w="1134" w:type="dxa"/>
          </w:tcPr>
          <w:p w14:paraId="657936B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1,922.09</w:t>
            </w:r>
          </w:p>
        </w:tc>
        <w:tc>
          <w:tcPr>
            <w:tcW w:w="993" w:type="dxa"/>
          </w:tcPr>
          <w:p w14:paraId="7634823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1,948.12</w:t>
            </w:r>
          </w:p>
        </w:tc>
        <w:tc>
          <w:tcPr>
            <w:tcW w:w="992" w:type="dxa"/>
          </w:tcPr>
          <w:p w14:paraId="577538B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1,973.24</w:t>
            </w:r>
          </w:p>
        </w:tc>
        <w:tc>
          <w:tcPr>
            <w:tcW w:w="992" w:type="dxa"/>
          </w:tcPr>
          <w:p w14:paraId="470EE87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2,188.63</w:t>
            </w:r>
          </w:p>
        </w:tc>
        <w:tc>
          <w:tcPr>
            <w:tcW w:w="1134" w:type="dxa"/>
          </w:tcPr>
          <w:p w14:paraId="21F887A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2,239.78</w:t>
            </w:r>
          </w:p>
        </w:tc>
        <w:tc>
          <w:tcPr>
            <w:tcW w:w="1134" w:type="dxa"/>
          </w:tcPr>
          <w:p w14:paraId="5678DF8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2,334.50</w:t>
            </w:r>
          </w:p>
        </w:tc>
        <w:tc>
          <w:tcPr>
            <w:tcW w:w="851" w:type="dxa"/>
          </w:tcPr>
          <w:p w14:paraId="7623C09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+512.43</w:t>
            </w:r>
          </w:p>
        </w:tc>
        <w:tc>
          <w:tcPr>
            <w:tcW w:w="820" w:type="dxa"/>
          </w:tcPr>
          <w:p w14:paraId="54A0417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+28.1%</w:t>
            </w:r>
          </w:p>
        </w:tc>
      </w:tr>
      <w:tr w:rsidR="00B25A3A" w:rsidRPr="0073181D" w14:paraId="0D4C07D4" w14:textId="77777777" w:rsidTr="00B07C3A">
        <w:trPr>
          <w:jc w:val="center"/>
        </w:trPr>
        <w:tc>
          <w:tcPr>
            <w:tcW w:w="704" w:type="dxa"/>
          </w:tcPr>
          <w:p w14:paraId="1C8A26A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w:t>
            </w:r>
          </w:p>
        </w:tc>
        <w:tc>
          <w:tcPr>
            <w:tcW w:w="992" w:type="dxa"/>
          </w:tcPr>
          <w:p w14:paraId="7AFA0D3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Bare</w:t>
            </w:r>
          </w:p>
        </w:tc>
        <w:tc>
          <w:tcPr>
            <w:tcW w:w="1134" w:type="dxa"/>
          </w:tcPr>
          <w:p w14:paraId="65D9DF6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2,452.82</w:t>
            </w:r>
          </w:p>
        </w:tc>
        <w:tc>
          <w:tcPr>
            <w:tcW w:w="1134" w:type="dxa"/>
          </w:tcPr>
          <w:p w14:paraId="725D60E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1,263.10</w:t>
            </w:r>
          </w:p>
        </w:tc>
        <w:tc>
          <w:tcPr>
            <w:tcW w:w="993" w:type="dxa"/>
          </w:tcPr>
          <w:p w14:paraId="035AF42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2,255.18</w:t>
            </w:r>
          </w:p>
        </w:tc>
        <w:tc>
          <w:tcPr>
            <w:tcW w:w="992" w:type="dxa"/>
          </w:tcPr>
          <w:p w14:paraId="53564B2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2,708.39</w:t>
            </w:r>
          </w:p>
        </w:tc>
        <w:tc>
          <w:tcPr>
            <w:tcW w:w="992" w:type="dxa"/>
          </w:tcPr>
          <w:p w14:paraId="308EB53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3,038.68</w:t>
            </w:r>
          </w:p>
        </w:tc>
        <w:tc>
          <w:tcPr>
            <w:tcW w:w="1134" w:type="dxa"/>
          </w:tcPr>
          <w:p w14:paraId="6DCBF8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2,422.08</w:t>
            </w:r>
          </w:p>
        </w:tc>
        <w:tc>
          <w:tcPr>
            <w:tcW w:w="1134" w:type="dxa"/>
          </w:tcPr>
          <w:p w14:paraId="4510911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3,026.59</w:t>
            </w:r>
          </w:p>
        </w:tc>
        <w:tc>
          <w:tcPr>
            <w:tcW w:w="851" w:type="dxa"/>
          </w:tcPr>
          <w:p w14:paraId="279B03B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+573.77</w:t>
            </w:r>
          </w:p>
        </w:tc>
        <w:tc>
          <w:tcPr>
            <w:tcW w:w="820" w:type="dxa"/>
          </w:tcPr>
          <w:p w14:paraId="00E932B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+23.4%</w:t>
            </w:r>
          </w:p>
        </w:tc>
      </w:tr>
      <w:tr w:rsidR="00B25A3A" w:rsidRPr="0073181D" w14:paraId="3C9A7DDF" w14:textId="77777777" w:rsidTr="00B07C3A">
        <w:trPr>
          <w:jc w:val="center"/>
        </w:trPr>
        <w:tc>
          <w:tcPr>
            <w:tcW w:w="704" w:type="dxa"/>
          </w:tcPr>
          <w:p w14:paraId="38D505F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8</w:t>
            </w:r>
          </w:p>
        </w:tc>
        <w:tc>
          <w:tcPr>
            <w:tcW w:w="992" w:type="dxa"/>
          </w:tcPr>
          <w:p w14:paraId="5F52B1A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Snow and Ice</w:t>
            </w:r>
          </w:p>
        </w:tc>
        <w:tc>
          <w:tcPr>
            <w:tcW w:w="1134" w:type="dxa"/>
          </w:tcPr>
          <w:p w14:paraId="0277336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684.56</w:t>
            </w:r>
          </w:p>
        </w:tc>
        <w:tc>
          <w:tcPr>
            <w:tcW w:w="1134" w:type="dxa"/>
          </w:tcPr>
          <w:p w14:paraId="31FB01E8"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2,141.44</w:t>
            </w:r>
          </w:p>
        </w:tc>
        <w:tc>
          <w:tcPr>
            <w:tcW w:w="993" w:type="dxa"/>
          </w:tcPr>
          <w:p w14:paraId="0584E9D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1,169.95</w:t>
            </w:r>
          </w:p>
        </w:tc>
        <w:tc>
          <w:tcPr>
            <w:tcW w:w="992" w:type="dxa"/>
          </w:tcPr>
          <w:p w14:paraId="570ABAC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1,884.00</w:t>
            </w:r>
          </w:p>
        </w:tc>
        <w:tc>
          <w:tcPr>
            <w:tcW w:w="992" w:type="dxa"/>
          </w:tcPr>
          <w:p w14:paraId="51AD86C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1,370.89</w:t>
            </w:r>
          </w:p>
        </w:tc>
        <w:tc>
          <w:tcPr>
            <w:tcW w:w="1134" w:type="dxa"/>
          </w:tcPr>
          <w:p w14:paraId="0917F8C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1,670.55</w:t>
            </w:r>
          </w:p>
        </w:tc>
        <w:tc>
          <w:tcPr>
            <w:tcW w:w="1134" w:type="dxa"/>
          </w:tcPr>
          <w:p w14:paraId="77B0A40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1,385.44</w:t>
            </w:r>
          </w:p>
        </w:tc>
        <w:tc>
          <w:tcPr>
            <w:tcW w:w="851" w:type="dxa"/>
          </w:tcPr>
          <w:p w14:paraId="4E911B9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+700.88</w:t>
            </w:r>
          </w:p>
        </w:tc>
        <w:tc>
          <w:tcPr>
            <w:tcW w:w="820" w:type="dxa"/>
          </w:tcPr>
          <w:p w14:paraId="2FDC9706" w14:textId="77777777" w:rsidR="00B25A3A" w:rsidRPr="0073181D" w:rsidRDefault="00B25A3A" w:rsidP="00FD6473">
            <w:pPr>
              <w:keepNext/>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+102.4%</w:t>
            </w:r>
          </w:p>
        </w:tc>
      </w:tr>
    </w:tbl>
    <w:p w14:paraId="0DDBB2CD" w14:textId="69D567BF" w:rsidR="00B25A3A" w:rsidRPr="00FD6473" w:rsidRDefault="00FD6473" w:rsidP="00FD6473">
      <w:pPr>
        <w:jc w:val="center"/>
        <w:rPr>
          <w:rFonts w:ascii="Times New Roman" w:hAnsi="Times New Roman" w:cs="Times New Roman"/>
          <w:sz w:val="20"/>
          <w:szCs w:val="20"/>
        </w:rPr>
      </w:pPr>
      <w:r w:rsidRPr="00FD6473">
        <w:rPr>
          <w:rFonts w:ascii="Times New Roman" w:hAnsi="Times New Roman" w:cs="Times New Roman"/>
          <w:sz w:val="20"/>
          <w:szCs w:val="20"/>
        </w:rPr>
        <w:t xml:space="preserve">Table </w:t>
      </w:r>
      <w:r w:rsidRPr="00FD6473">
        <w:rPr>
          <w:rFonts w:ascii="Times New Roman" w:hAnsi="Times New Roman" w:cs="Times New Roman"/>
          <w:sz w:val="20"/>
          <w:szCs w:val="20"/>
        </w:rPr>
        <w:fldChar w:fldCharType="begin"/>
      </w:r>
      <w:r w:rsidRPr="00FD6473">
        <w:rPr>
          <w:rFonts w:ascii="Times New Roman" w:hAnsi="Times New Roman" w:cs="Times New Roman"/>
          <w:sz w:val="20"/>
          <w:szCs w:val="20"/>
        </w:rPr>
        <w:instrText xml:space="preserve"> SEQ Table \* ARABIC </w:instrText>
      </w:r>
      <w:r w:rsidRPr="00FD6473">
        <w:rPr>
          <w:rFonts w:ascii="Times New Roman" w:hAnsi="Times New Roman" w:cs="Times New Roman"/>
          <w:sz w:val="20"/>
          <w:szCs w:val="20"/>
        </w:rPr>
        <w:fldChar w:fldCharType="separate"/>
      </w:r>
      <w:r w:rsidRPr="00FD6473">
        <w:rPr>
          <w:rFonts w:ascii="Times New Roman" w:hAnsi="Times New Roman" w:cs="Times New Roman"/>
          <w:sz w:val="20"/>
          <w:szCs w:val="20"/>
        </w:rPr>
        <w:t>2</w:t>
      </w:r>
      <w:r w:rsidRPr="00FD6473">
        <w:rPr>
          <w:rFonts w:ascii="Times New Roman" w:hAnsi="Times New Roman" w:cs="Times New Roman"/>
          <w:sz w:val="20"/>
          <w:szCs w:val="20"/>
        </w:rPr>
        <w:fldChar w:fldCharType="end"/>
      </w:r>
      <w:r w:rsidRPr="00FD6473">
        <w:rPr>
          <w:rFonts w:ascii="Times New Roman" w:hAnsi="Times New Roman" w:cs="Times New Roman"/>
          <w:sz w:val="20"/>
          <w:szCs w:val="20"/>
        </w:rPr>
        <w:t xml:space="preserve"> Land use Land cover of Uttarakhand (2018-2024)</w:t>
      </w:r>
    </w:p>
    <w:p w14:paraId="369A4015" w14:textId="77777777" w:rsidR="004F11FE" w:rsidRDefault="004F11FE" w:rsidP="00DA7FEA">
      <w:pPr>
        <w:pStyle w:val="ListParagraph"/>
        <w:spacing w:after="0"/>
        <w:ind w:left="142" w:firstLine="284"/>
        <w:jc w:val="both"/>
        <w:rPr>
          <w:rFonts w:ascii="Times New Roman" w:hAnsi="Times New Roman" w:cs="Times New Roman"/>
          <w:b/>
          <w:bCs/>
          <w:sz w:val="24"/>
          <w:szCs w:val="24"/>
        </w:rPr>
      </w:pPr>
    </w:p>
    <w:p w14:paraId="40670D55" w14:textId="786E32A8" w:rsidR="00B25A3A" w:rsidRPr="002B079D" w:rsidRDefault="00B25A3A" w:rsidP="00DA7FEA">
      <w:pPr>
        <w:pStyle w:val="ListParagraph"/>
        <w:spacing w:after="0"/>
        <w:ind w:left="142" w:firstLine="284"/>
        <w:jc w:val="both"/>
        <w:rPr>
          <w:rFonts w:ascii="Times New Roman" w:hAnsi="Times New Roman" w:cs="Times New Roman"/>
          <w:b/>
          <w:bCs/>
          <w:sz w:val="24"/>
          <w:szCs w:val="24"/>
        </w:rPr>
      </w:pPr>
      <w:r w:rsidRPr="002B079D">
        <w:rPr>
          <w:rFonts w:ascii="Times New Roman" w:hAnsi="Times New Roman" w:cs="Times New Roman"/>
          <w:b/>
          <w:bCs/>
          <w:sz w:val="24"/>
          <w:szCs w:val="24"/>
        </w:rPr>
        <w:t>Spatial Interpretation (From Maps)</w:t>
      </w:r>
    </w:p>
    <w:p w14:paraId="4C774BD2"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The 2018 map shows widespread forest (green) coverage in the central and eastern districts, with high snow and ice concentration in the northern Himalayan ranges.</w:t>
      </w:r>
    </w:p>
    <w:p w14:paraId="17A49E3E"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In 2024, there is a visible expansion of built-up areas (red) and a slight retreat of croplands (orange) in the southern and southwestern regions.</w:t>
      </w:r>
    </w:p>
    <w:p w14:paraId="21577A08"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Snow and ice regions (purple) appear more distinctly demarcated in 2024, consistent with observed increases in the quantitative data, although interpretation should account for seasonal image variations.</w:t>
      </w:r>
    </w:p>
    <w:tbl>
      <w:tblPr>
        <w:tblStyle w:val="TableGrid"/>
        <w:tblW w:w="0" w:type="auto"/>
        <w:tblInd w:w="817" w:type="dxa"/>
        <w:tblLook w:val="04A0" w:firstRow="1" w:lastRow="0" w:firstColumn="1" w:lastColumn="0" w:noHBand="0" w:noVBand="1"/>
      </w:tblPr>
      <w:tblGrid>
        <w:gridCol w:w="8930"/>
      </w:tblGrid>
      <w:tr w:rsidR="00B25A3A" w14:paraId="4923ACBB" w14:textId="77777777" w:rsidTr="00B07C3A">
        <w:tc>
          <w:tcPr>
            <w:tcW w:w="8930" w:type="dxa"/>
          </w:tcPr>
          <w:p w14:paraId="33F13FA7" w14:textId="77777777" w:rsidR="00B25A3A" w:rsidRDefault="00B25A3A" w:rsidP="00B07C3A">
            <w:pPr>
              <w:ind w:left="-284" w:firstLine="284"/>
              <w:jc w:val="center"/>
            </w:pPr>
            <w:r>
              <w:rPr>
                <w:noProof/>
                <w:lang w:eastAsia="en-IN" w:bidi="hi-IN"/>
              </w:rPr>
              <w:lastRenderedPageBreak/>
              <w:drawing>
                <wp:inline distT="0" distB="0" distL="0" distR="0" wp14:anchorId="3AD4071F" wp14:editId="73220740">
                  <wp:extent cx="4982156" cy="3009900"/>
                  <wp:effectExtent l="0" t="0" r="9525" b="0"/>
                  <wp:docPr id="1809073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177" cy="3084826"/>
                          </a:xfrm>
                          <a:prstGeom prst="rect">
                            <a:avLst/>
                          </a:prstGeom>
                          <a:noFill/>
                          <a:ln>
                            <a:noFill/>
                          </a:ln>
                        </pic:spPr>
                      </pic:pic>
                    </a:graphicData>
                  </a:graphic>
                </wp:inline>
              </w:drawing>
            </w:r>
          </w:p>
        </w:tc>
      </w:tr>
      <w:tr w:rsidR="00B25A3A" w14:paraId="1EA0492F" w14:textId="77777777" w:rsidTr="00B07C3A">
        <w:tc>
          <w:tcPr>
            <w:tcW w:w="8930" w:type="dxa"/>
          </w:tcPr>
          <w:p w14:paraId="78A64B36" w14:textId="77777777" w:rsidR="00B25A3A" w:rsidRDefault="00B25A3A" w:rsidP="00014044">
            <w:pPr>
              <w:keepNext/>
              <w:ind w:left="-284" w:firstLine="284"/>
              <w:jc w:val="center"/>
            </w:pPr>
            <w:r>
              <w:rPr>
                <w:noProof/>
                <w:lang w:eastAsia="en-IN" w:bidi="hi-IN"/>
              </w:rPr>
              <w:drawing>
                <wp:inline distT="0" distB="0" distL="0" distR="0" wp14:anchorId="7B7D1E07" wp14:editId="09F5F572">
                  <wp:extent cx="5203190" cy="2956560"/>
                  <wp:effectExtent l="0" t="0" r="0" b="0"/>
                  <wp:docPr id="1237936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696" cy="2976735"/>
                          </a:xfrm>
                          <a:prstGeom prst="rect">
                            <a:avLst/>
                          </a:prstGeom>
                          <a:noFill/>
                          <a:ln>
                            <a:noFill/>
                          </a:ln>
                        </pic:spPr>
                      </pic:pic>
                    </a:graphicData>
                  </a:graphic>
                </wp:inline>
              </w:drawing>
            </w:r>
          </w:p>
        </w:tc>
      </w:tr>
      <w:tr w:rsidR="00DA7FEA" w14:paraId="3B2778A1" w14:textId="77777777" w:rsidTr="00B07C3A">
        <w:tc>
          <w:tcPr>
            <w:tcW w:w="8930" w:type="dxa"/>
          </w:tcPr>
          <w:p w14:paraId="5F903AAA" w14:textId="30975F34" w:rsidR="00DA7FEA" w:rsidRPr="00DA7FEA" w:rsidRDefault="00DA7FEA" w:rsidP="00DA7FEA">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sz w:val="20"/>
                <w:szCs w:val="20"/>
              </w:rPr>
              <w:t>9</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Classified maps of 2018 and 2024</w:t>
            </w:r>
          </w:p>
        </w:tc>
      </w:tr>
    </w:tbl>
    <w:p w14:paraId="06245F94" w14:textId="77777777" w:rsidR="00B25A3A" w:rsidRPr="002B079D" w:rsidRDefault="00B25A3A" w:rsidP="00DA7FEA">
      <w:pPr>
        <w:spacing w:after="0" w:line="240" w:lineRule="auto"/>
        <w:rPr>
          <w:rFonts w:ascii="Times New Roman" w:hAnsi="Times New Roman" w:cs="Times New Roman"/>
          <w:sz w:val="24"/>
          <w:szCs w:val="24"/>
        </w:rPr>
      </w:pPr>
      <w:r w:rsidRPr="002B079D">
        <w:rPr>
          <w:rFonts w:ascii="Times New Roman" w:hAnsi="Times New Roman" w:cs="Times New Roman"/>
          <w:sz w:val="24"/>
          <w:szCs w:val="24"/>
        </w:rPr>
        <w:br/>
      </w:r>
      <w:bookmarkStart w:id="1" w:name="_Hlk201674813"/>
      <w:r w:rsidRPr="002B079D">
        <w:rPr>
          <w:rFonts w:ascii="Times New Roman" w:hAnsi="Times New Roman" w:cs="Times New Roman"/>
          <w:sz w:val="24"/>
          <w:szCs w:val="24"/>
        </w:rPr>
        <w:t xml:space="preserve">1.  </w:t>
      </w:r>
      <w:r w:rsidRPr="002B079D">
        <w:rPr>
          <w:rFonts w:ascii="Times New Roman" w:hAnsi="Times New Roman" w:cs="Times New Roman"/>
          <w:b/>
          <w:bCs/>
          <w:sz w:val="24"/>
          <w:szCs w:val="24"/>
        </w:rPr>
        <w:t>Methodological Advancements:</w:t>
      </w:r>
    </w:p>
    <w:p w14:paraId="3C735987" w14:textId="77777777" w:rsidR="00B25A3A" w:rsidRPr="002B079D" w:rsidRDefault="00B25A3A" w:rsidP="00DA7FEA">
      <w:pPr>
        <w:numPr>
          <w:ilvl w:val="0"/>
          <w:numId w:val="45"/>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 xml:space="preserve">High-resolution mapping (10 m) using </w:t>
      </w:r>
      <w:r w:rsidRPr="002B079D">
        <w:rPr>
          <w:rFonts w:ascii="Times New Roman" w:hAnsi="Times New Roman" w:cs="Times New Roman"/>
          <w:b/>
          <w:bCs/>
          <w:sz w:val="24"/>
          <w:szCs w:val="24"/>
        </w:rPr>
        <w:t>Dynamic World V1</w:t>
      </w:r>
      <w:r w:rsidRPr="002B079D">
        <w:rPr>
          <w:rFonts w:ascii="Times New Roman" w:hAnsi="Times New Roman" w:cs="Times New Roman"/>
          <w:sz w:val="24"/>
          <w:szCs w:val="24"/>
        </w:rPr>
        <w:t xml:space="preserve"> and </w:t>
      </w:r>
      <w:r w:rsidRPr="002B079D">
        <w:rPr>
          <w:rFonts w:ascii="Times New Roman" w:hAnsi="Times New Roman" w:cs="Times New Roman"/>
          <w:b/>
          <w:bCs/>
          <w:sz w:val="24"/>
          <w:szCs w:val="24"/>
        </w:rPr>
        <w:t>Sentinel-2</w:t>
      </w:r>
      <w:r w:rsidRPr="002B079D">
        <w:rPr>
          <w:rFonts w:ascii="Times New Roman" w:hAnsi="Times New Roman" w:cs="Times New Roman"/>
          <w:sz w:val="24"/>
          <w:szCs w:val="24"/>
        </w:rPr>
        <w:t xml:space="preserve"> imagery enabled precise detection of nine land cover classes.</w:t>
      </w:r>
    </w:p>
    <w:p w14:paraId="303E62B1" w14:textId="77777777" w:rsidR="00B25A3A" w:rsidRPr="002B079D" w:rsidRDefault="00B25A3A" w:rsidP="00DA7FEA">
      <w:pPr>
        <w:numPr>
          <w:ilvl w:val="0"/>
          <w:numId w:val="45"/>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Interactive tools allowed users to visualize changes (highlighted in red) and explore time-series data (2014–2024) for specific locations.</w:t>
      </w:r>
    </w:p>
    <w:p w14:paraId="645CE130" w14:textId="77777777" w:rsidR="00B25A3A" w:rsidRPr="002B079D" w:rsidRDefault="00B25A3A" w:rsidP="00DA7FEA">
      <w:pPr>
        <w:spacing w:after="0" w:line="240" w:lineRule="auto"/>
        <w:rPr>
          <w:rFonts w:ascii="Times New Roman" w:hAnsi="Times New Roman" w:cs="Times New Roman"/>
          <w:sz w:val="24"/>
          <w:szCs w:val="24"/>
        </w:rPr>
      </w:pPr>
    </w:p>
    <w:p w14:paraId="5A37D3D0" w14:textId="77777777" w:rsidR="00B25A3A" w:rsidRPr="002B079D" w:rsidRDefault="00B25A3A" w:rsidP="00DA7FEA">
      <w:pPr>
        <w:spacing w:after="0" w:line="240" w:lineRule="auto"/>
        <w:rPr>
          <w:rFonts w:ascii="Times New Roman" w:hAnsi="Times New Roman" w:cs="Times New Roman"/>
          <w:b/>
          <w:bCs/>
          <w:sz w:val="24"/>
          <w:szCs w:val="24"/>
        </w:rPr>
      </w:pPr>
      <w:r w:rsidRPr="002B079D">
        <w:rPr>
          <w:rFonts w:ascii="Times New Roman" w:hAnsi="Times New Roman" w:cs="Times New Roman"/>
          <w:b/>
          <w:bCs/>
          <w:sz w:val="24"/>
          <w:szCs w:val="24"/>
        </w:rPr>
        <w:t>2. Burn Severity Assessment</w:t>
      </w:r>
    </w:p>
    <w:p w14:paraId="2AC5C98D" w14:textId="7777777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Pre- and Post-Fire Analysis:</w:t>
      </w:r>
      <w:r w:rsidRPr="002B079D">
        <w:rPr>
          <w:rFonts w:ascii="Times New Roman" w:hAnsi="Times New Roman" w:cs="Times New Roman"/>
          <w:sz w:val="24"/>
          <w:szCs w:val="24"/>
        </w:rPr>
        <w:t xml:space="preserve"> Utilized Sentinel-2 L2A imagery to compute </w:t>
      </w:r>
      <w:r w:rsidRPr="002B079D">
        <w:rPr>
          <w:rFonts w:ascii="Times New Roman" w:hAnsi="Times New Roman" w:cs="Times New Roman"/>
          <w:b/>
          <w:bCs/>
          <w:sz w:val="24"/>
          <w:szCs w:val="24"/>
        </w:rPr>
        <w:t>Normalized Burn Ratio (NBR)</w:t>
      </w:r>
      <w:r w:rsidRPr="002B079D">
        <w:rPr>
          <w:rFonts w:ascii="Times New Roman" w:hAnsi="Times New Roman" w:cs="Times New Roman"/>
          <w:sz w:val="24"/>
          <w:szCs w:val="24"/>
        </w:rPr>
        <w:t xml:space="preserve"> and </w:t>
      </w:r>
      <w:r w:rsidRPr="002B079D">
        <w:rPr>
          <w:rFonts w:ascii="Times New Roman" w:hAnsi="Times New Roman" w:cs="Times New Roman"/>
          <w:b/>
          <w:bCs/>
          <w:sz w:val="24"/>
          <w:szCs w:val="24"/>
        </w:rPr>
        <w:t>differenced NBR (</w:t>
      </w:r>
      <w:proofErr w:type="spellStart"/>
      <w:r w:rsidRPr="002B079D">
        <w:rPr>
          <w:rFonts w:ascii="Times New Roman" w:hAnsi="Times New Roman" w:cs="Times New Roman"/>
          <w:b/>
          <w:bCs/>
          <w:sz w:val="24"/>
          <w:szCs w:val="24"/>
        </w:rPr>
        <w:t>dNBR</w:t>
      </w:r>
      <w:proofErr w:type="spellEnd"/>
      <w:r w:rsidRPr="002B079D">
        <w:rPr>
          <w:rFonts w:ascii="Times New Roman" w:hAnsi="Times New Roman" w:cs="Times New Roman"/>
          <w:b/>
          <w:bCs/>
          <w:sz w:val="24"/>
          <w:szCs w:val="24"/>
        </w:rPr>
        <w:t>)</w:t>
      </w:r>
      <w:r w:rsidRPr="002B079D">
        <w:rPr>
          <w:rFonts w:ascii="Times New Roman" w:hAnsi="Times New Roman" w:cs="Times New Roman"/>
          <w:sz w:val="24"/>
          <w:szCs w:val="24"/>
        </w:rPr>
        <w:t xml:space="preserve"> for fire-impacted areas.</w:t>
      </w:r>
    </w:p>
    <w:p w14:paraId="00D1EAC9" w14:textId="7777777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Severity Classification:</w:t>
      </w:r>
      <w:r w:rsidRPr="002B079D">
        <w:rPr>
          <w:rFonts w:ascii="Times New Roman" w:hAnsi="Times New Roman" w:cs="Times New Roman"/>
          <w:sz w:val="24"/>
          <w:szCs w:val="24"/>
        </w:rPr>
        <w:t xml:space="preserve"> Applied UN-SPIDER thresholds to categorize burn severity into unburned, low, moderate, and high severity.</w:t>
      </w:r>
    </w:p>
    <w:p w14:paraId="1028DC37" w14:textId="7777777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Severity maps around active fire zones (e.g., Dehradun) revealed substantial areas under moderate-to-high severity.</w:t>
      </w:r>
    </w:p>
    <w:p w14:paraId="0A94F07E" w14:textId="7777777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Burned Area Quantification:</w:t>
      </w:r>
      <w:r w:rsidRPr="002B079D">
        <w:rPr>
          <w:rFonts w:ascii="Times New Roman" w:hAnsi="Times New Roman" w:cs="Times New Roman"/>
          <w:sz w:val="24"/>
          <w:szCs w:val="24"/>
        </w:rPr>
        <w:t xml:space="preserve"> Generated burn severity maps within a 10 km radius of selected locations, quantifying affected areas (km²).</w:t>
      </w:r>
    </w:p>
    <w:p w14:paraId="0EDACDD5" w14:textId="77777777" w:rsidR="00B25A3A" w:rsidRPr="002B079D" w:rsidRDefault="00B25A3A" w:rsidP="00DA7FEA">
      <w:pPr>
        <w:pStyle w:val="ListParagraph"/>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lastRenderedPageBreak/>
        <w:t>FIRMS Fire Data Integration:</w:t>
      </w:r>
      <w:r w:rsidRPr="002B079D">
        <w:rPr>
          <w:rFonts w:ascii="Times New Roman" w:hAnsi="Times New Roman" w:cs="Times New Roman"/>
          <w:sz w:val="24"/>
          <w:szCs w:val="24"/>
        </w:rPr>
        <w:br/>
        <w:t>MODIS/VIIRS FIRMS data provided fire point overlays, enabling real-time detection of fire-prone zones and hotspot visualization.</w:t>
      </w:r>
    </w:p>
    <w:p w14:paraId="7B171B1C" w14:textId="77777777" w:rsidR="00B25A3A" w:rsidRPr="002B079D" w:rsidRDefault="00B25A3A" w:rsidP="00DA7FEA">
      <w:pPr>
        <w:pStyle w:val="ListParagraph"/>
        <w:spacing w:after="0" w:line="240" w:lineRule="auto"/>
        <w:ind w:left="0"/>
        <w:rPr>
          <w:rFonts w:ascii="Times New Roman" w:hAnsi="Times New Roman" w:cs="Times New Roman"/>
          <w:b/>
          <w:bCs/>
          <w:sz w:val="24"/>
          <w:szCs w:val="24"/>
        </w:rPr>
      </w:pPr>
    </w:p>
    <w:p w14:paraId="4078089B" w14:textId="77777777" w:rsidR="00B25A3A" w:rsidRPr="002B079D" w:rsidRDefault="00B25A3A" w:rsidP="00DA7FEA">
      <w:pPr>
        <w:pStyle w:val="ListParagraph"/>
        <w:spacing w:after="0" w:line="240" w:lineRule="auto"/>
        <w:ind w:left="0"/>
        <w:rPr>
          <w:rFonts w:ascii="Times New Roman" w:hAnsi="Times New Roman" w:cs="Times New Roman"/>
          <w:sz w:val="24"/>
          <w:szCs w:val="24"/>
        </w:rPr>
      </w:pPr>
      <w:r w:rsidRPr="002B079D">
        <w:rPr>
          <w:rFonts w:ascii="Times New Roman" w:hAnsi="Times New Roman" w:cs="Times New Roman"/>
          <w:b/>
          <w:bCs/>
          <w:sz w:val="24"/>
          <w:szCs w:val="24"/>
        </w:rPr>
        <w:t>Interactive Outputs:</w:t>
      </w:r>
      <w:r w:rsidRPr="002B079D">
        <w:rPr>
          <w:rFonts w:ascii="Times New Roman" w:hAnsi="Times New Roman" w:cs="Times New Roman"/>
          <w:sz w:val="24"/>
          <w:szCs w:val="24"/>
        </w:rPr>
        <w:t xml:space="preserve"> </w:t>
      </w:r>
      <w:r w:rsidRPr="002B079D">
        <w:rPr>
          <w:rFonts w:ascii="Times New Roman" w:hAnsi="Times New Roman" w:cs="Times New Roman"/>
          <w:b/>
          <w:bCs/>
          <w:sz w:val="24"/>
          <w:szCs w:val="24"/>
        </w:rPr>
        <w:t>Visualization and Outputs:</w:t>
      </w:r>
    </w:p>
    <w:p w14:paraId="57EEF51A" w14:textId="77777777" w:rsidR="00B25A3A" w:rsidRPr="002B079D" w:rsidRDefault="00B25A3A" w:rsidP="00DA7FEA">
      <w:pPr>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Interactive maps displayed RGB Sentinel layers, built-up changes, burn severity, and NDVI histograms.</w:t>
      </w:r>
    </w:p>
    <w:p w14:paraId="053DDBA3" w14:textId="77777777" w:rsidR="00B25A3A" w:rsidRPr="002B079D" w:rsidRDefault="00B25A3A" w:rsidP="00DA7FEA">
      <w:pPr>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Users could download customized reports, facilitating localized analysis and decision-making.</w:t>
      </w:r>
    </w:p>
    <w:p w14:paraId="311FB2FD" w14:textId="77777777" w:rsidR="00B25A3A" w:rsidRDefault="00B25A3A" w:rsidP="00DA7FEA">
      <w:pPr>
        <w:pStyle w:val="ListParagraph"/>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The application offers maps of built-up expansion, burn severity, NDVI histograms (pre- and post-fire), and downloadable analytics for decision support.</w:t>
      </w:r>
    </w:p>
    <w:p w14:paraId="28226549" w14:textId="77777777" w:rsidR="00B25A3A" w:rsidRPr="002B079D" w:rsidRDefault="00B25A3A" w:rsidP="00DA7FEA">
      <w:pPr>
        <w:pStyle w:val="ListParagraph"/>
        <w:spacing w:after="0" w:line="240" w:lineRule="auto"/>
        <w:ind w:left="0"/>
        <w:jc w:val="both"/>
        <w:rPr>
          <w:rFonts w:ascii="Times New Roman" w:hAnsi="Times New Roman" w:cs="Times New Roman"/>
          <w:sz w:val="24"/>
          <w:szCs w:val="24"/>
        </w:rPr>
      </w:pPr>
    </w:p>
    <w:p w14:paraId="4A945F09" w14:textId="77777777" w:rsidR="00B25A3A" w:rsidRDefault="00B25A3A" w:rsidP="00DA7FEA">
      <w:pPr>
        <w:spacing w:after="0" w:line="240" w:lineRule="auto"/>
        <w:jc w:val="both"/>
        <w:rPr>
          <w:rFonts w:ascii="Times New Roman" w:hAnsi="Times New Roman" w:cs="Times New Roman"/>
          <w:b/>
          <w:bCs/>
          <w:sz w:val="24"/>
          <w:szCs w:val="24"/>
        </w:rPr>
      </w:pPr>
      <w:r w:rsidRPr="002B079D">
        <w:rPr>
          <w:rFonts w:ascii="Times New Roman" w:hAnsi="Times New Roman" w:cs="Times New Roman"/>
          <w:b/>
          <w:bCs/>
          <w:sz w:val="24"/>
          <w:szCs w:val="24"/>
        </w:rPr>
        <w:t>Conclusion</w:t>
      </w:r>
    </w:p>
    <w:p w14:paraId="390EBAFB" w14:textId="77777777" w:rsidR="00B25A3A" w:rsidRPr="00D4297F" w:rsidRDefault="00B25A3A" w:rsidP="00DA7FEA">
      <w:pPr>
        <w:pStyle w:val="NormalWeb"/>
        <w:spacing w:before="0" w:beforeAutospacing="0" w:after="0" w:afterAutospacing="0"/>
        <w:jc w:val="both"/>
        <w:rPr>
          <w:lang w:val="en-US"/>
        </w:rPr>
      </w:pPr>
      <w:r w:rsidRPr="00D4297F">
        <w:rPr>
          <w:lang w:val="en-US"/>
        </w:rPr>
        <w:t>The land cover analysis of Uttarakhand from 2018 to 2024 reveals dynamic environmental and anthropogenic shifts across the Himalayan landscape. Notable trends include a substantial rise in built-up area (+28.1%), indicating urban expansion, and an unexpected increase in snow and ice cover (+102.4%), potentially reflecting improved remote sensing detection or seasonal accumulation patterns. Tree cover has modestly increased (+8.1%), showcasing positive ecological restoration trends, likely driven by afforestation programs or natural regrowth in abandoned agricultural lands. Conversely, agricultural land decreased by 15.9%, which may be symptomatic of rural-to-urban migration, abandonment of marginal lands, or encroachment by infrastructure. Shrubland and grassland fluctuations further reflect transitional zones responding to climate, human activity, and conservation efforts. Technologically, this study underscores the power of Google Earth Engine (GEE) and Dynamic World datasets in enabling high-frequency, cloud-based, and accurate land classification using satellite data like Sentinel-2. These tools facilitate scalable environmental monitoring in remote mountainous terrains like Uttarakhand.</w:t>
      </w:r>
    </w:p>
    <w:p w14:paraId="0527F971" w14:textId="77777777" w:rsidR="00B25A3A" w:rsidRDefault="00B25A3A" w:rsidP="00DA7FEA">
      <w:pPr>
        <w:pStyle w:val="NormalWeb"/>
        <w:spacing w:before="0" w:beforeAutospacing="0" w:after="0" w:afterAutospacing="0"/>
        <w:jc w:val="both"/>
        <w:rPr>
          <w:lang w:val="en-US"/>
        </w:rPr>
      </w:pPr>
      <w:r w:rsidRPr="00D4297F">
        <w:rPr>
          <w:lang w:val="en-US"/>
        </w:rPr>
        <w:t>The future scope of this research includes applying time series analysis to detect seasonal and long-term trends in land cover changes. Deep learning models can enhance classification accuracy and automate feature extraction. Integration of SAR data can improve analysis in cloud-prone or snow-covered regions. Comparative studies with other remote sensing products can validate results and refine land cover mapping.</w:t>
      </w:r>
      <w:bookmarkEnd w:id="1"/>
    </w:p>
    <w:p w14:paraId="73154D7A" w14:textId="77777777" w:rsidR="00DE1451" w:rsidRDefault="00DE1451" w:rsidP="00DA7FEA">
      <w:pPr>
        <w:pStyle w:val="NormalWeb"/>
        <w:spacing w:before="0" w:beforeAutospacing="0" w:after="0" w:afterAutospacing="0"/>
        <w:jc w:val="both"/>
        <w:rPr>
          <w:lang w:val="en-US"/>
        </w:rPr>
      </w:pPr>
    </w:p>
    <w:p w14:paraId="0E5ADCFC" w14:textId="77777777" w:rsidR="00282A3C" w:rsidRDefault="00282A3C" w:rsidP="00DA7FEA">
      <w:pPr>
        <w:spacing w:after="0" w:line="240" w:lineRule="auto"/>
      </w:pPr>
      <w:bookmarkStart w:id="2" w:name="_GoBack"/>
      <w:bookmarkEnd w:id="2"/>
    </w:p>
    <w:p w14:paraId="4E18B8F4" w14:textId="77777777" w:rsidR="00282A3C" w:rsidRDefault="00282A3C" w:rsidP="00282A3C">
      <w:pPr>
        <w:spacing w:after="0" w:line="240" w:lineRule="auto"/>
      </w:pPr>
      <w:r>
        <w:t>COMPETING INTERESTS DISCLAIMER:</w:t>
      </w:r>
    </w:p>
    <w:p w14:paraId="77B8BB62" w14:textId="257C4973" w:rsidR="00282A3C" w:rsidRPr="00D4297F" w:rsidRDefault="00282A3C" w:rsidP="00282A3C">
      <w:pPr>
        <w:spacing w:after="0" w:line="240" w:lineRule="auto"/>
      </w:pPr>
      <w:r>
        <w:t>Authors have declared that they have no known competing financial interests OR non-financial interests OR personal relationships that could have appeared to influence the work reported in this paper.</w:t>
      </w:r>
    </w:p>
    <w:p w14:paraId="03074DDB" w14:textId="77777777" w:rsidR="00B25A3A" w:rsidRPr="002B079D" w:rsidRDefault="00B25A3A" w:rsidP="00B25A3A">
      <w:pPr>
        <w:pStyle w:val="ListParagraph"/>
        <w:spacing w:after="0" w:line="240" w:lineRule="auto"/>
        <w:ind w:left="-142"/>
        <w:jc w:val="both"/>
        <w:rPr>
          <w:rFonts w:ascii="Times New Roman" w:hAnsi="Times New Roman" w:cs="Times New Roman"/>
          <w:sz w:val="24"/>
          <w:szCs w:val="24"/>
        </w:rPr>
      </w:pPr>
    </w:p>
    <w:p w14:paraId="0B3501BE" w14:textId="78B5A450" w:rsidR="00D23459" w:rsidRPr="003662CA" w:rsidRDefault="00E850AD" w:rsidP="003662CA">
      <w:pPr>
        <w:jc w:val="both"/>
        <w:rPr>
          <w:rFonts w:ascii="Times New Roman" w:hAnsi="Times New Roman" w:cs="Times New Roman"/>
          <w:b/>
          <w:bCs/>
          <w:sz w:val="24"/>
          <w:szCs w:val="24"/>
        </w:rPr>
      </w:pPr>
      <w:r w:rsidRPr="002B079D">
        <w:rPr>
          <w:rFonts w:ascii="Times New Roman" w:hAnsi="Times New Roman" w:cs="Times New Roman"/>
          <w:b/>
          <w:bCs/>
          <w:sz w:val="24"/>
          <w:szCs w:val="24"/>
        </w:rPr>
        <w:t>References:</w:t>
      </w:r>
      <w:sdt>
        <w:sdtPr>
          <w:id w:val="-186213591"/>
          <w:docPartObj>
            <w:docPartGallery w:val="Bibliographies"/>
            <w:docPartUnique/>
          </w:docPartObj>
        </w:sdtPr>
        <w:sdtEndPr/>
        <w:sdtContent>
          <w:sdt>
            <w:sdtPr>
              <w:id w:val="-573587230"/>
              <w:showingPlcHdr/>
              <w:bibliography/>
            </w:sdtPr>
            <w:sdtEndPr/>
            <w:sdtContent>
              <w:r w:rsidR="003662CA">
                <w:t xml:space="preserve">     </w:t>
              </w:r>
            </w:sdtContent>
          </w:sdt>
        </w:sdtContent>
      </w:sdt>
    </w:p>
    <w:sdt>
      <w:sdtPr>
        <w:rPr>
          <w:rFonts w:ascii="Times New Roman" w:eastAsia="Times New Roman" w:hAnsi="Times New Roman" w:cs="Times New Roman"/>
          <w:color w:val="000000"/>
          <w:kern w:val="0"/>
          <w:sz w:val="24"/>
          <w:szCs w:val="24"/>
          <w:lang w:eastAsia="en-IN"/>
          <w14:ligatures w14:val="none"/>
        </w:rPr>
        <w:tag w:val="MENDELEY_BIBLIOGRAPHY"/>
        <w:id w:val="-328372996"/>
        <w:placeholder>
          <w:docPart w:val="DefaultPlaceholder_-1854013440"/>
        </w:placeholder>
      </w:sdtPr>
      <w:sdtEndPr/>
      <w:sdtContent>
        <w:p w14:paraId="7D489C76" w14:textId="77777777" w:rsidR="00C96D5E" w:rsidRDefault="00C96D5E">
          <w:pPr>
            <w:autoSpaceDE w:val="0"/>
            <w:autoSpaceDN w:val="0"/>
            <w:ind w:hanging="480"/>
            <w:divId w:val="530068438"/>
            <w:rPr>
              <w:rFonts w:eastAsia="Times New Roman"/>
              <w:kern w:val="0"/>
              <w:sz w:val="24"/>
              <w:szCs w:val="24"/>
              <w14:ligatures w14:val="none"/>
            </w:rPr>
          </w:pPr>
          <w:proofErr w:type="spellStart"/>
          <w:r>
            <w:rPr>
              <w:rFonts w:eastAsia="Times New Roman"/>
            </w:rPr>
            <w:t>Bargali</w:t>
          </w:r>
          <w:proofErr w:type="spellEnd"/>
          <w:r>
            <w:rPr>
              <w:rFonts w:eastAsia="Times New Roman"/>
            </w:rPr>
            <w:t xml:space="preserve">, H., Kumar, A., &amp; Singh, P. (2022). Plant studies in Uttarakhand, Western Himalaya–A comprehensive review. </w:t>
          </w:r>
          <w:r>
            <w:rPr>
              <w:rFonts w:eastAsia="Times New Roman"/>
              <w:i/>
              <w:iCs/>
            </w:rPr>
            <w:t>Trees, Forests and People</w:t>
          </w:r>
          <w:r>
            <w:rPr>
              <w:rFonts w:eastAsia="Times New Roman"/>
            </w:rPr>
            <w:t xml:space="preserve">, </w:t>
          </w:r>
          <w:r>
            <w:rPr>
              <w:rFonts w:eastAsia="Times New Roman"/>
              <w:i/>
              <w:iCs/>
            </w:rPr>
            <w:t>8</w:t>
          </w:r>
          <w:r>
            <w:rPr>
              <w:rFonts w:eastAsia="Times New Roman"/>
            </w:rPr>
            <w:t>. https://doi.org/10.1016/j.tfp.2022.100203</w:t>
          </w:r>
        </w:p>
        <w:p w14:paraId="65A75167" w14:textId="77777777" w:rsidR="00C96D5E" w:rsidRDefault="00C96D5E">
          <w:pPr>
            <w:autoSpaceDE w:val="0"/>
            <w:autoSpaceDN w:val="0"/>
            <w:ind w:hanging="480"/>
            <w:divId w:val="21713807"/>
            <w:rPr>
              <w:rFonts w:eastAsia="Times New Roman"/>
            </w:rPr>
          </w:pPr>
          <w:r>
            <w:rPr>
              <w:rFonts w:eastAsia="Times New Roman"/>
            </w:rPr>
            <w:t xml:space="preserve">Berrick, S. W., </w:t>
          </w:r>
          <w:proofErr w:type="spellStart"/>
          <w:r>
            <w:rPr>
              <w:rFonts w:eastAsia="Times New Roman"/>
            </w:rPr>
            <w:t>Leptoukh</w:t>
          </w:r>
          <w:proofErr w:type="spellEnd"/>
          <w:r>
            <w:rPr>
              <w:rFonts w:eastAsia="Times New Roman"/>
            </w:rPr>
            <w:t xml:space="preserve">, G., Farley, J. D., &amp; Rui, H. (2009). Giovanni: A web service workflow-based data visualization and analysis System. </w:t>
          </w:r>
          <w:r>
            <w:rPr>
              <w:rFonts w:eastAsia="Times New Roman"/>
              <w:i/>
              <w:iCs/>
            </w:rPr>
            <w:t>IEEE Transactions on Geoscience and Remote Sensing</w:t>
          </w:r>
          <w:r>
            <w:rPr>
              <w:rFonts w:eastAsia="Times New Roman"/>
            </w:rPr>
            <w:t xml:space="preserve">, </w:t>
          </w:r>
          <w:r>
            <w:rPr>
              <w:rFonts w:eastAsia="Times New Roman"/>
              <w:i/>
              <w:iCs/>
            </w:rPr>
            <w:t>47</w:t>
          </w:r>
          <w:r>
            <w:rPr>
              <w:rFonts w:eastAsia="Times New Roman"/>
            </w:rPr>
            <w:t>(1). https://doi.org/10.1109/TGRS.2008.2003183</w:t>
          </w:r>
        </w:p>
        <w:p w14:paraId="5EEAC40B" w14:textId="77777777" w:rsidR="00C96D5E" w:rsidRDefault="00C96D5E">
          <w:pPr>
            <w:autoSpaceDE w:val="0"/>
            <w:autoSpaceDN w:val="0"/>
            <w:ind w:hanging="480"/>
            <w:divId w:val="1223910730"/>
            <w:rPr>
              <w:rFonts w:eastAsia="Times New Roman"/>
            </w:rPr>
          </w:pPr>
          <w:proofErr w:type="spellStart"/>
          <w:r>
            <w:rPr>
              <w:rFonts w:eastAsia="Times New Roman"/>
            </w:rPr>
            <w:t>Biaou</w:t>
          </w:r>
          <w:proofErr w:type="spellEnd"/>
          <w:r>
            <w:rPr>
              <w:rFonts w:eastAsia="Times New Roman"/>
            </w:rPr>
            <w:t xml:space="preserve">, S., </w:t>
          </w:r>
          <w:proofErr w:type="spellStart"/>
          <w:r>
            <w:rPr>
              <w:rFonts w:eastAsia="Times New Roman"/>
            </w:rPr>
            <w:t>Gouwakinnou</w:t>
          </w:r>
          <w:proofErr w:type="spellEnd"/>
          <w:r>
            <w:rPr>
              <w:rFonts w:eastAsia="Times New Roman"/>
            </w:rPr>
            <w:t xml:space="preserve">, G. N., </w:t>
          </w:r>
          <w:proofErr w:type="spellStart"/>
          <w:r>
            <w:rPr>
              <w:rFonts w:eastAsia="Times New Roman"/>
            </w:rPr>
            <w:t>Biaou</w:t>
          </w:r>
          <w:proofErr w:type="spellEnd"/>
          <w:r>
            <w:rPr>
              <w:rFonts w:eastAsia="Times New Roman"/>
            </w:rPr>
            <w:t xml:space="preserve">, H. S. S., </w:t>
          </w:r>
          <w:proofErr w:type="spellStart"/>
          <w:r>
            <w:rPr>
              <w:rFonts w:eastAsia="Times New Roman"/>
            </w:rPr>
            <w:t>Tovihessi</w:t>
          </w:r>
          <w:proofErr w:type="spellEnd"/>
          <w:r>
            <w:rPr>
              <w:rFonts w:eastAsia="Times New Roman"/>
            </w:rPr>
            <w:t xml:space="preserve">, M. S., </w:t>
          </w:r>
          <w:proofErr w:type="spellStart"/>
          <w:r>
            <w:rPr>
              <w:rFonts w:eastAsia="Times New Roman"/>
            </w:rPr>
            <w:t>Awessou</w:t>
          </w:r>
          <w:proofErr w:type="spellEnd"/>
          <w:r>
            <w:rPr>
              <w:rFonts w:eastAsia="Times New Roman"/>
            </w:rPr>
            <w:t xml:space="preserve">, B. K., </w:t>
          </w:r>
          <w:proofErr w:type="spellStart"/>
          <w:r>
            <w:rPr>
              <w:rFonts w:eastAsia="Times New Roman"/>
            </w:rPr>
            <w:t>Ahononga</w:t>
          </w:r>
          <w:proofErr w:type="spellEnd"/>
          <w:r>
            <w:rPr>
              <w:rFonts w:eastAsia="Times New Roman"/>
            </w:rPr>
            <w:t xml:space="preserve">, F. C., &amp; </w:t>
          </w:r>
          <w:proofErr w:type="spellStart"/>
          <w:r>
            <w:rPr>
              <w:rFonts w:eastAsia="Times New Roman"/>
            </w:rPr>
            <w:t>Houéto</w:t>
          </w:r>
          <w:proofErr w:type="spellEnd"/>
          <w:r>
            <w:rPr>
              <w:rFonts w:eastAsia="Times New Roman"/>
            </w:rPr>
            <w:t xml:space="preserve">, F. O. (2022). Identifying the land use and land cover change drivers: methods and case studies of two forest reserves in Northern Benin. </w:t>
          </w:r>
          <w:r>
            <w:rPr>
              <w:rFonts w:eastAsia="Times New Roman"/>
              <w:i/>
              <w:iCs/>
            </w:rPr>
            <w:t>Environment, Development and Sustainability</w:t>
          </w:r>
          <w:r>
            <w:rPr>
              <w:rFonts w:eastAsia="Times New Roman"/>
            </w:rPr>
            <w:t xml:space="preserve">, </w:t>
          </w:r>
          <w:r>
            <w:rPr>
              <w:rFonts w:eastAsia="Times New Roman"/>
              <w:i/>
              <w:iCs/>
            </w:rPr>
            <w:t>24</w:t>
          </w:r>
          <w:r>
            <w:rPr>
              <w:rFonts w:eastAsia="Times New Roman"/>
            </w:rPr>
            <w:t>(8). https://doi.org/10.1007/s10668-021-01849-4</w:t>
          </w:r>
        </w:p>
        <w:p w14:paraId="6F6FBBDA" w14:textId="77777777" w:rsidR="00C96D5E" w:rsidRDefault="00C96D5E">
          <w:pPr>
            <w:autoSpaceDE w:val="0"/>
            <w:autoSpaceDN w:val="0"/>
            <w:ind w:hanging="480"/>
            <w:divId w:val="1736246088"/>
            <w:rPr>
              <w:rFonts w:eastAsia="Times New Roman"/>
            </w:rPr>
          </w:pPr>
          <w:r>
            <w:rPr>
              <w:rFonts w:eastAsia="Times New Roman"/>
            </w:rPr>
            <w:t xml:space="preserve">Brown, C. F., Brumby, S. P., </w:t>
          </w:r>
          <w:proofErr w:type="spellStart"/>
          <w:r>
            <w:rPr>
              <w:rFonts w:eastAsia="Times New Roman"/>
            </w:rPr>
            <w:t>Guzder</w:t>
          </w:r>
          <w:proofErr w:type="spellEnd"/>
          <w:r>
            <w:rPr>
              <w:rFonts w:eastAsia="Times New Roman"/>
            </w:rPr>
            <w:t xml:space="preserve">-Williams, B., Birch, T., Hyde, S. B., Mazzariello, J., Czerwinski, W., Pasquarella, V. J., Haertel, R., </w:t>
          </w:r>
          <w:proofErr w:type="spellStart"/>
          <w:r>
            <w:rPr>
              <w:rFonts w:eastAsia="Times New Roman"/>
            </w:rPr>
            <w:t>Ilyushchenko</w:t>
          </w:r>
          <w:proofErr w:type="spellEnd"/>
          <w:r>
            <w:rPr>
              <w:rFonts w:eastAsia="Times New Roman"/>
            </w:rPr>
            <w:t xml:space="preserve">, S., Schwehr, K., Weisse, M., Stolle, F., Hanson, C., Guinan, O., Moore, R., &amp; Tait, A. M. (2022). Dynamic World, Near real-time global 10 m land use land cover mapping. </w:t>
          </w:r>
          <w:r>
            <w:rPr>
              <w:rFonts w:eastAsia="Times New Roman"/>
              <w:i/>
              <w:iCs/>
            </w:rPr>
            <w:t>Scientific Data</w:t>
          </w:r>
          <w:r>
            <w:rPr>
              <w:rFonts w:eastAsia="Times New Roman"/>
            </w:rPr>
            <w:t xml:space="preserve">, </w:t>
          </w:r>
          <w:r>
            <w:rPr>
              <w:rFonts w:eastAsia="Times New Roman"/>
              <w:i/>
              <w:iCs/>
            </w:rPr>
            <w:t>9</w:t>
          </w:r>
          <w:r>
            <w:rPr>
              <w:rFonts w:eastAsia="Times New Roman"/>
            </w:rPr>
            <w:t>(1), 251. https://doi.org/10.1038/s41597-022-01307-4</w:t>
          </w:r>
        </w:p>
        <w:p w14:paraId="2C867C94" w14:textId="77777777" w:rsidR="00C96D5E" w:rsidRDefault="00C96D5E">
          <w:pPr>
            <w:autoSpaceDE w:val="0"/>
            <w:autoSpaceDN w:val="0"/>
            <w:ind w:hanging="480"/>
            <w:divId w:val="1095514244"/>
            <w:rPr>
              <w:rFonts w:eastAsia="Times New Roman"/>
            </w:rPr>
          </w:pPr>
          <w:proofErr w:type="spellStart"/>
          <w:r>
            <w:rPr>
              <w:rFonts w:eastAsia="Times New Roman"/>
            </w:rPr>
            <w:lastRenderedPageBreak/>
            <w:t>Coskuner</w:t>
          </w:r>
          <w:proofErr w:type="spellEnd"/>
          <w:r>
            <w:rPr>
              <w:rFonts w:eastAsia="Times New Roman"/>
            </w:rPr>
            <w:t xml:space="preserve">, K. A. (2022). Assessing the performance of MODIS and VIIRS active fire products in the monitoring of wildfires: a case study in Turkey. </w:t>
          </w:r>
          <w:proofErr w:type="spellStart"/>
          <w:r>
            <w:rPr>
              <w:rFonts w:eastAsia="Times New Roman"/>
              <w:i/>
              <w:iCs/>
            </w:rPr>
            <w:t>IForest</w:t>
          </w:r>
          <w:proofErr w:type="spellEnd"/>
          <w:r>
            <w:rPr>
              <w:rFonts w:eastAsia="Times New Roman"/>
            </w:rPr>
            <w:t xml:space="preserve">, </w:t>
          </w:r>
          <w:r>
            <w:rPr>
              <w:rFonts w:eastAsia="Times New Roman"/>
              <w:i/>
              <w:iCs/>
            </w:rPr>
            <w:t>15</w:t>
          </w:r>
          <w:r>
            <w:rPr>
              <w:rFonts w:eastAsia="Times New Roman"/>
            </w:rPr>
            <w:t>(2). https://doi.org/10.3832/ifor3754-015</w:t>
          </w:r>
        </w:p>
        <w:p w14:paraId="3E660046" w14:textId="77777777" w:rsidR="00C96D5E" w:rsidRDefault="00C96D5E">
          <w:pPr>
            <w:autoSpaceDE w:val="0"/>
            <w:autoSpaceDN w:val="0"/>
            <w:ind w:hanging="480"/>
            <w:divId w:val="1876699964"/>
            <w:rPr>
              <w:rFonts w:eastAsia="Times New Roman"/>
            </w:rPr>
          </w:pPr>
          <w:proofErr w:type="spellStart"/>
          <w:r>
            <w:rPr>
              <w:rFonts w:eastAsia="Times New Roman"/>
            </w:rPr>
            <w:t>Frantzeskaki</w:t>
          </w:r>
          <w:proofErr w:type="spellEnd"/>
          <w:r>
            <w:rPr>
              <w:rFonts w:eastAsia="Times New Roman"/>
            </w:rPr>
            <w:t xml:space="preserve">, N., McPhearson, T., Collier, M. J., Kendal, D., Bulkeley, H., Dumitru, A., Walsh, C., Noble, K., Van Wyk, E., Ordóñez, C., </w:t>
          </w:r>
          <w:proofErr w:type="spellStart"/>
          <w:r>
            <w:rPr>
              <w:rFonts w:eastAsia="Times New Roman"/>
            </w:rPr>
            <w:t>Oke</w:t>
          </w:r>
          <w:proofErr w:type="spellEnd"/>
          <w:r>
            <w:rPr>
              <w:rFonts w:eastAsia="Times New Roman"/>
            </w:rPr>
            <w:t xml:space="preserve">, C., &amp; Pintér, L. (2019). Nature-based solutions for urban climate change adaptation: Linking science, policy, and practice communities for evidence-based decision-making. </w:t>
          </w:r>
          <w:proofErr w:type="spellStart"/>
          <w:r>
            <w:rPr>
              <w:rFonts w:eastAsia="Times New Roman"/>
              <w:i/>
              <w:iCs/>
            </w:rPr>
            <w:t>BioScience</w:t>
          </w:r>
          <w:proofErr w:type="spellEnd"/>
          <w:r>
            <w:rPr>
              <w:rFonts w:eastAsia="Times New Roman"/>
            </w:rPr>
            <w:t xml:space="preserve">, </w:t>
          </w:r>
          <w:r>
            <w:rPr>
              <w:rFonts w:eastAsia="Times New Roman"/>
              <w:i/>
              <w:iCs/>
            </w:rPr>
            <w:t>69</w:t>
          </w:r>
          <w:r>
            <w:rPr>
              <w:rFonts w:eastAsia="Times New Roman"/>
            </w:rPr>
            <w:t>(6). https://doi.org/10.1093/biosci/biz042</w:t>
          </w:r>
        </w:p>
        <w:p w14:paraId="6A255458" w14:textId="77777777" w:rsidR="00C96D5E" w:rsidRDefault="00C96D5E">
          <w:pPr>
            <w:autoSpaceDE w:val="0"/>
            <w:autoSpaceDN w:val="0"/>
            <w:ind w:hanging="480"/>
            <w:divId w:val="1177110700"/>
            <w:rPr>
              <w:rFonts w:eastAsia="Times New Roman"/>
            </w:rPr>
          </w:pPr>
          <w:r>
            <w:rPr>
              <w:rFonts w:eastAsia="Times New Roman"/>
            </w:rPr>
            <w:t xml:space="preserve">Gorelick, N., Hancher, M., Dixon, M., </w:t>
          </w:r>
          <w:proofErr w:type="spellStart"/>
          <w:r>
            <w:rPr>
              <w:rFonts w:eastAsia="Times New Roman"/>
            </w:rPr>
            <w:t>Ilyushchenko</w:t>
          </w:r>
          <w:proofErr w:type="spellEnd"/>
          <w:r>
            <w:rPr>
              <w:rFonts w:eastAsia="Times New Roman"/>
            </w:rPr>
            <w:t xml:space="preserve">, S., </w:t>
          </w:r>
          <w:proofErr w:type="spellStart"/>
          <w:r>
            <w:rPr>
              <w:rFonts w:eastAsia="Times New Roman"/>
            </w:rPr>
            <w:t>Thau</w:t>
          </w:r>
          <w:proofErr w:type="spellEnd"/>
          <w:r>
            <w:rPr>
              <w:rFonts w:eastAsia="Times New Roman"/>
            </w:rPr>
            <w:t xml:space="preserve">, D., &amp; Moore, R. (2017). Google Earth Engine: Planetary-scale geospatial analysis for everyone. </w:t>
          </w:r>
          <w:r>
            <w:rPr>
              <w:rFonts w:eastAsia="Times New Roman"/>
              <w:i/>
              <w:iCs/>
            </w:rPr>
            <w:t>Remote Sensing of Environment</w:t>
          </w:r>
          <w:r>
            <w:rPr>
              <w:rFonts w:eastAsia="Times New Roman"/>
            </w:rPr>
            <w:t xml:space="preserve">, </w:t>
          </w:r>
          <w:r>
            <w:rPr>
              <w:rFonts w:eastAsia="Times New Roman"/>
              <w:i/>
              <w:iCs/>
            </w:rPr>
            <w:t>202</w:t>
          </w:r>
          <w:r>
            <w:rPr>
              <w:rFonts w:eastAsia="Times New Roman"/>
            </w:rPr>
            <w:t>, 18–27. https://doi.org/10.1016/j.rse.2017.06.031</w:t>
          </w:r>
        </w:p>
        <w:p w14:paraId="3521A8C8" w14:textId="77777777" w:rsidR="00C96D5E" w:rsidRDefault="00C96D5E">
          <w:pPr>
            <w:autoSpaceDE w:val="0"/>
            <w:autoSpaceDN w:val="0"/>
            <w:ind w:hanging="480"/>
            <w:divId w:val="667442295"/>
            <w:rPr>
              <w:rFonts w:eastAsia="Times New Roman"/>
            </w:rPr>
          </w:pPr>
          <w:r>
            <w:rPr>
              <w:rFonts w:eastAsia="Times New Roman"/>
            </w:rPr>
            <w:t xml:space="preserve">Halder Olivia and Sarkar, A. and S. A. and M. L. (2025). Interconnection Between Agriculture and Livelihoods in Har-ki-Dun Valley, Uttarakhand, Indian Himalaya. In P. Borthakur Anwesha and Singh (Ed.), </w:t>
          </w:r>
          <w:r>
            <w:rPr>
              <w:rFonts w:eastAsia="Times New Roman"/>
              <w:i/>
              <w:iCs/>
            </w:rPr>
            <w:t>People and Mountain Environments: Interconnectedness for Sustainable Development in the Himalayas</w:t>
          </w:r>
          <w:r>
            <w:rPr>
              <w:rFonts w:eastAsia="Times New Roman"/>
            </w:rPr>
            <w:t xml:space="preserve"> (pp. 149–175). Springer Nature Switzerland. https://doi.org/10.1007/978-3-031-83553-7_4</w:t>
          </w:r>
        </w:p>
        <w:p w14:paraId="6754E150" w14:textId="77777777" w:rsidR="00C96D5E" w:rsidRDefault="00C96D5E">
          <w:pPr>
            <w:autoSpaceDE w:val="0"/>
            <w:autoSpaceDN w:val="0"/>
            <w:ind w:hanging="480"/>
            <w:divId w:val="663319034"/>
            <w:rPr>
              <w:rFonts w:eastAsia="Times New Roman"/>
            </w:rPr>
          </w:pPr>
          <w:r>
            <w:rPr>
              <w:rFonts w:eastAsia="Times New Roman"/>
            </w:rPr>
            <w:t xml:space="preserve">I. Volke, M., Abarca-Del-Rio, R., &amp; A. Warner, T. (2024). Cost-effective disaster-induced land cover analysis: a semi-automatic methodology Using machine learning and satellite imagery. </w:t>
          </w:r>
          <w:r>
            <w:rPr>
              <w:rFonts w:eastAsia="Times New Roman"/>
              <w:i/>
              <w:iCs/>
            </w:rPr>
            <w:t>International Journal of Remote Sensing</w:t>
          </w:r>
          <w:r>
            <w:rPr>
              <w:rFonts w:eastAsia="Times New Roman"/>
            </w:rPr>
            <w:t xml:space="preserve">, </w:t>
          </w:r>
          <w:r>
            <w:rPr>
              <w:rFonts w:eastAsia="Times New Roman"/>
              <w:i/>
              <w:iCs/>
            </w:rPr>
            <w:t>45</w:t>
          </w:r>
          <w:r>
            <w:rPr>
              <w:rFonts w:eastAsia="Times New Roman"/>
            </w:rPr>
            <w:t>(2). https://doi.org/10.1080/01431161.2023.2292015</w:t>
          </w:r>
        </w:p>
        <w:p w14:paraId="3E54A00A" w14:textId="77777777" w:rsidR="00C96D5E" w:rsidRDefault="00C96D5E">
          <w:pPr>
            <w:autoSpaceDE w:val="0"/>
            <w:autoSpaceDN w:val="0"/>
            <w:ind w:hanging="480"/>
            <w:divId w:val="431827484"/>
            <w:rPr>
              <w:rFonts w:eastAsia="Times New Roman"/>
            </w:rPr>
          </w:pPr>
          <w:r>
            <w:rPr>
              <w:rFonts w:eastAsia="Times New Roman"/>
            </w:rPr>
            <w:t xml:space="preserve">ISFR. (2019). </w:t>
          </w:r>
          <w:r>
            <w:rPr>
              <w:rFonts w:eastAsia="Times New Roman"/>
              <w:i/>
              <w:iCs/>
            </w:rPr>
            <w:t>Indian state of forests report, vol. II. Forest Survey of India</w:t>
          </w:r>
          <w:r>
            <w:rPr>
              <w:rFonts w:eastAsia="Times New Roman"/>
            </w:rPr>
            <w:t xml:space="preserve">. (Ministry of Environment Forest and Climate Change) </w:t>
          </w:r>
          <w:proofErr w:type="spellStart"/>
          <w:r>
            <w:rPr>
              <w:rFonts w:eastAsia="Times New Roman"/>
            </w:rPr>
            <w:t>Kaulagarh</w:t>
          </w:r>
          <w:proofErr w:type="spellEnd"/>
          <w:r>
            <w:rPr>
              <w:rFonts w:eastAsia="Times New Roman"/>
            </w:rPr>
            <w:t xml:space="preserve"> Road, P.O. IPE Dehradun - 248195.</w:t>
          </w:r>
        </w:p>
        <w:p w14:paraId="4F8C81A3" w14:textId="77777777" w:rsidR="00C96D5E" w:rsidRDefault="00C96D5E">
          <w:pPr>
            <w:autoSpaceDE w:val="0"/>
            <w:autoSpaceDN w:val="0"/>
            <w:ind w:hanging="480"/>
            <w:divId w:val="1562399346"/>
            <w:rPr>
              <w:rFonts w:eastAsia="Times New Roman"/>
            </w:rPr>
          </w:pPr>
          <w:r>
            <w:rPr>
              <w:rFonts w:eastAsia="Times New Roman"/>
            </w:rPr>
            <w:t xml:space="preserve">Lu, D., </w:t>
          </w:r>
          <w:proofErr w:type="spellStart"/>
          <w:r>
            <w:rPr>
              <w:rFonts w:eastAsia="Times New Roman"/>
            </w:rPr>
            <w:t>Mausel</w:t>
          </w:r>
          <w:proofErr w:type="spellEnd"/>
          <w:r>
            <w:rPr>
              <w:rFonts w:eastAsia="Times New Roman"/>
            </w:rPr>
            <w:t xml:space="preserve">, P., </w:t>
          </w:r>
          <w:proofErr w:type="spellStart"/>
          <w:r>
            <w:rPr>
              <w:rFonts w:eastAsia="Times New Roman"/>
            </w:rPr>
            <w:t>Brondízio</w:t>
          </w:r>
          <w:proofErr w:type="spellEnd"/>
          <w:r>
            <w:rPr>
              <w:rFonts w:eastAsia="Times New Roman"/>
            </w:rPr>
            <w:t xml:space="preserve">, E., &amp; Moran, E. (2004). Change detection techniques. </w:t>
          </w:r>
          <w:r>
            <w:rPr>
              <w:rFonts w:eastAsia="Times New Roman"/>
              <w:i/>
              <w:iCs/>
            </w:rPr>
            <w:t>International Journal of Remote Sensing</w:t>
          </w:r>
          <w:r>
            <w:rPr>
              <w:rFonts w:eastAsia="Times New Roman"/>
            </w:rPr>
            <w:t xml:space="preserve">, </w:t>
          </w:r>
          <w:r>
            <w:rPr>
              <w:rFonts w:eastAsia="Times New Roman"/>
              <w:i/>
              <w:iCs/>
            </w:rPr>
            <w:t>25</w:t>
          </w:r>
          <w:r>
            <w:rPr>
              <w:rFonts w:eastAsia="Times New Roman"/>
            </w:rPr>
            <w:t>(12), 2365–2401. https://doi.org/10.1080/0143116031000139863</w:t>
          </w:r>
        </w:p>
        <w:p w14:paraId="5C563A88" w14:textId="77777777" w:rsidR="00C96D5E" w:rsidRDefault="00C96D5E">
          <w:pPr>
            <w:autoSpaceDE w:val="0"/>
            <w:autoSpaceDN w:val="0"/>
            <w:ind w:hanging="480"/>
            <w:divId w:val="1990405683"/>
            <w:rPr>
              <w:rFonts w:eastAsia="Times New Roman"/>
            </w:rPr>
          </w:pPr>
          <w:r>
            <w:rPr>
              <w:rFonts w:eastAsia="Times New Roman"/>
            </w:rPr>
            <w:t>Miller, J. D., &amp; Thode, A. E. (2007). Quantifying burn severity in a heterogeneous landscape with a relative version of the delta Normalized Burn Ratio (</w:t>
          </w:r>
          <w:proofErr w:type="spellStart"/>
          <w:r>
            <w:rPr>
              <w:rFonts w:eastAsia="Times New Roman"/>
            </w:rPr>
            <w:t>dNBR</w:t>
          </w:r>
          <w:proofErr w:type="spellEnd"/>
          <w:r>
            <w:rPr>
              <w:rFonts w:eastAsia="Times New Roman"/>
            </w:rPr>
            <w:t xml:space="preserve">). </w:t>
          </w:r>
          <w:r>
            <w:rPr>
              <w:rFonts w:eastAsia="Times New Roman"/>
              <w:i/>
              <w:iCs/>
            </w:rPr>
            <w:t>Remote Sensing of Environment</w:t>
          </w:r>
          <w:r>
            <w:rPr>
              <w:rFonts w:eastAsia="Times New Roman"/>
            </w:rPr>
            <w:t xml:space="preserve">, </w:t>
          </w:r>
          <w:r>
            <w:rPr>
              <w:rFonts w:eastAsia="Times New Roman"/>
              <w:i/>
              <w:iCs/>
            </w:rPr>
            <w:t>109</w:t>
          </w:r>
          <w:r>
            <w:rPr>
              <w:rFonts w:eastAsia="Times New Roman"/>
            </w:rPr>
            <w:t>(1), 66–80. https://doi.org/10.1016/j.rse.2006.12.006</w:t>
          </w:r>
        </w:p>
        <w:p w14:paraId="731057F5" w14:textId="77777777" w:rsidR="00C96D5E" w:rsidRDefault="00C96D5E">
          <w:pPr>
            <w:autoSpaceDE w:val="0"/>
            <w:autoSpaceDN w:val="0"/>
            <w:ind w:hanging="480"/>
            <w:divId w:val="853957320"/>
            <w:rPr>
              <w:rFonts w:eastAsia="Times New Roman"/>
            </w:rPr>
          </w:pPr>
          <w:r>
            <w:rPr>
              <w:rFonts w:eastAsia="Times New Roman"/>
            </w:rPr>
            <w:t xml:space="preserve">Negi, G. C. S. (2019). Forest Fire in Uttarakhand: Causes, Consequences and Remedial Measure. </w:t>
          </w:r>
          <w:r>
            <w:rPr>
              <w:rFonts w:eastAsia="Times New Roman"/>
              <w:i/>
              <w:iCs/>
            </w:rPr>
            <w:t>International Journal of Ecology and Environmental Sciences</w:t>
          </w:r>
          <w:r>
            <w:rPr>
              <w:rFonts w:eastAsia="Times New Roman"/>
            </w:rPr>
            <w:t xml:space="preserve">, </w:t>
          </w:r>
          <w:r>
            <w:rPr>
              <w:rFonts w:eastAsia="Times New Roman"/>
              <w:i/>
              <w:iCs/>
            </w:rPr>
            <w:t>45</w:t>
          </w:r>
          <w:r>
            <w:rPr>
              <w:rFonts w:eastAsia="Times New Roman"/>
            </w:rPr>
            <w:t>(1).</w:t>
          </w:r>
        </w:p>
        <w:p w14:paraId="550B4910" w14:textId="05BA0CF5" w:rsidR="00C96D5E" w:rsidRDefault="00C96D5E">
          <w:pPr>
            <w:autoSpaceDE w:val="0"/>
            <w:autoSpaceDN w:val="0"/>
            <w:ind w:hanging="480"/>
            <w:divId w:val="1577208278"/>
            <w:rPr>
              <w:rFonts w:eastAsia="Times New Roman"/>
            </w:rPr>
          </w:pPr>
          <w:r>
            <w:rPr>
              <w:rFonts w:eastAsia="Times New Roman"/>
            </w:rPr>
            <w:t xml:space="preserve">Patley, M. K., Tiwari, A., Kumar, K., Arumugam, T., </w:t>
          </w:r>
          <w:proofErr w:type="spellStart"/>
          <w:r>
            <w:rPr>
              <w:rFonts w:eastAsia="Times New Roman"/>
            </w:rPr>
            <w:t>Kinattinkara</w:t>
          </w:r>
          <w:proofErr w:type="spellEnd"/>
          <w:r>
            <w:rPr>
              <w:rFonts w:eastAsia="Times New Roman"/>
            </w:rPr>
            <w:t>, S., &amp; Arumugam, M. (2024). Study of mountain ecosystem accounting in lower Himalaya range in Uttar</w:t>
          </w:r>
          <w:r w:rsidR="003010D2">
            <w:rPr>
              <w:rFonts w:eastAsia="Times New Roman"/>
            </w:rPr>
            <w:t>a</w:t>
          </w:r>
          <w:r>
            <w:rPr>
              <w:rFonts w:eastAsia="Times New Roman"/>
            </w:rPr>
            <w:t xml:space="preserve">khand, India using geospatial technology. </w:t>
          </w:r>
          <w:r>
            <w:rPr>
              <w:rFonts w:eastAsia="Times New Roman"/>
              <w:i/>
              <w:iCs/>
            </w:rPr>
            <w:t>Results in Engineering</w:t>
          </w:r>
          <w:r>
            <w:rPr>
              <w:rFonts w:eastAsia="Times New Roman"/>
            </w:rPr>
            <w:t xml:space="preserve">, </w:t>
          </w:r>
          <w:r>
            <w:rPr>
              <w:rFonts w:eastAsia="Times New Roman"/>
              <w:i/>
              <w:iCs/>
            </w:rPr>
            <w:t>21</w:t>
          </w:r>
          <w:r>
            <w:rPr>
              <w:rFonts w:eastAsia="Times New Roman"/>
            </w:rPr>
            <w:t>. https://doi.org/10.1016/j.rineng.2024.101811</w:t>
          </w:r>
        </w:p>
        <w:p w14:paraId="2CFEDCC8" w14:textId="77777777" w:rsidR="00C96D5E" w:rsidRDefault="00C96D5E">
          <w:pPr>
            <w:autoSpaceDE w:val="0"/>
            <w:autoSpaceDN w:val="0"/>
            <w:ind w:hanging="480"/>
            <w:divId w:val="2128154492"/>
            <w:rPr>
              <w:rFonts w:eastAsia="Times New Roman"/>
            </w:rPr>
          </w:pPr>
          <w:r>
            <w:rPr>
              <w:rFonts w:eastAsia="Times New Roman"/>
            </w:rPr>
            <w:t xml:space="preserve">Rogan, J., &amp; Chen, D. M. (2004). Remote sensing technology for mapping and monitoring land-cover and land-use change. In </w:t>
          </w:r>
          <w:r>
            <w:rPr>
              <w:rFonts w:eastAsia="Times New Roman"/>
              <w:i/>
              <w:iCs/>
            </w:rPr>
            <w:t>Progress in Planning</w:t>
          </w:r>
          <w:r>
            <w:rPr>
              <w:rFonts w:eastAsia="Times New Roman"/>
            </w:rPr>
            <w:t xml:space="preserve"> (Vol. 61, Issue 4). https://doi.org/10.1016/S0305-9006(03)00066-7</w:t>
          </w:r>
        </w:p>
        <w:p w14:paraId="4868A2B2" w14:textId="77777777" w:rsidR="00C96D5E" w:rsidRDefault="00C96D5E">
          <w:pPr>
            <w:autoSpaceDE w:val="0"/>
            <w:autoSpaceDN w:val="0"/>
            <w:ind w:hanging="480"/>
            <w:divId w:val="1588539179"/>
            <w:rPr>
              <w:rFonts w:eastAsia="Times New Roman"/>
            </w:rPr>
          </w:pPr>
          <w:r>
            <w:rPr>
              <w:rFonts w:eastAsia="Times New Roman"/>
            </w:rPr>
            <w:t xml:space="preserve">Sales, M. H. R., De Bruin, S., Souza, C., &amp; Herold, M. (2022). Land Use and Land Cover Area Estimates from Class Membership Probability of a Random Forest Classification. </w:t>
          </w:r>
          <w:r>
            <w:rPr>
              <w:rFonts w:eastAsia="Times New Roman"/>
              <w:i/>
              <w:iCs/>
            </w:rPr>
            <w:t>IEEE Transactions on Geoscience and Remote Sensing</w:t>
          </w:r>
          <w:r>
            <w:rPr>
              <w:rFonts w:eastAsia="Times New Roman"/>
            </w:rPr>
            <w:t xml:space="preserve">, </w:t>
          </w:r>
          <w:r>
            <w:rPr>
              <w:rFonts w:eastAsia="Times New Roman"/>
              <w:i/>
              <w:iCs/>
            </w:rPr>
            <w:t>60</w:t>
          </w:r>
          <w:r>
            <w:rPr>
              <w:rFonts w:eastAsia="Times New Roman"/>
            </w:rPr>
            <w:t>. https://doi.org/10.1109/TGRS.2021.3080083</w:t>
          </w:r>
        </w:p>
        <w:p w14:paraId="71366FC9" w14:textId="77777777" w:rsidR="00C96D5E" w:rsidRDefault="00C96D5E">
          <w:pPr>
            <w:autoSpaceDE w:val="0"/>
            <w:autoSpaceDN w:val="0"/>
            <w:ind w:hanging="480"/>
            <w:divId w:val="782500606"/>
            <w:rPr>
              <w:rFonts w:eastAsia="Times New Roman"/>
            </w:rPr>
          </w:pPr>
          <w:r>
            <w:rPr>
              <w:rFonts w:eastAsia="Times New Roman"/>
            </w:rPr>
            <w:t xml:space="preserve">Singh, S., &amp; Suresh Babu, K. V. (2021). </w:t>
          </w:r>
          <w:r>
            <w:rPr>
              <w:rFonts w:eastAsia="Times New Roman"/>
              <w:i/>
              <w:iCs/>
            </w:rPr>
            <w:t>Forest Fire Susceptibility Mapping for Uttarakhand State by Using Geospatial Techniques</w:t>
          </w:r>
          <w:r>
            <w:rPr>
              <w:rFonts w:eastAsia="Times New Roman"/>
            </w:rPr>
            <w:t xml:space="preserve"> (pp. 173–188). https://doi.org/10.1007/978-3-030-76116-5_11</w:t>
          </w:r>
        </w:p>
        <w:p w14:paraId="506B6C27" w14:textId="77777777" w:rsidR="00C96D5E" w:rsidRDefault="00C96D5E">
          <w:pPr>
            <w:autoSpaceDE w:val="0"/>
            <w:autoSpaceDN w:val="0"/>
            <w:ind w:hanging="480"/>
            <w:divId w:val="630014900"/>
            <w:rPr>
              <w:rFonts w:eastAsia="Times New Roman"/>
            </w:rPr>
          </w:pPr>
          <w:r>
            <w:rPr>
              <w:rFonts w:eastAsia="Times New Roman"/>
            </w:rPr>
            <w:t xml:space="preserve">Verma, G., Mehta, A., &amp; Goswami, S. (2022). Trend and Time Series Analysis of Vegetation Dynamics Using Satellite Data: A Case Study of Uttarakhand, India. </w:t>
          </w:r>
          <w:r>
            <w:rPr>
              <w:rFonts w:eastAsia="Times New Roman"/>
              <w:i/>
              <w:iCs/>
            </w:rPr>
            <w:t>Current Journal of Applied Science and Technology</w:t>
          </w:r>
          <w:r>
            <w:rPr>
              <w:rFonts w:eastAsia="Times New Roman"/>
            </w:rPr>
            <w:t xml:space="preserve">, </w:t>
          </w:r>
          <w:r>
            <w:rPr>
              <w:rFonts w:eastAsia="Times New Roman"/>
              <w:i/>
              <w:iCs/>
            </w:rPr>
            <w:t>41</w:t>
          </w:r>
          <w:r>
            <w:rPr>
              <w:rFonts w:eastAsia="Times New Roman"/>
            </w:rPr>
            <w:t>(33), 14–26. https://doi.org/https://doi.org/10.9734/cjast/2022/v41i333947</w:t>
          </w:r>
        </w:p>
        <w:p w14:paraId="4420F101" w14:textId="77777777" w:rsidR="00C96D5E" w:rsidRDefault="00C96D5E">
          <w:pPr>
            <w:autoSpaceDE w:val="0"/>
            <w:autoSpaceDN w:val="0"/>
            <w:ind w:hanging="480"/>
            <w:divId w:val="2063749635"/>
            <w:rPr>
              <w:rFonts w:eastAsia="Times New Roman"/>
            </w:rPr>
          </w:pPr>
          <w:r>
            <w:rPr>
              <w:rFonts w:eastAsia="Times New Roman"/>
            </w:rPr>
            <w:t xml:space="preserve">Wright, N., Duncan, J. M. A., Callow, J. N., Thompson, S. E., &amp; George, R. J. (2024). CloudS2Mask: A novel deep learning approach for improved cloud and cloud shadow masking in Sentinel-2 imagery. </w:t>
          </w:r>
          <w:r>
            <w:rPr>
              <w:rFonts w:eastAsia="Times New Roman"/>
              <w:i/>
              <w:iCs/>
            </w:rPr>
            <w:t>Remote Sensing of Environment</w:t>
          </w:r>
          <w:r>
            <w:rPr>
              <w:rFonts w:eastAsia="Times New Roman"/>
            </w:rPr>
            <w:t xml:space="preserve">, </w:t>
          </w:r>
          <w:r>
            <w:rPr>
              <w:rFonts w:eastAsia="Times New Roman"/>
              <w:i/>
              <w:iCs/>
            </w:rPr>
            <w:t>306</w:t>
          </w:r>
          <w:r>
            <w:rPr>
              <w:rFonts w:eastAsia="Times New Roman"/>
            </w:rPr>
            <w:t>. https://doi.org/10.1016/j.rse.2024.114122</w:t>
          </w:r>
        </w:p>
        <w:p w14:paraId="3ECA8F3A" w14:textId="77777777" w:rsidR="00C96D5E" w:rsidRDefault="00C96D5E">
          <w:pPr>
            <w:autoSpaceDE w:val="0"/>
            <w:autoSpaceDN w:val="0"/>
            <w:ind w:hanging="480"/>
            <w:divId w:val="2006783432"/>
            <w:rPr>
              <w:rFonts w:eastAsia="Times New Roman"/>
            </w:rPr>
          </w:pPr>
          <w:r>
            <w:rPr>
              <w:rFonts w:eastAsia="Times New Roman"/>
            </w:rPr>
            <w:lastRenderedPageBreak/>
            <w:t xml:space="preserve">Zhou, F., Zhong, D., &amp; </w:t>
          </w:r>
          <w:proofErr w:type="spellStart"/>
          <w:r>
            <w:rPr>
              <w:rFonts w:eastAsia="Times New Roman"/>
            </w:rPr>
            <w:t>Peiman</w:t>
          </w:r>
          <w:proofErr w:type="spellEnd"/>
          <w:r>
            <w:rPr>
              <w:rFonts w:eastAsia="Times New Roman"/>
            </w:rPr>
            <w:t xml:space="preserve">, R. (2020). Reconstruction of cloud-free sentinel-2 image time-series using an extended spatiotemporal image fusion approach. </w:t>
          </w:r>
          <w:r>
            <w:rPr>
              <w:rFonts w:eastAsia="Times New Roman"/>
              <w:i/>
              <w:iCs/>
            </w:rPr>
            <w:t>Remote Sensing</w:t>
          </w:r>
          <w:r>
            <w:rPr>
              <w:rFonts w:eastAsia="Times New Roman"/>
            </w:rPr>
            <w:t xml:space="preserve">, </w:t>
          </w:r>
          <w:r>
            <w:rPr>
              <w:rFonts w:eastAsia="Times New Roman"/>
              <w:i/>
              <w:iCs/>
            </w:rPr>
            <w:t>12</w:t>
          </w:r>
          <w:r>
            <w:rPr>
              <w:rFonts w:eastAsia="Times New Roman"/>
            </w:rPr>
            <w:t>(16). https://doi.org/10.36745/IJCA.341</w:t>
          </w:r>
        </w:p>
        <w:p w14:paraId="7D06B13E" w14:textId="7BE57211" w:rsidR="00D23459" w:rsidRPr="002B079D" w:rsidRDefault="00C96D5E" w:rsidP="00D2345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eastAsia="Times New Roman"/>
            </w:rPr>
            <w:t> </w:t>
          </w:r>
        </w:p>
      </w:sdtContent>
    </w:sdt>
    <w:sectPr w:rsidR="00D23459" w:rsidRPr="002B079D" w:rsidSect="00DA7FEA">
      <w:headerReference w:type="even" r:id="rId19"/>
      <w:headerReference w:type="default" r:id="rId20"/>
      <w:footerReference w:type="even" r:id="rId21"/>
      <w:footerReference w:type="default" r:id="rId22"/>
      <w:headerReference w:type="first" r:id="rId23"/>
      <w:footerReference w:type="first" r:id="rId24"/>
      <w:type w:val="continuous"/>
      <w:pgSz w:w="11906" w:h="16838"/>
      <w:pgMar w:top="851" w:right="991" w:bottom="567"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DDCA5" w14:textId="77777777" w:rsidR="00C77F7C" w:rsidRDefault="00C77F7C" w:rsidP="00864660">
      <w:pPr>
        <w:spacing w:after="0" w:line="240" w:lineRule="auto"/>
      </w:pPr>
      <w:r>
        <w:separator/>
      </w:r>
    </w:p>
  </w:endnote>
  <w:endnote w:type="continuationSeparator" w:id="0">
    <w:p w14:paraId="45AAB576" w14:textId="77777777" w:rsidR="00C77F7C" w:rsidRDefault="00C77F7C" w:rsidP="0086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BA9C" w14:textId="77777777" w:rsidR="00864660" w:rsidRDefault="00864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7346" w14:textId="77777777" w:rsidR="00864660" w:rsidRDefault="00864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2642F" w14:textId="77777777" w:rsidR="00864660" w:rsidRDefault="00864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7F33" w14:textId="77777777" w:rsidR="00C77F7C" w:rsidRDefault="00C77F7C" w:rsidP="00864660">
      <w:pPr>
        <w:spacing w:after="0" w:line="240" w:lineRule="auto"/>
      </w:pPr>
      <w:r>
        <w:separator/>
      </w:r>
    </w:p>
  </w:footnote>
  <w:footnote w:type="continuationSeparator" w:id="0">
    <w:p w14:paraId="6D3A2FD4" w14:textId="77777777" w:rsidR="00C77F7C" w:rsidRDefault="00C77F7C" w:rsidP="00864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3F23" w14:textId="358C013A" w:rsidR="00864660" w:rsidRDefault="00864660">
    <w:pPr>
      <w:pStyle w:val="Header"/>
    </w:pPr>
    <w:r>
      <w:rPr>
        <w:noProof/>
      </w:rPr>
      <w:pict w14:anchorId="04A12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1" o:spid="_x0000_s2050"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8231" w14:textId="09C54E42" w:rsidR="00864660" w:rsidRDefault="00864660">
    <w:pPr>
      <w:pStyle w:val="Header"/>
    </w:pPr>
    <w:r>
      <w:rPr>
        <w:noProof/>
      </w:rPr>
      <w:pict w14:anchorId="37B3D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2" o:spid="_x0000_s2051"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DBE0" w14:textId="6AAD9384" w:rsidR="00864660" w:rsidRDefault="00864660">
    <w:pPr>
      <w:pStyle w:val="Header"/>
    </w:pPr>
    <w:r>
      <w:rPr>
        <w:noProof/>
      </w:rPr>
      <w:pict w14:anchorId="6F249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0" o:spid="_x0000_s2049"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548A"/>
    <w:multiLevelType w:val="hybridMultilevel"/>
    <w:tmpl w:val="E154082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43A463C"/>
    <w:multiLevelType w:val="multilevel"/>
    <w:tmpl w:val="64A0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87633"/>
    <w:multiLevelType w:val="multilevel"/>
    <w:tmpl w:val="8B1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30E01"/>
    <w:multiLevelType w:val="hybridMultilevel"/>
    <w:tmpl w:val="EB4079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00F31E9"/>
    <w:multiLevelType w:val="multilevel"/>
    <w:tmpl w:val="082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673EF"/>
    <w:multiLevelType w:val="multilevel"/>
    <w:tmpl w:val="BDCC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04A3A"/>
    <w:multiLevelType w:val="hybridMultilevel"/>
    <w:tmpl w:val="BE6CE5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6877628"/>
    <w:multiLevelType w:val="hybridMultilevel"/>
    <w:tmpl w:val="5BBA7A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6D5120B"/>
    <w:multiLevelType w:val="multilevel"/>
    <w:tmpl w:val="AD1C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17FF6"/>
    <w:multiLevelType w:val="multilevel"/>
    <w:tmpl w:val="2C18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81AA9"/>
    <w:multiLevelType w:val="hybridMultilevel"/>
    <w:tmpl w:val="F404D30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20D07C65"/>
    <w:multiLevelType w:val="multilevel"/>
    <w:tmpl w:val="E248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4D7F"/>
    <w:multiLevelType w:val="hybridMultilevel"/>
    <w:tmpl w:val="A9BE6F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91B2E81"/>
    <w:multiLevelType w:val="multilevel"/>
    <w:tmpl w:val="76B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57E8E"/>
    <w:multiLevelType w:val="multilevel"/>
    <w:tmpl w:val="E98A1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924D5"/>
    <w:multiLevelType w:val="hybridMultilevel"/>
    <w:tmpl w:val="EBAE0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F93591E"/>
    <w:multiLevelType w:val="multilevel"/>
    <w:tmpl w:val="5EA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D2C13"/>
    <w:multiLevelType w:val="multilevel"/>
    <w:tmpl w:val="C6E0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767DE"/>
    <w:multiLevelType w:val="multilevel"/>
    <w:tmpl w:val="1F10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26352"/>
    <w:multiLevelType w:val="hybridMultilevel"/>
    <w:tmpl w:val="015C94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6CA25F7"/>
    <w:multiLevelType w:val="multilevel"/>
    <w:tmpl w:val="4D98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220829"/>
    <w:multiLevelType w:val="hybridMultilevel"/>
    <w:tmpl w:val="9702C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65E4C8A"/>
    <w:multiLevelType w:val="multilevel"/>
    <w:tmpl w:val="14C6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37C68"/>
    <w:multiLevelType w:val="multilevel"/>
    <w:tmpl w:val="DDD4B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553F2"/>
    <w:multiLevelType w:val="multilevel"/>
    <w:tmpl w:val="404A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7B2F80"/>
    <w:multiLevelType w:val="multilevel"/>
    <w:tmpl w:val="18F24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F50437"/>
    <w:multiLevelType w:val="hybridMultilevel"/>
    <w:tmpl w:val="A75286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E3342B4"/>
    <w:multiLevelType w:val="multilevel"/>
    <w:tmpl w:val="5AB6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D21EC"/>
    <w:multiLevelType w:val="multilevel"/>
    <w:tmpl w:val="491E8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D017F"/>
    <w:multiLevelType w:val="hybridMultilevel"/>
    <w:tmpl w:val="4C548A4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4FE83458"/>
    <w:multiLevelType w:val="hybridMultilevel"/>
    <w:tmpl w:val="A60A470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2DC0C0B"/>
    <w:multiLevelType w:val="multilevel"/>
    <w:tmpl w:val="45EE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5A5542"/>
    <w:multiLevelType w:val="hybridMultilevel"/>
    <w:tmpl w:val="09EE42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5B9A5F5A"/>
    <w:multiLevelType w:val="hybridMultilevel"/>
    <w:tmpl w:val="67AA4FAA"/>
    <w:lvl w:ilvl="0" w:tplc="81BA629A">
      <w:start w:val="1"/>
      <w:numFmt w:val="bullet"/>
      <w:suff w:val="space"/>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DFF51A6"/>
    <w:multiLevelType w:val="multilevel"/>
    <w:tmpl w:val="2F84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D1D9D"/>
    <w:multiLevelType w:val="multilevel"/>
    <w:tmpl w:val="7868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BC6B71"/>
    <w:multiLevelType w:val="multilevel"/>
    <w:tmpl w:val="2516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964A6"/>
    <w:multiLevelType w:val="multilevel"/>
    <w:tmpl w:val="18DC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118CE"/>
    <w:multiLevelType w:val="multilevel"/>
    <w:tmpl w:val="B6E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AB695C"/>
    <w:multiLevelType w:val="multilevel"/>
    <w:tmpl w:val="6482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D63C27"/>
    <w:multiLevelType w:val="multilevel"/>
    <w:tmpl w:val="DAC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3B4A10"/>
    <w:multiLevelType w:val="multilevel"/>
    <w:tmpl w:val="3DA4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78479D"/>
    <w:multiLevelType w:val="hybridMultilevel"/>
    <w:tmpl w:val="E7EA9E3E"/>
    <w:lvl w:ilvl="0" w:tplc="197CF99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0D64FB"/>
    <w:multiLevelType w:val="multilevel"/>
    <w:tmpl w:val="91CA7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642A7B"/>
    <w:multiLevelType w:val="hybridMultilevel"/>
    <w:tmpl w:val="566CF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7990333"/>
    <w:multiLevelType w:val="hybridMultilevel"/>
    <w:tmpl w:val="CA7A6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C252C2"/>
    <w:multiLevelType w:val="multilevel"/>
    <w:tmpl w:val="3BD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327A8"/>
    <w:multiLevelType w:val="hybridMultilevel"/>
    <w:tmpl w:val="355432E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8" w15:restartNumberingAfterBreak="0">
    <w:nsid w:val="7CD728D4"/>
    <w:multiLevelType w:val="multilevel"/>
    <w:tmpl w:val="092C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E63221"/>
    <w:multiLevelType w:val="multilevel"/>
    <w:tmpl w:val="B77C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3"/>
  </w:num>
  <w:num w:numId="3">
    <w:abstractNumId w:val="8"/>
  </w:num>
  <w:num w:numId="4">
    <w:abstractNumId w:val="10"/>
  </w:num>
  <w:num w:numId="5">
    <w:abstractNumId w:val="44"/>
  </w:num>
  <w:num w:numId="6">
    <w:abstractNumId w:val="15"/>
  </w:num>
  <w:num w:numId="7">
    <w:abstractNumId w:val="45"/>
  </w:num>
  <w:num w:numId="8">
    <w:abstractNumId w:val="35"/>
  </w:num>
  <w:num w:numId="9">
    <w:abstractNumId w:val="1"/>
  </w:num>
  <w:num w:numId="10">
    <w:abstractNumId w:val="20"/>
  </w:num>
  <w:num w:numId="11">
    <w:abstractNumId w:val="22"/>
  </w:num>
  <w:num w:numId="12">
    <w:abstractNumId w:val="25"/>
  </w:num>
  <w:num w:numId="13">
    <w:abstractNumId w:val="39"/>
  </w:num>
  <w:num w:numId="14">
    <w:abstractNumId w:val="41"/>
  </w:num>
  <w:num w:numId="15">
    <w:abstractNumId w:val="27"/>
  </w:num>
  <w:num w:numId="16">
    <w:abstractNumId w:val="48"/>
  </w:num>
  <w:num w:numId="17">
    <w:abstractNumId w:val="36"/>
  </w:num>
  <w:num w:numId="18">
    <w:abstractNumId w:val="11"/>
  </w:num>
  <w:num w:numId="19">
    <w:abstractNumId w:val="37"/>
  </w:num>
  <w:num w:numId="20">
    <w:abstractNumId w:val="13"/>
  </w:num>
  <w:num w:numId="21">
    <w:abstractNumId w:val="46"/>
  </w:num>
  <w:num w:numId="22">
    <w:abstractNumId w:val="28"/>
  </w:num>
  <w:num w:numId="23">
    <w:abstractNumId w:val="5"/>
  </w:num>
  <w:num w:numId="24">
    <w:abstractNumId w:val="14"/>
  </w:num>
  <w:num w:numId="25">
    <w:abstractNumId w:val="9"/>
  </w:num>
  <w:num w:numId="26">
    <w:abstractNumId w:val="47"/>
  </w:num>
  <w:num w:numId="27">
    <w:abstractNumId w:val="12"/>
  </w:num>
  <w:num w:numId="28">
    <w:abstractNumId w:val="21"/>
  </w:num>
  <w:num w:numId="29">
    <w:abstractNumId w:val="3"/>
  </w:num>
  <w:num w:numId="30">
    <w:abstractNumId w:val="6"/>
  </w:num>
  <w:num w:numId="31">
    <w:abstractNumId w:val="7"/>
  </w:num>
  <w:num w:numId="32">
    <w:abstractNumId w:val="29"/>
  </w:num>
  <w:num w:numId="33">
    <w:abstractNumId w:val="19"/>
  </w:num>
  <w:num w:numId="34">
    <w:abstractNumId w:val="26"/>
  </w:num>
  <w:num w:numId="35">
    <w:abstractNumId w:val="0"/>
  </w:num>
  <w:num w:numId="36">
    <w:abstractNumId w:val="30"/>
  </w:num>
  <w:num w:numId="37">
    <w:abstractNumId w:val="17"/>
  </w:num>
  <w:num w:numId="38">
    <w:abstractNumId w:val="43"/>
  </w:num>
  <w:num w:numId="39">
    <w:abstractNumId w:val="33"/>
  </w:num>
  <w:num w:numId="40">
    <w:abstractNumId w:val="32"/>
  </w:num>
  <w:num w:numId="41">
    <w:abstractNumId w:val="18"/>
  </w:num>
  <w:num w:numId="42">
    <w:abstractNumId w:val="49"/>
  </w:num>
  <w:num w:numId="43">
    <w:abstractNumId w:val="2"/>
  </w:num>
  <w:num w:numId="44">
    <w:abstractNumId w:val="24"/>
  </w:num>
  <w:num w:numId="45">
    <w:abstractNumId w:val="4"/>
  </w:num>
  <w:num w:numId="46">
    <w:abstractNumId w:val="16"/>
  </w:num>
  <w:num w:numId="47">
    <w:abstractNumId w:val="38"/>
  </w:num>
  <w:num w:numId="48">
    <w:abstractNumId w:val="31"/>
  </w:num>
  <w:num w:numId="49">
    <w:abstractNumId w:val="40"/>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545"/>
    <w:rsid w:val="00014044"/>
    <w:rsid w:val="00050877"/>
    <w:rsid w:val="000779FA"/>
    <w:rsid w:val="00094A56"/>
    <w:rsid w:val="000964CA"/>
    <w:rsid w:val="000D7C0E"/>
    <w:rsid w:val="000F5F55"/>
    <w:rsid w:val="00123CEB"/>
    <w:rsid w:val="00151E6E"/>
    <w:rsid w:val="00162F83"/>
    <w:rsid w:val="00172B83"/>
    <w:rsid w:val="00182777"/>
    <w:rsid w:val="001B41E6"/>
    <w:rsid w:val="001C6084"/>
    <w:rsid w:val="001D5653"/>
    <w:rsid w:val="00200201"/>
    <w:rsid w:val="00202233"/>
    <w:rsid w:val="00222DA7"/>
    <w:rsid w:val="002376DE"/>
    <w:rsid w:val="002441C2"/>
    <w:rsid w:val="00253077"/>
    <w:rsid w:val="00255275"/>
    <w:rsid w:val="00271497"/>
    <w:rsid w:val="00275F2F"/>
    <w:rsid w:val="002769B7"/>
    <w:rsid w:val="00282A3C"/>
    <w:rsid w:val="00287058"/>
    <w:rsid w:val="00294405"/>
    <w:rsid w:val="002A211F"/>
    <w:rsid w:val="002B079D"/>
    <w:rsid w:val="002F6EC3"/>
    <w:rsid w:val="003010D2"/>
    <w:rsid w:val="00335A51"/>
    <w:rsid w:val="00343A25"/>
    <w:rsid w:val="003662CA"/>
    <w:rsid w:val="003845D4"/>
    <w:rsid w:val="003B0CAF"/>
    <w:rsid w:val="003B3F49"/>
    <w:rsid w:val="003E3A3E"/>
    <w:rsid w:val="00406E86"/>
    <w:rsid w:val="0043142D"/>
    <w:rsid w:val="00451F55"/>
    <w:rsid w:val="00475156"/>
    <w:rsid w:val="00482F50"/>
    <w:rsid w:val="00491DC5"/>
    <w:rsid w:val="00494CE9"/>
    <w:rsid w:val="004A5961"/>
    <w:rsid w:val="004A59B6"/>
    <w:rsid w:val="004C3025"/>
    <w:rsid w:val="004C3F4D"/>
    <w:rsid w:val="004C46AB"/>
    <w:rsid w:val="004F11FE"/>
    <w:rsid w:val="0050637A"/>
    <w:rsid w:val="00536D79"/>
    <w:rsid w:val="00573B4A"/>
    <w:rsid w:val="005770CE"/>
    <w:rsid w:val="005B1F14"/>
    <w:rsid w:val="005E49FC"/>
    <w:rsid w:val="005E54E8"/>
    <w:rsid w:val="006132FC"/>
    <w:rsid w:val="006255B0"/>
    <w:rsid w:val="00657B74"/>
    <w:rsid w:val="0068649D"/>
    <w:rsid w:val="006874A7"/>
    <w:rsid w:val="00696387"/>
    <w:rsid w:val="0069741B"/>
    <w:rsid w:val="006B6081"/>
    <w:rsid w:val="006E5CAA"/>
    <w:rsid w:val="0072261D"/>
    <w:rsid w:val="0073181D"/>
    <w:rsid w:val="00736EDB"/>
    <w:rsid w:val="007526D6"/>
    <w:rsid w:val="007B31DD"/>
    <w:rsid w:val="007E2F1C"/>
    <w:rsid w:val="007F76BC"/>
    <w:rsid w:val="00864660"/>
    <w:rsid w:val="008759D1"/>
    <w:rsid w:val="00895B23"/>
    <w:rsid w:val="008A6C3E"/>
    <w:rsid w:val="008B641C"/>
    <w:rsid w:val="008D078E"/>
    <w:rsid w:val="008D5864"/>
    <w:rsid w:val="00935019"/>
    <w:rsid w:val="009842BD"/>
    <w:rsid w:val="009874F7"/>
    <w:rsid w:val="00991513"/>
    <w:rsid w:val="009B0545"/>
    <w:rsid w:val="009B155D"/>
    <w:rsid w:val="009C02E7"/>
    <w:rsid w:val="009E220E"/>
    <w:rsid w:val="009E6F90"/>
    <w:rsid w:val="00A008CB"/>
    <w:rsid w:val="00A23EAB"/>
    <w:rsid w:val="00A37F0B"/>
    <w:rsid w:val="00A53F2D"/>
    <w:rsid w:val="00A64D02"/>
    <w:rsid w:val="00A72D14"/>
    <w:rsid w:val="00A956FD"/>
    <w:rsid w:val="00AA6066"/>
    <w:rsid w:val="00B25A3A"/>
    <w:rsid w:val="00B44579"/>
    <w:rsid w:val="00B456F5"/>
    <w:rsid w:val="00B45C40"/>
    <w:rsid w:val="00B5216A"/>
    <w:rsid w:val="00B73130"/>
    <w:rsid w:val="00B94E81"/>
    <w:rsid w:val="00B9511D"/>
    <w:rsid w:val="00BE3BFD"/>
    <w:rsid w:val="00BE7A11"/>
    <w:rsid w:val="00C05B9C"/>
    <w:rsid w:val="00C1270C"/>
    <w:rsid w:val="00C33560"/>
    <w:rsid w:val="00C53563"/>
    <w:rsid w:val="00C77F7C"/>
    <w:rsid w:val="00C96D5E"/>
    <w:rsid w:val="00CB44F4"/>
    <w:rsid w:val="00CC2168"/>
    <w:rsid w:val="00CC27C9"/>
    <w:rsid w:val="00CC6085"/>
    <w:rsid w:val="00CF19F7"/>
    <w:rsid w:val="00CF44D8"/>
    <w:rsid w:val="00CF73B9"/>
    <w:rsid w:val="00D0119A"/>
    <w:rsid w:val="00D11C1A"/>
    <w:rsid w:val="00D15A50"/>
    <w:rsid w:val="00D23459"/>
    <w:rsid w:val="00D4297F"/>
    <w:rsid w:val="00D44D93"/>
    <w:rsid w:val="00D9787F"/>
    <w:rsid w:val="00DA7FEA"/>
    <w:rsid w:val="00DE1451"/>
    <w:rsid w:val="00E2570D"/>
    <w:rsid w:val="00E62859"/>
    <w:rsid w:val="00E7377E"/>
    <w:rsid w:val="00E850AD"/>
    <w:rsid w:val="00EC0796"/>
    <w:rsid w:val="00EC193B"/>
    <w:rsid w:val="00EC4E54"/>
    <w:rsid w:val="00ED1AFF"/>
    <w:rsid w:val="00EE4818"/>
    <w:rsid w:val="00F21E9D"/>
    <w:rsid w:val="00F36FBA"/>
    <w:rsid w:val="00F60590"/>
    <w:rsid w:val="00F61AEF"/>
    <w:rsid w:val="00F702C7"/>
    <w:rsid w:val="00F70C5D"/>
    <w:rsid w:val="00F71E28"/>
    <w:rsid w:val="00F75706"/>
    <w:rsid w:val="00F81E5D"/>
    <w:rsid w:val="00F94A5A"/>
    <w:rsid w:val="00F962E4"/>
    <w:rsid w:val="00FA33D4"/>
    <w:rsid w:val="00FB105C"/>
    <w:rsid w:val="00FC6E9B"/>
    <w:rsid w:val="00FD29BC"/>
    <w:rsid w:val="00FD6473"/>
    <w:rsid w:val="00FE2BCA"/>
    <w:rsid w:val="00FF2B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E42DEB"/>
  <w15:chartTrackingRefBased/>
  <w15:docId w15:val="{5793DE53-43D4-4ECE-B473-0F0F56A0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545"/>
  </w:style>
  <w:style w:type="paragraph" w:styleId="Heading1">
    <w:name w:val="heading 1"/>
    <w:basedOn w:val="Normal"/>
    <w:next w:val="Normal"/>
    <w:link w:val="Heading1Char"/>
    <w:uiPriority w:val="9"/>
    <w:qFormat/>
    <w:rsid w:val="009B05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B05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B05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B05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5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5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5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5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5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5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B05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B05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B05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5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5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5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5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545"/>
    <w:rPr>
      <w:rFonts w:eastAsiaTheme="majorEastAsia" w:cstheme="majorBidi"/>
      <w:color w:val="272727" w:themeColor="text1" w:themeTint="D8"/>
    </w:rPr>
  </w:style>
  <w:style w:type="paragraph" w:styleId="Title">
    <w:name w:val="Title"/>
    <w:basedOn w:val="Normal"/>
    <w:next w:val="Normal"/>
    <w:link w:val="TitleChar"/>
    <w:uiPriority w:val="10"/>
    <w:qFormat/>
    <w:rsid w:val="009B0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5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5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545"/>
    <w:pPr>
      <w:spacing w:before="160"/>
      <w:jc w:val="center"/>
    </w:pPr>
    <w:rPr>
      <w:i/>
      <w:iCs/>
      <w:color w:val="404040" w:themeColor="text1" w:themeTint="BF"/>
    </w:rPr>
  </w:style>
  <w:style w:type="character" w:customStyle="1" w:styleId="QuoteChar">
    <w:name w:val="Quote Char"/>
    <w:basedOn w:val="DefaultParagraphFont"/>
    <w:link w:val="Quote"/>
    <w:uiPriority w:val="29"/>
    <w:rsid w:val="009B0545"/>
    <w:rPr>
      <w:i/>
      <w:iCs/>
      <w:color w:val="404040" w:themeColor="text1" w:themeTint="BF"/>
    </w:rPr>
  </w:style>
  <w:style w:type="paragraph" w:styleId="ListParagraph">
    <w:name w:val="List Paragraph"/>
    <w:basedOn w:val="Normal"/>
    <w:uiPriority w:val="34"/>
    <w:qFormat/>
    <w:rsid w:val="009B0545"/>
    <w:pPr>
      <w:ind w:left="720"/>
      <w:contextualSpacing/>
    </w:pPr>
  </w:style>
  <w:style w:type="character" w:styleId="IntenseEmphasis">
    <w:name w:val="Intense Emphasis"/>
    <w:basedOn w:val="DefaultParagraphFont"/>
    <w:uiPriority w:val="21"/>
    <w:qFormat/>
    <w:rsid w:val="009B0545"/>
    <w:rPr>
      <w:i/>
      <w:iCs/>
      <w:color w:val="2F5496" w:themeColor="accent1" w:themeShade="BF"/>
    </w:rPr>
  </w:style>
  <w:style w:type="paragraph" w:styleId="IntenseQuote">
    <w:name w:val="Intense Quote"/>
    <w:basedOn w:val="Normal"/>
    <w:next w:val="Normal"/>
    <w:link w:val="IntenseQuoteChar"/>
    <w:uiPriority w:val="30"/>
    <w:qFormat/>
    <w:rsid w:val="009B05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545"/>
    <w:rPr>
      <w:i/>
      <w:iCs/>
      <w:color w:val="2F5496" w:themeColor="accent1" w:themeShade="BF"/>
    </w:rPr>
  </w:style>
  <w:style w:type="character" w:styleId="IntenseReference">
    <w:name w:val="Intense Reference"/>
    <w:basedOn w:val="DefaultParagraphFont"/>
    <w:uiPriority w:val="32"/>
    <w:qFormat/>
    <w:rsid w:val="009B0545"/>
    <w:rPr>
      <w:b/>
      <w:bCs/>
      <w:smallCaps/>
      <w:color w:val="2F5496" w:themeColor="accent1" w:themeShade="BF"/>
      <w:spacing w:val="5"/>
    </w:rPr>
  </w:style>
  <w:style w:type="paragraph" w:styleId="NormalWeb">
    <w:name w:val="Normal (Web)"/>
    <w:basedOn w:val="Normal"/>
    <w:uiPriority w:val="99"/>
    <w:unhideWhenUsed/>
    <w:rsid w:val="000F5F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F5F55"/>
    <w:rPr>
      <w:b/>
      <w:bCs/>
    </w:rPr>
  </w:style>
  <w:style w:type="character" w:customStyle="1" w:styleId="katex-mathml">
    <w:name w:val="katex-mathml"/>
    <w:basedOn w:val="DefaultParagraphFont"/>
    <w:rsid w:val="000F5F55"/>
  </w:style>
  <w:style w:type="character" w:customStyle="1" w:styleId="mord">
    <w:name w:val="mord"/>
    <w:basedOn w:val="DefaultParagraphFont"/>
    <w:rsid w:val="000F5F55"/>
  </w:style>
  <w:style w:type="character" w:customStyle="1" w:styleId="mrel">
    <w:name w:val="mrel"/>
    <w:basedOn w:val="DefaultParagraphFont"/>
    <w:rsid w:val="000F5F55"/>
  </w:style>
  <w:style w:type="character" w:customStyle="1" w:styleId="mbin">
    <w:name w:val="mbin"/>
    <w:basedOn w:val="DefaultParagraphFont"/>
    <w:rsid w:val="000F5F55"/>
  </w:style>
  <w:style w:type="character" w:customStyle="1" w:styleId="vlist-s">
    <w:name w:val="vlist-s"/>
    <w:basedOn w:val="DefaultParagraphFont"/>
    <w:rsid w:val="000F5F55"/>
  </w:style>
  <w:style w:type="character" w:customStyle="1" w:styleId="mpunct">
    <w:name w:val="mpunct"/>
    <w:basedOn w:val="DefaultParagraphFont"/>
    <w:rsid w:val="000F5F55"/>
  </w:style>
  <w:style w:type="table" w:styleId="TableGrid">
    <w:name w:val="Table Grid"/>
    <w:basedOn w:val="TableNormal"/>
    <w:uiPriority w:val="39"/>
    <w:rsid w:val="00D97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1E6"/>
    <w:rPr>
      <w:sz w:val="16"/>
      <w:szCs w:val="16"/>
    </w:rPr>
  </w:style>
  <w:style w:type="paragraph" w:styleId="CommentText">
    <w:name w:val="annotation text"/>
    <w:basedOn w:val="Normal"/>
    <w:link w:val="CommentTextChar"/>
    <w:uiPriority w:val="99"/>
    <w:semiHidden/>
    <w:unhideWhenUsed/>
    <w:rsid w:val="001B41E6"/>
    <w:pPr>
      <w:spacing w:line="240" w:lineRule="auto"/>
    </w:pPr>
    <w:rPr>
      <w:sz w:val="20"/>
      <w:szCs w:val="20"/>
    </w:rPr>
  </w:style>
  <w:style w:type="character" w:customStyle="1" w:styleId="CommentTextChar">
    <w:name w:val="Comment Text Char"/>
    <w:basedOn w:val="DefaultParagraphFont"/>
    <w:link w:val="CommentText"/>
    <w:uiPriority w:val="99"/>
    <w:semiHidden/>
    <w:rsid w:val="001B41E6"/>
    <w:rPr>
      <w:sz w:val="20"/>
      <w:szCs w:val="20"/>
    </w:rPr>
  </w:style>
  <w:style w:type="paragraph" w:styleId="CommentSubject">
    <w:name w:val="annotation subject"/>
    <w:basedOn w:val="CommentText"/>
    <w:next w:val="CommentText"/>
    <w:link w:val="CommentSubjectChar"/>
    <w:uiPriority w:val="99"/>
    <w:semiHidden/>
    <w:unhideWhenUsed/>
    <w:rsid w:val="001B41E6"/>
    <w:rPr>
      <w:b/>
      <w:bCs/>
    </w:rPr>
  </w:style>
  <w:style w:type="character" w:customStyle="1" w:styleId="CommentSubjectChar">
    <w:name w:val="Comment Subject Char"/>
    <w:basedOn w:val="CommentTextChar"/>
    <w:link w:val="CommentSubject"/>
    <w:uiPriority w:val="99"/>
    <w:semiHidden/>
    <w:rsid w:val="001B41E6"/>
    <w:rPr>
      <w:b/>
      <w:bCs/>
      <w:sz w:val="20"/>
      <w:szCs w:val="20"/>
    </w:rPr>
  </w:style>
  <w:style w:type="paragraph" w:styleId="BalloonText">
    <w:name w:val="Balloon Text"/>
    <w:basedOn w:val="Normal"/>
    <w:link w:val="BalloonTextChar"/>
    <w:uiPriority w:val="99"/>
    <w:semiHidden/>
    <w:unhideWhenUsed/>
    <w:rsid w:val="001B4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1E6"/>
    <w:rPr>
      <w:rFonts w:ascii="Segoe UI" w:hAnsi="Segoe UI" w:cs="Segoe UI"/>
      <w:sz w:val="18"/>
      <w:szCs w:val="18"/>
    </w:rPr>
  </w:style>
  <w:style w:type="character" w:styleId="Emphasis">
    <w:name w:val="Emphasis"/>
    <w:basedOn w:val="DefaultParagraphFont"/>
    <w:uiPriority w:val="20"/>
    <w:qFormat/>
    <w:rsid w:val="005B1F14"/>
    <w:rPr>
      <w:i/>
      <w:iCs/>
    </w:rPr>
  </w:style>
  <w:style w:type="character" w:styleId="Hyperlink">
    <w:name w:val="Hyperlink"/>
    <w:basedOn w:val="DefaultParagraphFont"/>
    <w:uiPriority w:val="99"/>
    <w:unhideWhenUsed/>
    <w:rsid w:val="00B25A3A"/>
    <w:rPr>
      <w:color w:val="0563C1" w:themeColor="hyperlink"/>
      <w:u w:val="single"/>
    </w:rPr>
  </w:style>
  <w:style w:type="paragraph" w:styleId="Caption">
    <w:name w:val="caption"/>
    <w:basedOn w:val="Normal"/>
    <w:next w:val="Normal"/>
    <w:uiPriority w:val="35"/>
    <w:unhideWhenUsed/>
    <w:qFormat/>
    <w:rsid w:val="00B25A3A"/>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7E2F1C"/>
    <w:rPr>
      <w:color w:val="605E5C"/>
      <w:shd w:val="clear" w:color="auto" w:fill="E1DFDD"/>
    </w:rPr>
  </w:style>
  <w:style w:type="paragraph" w:styleId="Bibliography">
    <w:name w:val="Bibliography"/>
    <w:basedOn w:val="Normal"/>
    <w:next w:val="Normal"/>
    <w:uiPriority w:val="37"/>
    <w:unhideWhenUsed/>
    <w:rsid w:val="00D23459"/>
  </w:style>
  <w:style w:type="character" w:styleId="PlaceholderText">
    <w:name w:val="Placeholder Text"/>
    <w:basedOn w:val="DefaultParagraphFont"/>
    <w:uiPriority w:val="99"/>
    <w:semiHidden/>
    <w:rsid w:val="004A5961"/>
    <w:rPr>
      <w:color w:val="666666"/>
    </w:rPr>
  </w:style>
  <w:style w:type="character" w:styleId="UnresolvedMention">
    <w:name w:val="Unresolved Mention"/>
    <w:basedOn w:val="DefaultParagraphFont"/>
    <w:uiPriority w:val="99"/>
    <w:semiHidden/>
    <w:unhideWhenUsed/>
    <w:rsid w:val="006255B0"/>
    <w:rPr>
      <w:color w:val="605E5C"/>
      <w:shd w:val="clear" w:color="auto" w:fill="E1DFDD"/>
    </w:rPr>
  </w:style>
  <w:style w:type="paragraph" w:styleId="Header">
    <w:name w:val="header"/>
    <w:basedOn w:val="Normal"/>
    <w:link w:val="HeaderChar"/>
    <w:uiPriority w:val="99"/>
    <w:unhideWhenUsed/>
    <w:rsid w:val="00864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660"/>
  </w:style>
  <w:style w:type="paragraph" w:styleId="Footer">
    <w:name w:val="footer"/>
    <w:basedOn w:val="Normal"/>
    <w:link w:val="FooterChar"/>
    <w:uiPriority w:val="99"/>
    <w:unhideWhenUsed/>
    <w:rsid w:val="00864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4347">
      <w:bodyDiv w:val="1"/>
      <w:marLeft w:val="0"/>
      <w:marRight w:val="0"/>
      <w:marTop w:val="0"/>
      <w:marBottom w:val="0"/>
      <w:divBdr>
        <w:top w:val="none" w:sz="0" w:space="0" w:color="auto"/>
        <w:left w:val="none" w:sz="0" w:space="0" w:color="auto"/>
        <w:bottom w:val="none" w:sz="0" w:space="0" w:color="auto"/>
        <w:right w:val="none" w:sz="0" w:space="0" w:color="auto"/>
      </w:divBdr>
    </w:div>
    <w:div w:id="24449092">
      <w:bodyDiv w:val="1"/>
      <w:marLeft w:val="0"/>
      <w:marRight w:val="0"/>
      <w:marTop w:val="0"/>
      <w:marBottom w:val="0"/>
      <w:divBdr>
        <w:top w:val="none" w:sz="0" w:space="0" w:color="auto"/>
        <w:left w:val="none" w:sz="0" w:space="0" w:color="auto"/>
        <w:bottom w:val="none" w:sz="0" w:space="0" w:color="auto"/>
        <w:right w:val="none" w:sz="0" w:space="0" w:color="auto"/>
      </w:divBdr>
    </w:div>
    <w:div w:id="35742312">
      <w:bodyDiv w:val="1"/>
      <w:marLeft w:val="0"/>
      <w:marRight w:val="0"/>
      <w:marTop w:val="0"/>
      <w:marBottom w:val="0"/>
      <w:divBdr>
        <w:top w:val="none" w:sz="0" w:space="0" w:color="auto"/>
        <w:left w:val="none" w:sz="0" w:space="0" w:color="auto"/>
        <w:bottom w:val="none" w:sz="0" w:space="0" w:color="auto"/>
        <w:right w:val="none" w:sz="0" w:space="0" w:color="auto"/>
      </w:divBdr>
    </w:div>
    <w:div w:id="37173688">
      <w:bodyDiv w:val="1"/>
      <w:marLeft w:val="0"/>
      <w:marRight w:val="0"/>
      <w:marTop w:val="0"/>
      <w:marBottom w:val="0"/>
      <w:divBdr>
        <w:top w:val="none" w:sz="0" w:space="0" w:color="auto"/>
        <w:left w:val="none" w:sz="0" w:space="0" w:color="auto"/>
        <w:bottom w:val="none" w:sz="0" w:space="0" w:color="auto"/>
        <w:right w:val="none" w:sz="0" w:space="0" w:color="auto"/>
      </w:divBdr>
    </w:div>
    <w:div w:id="43255079">
      <w:bodyDiv w:val="1"/>
      <w:marLeft w:val="0"/>
      <w:marRight w:val="0"/>
      <w:marTop w:val="0"/>
      <w:marBottom w:val="0"/>
      <w:divBdr>
        <w:top w:val="none" w:sz="0" w:space="0" w:color="auto"/>
        <w:left w:val="none" w:sz="0" w:space="0" w:color="auto"/>
        <w:bottom w:val="none" w:sz="0" w:space="0" w:color="auto"/>
        <w:right w:val="none" w:sz="0" w:space="0" w:color="auto"/>
      </w:divBdr>
      <w:divsChild>
        <w:div w:id="1082486345">
          <w:marLeft w:val="0"/>
          <w:marRight w:val="0"/>
          <w:marTop w:val="0"/>
          <w:marBottom w:val="0"/>
          <w:divBdr>
            <w:top w:val="none" w:sz="0" w:space="0" w:color="auto"/>
            <w:left w:val="none" w:sz="0" w:space="0" w:color="auto"/>
            <w:bottom w:val="none" w:sz="0" w:space="0" w:color="auto"/>
            <w:right w:val="none" w:sz="0" w:space="0" w:color="auto"/>
          </w:divBdr>
        </w:div>
      </w:divsChild>
    </w:div>
    <w:div w:id="49697432">
      <w:bodyDiv w:val="1"/>
      <w:marLeft w:val="0"/>
      <w:marRight w:val="0"/>
      <w:marTop w:val="0"/>
      <w:marBottom w:val="0"/>
      <w:divBdr>
        <w:top w:val="none" w:sz="0" w:space="0" w:color="auto"/>
        <w:left w:val="none" w:sz="0" w:space="0" w:color="auto"/>
        <w:bottom w:val="none" w:sz="0" w:space="0" w:color="auto"/>
        <w:right w:val="none" w:sz="0" w:space="0" w:color="auto"/>
      </w:divBdr>
      <w:divsChild>
        <w:div w:id="408888830">
          <w:marLeft w:val="0"/>
          <w:marRight w:val="0"/>
          <w:marTop w:val="0"/>
          <w:marBottom w:val="0"/>
          <w:divBdr>
            <w:top w:val="none" w:sz="0" w:space="0" w:color="auto"/>
            <w:left w:val="none" w:sz="0" w:space="0" w:color="auto"/>
            <w:bottom w:val="none" w:sz="0" w:space="0" w:color="auto"/>
            <w:right w:val="none" w:sz="0" w:space="0" w:color="auto"/>
          </w:divBdr>
        </w:div>
      </w:divsChild>
    </w:div>
    <w:div w:id="59914216">
      <w:bodyDiv w:val="1"/>
      <w:marLeft w:val="0"/>
      <w:marRight w:val="0"/>
      <w:marTop w:val="0"/>
      <w:marBottom w:val="0"/>
      <w:divBdr>
        <w:top w:val="none" w:sz="0" w:space="0" w:color="auto"/>
        <w:left w:val="none" w:sz="0" w:space="0" w:color="auto"/>
        <w:bottom w:val="none" w:sz="0" w:space="0" w:color="auto"/>
        <w:right w:val="none" w:sz="0" w:space="0" w:color="auto"/>
      </w:divBdr>
    </w:div>
    <w:div w:id="66728893">
      <w:bodyDiv w:val="1"/>
      <w:marLeft w:val="0"/>
      <w:marRight w:val="0"/>
      <w:marTop w:val="0"/>
      <w:marBottom w:val="0"/>
      <w:divBdr>
        <w:top w:val="none" w:sz="0" w:space="0" w:color="auto"/>
        <w:left w:val="none" w:sz="0" w:space="0" w:color="auto"/>
        <w:bottom w:val="none" w:sz="0" w:space="0" w:color="auto"/>
        <w:right w:val="none" w:sz="0" w:space="0" w:color="auto"/>
      </w:divBdr>
    </w:div>
    <w:div w:id="74518407">
      <w:bodyDiv w:val="1"/>
      <w:marLeft w:val="0"/>
      <w:marRight w:val="0"/>
      <w:marTop w:val="0"/>
      <w:marBottom w:val="0"/>
      <w:divBdr>
        <w:top w:val="none" w:sz="0" w:space="0" w:color="auto"/>
        <w:left w:val="none" w:sz="0" w:space="0" w:color="auto"/>
        <w:bottom w:val="none" w:sz="0" w:space="0" w:color="auto"/>
        <w:right w:val="none" w:sz="0" w:space="0" w:color="auto"/>
      </w:divBdr>
    </w:div>
    <w:div w:id="81798539">
      <w:bodyDiv w:val="1"/>
      <w:marLeft w:val="0"/>
      <w:marRight w:val="0"/>
      <w:marTop w:val="0"/>
      <w:marBottom w:val="0"/>
      <w:divBdr>
        <w:top w:val="none" w:sz="0" w:space="0" w:color="auto"/>
        <w:left w:val="none" w:sz="0" w:space="0" w:color="auto"/>
        <w:bottom w:val="none" w:sz="0" w:space="0" w:color="auto"/>
        <w:right w:val="none" w:sz="0" w:space="0" w:color="auto"/>
      </w:divBdr>
    </w:div>
    <w:div w:id="89395143">
      <w:bodyDiv w:val="1"/>
      <w:marLeft w:val="0"/>
      <w:marRight w:val="0"/>
      <w:marTop w:val="0"/>
      <w:marBottom w:val="0"/>
      <w:divBdr>
        <w:top w:val="none" w:sz="0" w:space="0" w:color="auto"/>
        <w:left w:val="none" w:sz="0" w:space="0" w:color="auto"/>
        <w:bottom w:val="none" w:sz="0" w:space="0" w:color="auto"/>
        <w:right w:val="none" w:sz="0" w:space="0" w:color="auto"/>
      </w:divBdr>
    </w:div>
    <w:div w:id="99492071">
      <w:bodyDiv w:val="1"/>
      <w:marLeft w:val="0"/>
      <w:marRight w:val="0"/>
      <w:marTop w:val="0"/>
      <w:marBottom w:val="0"/>
      <w:divBdr>
        <w:top w:val="none" w:sz="0" w:space="0" w:color="auto"/>
        <w:left w:val="none" w:sz="0" w:space="0" w:color="auto"/>
        <w:bottom w:val="none" w:sz="0" w:space="0" w:color="auto"/>
        <w:right w:val="none" w:sz="0" w:space="0" w:color="auto"/>
      </w:divBdr>
    </w:div>
    <w:div w:id="123817270">
      <w:bodyDiv w:val="1"/>
      <w:marLeft w:val="0"/>
      <w:marRight w:val="0"/>
      <w:marTop w:val="0"/>
      <w:marBottom w:val="0"/>
      <w:divBdr>
        <w:top w:val="none" w:sz="0" w:space="0" w:color="auto"/>
        <w:left w:val="none" w:sz="0" w:space="0" w:color="auto"/>
        <w:bottom w:val="none" w:sz="0" w:space="0" w:color="auto"/>
        <w:right w:val="none" w:sz="0" w:space="0" w:color="auto"/>
      </w:divBdr>
    </w:div>
    <w:div w:id="135027746">
      <w:bodyDiv w:val="1"/>
      <w:marLeft w:val="0"/>
      <w:marRight w:val="0"/>
      <w:marTop w:val="0"/>
      <w:marBottom w:val="0"/>
      <w:divBdr>
        <w:top w:val="none" w:sz="0" w:space="0" w:color="auto"/>
        <w:left w:val="none" w:sz="0" w:space="0" w:color="auto"/>
        <w:bottom w:val="none" w:sz="0" w:space="0" w:color="auto"/>
        <w:right w:val="none" w:sz="0" w:space="0" w:color="auto"/>
      </w:divBdr>
    </w:div>
    <w:div w:id="147526035">
      <w:bodyDiv w:val="1"/>
      <w:marLeft w:val="0"/>
      <w:marRight w:val="0"/>
      <w:marTop w:val="0"/>
      <w:marBottom w:val="0"/>
      <w:divBdr>
        <w:top w:val="none" w:sz="0" w:space="0" w:color="auto"/>
        <w:left w:val="none" w:sz="0" w:space="0" w:color="auto"/>
        <w:bottom w:val="none" w:sz="0" w:space="0" w:color="auto"/>
        <w:right w:val="none" w:sz="0" w:space="0" w:color="auto"/>
      </w:divBdr>
    </w:div>
    <w:div w:id="161704624">
      <w:bodyDiv w:val="1"/>
      <w:marLeft w:val="0"/>
      <w:marRight w:val="0"/>
      <w:marTop w:val="0"/>
      <w:marBottom w:val="0"/>
      <w:divBdr>
        <w:top w:val="none" w:sz="0" w:space="0" w:color="auto"/>
        <w:left w:val="none" w:sz="0" w:space="0" w:color="auto"/>
        <w:bottom w:val="none" w:sz="0" w:space="0" w:color="auto"/>
        <w:right w:val="none" w:sz="0" w:space="0" w:color="auto"/>
      </w:divBdr>
    </w:div>
    <w:div w:id="162161717">
      <w:bodyDiv w:val="1"/>
      <w:marLeft w:val="0"/>
      <w:marRight w:val="0"/>
      <w:marTop w:val="0"/>
      <w:marBottom w:val="0"/>
      <w:divBdr>
        <w:top w:val="none" w:sz="0" w:space="0" w:color="auto"/>
        <w:left w:val="none" w:sz="0" w:space="0" w:color="auto"/>
        <w:bottom w:val="none" w:sz="0" w:space="0" w:color="auto"/>
        <w:right w:val="none" w:sz="0" w:space="0" w:color="auto"/>
      </w:divBdr>
    </w:div>
    <w:div w:id="184245846">
      <w:bodyDiv w:val="1"/>
      <w:marLeft w:val="0"/>
      <w:marRight w:val="0"/>
      <w:marTop w:val="0"/>
      <w:marBottom w:val="0"/>
      <w:divBdr>
        <w:top w:val="none" w:sz="0" w:space="0" w:color="auto"/>
        <w:left w:val="none" w:sz="0" w:space="0" w:color="auto"/>
        <w:bottom w:val="none" w:sz="0" w:space="0" w:color="auto"/>
        <w:right w:val="none" w:sz="0" w:space="0" w:color="auto"/>
      </w:divBdr>
    </w:div>
    <w:div w:id="194004026">
      <w:bodyDiv w:val="1"/>
      <w:marLeft w:val="0"/>
      <w:marRight w:val="0"/>
      <w:marTop w:val="0"/>
      <w:marBottom w:val="0"/>
      <w:divBdr>
        <w:top w:val="none" w:sz="0" w:space="0" w:color="auto"/>
        <w:left w:val="none" w:sz="0" w:space="0" w:color="auto"/>
        <w:bottom w:val="none" w:sz="0" w:space="0" w:color="auto"/>
        <w:right w:val="none" w:sz="0" w:space="0" w:color="auto"/>
      </w:divBdr>
    </w:div>
    <w:div w:id="194344151">
      <w:bodyDiv w:val="1"/>
      <w:marLeft w:val="0"/>
      <w:marRight w:val="0"/>
      <w:marTop w:val="0"/>
      <w:marBottom w:val="0"/>
      <w:divBdr>
        <w:top w:val="none" w:sz="0" w:space="0" w:color="auto"/>
        <w:left w:val="none" w:sz="0" w:space="0" w:color="auto"/>
        <w:bottom w:val="none" w:sz="0" w:space="0" w:color="auto"/>
        <w:right w:val="none" w:sz="0" w:space="0" w:color="auto"/>
      </w:divBdr>
    </w:div>
    <w:div w:id="199706318">
      <w:bodyDiv w:val="1"/>
      <w:marLeft w:val="0"/>
      <w:marRight w:val="0"/>
      <w:marTop w:val="0"/>
      <w:marBottom w:val="0"/>
      <w:divBdr>
        <w:top w:val="none" w:sz="0" w:space="0" w:color="auto"/>
        <w:left w:val="none" w:sz="0" w:space="0" w:color="auto"/>
        <w:bottom w:val="none" w:sz="0" w:space="0" w:color="auto"/>
        <w:right w:val="none" w:sz="0" w:space="0" w:color="auto"/>
      </w:divBdr>
    </w:div>
    <w:div w:id="201939588">
      <w:bodyDiv w:val="1"/>
      <w:marLeft w:val="0"/>
      <w:marRight w:val="0"/>
      <w:marTop w:val="0"/>
      <w:marBottom w:val="0"/>
      <w:divBdr>
        <w:top w:val="none" w:sz="0" w:space="0" w:color="auto"/>
        <w:left w:val="none" w:sz="0" w:space="0" w:color="auto"/>
        <w:bottom w:val="none" w:sz="0" w:space="0" w:color="auto"/>
        <w:right w:val="none" w:sz="0" w:space="0" w:color="auto"/>
      </w:divBdr>
    </w:div>
    <w:div w:id="211885997">
      <w:bodyDiv w:val="1"/>
      <w:marLeft w:val="0"/>
      <w:marRight w:val="0"/>
      <w:marTop w:val="0"/>
      <w:marBottom w:val="0"/>
      <w:divBdr>
        <w:top w:val="none" w:sz="0" w:space="0" w:color="auto"/>
        <w:left w:val="none" w:sz="0" w:space="0" w:color="auto"/>
        <w:bottom w:val="none" w:sz="0" w:space="0" w:color="auto"/>
        <w:right w:val="none" w:sz="0" w:space="0" w:color="auto"/>
      </w:divBdr>
    </w:div>
    <w:div w:id="214123267">
      <w:bodyDiv w:val="1"/>
      <w:marLeft w:val="0"/>
      <w:marRight w:val="0"/>
      <w:marTop w:val="0"/>
      <w:marBottom w:val="0"/>
      <w:divBdr>
        <w:top w:val="none" w:sz="0" w:space="0" w:color="auto"/>
        <w:left w:val="none" w:sz="0" w:space="0" w:color="auto"/>
        <w:bottom w:val="none" w:sz="0" w:space="0" w:color="auto"/>
        <w:right w:val="none" w:sz="0" w:space="0" w:color="auto"/>
      </w:divBdr>
    </w:div>
    <w:div w:id="219173788">
      <w:bodyDiv w:val="1"/>
      <w:marLeft w:val="0"/>
      <w:marRight w:val="0"/>
      <w:marTop w:val="0"/>
      <w:marBottom w:val="0"/>
      <w:divBdr>
        <w:top w:val="none" w:sz="0" w:space="0" w:color="auto"/>
        <w:left w:val="none" w:sz="0" w:space="0" w:color="auto"/>
        <w:bottom w:val="none" w:sz="0" w:space="0" w:color="auto"/>
        <w:right w:val="none" w:sz="0" w:space="0" w:color="auto"/>
      </w:divBdr>
    </w:div>
    <w:div w:id="242758070">
      <w:bodyDiv w:val="1"/>
      <w:marLeft w:val="0"/>
      <w:marRight w:val="0"/>
      <w:marTop w:val="0"/>
      <w:marBottom w:val="0"/>
      <w:divBdr>
        <w:top w:val="none" w:sz="0" w:space="0" w:color="auto"/>
        <w:left w:val="none" w:sz="0" w:space="0" w:color="auto"/>
        <w:bottom w:val="none" w:sz="0" w:space="0" w:color="auto"/>
        <w:right w:val="none" w:sz="0" w:space="0" w:color="auto"/>
      </w:divBdr>
    </w:div>
    <w:div w:id="254170862">
      <w:bodyDiv w:val="1"/>
      <w:marLeft w:val="0"/>
      <w:marRight w:val="0"/>
      <w:marTop w:val="0"/>
      <w:marBottom w:val="0"/>
      <w:divBdr>
        <w:top w:val="none" w:sz="0" w:space="0" w:color="auto"/>
        <w:left w:val="none" w:sz="0" w:space="0" w:color="auto"/>
        <w:bottom w:val="none" w:sz="0" w:space="0" w:color="auto"/>
        <w:right w:val="none" w:sz="0" w:space="0" w:color="auto"/>
      </w:divBdr>
    </w:div>
    <w:div w:id="263003680">
      <w:bodyDiv w:val="1"/>
      <w:marLeft w:val="0"/>
      <w:marRight w:val="0"/>
      <w:marTop w:val="0"/>
      <w:marBottom w:val="0"/>
      <w:divBdr>
        <w:top w:val="none" w:sz="0" w:space="0" w:color="auto"/>
        <w:left w:val="none" w:sz="0" w:space="0" w:color="auto"/>
        <w:bottom w:val="none" w:sz="0" w:space="0" w:color="auto"/>
        <w:right w:val="none" w:sz="0" w:space="0" w:color="auto"/>
      </w:divBdr>
    </w:div>
    <w:div w:id="268852461">
      <w:bodyDiv w:val="1"/>
      <w:marLeft w:val="0"/>
      <w:marRight w:val="0"/>
      <w:marTop w:val="0"/>
      <w:marBottom w:val="0"/>
      <w:divBdr>
        <w:top w:val="none" w:sz="0" w:space="0" w:color="auto"/>
        <w:left w:val="none" w:sz="0" w:space="0" w:color="auto"/>
        <w:bottom w:val="none" w:sz="0" w:space="0" w:color="auto"/>
        <w:right w:val="none" w:sz="0" w:space="0" w:color="auto"/>
      </w:divBdr>
    </w:div>
    <w:div w:id="269557505">
      <w:bodyDiv w:val="1"/>
      <w:marLeft w:val="0"/>
      <w:marRight w:val="0"/>
      <w:marTop w:val="0"/>
      <w:marBottom w:val="0"/>
      <w:divBdr>
        <w:top w:val="none" w:sz="0" w:space="0" w:color="auto"/>
        <w:left w:val="none" w:sz="0" w:space="0" w:color="auto"/>
        <w:bottom w:val="none" w:sz="0" w:space="0" w:color="auto"/>
        <w:right w:val="none" w:sz="0" w:space="0" w:color="auto"/>
      </w:divBdr>
      <w:divsChild>
        <w:div w:id="2001076763">
          <w:marLeft w:val="480"/>
          <w:marRight w:val="0"/>
          <w:marTop w:val="0"/>
          <w:marBottom w:val="0"/>
          <w:divBdr>
            <w:top w:val="none" w:sz="0" w:space="0" w:color="auto"/>
            <w:left w:val="none" w:sz="0" w:space="0" w:color="auto"/>
            <w:bottom w:val="none" w:sz="0" w:space="0" w:color="auto"/>
            <w:right w:val="none" w:sz="0" w:space="0" w:color="auto"/>
          </w:divBdr>
        </w:div>
        <w:div w:id="1535078050">
          <w:marLeft w:val="480"/>
          <w:marRight w:val="0"/>
          <w:marTop w:val="0"/>
          <w:marBottom w:val="0"/>
          <w:divBdr>
            <w:top w:val="none" w:sz="0" w:space="0" w:color="auto"/>
            <w:left w:val="none" w:sz="0" w:space="0" w:color="auto"/>
            <w:bottom w:val="none" w:sz="0" w:space="0" w:color="auto"/>
            <w:right w:val="none" w:sz="0" w:space="0" w:color="auto"/>
          </w:divBdr>
        </w:div>
        <w:div w:id="614364038">
          <w:marLeft w:val="480"/>
          <w:marRight w:val="0"/>
          <w:marTop w:val="0"/>
          <w:marBottom w:val="0"/>
          <w:divBdr>
            <w:top w:val="none" w:sz="0" w:space="0" w:color="auto"/>
            <w:left w:val="none" w:sz="0" w:space="0" w:color="auto"/>
            <w:bottom w:val="none" w:sz="0" w:space="0" w:color="auto"/>
            <w:right w:val="none" w:sz="0" w:space="0" w:color="auto"/>
          </w:divBdr>
        </w:div>
        <w:div w:id="944970319">
          <w:marLeft w:val="480"/>
          <w:marRight w:val="0"/>
          <w:marTop w:val="0"/>
          <w:marBottom w:val="0"/>
          <w:divBdr>
            <w:top w:val="none" w:sz="0" w:space="0" w:color="auto"/>
            <w:left w:val="none" w:sz="0" w:space="0" w:color="auto"/>
            <w:bottom w:val="none" w:sz="0" w:space="0" w:color="auto"/>
            <w:right w:val="none" w:sz="0" w:space="0" w:color="auto"/>
          </w:divBdr>
        </w:div>
        <w:div w:id="1379473584">
          <w:marLeft w:val="480"/>
          <w:marRight w:val="0"/>
          <w:marTop w:val="0"/>
          <w:marBottom w:val="0"/>
          <w:divBdr>
            <w:top w:val="none" w:sz="0" w:space="0" w:color="auto"/>
            <w:left w:val="none" w:sz="0" w:space="0" w:color="auto"/>
            <w:bottom w:val="none" w:sz="0" w:space="0" w:color="auto"/>
            <w:right w:val="none" w:sz="0" w:space="0" w:color="auto"/>
          </w:divBdr>
        </w:div>
        <w:div w:id="392197048">
          <w:marLeft w:val="480"/>
          <w:marRight w:val="0"/>
          <w:marTop w:val="0"/>
          <w:marBottom w:val="0"/>
          <w:divBdr>
            <w:top w:val="none" w:sz="0" w:space="0" w:color="auto"/>
            <w:left w:val="none" w:sz="0" w:space="0" w:color="auto"/>
            <w:bottom w:val="none" w:sz="0" w:space="0" w:color="auto"/>
            <w:right w:val="none" w:sz="0" w:space="0" w:color="auto"/>
          </w:divBdr>
        </w:div>
        <w:div w:id="464082559">
          <w:marLeft w:val="480"/>
          <w:marRight w:val="0"/>
          <w:marTop w:val="0"/>
          <w:marBottom w:val="0"/>
          <w:divBdr>
            <w:top w:val="none" w:sz="0" w:space="0" w:color="auto"/>
            <w:left w:val="none" w:sz="0" w:space="0" w:color="auto"/>
            <w:bottom w:val="none" w:sz="0" w:space="0" w:color="auto"/>
            <w:right w:val="none" w:sz="0" w:space="0" w:color="auto"/>
          </w:divBdr>
        </w:div>
        <w:div w:id="617225075">
          <w:marLeft w:val="480"/>
          <w:marRight w:val="0"/>
          <w:marTop w:val="0"/>
          <w:marBottom w:val="0"/>
          <w:divBdr>
            <w:top w:val="none" w:sz="0" w:space="0" w:color="auto"/>
            <w:left w:val="none" w:sz="0" w:space="0" w:color="auto"/>
            <w:bottom w:val="none" w:sz="0" w:space="0" w:color="auto"/>
            <w:right w:val="none" w:sz="0" w:space="0" w:color="auto"/>
          </w:divBdr>
        </w:div>
        <w:div w:id="1922594338">
          <w:marLeft w:val="480"/>
          <w:marRight w:val="0"/>
          <w:marTop w:val="0"/>
          <w:marBottom w:val="0"/>
          <w:divBdr>
            <w:top w:val="none" w:sz="0" w:space="0" w:color="auto"/>
            <w:left w:val="none" w:sz="0" w:space="0" w:color="auto"/>
            <w:bottom w:val="none" w:sz="0" w:space="0" w:color="auto"/>
            <w:right w:val="none" w:sz="0" w:space="0" w:color="auto"/>
          </w:divBdr>
        </w:div>
        <w:div w:id="705255702">
          <w:marLeft w:val="480"/>
          <w:marRight w:val="0"/>
          <w:marTop w:val="0"/>
          <w:marBottom w:val="0"/>
          <w:divBdr>
            <w:top w:val="none" w:sz="0" w:space="0" w:color="auto"/>
            <w:left w:val="none" w:sz="0" w:space="0" w:color="auto"/>
            <w:bottom w:val="none" w:sz="0" w:space="0" w:color="auto"/>
            <w:right w:val="none" w:sz="0" w:space="0" w:color="auto"/>
          </w:divBdr>
        </w:div>
        <w:div w:id="24719310">
          <w:marLeft w:val="480"/>
          <w:marRight w:val="0"/>
          <w:marTop w:val="0"/>
          <w:marBottom w:val="0"/>
          <w:divBdr>
            <w:top w:val="none" w:sz="0" w:space="0" w:color="auto"/>
            <w:left w:val="none" w:sz="0" w:space="0" w:color="auto"/>
            <w:bottom w:val="none" w:sz="0" w:space="0" w:color="auto"/>
            <w:right w:val="none" w:sz="0" w:space="0" w:color="auto"/>
          </w:divBdr>
        </w:div>
        <w:div w:id="606885516">
          <w:marLeft w:val="480"/>
          <w:marRight w:val="0"/>
          <w:marTop w:val="0"/>
          <w:marBottom w:val="0"/>
          <w:divBdr>
            <w:top w:val="none" w:sz="0" w:space="0" w:color="auto"/>
            <w:left w:val="none" w:sz="0" w:space="0" w:color="auto"/>
            <w:bottom w:val="none" w:sz="0" w:space="0" w:color="auto"/>
            <w:right w:val="none" w:sz="0" w:space="0" w:color="auto"/>
          </w:divBdr>
        </w:div>
        <w:div w:id="1066994684">
          <w:marLeft w:val="480"/>
          <w:marRight w:val="0"/>
          <w:marTop w:val="0"/>
          <w:marBottom w:val="0"/>
          <w:divBdr>
            <w:top w:val="none" w:sz="0" w:space="0" w:color="auto"/>
            <w:left w:val="none" w:sz="0" w:space="0" w:color="auto"/>
            <w:bottom w:val="none" w:sz="0" w:space="0" w:color="auto"/>
            <w:right w:val="none" w:sz="0" w:space="0" w:color="auto"/>
          </w:divBdr>
        </w:div>
        <w:div w:id="1212963926">
          <w:marLeft w:val="480"/>
          <w:marRight w:val="0"/>
          <w:marTop w:val="0"/>
          <w:marBottom w:val="0"/>
          <w:divBdr>
            <w:top w:val="none" w:sz="0" w:space="0" w:color="auto"/>
            <w:left w:val="none" w:sz="0" w:space="0" w:color="auto"/>
            <w:bottom w:val="none" w:sz="0" w:space="0" w:color="auto"/>
            <w:right w:val="none" w:sz="0" w:space="0" w:color="auto"/>
          </w:divBdr>
        </w:div>
        <w:div w:id="211498783">
          <w:marLeft w:val="480"/>
          <w:marRight w:val="0"/>
          <w:marTop w:val="0"/>
          <w:marBottom w:val="0"/>
          <w:divBdr>
            <w:top w:val="none" w:sz="0" w:space="0" w:color="auto"/>
            <w:left w:val="none" w:sz="0" w:space="0" w:color="auto"/>
            <w:bottom w:val="none" w:sz="0" w:space="0" w:color="auto"/>
            <w:right w:val="none" w:sz="0" w:space="0" w:color="auto"/>
          </w:divBdr>
        </w:div>
        <w:div w:id="636185551">
          <w:marLeft w:val="480"/>
          <w:marRight w:val="0"/>
          <w:marTop w:val="0"/>
          <w:marBottom w:val="0"/>
          <w:divBdr>
            <w:top w:val="none" w:sz="0" w:space="0" w:color="auto"/>
            <w:left w:val="none" w:sz="0" w:space="0" w:color="auto"/>
            <w:bottom w:val="none" w:sz="0" w:space="0" w:color="auto"/>
            <w:right w:val="none" w:sz="0" w:space="0" w:color="auto"/>
          </w:divBdr>
        </w:div>
        <w:div w:id="805780181">
          <w:marLeft w:val="480"/>
          <w:marRight w:val="0"/>
          <w:marTop w:val="0"/>
          <w:marBottom w:val="0"/>
          <w:divBdr>
            <w:top w:val="none" w:sz="0" w:space="0" w:color="auto"/>
            <w:left w:val="none" w:sz="0" w:space="0" w:color="auto"/>
            <w:bottom w:val="none" w:sz="0" w:space="0" w:color="auto"/>
            <w:right w:val="none" w:sz="0" w:space="0" w:color="auto"/>
          </w:divBdr>
        </w:div>
        <w:div w:id="382798824">
          <w:marLeft w:val="480"/>
          <w:marRight w:val="0"/>
          <w:marTop w:val="0"/>
          <w:marBottom w:val="0"/>
          <w:divBdr>
            <w:top w:val="none" w:sz="0" w:space="0" w:color="auto"/>
            <w:left w:val="none" w:sz="0" w:space="0" w:color="auto"/>
            <w:bottom w:val="none" w:sz="0" w:space="0" w:color="auto"/>
            <w:right w:val="none" w:sz="0" w:space="0" w:color="auto"/>
          </w:divBdr>
        </w:div>
        <w:div w:id="1865904068">
          <w:marLeft w:val="480"/>
          <w:marRight w:val="0"/>
          <w:marTop w:val="0"/>
          <w:marBottom w:val="0"/>
          <w:divBdr>
            <w:top w:val="none" w:sz="0" w:space="0" w:color="auto"/>
            <w:left w:val="none" w:sz="0" w:space="0" w:color="auto"/>
            <w:bottom w:val="none" w:sz="0" w:space="0" w:color="auto"/>
            <w:right w:val="none" w:sz="0" w:space="0" w:color="auto"/>
          </w:divBdr>
        </w:div>
        <w:div w:id="790054326">
          <w:marLeft w:val="480"/>
          <w:marRight w:val="0"/>
          <w:marTop w:val="0"/>
          <w:marBottom w:val="0"/>
          <w:divBdr>
            <w:top w:val="none" w:sz="0" w:space="0" w:color="auto"/>
            <w:left w:val="none" w:sz="0" w:space="0" w:color="auto"/>
            <w:bottom w:val="none" w:sz="0" w:space="0" w:color="auto"/>
            <w:right w:val="none" w:sz="0" w:space="0" w:color="auto"/>
          </w:divBdr>
        </w:div>
      </w:divsChild>
    </w:div>
    <w:div w:id="278149936">
      <w:bodyDiv w:val="1"/>
      <w:marLeft w:val="0"/>
      <w:marRight w:val="0"/>
      <w:marTop w:val="0"/>
      <w:marBottom w:val="0"/>
      <w:divBdr>
        <w:top w:val="none" w:sz="0" w:space="0" w:color="auto"/>
        <w:left w:val="none" w:sz="0" w:space="0" w:color="auto"/>
        <w:bottom w:val="none" w:sz="0" w:space="0" w:color="auto"/>
        <w:right w:val="none" w:sz="0" w:space="0" w:color="auto"/>
      </w:divBdr>
    </w:div>
    <w:div w:id="281231635">
      <w:bodyDiv w:val="1"/>
      <w:marLeft w:val="0"/>
      <w:marRight w:val="0"/>
      <w:marTop w:val="0"/>
      <w:marBottom w:val="0"/>
      <w:divBdr>
        <w:top w:val="none" w:sz="0" w:space="0" w:color="auto"/>
        <w:left w:val="none" w:sz="0" w:space="0" w:color="auto"/>
        <w:bottom w:val="none" w:sz="0" w:space="0" w:color="auto"/>
        <w:right w:val="none" w:sz="0" w:space="0" w:color="auto"/>
      </w:divBdr>
    </w:div>
    <w:div w:id="284041627">
      <w:bodyDiv w:val="1"/>
      <w:marLeft w:val="0"/>
      <w:marRight w:val="0"/>
      <w:marTop w:val="0"/>
      <w:marBottom w:val="0"/>
      <w:divBdr>
        <w:top w:val="none" w:sz="0" w:space="0" w:color="auto"/>
        <w:left w:val="none" w:sz="0" w:space="0" w:color="auto"/>
        <w:bottom w:val="none" w:sz="0" w:space="0" w:color="auto"/>
        <w:right w:val="none" w:sz="0" w:space="0" w:color="auto"/>
      </w:divBdr>
    </w:div>
    <w:div w:id="285041840">
      <w:bodyDiv w:val="1"/>
      <w:marLeft w:val="0"/>
      <w:marRight w:val="0"/>
      <w:marTop w:val="0"/>
      <w:marBottom w:val="0"/>
      <w:divBdr>
        <w:top w:val="none" w:sz="0" w:space="0" w:color="auto"/>
        <w:left w:val="none" w:sz="0" w:space="0" w:color="auto"/>
        <w:bottom w:val="none" w:sz="0" w:space="0" w:color="auto"/>
        <w:right w:val="none" w:sz="0" w:space="0" w:color="auto"/>
      </w:divBdr>
    </w:div>
    <w:div w:id="312762344">
      <w:bodyDiv w:val="1"/>
      <w:marLeft w:val="0"/>
      <w:marRight w:val="0"/>
      <w:marTop w:val="0"/>
      <w:marBottom w:val="0"/>
      <w:divBdr>
        <w:top w:val="none" w:sz="0" w:space="0" w:color="auto"/>
        <w:left w:val="none" w:sz="0" w:space="0" w:color="auto"/>
        <w:bottom w:val="none" w:sz="0" w:space="0" w:color="auto"/>
        <w:right w:val="none" w:sz="0" w:space="0" w:color="auto"/>
      </w:divBdr>
    </w:div>
    <w:div w:id="319358678">
      <w:bodyDiv w:val="1"/>
      <w:marLeft w:val="0"/>
      <w:marRight w:val="0"/>
      <w:marTop w:val="0"/>
      <w:marBottom w:val="0"/>
      <w:divBdr>
        <w:top w:val="none" w:sz="0" w:space="0" w:color="auto"/>
        <w:left w:val="none" w:sz="0" w:space="0" w:color="auto"/>
        <w:bottom w:val="none" w:sz="0" w:space="0" w:color="auto"/>
        <w:right w:val="none" w:sz="0" w:space="0" w:color="auto"/>
      </w:divBdr>
    </w:div>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30573654">
      <w:bodyDiv w:val="1"/>
      <w:marLeft w:val="0"/>
      <w:marRight w:val="0"/>
      <w:marTop w:val="0"/>
      <w:marBottom w:val="0"/>
      <w:divBdr>
        <w:top w:val="none" w:sz="0" w:space="0" w:color="auto"/>
        <w:left w:val="none" w:sz="0" w:space="0" w:color="auto"/>
        <w:bottom w:val="none" w:sz="0" w:space="0" w:color="auto"/>
        <w:right w:val="none" w:sz="0" w:space="0" w:color="auto"/>
      </w:divBdr>
    </w:div>
    <w:div w:id="332997820">
      <w:bodyDiv w:val="1"/>
      <w:marLeft w:val="0"/>
      <w:marRight w:val="0"/>
      <w:marTop w:val="0"/>
      <w:marBottom w:val="0"/>
      <w:divBdr>
        <w:top w:val="none" w:sz="0" w:space="0" w:color="auto"/>
        <w:left w:val="none" w:sz="0" w:space="0" w:color="auto"/>
        <w:bottom w:val="none" w:sz="0" w:space="0" w:color="auto"/>
        <w:right w:val="none" w:sz="0" w:space="0" w:color="auto"/>
      </w:divBdr>
    </w:div>
    <w:div w:id="339085940">
      <w:bodyDiv w:val="1"/>
      <w:marLeft w:val="0"/>
      <w:marRight w:val="0"/>
      <w:marTop w:val="0"/>
      <w:marBottom w:val="0"/>
      <w:divBdr>
        <w:top w:val="none" w:sz="0" w:space="0" w:color="auto"/>
        <w:left w:val="none" w:sz="0" w:space="0" w:color="auto"/>
        <w:bottom w:val="none" w:sz="0" w:space="0" w:color="auto"/>
        <w:right w:val="none" w:sz="0" w:space="0" w:color="auto"/>
      </w:divBdr>
    </w:div>
    <w:div w:id="353652659">
      <w:bodyDiv w:val="1"/>
      <w:marLeft w:val="0"/>
      <w:marRight w:val="0"/>
      <w:marTop w:val="0"/>
      <w:marBottom w:val="0"/>
      <w:divBdr>
        <w:top w:val="none" w:sz="0" w:space="0" w:color="auto"/>
        <w:left w:val="none" w:sz="0" w:space="0" w:color="auto"/>
        <w:bottom w:val="none" w:sz="0" w:space="0" w:color="auto"/>
        <w:right w:val="none" w:sz="0" w:space="0" w:color="auto"/>
      </w:divBdr>
    </w:div>
    <w:div w:id="353657478">
      <w:bodyDiv w:val="1"/>
      <w:marLeft w:val="0"/>
      <w:marRight w:val="0"/>
      <w:marTop w:val="0"/>
      <w:marBottom w:val="0"/>
      <w:divBdr>
        <w:top w:val="none" w:sz="0" w:space="0" w:color="auto"/>
        <w:left w:val="none" w:sz="0" w:space="0" w:color="auto"/>
        <w:bottom w:val="none" w:sz="0" w:space="0" w:color="auto"/>
        <w:right w:val="none" w:sz="0" w:space="0" w:color="auto"/>
      </w:divBdr>
    </w:div>
    <w:div w:id="356464521">
      <w:bodyDiv w:val="1"/>
      <w:marLeft w:val="0"/>
      <w:marRight w:val="0"/>
      <w:marTop w:val="0"/>
      <w:marBottom w:val="0"/>
      <w:divBdr>
        <w:top w:val="none" w:sz="0" w:space="0" w:color="auto"/>
        <w:left w:val="none" w:sz="0" w:space="0" w:color="auto"/>
        <w:bottom w:val="none" w:sz="0" w:space="0" w:color="auto"/>
        <w:right w:val="none" w:sz="0" w:space="0" w:color="auto"/>
      </w:divBdr>
    </w:div>
    <w:div w:id="362248721">
      <w:bodyDiv w:val="1"/>
      <w:marLeft w:val="0"/>
      <w:marRight w:val="0"/>
      <w:marTop w:val="0"/>
      <w:marBottom w:val="0"/>
      <w:divBdr>
        <w:top w:val="none" w:sz="0" w:space="0" w:color="auto"/>
        <w:left w:val="none" w:sz="0" w:space="0" w:color="auto"/>
        <w:bottom w:val="none" w:sz="0" w:space="0" w:color="auto"/>
        <w:right w:val="none" w:sz="0" w:space="0" w:color="auto"/>
      </w:divBdr>
    </w:div>
    <w:div w:id="386417385">
      <w:bodyDiv w:val="1"/>
      <w:marLeft w:val="0"/>
      <w:marRight w:val="0"/>
      <w:marTop w:val="0"/>
      <w:marBottom w:val="0"/>
      <w:divBdr>
        <w:top w:val="none" w:sz="0" w:space="0" w:color="auto"/>
        <w:left w:val="none" w:sz="0" w:space="0" w:color="auto"/>
        <w:bottom w:val="none" w:sz="0" w:space="0" w:color="auto"/>
        <w:right w:val="none" w:sz="0" w:space="0" w:color="auto"/>
      </w:divBdr>
    </w:div>
    <w:div w:id="392969007">
      <w:bodyDiv w:val="1"/>
      <w:marLeft w:val="0"/>
      <w:marRight w:val="0"/>
      <w:marTop w:val="0"/>
      <w:marBottom w:val="0"/>
      <w:divBdr>
        <w:top w:val="none" w:sz="0" w:space="0" w:color="auto"/>
        <w:left w:val="none" w:sz="0" w:space="0" w:color="auto"/>
        <w:bottom w:val="none" w:sz="0" w:space="0" w:color="auto"/>
        <w:right w:val="none" w:sz="0" w:space="0" w:color="auto"/>
      </w:divBdr>
    </w:div>
    <w:div w:id="394089437">
      <w:bodyDiv w:val="1"/>
      <w:marLeft w:val="0"/>
      <w:marRight w:val="0"/>
      <w:marTop w:val="0"/>
      <w:marBottom w:val="0"/>
      <w:divBdr>
        <w:top w:val="none" w:sz="0" w:space="0" w:color="auto"/>
        <w:left w:val="none" w:sz="0" w:space="0" w:color="auto"/>
        <w:bottom w:val="none" w:sz="0" w:space="0" w:color="auto"/>
        <w:right w:val="none" w:sz="0" w:space="0" w:color="auto"/>
      </w:divBdr>
    </w:div>
    <w:div w:id="401370263">
      <w:bodyDiv w:val="1"/>
      <w:marLeft w:val="0"/>
      <w:marRight w:val="0"/>
      <w:marTop w:val="0"/>
      <w:marBottom w:val="0"/>
      <w:divBdr>
        <w:top w:val="none" w:sz="0" w:space="0" w:color="auto"/>
        <w:left w:val="none" w:sz="0" w:space="0" w:color="auto"/>
        <w:bottom w:val="none" w:sz="0" w:space="0" w:color="auto"/>
        <w:right w:val="none" w:sz="0" w:space="0" w:color="auto"/>
      </w:divBdr>
    </w:div>
    <w:div w:id="403533986">
      <w:bodyDiv w:val="1"/>
      <w:marLeft w:val="0"/>
      <w:marRight w:val="0"/>
      <w:marTop w:val="0"/>
      <w:marBottom w:val="0"/>
      <w:divBdr>
        <w:top w:val="none" w:sz="0" w:space="0" w:color="auto"/>
        <w:left w:val="none" w:sz="0" w:space="0" w:color="auto"/>
        <w:bottom w:val="none" w:sz="0" w:space="0" w:color="auto"/>
        <w:right w:val="none" w:sz="0" w:space="0" w:color="auto"/>
      </w:divBdr>
    </w:div>
    <w:div w:id="407046719">
      <w:bodyDiv w:val="1"/>
      <w:marLeft w:val="0"/>
      <w:marRight w:val="0"/>
      <w:marTop w:val="0"/>
      <w:marBottom w:val="0"/>
      <w:divBdr>
        <w:top w:val="none" w:sz="0" w:space="0" w:color="auto"/>
        <w:left w:val="none" w:sz="0" w:space="0" w:color="auto"/>
        <w:bottom w:val="none" w:sz="0" w:space="0" w:color="auto"/>
        <w:right w:val="none" w:sz="0" w:space="0" w:color="auto"/>
      </w:divBdr>
    </w:div>
    <w:div w:id="409739668">
      <w:bodyDiv w:val="1"/>
      <w:marLeft w:val="0"/>
      <w:marRight w:val="0"/>
      <w:marTop w:val="0"/>
      <w:marBottom w:val="0"/>
      <w:divBdr>
        <w:top w:val="none" w:sz="0" w:space="0" w:color="auto"/>
        <w:left w:val="none" w:sz="0" w:space="0" w:color="auto"/>
        <w:bottom w:val="none" w:sz="0" w:space="0" w:color="auto"/>
        <w:right w:val="none" w:sz="0" w:space="0" w:color="auto"/>
      </w:divBdr>
    </w:div>
    <w:div w:id="422379595">
      <w:bodyDiv w:val="1"/>
      <w:marLeft w:val="0"/>
      <w:marRight w:val="0"/>
      <w:marTop w:val="0"/>
      <w:marBottom w:val="0"/>
      <w:divBdr>
        <w:top w:val="none" w:sz="0" w:space="0" w:color="auto"/>
        <w:left w:val="none" w:sz="0" w:space="0" w:color="auto"/>
        <w:bottom w:val="none" w:sz="0" w:space="0" w:color="auto"/>
        <w:right w:val="none" w:sz="0" w:space="0" w:color="auto"/>
      </w:divBdr>
    </w:div>
    <w:div w:id="425227786">
      <w:bodyDiv w:val="1"/>
      <w:marLeft w:val="0"/>
      <w:marRight w:val="0"/>
      <w:marTop w:val="0"/>
      <w:marBottom w:val="0"/>
      <w:divBdr>
        <w:top w:val="none" w:sz="0" w:space="0" w:color="auto"/>
        <w:left w:val="none" w:sz="0" w:space="0" w:color="auto"/>
        <w:bottom w:val="none" w:sz="0" w:space="0" w:color="auto"/>
        <w:right w:val="none" w:sz="0" w:space="0" w:color="auto"/>
      </w:divBdr>
    </w:div>
    <w:div w:id="441536395">
      <w:bodyDiv w:val="1"/>
      <w:marLeft w:val="0"/>
      <w:marRight w:val="0"/>
      <w:marTop w:val="0"/>
      <w:marBottom w:val="0"/>
      <w:divBdr>
        <w:top w:val="none" w:sz="0" w:space="0" w:color="auto"/>
        <w:left w:val="none" w:sz="0" w:space="0" w:color="auto"/>
        <w:bottom w:val="none" w:sz="0" w:space="0" w:color="auto"/>
        <w:right w:val="none" w:sz="0" w:space="0" w:color="auto"/>
      </w:divBdr>
    </w:div>
    <w:div w:id="454106103">
      <w:bodyDiv w:val="1"/>
      <w:marLeft w:val="0"/>
      <w:marRight w:val="0"/>
      <w:marTop w:val="0"/>
      <w:marBottom w:val="0"/>
      <w:divBdr>
        <w:top w:val="none" w:sz="0" w:space="0" w:color="auto"/>
        <w:left w:val="none" w:sz="0" w:space="0" w:color="auto"/>
        <w:bottom w:val="none" w:sz="0" w:space="0" w:color="auto"/>
        <w:right w:val="none" w:sz="0" w:space="0" w:color="auto"/>
      </w:divBdr>
    </w:div>
    <w:div w:id="457333341">
      <w:bodyDiv w:val="1"/>
      <w:marLeft w:val="0"/>
      <w:marRight w:val="0"/>
      <w:marTop w:val="0"/>
      <w:marBottom w:val="0"/>
      <w:divBdr>
        <w:top w:val="none" w:sz="0" w:space="0" w:color="auto"/>
        <w:left w:val="none" w:sz="0" w:space="0" w:color="auto"/>
        <w:bottom w:val="none" w:sz="0" w:space="0" w:color="auto"/>
        <w:right w:val="none" w:sz="0" w:space="0" w:color="auto"/>
      </w:divBdr>
    </w:div>
    <w:div w:id="457603227">
      <w:bodyDiv w:val="1"/>
      <w:marLeft w:val="0"/>
      <w:marRight w:val="0"/>
      <w:marTop w:val="0"/>
      <w:marBottom w:val="0"/>
      <w:divBdr>
        <w:top w:val="none" w:sz="0" w:space="0" w:color="auto"/>
        <w:left w:val="none" w:sz="0" w:space="0" w:color="auto"/>
        <w:bottom w:val="none" w:sz="0" w:space="0" w:color="auto"/>
        <w:right w:val="none" w:sz="0" w:space="0" w:color="auto"/>
      </w:divBdr>
      <w:divsChild>
        <w:div w:id="541022571">
          <w:marLeft w:val="480"/>
          <w:marRight w:val="0"/>
          <w:marTop w:val="0"/>
          <w:marBottom w:val="0"/>
          <w:divBdr>
            <w:top w:val="none" w:sz="0" w:space="0" w:color="auto"/>
            <w:left w:val="none" w:sz="0" w:space="0" w:color="auto"/>
            <w:bottom w:val="none" w:sz="0" w:space="0" w:color="auto"/>
            <w:right w:val="none" w:sz="0" w:space="0" w:color="auto"/>
          </w:divBdr>
        </w:div>
        <w:div w:id="313220332">
          <w:marLeft w:val="480"/>
          <w:marRight w:val="0"/>
          <w:marTop w:val="0"/>
          <w:marBottom w:val="0"/>
          <w:divBdr>
            <w:top w:val="none" w:sz="0" w:space="0" w:color="auto"/>
            <w:left w:val="none" w:sz="0" w:space="0" w:color="auto"/>
            <w:bottom w:val="none" w:sz="0" w:space="0" w:color="auto"/>
            <w:right w:val="none" w:sz="0" w:space="0" w:color="auto"/>
          </w:divBdr>
        </w:div>
        <w:div w:id="391923775">
          <w:marLeft w:val="480"/>
          <w:marRight w:val="0"/>
          <w:marTop w:val="0"/>
          <w:marBottom w:val="0"/>
          <w:divBdr>
            <w:top w:val="none" w:sz="0" w:space="0" w:color="auto"/>
            <w:left w:val="none" w:sz="0" w:space="0" w:color="auto"/>
            <w:bottom w:val="none" w:sz="0" w:space="0" w:color="auto"/>
            <w:right w:val="none" w:sz="0" w:space="0" w:color="auto"/>
          </w:divBdr>
        </w:div>
        <w:div w:id="148133423">
          <w:marLeft w:val="480"/>
          <w:marRight w:val="0"/>
          <w:marTop w:val="0"/>
          <w:marBottom w:val="0"/>
          <w:divBdr>
            <w:top w:val="none" w:sz="0" w:space="0" w:color="auto"/>
            <w:left w:val="none" w:sz="0" w:space="0" w:color="auto"/>
            <w:bottom w:val="none" w:sz="0" w:space="0" w:color="auto"/>
            <w:right w:val="none" w:sz="0" w:space="0" w:color="auto"/>
          </w:divBdr>
        </w:div>
        <w:div w:id="450706723">
          <w:marLeft w:val="480"/>
          <w:marRight w:val="0"/>
          <w:marTop w:val="0"/>
          <w:marBottom w:val="0"/>
          <w:divBdr>
            <w:top w:val="none" w:sz="0" w:space="0" w:color="auto"/>
            <w:left w:val="none" w:sz="0" w:space="0" w:color="auto"/>
            <w:bottom w:val="none" w:sz="0" w:space="0" w:color="auto"/>
            <w:right w:val="none" w:sz="0" w:space="0" w:color="auto"/>
          </w:divBdr>
        </w:div>
        <w:div w:id="1697341471">
          <w:marLeft w:val="480"/>
          <w:marRight w:val="0"/>
          <w:marTop w:val="0"/>
          <w:marBottom w:val="0"/>
          <w:divBdr>
            <w:top w:val="none" w:sz="0" w:space="0" w:color="auto"/>
            <w:left w:val="none" w:sz="0" w:space="0" w:color="auto"/>
            <w:bottom w:val="none" w:sz="0" w:space="0" w:color="auto"/>
            <w:right w:val="none" w:sz="0" w:space="0" w:color="auto"/>
          </w:divBdr>
        </w:div>
        <w:div w:id="993143280">
          <w:marLeft w:val="480"/>
          <w:marRight w:val="0"/>
          <w:marTop w:val="0"/>
          <w:marBottom w:val="0"/>
          <w:divBdr>
            <w:top w:val="none" w:sz="0" w:space="0" w:color="auto"/>
            <w:left w:val="none" w:sz="0" w:space="0" w:color="auto"/>
            <w:bottom w:val="none" w:sz="0" w:space="0" w:color="auto"/>
            <w:right w:val="none" w:sz="0" w:space="0" w:color="auto"/>
          </w:divBdr>
        </w:div>
        <w:div w:id="232466973">
          <w:marLeft w:val="480"/>
          <w:marRight w:val="0"/>
          <w:marTop w:val="0"/>
          <w:marBottom w:val="0"/>
          <w:divBdr>
            <w:top w:val="none" w:sz="0" w:space="0" w:color="auto"/>
            <w:left w:val="none" w:sz="0" w:space="0" w:color="auto"/>
            <w:bottom w:val="none" w:sz="0" w:space="0" w:color="auto"/>
            <w:right w:val="none" w:sz="0" w:space="0" w:color="auto"/>
          </w:divBdr>
        </w:div>
        <w:div w:id="1132747259">
          <w:marLeft w:val="480"/>
          <w:marRight w:val="0"/>
          <w:marTop w:val="0"/>
          <w:marBottom w:val="0"/>
          <w:divBdr>
            <w:top w:val="none" w:sz="0" w:space="0" w:color="auto"/>
            <w:left w:val="none" w:sz="0" w:space="0" w:color="auto"/>
            <w:bottom w:val="none" w:sz="0" w:space="0" w:color="auto"/>
            <w:right w:val="none" w:sz="0" w:space="0" w:color="auto"/>
          </w:divBdr>
        </w:div>
        <w:div w:id="1103258358">
          <w:marLeft w:val="480"/>
          <w:marRight w:val="0"/>
          <w:marTop w:val="0"/>
          <w:marBottom w:val="0"/>
          <w:divBdr>
            <w:top w:val="none" w:sz="0" w:space="0" w:color="auto"/>
            <w:left w:val="none" w:sz="0" w:space="0" w:color="auto"/>
            <w:bottom w:val="none" w:sz="0" w:space="0" w:color="auto"/>
            <w:right w:val="none" w:sz="0" w:space="0" w:color="auto"/>
          </w:divBdr>
        </w:div>
        <w:div w:id="1426072282">
          <w:marLeft w:val="480"/>
          <w:marRight w:val="0"/>
          <w:marTop w:val="0"/>
          <w:marBottom w:val="0"/>
          <w:divBdr>
            <w:top w:val="none" w:sz="0" w:space="0" w:color="auto"/>
            <w:left w:val="none" w:sz="0" w:space="0" w:color="auto"/>
            <w:bottom w:val="none" w:sz="0" w:space="0" w:color="auto"/>
            <w:right w:val="none" w:sz="0" w:space="0" w:color="auto"/>
          </w:divBdr>
        </w:div>
        <w:div w:id="1789005271">
          <w:marLeft w:val="480"/>
          <w:marRight w:val="0"/>
          <w:marTop w:val="0"/>
          <w:marBottom w:val="0"/>
          <w:divBdr>
            <w:top w:val="none" w:sz="0" w:space="0" w:color="auto"/>
            <w:left w:val="none" w:sz="0" w:space="0" w:color="auto"/>
            <w:bottom w:val="none" w:sz="0" w:space="0" w:color="auto"/>
            <w:right w:val="none" w:sz="0" w:space="0" w:color="auto"/>
          </w:divBdr>
        </w:div>
        <w:div w:id="1514418214">
          <w:marLeft w:val="480"/>
          <w:marRight w:val="0"/>
          <w:marTop w:val="0"/>
          <w:marBottom w:val="0"/>
          <w:divBdr>
            <w:top w:val="none" w:sz="0" w:space="0" w:color="auto"/>
            <w:left w:val="none" w:sz="0" w:space="0" w:color="auto"/>
            <w:bottom w:val="none" w:sz="0" w:space="0" w:color="auto"/>
            <w:right w:val="none" w:sz="0" w:space="0" w:color="auto"/>
          </w:divBdr>
        </w:div>
        <w:div w:id="408424147">
          <w:marLeft w:val="480"/>
          <w:marRight w:val="0"/>
          <w:marTop w:val="0"/>
          <w:marBottom w:val="0"/>
          <w:divBdr>
            <w:top w:val="none" w:sz="0" w:space="0" w:color="auto"/>
            <w:left w:val="none" w:sz="0" w:space="0" w:color="auto"/>
            <w:bottom w:val="none" w:sz="0" w:space="0" w:color="auto"/>
            <w:right w:val="none" w:sz="0" w:space="0" w:color="auto"/>
          </w:divBdr>
        </w:div>
        <w:div w:id="130825451">
          <w:marLeft w:val="480"/>
          <w:marRight w:val="0"/>
          <w:marTop w:val="0"/>
          <w:marBottom w:val="0"/>
          <w:divBdr>
            <w:top w:val="none" w:sz="0" w:space="0" w:color="auto"/>
            <w:left w:val="none" w:sz="0" w:space="0" w:color="auto"/>
            <w:bottom w:val="none" w:sz="0" w:space="0" w:color="auto"/>
            <w:right w:val="none" w:sz="0" w:space="0" w:color="auto"/>
          </w:divBdr>
        </w:div>
        <w:div w:id="2128615853">
          <w:marLeft w:val="480"/>
          <w:marRight w:val="0"/>
          <w:marTop w:val="0"/>
          <w:marBottom w:val="0"/>
          <w:divBdr>
            <w:top w:val="none" w:sz="0" w:space="0" w:color="auto"/>
            <w:left w:val="none" w:sz="0" w:space="0" w:color="auto"/>
            <w:bottom w:val="none" w:sz="0" w:space="0" w:color="auto"/>
            <w:right w:val="none" w:sz="0" w:space="0" w:color="auto"/>
          </w:divBdr>
        </w:div>
        <w:div w:id="648829599">
          <w:marLeft w:val="480"/>
          <w:marRight w:val="0"/>
          <w:marTop w:val="0"/>
          <w:marBottom w:val="0"/>
          <w:divBdr>
            <w:top w:val="none" w:sz="0" w:space="0" w:color="auto"/>
            <w:left w:val="none" w:sz="0" w:space="0" w:color="auto"/>
            <w:bottom w:val="none" w:sz="0" w:space="0" w:color="auto"/>
            <w:right w:val="none" w:sz="0" w:space="0" w:color="auto"/>
          </w:divBdr>
        </w:div>
        <w:div w:id="1296646107">
          <w:marLeft w:val="480"/>
          <w:marRight w:val="0"/>
          <w:marTop w:val="0"/>
          <w:marBottom w:val="0"/>
          <w:divBdr>
            <w:top w:val="none" w:sz="0" w:space="0" w:color="auto"/>
            <w:left w:val="none" w:sz="0" w:space="0" w:color="auto"/>
            <w:bottom w:val="none" w:sz="0" w:space="0" w:color="auto"/>
            <w:right w:val="none" w:sz="0" w:space="0" w:color="auto"/>
          </w:divBdr>
        </w:div>
        <w:div w:id="238906472">
          <w:marLeft w:val="480"/>
          <w:marRight w:val="0"/>
          <w:marTop w:val="0"/>
          <w:marBottom w:val="0"/>
          <w:divBdr>
            <w:top w:val="none" w:sz="0" w:space="0" w:color="auto"/>
            <w:left w:val="none" w:sz="0" w:space="0" w:color="auto"/>
            <w:bottom w:val="none" w:sz="0" w:space="0" w:color="auto"/>
            <w:right w:val="none" w:sz="0" w:space="0" w:color="auto"/>
          </w:divBdr>
        </w:div>
      </w:divsChild>
    </w:div>
    <w:div w:id="458884129">
      <w:bodyDiv w:val="1"/>
      <w:marLeft w:val="0"/>
      <w:marRight w:val="0"/>
      <w:marTop w:val="0"/>
      <w:marBottom w:val="0"/>
      <w:divBdr>
        <w:top w:val="none" w:sz="0" w:space="0" w:color="auto"/>
        <w:left w:val="none" w:sz="0" w:space="0" w:color="auto"/>
        <w:bottom w:val="none" w:sz="0" w:space="0" w:color="auto"/>
        <w:right w:val="none" w:sz="0" w:space="0" w:color="auto"/>
      </w:divBdr>
      <w:divsChild>
        <w:div w:id="143861860">
          <w:marLeft w:val="0"/>
          <w:marRight w:val="0"/>
          <w:marTop w:val="0"/>
          <w:marBottom w:val="0"/>
          <w:divBdr>
            <w:top w:val="none" w:sz="0" w:space="0" w:color="auto"/>
            <w:left w:val="none" w:sz="0" w:space="0" w:color="auto"/>
            <w:bottom w:val="none" w:sz="0" w:space="0" w:color="auto"/>
            <w:right w:val="none" w:sz="0" w:space="0" w:color="auto"/>
          </w:divBdr>
        </w:div>
      </w:divsChild>
    </w:div>
    <w:div w:id="464469296">
      <w:bodyDiv w:val="1"/>
      <w:marLeft w:val="0"/>
      <w:marRight w:val="0"/>
      <w:marTop w:val="0"/>
      <w:marBottom w:val="0"/>
      <w:divBdr>
        <w:top w:val="none" w:sz="0" w:space="0" w:color="auto"/>
        <w:left w:val="none" w:sz="0" w:space="0" w:color="auto"/>
        <w:bottom w:val="none" w:sz="0" w:space="0" w:color="auto"/>
        <w:right w:val="none" w:sz="0" w:space="0" w:color="auto"/>
      </w:divBdr>
    </w:div>
    <w:div w:id="475336272">
      <w:bodyDiv w:val="1"/>
      <w:marLeft w:val="0"/>
      <w:marRight w:val="0"/>
      <w:marTop w:val="0"/>
      <w:marBottom w:val="0"/>
      <w:divBdr>
        <w:top w:val="none" w:sz="0" w:space="0" w:color="auto"/>
        <w:left w:val="none" w:sz="0" w:space="0" w:color="auto"/>
        <w:bottom w:val="none" w:sz="0" w:space="0" w:color="auto"/>
        <w:right w:val="none" w:sz="0" w:space="0" w:color="auto"/>
      </w:divBdr>
    </w:div>
    <w:div w:id="484518368">
      <w:bodyDiv w:val="1"/>
      <w:marLeft w:val="0"/>
      <w:marRight w:val="0"/>
      <w:marTop w:val="0"/>
      <w:marBottom w:val="0"/>
      <w:divBdr>
        <w:top w:val="none" w:sz="0" w:space="0" w:color="auto"/>
        <w:left w:val="none" w:sz="0" w:space="0" w:color="auto"/>
        <w:bottom w:val="none" w:sz="0" w:space="0" w:color="auto"/>
        <w:right w:val="none" w:sz="0" w:space="0" w:color="auto"/>
      </w:divBdr>
      <w:divsChild>
        <w:div w:id="832334217">
          <w:marLeft w:val="480"/>
          <w:marRight w:val="0"/>
          <w:marTop w:val="0"/>
          <w:marBottom w:val="0"/>
          <w:divBdr>
            <w:top w:val="none" w:sz="0" w:space="0" w:color="auto"/>
            <w:left w:val="none" w:sz="0" w:space="0" w:color="auto"/>
            <w:bottom w:val="none" w:sz="0" w:space="0" w:color="auto"/>
            <w:right w:val="none" w:sz="0" w:space="0" w:color="auto"/>
          </w:divBdr>
        </w:div>
        <w:div w:id="1617130422">
          <w:marLeft w:val="480"/>
          <w:marRight w:val="0"/>
          <w:marTop w:val="0"/>
          <w:marBottom w:val="0"/>
          <w:divBdr>
            <w:top w:val="none" w:sz="0" w:space="0" w:color="auto"/>
            <w:left w:val="none" w:sz="0" w:space="0" w:color="auto"/>
            <w:bottom w:val="none" w:sz="0" w:space="0" w:color="auto"/>
            <w:right w:val="none" w:sz="0" w:space="0" w:color="auto"/>
          </w:divBdr>
        </w:div>
        <w:div w:id="177042195">
          <w:marLeft w:val="480"/>
          <w:marRight w:val="0"/>
          <w:marTop w:val="0"/>
          <w:marBottom w:val="0"/>
          <w:divBdr>
            <w:top w:val="none" w:sz="0" w:space="0" w:color="auto"/>
            <w:left w:val="none" w:sz="0" w:space="0" w:color="auto"/>
            <w:bottom w:val="none" w:sz="0" w:space="0" w:color="auto"/>
            <w:right w:val="none" w:sz="0" w:space="0" w:color="auto"/>
          </w:divBdr>
        </w:div>
        <w:div w:id="691104264">
          <w:marLeft w:val="480"/>
          <w:marRight w:val="0"/>
          <w:marTop w:val="0"/>
          <w:marBottom w:val="0"/>
          <w:divBdr>
            <w:top w:val="none" w:sz="0" w:space="0" w:color="auto"/>
            <w:left w:val="none" w:sz="0" w:space="0" w:color="auto"/>
            <w:bottom w:val="none" w:sz="0" w:space="0" w:color="auto"/>
            <w:right w:val="none" w:sz="0" w:space="0" w:color="auto"/>
          </w:divBdr>
        </w:div>
        <w:div w:id="1647008218">
          <w:marLeft w:val="480"/>
          <w:marRight w:val="0"/>
          <w:marTop w:val="0"/>
          <w:marBottom w:val="0"/>
          <w:divBdr>
            <w:top w:val="none" w:sz="0" w:space="0" w:color="auto"/>
            <w:left w:val="none" w:sz="0" w:space="0" w:color="auto"/>
            <w:bottom w:val="none" w:sz="0" w:space="0" w:color="auto"/>
            <w:right w:val="none" w:sz="0" w:space="0" w:color="auto"/>
          </w:divBdr>
        </w:div>
        <w:div w:id="216086586">
          <w:marLeft w:val="480"/>
          <w:marRight w:val="0"/>
          <w:marTop w:val="0"/>
          <w:marBottom w:val="0"/>
          <w:divBdr>
            <w:top w:val="none" w:sz="0" w:space="0" w:color="auto"/>
            <w:left w:val="none" w:sz="0" w:space="0" w:color="auto"/>
            <w:bottom w:val="none" w:sz="0" w:space="0" w:color="auto"/>
            <w:right w:val="none" w:sz="0" w:space="0" w:color="auto"/>
          </w:divBdr>
        </w:div>
        <w:div w:id="702440840">
          <w:marLeft w:val="480"/>
          <w:marRight w:val="0"/>
          <w:marTop w:val="0"/>
          <w:marBottom w:val="0"/>
          <w:divBdr>
            <w:top w:val="none" w:sz="0" w:space="0" w:color="auto"/>
            <w:left w:val="none" w:sz="0" w:space="0" w:color="auto"/>
            <w:bottom w:val="none" w:sz="0" w:space="0" w:color="auto"/>
            <w:right w:val="none" w:sz="0" w:space="0" w:color="auto"/>
          </w:divBdr>
        </w:div>
        <w:div w:id="125315196">
          <w:marLeft w:val="480"/>
          <w:marRight w:val="0"/>
          <w:marTop w:val="0"/>
          <w:marBottom w:val="0"/>
          <w:divBdr>
            <w:top w:val="none" w:sz="0" w:space="0" w:color="auto"/>
            <w:left w:val="none" w:sz="0" w:space="0" w:color="auto"/>
            <w:bottom w:val="none" w:sz="0" w:space="0" w:color="auto"/>
            <w:right w:val="none" w:sz="0" w:space="0" w:color="auto"/>
          </w:divBdr>
        </w:div>
        <w:div w:id="386995531">
          <w:marLeft w:val="480"/>
          <w:marRight w:val="0"/>
          <w:marTop w:val="0"/>
          <w:marBottom w:val="0"/>
          <w:divBdr>
            <w:top w:val="none" w:sz="0" w:space="0" w:color="auto"/>
            <w:left w:val="none" w:sz="0" w:space="0" w:color="auto"/>
            <w:bottom w:val="none" w:sz="0" w:space="0" w:color="auto"/>
            <w:right w:val="none" w:sz="0" w:space="0" w:color="auto"/>
          </w:divBdr>
        </w:div>
        <w:div w:id="871457783">
          <w:marLeft w:val="480"/>
          <w:marRight w:val="0"/>
          <w:marTop w:val="0"/>
          <w:marBottom w:val="0"/>
          <w:divBdr>
            <w:top w:val="none" w:sz="0" w:space="0" w:color="auto"/>
            <w:left w:val="none" w:sz="0" w:space="0" w:color="auto"/>
            <w:bottom w:val="none" w:sz="0" w:space="0" w:color="auto"/>
            <w:right w:val="none" w:sz="0" w:space="0" w:color="auto"/>
          </w:divBdr>
        </w:div>
        <w:div w:id="1329096789">
          <w:marLeft w:val="480"/>
          <w:marRight w:val="0"/>
          <w:marTop w:val="0"/>
          <w:marBottom w:val="0"/>
          <w:divBdr>
            <w:top w:val="none" w:sz="0" w:space="0" w:color="auto"/>
            <w:left w:val="none" w:sz="0" w:space="0" w:color="auto"/>
            <w:bottom w:val="none" w:sz="0" w:space="0" w:color="auto"/>
            <w:right w:val="none" w:sz="0" w:space="0" w:color="auto"/>
          </w:divBdr>
        </w:div>
        <w:div w:id="79833343">
          <w:marLeft w:val="480"/>
          <w:marRight w:val="0"/>
          <w:marTop w:val="0"/>
          <w:marBottom w:val="0"/>
          <w:divBdr>
            <w:top w:val="none" w:sz="0" w:space="0" w:color="auto"/>
            <w:left w:val="none" w:sz="0" w:space="0" w:color="auto"/>
            <w:bottom w:val="none" w:sz="0" w:space="0" w:color="auto"/>
            <w:right w:val="none" w:sz="0" w:space="0" w:color="auto"/>
          </w:divBdr>
        </w:div>
        <w:div w:id="19860906">
          <w:marLeft w:val="480"/>
          <w:marRight w:val="0"/>
          <w:marTop w:val="0"/>
          <w:marBottom w:val="0"/>
          <w:divBdr>
            <w:top w:val="none" w:sz="0" w:space="0" w:color="auto"/>
            <w:left w:val="none" w:sz="0" w:space="0" w:color="auto"/>
            <w:bottom w:val="none" w:sz="0" w:space="0" w:color="auto"/>
            <w:right w:val="none" w:sz="0" w:space="0" w:color="auto"/>
          </w:divBdr>
        </w:div>
        <w:div w:id="1330140595">
          <w:marLeft w:val="480"/>
          <w:marRight w:val="0"/>
          <w:marTop w:val="0"/>
          <w:marBottom w:val="0"/>
          <w:divBdr>
            <w:top w:val="none" w:sz="0" w:space="0" w:color="auto"/>
            <w:left w:val="none" w:sz="0" w:space="0" w:color="auto"/>
            <w:bottom w:val="none" w:sz="0" w:space="0" w:color="auto"/>
            <w:right w:val="none" w:sz="0" w:space="0" w:color="auto"/>
          </w:divBdr>
        </w:div>
        <w:div w:id="1154251122">
          <w:marLeft w:val="480"/>
          <w:marRight w:val="0"/>
          <w:marTop w:val="0"/>
          <w:marBottom w:val="0"/>
          <w:divBdr>
            <w:top w:val="none" w:sz="0" w:space="0" w:color="auto"/>
            <w:left w:val="none" w:sz="0" w:space="0" w:color="auto"/>
            <w:bottom w:val="none" w:sz="0" w:space="0" w:color="auto"/>
            <w:right w:val="none" w:sz="0" w:space="0" w:color="auto"/>
          </w:divBdr>
        </w:div>
        <w:div w:id="468977957">
          <w:marLeft w:val="480"/>
          <w:marRight w:val="0"/>
          <w:marTop w:val="0"/>
          <w:marBottom w:val="0"/>
          <w:divBdr>
            <w:top w:val="none" w:sz="0" w:space="0" w:color="auto"/>
            <w:left w:val="none" w:sz="0" w:space="0" w:color="auto"/>
            <w:bottom w:val="none" w:sz="0" w:space="0" w:color="auto"/>
            <w:right w:val="none" w:sz="0" w:space="0" w:color="auto"/>
          </w:divBdr>
        </w:div>
        <w:div w:id="1932812422">
          <w:marLeft w:val="480"/>
          <w:marRight w:val="0"/>
          <w:marTop w:val="0"/>
          <w:marBottom w:val="0"/>
          <w:divBdr>
            <w:top w:val="none" w:sz="0" w:space="0" w:color="auto"/>
            <w:left w:val="none" w:sz="0" w:space="0" w:color="auto"/>
            <w:bottom w:val="none" w:sz="0" w:space="0" w:color="auto"/>
            <w:right w:val="none" w:sz="0" w:space="0" w:color="auto"/>
          </w:divBdr>
        </w:div>
        <w:div w:id="1757819391">
          <w:marLeft w:val="480"/>
          <w:marRight w:val="0"/>
          <w:marTop w:val="0"/>
          <w:marBottom w:val="0"/>
          <w:divBdr>
            <w:top w:val="none" w:sz="0" w:space="0" w:color="auto"/>
            <w:left w:val="none" w:sz="0" w:space="0" w:color="auto"/>
            <w:bottom w:val="none" w:sz="0" w:space="0" w:color="auto"/>
            <w:right w:val="none" w:sz="0" w:space="0" w:color="auto"/>
          </w:divBdr>
        </w:div>
        <w:div w:id="1694571987">
          <w:marLeft w:val="480"/>
          <w:marRight w:val="0"/>
          <w:marTop w:val="0"/>
          <w:marBottom w:val="0"/>
          <w:divBdr>
            <w:top w:val="none" w:sz="0" w:space="0" w:color="auto"/>
            <w:left w:val="none" w:sz="0" w:space="0" w:color="auto"/>
            <w:bottom w:val="none" w:sz="0" w:space="0" w:color="auto"/>
            <w:right w:val="none" w:sz="0" w:space="0" w:color="auto"/>
          </w:divBdr>
        </w:div>
        <w:div w:id="1303079750">
          <w:marLeft w:val="480"/>
          <w:marRight w:val="0"/>
          <w:marTop w:val="0"/>
          <w:marBottom w:val="0"/>
          <w:divBdr>
            <w:top w:val="none" w:sz="0" w:space="0" w:color="auto"/>
            <w:left w:val="none" w:sz="0" w:space="0" w:color="auto"/>
            <w:bottom w:val="none" w:sz="0" w:space="0" w:color="auto"/>
            <w:right w:val="none" w:sz="0" w:space="0" w:color="auto"/>
          </w:divBdr>
        </w:div>
      </w:divsChild>
    </w:div>
    <w:div w:id="487091025">
      <w:bodyDiv w:val="1"/>
      <w:marLeft w:val="0"/>
      <w:marRight w:val="0"/>
      <w:marTop w:val="0"/>
      <w:marBottom w:val="0"/>
      <w:divBdr>
        <w:top w:val="none" w:sz="0" w:space="0" w:color="auto"/>
        <w:left w:val="none" w:sz="0" w:space="0" w:color="auto"/>
        <w:bottom w:val="none" w:sz="0" w:space="0" w:color="auto"/>
        <w:right w:val="none" w:sz="0" w:space="0" w:color="auto"/>
      </w:divBdr>
    </w:div>
    <w:div w:id="495846959">
      <w:bodyDiv w:val="1"/>
      <w:marLeft w:val="0"/>
      <w:marRight w:val="0"/>
      <w:marTop w:val="0"/>
      <w:marBottom w:val="0"/>
      <w:divBdr>
        <w:top w:val="none" w:sz="0" w:space="0" w:color="auto"/>
        <w:left w:val="none" w:sz="0" w:space="0" w:color="auto"/>
        <w:bottom w:val="none" w:sz="0" w:space="0" w:color="auto"/>
        <w:right w:val="none" w:sz="0" w:space="0" w:color="auto"/>
      </w:divBdr>
    </w:div>
    <w:div w:id="503520611">
      <w:bodyDiv w:val="1"/>
      <w:marLeft w:val="0"/>
      <w:marRight w:val="0"/>
      <w:marTop w:val="0"/>
      <w:marBottom w:val="0"/>
      <w:divBdr>
        <w:top w:val="none" w:sz="0" w:space="0" w:color="auto"/>
        <w:left w:val="none" w:sz="0" w:space="0" w:color="auto"/>
        <w:bottom w:val="none" w:sz="0" w:space="0" w:color="auto"/>
        <w:right w:val="none" w:sz="0" w:space="0" w:color="auto"/>
      </w:divBdr>
    </w:div>
    <w:div w:id="512305130">
      <w:bodyDiv w:val="1"/>
      <w:marLeft w:val="0"/>
      <w:marRight w:val="0"/>
      <w:marTop w:val="0"/>
      <w:marBottom w:val="0"/>
      <w:divBdr>
        <w:top w:val="none" w:sz="0" w:space="0" w:color="auto"/>
        <w:left w:val="none" w:sz="0" w:space="0" w:color="auto"/>
        <w:bottom w:val="none" w:sz="0" w:space="0" w:color="auto"/>
        <w:right w:val="none" w:sz="0" w:space="0" w:color="auto"/>
      </w:divBdr>
    </w:div>
    <w:div w:id="522863926">
      <w:bodyDiv w:val="1"/>
      <w:marLeft w:val="0"/>
      <w:marRight w:val="0"/>
      <w:marTop w:val="0"/>
      <w:marBottom w:val="0"/>
      <w:divBdr>
        <w:top w:val="none" w:sz="0" w:space="0" w:color="auto"/>
        <w:left w:val="none" w:sz="0" w:space="0" w:color="auto"/>
        <w:bottom w:val="none" w:sz="0" w:space="0" w:color="auto"/>
        <w:right w:val="none" w:sz="0" w:space="0" w:color="auto"/>
      </w:divBdr>
    </w:div>
    <w:div w:id="531961293">
      <w:bodyDiv w:val="1"/>
      <w:marLeft w:val="0"/>
      <w:marRight w:val="0"/>
      <w:marTop w:val="0"/>
      <w:marBottom w:val="0"/>
      <w:divBdr>
        <w:top w:val="none" w:sz="0" w:space="0" w:color="auto"/>
        <w:left w:val="none" w:sz="0" w:space="0" w:color="auto"/>
        <w:bottom w:val="none" w:sz="0" w:space="0" w:color="auto"/>
        <w:right w:val="none" w:sz="0" w:space="0" w:color="auto"/>
      </w:divBdr>
    </w:div>
    <w:div w:id="573782691">
      <w:bodyDiv w:val="1"/>
      <w:marLeft w:val="0"/>
      <w:marRight w:val="0"/>
      <w:marTop w:val="0"/>
      <w:marBottom w:val="0"/>
      <w:divBdr>
        <w:top w:val="none" w:sz="0" w:space="0" w:color="auto"/>
        <w:left w:val="none" w:sz="0" w:space="0" w:color="auto"/>
        <w:bottom w:val="none" w:sz="0" w:space="0" w:color="auto"/>
        <w:right w:val="none" w:sz="0" w:space="0" w:color="auto"/>
      </w:divBdr>
    </w:div>
    <w:div w:id="585966216">
      <w:bodyDiv w:val="1"/>
      <w:marLeft w:val="0"/>
      <w:marRight w:val="0"/>
      <w:marTop w:val="0"/>
      <w:marBottom w:val="0"/>
      <w:divBdr>
        <w:top w:val="none" w:sz="0" w:space="0" w:color="auto"/>
        <w:left w:val="none" w:sz="0" w:space="0" w:color="auto"/>
        <w:bottom w:val="none" w:sz="0" w:space="0" w:color="auto"/>
        <w:right w:val="none" w:sz="0" w:space="0" w:color="auto"/>
      </w:divBdr>
    </w:div>
    <w:div w:id="586497236">
      <w:bodyDiv w:val="1"/>
      <w:marLeft w:val="0"/>
      <w:marRight w:val="0"/>
      <w:marTop w:val="0"/>
      <w:marBottom w:val="0"/>
      <w:divBdr>
        <w:top w:val="none" w:sz="0" w:space="0" w:color="auto"/>
        <w:left w:val="none" w:sz="0" w:space="0" w:color="auto"/>
        <w:bottom w:val="none" w:sz="0" w:space="0" w:color="auto"/>
        <w:right w:val="none" w:sz="0" w:space="0" w:color="auto"/>
      </w:divBdr>
    </w:div>
    <w:div w:id="593512998">
      <w:bodyDiv w:val="1"/>
      <w:marLeft w:val="0"/>
      <w:marRight w:val="0"/>
      <w:marTop w:val="0"/>
      <w:marBottom w:val="0"/>
      <w:divBdr>
        <w:top w:val="none" w:sz="0" w:space="0" w:color="auto"/>
        <w:left w:val="none" w:sz="0" w:space="0" w:color="auto"/>
        <w:bottom w:val="none" w:sz="0" w:space="0" w:color="auto"/>
        <w:right w:val="none" w:sz="0" w:space="0" w:color="auto"/>
      </w:divBdr>
    </w:div>
    <w:div w:id="598485337">
      <w:bodyDiv w:val="1"/>
      <w:marLeft w:val="0"/>
      <w:marRight w:val="0"/>
      <w:marTop w:val="0"/>
      <w:marBottom w:val="0"/>
      <w:divBdr>
        <w:top w:val="none" w:sz="0" w:space="0" w:color="auto"/>
        <w:left w:val="none" w:sz="0" w:space="0" w:color="auto"/>
        <w:bottom w:val="none" w:sz="0" w:space="0" w:color="auto"/>
        <w:right w:val="none" w:sz="0" w:space="0" w:color="auto"/>
      </w:divBdr>
    </w:div>
    <w:div w:id="602498580">
      <w:bodyDiv w:val="1"/>
      <w:marLeft w:val="0"/>
      <w:marRight w:val="0"/>
      <w:marTop w:val="0"/>
      <w:marBottom w:val="0"/>
      <w:divBdr>
        <w:top w:val="none" w:sz="0" w:space="0" w:color="auto"/>
        <w:left w:val="none" w:sz="0" w:space="0" w:color="auto"/>
        <w:bottom w:val="none" w:sz="0" w:space="0" w:color="auto"/>
        <w:right w:val="none" w:sz="0" w:space="0" w:color="auto"/>
      </w:divBdr>
    </w:div>
    <w:div w:id="607004599">
      <w:bodyDiv w:val="1"/>
      <w:marLeft w:val="0"/>
      <w:marRight w:val="0"/>
      <w:marTop w:val="0"/>
      <w:marBottom w:val="0"/>
      <w:divBdr>
        <w:top w:val="none" w:sz="0" w:space="0" w:color="auto"/>
        <w:left w:val="none" w:sz="0" w:space="0" w:color="auto"/>
        <w:bottom w:val="none" w:sz="0" w:space="0" w:color="auto"/>
        <w:right w:val="none" w:sz="0" w:space="0" w:color="auto"/>
      </w:divBdr>
    </w:div>
    <w:div w:id="610478337">
      <w:bodyDiv w:val="1"/>
      <w:marLeft w:val="0"/>
      <w:marRight w:val="0"/>
      <w:marTop w:val="0"/>
      <w:marBottom w:val="0"/>
      <w:divBdr>
        <w:top w:val="none" w:sz="0" w:space="0" w:color="auto"/>
        <w:left w:val="none" w:sz="0" w:space="0" w:color="auto"/>
        <w:bottom w:val="none" w:sz="0" w:space="0" w:color="auto"/>
        <w:right w:val="none" w:sz="0" w:space="0" w:color="auto"/>
      </w:divBdr>
    </w:div>
    <w:div w:id="624892872">
      <w:bodyDiv w:val="1"/>
      <w:marLeft w:val="0"/>
      <w:marRight w:val="0"/>
      <w:marTop w:val="0"/>
      <w:marBottom w:val="0"/>
      <w:divBdr>
        <w:top w:val="none" w:sz="0" w:space="0" w:color="auto"/>
        <w:left w:val="none" w:sz="0" w:space="0" w:color="auto"/>
        <w:bottom w:val="none" w:sz="0" w:space="0" w:color="auto"/>
        <w:right w:val="none" w:sz="0" w:space="0" w:color="auto"/>
      </w:divBdr>
    </w:div>
    <w:div w:id="631446993">
      <w:bodyDiv w:val="1"/>
      <w:marLeft w:val="0"/>
      <w:marRight w:val="0"/>
      <w:marTop w:val="0"/>
      <w:marBottom w:val="0"/>
      <w:divBdr>
        <w:top w:val="none" w:sz="0" w:space="0" w:color="auto"/>
        <w:left w:val="none" w:sz="0" w:space="0" w:color="auto"/>
        <w:bottom w:val="none" w:sz="0" w:space="0" w:color="auto"/>
        <w:right w:val="none" w:sz="0" w:space="0" w:color="auto"/>
      </w:divBdr>
    </w:div>
    <w:div w:id="633096504">
      <w:bodyDiv w:val="1"/>
      <w:marLeft w:val="0"/>
      <w:marRight w:val="0"/>
      <w:marTop w:val="0"/>
      <w:marBottom w:val="0"/>
      <w:divBdr>
        <w:top w:val="none" w:sz="0" w:space="0" w:color="auto"/>
        <w:left w:val="none" w:sz="0" w:space="0" w:color="auto"/>
        <w:bottom w:val="none" w:sz="0" w:space="0" w:color="auto"/>
        <w:right w:val="none" w:sz="0" w:space="0" w:color="auto"/>
      </w:divBdr>
    </w:div>
    <w:div w:id="635186448">
      <w:bodyDiv w:val="1"/>
      <w:marLeft w:val="0"/>
      <w:marRight w:val="0"/>
      <w:marTop w:val="0"/>
      <w:marBottom w:val="0"/>
      <w:divBdr>
        <w:top w:val="none" w:sz="0" w:space="0" w:color="auto"/>
        <w:left w:val="none" w:sz="0" w:space="0" w:color="auto"/>
        <w:bottom w:val="none" w:sz="0" w:space="0" w:color="auto"/>
        <w:right w:val="none" w:sz="0" w:space="0" w:color="auto"/>
      </w:divBdr>
    </w:div>
    <w:div w:id="641496722">
      <w:bodyDiv w:val="1"/>
      <w:marLeft w:val="0"/>
      <w:marRight w:val="0"/>
      <w:marTop w:val="0"/>
      <w:marBottom w:val="0"/>
      <w:divBdr>
        <w:top w:val="none" w:sz="0" w:space="0" w:color="auto"/>
        <w:left w:val="none" w:sz="0" w:space="0" w:color="auto"/>
        <w:bottom w:val="none" w:sz="0" w:space="0" w:color="auto"/>
        <w:right w:val="none" w:sz="0" w:space="0" w:color="auto"/>
      </w:divBdr>
    </w:div>
    <w:div w:id="648050554">
      <w:bodyDiv w:val="1"/>
      <w:marLeft w:val="0"/>
      <w:marRight w:val="0"/>
      <w:marTop w:val="0"/>
      <w:marBottom w:val="0"/>
      <w:divBdr>
        <w:top w:val="none" w:sz="0" w:space="0" w:color="auto"/>
        <w:left w:val="none" w:sz="0" w:space="0" w:color="auto"/>
        <w:bottom w:val="none" w:sz="0" w:space="0" w:color="auto"/>
        <w:right w:val="none" w:sz="0" w:space="0" w:color="auto"/>
      </w:divBdr>
    </w:div>
    <w:div w:id="665205150">
      <w:bodyDiv w:val="1"/>
      <w:marLeft w:val="0"/>
      <w:marRight w:val="0"/>
      <w:marTop w:val="0"/>
      <w:marBottom w:val="0"/>
      <w:divBdr>
        <w:top w:val="none" w:sz="0" w:space="0" w:color="auto"/>
        <w:left w:val="none" w:sz="0" w:space="0" w:color="auto"/>
        <w:bottom w:val="none" w:sz="0" w:space="0" w:color="auto"/>
        <w:right w:val="none" w:sz="0" w:space="0" w:color="auto"/>
      </w:divBdr>
    </w:div>
    <w:div w:id="672949158">
      <w:bodyDiv w:val="1"/>
      <w:marLeft w:val="0"/>
      <w:marRight w:val="0"/>
      <w:marTop w:val="0"/>
      <w:marBottom w:val="0"/>
      <w:divBdr>
        <w:top w:val="none" w:sz="0" w:space="0" w:color="auto"/>
        <w:left w:val="none" w:sz="0" w:space="0" w:color="auto"/>
        <w:bottom w:val="none" w:sz="0" w:space="0" w:color="auto"/>
        <w:right w:val="none" w:sz="0" w:space="0" w:color="auto"/>
      </w:divBdr>
    </w:div>
    <w:div w:id="679502187">
      <w:bodyDiv w:val="1"/>
      <w:marLeft w:val="0"/>
      <w:marRight w:val="0"/>
      <w:marTop w:val="0"/>
      <w:marBottom w:val="0"/>
      <w:divBdr>
        <w:top w:val="none" w:sz="0" w:space="0" w:color="auto"/>
        <w:left w:val="none" w:sz="0" w:space="0" w:color="auto"/>
        <w:bottom w:val="none" w:sz="0" w:space="0" w:color="auto"/>
        <w:right w:val="none" w:sz="0" w:space="0" w:color="auto"/>
      </w:divBdr>
    </w:div>
    <w:div w:id="686948648">
      <w:bodyDiv w:val="1"/>
      <w:marLeft w:val="0"/>
      <w:marRight w:val="0"/>
      <w:marTop w:val="0"/>
      <w:marBottom w:val="0"/>
      <w:divBdr>
        <w:top w:val="none" w:sz="0" w:space="0" w:color="auto"/>
        <w:left w:val="none" w:sz="0" w:space="0" w:color="auto"/>
        <w:bottom w:val="none" w:sz="0" w:space="0" w:color="auto"/>
        <w:right w:val="none" w:sz="0" w:space="0" w:color="auto"/>
      </w:divBdr>
    </w:div>
    <w:div w:id="689524951">
      <w:bodyDiv w:val="1"/>
      <w:marLeft w:val="0"/>
      <w:marRight w:val="0"/>
      <w:marTop w:val="0"/>
      <w:marBottom w:val="0"/>
      <w:divBdr>
        <w:top w:val="none" w:sz="0" w:space="0" w:color="auto"/>
        <w:left w:val="none" w:sz="0" w:space="0" w:color="auto"/>
        <w:bottom w:val="none" w:sz="0" w:space="0" w:color="auto"/>
        <w:right w:val="none" w:sz="0" w:space="0" w:color="auto"/>
      </w:divBdr>
    </w:div>
    <w:div w:id="697588388">
      <w:bodyDiv w:val="1"/>
      <w:marLeft w:val="0"/>
      <w:marRight w:val="0"/>
      <w:marTop w:val="0"/>
      <w:marBottom w:val="0"/>
      <w:divBdr>
        <w:top w:val="none" w:sz="0" w:space="0" w:color="auto"/>
        <w:left w:val="none" w:sz="0" w:space="0" w:color="auto"/>
        <w:bottom w:val="none" w:sz="0" w:space="0" w:color="auto"/>
        <w:right w:val="none" w:sz="0" w:space="0" w:color="auto"/>
      </w:divBdr>
    </w:div>
    <w:div w:id="701514112">
      <w:bodyDiv w:val="1"/>
      <w:marLeft w:val="0"/>
      <w:marRight w:val="0"/>
      <w:marTop w:val="0"/>
      <w:marBottom w:val="0"/>
      <w:divBdr>
        <w:top w:val="none" w:sz="0" w:space="0" w:color="auto"/>
        <w:left w:val="none" w:sz="0" w:space="0" w:color="auto"/>
        <w:bottom w:val="none" w:sz="0" w:space="0" w:color="auto"/>
        <w:right w:val="none" w:sz="0" w:space="0" w:color="auto"/>
      </w:divBdr>
    </w:div>
    <w:div w:id="702093385">
      <w:bodyDiv w:val="1"/>
      <w:marLeft w:val="0"/>
      <w:marRight w:val="0"/>
      <w:marTop w:val="0"/>
      <w:marBottom w:val="0"/>
      <w:divBdr>
        <w:top w:val="none" w:sz="0" w:space="0" w:color="auto"/>
        <w:left w:val="none" w:sz="0" w:space="0" w:color="auto"/>
        <w:bottom w:val="none" w:sz="0" w:space="0" w:color="auto"/>
        <w:right w:val="none" w:sz="0" w:space="0" w:color="auto"/>
      </w:divBdr>
    </w:div>
    <w:div w:id="707487156">
      <w:bodyDiv w:val="1"/>
      <w:marLeft w:val="0"/>
      <w:marRight w:val="0"/>
      <w:marTop w:val="0"/>
      <w:marBottom w:val="0"/>
      <w:divBdr>
        <w:top w:val="none" w:sz="0" w:space="0" w:color="auto"/>
        <w:left w:val="none" w:sz="0" w:space="0" w:color="auto"/>
        <w:bottom w:val="none" w:sz="0" w:space="0" w:color="auto"/>
        <w:right w:val="none" w:sz="0" w:space="0" w:color="auto"/>
      </w:divBdr>
    </w:div>
    <w:div w:id="709381803">
      <w:bodyDiv w:val="1"/>
      <w:marLeft w:val="0"/>
      <w:marRight w:val="0"/>
      <w:marTop w:val="0"/>
      <w:marBottom w:val="0"/>
      <w:divBdr>
        <w:top w:val="none" w:sz="0" w:space="0" w:color="auto"/>
        <w:left w:val="none" w:sz="0" w:space="0" w:color="auto"/>
        <w:bottom w:val="none" w:sz="0" w:space="0" w:color="auto"/>
        <w:right w:val="none" w:sz="0" w:space="0" w:color="auto"/>
      </w:divBdr>
    </w:div>
    <w:div w:id="728698727">
      <w:bodyDiv w:val="1"/>
      <w:marLeft w:val="0"/>
      <w:marRight w:val="0"/>
      <w:marTop w:val="0"/>
      <w:marBottom w:val="0"/>
      <w:divBdr>
        <w:top w:val="none" w:sz="0" w:space="0" w:color="auto"/>
        <w:left w:val="none" w:sz="0" w:space="0" w:color="auto"/>
        <w:bottom w:val="none" w:sz="0" w:space="0" w:color="auto"/>
        <w:right w:val="none" w:sz="0" w:space="0" w:color="auto"/>
      </w:divBdr>
      <w:divsChild>
        <w:div w:id="1865286453">
          <w:marLeft w:val="480"/>
          <w:marRight w:val="0"/>
          <w:marTop w:val="0"/>
          <w:marBottom w:val="0"/>
          <w:divBdr>
            <w:top w:val="none" w:sz="0" w:space="0" w:color="auto"/>
            <w:left w:val="none" w:sz="0" w:space="0" w:color="auto"/>
            <w:bottom w:val="none" w:sz="0" w:space="0" w:color="auto"/>
            <w:right w:val="none" w:sz="0" w:space="0" w:color="auto"/>
          </w:divBdr>
        </w:div>
        <w:div w:id="2035501274">
          <w:marLeft w:val="480"/>
          <w:marRight w:val="0"/>
          <w:marTop w:val="0"/>
          <w:marBottom w:val="0"/>
          <w:divBdr>
            <w:top w:val="none" w:sz="0" w:space="0" w:color="auto"/>
            <w:left w:val="none" w:sz="0" w:space="0" w:color="auto"/>
            <w:bottom w:val="none" w:sz="0" w:space="0" w:color="auto"/>
            <w:right w:val="none" w:sz="0" w:space="0" w:color="auto"/>
          </w:divBdr>
        </w:div>
        <w:div w:id="98572983">
          <w:marLeft w:val="480"/>
          <w:marRight w:val="0"/>
          <w:marTop w:val="0"/>
          <w:marBottom w:val="0"/>
          <w:divBdr>
            <w:top w:val="none" w:sz="0" w:space="0" w:color="auto"/>
            <w:left w:val="none" w:sz="0" w:space="0" w:color="auto"/>
            <w:bottom w:val="none" w:sz="0" w:space="0" w:color="auto"/>
            <w:right w:val="none" w:sz="0" w:space="0" w:color="auto"/>
          </w:divBdr>
        </w:div>
        <w:div w:id="1128010163">
          <w:marLeft w:val="480"/>
          <w:marRight w:val="0"/>
          <w:marTop w:val="0"/>
          <w:marBottom w:val="0"/>
          <w:divBdr>
            <w:top w:val="none" w:sz="0" w:space="0" w:color="auto"/>
            <w:left w:val="none" w:sz="0" w:space="0" w:color="auto"/>
            <w:bottom w:val="none" w:sz="0" w:space="0" w:color="auto"/>
            <w:right w:val="none" w:sz="0" w:space="0" w:color="auto"/>
          </w:divBdr>
        </w:div>
        <w:div w:id="2115587158">
          <w:marLeft w:val="480"/>
          <w:marRight w:val="0"/>
          <w:marTop w:val="0"/>
          <w:marBottom w:val="0"/>
          <w:divBdr>
            <w:top w:val="none" w:sz="0" w:space="0" w:color="auto"/>
            <w:left w:val="none" w:sz="0" w:space="0" w:color="auto"/>
            <w:bottom w:val="none" w:sz="0" w:space="0" w:color="auto"/>
            <w:right w:val="none" w:sz="0" w:space="0" w:color="auto"/>
          </w:divBdr>
        </w:div>
        <w:div w:id="1560630394">
          <w:marLeft w:val="480"/>
          <w:marRight w:val="0"/>
          <w:marTop w:val="0"/>
          <w:marBottom w:val="0"/>
          <w:divBdr>
            <w:top w:val="none" w:sz="0" w:space="0" w:color="auto"/>
            <w:left w:val="none" w:sz="0" w:space="0" w:color="auto"/>
            <w:bottom w:val="none" w:sz="0" w:space="0" w:color="auto"/>
            <w:right w:val="none" w:sz="0" w:space="0" w:color="auto"/>
          </w:divBdr>
        </w:div>
        <w:div w:id="1514805226">
          <w:marLeft w:val="480"/>
          <w:marRight w:val="0"/>
          <w:marTop w:val="0"/>
          <w:marBottom w:val="0"/>
          <w:divBdr>
            <w:top w:val="none" w:sz="0" w:space="0" w:color="auto"/>
            <w:left w:val="none" w:sz="0" w:space="0" w:color="auto"/>
            <w:bottom w:val="none" w:sz="0" w:space="0" w:color="auto"/>
            <w:right w:val="none" w:sz="0" w:space="0" w:color="auto"/>
          </w:divBdr>
        </w:div>
        <w:div w:id="326321417">
          <w:marLeft w:val="480"/>
          <w:marRight w:val="0"/>
          <w:marTop w:val="0"/>
          <w:marBottom w:val="0"/>
          <w:divBdr>
            <w:top w:val="none" w:sz="0" w:space="0" w:color="auto"/>
            <w:left w:val="none" w:sz="0" w:space="0" w:color="auto"/>
            <w:bottom w:val="none" w:sz="0" w:space="0" w:color="auto"/>
            <w:right w:val="none" w:sz="0" w:space="0" w:color="auto"/>
          </w:divBdr>
        </w:div>
        <w:div w:id="1677146347">
          <w:marLeft w:val="480"/>
          <w:marRight w:val="0"/>
          <w:marTop w:val="0"/>
          <w:marBottom w:val="0"/>
          <w:divBdr>
            <w:top w:val="none" w:sz="0" w:space="0" w:color="auto"/>
            <w:left w:val="none" w:sz="0" w:space="0" w:color="auto"/>
            <w:bottom w:val="none" w:sz="0" w:space="0" w:color="auto"/>
            <w:right w:val="none" w:sz="0" w:space="0" w:color="auto"/>
          </w:divBdr>
        </w:div>
        <w:div w:id="1798332680">
          <w:marLeft w:val="480"/>
          <w:marRight w:val="0"/>
          <w:marTop w:val="0"/>
          <w:marBottom w:val="0"/>
          <w:divBdr>
            <w:top w:val="none" w:sz="0" w:space="0" w:color="auto"/>
            <w:left w:val="none" w:sz="0" w:space="0" w:color="auto"/>
            <w:bottom w:val="none" w:sz="0" w:space="0" w:color="auto"/>
            <w:right w:val="none" w:sz="0" w:space="0" w:color="auto"/>
          </w:divBdr>
        </w:div>
        <w:div w:id="1139304481">
          <w:marLeft w:val="480"/>
          <w:marRight w:val="0"/>
          <w:marTop w:val="0"/>
          <w:marBottom w:val="0"/>
          <w:divBdr>
            <w:top w:val="none" w:sz="0" w:space="0" w:color="auto"/>
            <w:left w:val="none" w:sz="0" w:space="0" w:color="auto"/>
            <w:bottom w:val="none" w:sz="0" w:space="0" w:color="auto"/>
            <w:right w:val="none" w:sz="0" w:space="0" w:color="auto"/>
          </w:divBdr>
        </w:div>
        <w:div w:id="1250768134">
          <w:marLeft w:val="480"/>
          <w:marRight w:val="0"/>
          <w:marTop w:val="0"/>
          <w:marBottom w:val="0"/>
          <w:divBdr>
            <w:top w:val="none" w:sz="0" w:space="0" w:color="auto"/>
            <w:left w:val="none" w:sz="0" w:space="0" w:color="auto"/>
            <w:bottom w:val="none" w:sz="0" w:space="0" w:color="auto"/>
            <w:right w:val="none" w:sz="0" w:space="0" w:color="auto"/>
          </w:divBdr>
        </w:div>
        <w:div w:id="1834644288">
          <w:marLeft w:val="480"/>
          <w:marRight w:val="0"/>
          <w:marTop w:val="0"/>
          <w:marBottom w:val="0"/>
          <w:divBdr>
            <w:top w:val="none" w:sz="0" w:space="0" w:color="auto"/>
            <w:left w:val="none" w:sz="0" w:space="0" w:color="auto"/>
            <w:bottom w:val="none" w:sz="0" w:space="0" w:color="auto"/>
            <w:right w:val="none" w:sz="0" w:space="0" w:color="auto"/>
          </w:divBdr>
        </w:div>
        <w:div w:id="1622226928">
          <w:marLeft w:val="480"/>
          <w:marRight w:val="0"/>
          <w:marTop w:val="0"/>
          <w:marBottom w:val="0"/>
          <w:divBdr>
            <w:top w:val="none" w:sz="0" w:space="0" w:color="auto"/>
            <w:left w:val="none" w:sz="0" w:space="0" w:color="auto"/>
            <w:bottom w:val="none" w:sz="0" w:space="0" w:color="auto"/>
            <w:right w:val="none" w:sz="0" w:space="0" w:color="auto"/>
          </w:divBdr>
        </w:div>
        <w:div w:id="2111123576">
          <w:marLeft w:val="480"/>
          <w:marRight w:val="0"/>
          <w:marTop w:val="0"/>
          <w:marBottom w:val="0"/>
          <w:divBdr>
            <w:top w:val="none" w:sz="0" w:space="0" w:color="auto"/>
            <w:left w:val="none" w:sz="0" w:space="0" w:color="auto"/>
            <w:bottom w:val="none" w:sz="0" w:space="0" w:color="auto"/>
            <w:right w:val="none" w:sz="0" w:space="0" w:color="auto"/>
          </w:divBdr>
        </w:div>
        <w:div w:id="46073813">
          <w:marLeft w:val="480"/>
          <w:marRight w:val="0"/>
          <w:marTop w:val="0"/>
          <w:marBottom w:val="0"/>
          <w:divBdr>
            <w:top w:val="none" w:sz="0" w:space="0" w:color="auto"/>
            <w:left w:val="none" w:sz="0" w:space="0" w:color="auto"/>
            <w:bottom w:val="none" w:sz="0" w:space="0" w:color="auto"/>
            <w:right w:val="none" w:sz="0" w:space="0" w:color="auto"/>
          </w:divBdr>
        </w:div>
        <w:div w:id="2098480765">
          <w:marLeft w:val="480"/>
          <w:marRight w:val="0"/>
          <w:marTop w:val="0"/>
          <w:marBottom w:val="0"/>
          <w:divBdr>
            <w:top w:val="none" w:sz="0" w:space="0" w:color="auto"/>
            <w:left w:val="none" w:sz="0" w:space="0" w:color="auto"/>
            <w:bottom w:val="none" w:sz="0" w:space="0" w:color="auto"/>
            <w:right w:val="none" w:sz="0" w:space="0" w:color="auto"/>
          </w:divBdr>
        </w:div>
        <w:div w:id="440151982">
          <w:marLeft w:val="480"/>
          <w:marRight w:val="0"/>
          <w:marTop w:val="0"/>
          <w:marBottom w:val="0"/>
          <w:divBdr>
            <w:top w:val="none" w:sz="0" w:space="0" w:color="auto"/>
            <w:left w:val="none" w:sz="0" w:space="0" w:color="auto"/>
            <w:bottom w:val="none" w:sz="0" w:space="0" w:color="auto"/>
            <w:right w:val="none" w:sz="0" w:space="0" w:color="auto"/>
          </w:divBdr>
        </w:div>
        <w:div w:id="890775479">
          <w:marLeft w:val="480"/>
          <w:marRight w:val="0"/>
          <w:marTop w:val="0"/>
          <w:marBottom w:val="0"/>
          <w:divBdr>
            <w:top w:val="none" w:sz="0" w:space="0" w:color="auto"/>
            <w:left w:val="none" w:sz="0" w:space="0" w:color="auto"/>
            <w:bottom w:val="none" w:sz="0" w:space="0" w:color="auto"/>
            <w:right w:val="none" w:sz="0" w:space="0" w:color="auto"/>
          </w:divBdr>
        </w:div>
      </w:divsChild>
    </w:div>
    <w:div w:id="730154612">
      <w:bodyDiv w:val="1"/>
      <w:marLeft w:val="0"/>
      <w:marRight w:val="0"/>
      <w:marTop w:val="0"/>
      <w:marBottom w:val="0"/>
      <w:divBdr>
        <w:top w:val="none" w:sz="0" w:space="0" w:color="auto"/>
        <w:left w:val="none" w:sz="0" w:space="0" w:color="auto"/>
        <w:bottom w:val="none" w:sz="0" w:space="0" w:color="auto"/>
        <w:right w:val="none" w:sz="0" w:space="0" w:color="auto"/>
      </w:divBdr>
    </w:div>
    <w:div w:id="741099044">
      <w:bodyDiv w:val="1"/>
      <w:marLeft w:val="0"/>
      <w:marRight w:val="0"/>
      <w:marTop w:val="0"/>
      <w:marBottom w:val="0"/>
      <w:divBdr>
        <w:top w:val="none" w:sz="0" w:space="0" w:color="auto"/>
        <w:left w:val="none" w:sz="0" w:space="0" w:color="auto"/>
        <w:bottom w:val="none" w:sz="0" w:space="0" w:color="auto"/>
        <w:right w:val="none" w:sz="0" w:space="0" w:color="auto"/>
      </w:divBdr>
    </w:div>
    <w:div w:id="741827166">
      <w:bodyDiv w:val="1"/>
      <w:marLeft w:val="0"/>
      <w:marRight w:val="0"/>
      <w:marTop w:val="0"/>
      <w:marBottom w:val="0"/>
      <w:divBdr>
        <w:top w:val="none" w:sz="0" w:space="0" w:color="auto"/>
        <w:left w:val="none" w:sz="0" w:space="0" w:color="auto"/>
        <w:bottom w:val="none" w:sz="0" w:space="0" w:color="auto"/>
        <w:right w:val="none" w:sz="0" w:space="0" w:color="auto"/>
      </w:divBdr>
    </w:div>
    <w:div w:id="744910546">
      <w:bodyDiv w:val="1"/>
      <w:marLeft w:val="0"/>
      <w:marRight w:val="0"/>
      <w:marTop w:val="0"/>
      <w:marBottom w:val="0"/>
      <w:divBdr>
        <w:top w:val="none" w:sz="0" w:space="0" w:color="auto"/>
        <w:left w:val="none" w:sz="0" w:space="0" w:color="auto"/>
        <w:bottom w:val="none" w:sz="0" w:space="0" w:color="auto"/>
        <w:right w:val="none" w:sz="0" w:space="0" w:color="auto"/>
      </w:divBdr>
    </w:div>
    <w:div w:id="749086313">
      <w:bodyDiv w:val="1"/>
      <w:marLeft w:val="0"/>
      <w:marRight w:val="0"/>
      <w:marTop w:val="0"/>
      <w:marBottom w:val="0"/>
      <w:divBdr>
        <w:top w:val="none" w:sz="0" w:space="0" w:color="auto"/>
        <w:left w:val="none" w:sz="0" w:space="0" w:color="auto"/>
        <w:bottom w:val="none" w:sz="0" w:space="0" w:color="auto"/>
        <w:right w:val="none" w:sz="0" w:space="0" w:color="auto"/>
      </w:divBdr>
    </w:div>
    <w:div w:id="782920511">
      <w:bodyDiv w:val="1"/>
      <w:marLeft w:val="0"/>
      <w:marRight w:val="0"/>
      <w:marTop w:val="0"/>
      <w:marBottom w:val="0"/>
      <w:divBdr>
        <w:top w:val="none" w:sz="0" w:space="0" w:color="auto"/>
        <w:left w:val="none" w:sz="0" w:space="0" w:color="auto"/>
        <w:bottom w:val="none" w:sz="0" w:space="0" w:color="auto"/>
        <w:right w:val="none" w:sz="0" w:space="0" w:color="auto"/>
      </w:divBdr>
    </w:div>
    <w:div w:id="786583887">
      <w:bodyDiv w:val="1"/>
      <w:marLeft w:val="0"/>
      <w:marRight w:val="0"/>
      <w:marTop w:val="0"/>
      <w:marBottom w:val="0"/>
      <w:divBdr>
        <w:top w:val="none" w:sz="0" w:space="0" w:color="auto"/>
        <w:left w:val="none" w:sz="0" w:space="0" w:color="auto"/>
        <w:bottom w:val="none" w:sz="0" w:space="0" w:color="auto"/>
        <w:right w:val="none" w:sz="0" w:space="0" w:color="auto"/>
      </w:divBdr>
    </w:div>
    <w:div w:id="792092955">
      <w:bodyDiv w:val="1"/>
      <w:marLeft w:val="0"/>
      <w:marRight w:val="0"/>
      <w:marTop w:val="0"/>
      <w:marBottom w:val="0"/>
      <w:divBdr>
        <w:top w:val="none" w:sz="0" w:space="0" w:color="auto"/>
        <w:left w:val="none" w:sz="0" w:space="0" w:color="auto"/>
        <w:bottom w:val="none" w:sz="0" w:space="0" w:color="auto"/>
        <w:right w:val="none" w:sz="0" w:space="0" w:color="auto"/>
      </w:divBdr>
    </w:div>
    <w:div w:id="792407479">
      <w:bodyDiv w:val="1"/>
      <w:marLeft w:val="0"/>
      <w:marRight w:val="0"/>
      <w:marTop w:val="0"/>
      <w:marBottom w:val="0"/>
      <w:divBdr>
        <w:top w:val="none" w:sz="0" w:space="0" w:color="auto"/>
        <w:left w:val="none" w:sz="0" w:space="0" w:color="auto"/>
        <w:bottom w:val="none" w:sz="0" w:space="0" w:color="auto"/>
        <w:right w:val="none" w:sz="0" w:space="0" w:color="auto"/>
      </w:divBdr>
    </w:div>
    <w:div w:id="793476754">
      <w:bodyDiv w:val="1"/>
      <w:marLeft w:val="0"/>
      <w:marRight w:val="0"/>
      <w:marTop w:val="0"/>
      <w:marBottom w:val="0"/>
      <w:divBdr>
        <w:top w:val="none" w:sz="0" w:space="0" w:color="auto"/>
        <w:left w:val="none" w:sz="0" w:space="0" w:color="auto"/>
        <w:bottom w:val="none" w:sz="0" w:space="0" w:color="auto"/>
        <w:right w:val="none" w:sz="0" w:space="0" w:color="auto"/>
      </w:divBdr>
    </w:div>
    <w:div w:id="796024720">
      <w:bodyDiv w:val="1"/>
      <w:marLeft w:val="0"/>
      <w:marRight w:val="0"/>
      <w:marTop w:val="0"/>
      <w:marBottom w:val="0"/>
      <w:divBdr>
        <w:top w:val="none" w:sz="0" w:space="0" w:color="auto"/>
        <w:left w:val="none" w:sz="0" w:space="0" w:color="auto"/>
        <w:bottom w:val="none" w:sz="0" w:space="0" w:color="auto"/>
        <w:right w:val="none" w:sz="0" w:space="0" w:color="auto"/>
      </w:divBdr>
    </w:div>
    <w:div w:id="811364086">
      <w:bodyDiv w:val="1"/>
      <w:marLeft w:val="0"/>
      <w:marRight w:val="0"/>
      <w:marTop w:val="0"/>
      <w:marBottom w:val="0"/>
      <w:divBdr>
        <w:top w:val="none" w:sz="0" w:space="0" w:color="auto"/>
        <w:left w:val="none" w:sz="0" w:space="0" w:color="auto"/>
        <w:bottom w:val="none" w:sz="0" w:space="0" w:color="auto"/>
        <w:right w:val="none" w:sz="0" w:space="0" w:color="auto"/>
      </w:divBdr>
    </w:div>
    <w:div w:id="816190665">
      <w:bodyDiv w:val="1"/>
      <w:marLeft w:val="0"/>
      <w:marRight w:val="0"/>
      <w:marTop w:val="0"/>
      <w:marBottom w:val="0"/>
      <w:divBdr>
        <w:top w:val="none" w:sz="0" w:space="0" w:color="auto"/>
        <w:left w:val="none" w:sz="0" w:space="0" w:color="auto"/>
        <w:bottom w:val="none" w:sz="0" w:space="0" w:color="auto"/>
        <w:right w:val="none" w:sz="0" w:space="0" w:color="auto"/>
      </w:divBdr>
    </w:div>
    <w:div w:id="817302160">
      <w:bodyDiv w:val="1"/>
      <w:marLeft w:val="0"/>
      <w:marRight w:val="0"/>
      <w:marTop w:val="0"/>
      <w:marBottom w:val="0"/>
      <w:divBdr>
        <w:top w:val="none" w:sz="0" w:space="0" w:color="auto"/>
        <w:left w:val="none" w:sz="0" w:space="0" w:color="auto"/>
        <w:bottom w:val="none" w:sz="0" w:space="0" w:color="auto"/>
        <w:right w:val="none" w:sz="0" w:space="0" w:color="auto"/>
      </w:divBdr>
    </w:div>
    <w:div w:id="824124672">
      <w:bodyDiv w:val="1"/>
      <w:marLeft w:val="0"/>
      <w:marRight w:val="0"/>
      <w:marTop w:val="0"/>
      <w:marBottom w:val="0"/>
      <w:divBdr>
        <w:top w:val="none" w:sz="0" w:space="0" w:color="auto"/>
        <w:left w:val="none" w:sz="0" w:space="0" w:color="auto"/>
        <w:bottom w:val="none" w:sz="0" w:space="0" w:color="auto"/>
        <w:right w:val="none" w:sz="0" w:space="0" w:color="auto"/>
      </w:divBdr>
    </w:div>
    <w:div w:id="842472770">
      <w:bodyDiv w:val="1"/>
      <w:marLeft w:val="0"/>
      <w:marRight w:val="0"/>
      <w:marTop w:val="0"/>
      <w:marBottom w:val="0"/>
      <w:divBdr>
        <w:top w:val="none" w:sz="0" w:space="0" w:color="auto"/>
        <w:left w:val="none" w:sz="0" w:space="0" w:color="auto"/>
        <w:bottom w:val="none" w:sz="0" w:space="0" w:color="auto"/>
        <w:right w:val="none" w:sz="0" w:space="0" w:color="auto"/>
      </w:divBdr>
    </w:div>
    <w:div w:id="848063798">
      <w:bodyDiv w:val="1"/>
      <w:marLeft w:val="0"/>
      <w:marRight w:val="0"/>
      <w:marTop w:val="0"/>
      <w:marBottom w:val="0"/>
      <w:divBdr>
        <w:top w:val="none" w:sz="0" w:space="0" w:color="auto"/>
        <w:left w:val="none" w:sz="0" w:space="0" w:color="auto"/>
        <w:bottom w:val="none" w:sz="0" w:space="0" w:color="auto"/>
        <w:right w:val="none" w:sz="0" w:space="0" w:color="auto"/>
      </w:divBdr>
      <w:divsChild>
        <w:div w:id="469983937">
          <w:marLeft w:val="480"/>
          <w:marRight w:val="0"/>
          <w:marTop w:val="0"/>
          <w:marBottom w:val="0"/>
          <w:divBdr>
            <w:top w:val="none" w:sz="0" w:space="0" w:color="auto"/>
            <w:left w:val="none" w:sz="0" w:space="0" w:color="auto"/>
            <w:bottom w:val="none" w:sz="0" w:space="0" w:color="auto"/>
            <w:right w:val="none" w:sz="0" w:space="0" w:color="auto"/>
          </w:divBdr>
        </w:div>
        <w:div w:id="49039133">
          <w:marLeft w:val="480"/>
          <w:marRight w:val="0"/>
          <w:marTop w:val="0"/>
          <w:marBottom w:val="0"/>
          <w:divBdr>
            <w:top w:val="none" w:sz="0" w:space="0" w:color="auto"/>
            <w:left w:val="none" w:sz="0" w:space="0" w:color="auto"/>
            <w:bottom w:val="none" w:sz="0" w:space="0" w:color="auto"/>
            <w:right w:val="none" w:sz="0" w:space="0" w:color="auto"/>
          </w:divBdr>
        </w:div>
        <w:div w:id="1026759304">
          <w:marLeft w:val="480"/>
          <w:marRight w:val="0"/>
          <w:marTop w:val="0"/>
          <w:marBottom w:val="0"/>
          <w:divBdr>
            <w:top w:val="none" w:sz="0" w:space="0" w:color="auto"/>
            <w:left w:val="none" w:sz="0" w:space="0" w:color="auto"/>
            <w:bottom w:val="none" w:sz="0" w:space="0" w:color="auto"/>
            <w:right w:val="none" w:sz="0" w:space="0" w:color="auto"/>
          </w:divBdr>
        </w:div>
        <w:div w:id="1760369456">
          <w:marLeft w:val="480"/>
          <w:marRight w:val="0"/>
          <w:marTop w:val="0"/>
          <w:marBottom w:val="0"/>
          <w:divBdr>
            <w:top w:val="none" w:sz="0" w:space="0" w:color="auto"/>
            <w:left w:val="none" w:sz="0" w:space="0" w:color="auto"/>
            <w:bottom w:val="none" w:sz="0" w:space="0" w:color="auto"/>
            <w:right w:val="none" w:sz="0" w:space="0" w:color="auto"/>
          </w:divBdr>
        </w:div>
        <w:div w:id="442458312">
          <w:marLeft w:val="480"/>
          <w:marRight w:val="0"/>
          <w:marTop w:val="0"/>
          <w:marBottom w:val="0"/>
          <w:divBdr>
            <w:top w:val="none" w:sz="0" w:space="0" w:color="auto"/>
            <w:left w:val="none" w:sz="0" w:space="0" w:color="auto"/>
            <w:bottom w:val="none" w:sz="0" w:space="0" w:color="auto"/>
            <w:right w:val="none" w:sz="0" w:space="0" w:color="auto"/>
          </w:divBdr>
        </w:div>
        <w:div w:id="1143234451">
          <w:marLeft w:val="480"/>
          <w:marRight w:val="0"/>
          <w:marTop w:val="0"/>
          <w:marBottom w:val="0"/>
          <w:divBdr>
            <w:top w:val="none" w:sz="0" w:space="0" w:color="auto"/>
            <w:left w:val="none" w:sz="0" w:space="0" w:color="auto"/>
            <w:bottom w:val="none" w:sz="0" w:space="0" w:color="auto"/>
            <w:right w:val="none" w:sz="0" w:space="0" w:color="auto"/>
          </w:divBdr>
        </w:div>
        <w:div w:id="889994873">
          <w:marLeft w:val="480"/>
          <w:marRight w:val="0"/>
          <w:marTop w:val="0"/>
          <w:marBottom w:val="0"/>
          <w:divBdr>
            <w:top w:val="none" w:sz="0" w:space="0" w:color="auto"/>
            <w:left w:val="none" w:sz="0" w:space="0" w:color="auto"/>
            <w:bottom w:val="none" w:sz="0" w:space="0" w:color="auto"/>
            <w:right w:val="none" w:sz="0" w:space="0" w:color="auto"/>
          </w:divBdr>
        </w:div>
        <w:div w:id="1558129629">
          <w:marLeft w:val="480"/>
          <w:marRight w:val="0"/>
          <w:marTop w:val="0"/>
          <w:marBottom w:val="0"/>
          <w:divBdr>
            <w:top w:val="none" w:sz="0" w:space="0" w:color="auto"/>
            <w:left w:val="none" w:sz="0" w:space="0" w:color="auto"/>
            <w:bottom w:val="none" w:sz="0" w:space="0" w:color="auto"/>
            <w:right w:val="none" w:sz="0" w:space="0" w:color="auto"/>
          </w:divBdr>
        </w:div>
        <w:div w:id="766390271">
          <w:marLeft w:val="480"/>
          <w:marRight w:val="0"/>
          <w:marTop w:val="0"/>
          <w:marBottom w:val="0"/>
          <w:divBdr>
            <w:top w:val="none" w:sz="0" w:space="0" w:color="auto"/>
            <w:left w:val="none" w:sz="0" w:space="0" w:color="auto"/>
            <w:bottom w:val="none" w:sz="0" w:space="0" w:color="auto"/>
            <w:right w:val="none" w:sz="0" w:space="0" w:color="auto"/>
          </w:divBdr>
        </w:div>
        <w:div w:id="119959866">
          <w:marLeft w:val="480"/>
          <w:marRight w:val="0"/>
          <w:marTop w:val="0"/>
          <w:marBottom w:val="0"/>
          <w:divBdr>
            <w:top w:val="none" w:sz="0" w:space="0" w:color="auto"/>
            <w:left w:val="none" w:sz="0" w:space="0" w:color="auto"/>
            <w:bottom w:val="none" w:sz="0" w:space="0" w:color="auto"/>
            <w:right w:val="none" w:sz="0" w:space="0" w:color="auto"/>
          </w:divBdr>
        </w:div>
        <w:div w:id="1165583590">
          <w:marLeft w:val="480"/>
          <w:marRight w:val="0"/>
          <w:marTop w:val="0"/>
          <w:marBottom w:val="0"/>
          <w:divBdr>
            <w:top w:val="none" w:sz="0" w:space="0" w:color="auto"/>
            <w:left w:val="none" w:sz="0" w:space="0" w:color="auto"/>
            <w:bottom w:val="none" w:sz="0" w:space="0" w:color="auto"/>
            <w:right w:val="none" w:sz="0" w:space="0" w:color="auto"/>
          </w:divBdr>
        </w:div>
        <w:div w:id="473253150">
          <w:marLeft w:val="480"/>
          <w:marRight w:val="0"/>
          <w:marTop w:val="0"/>
          <w:marBottom w:val="0"/>
          <w:divBdr>
            <w:top w:val="none" w:sz="0" w:space="0" w:color="auto"/>
            <w:left w:val="none" w:sz="0" w:space="0" w:color="auto"/>
            <w:bottom w:val="none" w:sz="0" w:space="0" w:color="auto"/>
            <w:right w:val="none" w:sz="0" w:space="0" w:color="auto"/>
          </w:divBdr>
        </w:div>
        <w:div w:id="1966807472">
          <w:marLeft w:val="480"/>
          <w:marRight w:val="0"/>
          <w:marTop w:val="0"/>
          <w:marBottom w:val="0"/>
          <w:divBdr>
            <w:top w:val="none" w:sz="0" w:space="0" w:color="auto"/>
            <w:left w:val="none" w:sz="0" w:space="0" w:color="auto"/>
            <w:bottom w:val="none" w:sz="0" w:space="0" w:color="auto"/>
            <w:right w:val="none" w:sz="0" w:space="0" w:color="auto"/>
          </w:divBdr>
        </w:div>
        <w:div w:id="357050587">
          <w:marLeft w:val="480"/>
          <w:marRight w:val="0"/>
          <w:marTop w:val="0"/>
          <w:marBottom w:val="0"/>
          <w:divBdr>
            <w:top w:val="none" w:sz="0" w:space="0" w:color="auto"/>
            <w:left w:val="none" w:sz="0" w:space="0" w:color="auto"/>
            <w:bottom w:val="none" w:sz="0" w:space="0" w:color="auto"/>
            <w:right w:val="none" w:sz="0" w:space="0" w:color="auto"/>
          </w:divBdr>
        </w:div>
        <w:div w:id="1031302022">
          <w:marLeft w:val="480"/>
          <w:marRight w:val="0"/>
          <w:marTop w:val="0"/>
          <w:marBottom w:val="0"/>
          <w:divBdr>
            <w:top w:val="none" w:sz="0" w:space="0" w:color="auto"/>
            <w:left w:val="none" w:sz="0" w:space="0" w:color="auto"/>
            <w:bottom w:val="none" w:sz="0" w:space="0" w:color="auto"/>
            <w:right w:val="none" w:sz="0" w:space="0" w:color="auto"/>
          </w:divBdr>
        </w:div>
        <w:div w:id="145513227">
          <w:marLeft w:val="480"/>
          <w:marRight w:val="0"/>
          <w:marTop w:val="0"/>
          <w:marBottom w:val="0"/>
          <w:divBdr>
            <w:top w:val="none" w:sz="0" w:space="0" w:color="auto"/>
            <w:left w:val="none" w:sz="0" w:space="0" w:color="auto"/>
            <w:bottom w:val="none" w:sz="0" w:space="0" w:color="auto"/>
            <w:right w:val="none" w:sz="0" w:space="0" w:color="auto"/>
          </w:divBdr>
        </w:div>
        <w:div w:id="1897007134">
          <w:marLeft w:val="480"/>
          <w:marRight w:val="0"/>
          <w:marTop w:val="0"/>
          <w:marBottom w:val="0"/>
          <w:divBdr>
            <w:top w:val="none" w:sz="0" w:space="0" w:color="auto"/>
            <w:left w:val="none" w:sz="0" w:space="0" w:color="auto"/>
            <w:bottom w:val="none" w:sz="0" w:space="0" w:color="auto"/>
            <w:right w:val="none" w:sz="0" w:space="0" w:color="auto"/>
          </w:divBdr>
        </w:div>
        <w:div w:id="319385372">
          <w:marLeft w:val="480"/>
          <w:marRight w:val="0"/>
          <w:marTop w:val="0"/>
          <w:marBottom w:val="0"/>
          <w:divBdr>
            <w:top w:val="none" w:sz="0" w:space="0" w:color="auto"/>
            <w:left w:val="none" w:sz="0" w:space="0" w:color="auto"/>
            <w:bottom w:val="none" w:sz="0" w:space="0" w:color="auto"/>
            <w:right w:val="none" w:sz="0" w:space="0" w:color="auto"/>
          </w:divBdr>
        </w:div>
        <w:div w:id="779298297">
          <w:marLeft w:val="480"/>
          <w:marRight w:val="0"/>
          <w:marTop w:val="0"/>
          <w:marBottom w:val="0"/>
          <w:divBdr>
            <w:top w:val="none" w:sz="0" w:space="0" w:color="auto"/>
            <w:left w:val="none" w:sz="0" w:space="0" w:color="auto"/>
            <w:bottom w:val="none" w:sz="0" w:space="0" w:color="auto"/>
            <w:right w:val="none" w:sz="0" w:space="0" w:color="auto"/>
          </w:divBdr>
        </w:div>
        <w:div w:id="1344091869">
          <w:marLeft w:val="480"/>
          <w:marRight w:val="0"/>
          <w:marTop w:val="0"/>
          <w:marBottom w:val="0"/>
          <w:divBdr>
            <w:top w:val="none" w:sz="0" w:space="0" w:color="auto"/>
            <w:left w:val="none" w:sz="0" w:space="0" w:color="auto"/>
            <w:bottom w:val="none" w:sz="0" w:space="0" w:color="auto"/>
            <w:right w:val="none" w:sz="0" w:space="0" w:color="auto"/>
          </w:divBdr>
        </w:div>
      </w:divsChild>
    </w:div>
    <w:div w:id="856232577">
      <w:bodyDiv w:val="1"/>
      <w:marLeft w:val="0"/>
      <w:marRight w:val="0"/>
      <w:marTop w:val="0"/>
      <w:marBottom w:val="0"/>
      <w:divBdr>
        <w:top w:val="none" w:sz="0" w:space="0" w:color="auto"/>
        <w:left w:val="none" w:sz="0" w:space="0" w:color="auto"/>
        <w:bottom w:val="none" w:sz="0" w:space="0" w:color="auto"/>
        <w:right w:val="none" w:sz="0" w:space="0" w:color="auto"/>
      </w:divBdr>
    </w:div>
    <w:div w:id="857737954">
      <w:bodyDiv w:val="1"/>
      <w:marLeft w:val="0"/>
      <w:marRight w:val="0"/>
      <w:marTop w:val="0"/>
      <w:marBottom w:val="0"/>
      <w:divBdr>
        <w:top w:val="none" w:sz="0" w:space="0" w:color="auto"/>
        <w:left w:val="none" w:sz="0" w:space="0" w:color="auto"/>
        <w:bottom w:val="none" w:sz="0" w:space="0" w:color="auto"/>
        <w:right w:val="none" w:sz="0" w:space="0" w:color="auto"/>
      </w:divBdr>
    </w:div>
    <w:div w:id="863206523">
      <w:bodyDiv w:val="1"/>
      <w:marLeft w:val="0"/>
      <w:marRight w:val="0"/>
      <w:marTop w:val="0"/>
      <w:marBottom w:val="0"/>
      <w:divBdr>
        <w:top w:val="none" w:sz="0" w:space="0" w:color="auto"/>
        <w:left w:val="none" w:sz="0" w:space="0" w:color="auto"/>
        <w:bottom w:val="none" w:sz="0" w:space="0" w:color="auto"/>
        <w:right w:val="none" w:sz="0" w:space="0" w:color="auto"/>
      </w:divBdr>
    </w:div>
    <w:div w:id="866260185">
      <w:bodyDiv w:val="1"/>
      <w:marLeft w:val="0"/>
      <w:marRight w:val="0"/>
      <w:marTop w:val="0"/>
      <w:marBottom w:val="0"/>
      <w:divBdr>
        <w:top w:val="none" w:sz="0" w:space="0" w:color="auto"/>
        <w:left w:val="none" w:sz="0" w:space="0" w:color="auto"/>
        <w:bottom w:val="none" w:sz="0" w:space="0" w:color="auto"/>
        <w:right w:val="none" w:sz="0" w:space="0" w:color="auto"/>
      </w:divBdr>
    </w:div>
    <w:div w:id="868564715">
      <w:bodyDiv w:val="1"/>
      <w:marLeft w:val="0"/>
      <w:marRight w:val="0"/>
      <w:marTop w:val="0"/>
      <w:marBottom w:val="0"/>
      <w:divBdr>
        <w:top w:val="none" w:sz="0" w:space="0" w:color="auto"/>
        <w:left w:val="none" w:sz="0" w:space="0" w:color="auto"/>
        <w:bottom w:val="none" w:sz="0" w:space="0" w:color="auto"/>
        <w:right w:val="none" w:sz="0" w:space="0" w:color="auto"/>
      </w:divBdr>
    </w:div>
    <w:div w:id="873888027">
      <w:bodyDiv w:val="1"/>
      <w:marLeft w:val="0"/>
      <w:marRight w:val="0"/>
      <w:marTop w:val="0"/>
      <w:marBottom w:val="0"/>
      <w:divBdr>
        <w:top w:val="none" w:sz="0" w:space="0" w:color="auto"/>
        <w:left w:val="none" w:sz="0" w:space="0" w:color="auto"/>
        <w:bottom w:val="none" w:sz="0" w:space="0" w:color="auto"/>
        <w:right w:val="none" w:sz="0" w:space="0" w:color="auto"/>
      </w:divBdr>
    </w:div>
    <w:div w:id="876625519">
      <w:bodyDiv w:val="1"/>
      <w:marLeft w:val="0"/>
      <w:marRight w:val="0"/>
      <w:marTop w:val="0"/>
      <w:marBottom w:val="0"/>
      <w:divBdr>
        <w:top w:val="none" w:sz="0" w:space="0" w:color="auto"/>
        <w:left w:val="none" w:sz="0" w:space="0" w:color="auto"/>
        <w:bottom w:val="none" w:sz="0" w:space="0" w:color="auto"/>
        <w:right w:val="none" w:sz="0" w:space="0" w:color="auto"/>
      </w:divBdr>
    </w:div>
    <w:div w:id="885603064">
      <w:bodyDiv w:val="1"/>
      <w:marLeft w:val="0"/>
      <w:marRight w:val="0"/>
      <w:marTop w:val="0"/>
      <w:marBottom w:val="0"/>
      <w:divBdr>
        <w:top w:val="none" w:sz="0" w:space="0" w:color="auto"/>
        <w:left w:val="none" w:sz="0" w:space="0" w:color="auto"/>
        <w:bottom w:val="none" w:sz="0" w:space="0" w:color="auto"/>
        <w:right w:val="none" w:sz="0" w:space="0" w:color="auto"/>
      </w:divBdr>
    </w:div>
    <w:div w:id="893811348">
      <w:bodyDiv w:val="1"/>
      <w:marLeft w:val="0"/>
      <w:marRight w:val="0"/>
      <w:marTop w:val="0"/>
      <w:marBottom w:val="0"/>
      <w:divBdr>
        <w:top w:val="none" w:sz="0" w:space="0" w:color="auto"/>
        <w:left w:val="none" w:sz="0" w:space="0" w:color="auto"/>
        <w:bottom w:val="none" w:sz="0" w:space="0" w:color="auto"/>
        <w:right w:val="none" w:sz="0" w:space="0" w:color="auto"/>
      </w:divBdr>
    </w:div>
    <w:div w:id="898172284">
      <w:bodyDiv w:val="1"/>
      <w:marLeft w:val="0"/>
      <w:marRight w:val="0"/>
      <w:marTop w:val="0"/>
      <w:marBottom w:val="0"/>
      <w:divBdr>
        <w:top w:val="none" w:sz="0" w:space="0" w:color="auto"/>
        <w:left w:val="none" w:sz="0" w:space="0" w:color="auto"/>
        <w:bottom w:val="none" w:sz="0" w:space="0" w:color="auto"/>
        <w:right w:val="none" w:sz="0" w:space="0" w:color="auto"/>
      </w:divBdr>
    </w:div>
    <w:div w:id="907689575">
      <w:bodyDiv w:val="1"/>
      <w:marLeft w:val="0"/>
      <w:marRight w:val="0"/>
      <w:marTop w:val="0"/>
      <w:marBottom w:val="0"/>
      <w:divBdr>
        <w:top w:val="none" w:sz="0" w:space="0" w:color="auto"/>
        <w:left w:val="none" w:sz="0" w:space="0" w:color="auto"/>
        <w:bottom w:val="none" w:sz="0" w:space="0" w:color="auto"/>
        <w:right w:val="none" w:sz="0" w:space="0" w:color="auto"/>
      </w:divBdr>
    </w:div>
    <w:div w:id="915239102">
      <w:bodyDiv w:val="1"/>
      <w:marLeft w:val="0"/>
      <w:marRight w:val="0"/>
      <w:marTop w:val="0"/>
      <w:marBottom w:val="0"/>
      <w:divBdr>
        <w:top w:val="none" w:sz="0" w:space="0" w:color="auto"/>
        <w:left w:val="none" w:sz="0" w:space="0" w:color="auto"/>
        <w:bottom w:val="none" w:sz="0" w:space="0" w:color="auto"/>
        <w:right w:val="none" w:sz="0" w:space="0" w:color="auto"/>
      </w:divBdr>
    </w:div>
    <w:div w:id="932083447">
      <w:bodyDiv w:val="1"/>
      <w:marLeft w:val="0"/>
      <w:marRight w:val="0"/>
      <w:marTop w:val="0"/>
      <w:marBottom w:val="0"/>
      <w:divBdr>
        <w:top w:val="none" w:sz="0" w:space="0" w:color="auto"/>
        <w:left w:val="none" w:sz="0" w:space="0" w:color="auto"/>
        <w:bottom w:val="none" w:sz="0" w:space="0" w:color="auto"/>
        <w:right w:val="none" w:sz="0" w:space="0" w:color="auto"/>
      </w:divBdr>
    </w:div>
    <w:div w:id="936987823">
      <w:bodyDiv w:val="1"/>
      <w:marLeft w:val="0"/>
      <w:marRight w:val="0"/>
      <w:marTop w:val="0"/>
      <w:marBottom w:val="0"/>
      <w:divBdr>
        <w:top w:val="none" w:sz="0" w:space="0" w:color="auto"/>
        <w:left w:val="none" w:sz="0" w:space="0" w:color="auto"/>
        <w:bottom w:val="none" w:sz="0" w:space="0" w:color="auto"/>
        <w:right w:val="none" w:sz="0" w:space="0" w:color="auto"/>
      </w:divBdr>
    </w:div>
    <w:div w:id="951673487">
      <w:bodyDiv w:val="1"/>
      <w:marLeft w:val="0"/>
      <w:marRight w:val="0"/>
      <w:marTop w:val="0"/>
      <w:marBottom w:val="0"/>
      <w:divBdr>
        <w:top w:val="none" w:sz="0" w:space="0" w:color="auto"/>
        <w:left w:val="none" w:sz="0" w:space="0" w:color="auto"/>
        <w:bottom w:val="none" w:sz="0" w:space="0" w:color="auto"/>
        <w:right w:val="none" w:sz="0" w:space="0" w:color="auto"/>
      </w:divBdr>
    </w:div>
    <w:div w:id="966622766">
      <w:bodyDiv w:val="1"/>
      <w:marLeft w:val="0"/>
      <w:marRight w:val="0"/>
      <w:marTop w:val="0"/>
      <w:marBottom w:val="0"/>
      <w:divBdr>
        <w:top w:val="none" w:sz="0" w:space="0" w:color="auto"/>
        <w:left w:val="none" w:sz="0" w:space="0" w:color="auto"/>
        <w:bottom w:val="none" w:sz="0" w:space="0" w:color="auto"/>
        <w:right w:val="none" w:sz="0" w:space="0" w:color="auto"/>
      </w:divBdr>
    </w:div>
    <w:div w:id="967470536">
      <w:bodyDiv w:val="1"/>
      <w:marLeft w:val="0"/>
      <w:marRight w:val="0"/>
      <w:marTop w:val="0"/>
      <w:marBottom w:val="0"/>
      <w:divBdr>
        <w:top w:val="none" w:sz="0" w:space="0" w:color="auto"/>
        <w:left w:val="none" w:sz="0" w:space="0" w:color="auto"/>
        <w:bottom w:val="none" w:sz="0" w:space="0" w:color="auto"/>
        <w:right w:val="none" w:sz="0" w:space="0" w:color="auto"/>
      </w:divBdr>
    </w:div>
    <w:div w:id="984703512">
      <w:bodyDiv w:val="1"/>
      <w:marLeft w:val="0"/>
      <w:marRight w:val="0"/>
      <w:marTop w:val="0"/>
      <w:marBottom w:val="0"/>
      <w:divBdr>
        <w:top w:val="none" w:sz="0" w:space="0" w:color="auto"/>
        <w:left w:val="none" w:sz="0" w:space="0" w:color="auto"/>
        <w:bottom w:val="none" w:sz="0" w:space="0" w:color="auto"/>
        <w:right w:val="none" w:sz="0" w:space="0" w:color="auto"/>
      </w:divBdr>
    </w:div>
    <w:div w:id="987128574">
      <w:bodyDiv w:val="1"/>
      <w:marLeft w:val="0"/>
      <w:marRight w:val="0"/>
      <w:marTop w:val="0"/>
      <w:marBottom w:val="0"/>
      <w:divBdr>
        <w:top w:val="none" w:sz="0" w:space="0" w:color="auto"/>
        <w:left w:val="none" w:sz="0" w:space="0" w:color="auto"/>
        <w:bottom w:val="none" w:sz="0" w:space="0" w:color="auto"/>
        <w:right w:val="none" w:sz="0" w:space="0" w:color="auto"/>
      </w:divBdr>
    </w:div>
    <w:div w:id="996230683">
      <w:bodyDiv w:val="1"/>
      <w:marLeft w:val="0"/>
      <w:marRight w:val="0"/>
      <w:marTop w:val="0"/>
      <w:marBottom w:val="0"/>
      <w:divBdr>
        <w:top w:val="none" w:sz="0" w:space="0" w:color="auto"/>
        <w:left w:val="none" w:sz="0" w:space="0" w:color="auto"/>
        <w:bottom w:val="none" w:sz="0" w:space="0" w:color="auto"/>
        <w:right w:val="none" w:sz="0" w:space="0" w:color="auto"/>
      </w:divBdr>
    </w:div>
    <w:div w:id="1003705394">
      <w:bodyDiv w:val="1"/>
      <w:marLeft w:val="0"/>
      <w:marRight w:val="0"/>
      <w:marTop w:val="0"/>
      <w:marBottom w:val="0"/>
      <w:divBdr>
        <w:top w:val="none" w:sz="0" w:space="0" w:color="auto"/>
        <w:left w:val="none" w:sz="0" w:space="0" w:color="auto"/>
        <w:bottom w:val="none" w:sz="0" w:space="0" w:color="auto"/>
        <w:right w:val="none" w:sz="0" w:space="0" w:color="auto"/>
      </w:divBdr>
    </w:div>
    <w:div w:id="1005129525">
      <w:bodyDiv w:val="1"/>
      <w:marLeft w:val="0"/>
      <w:marRight w:val="0"/>
      <w:marTop w:val="0"/>
      <w:marBottom w:val="0"/>
      <w:divBdr>
        <w:top w:val="none" w:sz="0" w:space="0" w:color="auto"/>
        <w:left w:val="none" w:sz="0" w:space="0" w:color="auto"/>
        <w:bottom w:val="none" w:sz="0" w:space="0" w:color="auto"/>
        <w:right w:val="none" w:sz="0" w:space="0" w:color="auto"/>
      </w:divBdr>
    </w:div>
    <w:div w:id="1005475739">
      <w:bodyDiv w:val="1"/>
      <w:marLeft w:val="0"/>
      <w:marRight w:val="0"/>
      <w:marTop w:val="0"/>
      <w:marBottom w:val="0"/>
      <w:divBdr>
        <w:top w:val="none" w:sz="0" w:space="0" w:color="auto"/>
        <w:left w:val="none" w:sz="0" w:space="0" w:color="auto"/>
        <w:bottom w:val="none" w:sz="0" w:space="0" w:color="auto"/>
        <w:right w:val="none" w:sz="0" w:space="0" w:color="auto"/>
      </w:divBdr>
    </w:div>
    <w:div w:id="1011684458">
      <w:bodyDiv w:val="1"/>
      <w:marLeft w:val="0"/>
      <w:marRight w:val="0"/>
      <w:marTop w:val="0"/>
      <w:marBottom w:val="0"/>
      <w:divBdr>
        <w:top w:val="none" w:sz="0" w:space="0" w:color="auto"/>
        <w:left w:val="none" w:sz="0" w:space="0" w:color="auto"/>
        <w:bottom w:val="none" w:sz="0" w:space="0" w:color="auto"/>
        <w:right w:val="none" w:sz="0" w:space="0" w:color="auto"/>
      </w:divBdr>
    </w:div>
    <w:div w:id="1031301428">
      <w:bodyDiv w:val="1"/>
      <w:marLeft w:val="0"/>
      <w:marRight w:val="0"/>
      <w:marTop w:val="0"/>
      <w:marBottom w:val="0"/>
      <w:divBdr>
        <w:top w:val="none" w:sz="0" w:space="0" w:color="auto"/>
        <w:left w:val="none" w:sz="0" w:space="0" w:color="auto"/>
        <w:bottom w:val="none" w:sz="0" w:space="0" w:color="auto"/>
        <w:right w:val="none" w:sz="0" w:space="0" w:color="auto"/>
      </w:divBdr>
    </w:div>
    <w:div w:id="1037967299">
      <w:bodyDiv w:val="1"/>
      <w:marLeft w:val="0"/>
      <w:marRight w:val="0"/>
      <w:marTop w:val="0"/>
      <w:marBottom w:val="0"/>
      <w:divBdr>
        <w:top w:val="none" w:sz="0" w:space="0" w:color="auto"/>
        <w:left w:val="none" w:sz="0" w:space="0" w:color="auto"/>
        <w:bottom w:val="none" w:sz="0" w:space="0" w:color="auto"/>
        <w:right w:val="none" w:sz="0" w:space="0" w:color="auto"/>
      </w:divBdr>
    </w:div>
    <w:div w:id="1040129036">
      <w:bodyDiv w:val="1"/>
      <w:marLeft w:val="0"/>
      <w:marRight w:val="0"/>
      <w:marTop w:val="0"/>
      <w:marBottom w:val="0"/>
      <w:divBdr>
        <w:top w:val="none" w:sz="0" w:space="0" w:color="auto"/>
        <w:left w:val="none" w:sz="0" w:space="0" w:color="auto"/>
        <w:bottom w:val="none" w:sz="0" w:space="0" w:color="auto"/>
        <w:right w:val="none" w:sz="0" w:space="0" w:color="auto"/>
      </w:divBdr>
    </w:div>
    <w:div w:id="1040327018">
      <w:bodyDiv w:val="1"/>
      <w:marLeft w:val="0"/>
      <w:marRight w:val="0"/>
      <w:marTop w:val="0"/>
      <w:marBottom w:val="0"/>
      <w:divBdr>
        <w:top w:val="none" w:sz="0" w:space="0" w:color="auto"/>
        <w:left w:val="none" w:sz="0" w:space="0" w:color="auto"/>
        <w:bottom w:val="none" w:sz="0" w:space="0" w:color="auto"/>
        <w:right w:val="none" w:sz="0" w:space="0" w:color="auto"/>
      </w:divBdr>
    </w:div>
    <w:div w:id="1040591036">
      <w:bodyDiv w:val="1"/>
      <w:marLeft w:val="0"/>
      <w:marRight w:val="0"/>
      <w:marTop w:val="0"/>
      <w:marBottom w:val="0"/>
      <w:divBdr>
        <w:top w:val="none" w:sz="0" w:space="0" w:color="auto"/>
        <w:left w:val="none" w:sz="0" w:space="0" w:color="auto"/>
        <w:bottom w:val="none" w:sz="0" w:space="0" w:color="auto"/>
        <w:right w:val="none" w:sz="0" w:space="0" w:color="auto"/>
      </w:divBdr>
    </w:div>
    <w:div w:id="1041710275">
      <w:bodyDiv w:val="1"/>
      <w:marLeft w:val="0"/>
      <w:marRight w:val="0"/>
      <w:marTop w:val="0"/>
      <w:marBottom w:val="0"/>
      <w:divBdr>
        <w:top w:val="none" w:sz="0" w:space="0" w:color="auto"/>
        <w:left w:val="none" w:sz="0" w:space="0" w:color="auto"/>
        <w:bottom w:val="none" w:sz="0" w:space="0" w:color="auto"/>
        <w:right w:val="none" w:sz="0" w:space="0" w:color="auto"/>
      </w:divBdr>
    </w:div>
    <w:div w:id="1051268704">
      <w:bodyDiv w:val="1"/>
      <w:marLeft w:val="0"/>
      <w:marRight w:val="0"/>
      <w:marTop w:val="0"/>
      <w:marBottom w:val="0"/>
      <w:divBdr>
        <w:top w:val="none" w:sz="0" w:space="0" w:color="auto"/>
        <w:left w:val="none" w:sz="0" w:space="0" w:color="auto"/>
        <w:bottom w:val="none" w:sz="0" w:space="0" w:color="auto"/>
        <w:right w:val="none" w:sz="0" w:space="0" w:color="auto"/>
      </w:divBdr>
    </w:div>
    <w:div w:id="1055356209">
      <w:bodyDiv w:val="1"/>
      <w:marLeft w:val="0"/>
      <w:marRight w:val="0"/>
      <w:marTop w:val="0"/>
      <w:marBottom w:val="0"/>
      <w:divBdr>
        <w:top w:val="none" w:sz="0" w:space="0" w:color="auto"/>
        <w:left w:val="none" w:sz="0" w:space="0" w:color="auto"/>
        <w:bottom w:val="none" w:sz="0" w:space="0" w:color="auto"/>
        <w:right w:val="none" w:sz="0" w:space="0" w:color="auto"/>
      </w:divBdr>
    </w:div>
    <w:div w:id="1060330137">
      <w:bodyDiv w:val="1"/>
      <w:marLeft w:val="0"/>
      <w:marRight w:val="0"/>
      <w:marTop w:val="0"/>
      <w:marBottom w:val="0"/>
      <w:divBdr>
        <w:top w:val="none" w:sz="0" w:space="0" w:color="auto"/>
        <w:left w:val="none" w:sz="0" w:space="0" w:color="auto"/>
        <w:bottom w:val="none" w:sz="0" w:space="0" w:color="auto"/>
        <w:right w:val="none" w:sz="0" w:space="0" w:color="auto"/>
      </w:divBdr>
    </w:div>
    <w:div w:id="1065109375">
      <w:bodyDiv w:val="1"/>
      <w:marLeft w:val="0"/>
      <w:marRight w:val="0"/>
      <w:marTop w:val="0"/>
      <w:marBottom w:val="0"/>
      <w:divBdr>
        <w:top w:val="none" w:sz="0" w:space="0" w:color="auto"/>
        <w:left w:val="none" w:sz="0" w:space="0" w:color="auto"/>
        <w:bottom w:val="none" w:sz="0" w:space="0" w:color="auto"/>
        <w:right w:val="none" w:sz="0" w:space="0" w:color="auto"/>
      </w:divBdr>
    </w:div>
    <w:div w:id="1067647402">
      <w:bodyDiv w:val="1"/>
      <w:marLeft w:val="0"/>
      <w:marRight w:val="0"/>
      <w:marTop w:val="0"/>
      <w:marBottom w:val="0"/>
      <w:divBdr>
        <w:top w:val="none" w:sz="0" w:space="0" w:color="auto"/>
        <w:left w:val="none" w:sz="0" w:space="0" w:color="auto"/>
        <w:bottom w:val="none" w:sz="0" w:space="0" w:color="auto"/>
        <w:right w:val="none" w:sz="0" w:space="0" w:color="auto"/>
      </w:divBdr>
    </w:div>
    <w:div w:id="1074085721">
      <w:bodyDiv w:val="1"/>
      <w:marLeft w:val="0"/>
      <w:marRight w:val="0"/>
      <w:marTop w:val="0"/>
      <w:marBottom w:val="0"/>
      <w:divBdr>
        <w:top w:val="none" w:sz="0" w:space="0" w:color="auto"/>
        <w:left w:val="none" w:sz="0" w:space="0" w:color="auto"/>
        <w:bottom w:val="none" w:sz="0" w:space="0" w:color="auto"/>
        <w:right w:val="none" w:sz="0" w:space="0" w:color="auto"/>
      </w:divBdr>
    </w:div>
    <w:div w:id="1078672093">
      <w:bodyDiv w:val="1"/>
      <w:marLeft w:val="0"/>
      <w:marRight w:val="0"/>
      <w:marTop w:val="0"/>
      <w:marBottom w:val="0"/>
      <w:divBdr>
        <w:top w:val="none" w:sz="0" w:space="0" w:color="auto"/>
        <w:left w:val="none" w:sz="0" w:space="0" w:color="auto"/>
        <w:bottom w:val="none" w:sz="0" w:space="0" w:color="auto"/>
        <w:right w:val="none" w:sz="0" w:space="0" w:color="auto"/>
      </w:divBdr>
    </w:div>
    <w:div w:id="1083994334">
      <w:bodyDiv w:val="1"/>
      <w:marLeft w:val="0"/>
      <w:marRight w:val="0"/>
      <w:marTop w:val="0"/>
      <w:marBottom w:val="0"/>
      <w:divBdr>
        <w:top w:val="none" w:sz="0" w:space="0" w:color="auto"/>
        <w:left w:val="none" w:sz="0" w:space="0" w:color="auto"/>
        <w:bottom w:val="none" w:sz="0" w:space="0" w:color="auto"/>
        <w:right w:val="none" w:sz="0" w:space="0" w:color="auto"/>
      </w:divBdr>
      <w:divsChild>
        <w:div w:id="1124151207">
          <w:marLeft w:val="480"/>
          <w:marRight w:val="0"/>
          <w:marTop w:val="0"/>
          <w:marBottom w:val="0"/>
          <w:divBdr>
            <w:top w:val="none" w:sz="0" w:space="0" w:color="auto"/>
            <w:left w:val="none" w:sz="0" w:space="0" w:color="auto"/>
            <w:bottom w:val="none" w:sz="0" w:space="0" w:color="auto"/>
            <w:right w:val="none" w:sz="0" w:space="0" w:color="auto"/>
          </w:divBdr>
        </w:div>
        <w:div w:id="901063537">
          <w:marLeft w:val="480"/>
          <w:marRight w:val="0"/>
          <w:marTop w:val="0"/>
          <w:marBottom w:val="0"/>
          <w:divBdr>
            <w:top w:val="none" w:sz="0" w:space="0" w:color="auto"/>
            <w:left w:val="none" w:sz="0" w:space="0" w:color="auto"/>
            <w:bottom w:val="none" w:sz="0" w:space="0" w:color="auto"/>
            <w:right w:val="none" w:sz="0" w:space="0" w:color="auto"/>
          </w:divBdr>
        </w:div>
        <w:div w:id="2028560146">
          <w:marLeft w:val="480"/>
          <w:marRight w:val="0"/>
          <w:marTop w:val="0"/>
          <w:marBottom w:val="0"/>
          <w:divBdr>
            <w:top w:val="none" w:sz="0" w:space="0" w:color="auto"/>
            <w:left w:val="none" w:sz="0" w:space="0" w:color="auto"/>
            <w:bottom w:val="none" w:sz="0" w:space="0" w:color="auto"/>
            <w:right w:val="none" w:sz="0" w:space="0" w:color="auto"/>
          </w:divBdr>
        </w:div>
        <w:div w:id="1056734459">
          <w:marLeft w:val="480"/>
          <w:marRight w:val="0"/>
          <w:marTop w:val="0"/>
          <w:marBottom w:val="0"/>
          <w:divBdr>
            <w:top w:val="none" w:sz="0" w:space="0" w:color="auto"/>
            <w:left w:val="none" w:sz="0" w:space="0" w:color="auto"/>
            <w:bottom w:val="none" w:sz="0" w:space="0" w:color="auto"/>
            <w:right w:val="none" w:sz="0" w:space="0" w:color="auto"/>
          </w:divBdr>
        </w:div>
        <w:div w:id="1952395428">
          <w:marLeft w:val="480"/>
          <w:marRight w:val="0"/>
          <w:marTop w:val="0"/>
          <w:marBottom w:val="0"/>
          <w:divBdr>
            <w:top w:val="none" w:sz="0" w:space="0" w:color="auto"/>
            <w:left w:val="none" w:sz="0" w:space="0" w:color="auto"/>
            <w:bottom w:val="none" w:sz="0" w:space="0" w:color="auto"/>
            <w:right w:val="none" w:sz="0" w:space="0" w:color="auto"/>
          </w:divBdr>
        </w:div>
        <w:div w:id="1172263430">
          <w:marLeft w:val="480"/>
          <w:marRight w:val="0"/>
          <w:marTop w:val="0"/>
          <w:marBottom w:val="0"/>
          <w:divBdr>
            <w:top w:val="none" w:sz="0" w:space="0" w:color="auto"/>
            <w:left w:val="none" w:sz="0" w:space="0" w:color="auto"/>
            <w:bottom w:val="none" w:sz="0" w:space="0" w:color="auto"/>
            <w:right w:val="none" w:sz="0" w:space="0" w:color="auto"/>
          </w:divBdr>
        </w:div>
        <w:div w:id="2120295844">
          <w:marLeft w:val="480"/>
          <w:marRight w:val="0"/>
          <w:marTop w:val="0"/>
          <w:marBottom w:val="0"/>
          <w:divBdr>
            <w:top w:val="none" w:sz="0" w:space="0" w:color="auto"/>
            <w:left w:val="none" w:sz="0" w:space="0" w:color="auto"/>
            <w:bottom w:val="none" w:sz="0" w:space="0" w:color="auto"/>
            <w:right w:val="none" w:sz="0" w:space="0" w:color="auto"/>
          </w:divBdr>
        </w:div>
        <w:div w:id="1775250004">
          <w:marLeft w:val="480"/>
          <w:marRight w:val="0"/>
          <w:marTop w:val="0"/>
          <w:marBottom w:val="0"/>
          <w:divBdr>
            <w:top w:val="none" w:sz="0" w:space="0" w:color="auto"/>
            <w:left w:val="none" w:sz="0" w:space="0" w:color="auto"/>
            <w:bottom w:val="none" w:sz="0" w:space="0" w:color="auto"/>
            <w:right w:val="none" w:sz="0" w:space="0" w:color="auto"/>
          </w:divBdr>
        </w:div>
        <w:div w:id="1609116732">
          <w:marLeft w:val="480"/>
          <w:marRight w:val="0"/>
          <w:marTop w:val="0"/>
          <w:marBottom w:val="0"/>
          <w:divBdr>
            <w:top w:val="none" w:sz="0" w:space="0" w:color="auto"/>
            <w:left w:val="none" w:sz="0" w:space="0" w:color="auto"/>
            <w:bottom w:val="none" w:sz="0" w:space="0" w:color="auto"/>
            <w:right w:val="none" w:sz="0" w:space="0" w:color="auto"/>
          </w:divBdr>
        </w:div>
        <w:div w:id="986982494">
          <w:marLeft w:val="480"/>
          <w:marRight w:val="0"/>
          <w:marTop w:val="0"/>
          <w:marBottom w:val="0"/>
          <w:divBdr>
            <w:top w:val="none" w:sz="0" w:space="0" w:color="auto"/>
            <w:left w:val="none" w:sz="0" w:space="0" w:color="auto"/>
            <w:bottom w:val="none" w:sz="0" w:space="0" w:color="auto"/>
            <w:right w:val="none" w:sz="0" w:space="0" w:color="auto"/>
          </w:divBdr>
        </w:div>
        <w:div w:id="341010408">
          <w:marLeft w:val="480"/>
          <w:marRight w:val="0"/>
          <w:marTop w:val="0"/>
          <w:marBottom w:val="0"/>
          <w:divBdr>
            <w:top w:val="none" w:sz="0" w:space="0" w:color="auto"/>
            <w:left w:val="none" w:sz="0" w:space="0" w:color="auto"/>
            <w:bottom w:val="none" w:sz="0" w:space="0" w:color="auto"/>
            <w:right w:val="none" w:sz="0" w:space="0" w:color="auto"/>
          </w:divBdr>
        </w:div>
        <w:div w:id="1375547161">
          <w:marLeft w:val="480"/>
          <w:marRight w:val="0"/>
          <w:marTop w:val="0"/>
          <w:marBottom w:val="0"/>
          <w:divBdr>
            <w:top w:val="none" w:sz="0" w:space="0" w:color="auto"/>
            <w:left w:val="none" w:sz="0" w:space="0" w:color="auto"/>
            <w:bottom w:val="none" w:sz="0" w:space="0" w:color="auto"/>
            <w:right w:val="none" w:sz="0" w:space="0" w:color="auto"/>
          </w:divBdr>
        </w:div>
        <w:div w:id="2143694288">
          <w:marLeft w:val="480"/>
          <w:marRight w:val="0"/>
          <w:marTop w:val="0"/>
          <w:marBottom w:val="0"/>
          <w:divBdr>
            <w:top w:val="none" w:sz="0" w:space="0" w:color="auto"/>
            <w:left w:val="none" w:sz="0" w:space="0" w:color="auto"/>
            <w:bottom w:val="none" w:sz="0" w:space="0" w:color="auto"/>
            <w:right w:val="none" w:sz="0" w:space="0" w:color="auto"/>
          </w:divBdr>
        </w:div>
        <w:div w:id="268314254">
          <w:marLeft w:val="480"/>
          <w:marRight w:val="0"/>
          <w:marTop w:val="0"/>
          <w:marBottom w:val="0"/>
          <w:divBdr>
            <w:top w:val="none" w:sz="0" w:space="0" w:color="auto"/>
            <w:left w:val="none" w:sz="0" w:space="0" w:color="auto"/>
            <w:bottom w:val="none" w:sz="0" w:space="0" w:color="auto"/>
            <w:right w:val="none" w:sz="0" w:space="0" w:color="auto"/>
          </w:divBdr>
        </w:div>
        <w:div w:id="516500922">
          <w:marLeft w:val="480"/>
          <w:marRight w:val="0"/>
          <w:marTop w:val="0"/>
          <w:marBottom w:val="0"/>
          <w:divBdr>
            <w:top w:val="none" w:sz="0" w:space="0" w:color="auto"/>
            <w:left w:val="none" w:sz="0" w:space="0" w:color="auto"/>
            <w:bottom w:val="none" w:sz="0" w:space="0" w:color="auto"/>
            <w:right w:val="none" w:sz="0" w:space="0" w:color="auto"/>
          </w:divBdr>
        </w:div>
        <w:div w:id="1898667970">
          <w:marLeft w:val="480"/>
          <w:marRight w:val="0"/>
          <w:marTop w:val="0"/>
          <w:marBottom w:val="0"/>
          <w:divBdr>
            <w:top w:val="none" w:sz="0" w:space="0" w:color="auto"/>
            <w:left w:val="none" w:sz="0" w:space="0" w:color="auto"/>
            <w:bottom w:val="none" w:sz="0" w:space="0" w:color="auto"/>
            <w:right w:val="none" w:sz="0" w:space="0" w:color="auto"/>
          </w:divBdr>
        </w:div>
        <w:div w:id="637807671">
          <w:marLeft w:val="480"/>
          <w:marRight w:val="0"/>
          <w:marTop w:val="0"/>
          <w:marBottom w:val="0"/>
          <w:divBdr>
            <w:top w:val="none" w:sz="0" w:space="0" w:color="auto"/>
            <w:left w:val="none" w:sz="0" w:space="0" w:color="auto"/>
            <w:bottom w:val="none" w:sz="0" w:space="0" w:color="auto"/>
            <w:right w:val="none" w:sz="0" w:space="0" w:color="auto"/>
          </w:divBdr>
        </w:div>
        <w:div w:id="788207109">
          <w:marLeft w:val="480"/>
          <w:marRight w:val="0"/>
          <w:marTop w:val="0"/>
          <w:marBottom w:val="0"/>
          <w:divBdr>
            <w:top w:val="none" w:sz="0" w:space="0" w:color="auto"/>
            <w:left w:val="none" w:sz="0" w:space="0" w:color="auto"/>
            <w:bottom w:val="none" w:sz="0" w:space="0" w:color="auto"/>
            <w:right w:val="none" w:sz="0" w:space="0" w:color="auto"/>
          </w:divBdr>
        </w:div>
        <w:div w:id="828641940">
          <w:marLeft w:val="480"/>
          <w:marRight w:val="0"/>
          <w:marTop w:val="0"/>
          <w:marBottom w:val="0"/>
          <w:divBdr>
            <w:top w:val="none" w:sz="0" w:space="0" w:color="auto"/>
            <w:left w:val="none" w:sz="0" w:space="0" w:color="auto"/>
            <w:bottom w:val="none" w:sz="0" w:space="0" w:color="auto"/>
            <w:right w:val="none" w:sz="0" w:space="0" w:color="auto"/>
          </w:divBdr>
        </w:div>
      </w:divsChild>
    </w:div>
    <w:div w:id="1087271610">
      <w:bodyDiv w:val="1"/>
      <w:marLeft w:val="0"/>
      <w:marRight w:val="0"/>
      <w:marTop w:val="0"/>
      <w:marBottom w:val="0"/>
      <w:divBdr>
        <w:top w:val="none" w:sz="0" w:space="0" w:color="auto"/>
        <w:left w:val="none" w:sz="0" w:space="0" w:color="auto"/>
        <w:bottom w:val="none" w:sz="0" w:space="0" w:color="auto"/>
        <w:right w:val="none" w:sz="0" w:space="0" w:color="auto"/>
      </w:divBdr>
    </w:div>
    <w:div w:id="1090200384">
      <w:bodyDiv w:val="1"/>
      <w:marLeft w:val="0"/>
      <w:marRight w:val="0"/>
      <w:marTop w:val="0"/>
      <w:marBottom w:val="0"/>
      <w:divBdr>
        <w:top w:val="none" w:sz="0" w:space="0" w:color="auto"/>
        <w:left w:val="none" w:sz="0" w:space="0" w:color="auto"/>
        <w:bottom w:val="none" w:sz="0" w:space="0" w:color="auto"/>
        <w:right w:val="none" w:sz="0" w:space="0" w:color="auto"/>
      </w:divBdr>
      <w:divsChild>
        <w:div w:id="1248733902">
          <w:marLeft w:val="0"/>
          <w:marRight w:val="0"/>
          <w:marTop w:val="0"/>
          <w:marBottom w:val="0"/>
          <w:divBdr>
            <w:top w:val="none" w:sz="0" w:space="0" w:color="auto"/>
            <w:left w:val="none" w:sz="0" w:space="0" w:color="auto"/>
            <w:bottom w:val="none" w:sz="0" w:space="0" w:color="auto"/>
            <w:right w:val="none" w:sz="0" w:space="0" w:color="auto"/>
          </w:divBdr>
          <w:divsChild>
            <w:div w:id="20690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4216">
      <w:bodyDiv w:val="1"/>
      <w:marLeft w:val="0"/>
      <w:marRight w:val="0"/>
      <w:marTop w:val="0"/>
      <w:marBottom w:val="0"/>
      <w:divBdr>
        <w:top w:val="none" w:sz="0" w:space="0" w:color="auto"/>
        <w:left w:val="none" w:sz="0" w:space="0" w:color="auto"/>
        <w:bottom w:val="none" w:sz="0" w:space="0" w:color="auto"/>
        <w:right w:val="none" w:sz="0" w:space="0" w:color="auto"/>
      </w:divBdr>
    </w:div>
    <w:div w:id="1098214437">
      <w:bodyDiv w:val="1"/>
      <w:marLeft w:val="0"/>
      <w:marRight w:val="0"/>
      <w:marTop w:val="0"/>
      <w:marBottom w:val="0"/>
      <w:divBdr>
        <w:top w:val="none" w:sz="0" w:space="0" w:color="auto"/>
        <w:left w:val="none" w:sz="0" w:space="0" w:color="auto"/>
        <w:bottom w:val="none" w:sz="0" w:space="0" w:color="auto"/>
        <w:right w:val="none" w:sz="0" w:space="0" w:color="auto"/>
      </w:divBdr>
    </w:div>
    <w:div w:id="1101529407">
      <w:bodyDiv w:val="1"/>
      <w:marLeft w:val="0"/>
      <w:marRight w:val="0"/>
      <w:marTop w:val="0"/>
      <w:marBottom w:val="0"/>
      <w:divBdr>
        <w:top w:val="none" w:sz="0" w:space="0" w:color="auto"/>
        <w:left w:val="none" w:sz="0" w:space="0" w:color="auto"/>
        <w:bottom w:val="none" w:sz="0" w:space="0" w:color="auto"/>
        <w:right w:val="none" w:sz="0" w:space="0" w:color="auto"/>
      </w:divBdr>
    </w:div>
    <w:div w:id="1113091563">
      <w:bodyDiv w:val="1"/>
      <w:marLeft w:val="0"/>
      <w:marRight w:val="0"/>
      <w:marTop w:val="0"/>
      <w:marBottom w:val="0"/>
      <w:divBdr>
        <w:top w:val="none" w:sz="0" w:space="0" w:color="auto"/>
        <w:left w:val="none" w:sz="0" w:space="0" w:color="auto"/>
        <w:bottom w:val="none" w:sz="0" w:space="0" w:color="auto"/>
        <w:right w:val="none" w:sz="0" w:space="0" w:color="auto"/>
      </w:divBdr>
      <w:divsChild>
        <w:div w:id="1785885696">
          <w:marLeft w:val="0"/>
          <w:marRight w:val="0"/>
          <w:marTop w:val="0"/>
          <w:marBottom w:val="0"/>
          <w:divBdr>
            <w:top w:val="none" w:sz="0" w:space="0" w:color="auto"/>
            <w:left w:val="none" w:sz="0" w:space="0" w:color="auto"/>
            <w:bottom w:val="none" w:sz="0" w:space="0" w:color="auto"/>
            <w:right w:val="none" w:sz="0" w:space="0" w:color="auto"/>
          </w:divBdr>
        </w:div>
      </w:divsChild>
    </w:div>
    <w:div w:id="1115561368">
      <w:bodyDiv w:val="1"/>
      <w:marLeft w:val="0"/>
      <w:marRight w:val="0"/>
      <w:marTop w:val="0"/>
      <w:marBottom w:val="0"/>
      <w:divBdr>
        <w:top w:val="none" w:sz="0" w:space="0" w:color="auto"/>
        <w:left w:val="none" w:sz="0" w:space="0" w:color="auto"/>
        <w:bottom w:val="none" w:sz="0" w:space="0" w:color="auto"/>
        <w:right w:val="none" w:sz="0" w:space="0" w:color="auto"/>
      </w:divBdr>
    </w:div>
    <w:div w:id="1118448781">
      <w:bodyDiv w:val="1"/>
      <w:marLeft w:val="0"/>
      <w:marRight w:val="0"/>
      <w:marTop w:val="0"/>
      <w:marBottom w:val="0"/>
      <w:divBdr>
        <w:top w:val="none" w:sz="0" w:space="0" w:color="auto"/>
        <w:left w:val="none" w:sz="0" w:space="0" w:color="auto"/>
        <w:bottom w:val="none" w:sz="0" w:space="0" w:color="auto"/>
        <w:right w:val="none" w:sz="0" w:space="0" w:color="auto"/>
      </w:divBdr>
    </w:div>
    <w:div w:id="1121530916">
      <w:bodyDiv w:val="1"/>
      <w:marLeft w:val="0"/>
      <w:marRight w:val="0"/>
      <w:marTop w:val="0"/>
      <w:marBottom w:val="0"/>
      <w:divBdr>
        <w:top w:val="none" w:sz="0" w:space="0" w:color="auto"/>
        <w:left w:val="none" w:sz="0" w:space="0" w:color="auto"/>
        <w:bottom w:val="none" w:sz="0" w:space="0" w:color="auto"/>
        <w:right w:val="none" w:sz="0" w:space="0" w:color="auto"/>
      </w:divBdr>
    </w:div>
    <w:div w:id="1125780818">
      <w:bodyDiv w:val="1"/>
      <w:marLeft w:val="0"/>
      <w:marRight w:val="0"/>
      <w:marTop w:val="0"/>
      <w:marBottom w:val="0"/>
      <w:divBdr>
        <w:top w:val="none" w:sz="0" w:space="0" w:color="auto"/>
        <w:left w:val="none" w:sz="0" w:space="0" w:color="auto"/>
        <w:bottom w:val="none" w:sz="0" w:space="0" w:color="auto"/>
        <w:right w:val="none" w:sz="0" w:space="0" w:color="auto"/>
      </w:divBdr>
    </w:div>
    <w:div w:id="1136877522">
      <w:bodyDiv w:val="1"/>
      <w:marLeft w:val="0"/>
      <w:marRight w:val="0"/>
      <w:marTop w:val="0"/>
      <w:marBottom w:val="0"/>
      <w:divBdr>
        <w:top w:val="none" w:sz="0" w:space="0" w:color="auto"/>
        <w:left w:val="none" w:sz="0" w:space="0" w:color="auto"/>
        <w:bottom w:val="none" w:sz="0" w:space="0" w:color="auto"/>
        <w:right w:val="none" w:sz="0" w:space="0" w:color="auto"/>
      </w:divBdr>
    </w:div>
    <w:div w:id="1147355529">
      <w:bodyDiv w:val="1"/>
      <w:marLeft w:val="0"/>
      <w:marRight w:val="0"/>
      <w:marTop w:val="0"/>
      <w:marBottom w:val="0"/>
      <w:divBdr>
        <w:top w:val="none" w:sz="0" w:space="0" w:color="auto"/>
        <w:left w:val="none" w:sz="0" w:space="0" w:color="auto"/>
        <w:bottom w:val="none" w:sz="0" w:space="0" w:color="auto"/>
        <w:right w:val="none" w:sz="0" w:space="0" w:color="auto"/>
      </w:divBdr>
    </w:div>
    <w:div w:id="1156991833">
      <w:bodyDiv w:val="1"/>
      <w:marLeft w:val="0"/>
      <w:marRight w:val="0"/>
      <w:marTop w:val="0"/>
      <w:marBottom w:val="0"/>
      <w:divBdr>
        <w:top w:val="none" w:sz="0" w:space="0" w:color="auto"/>
        <w:left w:val="none" w:sz="0" w:space="0" w:color="auto"/>
        <w:bottom w:val="none" w:sz="0" w:space="0" w:color="auto"/>
        <w:right w:val="none" w:sz="0" w:space="0" w:color="auto"/>
      </w:divBdr>
    </w:div>
    <w:div w:id="1161191354">
      <w:bodyDiv w:val="1"/>
      <w:marLeft w:val="0"/>
      <w:marRight w:val="0"/>
      <w:marTop w:val="0"/>
      <w:marBottom w:val="0"/>
      <w:divBdr>
        <w:top w:val="none" w:sz="0" w:space="0" w:color="auto"/>
        <w:left w:val="none" w:sz="0" w:space="0" w:color="auto"/>
        <w:bottom w:val="none" w:sz="0" w:space="0" w:color="auto"/>
        <w:right w:val="none" w:sz="0" w:space="0" w:color="auto"/>
      </w:divBdr>
    </w:div>
    <w:div w:id="1167791553">
      <w:bodyDiv w:val="1"/>
      <w:marLeft w:val="0"/>
      <w:marRight w:val="0"/>
      <w:marTop w:val="0"/>
      <w:marBottom w:val="0"/>
      <w:divBdr>
        <w:top w:val="none" w:sz="0" w:space="0" w:color="auto"/>
        <w:left w:val="none" w:sz="0" w:space="0" w:color="auto"/>
        <w:bottom w:val="none" w:sz="0" w:space="0" w:color="auto"/>
        <w:right w:val="none" w:sz="0" w:space="0" w:color="auto"/>
      </w:divBdr>
    </w:div>
    <w:div w:id="1167793482">
      <w:bodyDiv w:val="1"/>
      <w:marLeft w:val="0"/>
      <w:marRight w:val="0"/>
      <w:marTop w:val="0"/>
      <w:marBottom w:val="0"/>
      <w:divBdr>
        <w:top w:val="none" w:sz="0" w:space="0" w:color="auto"/>
        <w:left w:val="none" w:sz="0" w:space="0" w:color="auto"/>
        <w:bottom w:val="none" w:sz="0" w:space="0" w:color="auto"/>
        <w:right w:val="none" w:sz="0" w:space="0" w:color="auto"/>
      </w:divBdr>
    </w:div>
    <w:div w:id="1175146838">
      <w:bodyDiv w:val="1"/>
      <w:marLeft w:val="0"/>
      <w:marRight w:val="0"/>
      <w:marTop w:val="0"/>
      <w:marBottom w:val="0"/>
      <w:divBdr>
        <w:top w:val="none" w:sz="0" w:space="0" w:color="auto"/>
        <w:left w:val="none" w:sz="0" w:space="0" w:color="auto"/>
        <w:bottom w:val="none" w:sz="0" w:space="0" w:color="auto"/>
        <w:right w:val="none" w:sz="0" w:space="0" w:color="auto"/>
      </w:divBdr>
    </w:div>
    <w:div w:id="1194466755">
      <w:bodyDiv w:val="1"/>
      <w:marLeft w:val="0"/>
      <w:marRight w:val="0"/>
      <w:marTop w:val="0"/>
      <w:marBottom w:val="0"/>
      <w:divBdr>
        <w:top w:val="none" w:sz="0" w:space="0" w:color="auto"/>
        <w:left w:val="none" w:sz="0" w:space="0" w:color="auto"/>
        <w:bottom w:val="none" w:sz="0" w:space="0" w:color="auto"/>
        <w:right w:val="none" w:sz="0" w:space="0" w:color="auto"/>
      </w:divBdr>
    </w:div>
    <w:div w:id="1201625278">
      <w:bodyDiv w:val="1"/>
      <w:marLeft w:val="0"/>
      <w:marRight w:val="0"/>
      <w:marTop w:val="0"/>
      <w:marBottom w:val="0"/>
      <w:divBdr>
        <w:top w:val="none" w:sz="0" w:space="0" w:color="auto"/>
        <w:left w:val="none" w:sz="0" w:space="0" w:color="auto"/>
        <w:bottom w:val="none" w:sz="0" w:space="0" w:color="auto"/>
        <w:right w:val="none" w:sz="0" w:space="0" w:color="auto"/>
      </w:divBdr>
    </w:div>
    <w:div w:id="1206285172">
      <w:bodyDiv w:val="1"/>
      <w:marLeft w:val="0"/>
      <w:marRight w:val="0"/>
      <w:marTop w:val="0"/>
      <w:marBottom w:val="0"/>
      <w:divBdr>
        <w:top w:val="none" w:sz="0" w:space="0" w:color="auto"/>
        <w:left w:val="none" w:sz="0" w:space="0" w:color="auto"/>
        <w:bottom w:val="none" w:sz="0" w:space="0" w:color="auto"/>
        <w:right w:val="none" w:sz="0" w:space="0" w:color="auto"/>
      </w:divBdr>
    </w:div>
    <w:div w:id="1207597347">
      <w:bodyDiv w:val="1"/>
      <w:marLeft w:val="0"/>
      <w:marRight w:val="0"/>
      <w:marTop w:val="0"/>
      <w:marBottom w:val="0"/>
      <w:divBdr>
        <w:top w:val="none" w:sz="0" w:space="0" w:color="auto"/>
        <w:left w:val="none" w:sz="0" w:space="0" w:color="auto"/>
        <w:bottom w:val="none" w:sz="0" w:space="0" w:color="auto"/>
        <w:right w:val="none" w:sz="0" w:space="0" w:color="auto"/>
      </w:divBdr>
    </w:div>
    <w:div w:id="1209493345">
      <w:bodyDiv w:val="1"/>
      <w:marLeft w:val="0"/>
      <w:marRight w:val="0"/>
      <w:marTop w:val="0"/>
      <w:marBottom w:val="0"/>
      <w:divBdr>
        <w:top w:val="none" w:sz="0" w:space="0" w:color="auto"/>
        <w:left w:val="none" w:sz="0" w:space="0" w:color="auto"/>
        <w:bottom w:val="none" w:sz="0" w:space="0" w:color="auto"/>
        <w:right w:val="none" w:sz="0" w:space="0" w:color="auto"/>
      </w:divBdr>
    </w:div>
    <w:div w:id="1210800492">
      <w:bodyDiv w:val="1"/>
      <w:marLeft w:val="0"/>
      <w:marRight w:val="0"/>
      <w:marTop w:val="0"/>
      <w:marBottom w:val="0"/>
      <w:divBdr>
        <w:top w:val="none" w:sz="0" w:space="0" w:color="auto"/>
        <w:left w:val="none" w:sz="0" w:space="0" w:color="auto"/>
        <w:bottom w:val="none" w:sz="0" w:space="0" w:color="auto"/>
        <w:right w:val="none" w:sz="0" w:space="0" w:color="auto"/>
      </w:divBdr>
    </w:div>
    <w:div w:id="1228809459">
      <w:bodyDiv w:val="1"/>
      <w:marLeft w:val="0"/>
      <w:marRight w:val="0"/>
      <w:marTop w:val="0"/>
      <w:marBottom w:val="0"/>
      <w:divBdr>
        <w:top w:val="none" w:sz="0" w:space="0" w:color="auto"/>
        <w:left w:val="none" w:sz="0" w:space="0" w:color="auto"/>
        <w:bottom w:val="none" w:sz="0" w:space="0" w:color="auto"/>
        <w:right w:val="none" w:sz="0" w:space="0" w:color="auto"/>
      </w:divBdr>
    </w:div>
    <w:div w:id="1229268931">
      <w:bodyDiv w:val="1"/>
      <w:marLeft w:val="0"/>
      <w:marRight w:val="0"/>
      <w:marTop w:val="0"/>
      <w:marBottom w:val="0"/>
      <w:divBdr>
        <w:top w:val="none" w:sz="0" w:space="0" w:color="auto"/>
        <w:left w:val="none" w:sz="0" w:space="0" w:color="auto"/>
        <w:bottom w:val="none" w:sz="0" w:space="0" w:color="auto"/>
        <w:right w:val="none" w:sz="0" w:space="0" w:color="auto"/>
      </w:divBdr>
    </w:div>
    <w:div w:id="1243101465">
      <w:bodyDiv w:val="1"/>
      <w:marLeft w:val="0"/>
      <w:marRight w:val="0"/>
      <w:marTop w:val="0"/>
      <w:marBottom w:val="0"/>
      <w:divBdr>
        <w:top w:val="none" w:sz="0" w:space="0" w:color="auto"/>
        <w:left w:val="none" w:sz="0" w:space="0" w:color="auto"/>
        <w:bottom w:val="none" w:sz="0" w:space="0" w:color="auto"/>
        <w:right w:val="none" w:sz="0" w:space="0" w:color="auto"/>
      </w:divBdr>
    </w:div>
    <w:div w:id="1246763848">
      <w:bodyDiv w:val="1"/>
      <w:marLeft w:val="0"/>
      <w:marRight w:val="0"/>
      <w:marTop w:val="0"/>
      <w:marBottom w:val="0"/>
      <w:divBdr>
        <w:top w:val="none" w:sz="0" w:space="0" w:color="auto"/>
        <w:left w:val="none" w:sz="0" w:space="0" w:color="auto"/>
        <w:bottom w:val="none" w:sz="0" w:space="0" w:color="auto"/>
        <w:right w:val="none" w:sz="0" w:space="0" w:color="auto"/>
      </w:divBdr>
    </w:div>
    <w:div w:id="1255822307">
      <w:bodyDiv w:val="1"/>
      <w:marLeft w:val="0"/>
      <w:marRight w:val="0"/>
      <w:marTop w:val="0"/>
      <w:marBottom w:val="0"/>
      <w:divBdr>
        <w:top w:val="none" w:sz="0" w:space="0" w:color="auto"/>
        <w:left w:val="none" w:sz="0" w:space="0" w:color="auto"/>
        <w:bottom w:val="none" w:sz="0" w:space="0" w:color="auto"/>
        <w:right w:val="none" w:sz="0" w:space="0" w:color="auto"/>
      </w:divBdr>
      <w:divsChild>
        <w:div w:id="422802735">
          <w:marLeft w:val="480"/>
          <w:marRight w:val="0"/>
          <w:marTop w:val="0"/>
          <w:marBottom w:val="0"/>
          <w:divBdr>
            <w:top w:val="none" w:sz="0" w:space="0" w:color="auto"/>
            <w:left w:val="none" w:sz="0" w:space="0" w:color="auto"/>
            <w:bottom w:val="none" w:sz="0" w:space="0" w:color="auto"/>
            <w:right w:val="none" w:sz="0" w:space="0" w:color="auto"/>
          </w:divBdr>
        </w:div>
        <w:div w:id="1503273566">
          <w:marLeft w:val="480"/>
          <w:marRight w:val="0"/>
          <w:marTop w:val="0"/>
          <w:marBottom w:val="0"/>
          <w:divBdr>
            <w:top w:val="none" w:sz="0" w:space="0" w:color="auto"/>
            <w:left w:val="none" w:sz="0" w:space="0" w:color="auto"/>
            <w:bottom w:val="none" w:sz="0" w:space="0" w:color="auto"/>
            <w:right w:val="none" w:sz="0" w:space="0" w:color="auto"/>
          </w:divBdr>
        </w:div>
        <w:div w:id="647365735">
          <w:marLeft w:val="480"/>
          <w:marRight w:val="0"/>
          <w:marTop w:val="0"/>
          <w:marBottom w:val="0"/>
          <w:divBdr>
            <w:top w:val="none" w:sz="0" w:space="0" w:color="auto"/>
            <w:left w:val="none" w:sz="0" w:space="0" w:color="auto"/>
            <w:bottom w:val="none" w:sz="0" w:space="0" w:color="auto"/>
            <w:right w:val="none" w:sz="0" w:space="0" w:color="auto"/>
          </w:divBdr>
        </w:div>
        <w:div w:id="1770351860">
          <w:marLeft w:val="480"/>
          <w:marRight w:val="0"/>
          <w:marTop w:val="0"/>
          <w:marBottom w:val="0"/>
          <w:divBdr>
            <w:top w:val="none" w:sz="0" w:space="0" w:color="auto"/>
            <w:left w:val="none" w:sz="0" w:space="0" w:color="auto"/>
            <w:bottom w:val="none" w:sz="0" w:space="0" w:color="auto"/>
            <w:right w:val="none" w:sz="0" w:space="0" w:color="auto"/>
          </w:divBdr>
        </w:div>
        <w:div w:id="356204594">
          <w:marLeft w:val="480"/>
          <w:marRight w:val="0"/>
          <w:marTop w:val="0"/>
          <w:marBottom w:val="0"/>
          <w:divBdr>
            <w:top w:val="none" w:sz="0" w:space="0" w:color="auto"/>
            <w:left w:val="none" w:sz="0" w:space="0" w:color="auto"/>
            <w:bottom w:val="none" w:sz="0" w:space="0" w:color="auto"/>
            <w:right w:val="none" w:sz="0" w:space="0" w:color="auto"/>
          </w:divBdr>
        </w:div>
        <w:div w:id="1375739016">
          <w:marLeft w:val="480"/>
          <w:marRight w:val="0"/>
          <w:marTop w:val="0"/>
          <w:marBottom w:val="0"/>
          <w:divBdr>
            <w:top w:val="none" w:sz="0" w:space="0" w:color="auto"/>
            <w:left w:val="none" w:sz="0" w:space="0" w:color="auto"/>
            <w:bottom w:val="none" w:sz="0" w:space="0" w:color="auto"/>
            <w:right w:val="none" w:sz="0" w:space="0" w:color="auto"/>
          </w:divBdr>
        </w:div>
        <w:div w:id="1471552087">
          <w:marLeft w:val="480"/>
          <w:marRight w:val="0"/>
          <w:marTop w:val="0"/>
          <w:marBottom w:val="0"/>
          <w:divBdr>
            <w:top w:val="none" w:sz="0" w:space="0" w:color="auto"/>
            <w:left w:val="none" w:sz="0" w:space="0" w:color="auto"/>
            <w:bottom w:val="none" w:sz="0" w:space="0" w:color="auto"/>
            <w:right w:val="none" w:sz="0" w:space="0" w:color="auto"/>
          </w:divBdr>
        </w:div>
        <w:div w:id="1009407703">
          <w:marLeft w:val="480"/>
          <w:marRight w:val="0"/>
          <w:marTop w:val="0"/>
          <w:marBottom w:val="0"/>
          <w:divBdr>
            <w:top w:val="none" w:sz="0" w:space="0" w:color="auto"/>
            <w:left w:val="none" w:sz="0" w:space="0" w:color="auto"/>
            <w:bottom w:val="none" w:sz="0" w:space="0" w:color="auto"/>
            <w:right w:val="none" w:sz="0" w:space="0" w:color="auto"/>
          </w:divBdr>
        </w:div>
        <w:div w:id="1446651477">
          <w:marLeft w:val="480"/>
          <w:marRight w:val="0"/>
          <w:marTop w:val="0"/>
          <w:marBottom w:val="0"/>
          <w:divBdr>
            <w:top w:val="none" w:sz="0" w:space="0" w:color="auto"/>
            <w:left w:val="none" w:sz="0" w:space="0" w:color="auto"/>
            <w:bottom w:val="none" w:sz="0" w:space="0" w:color="auto"/>
            <w:right w:val="none" w:sz="0" w:space="0" w:color="auto"/>
          </w:divBdr>
        </w:div>
        <w:div w:id="39018135">
          <w:marLeft w:val="480"/>
          <w:marRight w:val="0"/>
          <w:marTop w:val="0"/>
          <w:marBottom w:val="0"/>
          <w:divBdr>
            <w:top w:val="none" w:sz="0" w:space="0" w:color="auto"/>
            <w:left w:val="none" w:sz="0" w:space="0" w:color="auto"/>
            <w:bottom w:val="none" w:sz="0" w:space="0" w:color="auto"/>
            <w:right w:val="none" w:sz="0" w:space="0" w:color="auto"/>
          </w:divBdr>
        </w:div>
        <w:div w:id="1313678344">
          <w:marLeft w:val="480"/>
          <w:marRight w:val="0"/>
          <w:marTop w:val="0"/>
          <w:marBottom w:val="0"/>
          <w:divBdr>
            <w:top w:val="none" w:sz="0" w:space="0" w:color="auto"/>
            <w:left w:val="none" w:sz="0" w:space="0" w:color="auto"/>
            <w:bottom w:val="none" w:sz="0" w:space="0" w:color="auto"/>
            <w:right w:val="none" w:sz="0" w:space="0" w:color="auto"/>
          </w:divBdr>
        </w:div>
        <w:div w:id="1431927294">
          <w:marLeft w:val="480"/>
          <w:marRight w:val="0"/>
          <w:marTop w:val="0"/>
          <w:marBottom w:val="0"/>
          <w:divBdr>
            <w:top w:val="none" w:sz="0" w:space="0" w:color="auto"/>
            <w:left w:val="none" w:sz="0" w:space="0" w:color="auto"/>
            <w:bottom w:val="none" w:sz="0" w:space="0" w:color="auto"/>
            <w:right w:val="none" w:sz="0" w:space="0" w:color="auto"/>
          </w:divBdr>
        </w:div>
        <w:div w:id="2110420528">
          <w:marLeft w:val="480"/>
          <w:marRight w:val="0"/>
          <w:marTop w:val="0"/>
          <w:marBottom w:val="0"/>
          <w:divBdr>
            <w:top w:val="none" w:sz="0" w:space="0" w:color="auto"/>
            <w:left w:val="none" w:sz="0" w:space="0" w:color="auto"/>
            <w:bottom w:val="none" w:sz="0" w:space="0" w:color="auto"/>
            <w:right w:val="none" w:sz="0" w:space="0" w:color="auto"/>
          </w:divBdr>
        </w:div>
        <w:div w:id="1758743277">
          <w:marLeft w:val="480"/>
          <w:marRight w:val="0"/>
          <w:marTop w:val="0"/>
          <w:marBottom w:val="0"/>
          <w:divBdr>
            <w:top w:val="none" w:sz="0" w:space="0" w:color="auto"/>
            <w:left w:val="none" w:sz="0" w:space="0" w:color="auto"/>
            <w:bottom w:val="none" w:sz="0" w:space="0" w:color="auto"/>
            <w:right w:val="none" w:sz="0" w:space="0" w:color="auto"/>
          </w:divBdr>
        </w:div>
        <w:div w:id="1964145907">
          <w:marLeft w:val="480"/>
          <w:marRight w:val="0"/>
          <w:marTop w:val="0"/>
          <w:marBottom w:val="0"/>
          <w:divBdr>
            <w:top w:val="none" w:sz="0" w:space="0" w:color="auto"/>
            <w:left w:val="none" w:sz="0" w:space="0" w:color="auto"/>
            <w:bottom w:val="none" w:sz="0" w:space="0" w:color="auto"/>
            <w:right w:val="none" w:sz="0" w:space="0" w:color="auto"/>
          </w:divBdr>
        </w:div>
        <w:div w:id="987365528">
          <w:marLeft w:val="480"/>
          <w:marRight w:val="0"/>
          <w:marTop w:val="0"/>
          <w:marBottom w:val="0"/>
          <w:divBdr>
            <w:top w:val="none" w:sz="0" w:space="0" w:color="auto"/>
            <w:left w:val="none" w:sz="0" w:space="0" w:color="auto"/>
            <w:bottom w:val="none" w:sz="0" w:space="0" w:color="auto"/>
            <w:right w:val="none" w:sz="0" w:space="0" w:color="auto"/>
          </w:divBdr>
        </w:div>
        <w:div w:id="682248092">
          <w:marLeft w:val="480"/>
          <w:marRight w:val="0"/>
          <w:marTop w:val="0"/>
          <w:marBottom w:val="0"/>
          <w:divBdr>
            <w:top w:val="none" w:sz="0" w:space="0" w:color="auto"/>
            <w:left w:val="none" w:sz="0" w:space="0" w:color="auto"/>
            <w:bottom w:val="none" w:sz="0" w:space="0" w:color="auto"/>
            <w:right w:val="none" w:sz="0" w:space="0" w:color="auto"/>
          </w:divBdr>
        </w:div>
        <w:div w:id="655032685">
          <w:marLeft w:val="480"/>
          <w:marRight w:val="0"/>
          <w:marTop w:val="0"/>
          <w:marBottom w:val="0"/>
          <w:divBdr>
            <w:top w:val="none" w:sz="0" w:space="0" w:color="auto"/>
            <w:left w:val="none" w:sz="0" w:space="0" w:color="auto"/>
            <w:bottom w:val="none" w:sz="0" w:space="0" w:color="auto"/>
            <w:right w:val="none" w:sz="0" w:space="0" w:color="auto"/>
          </w:divBdr>
        </w:div>
        <w:div w:id="30081675">
          <w:marLeft w:val="480"/>
          <w:marRight w:val="0"/>
          <w:marTop w:val="0"/>
          <w:marBottom w:val="0"/>
          <w:divBdr>
            <w:top w:val="none" w:sz="0" w:space="0" w:color="auto"/>
            <w:left w:val="none" w:sz="0" w:space="0" w:color="auto"/>
            <w:bottom w:val="none" w:sz="0" w:space="0" w:color="auto"/>
            <w:right w:val="none" w:sz="0" w:space="0" w:color="auto"/>
          </w:divBdr>
        </w:div>
        <w:div w:id="564337589">
          <w:marLeft w:val="480"/>
          <w:marRight w:val="0"/>
          <w:marTop w:val="0"/>
          <w:marBottom w:val="0"/>
          <w:divBdr>
            <w:top w:val="none" w:sz="0" w:space="0" w:color="auto"/>
            <w:left w:val="none" w:sz="0" w:space="0" w:color="auto"/>
            <w:bottom w:val="none" w:sz="0" w:space="0" w:color="auto"/>
            <w:right w:val="none" w:sz="0" w:space="0" w:color="auto"/>
          </w:divBdr>
        </w:div>
      </w:divsChild>
    </w:div>
    <w:div w:id="1260408241">
      <w:bodyDiv w:val="1"/>
      <w:marLeft w:val="0"/>
      <w:marRight w:val="0"/>
      <w:marTop w:val="0"/>
      <w:marBottom w:val="0"/>
      <w:divBdr>
        <w:top w:val="none" w:sz="0" w:space="0" w:color="auto"/>
        <w:left w:val="none" w:sz="0" w:space="0" w:color="auto"/>
        <w:bottom w:val="none" w:sz="0" w:space="0" w:color="auto"/>
        <w:right w:val="none" w:sz="0" w:space="0" w:color="auto"/>
      </w:divBdr>
    </w:div>
    <w:div w:id="1263149652">
      <w:bodyDiv w:val="1"/>
      <w:marLeft w:val="0"/>
      <w:marRight w:val="0"/>
      <w:marTop w:val="0"/>
      <w:marBottom w:val="0"/>
      <w:divBdr>
        <w:top w:val="none" w:sz="0" w:space="0" w:color="auto"/>
        <w:left w:val="none" w:sz="0" w:space="0" w:color="auto"/>
        <w:bottom w:val="none" w:sz="0" w:space="0" w:color="auto"/>
        <w:right w:val="none" w:sz="0" w:space="0" w:color="auto"/>
      </w:divBdr>
    </w:div>
    <w:div w:id="1266890732">
      <w:bodyDiv w:val="1"/>
      <w:marLeft w:val="0"/>
      <w:marRight w:val="0"/>
      <w:marTop w:val="0"/>
      <w:marBottom w:val="0"/>
      <w:divBdr>
        <w:top w:val="none" w:sz="0" w:space="0" w:color="auto"/>
        <w:left w:val="none" w:sz="0" w:space="0" w:color="auto"/>
        <w:bottom w:val="none" w:sz="0" w:space="0" w:color="auto"/>
        <w:right w:val="none" w:sz="0" w:space="0" w:color="auto"/>
      </w:divBdr>
    </w:div>
    <w:div w:id="1274627158">
      <w:bodyDiv w:val="1"/>
      <w:marLeft w:val="0"/>
      <w:marRight w:val="0"/>
      <w:marTop w:val="0"/>
      <w:marBottom w:val="0"/>
      <w:divBdr>
        <w:top w:val="none" w:sz="0" w:space="0" w:color="auto"/>
        <w:left w:val="none" w:sz="0" w:space="0" w:color="auto"/>
        <w:bottom w:val="none" w:sz="0" w:space="0" w:color="auto"/>
        <w:right w:val="none" w:sz="0" w:space="0" w:color="auto"/>
      </w:divBdr>
    </w:div>
    <w:div w:id="1275596487">
      <w:bodyDiv w:val="1"/>
      <w:marLeft w:val="0"/>
      <w:marRight w:val="0"/>
      <w:marTop w:val="0"/>
      <w:marBottom w:val="0"/>
      <w:divBdr>
        <w:top w:val="none" w:sz="0" w:space="0" w:color="auto"/>
        <w:left w:val="none" w:sz="0" w:space="0" w:color="auto"/>
        <w:bottom w:val="none" w:sz="0" w:space="0" w:color="auto"/>
        <w:right w:val="none" w:sz="0" w:space="0" w:color="auto"/>
      </w:divBdr>
    </w:div>
    <w:div w:id="1277911827">
      <w:bodyDiv w:val="1"/>
      <w:marLeft w:val="0"/>
      <w:marRight w:val="0"/>
      <w:marTop w:val="0"/>
      <w:marBottom w:val="0"/>
      <w:divBdr>
        <w:top w:val="none" w:sz="0" w:space="0" w:color="auto"/>
        <w:left w:val="none" w:sz="0" w:space="0" w:color="auto"/>
        <w:bottom w:val="none" w:sz="0" w:space="0" w:color="auto"/>
        <w:right w:val="none" w:sz="0" w:space="0" w:color="auto"/>
      </w:divBdr>
    </w:div>
    <w:div w:id="1279988283">
      <w:bodyDiv w:val="1"/>
      <w:marLeft w:val="0"/>
      <w:marRight w:val="0"/>
      <w:marTop w:val="0"/>
      <w:marBottom w:val="0"/>
      <w:divBdr>
        <w:top w:val="none" w:sz="0" w:space="0" w:color="auto"/>
        <w:left w:val="none" w:sz="0" w:space="0" w:color="auto"/>
        <w:bottom w:val="none" w:sz="0" w:space="0" w:color="auto"/>
        <w:right w:val="none" w:sz="0" w:space="0" w:color="auto"/>
      </w:divBdr>
    </w:div>
    <w:div w:id="1280068982">
      <w:bodyDiv w:val="1"/>
      <w:marLeft w:val="0"/>
      <w:marRight w:val="0"/>
      <w:marTop w:val="0"/>
      <w:marBottom w:val="0"/>
      <w:divBdr>
        <w:top w:val="none" w:sz="0" w:space="0" w:color="auto"/>
        <w:left w:val="none" w:sz="0" w:space="0" w:color="auto"/>
        <w:bottom w:val="none" w:sz="0" w:space="0" w:color="auto"/>
        <w:right w:val="none" w:sz="0" w:space="0" w:color="auto"/>
      </w:divBdr>
    </w:div>
    <w:div w:id="1296259607">
      <w:bodyDiv w:val="1"/>
      <w:marLeft w:val="0"/>
      <w:marRight w:val="0"/>
      <w:marTop w:val="0"/>
      <w:marBottom w:val="0"/>
      <w:divBdr>
        <w:top w:val="none" w:sz="0" w:space="0" w:color="auto"/>
        <w:left w:val="none" w:sz="0" w:space="0" w:color="auto"/>
        <w:bottom w:val="none" w:sz="0" w:space="0" w:color="auto"/>
        <w:right w:val="none" w:sz="0" w:space="0" w:color="auto"/>
      </w:divBdr>
    </w:div>
    <w:div w:id="1296444090">
      <w:bodyDiv w:val="1"/>
      <w:marLeft w:val="0"/>
      <w:marRight w:val="0"/>
      <w:marTop w:val="0"/>
      <w:marBottom w:val="0"/>
      <w:divBdr>
        <w:top w:val="none" w:sz="0" w:space="0" w:color="auto"/>
        <w:left w:val="none" w:sz="0" w:space="0" w:color="auto"/>
        <w:bottom w:val="none" w:sz="0" w:space="0" w:color="auto"/>
        <w:right w:val="none" w:sz="0" w:space="0" w:color="auto"/>
      </w:divBdr>
    </w:div>
    <w:div w:id="1301689651">
      <w:bodyDiv w:val="1"/>
      <w:marLeft w:val="0"/>
      <w:marRight w:val="0"/>
      <w:marTop w:val="0"/>
      <w:marBottom w:val="0"/>
      <w:divBdr>
        <w:top w:val="none" w:sz="0" w:space="0" w:color="auto"/>
        <w:left w:val="none" w:sz="0" w:space="0" w:color="auto"/>
        <w:bottom w:val="none" w:sz="0" w:space="0" w:color="auto"/>
        <w:right w:val="none" w:sz="0" w:space="0" w:color="auto"/>
      </w:divBdr>
    </w:div>
    <w:div w:id="1303122148">
      <w:bodyDiv w:val="1"/>
      <w:marLeft w:val="0"/>
      <w:marRight w:val="0"/>
      <w:marTop w:val="0"/>
      <w:marBottom w:val="0"/>
      <w:divBdr>
        <w:top w:val="none" w:sz="0" w:space="0" w:color="auto"/>
        <w:left w:val="none" w:sz="0" w:space="0" w:color="auto"/>
        <w:bottom w:val="none" w:sz="0" w:space="0" w:color="auto"/>
        <w:right w:val="none" w:sz="0" w:space="0" w:color="auto"/>
      </w:divBdr>
    </w:div>
    <w:div w:id="1303804261">
      <w:bodyDiv w:val="1"/>
      <w:marLeft w:val="0"/>
      <w:marRight w:val="0"/>
      <w:marTop w:val="0"/>
      <w:marBottom w:val="0"/>
      <w:divBdr>
        <w:top w:val="none" w:sz="0" w:space="0" w:color="auto"/>
        <w:left w:val="none" w:sz="0" w:space="0" w:color="auto"/>
        <w:bottom w:val="none" w:sz="0" w:space="0" w:color="auto"/>
        <w:right w:val="none" w:sz="0" w:space="0" w:color="auto"/>
      </w:divBdr>
    </w:div>
    <w:div w:id="1305234226">
      <w:bodyDiv w:val="1"/>
      <w:marLeft w:val="0"/>
      <w:marRight w:val="0"/>
      <w:marTop w:val="0"/>
      <w:marBottom w:val="0"/>
      <w:divBdr>
        <w:top w:val="none" w:sz="0" w:space="0" w:color="auto"/>
        <w:left w:val="none" w:sz="0" w:space="0" w:color="auto"/>
        <w:bottom w:val="none" w:sz="0" w:space="0" w:color="auto"/>
        <w:right w:val="none" w:sz="0" w:space="0" w:color="auto"/>
      </w:divBdr>
      <w:divsChild>
        <w:div w:id="1282569286">
          <w:marLeft w:val="0"/>
          <w:marRight w:val="0"/>
          <w:marTop w:val="0"/>
          <w:marBottom w:val="0"/>
          <w:divBdr>
            <w:top w:val="none" w:sz="0" w:space="0" w:color="auto"/>
            <w:left w:val="none" w:sz="0" w:space="0" w:color="auto"/>
            <w:bottom w:val="none" w:sz="0" w:space="0" w:color="auto"/>
            <w:right w:val="none" w:sz="0" w:space="0" w:color="auto"/>
          </w:divBdr>
        </w:div>
      </w:divsChild>
    </w:div>
    <w:div w:id="1305624694">
      <w:bodyDiv w:val="1"/>
      <w:marLeft w:val="0"/>
      <w:marRight w:val="0"/>
      <w:marTop w:val="0"/>
      <w:marBottom w:val="0"/>
      <w:divBdr>
        <w:top w:val="none" w:sz="0" w:space="0" w:color="auto"/>
        <w:left w:val="none" w:sz="0" w:space="0" w:color="auto"/>
        <w:bottom w:val="none" w:sz="0" w:space="0" w:color="auto"/>
        <w:right w:val="none" w:sz="0" w:space="0" w:color="auto"/>
      </w:divBdr>
    </w:div>
    <w:div w:id="1309433046">
      <w:bodyDiv w:val="1"/>
      <w:marLeft w:val="0"/>
      <w:marRight w:val="0"/>
      <w:marTop w:val="0"/>
      <w:marBottom w:val="0"/>
      <w:divBdr>
        <w:top w:val="none" w:sz="0" w:space="0" w:color="auto"/>
        <w:left w:val="none" w:sz="0" w:space="0" w:color="auto"/>
        <w:bottom w:val="none" w:sz="0" w:space="0" w:color="auto"/>
        <w:right w:val="none" w:sz="0" w:space="0" w:color="auto"/>
      </w:divBdr>
    </w:div>
    <w:div w:id="1315522234">
      <w:bodyDiv w:val="1"/>
      <w:marLeft w:val="0"/>
      <w:marRight w:val="0"/>
      <w:marTop w:val="0"/>
      <w:marBottom w:val="0"/>
      <w:divBdr>
        <w:top w:val="none" w:sz="0" w:space="0" w:color="auto"/>
        <w:left w:val="none" w:sz="0" w:space="0" w:color="auto"/>
        <w:bottom w:val="none" w:sz="0" w:space="0" w:color="auto"/>
        <w:right w:val="none" w:sz="0" w:space="0" w:color="auto"/>
      </w:divBdr>
    </w:div>
    <w:div w:id="1318651279">
      <w:bodyDiv w:val="1"/>
      <w:marLeft w:val="0"/>
      <w:marRight w:val="0"/>
      <w:marTop w:val="0"/>
      <w:marBottom w:val="0"/>
      <w:divBdr>
        <w:top w:val="none" w:sz="0" w:space="0" w:color="auto"/>
        <w:left w:val="none" w:sz="0" w:space="0" w:color="auto"/>
        <w:bottom w:val="none" w:sz="0" w:space="0" w:color="auto"/>
        <w:right w:val="none" w:sz="0" w:space="0" w:color="auto"/>
      </w:divBdr>
      <w:divsChild>
        <w:div w:id="2004896148">
          <w:marLeft w:val="0"/>
          <w:marRight w:val="0"/>
          <w:marTop w:val="0"/>
          <w:marBottom w:val="0"/>
          <w:divBdr>
            <w:top w:val="none" w:sz="0" w:space="0" w:color="auto"/>
            <w:left w:val="none" w:sz="0" w:space="0" w:color="auto"/>
            <w:bottom w:val="none" w:sz="0" w:space="0" w:color="auto"/>
            <w:right w:val="none" w:sz="0" w:space="0" w:color="auto"/>
          </w:divBdr>
        </w:div>
      </w:divsChild>
    </w:div>
    <w:div w:id="1318732507">
      <w:bodyDiv w:val="1"/>
      <w:marLeft w:val="0"/>
      <w:marRight w:val="0"/>
      <w:marTop w:val="0"/>
      <w:marBottom w:val="0"/>
      <w:divBdr>
        <w:top w:val="none" w:sz="0" w:space="0" w:color="auto"/>
        <w:left w:val="none" w:sz="0" w:space="0" w:color="auto"/>
        <w:bottom w:val="none" w:sz="0" w:space="0" w:color="auto"/>
        <w:right w:val="none" w:sz="0" w:space="0" w:color="auto"/>
      </w:divBdr>
    </w:div>
    <w:div w:id="1334337237">
      <w:bodyDiv w:val="1"/>
      <w:marLeft w:val="0"/>
      <w:marRight w:val="0"/>
      <w:marTop w:val="0"/>
      <w:marBottom w:val="0"/>
      <w:divBdr>
        <w:top w:val="none" w:sz="0" w:space="0" w:color="auto"/>
        <w:left w:val="none" w:sz="0" w:space="0" w:color="auto"/>
        <w:bottom w:val="none" w:sz="0" w:space="0" w:color="auto"/>
        <w:right w:val="none" w:sz="0" w:space="0" w:color="auto"/>
      </w:divBdr>
      <w:divsChild>
        <w:div w:id="673265783">
          <w:marLeft w:val="0"/>
          <w:marRight w:val="0"/>
          <w:marTop w:val="0"/>
          <w:marBottom w:val="0"/>
          <w:divBdr>
            <w:top w:val="none" w:sz="0" w:space="0" w:color="auto"/>
            <w:left w:val="none" w:sz="0" w:space="0" w:color="auto"/>
            <w:bottom w:val="none" w:sz="0" w:space="0" w:color="auto"/>
            <w:right w:val="none" w:sz="0" w:space="0" w:color="auto"/>
          </w:divBdr>
        </w:div>
      </w:divsChild>
    </w:div>
    <w:div w:id="1337732908">
      <w:bodyDiv w:val="1"/>
      <w:marLeft w:val="0"/>
      <w:marRight w:val="0"/>
      <w:marTop w:val="0"/>
      <w:marBottom w:val="0"/>
      <w:divBdr>
        <w:top w:val="none" w:sz="0" w:space="0" w:color="auto"/>
        <w:left w:val="none" w:sz="0" w:space="0" w:color="auto"/>
        <w:bottom w:val="none" w:sz="0" w:space="0" w:color="auto"/>
        <w:right w:val="none" w:sz="0" w:space="0" w:color="auto"/>
      </w:divBdr>
    </w:div>
    <w:div w:id="1342078572">
      <w:bodyDiv w:val="1"/>
      <w:marLeft w:val="0"/>
      <w:marRight w:val="0"/>
      <w:marTop w:val="0"/>
      <w:marBottom w:val="0"/>
      <w:divBdr>
        <w:top w:val="none" w:sz="0" w:space="0" w:color="auto"/>
        <w:left w:val="none" w:sz="0" w:space="0" w:color="auto"/>
        <w:bottom w:val="none" w:sz="0" w:space="0" w:color="auto"/>
        <w:right w:val="none" w:sz="0" w:space="0" w:color="auto"/>
      </w:divBdr>
    </w:div>
    <w:div w:id="1344359417">
      <w:bodyDiv w:val="1"/>
      <w:marLeft w:val="0"/>
      <w:marRight w:val="0"/>
      <w:marTop w:val="0"/>
      <w:marBottom w:val="0"/>
      <w:divBdr>
        <w:top w:val="none" w:sz="0" w:space="0" w:color="auto"/>
        <w:left w:val="none" w:sz="0" w:space="0" w:color="auto"/>
        <w:bottom w:val="none" w:sz="0" w:space="0" w:color="auto"/>
        <w:right w:val="none" w:sz="0" w:space="0" w:color="auto"/>
      </w:divBdr>
    </w:div>
    <w:div w:id="1346639170">
      <w:bodyDiv w:val="1"/>
      <w:marLeft w:val="0"/>
      <w:marRight w:val="0"/>
      <w:marTop w:val="0"/>
      <w:marBottom w:val="0"/>
      <w:divBdr>
        <w:top w:val="none" w:sz="0" w:space="0" w:color="auto"/>
        <w:left w:val="none" w:sz="0" w:space="0" w:color="auto"/>
        <w:bottom w:val="none" w:sz="0" w:space="0" w:color="auto"/>
        <w:right w:val="none" w:sz="0" w:space="0" w:color="auto"/>
      </w:divBdr>
    </w:div>
    <w:div w:id="1362508368">
      <w:bodyDiv w:val="1"/>
      <w:marLeft w:val="0"/>
      <w:marRight w:val="0"/>
      <w:marTop w:val="0"/>
      <w:marBottom w:val="0"/>
      <w:divBdr>
        <w:top w:val="none" w:sz="0" w:space="0" w:color="auto"/>
        <w:left w:val="none" w:sz="0" w:space="0" w:color="auto"/>
        <w:bottom w:val="none" w:sz="0" w:space="0" w:color="auto"/>
        <w:right w:val="none" w:sz="0" w:space="0" w:color="auto"/>
      </w:divBdr>
    </w:div>
    <w:div w:id="1374111923">
      <w:bodyDiv w:val="1"/>
      <w:marLeft w:val="0"/>
      <w:marRight w:val="0"/>
      <w:marTop w:val="0"/>
      <w:marBottom w:val="0"/>
      <w:divBdr>
        <w:top w:val="none" w:sz="0" w:space="0" w:color="auto"/>
        <w:left w:val="none" w:sz="0" w:space="0" w:color="auto"/>
        <w:bottom w:val="none" w:sz="0" w:space="0" w:color="auto"/>
        <w:right w:val="none" w:sz="0" w:space="0" w:color="auto"/>
      </w:divBdr>
    </w:div>
    <w:div w:id="1389302097">
      <w:bodyDiv w:val="1"/>
      <w:marLeft w:val="0"/>
      <w:marRight w:val="0"/>
      <w:marTop w:val="0"/>
      <w:marBottom w:val="0"/>
      <w:divBdr>
        <w:top w:val="none" w:sz="0" w:space="0" w:color="auto"/>
        <w:left w:val="none" w:sz="0" w:space="0" w:color="auto"/>
        <w:bottom w:val="none" w:sz="0" w:space="0" w:color="auto"/>
        <w:right w:val="none" w:sz="0" w:space="0" w:color="auto"/>
      </w:divBdr>
    </w:div>
    <w:div w:id="1389914930">
      <w:bodyDiv w:val="1"/>
      <w:marLeft w:val="0"/>
      <w:marRight w:val="0"/>
      <w:marTop w:val="0"/>
      <w:marBottom w:val="0"/>
      <w:divBdr>
        <w:top w:val="none" w:sz="0" w:space="0" w:color="auto"/>
        <w:left w:val="none" w:sz="0" w:space="0" w:color="auto"/>
        <w:bottom w:val="none" w:sz="0" w:space="0" w:color="auto"/>
        <w:right w:val="none" w:sz="0" w:space="0" w:color="auto"/>
      </w:divBdr>
    </w:div>
    <w:div w:id="1394160921">
      <w:bodyDiv w:val="1"/>
      <w:marLeft w:val="0"/>
      <w:marRight w:val="0"/>
      <w:marTop w:val="0"/>
      <w:marBottom w:val="0"/>
      <w:divBdr>
        <w:top w:val="none" w:sz="0" w:space="0" w:color="auto"/>
        <w:left w:val="none" w:sz="0" w:space="0" w:color="auto"/>
        <w:bottom w:val="none" w:sz="0" w:space="0" w:color="auto"/>
        <w:right w:val="none" w:sz="0" w:space="0" w:color="auto"/>
      </w:divBdr>
    </w:div>
    <w:div w:id="1413696921">
      <w:bodyDiv w:val="1"/>
      <w:marLeft w:val="0"/>
      <w:marRight w:val="0"/>
      <w:marTop w:val="0"/>
      <w:marBottom w:val="0"/>
      <w:divBdr>
        <w:top w:val="none" w:sz="0" w:space="0" w:color="auto"/>
        <w:left w:val="none" w:sz="0" w:space="0" w:color="auto"/>
        <w:bottom w:val="none" w:sz="0" w:space="0" w:color="auto"/>
        <w:right w:val="none" w:sz="0" w:space="0" w:color="auto"/>
      </w:divBdr>
    </w:div>
    <w:div w:id="1434089545">
      <w:bodyDiv w:val="1"/>
      <w:marLeft w:val="0"/>
      <w:marRight w:val="0"/>
      <w:marTop w:val="0"/>
      <w:marBottom w:val="0"/>
      <w:divBdr>
        <w:top w:val="none" w:sz="0" w:space="0" w:color="auto"/>
        <w:left w:val="none" w:sz="0" w:space="0" w:color="auto"/>
        <w:bottom w:val="none" w:sz="0" w:space="0" w:color="auto"/>
        <w:right w:val="none" w:sz="0" w:space="0" w:color="auto"/>
      </w:divBdr>
    </w:div>
    <w:div w:id="1437485101">
      <w:bodyDiv w:val="1"/>
      <w:marLeft w:val="0"/>
      <w:marRight w:val="0"/>
      <w:marTop w:val="0"/>
      <w:marBottom w:val="0"/>
      <w:divBdr>
        <w:top w:val="none" w:sz="0" w:space="0" w:color="auto"/>
        <w:left w:val="none" w:sz="0" w:space="0" w:color="auto"/>
        <w:bottom w:val="none" w:sz="0" w:space="0" w:color="auto"/>
        <w:right w:val="none" w:sz="0" w:space="0" w:color="auto"/>
      </w:divBdr>
    </w:div>
    <w:div w:id="1441802233">
      <w:bodyDiv w:val="1"/>
      <w:marLeft w:val="0"/>
      <w:marRight w:val="0"/>
      <w:marTop w:val="0"/>
      <w:marBottom w:val="0"/>
      <w:divBdr>
        <w:top w:val="none" w:sz="0" w:space="0" w:color="auto"/>
        <w:left w:val="none" w:sz="0" w:space="0" w:color="auto"/>
        <w:bottom w:val="none" w:sz="0" w:space="0" w:color="auto"/>
        <w:right w:val="none" w:sz="0" w:space="0" w:color="auto"/>
      </w:divBdr>
      <w:divsChild>
        <w:div w:id="530068438">
          <w:marLeft w:val="480"/>
          <w:marRight w:val="0"/>
          <w:marTop w:val="0"/>
          <w:marBottom w:val="0"/>
          <w:divBdr>
            <w:top w:val="none" w:sz="0" w:space="0" w:color="auto"/>
            <w:left w:val="none" w:sz="0" w:space="0" w:color="auto"/>
            <w:bottom w:val="none" w:sz="0" w:space="0" w:color="auto"/>
            <w:right w:val="none" w:sz="0" w:space="0" w:color="auto"/>
          </w:divBdr>
        </w:div>
        <w:div w:id="21713807">
          <w:marLeft w:val="480"/>
          <w:marRight w:val="0"/>
          <w:marTop w:val="0"/>
          <w:marBottom w:val="0"/>
          <w:divBdr>
            <w:top w:val="none" w:sz="0" w:space="0" w:color="auto"/>
            <w:left w:val="none" w:sz="0" w:space="0" w:color="auto"/>
            <w:bottom w:val="none" w:sz="0" w:space="0" w:color="auto"/>
            <w:right w:val="none" w:sz="0" w:space="0" w:color="auto"/>
          </w:divBdr>
        </w:div>
        <w:div w:id="1223910730">
          <w:marLeft w:val="480"/>
          <w:marRight w:val="0"/>
          <w:marTop w:val="0"/>
          <w:marBottom w:val="0"/>
          <w:divBdr>
            <w:top w:val="none" w:sz="0" w:space="0" w:color="auto"/>
            <w:left w:val="none" w:sz="0" w:space="0" w:color="auto"/>
            <w:bottom w:val="none" w:sz="0" w:space="0" w:color="auto"/>
            <w:right w:val="none" w:sz="0" w:space="0" w:color="auto"/>
          </w:divBdr>
        </w:div>
        <w:div w:id="1736246088">
          <w:marLeft w:val="480"/>
          <w:marRight w:val="0"/>
          <w:marTop w:val="0"/>
          <w:marBottom w:val="0"/>
          <w:divBdr>
            <w:top w:val="none" w:sz="0" w:space="0" w:color="auto"/>
            <w:left w:val="none" w:sz="0" w:space="0" w:color="auto"/>
            <w:bottom w:val="none" w:sz="0" w:space="0" w:color="auto"/>
            <w:right w:val="none" w:sz="0" w:space="0" w:color="auto"/>
          </w:divBdr>
        </w:div>
        <w:div w:id="1095514244">
          <w:marLeft w:val="480"/>
          <w:marRight w:val="0"/>
          <w:marTop w:val="0"/>
          <w:marBottom w:val="0"/>
          <w:divBdr>
            <w:top w:val="none" w:sz="0" w:space="0" w:color="auto"/>
            <w:left w:val="none" w:sz="0" w:space="0" w:color="auto"/>
            <w:bottom w:val="none" w:sz="0" w:space="0" w:color="auto"/>
            <w:right w:val="none" w:sz="0" w:space="0" w:color="auto"/>
          </w:divBdr>
        </w:div>
        <w:div w:id="1876699964">
          <w:marLeft w:val="480"/>
          <w:marRight w:val="0"/>
          <w:marTop w:val="0"/>
          <w:marBottom w:val="0"/>
          <w:divBdr>
            <w:top w:val="none" w:sz="0" w:space="0" w:color="auto"/>
            <w:left w:val="none" w:sz="0" w:space="0" w:color="auto"/>
            <w:bottom w:val="none" w:sz="0" w:space="0" w:color="auto"/>
            <w:right w:val="none" w:sz="0" w:space="0" w:color="auto"/>
          </w:divBdr>
        </w:div>
        <w:div w:id="1177110700">
          <w:marLeft w:val="480"/>
          <w:marRight w:val="0"/>
          <w:marTop w:val="0"/>
          <w:marBottom w:val="0"/>
          <w:divBdr>
            <w:top w:val="none" w:sz="0" w:space="0" w:color="auto"/>
            <w:left w:val="none" w:sz="0" w:space="0" w:color="auto"/>
            <w:bottom w:val="none" w:sz="0" w:space="0" w:color="auto"/>
            <w:right w:val="none" w:sz="0" w:space="0" w:color="auto"/>
          </w:divBdr>
        </w:div>
        <w:div w:id="667442295">
          <w:marLeft w:val="480"/>
          <w:marRight w:val="0"/>
          <w:marTop w:val="0"/>
          <w:marBottom w:val="0"/>
          <w:divBdr>
            <w:top w:val="none" w:sz="0" w:space="0" w:color="auto"/>
            <w:left w:val="none" w:sz="0" w:space="0" w:color="auto"/>
            <w:bottom w:val="none" w:sz="0" w:space="0" w:color="auto"/>
            <w:right w:val="none" w:sz="0" w:space="0" w:color="auto"/>
          </w:divBdr>
        </w:div>
        <w:div w:id="663319034">
          <w:marLeft w:val="480"/>
          <w:marRight w:val="0"/>
          <w:marTop w:val="0"/>
          <w:marBottom w:val="0"/>
          <w:divBdr>
            <w:top w:val="none" w:sz="0" w:space="0" w:color="auto"/>
            <w:left w:val="none" w:sz="0" w:space="0" w:color="auto"/>
            <w:bottom w:val="none" w:sz="0" w:space="0" w:color="auto"/>
            <w:right w:val="none" w:sz="0" w:space="0" w:color="auto"/>
          </w:divBdr>
        </w:div>
        <w:div w:id="431827484">
          <w:marLeft w:val="480"/>
          <w:marRight w:val="0"/>
          <w:marTop w:val="0"/>
          <w:marBottom w:val="0"/>
          <w:divBdr>
            <w:top w:val="none" w:sz="0" w:space="0" w:color="auto"/>
            <w:left w:val="none" w:sz="0" w:space="0" w:color="auto"/>
            <w:bottom w:val="none" w:sz="0" w:space="0" w:color="auto"/>
            <w:right w:val="none" w:sz="0" w:space="0" w:color="auto"/>
          </w:divBdr>
        </w:div>
        <w:div w:id="1562399346">
          <w:marLeft w:val="480"/>
          <w:marRight w:val="0"/>
          <w:marTop w:val="0"/>
          <w:marBottom w:val="0"/>
          <w:divBdr>
            <w:top w:val="none" w:sz="0" w:space="0" w:color="auto"/>
            <w:left w:val="none" w:sz="0" w:space="0" w:color="auto"/>
            <w:bottom w:val="none" w:sz="0" w:space="0" w:color="auto"/>
            <w:right w:val="none" w:sz="0" w:space="0" w:color="auto"/>
          </w:divBdr>
        </w:div>
        <w:div w:id="1990405683">
          <w:marLeft w:val="480"/>
          <w:marRight w:val="0"/>
          <w:marTop w:val="0"/>
          <w:marBottom w:val="0"/>
          <w:divBdr>
            <w:top w:val="none" w:sz="0" w:space="0" w:color="auto"/>
            <w:left w:val="none" w:sz="0" w:space="0" w:color="auto"/>
            <w:bottom w:val="none" w:sz="0" w:space="0" w:color="auto"/>
            <w:right w:val="none" w:sz="0" w:space="0" w:color="auto"/>
          </w:divBdr>
        </w:div>
        <w:div w:id="853957320">
          <w:marLeft w:val="480"/>
          <w:marRight w:val="0"/>
          <w:marTop w:val="0"/>
          <w:marBottom w:val="0"/>
          <w:divBdr>
            <w:top w:val="none" w:sz="0" w:space="0" w:color="auto"/>
            <w:left w:val="none" w:sz="0" w:space="0" w:color="auto"/>
            <w:bottom w:val="none" w:sz="0" w:space="0" w:color="auto"/>
            <w:right w:val="none" w:sz="0" w:space="0" w:color="auto"/>
          </w:divBdr>
        </w:div>
        <w:div w:id="1577208278">
          <w:marLeft w:val="480"/>
          <w:marRight w:val="0"/>
          <w:marTop w:val="0"/>
          <w:marBottom w:val="0"/>
          <w:divBdr>
            <w:top w:val="none" w:sz="0" w:space="0" w:color="auto"/>
            <w:left w:val="none" w:sz="0" w:space="0" w:color="auto"/>
            <w:bottom w:val="none" w:sz="0" w:space="0" w:color="auto"/>
            <w:right w:val="none" w:sz="0" w:space="0" w:color="auto"/>
          </w:divBdr>
        </w:div>
        <w:div w:id="2128154492">
          <w:marLeft w:val="480"/>
          <w:marRight w:val="0"/>
          <w:marTop w:val="0"/>
          <w:marBottom w:val="0"/>
          <w:divBdr>
            <w:top w:val="none" w:sz="0" w:space="0" w:color="auto"/>
            <w:left w:val="none" w:sz="0" w:space="0" w:color="auto"/>
            <w:bottom w:val="none" w:sz="0" w:space="0" w:color="auto"/>
            <w:right w:val="none" w:sz="0" w:space="0" w:color="auto"/>
          </w:divBdr>
        </w:div>
        <w:div w:id="1588539179">
          <w:marLeft w:val="480"/>
          <w:marRight w:val="0"/>
          <w:marTop w:val="0"/>
          <w:marBottom w:val="0"/>
          <w:divBdr>
            <w:top w:val="none" w:sz="0" w:space="0" w:color="auto"/>
            <w:left w:val="none" w:sz="0" w:space="0" w:color="auto"/>
            <w:bottom w:val="none" w:sz="0" w:space="0" w:color="auto"/>
            <w:right w:val="none" w:sz="0" w:space="0" w:color="auto"/>
          </w:divBdr>
        </w:div>
        <w:div w:id="782500606">
          <w:marLeft w:val="480"/>
          <w:marRight w:val="0"/>
          <w:marTop w:val="0"/>
          <w:marBottom w:val="0"/>
          <w:divBdr>
            <w:top w:val="none" w:sz="0" w:space="0" w:color="auto"/>
            <w:left w:val="none" w:sz="0" w:space="0" w:color="auto"/>
            <w:bottom w:val="none" w:sz="0" w:space="0" w:color="auto"/>
            <w:right w:val="none" w:sz="0" w:space="0" w:color="auto"/>
          </w:divBdr>
        </w:div>
        <w:div w:id="630014900">
          <w:marLeft w:val="480"/>
          <w:marRight w:val="0"/>
          <w:marTop w:val="0"/>
          <w:marBottom w:val="0"/>
          <w:divBdr>
            <w:top w:val="none" w:sz="0" w:space="0" w:color="auto"/>
            <w:left w:val="none" w:sz="0" w:space="0" w:color="auto"/>
            <w:bottom w:val="none" w:sz="0" w:space="0" w:color="auto"/>
            <w:right w:val="none" w:sz="0" w:space="0" w:color="auto"/>
          </w:divBdr>
        </w:div>
        <w:div w:id="2063749635">
          <w:marLeft w:val="480"/>
          <w:marRight w:val="0"/>
          <w:marTop w:val="0"/>
          <w:marBottom w:val="0"/>
          <w:divBdr>
            <w:top w:val="none" w:sz="0" w:space="0" w:color="auto"/>
            <w:left w:val="none" w:sz="0" w:space="0" w:color="auto"/>
            <w:bottom w:val="none" w:sz="0" w:space="0" w:color="auto"/>
            <w:right w:val="none" w:sz="0" w:space="0" w:color="auto"/>
          </w:divBdr>
        </w:div>
        <w:div w:id="2006783432">
          <w:marLeft w:val="480"/>
          <w:marRight w:val="0"/>
          <w:marTop w:val="0"/>
          <w:marBottom w:val="0"/>
          <w:divBdr>
            <w:top w:val="none" w:sz="0" w:space="0" w:color="auto"/>
            <w:left w:val="none" w:sz="0" w:space="0" w:color="auto"/>
            <w:bottom w:val="none" w:sz="0" w:space="0" w:color="auto"/>
            <w:right w:val="none" w:sz="0" w:space="0" w:color="auto"/>
          </w:divBdr>
        </w:div>
      </w:divsChild>
    </w:div>
    <w:div w:id="1454398114">
      <w:bodyDiv w:val="1"/>
      <w:marLeft w:val="0"/>
      <w:marRight w:val="0"/>
      <w:marTop w:val="0"/>
      <w:marBottom w:val="0"/>
      <w:divBdr>
        <w:top w:val="none" w:sz="0" w:space="0" w:color="auto"/>
        <w:left w:val="none" w:sz="0" w:space="0" w:color="auto"/>
        <w:bottom w:val="none" w:sz="0" w:space="0" w:color="auto"/>
        <w:right w:val="none" w:sz="0" w:space="0" w:color="auto"/>
      </w:divBdr>
    </w:div>
    <w:div w:id="1458570678">
      <w:bodyDiv w:val="1"/>
      <w:marLeft w:val="0"/>
      <w:marRight w:val="0"/>
      <w:marTop w:val="0"/>
      <w:marBottom w:val="0"/>
      <w:divBdr>
        <w:top w:val="none" w:sz="0" w:space="0" w:color="auto"/>
        <w:left w:val="none" w:sz="0" w:space="0" w:color="auto"/>
        <w:bottom w:val="none" w:sz="0" w:space="0" w:color="auto"/>
        <w:right w:val="none" w:sz="0" w:space="0" w:color="auto"/>
      </w:divBdr>
    </w:div>
    <w:div w:id="1473937131">
      <w:bodyDiv w:val="1"/>
      <w:marLeft w:val="0"/>
      <w:marRight w:val="0"/>
      <w:marTop w:val="0"/>
      <w:marBottom w:val="0"/>
      <w:divBdr>
        <w:top w:val="none" w:sz="0" w:space="0" w:color="auto"/>
        <w:left w:val="none" w:sz="0" w:space="0" w:color="auto"/>
        <w:bottom w:val="none" w:sz="0" w:space="0" w:color="auto"/>
        <w:right w:val="none" w:sz="0" w:space="0" w:color="auto"/>
      </w:divBdr>
    </w:div>
    <w:div w:id="1476333758">
      <w:bodyDiv w:val="1"/>
      <w:marLeft w:val="0"/>
      <w:marRight w:val="0"/>
      <w:marTop w:val="0"/>
      <w:marBottom w:val="0"/>
      <w:divBdr>
        <w:top w:val="none" w:sz="0" w:space="0" w:color="auto"/>
        <w:left w:val="none" w:sz="0" w:space="0" w:color="auto"/>
        <w:bottom w:val="none" w:sz="0" w:space="0" w:color="auto"/>
        <w:right w:val="none" w:sz="0" w:space="0" w:color="auto"/>
      </w:divBdr>
    </w:div>
    <w:div w:id="1476991085">
      <w:bodyDiv w:val="1"/>
      <w:marLeft w:val="0"/>
      <w:marRight w:val="0"/>
      <w:marTop w:val="0"/>
      <w:marBottom w:val="0"/>
      <w:divBdr>
        <w:top w:val="none" w:sz="0" w:space="0" w:color="auto"/>
        <w:left w:val="none" w:sz="0" w:space="0" w:color="auto"/>
        <w:bottom w:val="none" w:sz="0" w:space="0" w:color="auto"/>
        <w:right w:val="none" w:sz="0" w:space="0" w:color="auto"/>
      </w:divBdr>
    </w:div>
    <w:div w:id="1488667332">
      <w:bodyDiv w:val="1"/>
      <w:marLeft w:val="0"/>
      <w:marRight w:val="0"/>
      <w:marTop w:val="0"/>
      <w:marBottom w:val="0"/>
      <w:divBdr>
        <w:top w:val="none" w:sz="0" w:space="0" w:color="auto"/>
        <w:left w:val="none" w:sz="0" w:space="0" w:color="auto"/>
        <w:bottom w:val="none" w:sz="0" w:space="0" w:color="auto"/>
        <w:right w:val="none" w:sz="0" w:space="0" w:color="auto"/>
      </w:divBdr>
    </w:div>
    <w:div w:id="1491751908">
      <w:bodyDiv w:val="1"/>
      <w:marLeft w:val="0"/>
      <w:marRight w:val="0"/>
      <w:marTop w:val="0"/>
      <w:marBottom w:val="0"/>
      <w:divBdr>
        <w:top w:val="none" w:sz="0" w:space="0" w:color="auto"/>
        <w:left w:val="none" w:sz="0" w:space="0" w:color="auto"/>
        <w:bottom w:val="none" w:sz="0" w:space="0" w:color="auto"/>
        <w:right w:val="none" w:sz="0" w:space="0" w:color="auto"/>
      </w:divBdr>
    </w:div>
    <w:div w:id="1493522049">
      <w:bodyDiv w:val="1"/>
      <w:marLeft w:val="0"/>
      <w:marRight w:val="0"/>
      <w:marTop w:val="0"/>
      <w:marBottom w:val="0"/>
      <w:divBdr>
        <w:top w:val="none" w:sz="0" w:space="0" w:color="auto"/>
        <w:left w:val="none" w:sz="0" w:space="0" w:color="auto"/>
        <w:bottom w:val="none" w:sz="0" w:space="0" w:color="auto"/>
        <w:right w:val="none" w:sz="0" w:space="0" w:color="auto"/>
      </w:divBdr>
    </w:div>
    <w:div w:id="1498034691">
      <w:bodyDiv w:val="1"/>
      <w:marLeft w:val="0"/>
      <w:marRight w:val="0"/>
      <w:marTop w:val="0"/>
      <w:marBottom w:val="0"/>
      <w:divBdr>
        <w:top w:val="none" w:sz="0" w:space="0" w:color="auto"/>
        <w:left w:val="none" w:sz="0" w:space="0" w:color="auto"/>
        <w:bottom w:val="none" w:sz="0" w:space="0" w:color="auto"/>
        <w:right w:val="none" w:sz="0" w:space="0" w:color="auto"/>
      </w:divBdr>
    </w:div>
    <w:div w:id="1500464232">
      <w:bodyDiv w:val="1"/>
      <w:marLeft w:val="0"/>
      <w:marRight w:val="0"/>
      <w:marTop w:val="0"/>
      <w:marBottom w:val="0"/>
      <w:divBdr>
        <w:top w:val="none" w:sz="0" w:space="0" w:color="auto"/>
        <w:left w:val="none" w:sz="0" w:space="0" w:color="auto"/>
        <w:bottom w:val="none" w:sz="0" w:space="0" w:color="auto"/>
        <w:right w:val="none" w:sz="0" w:space="0" w:color="auto"/>
      </w:divBdr>
    </w:div>
    <w:div w:id="1524511622">
      <w:bodyDiv w:val="1"/>
      <w:marLeft w:val="0"/>
      <w:marRight w:val="0"/>
      <w:marTop w:val="0"/>
      <w:marBottom w:val="0"/>
      <w:divBdr>
        <w:top w:val="none" w:sz="0" w:space="0" w:color="auto"/>
        <w:left w:val="none" w:sz="0" w:space="0" w:color="auto"/>
        <w:bottom w:val="none" w:sz="0" w:space="0" w:color="auto"/>
        <w:right w:val="none" w:sz="0" w:space="0" w:color="auto"/>
      </w:divBdr>
    </w:div>
    <w:div w:id="1538735505">
      <w:bodyDiv w:val="1"/>
      <w:marLeft w:val="0"/>
      <w:marRight w:val="0"/>
      <w:marTop w:val="0"/>
      <w:marBottom w:val="0"/>
      <w:divBdr>
        <w:top w:val="none" w:sz="0" w:space="0" w:color="auto"/>
        <w:left w:val="none" w:sz="0" w:space="0" w:color="auto"/>
        <w:bottom w:val="none" w:sz="0" w:space="0" w:color="auto"/>
        <w:right w:val="none" w:sz="0" w:space="0" w:color="auto"/>
      </w:divBdr>
    </w:div>
    <w:div w:id="1546062467">
      <w:bodyDiv w:val="1"/>
      <w:marLeft w:val="0"/>
      <w:marRight w:val="0"/>
      <w:marTop w:val="0"/>
      <w:marBottom w:val="0"/>
      <w:divBdr>
        <w:top w:val="none" w:sz="0" w:space="0" w:color="auto"/>
        <w:left w:val="none" w:sz="0" w:space="0" w:color="auto"/>
        <w:bottom w:val="none" w:sz="0" w:space="0" w:color="auto"/>
        <w:right w:val="none" w:sz="0" w:space="0" w:color="auto"/>
      </w:divBdr>
    </w:div>
    <w:div w:id="1546479525">
      <w:bodyDiv w:val="1"/>
      <w:marLeft w:val="0"/>
      <w:marRight w:val="0"/>
      <w:marTop w:val="0"/>
      <w:marBottom w:val="0"/>
      <w:divBdr>
        <w:top w:val="none" w:sz="0" w:space="0" w:color="auto"/>
        <w:left w:val="none" w:sz="0" w:space="0" w:color="auto"/>
        <w:bottom w:val="none" w:sz="0" w:space="0" w:color="auto"/>
        <w:right w:val="none" w:sz="0" w:space="0" w:color="auto"/>
      </w:divBdr>
    </w:div>
    <w:div w:id="1548176780">
      <w:bodyDiv w:val="1"/>
      <w:marLeft w:val="0"/>
      <w:marRight w:val="0"/>
      <w:marTop w:val="0"/>
      <w:marBottom w:val="0"/>
      <w:divBdr>
        <w:top w:val="none" w:sz="0" w:space="0" w:color="auto"/>
        <w:left w:val="none" w:sz="0" w:space="0" w:color="auto"/>
        <w:bottom w:val="none" w:sz="0" w:space="0" w:color="auto"/>
        <w:right w:val="none" w:sz="0" w:space="0" w:color="auto"/>
      </w:divBdr>
    </w:div>
    <w:div w:id="1548253748">
      <w:bodyDiv w:val="1"/>
      <w:marLeft w:val="0"/>
      <w:marRight w:val="0"/>
      <w:marTop w:val="0"/>
      <w:marBottom w:val="0"/>
      <w:divBdr>
        <w:top w:val="none" w:sz="0" w:space="0" w:color="auto"/>
        <w:left w:val="none" w:sz="0" w:space="0" w:color="auto"/>
        <w:bottom w:val="none" w:sz="0" w:space="0" w:color="auto"/>
        <w:right w:val="none" w:sz="0" w:space="0" w:color="auto"/>
      </w:divBdr>
    </w:div>
    <w:div w:id="1554151419">
      <w:bodyDiv w:val="1"/>
      <w:marLeft w:val="0"/>
      <w:marRight w:val="0"/>
      <w:marTop w:val="0"/>
      <w:marBottom w:val="0"/>
      <w:divBdr>
        <w:top w:val="none" w:sz="0" w:space="0" w:color="auto"/>
        <w:left w:val="none" w:sz="0" w:space="0" w:color="auto"/>
        <w:bottom w:val="none" w:sz="0" w:space="0" w:color="auto"/>
        <w:right w:val="none" w:sz="0" w:space="0" w:color="auto"/>
      </w:divBdr>
    </w:div>
    <w:div w:id="1554269920">
      <w:bodyDiv w:val="1"/>
      <w:marLeft w:val="0"/>
      <w:marRight w:val="0"/>
      <w:marTop w:val="0"/>
      <w:marBottom w:val="0"/>
      <w:divBdr>
        <w:top w:val="none" w:sz="0" w:space="0" w:color="auto"/>
        <w:left w:val="none" w:sz="0" w:space="0" w:color="auto"/>
        <w:bottom w:val="none" w:sz="0" w:space="0" w:color="auto"/>
        <w:right w:val="none" w:sz="0" w:space="0" w:color="auto"/>
      </w:divBdr>
    </w:div>
    <w:div w:id="1558659704">
      <w:bodyDiv w:val="1"/>
      <w:marLeft w:val="0"/>
      <w:marRight w:val="0"/>
      <w:marTop w:val="0"/>
      <w:marBottom w:val="0"/>
      <w:divBdr>
        <w:top w:val="none" w:sz="0" w:space="0" w:color="auto"/>
        <w:left w:val="none" w:sz="0" w:space="0" w:color="auto"/>
        <w:bottom w:val="none" w:sz="0" w:space="0" w:color="auto"/>
        <w:right w:val="none" w:sz="0" w:space="0" w:color="auto"/>
      </w:divBdr>
      <w:divsChild>
        <w:div w:id="161094173">
          <w:marLeft w:val="480"/>
          <w:marRight w:val="0"/>
          <w:marTop w:val="0"/>
          <w:marBottom w:val="0"/>
          <w:divBdr>
            <w:top w:val="none" w:sz="0" w:space="0" w:color="auto"/>
            <w:left w:val="none" w:sz="0" w:space="0" w:color="auto"/>
            <w:bottom w:val="none" w:sz="0" w:space="0" w:color="auto"/>
            <w:right w:val="none" w:sz="0" w:space="0" w:color="auto"/>
          </w:divBdr>
        </w:div>
        <w:div w:id="1844197375">
          <w:marLeft w:val="480"/>
          <w:marRight w:val="0"/>
          <w:marTop w:val="0"/>
          <w:marBottom w:val="0"/>
          <w:divBdr>
            <w:top w:val="none" w:sz="0" w:space="0" w:color="auto"/>
            <w:left w:val="none" w:sz="0" w:space="0" w:color="auto"/>
            <w:bottom w:val="none" w:sz="0" w:space="0" w:color="auto"/>
            <w:right w:val="none" w:sz="0" w:space="0" w:color="auto"/>
          </w:divBdr>
        </w:div>
        <w:div w:id="323431940">
          <w:marLeft w:val="480"/>
          <w:marRight w:val="0"/>
          <w:marTop w:val="0"/>
          <w:marBottom w:val="0"/>
          <w:divBdr>
            <w:top w:val="none" w:sz="0" w:space="0" w:color="auto"/>
            <w:left w:val="none" w:sz="0" w:space="0" w:color="auto"/>
            <w:bottom w:val="none" w:sz="0" w:space="0" w:color="auto"/>
            <w:right w:val="none" w:sz="0" w:space="0" w:color="auto"/>
          </w:divBdr>
        </w:div>
        <w:div w:id="1974477555">
          <w:marLeft w:val="480"/>
          <w:marRight w:val="0"/>
          <w:marTop w:val="0"/>
          <w:marBottom w:val="0"/>
          <w:divBdr>
            <w:top w:val="none" w:sz="0" w:space="0" w:color="auto"/>
            <w:left w:val="none" w:sz="0" w:space="0" w:color="auto"/>
            <w:bottom w:val="none" w:sz="0" w:space="0" w:color="auto"/>
            <w:right w:val="none" w:sz="0" w:space="0" w:color="auto"/>
          </w:divBdr>
        </w:div>
        <w:div w:id="330373777">
          <w:marLeft w:val="480"/>
          <w:marRight w:val="0"/>
          <w:marTop w:val="0"/>
          <w:marBottom w:val="0"/>
          <w:divBdr>
            <w:top w:val="none" w:sz="0" w:space="0" w:color="auto"/>
            <w:left w:val="none" w:sz="0" w:space="0" w:color="auto"/>
            <w:bottom w:val="none" w:sz="0" w:space="0" w:color="auto"/>
            <w:right w:val="none" w:sz="0" w:space="0" w:color="auto"/>
          </w:divBdr>
        </w:div>
        <w:div w:id="1492403872">
          <w:marLeft w:val="480"/>
          <w:marRight w:val="0"/>
          <w:marTop w:val="0"/>
          <w:marBottom w:val="0"/>
          <w:divBdr>
            <w:top w:val="none" w:sz="0" w:space="0" w:color="auto"/>
            <w:left w:val="none" w:sz="0" w:space="0" w:color="auto"/>
            <w:bottom w:val="none" w:sz="0" w:space="0" w:color="auto"/>
            <w:right w:val="none" w:sz="0" w:space="0" w:color="auto"/>
          </w:divBdr>
        </w:div>
        <w:div w:id="763304951">
          <w:marLeft w:val="480"/>
          <w:marRight w:val="0"/>
          <w:marTop w:val="0"/>
          <w:marBottom w:val="0"/>
          <w:divBdr>
            <w:top w:val="none" w:sz="0" w:space="0" w:color="auto"/>
            <w:left w:val="none" w:sz="0" w:space="0" w:color="auto"/>
            <w:bottom w:val="none" w:sz="0" w:space="0" w:color="auto"/>
            <w:right w:val="none" w:sz="0" w:space="0" w:color="auto"/>
          </w:divBdr>
        </w:div>
        <w:div w:id="503978309">
          <w:marLeft w:val="480"/>
          <w:marRight w:val="0"/>
          <w:marTop w:val="0"/>
          <w:marBottom w:val="0"/>
          <w:divBdr>
            <w:top w:val="none" w:sz="0" w:space="0" w:color="auto"/>
            <w:left w:val="none" w:sz="0" w:space="0" w:color="auto"/>
            <w:bottom w:val="none" w:sz="0" w:space="0" w:color="auto"/>
            <w:right w:val="none" w:sz="0" w:space="0" w:color="auto"/>
          </w:divBdr>
        </w:div>
        <w:div w:id="1919973218">
          <w:marLeft w:val="480"/>
          <w:marRight w:val="0"/>
          <w:marTop w:val="0"/>
          <w:marBottom w:val="0"/>
          <w:divBdr>
            <w:top w:val="none" w:sz="0" w:space="0" w:color="auto"/>
            <w:left w:val="none" w:sz="0" w:space="0" w:color="auto"/>
            <w:bottom w:val="none" w:sz="0" w:space="0" w:color="auto"/>
            <w:right w:val="none" w:sz="0" w:space="0" w:color="auto"/>
          </w:divBdr>
        </w:div>
        <w:div w:id="1042291930">
          <w:marLeft w:val="480"/>
          <w:marRight w:val="0"/>
          <w:marTop w:val="0"/>
          <w:marBottom w:val="0"/>
          <w:divBdr>
            <w:top w:val="none" w:sz="0" w:space="0" w:color="auto"/>
            <w:left w:val="none" w:sz="0" w:space="0" w:color="auto"/>
            <w:bottom w:val="none" w:sz="0" w:space="0" w:color="auto"/>
            <w:right w:val="none" w:sz="0" w:space="0" w:color="auto"/>
          </w:divBdr>
        </w:div>
        <w:div w:id="2024359044">
          <w:marLeft w:val="480"/>
          <w:marRight w:val="0"/>
          <w:marTop w:val="0"/>
          <w:marBottom w:val="0"/>
          <w:divBdr>
            <w:top w:val="none" w:sz="0" w:space="0" w:color="auto"/>
            <w:left w:val="none" w:sz="0" w:space="0" w:color="auto"/>
            <w:bottom w:val="none" w:sz="0" w:space="0" w:color="auto"/>
            <w:right w:val="none" w:sz="0" w:space="0" w:color="auto"/>
          </w:divBdr>
        </w:div>
        <w:div w:id="79255648">
          <w:marLeft w:val="480"/>
          <w:marRight w:val="0"/>
          <w:marTop w:val="0"/>
          <w:marBottom w:val="0"/>
          <w:divBdr>
            <w:top w:val="none" w:sz="0" w:space="0" w:color="auto"/>
            <w:left w:val="none" w:sz="0" w:space="0" w:color="auto"/>
            <w:bottom w:val="none" w:sz="0" w:space="0" w:color="auto"/>
            <w:right w:val="none" w:sz="0" w:space="0" w:color="auto"/>
          </w:divBdr>
        </w:div>
        <w:div w:id="1604730531">
          <w:marLeft w:val="480"/>
          <w:marRight w:val="0"/>
          <w:marTop w:val="0"/>
          <w:marBottom w:val="0"/>
          <w:divBdr>
            <w:top w:val="none" w:sz="0" w:space="0" w:color="auto"/>
            <w:left w:val="none" w:sz="0" w:space="0" w:color="auto"/>
            <w:bottom w:val="none" w:sz="0" w:space="0" w:color="auto"/>
            <w:right w:val="none" w:sz="0" w:space="0" w:color="auto"/>
          </w:divBdr>
        </w:div>
        <w:div w:id="1616134741">
          <w:marLeft w:val="480"/>
          <w:marRight w:val="0"/>
          <w:marTop w:val="0"/>
          <w:marBottom w:val="0"/>
          <w:divBdr>
            <w:top w:val="none" w:sz="0" w:space="0" w:color="auto"/>
            <w:left w:val="none" w:sz="0" w:space="0" w:color="auto"/>
            <w:bottom w:val="none" w:sz="0" w:space="0" w:color="auto"/>
            <w:right w:val="none" w:sz="0" w:space="0" w:color="auto"/>
          </w:divBdr>
        </w:div>
        <w:div w:id="48770124">
          <w:marLeft w:val="480"/>
          <w:marRight w:val="0"/>
          <w:marTop w:val="0"/>
          <w:marBottom w:val="0"/>
          <w:divBdr>
            <w:top w:val="none" w:sz="0" w:space="0" w:color="auto"/>
            <w:left w:val="none" w:sz="0" w:space="0" w:color="auto"/>
            <w:bottom w:val="none" w:sz="0" w:space="0" w:color="auto"/>
            <w:right w:val="none" w:sz="0" w:space="0" w:color="auto"/>
          </w:divBdr>
        </w:div>
        <w:div w:id="957301003">
          <w:marLeft w:val="480"/>
          <w:marRight w:val="0"/>
          <w:marTop w:val="0"/>
          <w:marBottom w:val="0"/>
          <w:divBdr>
            <w:top w:val="none" w:sz="0" w:space="0" w:color="auto"/>
            <w:left w:val="none" w:sz="0" w:space="0" w:color="auto"/>
            <w:bottom w:val="none" w:sz="0" w:space="0" w:color="auto"/>
            <w:right w:val="none" w:sz="0" w:space="0" w:color="auto"/>
          </w:divBdr>
        </w:div>
        <w:div w:id="1696804188">
          <w:marLeft w:val="480"/>
          <w:marRight w:val="0"/>
          <w:marTop w:val="0"/>
          <w:marBottom w:val="0"/>
          <w:divBdr>
            <w:top w:val="none" w:sz="0" w:space="0" w:color="auto"/>
            <w:left w:val="none" w:sz="0" w:space="0" w:color="auto"/>
            <w:bottom w:val="none" w:sz="0" w:space="0" w:color="auto"/>
            <w:right w:val="none" w:sz="0" w:space="0" w:color="auto"/>
          </w:divBdr>
        </w:div>
        <w:div w:id="813723171">
          <w:marLeft w:val="480"/>
          <w:marRight w:val="0"/>
          <w:marTop w:val="0"/>
          <w:marBottom w:val="0"/>
          <w:divBdr>
            <w:top w:val="none" w:sz="0" w:space="0" w:color="auto"/>
            <w:left w:val="none" w:sz="0" w:space="0" w:color="auto"/>
            <w:bottom w:val="none" w:sz="0" w:space="0" w:color="auto"/>
            <w:right w:val="none" w:sz="0" w:space="0" w:color="auto"/>
          </w:divBdr>
        </w:div>
        <w:div w:id="783229072">
          <w:marLeft w:val="480"/>
          <w:marRight w:val="0"/>
          <w:marTop w:val="0"/>
          <w:marBottom w:val="0"/>
          <w:divBdr>
            <w:top w:val="none" w:sz="0" w:space="0" w:color="auto"/>
            <w:left w:val="none" w:sz="0" w:space="0" w:color="auto"/>
            <w:bottom w:val="none" w:sz="0" w:space="0" w:color="auto"/>
            <w:right w:val="none" w:sz="0" w:space="0" w:color="auto"/>
          </w:divBdr>
        </w:div>
      </w:divsChild>
    </w:div>
    <w:div w:id="1561165338">
      <w:bodyDiv w:val="1"/>
      <w:marLeft w:val="0"/>
      <w:marRight w:val="0"/>
      <w:marTop w:val="0"/>
      <w:marBottom w:val="0"/>
      <w:divBdr>
        <w:top w:val="none" w:sz="0" w:space="0" w:color="auto"/>
        <w:left w:val="none" w:sz="0" w:space="0" w:color="auto"/>
        <w:bottom w:val="none" w:sz="0" w:space="0" w:color="auto"/>
        <w:right w:val="none" w:sz="0" w:space="0" w:color="auto"/>
      </w:divBdr>
    </w:div>
    <w:div w:id="1569879176">
      <w:bodyDiv w:val="1"/>
      <w:marLeft w:val="0"/>
      <w:marRight w:val="0"/>
      <w:marTop w:val="0"/>
      <w:marBottom w:val="0"/>
      <w:divBdr>
        <w:top w:val="none" w:sz="0" w:space="0" w:color="auto"/>
        <w:left w:val="none" w:sz="0" w:space="0" w:color="auto"/>
        <w:bottom w:val="none" w:sz="0" w:space="0" w:color="auto"/>
        <w:right w:val="none" w:sz="0" w:space="0" w:color="auto"/>
      </w:divBdr>
    </w:div>
    <w:div w:id="1571648313">
      <w:bodyDiv w:val="1"/>
      <w:marLeft w:val="0"/>
      <w:marRight w:val="0"/>
      <w:marTop w:val="0"/>
      <w:marBottom w:val="0"/>
      <w:divBdr>
        <w:top w:val="none" w:sz="0" w:space="0" w:color="auto"/>
        <w:left w:val="none" w:sz="0" w:space="0" w:color="auto"/>
        <w:bottom w:val="none" w:sz="0" w:space="0" w:color="auto"/>
        <w:right w:val="none" w:sz="0" w:space="0" w:color="auto"/>
      </w:divBdr>
    </w:div>
    <w:div w:id="1580597872">
      <w:bodyDiv w:val="1"/>
      <w:marLeft w:val="0"/>
      <w:marRight w:val="0"/>
      <w:marTop w:val="0"/>
      <w:marBottom w:val="0"/>
      <w:divBdr>
        <w:top w:val="none" w:sz="0" w:space="0" w:color="auto"/>
        <w:left w:val="none" w:sz="0" w:space="0" w:color="auto"/>
        <w:bottom w:val="none" w:sz="0" w:space="0" w:color="auto"/>
        <w:right w:val="none" w:sz="0" w:space="0" w:color="auto"/>
      </w:divBdr>
      <w:divsChild>
        <w:div w:id="1611430733">
          <w:marLeft w:val="0"/>
          <w:marRight w:val="0"/>
          <w:marTop w:val="0"/>
          <w:marBottom w:val="0"/>
          <w:divBdr>
            <w:top w:val="none" w:sz="0" w:space="0" w:color="auto"/>
            <w:left w:val="none" w:sz="0" w:space="0" w:color="auto"/>
            <w:bottom w:val="none" w:sz="0" w:space="0" w:color="auto"/>
            <w:right w:val="none" w:sz="0" w:space="0" w:color="auto"/>
          </w:divBdr>
        </w:div>
      </w:divsChild>
    </w:div>
    <w:div w:id="1598443411">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11475993">
      <w:bodyDiv w:val="1"/>
      <w:marLeft w:val="0"/>
      <w:marRight w:val="0"/>
      <w:marTop w:val="0"/>
      <w:marBottom w:val="0"/>
      <w:divBdr>
        <w:top w:val="none" w:sz="0" w:space="0" w:color="auto"/>
        <w:left w:val="none" w:sz="0" w:space="0" w:color="auto"/>
        <w:bottom w:val="none" w:sz="0" w:space="0" w:color="auto"/>
        <w:right w:val="none" w:sz="0" w:space="0" w:color="auto"/>
      </w:divBdr>
    </w:div>
    <w:div w:id="1618952492">
      <w:bodyDiv w:val="1"/>
      <w:marLeft w:val="0"/>
      <w:marRight w:val="0"/>
      <w:marTop w:val="0"/>
      <w:marBottom w:val="0"/>
      <w:divBdr>
        <w:top w:val="none" w:sz="0" w:space="0" w:color="auto"/>
        <w:left w:val="none" w:sz="0" w:space="0" w:color="auto"/>
        <w:bottom w:val="none" w:sz="0" w:space="0" w:color="auto"/>
        <w:right w:val="none" w:sz="0" w:space="0" w:color="auto"/>
      </w:divBdr>
      <w:divsChild>
        <w:div w:id="1520120710">
          <w:marLeft w:val="480"/>
          <w:marRight w:val="0"/>
          <w:marTop w:val="0"/>
          <w:marBottom w:val="0"/>
          <w:divBdr>
            <w:top w:val="none" w:sz="0" w:space="0" w:color="auto"/>
            <w:left w:val="none" w:sz="0" w:space="0" w:color="auto"/>
            <w:bottom w:val="none" w:sz="0" w:space="0" w:color="auto"/>
            <w:right w:val="none" w:sz="0" w:space="0" w:color="auto"/>
          </w:divBdr>
        </w:div>
        <w:div w:id="219483216">
          <w:marLeft w:val="480"/>
          <w:marRight w:val="0"/>
          <w:marTop w:val="0"/>
          <w:marBottom w:val="0"/>
          <w:divBdr>
            <w:top w:val="none" w:sz="0" w:space="0" w:color="auto"/>
            <w:left w:val="none" w:sz="0" w:space="0" w:color="auto"/>
            <w:bottom w:val="none" w:sz="0" w:space="0" w:color="auto"/>
            <w:right w:val="none" w:sz="0" w:space="0" w:color="auto"/>
          </w:divBdr>
        </w:div>
        <w:div w:id="378170812">
          <w:marLeft w:val="480"/>
          <w:marRight w:val="0"/>
          <w:marTop w:val="0"/>
          <w:marBottom w:val="0"/>
          <w:divBdr>
            <w:top w:val="none" w:sz="0" w:space="0" w:color="auto"/>
            <w:left w:val="none" w:sz="0" w:space="0" w:color="auto"/>
            <w:bottom w:val="none" w:sz="0" w:space="0" w:color="auto"/>
            <w:right w:val="none" w:sz="0" w:space="0" w:color="auto"/>
          </w:divBdr>
        </w:div>
        <w:div w:id="1571882744">
          <w:marLeft w:val="480"/>
          <w:marRight w:val="0"/>
          <w:marTop w:val="0"/>
          <w:marBottom w:val="0"/>
          <w:divBdr>
            <w:top w:val="none" w:sz="0" w:space="0" w:color="auto"/>
            <w:left w:val="none" w:sz="0" w:space="0" w:color="auto"/>
            <w:bottom w:val="none" w:sz="0" w:space="0" w:color="auto"/>
            <w:right w:val="none" w:sz="0" w:space="0" w:color="auto"/>
          </w:divBdr>
        </w:div>
        <w:div w:id="202013303">
          <w:marLeft w:val="480"/>
          <w:marRight w:val="0"/>
          <w:marTop w:val="0"/>
          <w:marBottom w:val="0"/>
          <w:divBdr>
            <w:top w:val="none" w:sz="0" w:space="0" w:color="auto"/>
            <w:left w:val="none" w:sz="0" w:space="0" w:color="auto"/>
            <w:bottom w:val="none" w:sz="0" w:space="0" w:color="auto"/>
            <w:right w:val="none" w:sz="0" w:space="0" w:color="auto"/>
          </w:divBdr>
        </w:div>
        <w:div w:id="491988089">
          <w:marLeft w:val="480"/>
          <w:marRight w:val="0"/>
          <w:marTop w:val="0"/>
          <w:marBottom w:val="0"/>
          <w:divBdr>
            <w:top w:val="none" w:sz="0" w:space="0" w:color="auto"/>
            <w:left w:val="none" w:sz="0" w:space="0" w:color="auto"/>
            <w:bottom w:val="none" w:sz="0" w:space="0" w:color="auto"/>
            <w:right w:val="none" w:sz="0" w:space="0" w:color="auto"/>
          </w:divBdr>
        </w:div>
        <w:div w:id="933905993">
          <w:marLeft w:val="480"/>
          <w:marRight w:val="0"/>
          <w:marTop w:val="0"/>
          <w:marBottom w:val="0"/>
          <w:divBdr>
            <w:top w:val="none" w:sz="0" w:space="0" w:color="auto"/>
            <w:left w:val="none" w:sz="0" w:space="0" w:color="auto"/>
            <w:bottom w:val="none" w:sz="0" w:space="0" w:color="auto"/>
            <w:right w:val="none" w:sz="0" w:space="0" w:color="auto"/>
          </w:divBdr>
        </w:div>
        <w:div w:id="528417058">
          <w:marLeft w:val="480"/>
          <w:marRight w:val="0"/>
          <w:marTop w:val="0"/>
          <w:marBottom w:val="0"/>
          <w:divBdr>
            <w:top w:val="none" w:sz="0" w:space="0" w:color="auto"/>
            <w:left w:val="none" w:sz="0" w:space="0" w:color="auto"/>
            <w:bottom w:val="none" w:sz="0" w:space="0" w:color="auto"/>
            <w:right w:val="none" w:sz="0" w:space="0" w:color="auto"/>
          </w:divBdr>
        </w:div>
        <w:div w:id="1787888274">
          <w:marLeft w:val="480"/>
          <w:marRight w:val="0"/>
          <w:marTop w:val="0"/>
          <w:marBottom w:val="0"/>
          <w:divBdr>
            <w:top w:val="none" w:sz="0" w:space="0" w:color="auto"/>
            <w:left w:val="none" w:sz="0" w:space="0" w:color="auto"/>
            <w:bottom w:val="none" w:sz="0" w:space="0" w:color="auto"/>
            <w:right w:val="none" w:sz="0" w:space="0" w:color="auto"/>
          </w:divBdr>
        </w:div>
        <w:div w:id="1039283700">
          <w:marLeft w:val="480"/>
          <w:marRight w:val="0"/>
          <w:marTop w:val="0"/>
          <w:marBottom w:val="0"/>
          <w:divBdr>
            <w:top w:val="none" w:sz="0" w:space="0" w:color="auto"/>
            <w:left w:val="none" w:sz="0" w:space="0" w:color="auto"/>
            <w:bottom w:val="none" w:sz="0" w:space="0" w:color="auto"/>
            <w:right w:val="none" w:sz="0" w:space="0" w:color="auto"/>
          </w:divBdr>
        </w:div>
        <w:div w:id="8802645">
          <w:marLeft w:val="480"/>
          <w:marRight w:val="0"/>
          <w:marTop w:val="0"/>
          <w:marBottom w:val="0"/>
          <w:divBdr>
            <w:top w:val="none" w:sz="0" w:space="0" w:color="auto"/>
            <w:left w:val="none" w:sz="0" w:space="0" w:color="auto"/>
            <w:bottom w:val="none" w:sz="0" w:space="0" w:color="auto"/>
            <w:right w:val="none" w:sz="0" w:space="0" w:color="auto"/>
          </w:divBdr>
        </w:div>
        <w:div w:id="1217860218">
          <w:marLeft w:val="480"/>
          <w:marRight w:val="0"/>
          <w:marTop w:val="0"/>
          <w:marBottom w:val="0"/>
          <w:divBdr>
            <w:top w:val="none" w:sz="0" w:space="0" w:color="auto"/>
            <w:left w:val="none" w:sz="0" w:space="0" w:color="auto"/>
            <w:bottom w:val="none" w:sz="0" w:space="0" w:color="auto"/>
            <w:right w:val="none" w:sz="0" w:space="0" w:color="auto"/>
          </w:divBdr>
        </w:div>
        <w:div w:id="241531100">
          <w:marLeft w:val="480"/>
          <w:marRight w:val="0"/>
          <w:marTop w:val="0"/>
          <w:marBottom w:val="0"/>
          <w:divBdr>
            <w:top w:val="none" w:sz="0" w:space="0" w:color="auto"/>
            <w:left w:val="none" w:sz="0" w:space="0" w:color="auto"/>
            <w:bottom w:val="none" w:sz="0" w:space="0" w:color="auto"/>
            <w:right w:val="none" w:sz="0" w:space="0" w:color="auto"/>
          </w:divBdr>
        </w:div>
        <w:div w:id="1061174527">
          <w:marLeft w:val="480"/>
          <w:marRight w:val="0"/>
          <w:marTop w:val="0"/>
          <w:marBottom w:val="0"/>
          <w:divBdr>
            <w:top w:val="none" w:sz="0" w:space="0" w:color="auto"/>
            <w:left w:val="none" w:sz="0" w:space="0" w:color="auto"/>
            <w:bottom w:val="none" w:sz="0" w:space="0" w:color="auto"/>
            <w:right w:val="none" w:sz="0" w:space="0" w:color="auto"/>
          </w:divBdr>
        </w:div>
        <w:div w:id="827403730">
          <w:marLeft w:val="480"/>
          <w:marRight w:val="0"/>
          <w:marTop w:val="0"/>
          <w:marBottom w:val="0"/>
          <w:divBdr>
            <w:top w:val="none" w:sz="0" w:space="0" w:color="auto"/>
            <w:left w:val="none" w:sz="0" w:space="0" w:color="auto"/>
            <w:bottom w:val="none" w:sz="0" w:space="0" w:color="auto"/>
            <w:right w:val="none" w:sz="0" w:space="0" w:color="auto"/>
          </w:divBdr>
        </w:div>
        <w:div w:id="887767217">
          <w:marLeft w:val="480"/>
          <w:marRight w:val="0"/>
          <w:marTop w:val="0"/>
          <w:marBottom w:val="0"/>
          <w:divBdr>
            <w:top w:val="none" w:sz="0" w:space="0" w:color="auto"/>
            <w:left w:val="none" w:sz="0" w:space="0" w:color="auto"/>
            <w:bottom w:val="none" w:sz="0" w:space="0" w:color="auto"/>
            <w:right w:val="none" w:sz="0" w:space="0" w:color="auto"/>
          </w:divBdr>
        </w:div>
        <w:div w:id="959262103">
          <w:marLeft w:val="480"/>
          <w:marRight w:val="0"/>
          <w:marTop w:val="0"/>
          <w:marBottom w:val="0"/>
          <w:divBdr>
            <w:top w:val="none" w:sz="0" w:space="0" w:color="auto"/>
            <w:left w:val="none" w:sz="0" w:space="0" w:color="auto"/>
            <w:bottom w:val="none" w:sz="0" w:space="0" w:color="auto"/>
            <w:right w:val="none" w:sz="0" w:space="0" w:color="auto"/>
          </w:divBdr>
        </w:div>
        <w:div w:id="2047290047">
          <w:marLeft w:val="480"/>
          <w:marRight w:val="0"/>
          <w:marTop w:val="0"/>
          <w:marBottom w:val="0"/>
          <w:divBdr>
            <w:top w:val="none" w:sz="0" w:space="0" w:color="auto"/>
            <w:left w:val="none" w:sz="0" w:space="0" w:color="auto"/>
            <w:bottom w:val="none" w:sz="0" w:space="0" w:color="auto"/>
            <w:right w:val="none" w:sz="0" w:space="0" w:color="auto"/>
          </w:divBdr>
        </w:div>
        <w:div w:id="2059937984">
          <w:marLeft w:val="480"/>
          <w:marRight w:val="0"/>
          <w:marTop w:val="0"/>
          <w:marBottom w:val="0"/>
          <w:divBdr>
            <w:top w:val="none" w:sz="0" w:space="0" w:color="auto"/>
            <w:left w:val="none" w:sz="0" w:space="0" w:color="auto"/>
            <w:bottom w:val="none" w:sz="0" w:space="0" w:color="auto"/>
            <w:right w:val="none" w:sz="0" w:space="0" w:color="auto"/>
          </w:divBdr>
        </w:div>
        <w:div w:id="1141380854">
          <w:marLeft w:val="480"/>
          <w:marRight w:val="0"/>
          <w:marTop w:val="0"/>
          <w:marBottom w:val="0"/>
          <w:divBdr>
            <w:top w:val="none" w:sz="0" w:space="0" w:color="auto"/>
            <w:left w:val="none" w:sz="0" w:space="0" w:color="auto"/>
            <w:bottom w:val="none" w:sz="0" w:space="0" w:color="auto"/>
            <w:right w:val="none" w:sz="0" w:space="0" w:color="auto"/>
          </w:divBdr>
        </w:div>
      </w:divsChild>
    </w:div>
    <w:div w:id="1628198028">
      <w:bodyDiv w:val="1"/>
      <w:marLeft w:val="0"/>
      <w:marRight w:val="0"/>
      <w:marTop w:val="0"/>
      <w:marBottom w:val="0"/>
      <w:divBdr>
        <w:top w:val="none" w:sz="0" w:space="0" w:color="auto"/>
        <w:left w:val="none" w:sz="0" w:space="0" w:color="auto"/>
        <w:bottom w:val="none" w:sz="0" w:space="0" w:color="auto"/>
        <w:right w:val="none" w:sz="0" w:space="0" w:color="auto"/>
      </w:divBdr>
    </w:div>
    <w:div w:id="1642802665">
      <w:bodyDiv w:val="1"/>
      <w:marLeft w:val="0"/>
      <w:marRight w:val="0"/>
      <w:marTop w:val="0"/>
      <w:marBottom w:val="0"/>
      <w:divBdr>
        <w:top w:val="none" w:sz="0" w:space="0" w:color="auto"/>
        <w:left w:val="none" w:sz="0" w:space="0" w:color="auto"/>
        <w:bottom w:val="none" w:sz="0" w:space="0" w:color="auto"/>
        <w:right w:val="none" w:sz="0" w:space="0" w:color="auto"/>
      </w:divBdr>
    </w:div>
    <w:div w:id="1654750315">
      <w:bodyDiv w:val="1"/>
      <w:marLeft w:val="0"/>
      <w:marRight w:val="0"/>
      <w:marTop w:val="0"/>
      <w:marBottom w:val="0"/>
      <w:divBdr>
        <w:top w:val="none" w:sz="0" w:space="0" w:color="auto"/>
        <w:left w:val="none" w:sz="0" w:space="0" w:color="auto"/>
        <w:bottom w:val="none" w:sz="0" w:space="0" w:color="auto"/>
        <w:right w:val="none" w:sz="0" w:space="0" w:color="auto"/>
      </w:divBdr>
      <w:divsChild>
        <w:div w:id="1145274139">
          <w:marLeft w:val="0"/>
          <w:marRight w:val="0"/>
          <w:marTop w:val="0"/>
          <w:marBottom w:val="0"/>
          <w:divBdr>
            <w:top w:val="none" w:sz="0" w:space="0" w:color="auto"/>
            <w:left w:val="none" w:sz="0" w:space="0" w:color="auto"/>
            <w:bottom w:val="none" w:sz="0" w:space="0" w:color="auto"/>
            <w:right w:val="none" w:sz="0" w:space="0" w:color="auto"/>
          </w:divBdr>
        </w:div>
      </w:divsChild>
    </w:div>
    <w:div w:id="1678121259">
      <w:bodyDiv w:val="1"/>
      <w:marLeft w:val="0"/>
      <w:marRight w:val="0"/>
      <w:marTop w:val="0"/>
      <w:marBottom w:val="0"/>
      <w:divBdr>
        <w:top w:val="none" w:sz="0" w:space="0" w:color="auto"/>
        <w:left w:val="none" w:sz="0" w:space="0" w:color="auto"/>
        <w:bottom w:val="none" w:sz="0" w:space="0" w:color="auto"/>
        <w:right w:val="none" w:sz="0" w:space="0" w:color="auto"/>
      </w:divBdr>
    </w:div>
    <w:div w:id="1686707538">
      <w:bodyDiv w:val="1"/>
      <w:marLeft w:val="0"/>
      <w:marRight w:val="0"/>
      <w:marTop w:val="0"/>
      <w:marBottom w:val="0"/>
      <w:divBdr>
        <w:top w:val="none" w:sz="0" w:space="0" w:color="auto"/>
        <w:left w:val="none" w:sz="0" w:space="0" w:color="auto"/>
        <w:bottom w:val="none" w:sz="0" w:space="0" w:color="auto"/>
        <w:right w:val="none" w:sz="0" w:space="0" w:color="auto"/>
      </w:divBdr>
    </w:div>
    <w:div w:id="1694696235">
      <w:bodyDiv w:val="1"/>
      <w:marLeft w:val="0"/>
      <w:marRight w:val="0"/>
      <w:marTop w:val="0"/>
      <w:marBottom w:val="0"/>
      <w:divBdr>
        <w:top w:val="none" w:sz="0" w:space="0" w:color="auto"/>
        <w:left w:val="none" w:sz="0" w:space="0" w:color="auto"/>
        <w:bottom w:val="none" w:sz="0" w:space="0" w:color="auto"/>
        <w:right w:val="none" w:sz="0" w:space="0" w:color="auto"/>
      </w:divBdr>
    </w:div>
    <w:div w:id="1695184252">
      <w:bodyDiv w:val="1"/>
      <w:marLeft w:val="0"/>
      <w:marRight w:val="0"/>
      <w:marTop w:val="0"/>
      <w:marBottom w:val="0"/>
      <w:divBdr>
        <w:top w:val="none" w:sz="0" w:space="0" w:color="auto"/>
        <w:left w:val="none" w:sz="0" w:space="0" w:color="auto"/>
        <w:bottom w:val="none" w:sz="0" w:space="0" w:color="auto"/>
        <w:right w:val="none" w:sz="0" w:space="0" w:color="auto"/>
      </w:divBdr>
      <w:divsChild>
        <w:div w:id="1525940933">
          <w:marLeft w:val="480"/>
          <w:marRight w:val="0"/>
          <w:marTop w:val="0"/>
          <w:marBottom w:val="0"/>
          <w:divBdr>
            <w:top w:val="none" w:sz="0" w:space="0" w:color="auto"/>
            <w:left w:val="none" w:sz="0" w:space="0" w:color="auto"/>
            <w:bottom w:val="none" w:sz="0" w:space="0" w:color="auto"/>
            <w:right w:val="none" w:sz="0" w:space="0" w:color="auto"/>
          </w:divBdr>
        </w:div>
        <w:div w:id="283116809">
          <w:marLeft w:val="480"/>
          <w:marRight w:val="0"/>
          <w:marTop w:val="0"/>
          <w:marBottom w:val="0"/>
          <w:divBdr>
            <w:top w:val="none" w:sz="0" w:space="0" w:color="auto"/>
            <w:left w:val="none" w:sz="0" w:space="0" w:color="auto"/>
            <w:bottom w:val="none" w:sz="0" w:space="0" w:color="auto"/>
            <w:right w:val="none" w:sz="0" w:space="0" w:color="auto"/>
          </w:divBdr>
        </w:div>
        <w:div w:id="619802331">
          <w:marLeft w:val="480"/>
          <w:marRight w:val="0"/>
          <w:marTop w:val="0"/>
          <w:marBottom w:val="0"/>
          <w:divBdr>
            <w:top w:val="none" w:sz="0" w:space="0" w:color="auto"/>
            <w:left w:val="none" w:sz="0" w:space="0" w:color="auto"/>
            <w:bottom w:val="none" w:sz="0" w:space="0" w:color="auto"/>
            <w:right w:val="none" w:sz="0" w:space="0" w:color="auto"/>
          </w:divBdr>
        </w:div>
        <w:div w:id="732850803">
          <w:marLeft w:val="480"/>
          <w:marRight w:val="0"/>
          <w:marTop w:val="0"/>
          <w:marBottom w:val="0"/>
          <w:divBdr>
            <w:top w:val="none" w:sz="0" w:space="0" w:color="auto"/>
            <w:left w:val="none" w:sz="0" w:space="0" w:color="auto"/>
            <w:bottom w:val="none" w:sz="0" w:space="0" w:color="auto"/>
            <w:right w:val="none" w:sz="0" w:space="0" w:color="auto"/>
          </w:divBdr>
        </w:div>
        <w:div w:id="1887912550">
          <w:marLeft w:val="480"/>
          <w:marRight w:val="0"/>
          <w:marTop w:val="0"/>
          <w:marBottom w:val="0"/>
          <w:divBdr>
            <w:top w:val="none" w:sz="0" w:space="0" w:color="auto"/>
            <w:left w:val="none" w:sz="0" w:space="0" w:color="auto"/>
            <w:bottom w:val="none" w:sz="0" w:space="0" w:color="auto"/>
            <w:right w:val="none" w:sz="0" w:space="0" w:color="auto"/>
          </w:divBdr>
        </w:div>
        <w:div w:id="480270949">
          <w:marLeft w:val="480"/>
          <w:marRight w:val="0"/>
          <w:marTop w:val="0"/>
          <w:marBottom w:val="0"/>
          <w:divBdr>
            <w:top w:val="none" w:sz="0" w:space="0" w:color="auto"/>
            <w:left w:val="none" w:sz="0" w:space="0" w:color="auto"/>
            <w:bottom w:val="none" w:sz="0" w:space="0" w:color="auto"/>
            <w:right w:val="none" w:sz="0" w:space="0" w:color="auto"/>
          </w:divBdr>
        </w:div>
        <w:div w:id="1784152442">
          <w:marLeft w:val="480"/>
          <w:marRight w:val="0"/>
          <w:marTop w:val="0"/>
          <w:marBottom w:val="0"/>
          <w:divBdr>
            <w:top w:val="none" w:sz="0" w:space="0" w:color="auto"/>
            <w:left w:val="none" w:sz="0" w:space="0" w:color="auto"/>
            <w:bottom w:val="none" w:sz="0" w:space="0" w:color="auto"/>
            <w:right w:val="none" w:sz="0" w:space="0" w:color="auto"/>
          </w:divBdr>
        </w:div>
        <w:div w:id="1560750617">
          <w:marLeft w:val="480"/>
          <w:marRight w:val="0"/>
          <w:marTop w:val="0"/>
          <w:marBottom w:val="0"/>
          <w:divBdr>
            <w:top w:val="none" w:sz="0" w:space="0" w:color="auto"/>
            <w:left w:val="none" w:sz="0" w:space="0" w:color="auto"/>
            <w:bottom w:val="none" w:sz="0" w:space="0" w:color="auto"/>
            <w:right w:val="none" w:sz="0" w:space="0" w:color="auto"/>
          </w:divBdr>
        </w:div>
        <w:div w:id="881552073">
          <w:marLeft w:val="480"/>
          <w:marRight w:val="0"/>
          <w:marTop w:val="0"/>
          <w:marBottom w:val="0"/>
          <w:divBdr>
            <w:top w:val="none" w:sz="0" w:space="0" w:color="auto"/>
            <w:left w:val="none" w:sz="0" w:space="0" w:color="auto"/>
            <w:bottom w:val="none" w:sz="0" w:space="0" w:color="auto"/>
            <w:right w:val="none" w:sz="0" w:space="0" w:color="auto"/>
          </w:divBdr>
        </w:div>
        <w:div w:id="312638590">
          <w:marLeft w:val="480"/>
          <w:marRight w:val="0"/>
          <w:marTop w:val="0"/>
          <w:marBottom w:val="0"/>
          <w:divBdr>
            <w:top w:val="none" w:sz="0" w:space="0" w:color="auto"/>
            <w:left w:val="none" w:sz="0" w:space="0" w:color="auto"/>
            <w:bottom w:val="none" w:sz="0" w:space="0" w:color="auto"/>
            <w:right w:val="none" w:sz="0" w:space="0" w:color="auto"/>
          </w:divBdr>
        </w:div>
        <w:div w:id="1921332506">
          <w:marLeft w:val="480"/>
          <w:marRight w:val="0"/>
          <w:marTop w:val="0"/>
          <w:marBottom w:val="0"/>
          <w:divBdr>
            <w:top w:val="none" w:sz="0" w:space="0" w:color="auto"/>
            <w:left w:val="none" w:sz="0" w:space="0" w:color="auto"/>
            <w:bottom w:val="none" w:sz="0" w:space="0" w:color="auto"/>
            <w:right w:val="none" w:sz="0" w:space="0" w:color="auto"/>
          </w:divBdr>
        </w:div>
        <w:div w:id="1645740609">
          <w:marLeft w:val="480"/>
          <w:marRight w:val="0"/>
          <w:marTop w:val="0"/>
          <w:marBottom w:val="0"/>
          <w:divBdr>
            <w:top w:val="none" w:sz="0" w:space="0" w:color="auto"/>
            <w:left w:val="none" w:sz="0" w:space="0" w:color="auto"/>
            <w:bottom w:val="none" w:sz="0" w:space="0" w:color="auto"/>
            <w:right w:val="none" w:sz="0" w:space="0" w:color="auto"/>
          </w:divBdr>
        </w:div>
        <w:div w:id="797797498">
          <w:marLeft w:val="480"/>
          <w:marRight w:val="0"/>
          <w:marTop w:val="0"/>
          <w:marBottom w:val="0"/>
          <w:divBdr>
            <w:top w:val="none" w:sz="0" w:space="0" w:color="auto"/>
            <w:left w:val="none" w:sz="0" w:space="0" w:color="auto"/>
            <w:bottom w:val="none" w:sz="0" w:space="0" w:color="auto"/>
            <w:right w:val="none" w:sz="0" w:space="0" w:color="auto"/>
          </w:divBdr>
        </w:div>
        <w:div w:id="1803576608">
          <w:marLeft w:val="480"/>
          <w:marRight w:val="0"/>
          <w:marTop w:val="0"/>
          <w:marBottom w:val="0"/>
          <w:divBdr>
            <w:top w:val="none" w:sz="0" w:space="0" w:color="auto"/>
            <w:left w:val="none" w:sz="0" w:space="0" w:color="auto"/>
            <w:bottom w:val="none" w:sz="0" w:space="0" w:color="auto"/>
            <w:right w:val="none" w:sz="0" w:space="0" w:color="auto"/>
          </w:divBdr>
        </w:div>
        <w:div w:id="1400591564">
          <w:marLeft w:val="480"/>
          <w:marRight w:val="0"/>
          <w:marTop w:val="0"/>
          <w:marBottom w:val="0"/>
          <w:divBdr>
            <w:top w:val="none" w:sz="0" w:space="0" w:color="auto"/>
            <w:left w:val="none" w:sz="0" w:space="0" w:color="auto"/>
            <w:bottom w:val="none" w:sz="0" w:space="0" w:color="auto"/>
            <w:right w:val="none" w:sz="0" w:space="0" w:color="auto"/>
          </w:divBdr>
        </w:div>
        <w:div w:id="1211650154">
          <w:marLeft w:val="480"/>
          <w:marRight w:val="0"/>
          <w:marTop w:val="0"/>
          <w:marBottom w:val="0"/>
          <w:divBdr>
            <w:top w:val="none" w:sz="0" w:space="0" w:color="auto"/>
            <w:left w:val="none" w:sz="0" w:space="0" w:color="auto"/>
            <w:bottom w:val="none" w:sz="0" w:space="0" w:color="auto"/>
            <w:right w:val="none" w:sz="0" w:space="0" w:color="auto"/>
          </w:divBdr>
        </w:div>
        <w:div w:id="1423795494">
          <w:marLeft w:val="480"/>
          <w:marRight w:val="0"/>
          <w:marTop w:val="0"/>
          <w:marBottom w:val="0"/>
          <w:divBdr>
            <w:top w:val="none" w:sz="0" w:space="0" w:color="auto"/>
            <w:left w:val="none" w:sz="0" w:space="0" w:color="auto"/>
            <w:bottom w:val="none" w:sz="0" w:space="0" w:color="auto"/>
            <w:right w:val="none" w:sz="0" w:space="0" w:color="auto"/>
          </w:divBdr>
        </w:div>
        <w:div w:id="1469057041">
          <w:marLeft w:val="480"/>
          <w:marRight w:val="0"/>
          <w:marTop w:val="0"/>
          <w:marBottom w:val="0"/>
          <w:divBdr>
            <w:top w:val="none" w:sz="0" w:space="0" w:color="auto"/>
            <w:left w:val="none" w:sz="0" w:space="0" w:color="auto"/>
            <w:bottom w:val="none" w:sz="0" w:space="0" w:color="auto"/>
            <w:right w:val="none" w:sz="0" w:space="0" w:color="auto"/>
          </w:divBdr>
        </w:div>
        <w:div w:id="213129214">
          <w:marLeft w:val="480"/>
          <w:marRight w:val="0"/>
          <w:marTop w:val="0"/>
          <w:marBottom w:val="0"/>
          <w:divBdr>
            <w:top w:val="none" w:sz="0" w:space="0" w:color="auto"/>
            <w:left w:val="none" w:sz="0" w:space="0" w:color="auto"/>
            <w:bottom w:val="none" w:sz="0" w:space="0" w:color="auto"/>
            <w:right w:val="none" w:sz="0" w:space="0" w:color="auto"/>
          </w:divBdr>
        </w:div>
      </w:divsChild>
    </w:div>
    <w:div w:id="1698501354">
      <w:bodyDiv w:val="1"/>
      <w:marLeft w:val="0"/>
      <w:marRight w:val="0"/>
      <w:marTop w:val="0"/>
      <w:marBottom w:val="0"/>
      <w:divBdr>
        <w:top w:val="none" w:sz="0" w:space="0" w:color="auto"/>
        <w:left w:val="none" w:sz="0" w:space="0" w:color="auto"/>
        <w:bottom w:val="none" w:sz="0" w:space="0" w:color="auto"/>
        <w:right w:val="none" w:sz="0" w:space="0" w:color="auto"/>
      </w:divBdr>
    </w:div>
    <w:div w:id="1726953788">
      <w:bodyDiv w:val="1"/>
      <w:marLeft w:val="0"/>
      <w:marRight w:val="0"/>
      <w:marTop w:val="0"/>
      <w:marBottom w:val="0"/>
      <w:divBdr>
        <w:top w:val="none" w:sz="0" w:space="0" w:color="auto"/>
        <w:left w:val="none" w:sz="0" w:space="0" w:color="auto"/>
        <w:bottom w:val="none" w:sz="0" w:space="0" w:color="auto"/>
        <w:right w:val="none" w:sz="0" w:space="0" w:color="auto"/>
      </w:divBdr>
    </w:div>
    <w:div w:id="1736931480">
      <w:bodyDiv w:val="1"/>
      <w:marLeft w:val="0"/>
      <w:marRight w:val="0"/>
      <w:marTop w:val="0"/>
      <w:marBottom w:val="0"/>
      <w:divBdr>
        <w:top w:val="none" w:sz="0" w:space="0" w:color="auto"/>
        <w:left w:val="none" w:sz="0" w:space="0" w:color="auto"/>
        <w:bottom w:val="none" w:sz="0" w:space="0" w:color="auto"/>
        <w:right w:val="none" w:sz="0" w:space="0" w:color="auto"/>
      </w:divBdr>
    </w:div>
    <w:div w:id="1740325589">
      <w:bodyDiv w:val="1"/>
      <w:marLeft w:val="0"/>
      <w:marRight w:val="0"/>
      <w:marTop w:val="0"/>
      <w:marBottom w:val="0"/>
      <w:divBdr>
        <w:top w:val="none" w:sz="0" w:space="0" w:color="auto"/>
        <w:left w:val="none" w:sz="0" w:space="0" w:color="auto"/>
        <w:bottom w:val="none" w:sz="0" w:space="0" w:color="auto"/>
        <w:right w:val="none" w:sz="0" w:space="0" w:color="auto"/>
      </w:divBdr>
    </w:div>
    <w:div w:id="1742945009">
      <w:bodyDiv w:val="1"/>
      <w:marLeft w:val="0"/>
      <w:marRight w:val="0"/>
      <w:marTop w:val="0"/>
      <w:marBottom w:val="0"/>
      <w:divBdr>
        <w:top w:val="none" w:sz="0" w:space="0" w:color="auto"/>
        <w:left w:val="none" w:sz="0" w:space="0" w:color="auto"/>
        <w:bottom w:val="none" w:sz="0" w:space="0" w:color="auto"/>
        <w:right w:val="none" w:sz="0" w:space="0" w:color="auto"/>
      </w:divBdr>
    </w:div>
    <w:div w:id="1743217171">
      <w:bodyDiv w:val="1"/>
      <w:marLeft w:val="0"/>
      <w:marRight w:val="0"/>
      <w:marTop w:val="0"/>
      <w:marBottom w:val="0"/>
      <w:divBdr>
        <w:top w:val="none" w:sz="0" w:space="0" w:color="auto"/>
        <w:left w:val="none" w:sz="0" w:space="0" w:color="auto"/>
        <w:bottom w:val="none" w:sz="0" w:space="0" w:color="auto"/>
        <w:right w:val="none" w:sz="0" w:space="0" w:color="auto"/>
      </w:divBdr>
    </w:div>
    <w:div w:id="1748771418">
      <w:bodyDiv w:val="1"/>
      <w:marLeft w:val="0"/>
      <w:marRight w:val="0"/>
      <w:marTop w:val="0"/>
      <w:marBottom w:val="0"/>
      <w:divBdr>
        <w:top w:val="none" w:sz="0" w:space="0" w:color="auto"/>
        <w:left w:val="none" w:sz="0" w:space="0" w:color="auto"/>
        <w:bottom w:val="none" w:sz="0" w:space="0" w:color="auto"/>
        <w:right w:val="none" w:sz="0" w:space="0" w:color="auto"/>
      </w:divBdr>
    </w:div>
    <w:div w:id="1750271461">
      <w:bodyDiv w:val="1"/>
      <w:marLeft w:val="0"/>
      <w:marRight w:val="0"/>
      <w:marTop w:val="0"/>
      <w:marBottom w:val="0"/>
      <w:divBdr>
        <w:top w:val="none" w:sz="0" w:space="0" w:color="auto"/>
        <w:left w:val="none" w:sz="0" w:space="0" w:color="auto"/>
        <w:bottom w:val="none" w:sz="0" w:space="0" w:color="auto"/>
        <w:right w:val="none" w:sz="0" w:space="0" w:color="auto"/>
      </w:divBdr>
    </w:div>
    <w:div w:id="1753315806">
      <w:bodyDiv w:val="1"/>
      <w:marLeft w:val="0"/>
      <w:marRight w:val="0"/>
      <w:marTop w:val="0"/>
      <w:marBottom w:val="0"/>
      <w:divBdr>
        <w:top w:val="none" w:sz="0" w:space="0" w:color="auto"/>
        <w:left w:val="none" w:sz="0" w:space="0" w:color="auto"/>
        <w:bottom w:val="none" w:sz="0" w:space="0" w:color="auto"/>
        <w:right w:val="none" w:sz="0" w:space="0" w:color="auto"/>
      </w:divBdr>
    </w:div>
    <w:div w:id="1763143147">
      <w:bodyDiv w:val="1"/>
      <w:marLeft w:val="0"/>
      <w:marRight w:val="0"/>
      <w:marTop w:val="0"/>
      <w:marBottom w:val="0"/>
      <w:divBdr>
        <w:top w:val="none" w:sz="0" w:space="0" w:color="auto"/>
        <w:left w:val="none" w:sz="0" w:space="0" w:color="auto"/>
        <w:bottom w:val="none" w:sz="0" w:space="0" w:color="auto"/>
        <w:right w:val="none" w:sz="0" w:space="0" w:color="auto"/>
      </w:divBdr>
    </w:div>
    <w:div w:id="1767000963">
      <w:bodyDiv w:val="1"/>
      <w:marLeft w:val="0"/>
      <w:marRight w:val="0"/>
      <w:marTop w:val="0"/>
      <w:marBottom w:val="0"/>
      <w:divBdr>
        <w:top w:val="none" w:sz="0" w:space="0" w:color="auto"/>
        <w:left w:val="none" w:sz="0" w:space="0" w:color="auto"/>
        <w:bottom w:val="none" w:sz="0" w:space="0" w:color="auto"/>
        <w:right w:val="none" w:sz="0" w:space="0" w:color="auto"/>
      </w:divBdr>
    </w:div>
    <w:div w:id="1775049879">
      <w:bodyDiv w:val="1"/>
      <w:marLeft w:val="0"/>
      <w:marRight w:val="0"/>
      <w:marTop w:val="0"/>
      <w:marBottom w:val="0"/>
      <w:divBdr>
        <w:top w:val="none" w:sz="0" w:space="0" w:color="auto"/>
        <w:left w:val="none" w:sz="0" w:space="0" w:color="auto"/>
        <w:bottom w:val="none" w:sz="0" w:space="0" w:color="auto"/>
        <w:right w:val="none" w:sz="0" w:space="0" w:color="auto"/>
      </w:divBdr>
    </w:div>
    <w:div w:id="1778213256">
      <w:bodyDiv w:val="1"/>
      <w:marLeft w:val="0"/>
      <w:marRight w:val="0"/>
      <w:marTop w:val="0"/>
      <w:marBottom w:val="0"/>
      <w:divBdr>
        <w:top w:val="none" w:sz="0" w:space="0" w:color="auto"/>
        <w:left w:val="none" w:sz="0" w:space="0" w:color="auto"/>
        <w:bottom w:val="none" w:sz="0" w:space="0" w:color="auto"/>
        <w:right w:val="none" w:sz="0" w:space="0" w:color="auto"/>
      </w:divBdr>
    </w:div>
    <w:div w:id="1797289822">
      <w:bodyDiv w:val="1"/>
      <w:marLeft w:val="0"/>
      <w:marRight w:val="0"/>
      <w:marTop w:val="0"/>
      <w:marBottom w:val="0"/>
      <w:divBdr>
        <w:top w:val="none" w:sz="0" w:space="0" w:color="auto"/>
        <w:left w:val="none" w:sz="0" w:space="0" w:color="auto"/>
        <w:bottom w:val="none" w:sz="0" w:space="0" w:color="auto"/>
        <w:right w:val="none" w:sz="0" w:space="0" w:color="auto"/>
      </w:divBdr>
    </w:div>
    <w:div w:id="1797945670">
      <w:bodyDiv w:val="1"/>
      <w:marLeft w:val="0"/>
      <w:marRight w:val="0"/>
      <w:marTop w:val="0"/>
      <w:marBottom w:val="0"/>
      <w:divBdr>
        <w:top w:val="none" w:sz="0" w:space="0" w:color="auto"/>
        <w:left w:val="none" w:sz="0" w:space="0" w:color="auto"/>
        <w:bottom w:val="none" w:sz="0" w:space="0" w:color="auto"/>
        <w:right w:val="none" w:sz="0" w:space="0" w:color="auto"/>
      </w:divBdr>
    </w:div>
    <w:div w:id="1823959900">
      <w:bodyDiv w:val="1"/>
      <w:marLeft w:val="0"/>
      <w:marRight w:val="0"/>
      <w:marTop w:val="0"/>
      <w:marBottom w:val="0"/>
      <w:divBdr>
        <w:top w:val="none" w:sz="0" w:space="0" w:color="auto"/>
        <w:left w:val="none" w:sz="0" w:space="0" w:color="auto"/>
        <w:bottom w:val="none" w:sz="0" w:space="0" w:color="auto"/>
        <w:right w:val="none" w:sz="0" w:space="0" w:color="auto"/>
      </w:divBdr>
    </w:div>
    <w:div w:id="1826358389">
      <w:bodyDiv w:val="1"/>
      <w:marLeft w:val="0"/>
      <w:marRight w:val="0"/>
      <w:marTop w:val="0"/>
      <w:marBottom w:val="0"/>
      <w:divBdr>
        <w:top w:val="none" w:sz="0" w:space="0" w:color="auto"/>
        <w:left w:val="none" w:sz="0" w:space="0" w:color="auto"/>
        <w:bottom w:val="none" w:sz="0" w:space="0" w:color="auto"/>
        <w:right w:val="none" w:sz="0" w:space="0" w:color="auto"/>
      </w:divBdr>
    </w:div>
    <w:div w:id="1833251921">
      <w:bodyDiv w:val="1"/>
      <w:marLeft w:val="0"/>
      <w:marRight w:val="0"/>
      <w:marTop w:val="0"/>
      <w:marBottom w:val="0"/>
      <w:divBdr>
        <w:top w:val="none" w:sz="0" w:space="0" w:color="auto"/>
        <w:left w:val="none" w:sz="0" w:space="0" w:color="auto"/>
        <w:bottom w:val="none" w:sz="0" w:space="0" w:color="auto"/>
        <w:right w:val="none" w:sz="0" w:space="0" w:color="auto"/>
      </w:divBdr>
    </w:div>
    <w:div w:id="1850564827">
      <w:bodyDiv w:val="1"/>
      <w:marLeft w:val="0"/>
      <w:marRight w:val="0"/>
      <w:marTop w:val="0"/>
      <w:marBottom w:val="0"/>
      <w:divBdr>
        <w:top w:val="none" w:sz="0" w:space="0" w:color="auto"/>
        <w:left w:val="none" w:sz="0" w:space="0" w:color="auto"/>
        <w:bottom w:val="none" w:sz="0" w:space="0" w:color="auto"/>
        <w:right w:val="none" w:sz="0" w:space="0" w:color="auto"/>
      </w:divBdr>
    </w:div>
    <w:div w:id="1855263586">
      <w:bodyDiv w:val="1"/>
      <w:marLeft w:val="0"/>
      <w:marRight w:val="0"/>
      <w:marTop w:val="0"/>
      <w:marBottom w:val="0"/>
      <w:divBdr>
        <w:top w:val="none" w:sz="0" w:space="0" w:color="auto"/>
        <w:left w:val="none" w:sz="0" w:space="0" w:color="auto"/>
        <w:bottom w:val="none" w:sz="0" w:space="0" w:color="auto"/>
        <w:right w:val="none" w:sz="0" w:space="0" w:color="auto"/>
      </w:divBdr>
    </w:div>
    <w:div w:id="1858300765">
      <w:bodyDiv w:val="1"/>
      <w:marLeft w:val="0"/>
      <w:marRight w:val="0"/>
      <w:marTop w:val="0"/>
      <w:marBottom w:val="0"/>
      <w:divBdr>
        <w:top w:val="none" w:sz="0" w:space="0" w:color="auto"/>
        <w:left w:val="none" w:sz="0" w:space="0" w:color="auto"/>
        <w:bottom w:val="none" w:sz="0" w:space="0" w:color="auto"/>
        <w:right w:val="none" w:sz="0" w:space="0" w:color="auto"/>
      </w:divBdr>
    </w:div>
    <w:div w:id="1861897875">
      <w:bodyDiv w:val="1"/>
      <w:marLeft w:val="0"/>
      <w:marRight w:val="0"/>
      <w:marTop w:val="0"/>
      <w:marBottom w:val="0"/>
      <w:divBdr>
        <w:top w:val="none" w:sz="0" w:space="0" w:color="auto"/>
        <w:left w:val="none" w:sz="0" w:space="0" w:color="auto"/>
        <w:bottom w:val="none" w:sz="0" w:space="0" w:color="auto"/>
        <w:right w:val="none" w:sz="0" w:space="0" w:color="auto"/>
      </w:divBdr>
    </w:div>
    <w:div w:id="1863586521">
      <w:bodyDiv w:val="1"/>
      <w:marLeft w:val="0"/>
      <w:marRight w:val="0"/>
      <w:marTop w:val="0"/>
      <w:marBottom w:val="0"/>
      <w:divBdr>
        <w:top w:val="none" w:sz="0" w:space="0" w:color="auto"/>
        <w:left w:val="none" w:sz="0" w:space="0" w:color="auto"/>
        <w:bottom w:val="none" w:sz="0" w:space="0" w:color="auto"/>
        <w:right w:val="none" w:sz="0" w:space="0" w:color="auto"/>
      </w:divBdr>
    </w:div>
    <w:div w:id="1867058632">
      <w:bodyDiv w:val="1"/>
      <w:marLeft w:val="0"/>
      <w:marRight w:val="0"/>
      <w:marTop w:val="0"/>
      <w:marBottom w:val="0"/>
      <w:divBdr>
        <w:top w:val="none" w:sz="0" w:space="0" w:color="auto"/>
        <w:left w:val="none" w:sz="0" w:space="0" w:color="auto"/>
        <w:bottom w:val="none" w:sz="0" w:space="0" w:color="auto"/>
        <w:right w:val="none" w:sz="0" w:space="0" w:color="auto"/>
      </w:divBdr>
    </w:div>
    <w:div w:id="1873224060">
      <w:bodyDiv w:val="1"/>
      <w:marLeft w:val="0"/>
      <w:marRight w:val="0"/>
      <w:marTop w:val="0"/>
      <w:marBottom w:val="0"/>
      <w:divBdr>
        <w:top w:val="none" w:sz="0" w:space="0" w:color="auto"/>
        <w:left w:val="none" w:sz="0" w:space="0" w:color="auto"/>
        <w:bottom w:val="none" w:sz="0" w:space="0" w:color="auto"/>
        <w:right w:val="none" w:sz="0" w:space="0" w:color="auto"/>
      </w:divBdr>
    </w:div>
    <w:div w:id="1881478139">
      <w:bodyDiv w:val="1"/>
      <w:marLeft w:val="0"/>
      <w:marRight w:val="0"/>
      <w:marTop w:val="0"/>
      <w:marBottom w:val="0"/>
      <w:divBdr>
        <w:top w:val="none" w:sz="0" w:space="0" w:color="auto"/>
        <w:left w:val="none" w:sz="0" w:space="0" w:color="auto"/>
        <w:bottom w:val="none" w:sz="0" w:space="0" w:color="auto"/>
        <w:right w:val="none" w:sz="0" w:space="0" w:color="auto"/>
      </w:divBdr>
    </w:div>
    <w:div w:id="1888030135">
      <w:bodyDiv w:val="1"/>
      <w:marLeft w:val="0"/>
      <w:marRight w:val="0"/>
      <w:marTop w:val="0"/>
      <w:marBottom w:val="0"/>
      <w:divBdr>
        <w:top w:val="none" w:sz="0" w:space="0" w:color="auto"/>
        <w:left w:val="none" w:sz="0" w:space="0" w:color="auto"/>
        <w:bottom w:val="none" w:sz="0" w:space="0" w:color="auto"/>
        <w:right w:val="none" w:sz="0" w:space="0" w:color="auto"/>
      </w:divBdr>
    </w:div>
    <w:div w:id="1890216745">
      <w:bodyDiv w:val="1"/>
      <w:marLeft w:val="0"/>
      <w:marRight w:val="0"/>
      <w:marTop w:val="0"/>
      <w:marBottom w:val="0"/>
      <w:divBdr>
        <w:top w:val="none" w:sz="0" w:space="0" w:color="auto"/>
        <w:left w:val="none" w:sz="0" w:space="0" w:color="auto"/>
        <w:bottom w:val="none" w:sz="0" w:space="0" w:color="auto"/>
        <w:right w:val="none" w:sz="0" w:space="0" w:color="auto"/>
      </w:divBdr>
    </w:div>
    <w:div w:id="1897817876">
      <w:bodyDiv w:val="1"/>
      <w:marLeft w:val="0"/>
      <w:marRight w:val="0"/>
      <w:marTop w:val="0"/>
      <w:marBottom w:val="0"/>
      <w:divBdr>
        <w:top w:val="none" w:sz="0" w:space="0" w:color="auto"/>
        <w:left w:val="none" w:sz="0" w:space="0" w:color="auto"/>
        <w:bottom w:val="none" w:sz="0" w:space="0" w:color="auto"/>
        <w:right w:val="none" w:sz="0" w:space="0" w:color="auto"/>
      </w:divBdr>
    </w:div>
    <w:div w:id="1900552076">
      <w:bodyDiv w:val="1"/>
      <w:marLeft w:val="0"/>
      <w:marRight w:val="0"/>
      <w:marTop w:val="0"/>
      <w:marBottom w:val="0"/>
      <w:divBdr>
        <w:top w:val="none" w:sz="0" w:space="0" w:color="auto"/>
        <w:left w:val="none" w:sz="0" w:space="0" w:color="auto"/>
        <w:bottom w:val="none" w:sz="0" w:space="0" w:color="auto"/>
        <w:right w:val="none" w:sz="0" w:space="0" w:color="auto"/>
      </w:divBdr>
    </w:div>
    <w:div w:id="1903559779">
      <w:bodyDiv w:val="1"/>
      <w:marLeft w:val="0"/>
      <w:marRight w:val="0"/>
      <w:marTop w:val="0"/>
      <w:marBottom w:val="0"/>
      <w:divBdr>
        <w:top w:val="none" w:sz="0" w:space="0" w:color="auto"/>
        <w:left w:val="none" w:sz="0" w:space="0" w:color="auto"/>
        <w:bottom w:val="none" w:sz="0" w:space="0" w:color="auto"/>
        <w:right w:val="none" w:sz="0" w:space="0" w:color="auto"/>
      </w:divBdr>
    </w:div>
    <w:div w:id="1907455685">
      <w:bodyDiv w:val="1"/>
      <w:marLeft w:val="0"/>
      <w:marRight w:val="0"/>
      <w:marTop w:val="0"/>
      <w:marBottom w:val="0"/>
      <w:divBdr>
        <w:top w:val="none" w:sz="0" w:space="0" w:color="auto"/>
        <w:left w:val="none" w:sz="0" w:space="0" w:color="auto"/>
        <w:bottom w:val="none" w:sz="0" w:space="0" w:color="auto"/>
        <w:right w:val="none" w:sz="0" w:space="0" w:color="auto"/>
      </w:divBdr>
    </w:div>
    <w:div w:id="1909262318">
      <w:bodyDiv w:val="1"/>
      <w:marLeft w:val="0"/>
      <w:marRight w:val="0"/>
      <w:marTop w:val="0"/>
      <w:marBottom w:val="0"/>
      <w:divBdr>
        <w:top w:val="none" w:sz="0" w:space="0" w:color="auto"/>
        <w:left w:val="none" w:sz="0" w:space="0" w:color="auto"/>
        <w:bottom w:val="none" w:sz="0" w:space="0" w:color="auto"/>
        <w:right w:val="none" w:sz="0" w:space="0" w:color="auto"/>
      </w:divBdr>
    </w:div>
    <w:div w:id="1914273500">
      <w:bodyDiv w:val="1"/>
      <w:marLeft w:val="0"/>
      <w:marRight w:val="0"/>
      <w:marTop w:val="0"/>
      <w:marBottom w:val="0"/>
      <w:divBdr>
        <w:top w:val="none" w:sz="0" w:space="0" w:color="auto"/>
        <w:left w:val="none" w:sz="0" w:space="0" w:color="auto"/>
        <w:bottom w:val="none" w:sz="0" w:space="0" w:color="auto"/>
        <w:right w:val="none" w:sz="0" w:space="0" w:color="auto"/>
      </w:divBdr>
    </w:div>
    <w:div w:id="1922130827">
      <w:bodyDiv w:val="1"/>
      <w:marLeft w:val="0"/>
      <w:marRight w:val="0"/>
      <w:marTop w:val="0"/>
      <w:marBottom w:val="0"/>
      <w:divBdr>
        <w:top w:val="none" w:sz="0" w:space="0" w:color="auto"/>
        <w:left w:val="none" w:sz="0" w:space="0" w:color="auto"/>
        <w:bottom w:val="none" w:sz="0" w:space="0" w:color="auto"/>
        <w:right w:val="none" w:sz="0" w:space="0" w:color="auto"/>
      </w:divBdr>
    </w:div>
    <w:div w:id="1926724880">
      <w:bodyDiv w:val="1"/>
      <w:marLeft w:val="0"/>
      <w:marRight w:val="0"/>
      <w:marTop w:val="0"/>
      <w:marBottom w:val="0"/>
      <w:divBdr>
        <w:top w:val="none" w:sz="0" w:space="0" w:color="auto"/>
        <w:left w:val="none" w:sz="0" w:space="0" w:color="auto"/>
        <w:bottom w:val="none" w:sz="0" w:space="0" w:color="auto"/>
        <w:right w:val="none" w:sz="0" w:space="0" w:color="auto"/>
      </w:divBdr>
      <w:divsChild>
        <w:div w:id="825828985">
          <w:marLeft w:val="480"/>
          <w:marRight w:val="0"/>
          <w:marTop w:val="0"/>
          <w:marBottom w:val="0"/>
          <w:divBdr>
            <w:top w:val="none" w:sz="0" w:space="0" w:color="auto"/>
            <w:left w:val="none" w:sz="0" w:space="0" w:color="auto"/>
            <w:bottom w:val="none" w:sz="0" w:space="0" w:color="auto"/>
            <w:right w:val="none" w:sz="0" w:space="0" w:color="auto"/>
          </w:divBdr>
        </w:div>
        <w:div w:id="1647204735">
          <w:marLeft w:val="480"/>
          <w:marRight w:val="0"/>
          <w:marTop w:val="0"/>
          <w:marBottom w:val="0"/>
          <w:divBdr>
            <w:top w:val="none" w:sz="0" w:space="0" w:color="auto"/>
            <w:left w:val="none" w:sz="0" w:space="0" w:color="auto"/>
            <w:bottom w:val="none" w:sz="0" w:space="0" w:color="auto"/>
            <w:right w:val="none" w:sz="0" w:space="0" w:color="auto"/>
          </w:divBdr>
        </w:div>
        <w:div w:id="39474052">
          <w:marLeft w:val="480"/>
          <w:marRight w:val="0"/>
          <w:marTop w:val="0"/>
          <w:marBottom w:val="0"/>
          <w:divBdr>
            <w:top w:val="none" w:sz="0" w:space="0" w:color="auto"/>
            <w:left w:val="none" w:sz="0" w:space="0" w:color="auto"/>
            <w:bottom w:val="none" w:sz="0" w:space="0" w:color="auto"/>
            <w:right w:val="none" w:sz="0" w:space="0" w:color="auto"/>
          </w:divBdr>
        </w:div>
        <w:div w:id="744648153">
          <w:marLeft w:val="480"/>
          <w:marRight w:val="0"/>
          <w:marTop w:val="0"/>
          <w:marBottom w:val="0"/>
          <w:divBdr>
            <w:top w:val="none" w:sz="0" w:space="0" w:color="auto"/>
            <w:left w:val="none" w:sz="0" w:space="0" w:color="auto"/>
            <w:bottom w:val="none" w:sz="0" w:space="0" w:color="auto"/>
            <w:right w:val="none" w:sz="0" w:space="0" w:color="auto"/>
          </w:divBdr>
        </w:div>
        <w:div w:id="9264430">
          <w:marLeft w:val="480"/>
          <w:marRight w:val="0"/>
          <w:marTop w:val="0"/>
          <w:marBottom w:val="0"/>
          <w:divBdr>
            <w:top w:val="none" w:sz="0" w:space="0" w:color="auto"/>
            <w:left w:val="none" w:sz="0" w:space="0" w:color="auto"/>
            <w:bottom w:val="none" w:sz="0" w:space="0" w:color="auto"/>
            <w:right w:val="none" w:sz="0" w:space="0" w:color="auto"/>
          </w:divBdr>
        </w:div>
        <w:div w:id="1011877137">
          <w:marLeft w:val="480"/>
          <w:marRight w:val="0"/>
          <w:marTop w:val="0"/>
          <w:marBottom w:val="0"/>
          <w:divBdr>
            <w:top w:val="none" w:sz="0" w:space="0" w:color="auto"/>
            <w:left w:val="none" w:sz="0" w:space="0" w:color="auto"/>
            <w:bottom w:val="none" w:sz="0" w:space="0" w:color="auto"/>
            <w:right w:val="none" w:sz="0" w:space="0" w:color="auto"/>
          </w:divBdr>
        </w:div>
        <w:div w:id="237789760">
          <w:marLeft w:val="480"/>
          <w:marRight w:val="0"/>
          <w:marTop w:val="0"/>
          <w:marBottom w:val="0"/>
          <w:divBdr>
            <w:top w:val="none" w:sz="0" w:space="0" w:color="auto"/>
            <w:left w:val="none" w:sz="0" w:space="0" w:color="auto"/>
            <w:bottom w:val="none" w:sz="0" w:space="0" w:color="auto"/>
            <w:right w:val="none" w:sz="0" w:space="0" w:color="auto"/>
          </w:divBdr>
        </w:div>
        <w:div w:id="162743046">
          <w:marLeft w:val="480"/>
          <w:marRight w:val="0"/>
          <w:marTop w:val="0"/>
          <w:marBottom w:val="0"/>
          <w:divBdr>
            <w:top w:val="none" w:sz="0" w:space="0" w:color="auto"/>
            <w:left w:val="none" w:sz="0" w:space="0" w:color="auto"/>
            <w:bottom w:val="none" w:sz="0" w:space="0" w:color="auto"/>
            <w:right w:val="none" w:sz="0" w:space="0" w:color="auto"/>
          </w:divBdr>
        </w:div>
        <w:div w:id="2074498131">
          <w:marLeft w:val="480"/>
          <w:marRight w:val="0"/>
          <w:marTop w:val="0"/>
          <w:marBottom w:val="0"/>
          <w:divBdr>
            <w:top w:val="none" w:sz="0" w:space="0" w:color="auto"/>
            <w:left w:val="none" w:sz="0" w:space="0" w:color="auto"/>
            <w:bottom w:val="none" w:sz="0" w:space="0" w:color="auto"/>
            <w:right w:val="none" w:sz="0" w:space="0" w:color="auto"/>
          </w:divBdr>
        </w:div>
        <w:div w:id="336421244">
          <w:marLeft w:val="480"/>
          <w:marRight w:val="0"/>
          <w:marTop w:val="0"/>
          <w:marBottom w:val="0"/>
          <w:divBdr>
            <w:top w:val="none" w:sz="0" w:space="0" w:color="auto"/>
            <w:left w:val="none" w:sz="0" w:space="0" w:color="auto"/>
            <w:bottom w:val="none" w:sz="0" w:space="0" w:color="auto"/>
            <w:right w:val="none" w:sz="0" w:space="0" w:color="auto"/>
          </w:divBdr>
        </w:div>
        <w:div w:id="1195268716">
          <w:marLeft w:val="480"/>
          <w:marRight w:val="0"/>
          <w:marTop w:val="0"/>
          <w:marBottom w:val="0"/>
          <w:divBdr>
            <w:top w:val="none" w:sz="0" w:space="0" w:color="auto"/>
            <w:left w:val="none" w:sz="0" w:space="0" w:color="auto"/>
            <w:bottom w:val="none" w:sz="0" w:space="0" w:color="auto"/>
            <w:right w:val="none" w:sz="0" w:space="0" w:color="auto"/>
          </w:divBdr>
        </w:div>
        <w:div w:id="1348289209">
          <w:marLeft w:val="480"/>
          <w:marRight w:val="0"/>
          <w:marTop w:val="0"/>
          <w:marBottom w:val="0"/>
          <w:divBdr>
            <w:top w:val="none" w:sz="0" w:space="0" w:color="auto"/>
            <w:left w:val="none" w:sz="0" w:space="0" w:color="auto"/>
            <w:bottom w:val="none" w:sz="0" w:space="0" w:color="auto"/>
            <w:right w:val="none" w:sz="0" w:space="0" w:color="auto"/>
          </w:divBdr>
        </w:div>
        <w:div w:id="1282417583">
          <w:marLeft w:val="480"/>
          <w:marRight w:val="0"/>
          <w:marTop w:val="0"/>
          <w:marBottom w:val="0"/>
          <w:divBdr>
            <w:top w:val="none" w:sz="0" w:space="0" w:color="auto"/>
            <w:left w:val="none" w:sz="0" w:space="0" w:color="auto"/>
            <w:bottom w:val="none" w:sz="0" w:space="0" w:color="auto"/>
            <w:right w:val="none" w:sz="0" w:space="0" w:color="auto"/>
          </w:divBdr>
        </w:div>
        <w:div w:id="450173952">
          <w:marLeft w:val="480"/>
          <w:marRight w:val="0"/>
          <w:marTop w:val="0"/>
          <w:marBottom w:val="0"/>
          <w:divBdr>
            <w:top w:val="none" w:sz="0" w:space="0" w:color="auto"/>
            <w:left w:val="none" w:sz="0" w:space="0" w:color="auto"/>
            <w:bottom w:val="none" w:sz="0" w:space="0" w:color="auto"/>
            <w:right w:val="none" w:sz="0" w:space="0" w:color="auto"/>
          </w:divBdr>
        </w:div>
        <w:div w:id="1623924342">
          <w:marLeft w:val="480"/>
          <w:marRight w:val="0"/>
          <w:marTop w:val="0"/>
          <w:marBottom w:val="0"/>
          <w:divBdr>
            <w:top w:val="none" w:sz="0" w:space="0" w:color="auto"/>
            <w:left w:val="none" w:sz="0" w:space="0" w:color="auto"/>
            <w:bottom w:val="none" w:sz="0" w:space="0" w:color="auto"/>
            <w:right w:val="none" w:sz="0" w:space="0" w:color="auto"/>
          </w:divBdr>
        </w:div>
        <w:div w:id="886377509">
          <w:marLeft w:val="480"/>
          <w:marRight w:val="0"/>
          <w:marTop w:val="0"/>
          <w:marBottom w:val="0"/>
          <w:divBdr>
            <w:top w:val="none" w:sz="0" w:space="0" w:color="auto"/>
            <w:left w:val="none" w:sz="0" w:space="0" w:color="auto"/>
            <w:bottom w:val="none" w:sz="0" w:space="0" w:color="auto"/>
            <w:right w:val="none" w:sz="0" w:space="0" w:color="auto"/>
          </w:divBdr>
        </w:div>
        <w:div w:id="993607617">
          <w:marLeft w:val="480"/>
          <w:marRight w:val="0"/>
          <w:marTop w:val="0"/>
          <w:marBottom w:val="0"/>
          <w:divBdr>
            <w:top w:val="none" w:sz="0" w:space="0" w:color="auto"/>
            <w:left w:val="none" w:sz="0" w:space="0" w:color="auto"/>
            <w:bottom w:val="none" w:sz="0" w:space="0" w:color="auto"/>
            <w:right w:val="none" w:sz="0" w:space="0" w:color="auto"/>
          </w:divBdr>
        </w:div>
        <w:div w:id="829910532">
          <w:marLeft w:val="480"/>
          <w:marRight w:val="0"/>
          <w:marTop w:val="0"/>
          <w:marBottom w:val="0"/>
          <w:divBdr>
            <w:top w:val="none" w:sz="0" w:space="0" w:color="auto"/>
            <w:left w:val="none" w:sz="0" w:space="0" w:color="auto"/>
            <w:bottom w:val="none" w:sz="0" w:space="0" w:color="auto"/>
            <w:right w:val="none" w:sz="0" w:space="0" w:color="auto"/>
          </w:divBdr>
        </w:div>
        <w:div w:id="822771015">
          <w:marLeft w:val="480"/>
          <w:marRight w:val="0"/>
          <w:marTop w:val="0"/>
          <w:marBottom w:val="0"/>
          <w:divBdr>
            <w:top w:val="none" w:sz="0" w:space="0" w:color="auto"/>
            <w:left w:val="none" w:sz="0" w:space="0" w:color="auto"/>
            <w:bottom w:val="none" w:sz="0" w:space="0" w:color="auto"/>
            <w:right w:val="none" w:sz="0" w:space="0" w:color="auto"/>
          </w:divBdr>
        </w:div>
      </w:divsChild>
    </w:div>
    <w:div w:id="1938054671">
      <w:bodyDiv w:val="1"/>
      <w:marLeft w:val="0"/>
      <w:marRight w:val="0"/>
      <w:marTop w:val="0"/>
      <w:marBottom w:val="0"/>
      <w:divBdr>
        <w:top w:val="none" w:sz="0" w:space="0" w:color="auto"/>
        <w:left w:val="none" w:sz="0" w:space="0" w:color="auto"/>
        <w:bottom w:val="none" w:sz="0" w:space="0" w:color="auto"/>
        <w:right w:val="none" w:sz="0" w:space="0" w:color="auto"/>
      </w:divBdr>
    </w:div>
    <w:div w:id="1938097947">
      <w:bodyDiv w:val="1"/>
      <w:marLeft w:val="0"/>
      <w:marRight w:val="0"/>
      <w:marTop w:val="0"/>
      <w:marBottom w:val="0"/>
      <w:divBdr>
        <w:top w:val="none" w:sz="0" w:space="0" w:color="auto"/>
        <w:left w:val="none" w:sz="0" w:space="0" w:color="auto"/>
        <w:bottom w:val="none" w:sz="0" w:space="0" w:color="auto"/>
        <w:right w:val="none" w:sz="0" w:space="0" w:color="auto"/>
      </w:divBdr>
    </w:div>
    <w:div w:id="1951937105">
      <w:bodyDiv w:val="1"/>
      <w:marLeft w:val="0"/>
      <w:marRight w:val="0"/>
      <w:marTop w:val="0"/>
      <w:marBottom w:val="0"/>
      <w:divBdr>
        <w:top w:val="none" w:sz="0" w:space="0" w:color="auto"/>
        <w:left w:val="none" w:sz="0" w:space="0" w:color="auto"/>
        <w:bottom w:val="none" w:sz="0" w:space="0" w:color="auto"/>
        <w:right w:val="none" w:sz="0" w:space="0" w:color="auto"/>
      </w:divBdr>
    </w:div>
    <w:div w:id="1963729160">
      <w:bodyDiv w:val="1"/>
      <w:marLeft w:val="0"/>
      <w:marRight w:val="0"/>
      <w:marTop w:val="0"/>
      <w:marBottom w:val="0"/>
      <w:divBdr>
        <w:top w:val="none" w:sz="0" w:space="0" w:color="auto"/>
        <w:left w:val="none" w:sz="0" w:space="0" w:color="auto"/>
        <w:bottom w:val="none" w:sz="0" w:space="0" w:color="auto"/>
        <w:right w:val="none" w:sz="0" w:space="0" w:color="auto"/>
      </w:divBdr>
    </w:div>
    <w:div w:id="1965303969">
      <w:bodyDiv w:val="1"/>
      <w:marLeft w:val="0"/>
      <w:marRight w:val="0"/>
      <w:marTop w:val="0"/>
      <w:marBottom w:val="0"/>
      <w:divBdr>
        <w:top w:val="none" w:sz="0" w:space="0" w:color="auto"/>
        <w:left w:val="none" w:sz="0" w:space="0" w:color="auto"/>
        <w:bottom w:val="none" w:sz="0" w:space="0" w:color="auto"/>
        <w:right w:val="none" w:sz="0" w:space="0" w:color="auto"/>
      </w:divBdr>
    </w:div>
    <w:div w:id="1966884777">
      <w:bodyDiv w:val="1"/>
      <w:marLeft w:val="0"/>
      <w:marRight w:val="0"/>
      <w:marTop w:val="0"/>
      <w:marBottom w:val="0"/>
      <w:divBdr>
        <w:top w:val="none" w:sz="0" w:space="0" w:color="auto"/>
        <w:left w:val="none" w:sz="0" w:space="0" w:color="auto"/>
        <w:bottom w:val="none" w:sz="0" w:space="0" w:color="auto"/>
        <w:right w:val="none" w:sz="0" w:space="0" w:color="auto"/>
      </w:divBdr>
    </w:div>
    <w:div w:id="1968733978">
      <w:bodyDiv w:val="1"/>
      <w:marLeft w:val="0"/>
      <w:marRight w:val="0"/>
      <w:marTop w:val="0"/>
      <w:marBottom w:val="0"/>
      <w:divBdr>
        <w:top w:val="none" w:sz="0" w:space="0" w:color="auto"/>
        <w:left w:val="none" w:sz="0" w:space="0" w:color="auto"/>
        <w:bottom w:val="none" w:sz="0" w:space="0" w:color="auto"/>
        <w:right w:val="none" w:sz="0" w:space="0" w:color="auto"/>
      </w:divBdr>
    </w:div>
    <w:div w:id="1973171045">
      <w:bodyDiv w:val="1"/>
      <w:marLeft w:val="0"/>
      <w:marRight w:val="0"/>
      <w:marTop w:val="0"/>
      <w:marBottom w:val="0"/>
      <w:divBdr>
        <w:top w:val="none" w:sz="0" w:space="0" w:color="auto"/>
        <w:left w:val="none" w:sz="0" w:space="0" w:color="auto"/>
        <w:bottom w:val="none" w:sz="0" w:space="0" w:color="auto"/>
        <w:right w:val="none" w:sz="0" w:space="0" w:color="auto"/>
      </w:divBdr>
      <w:divsChild>
        <w:div w:id="1253852014">
          <w:marLeft w:val="0"/>
          <w:marRight w:val="0"/>
          <w:marTop w:val="0"/>
          <w:marBottom w:val="0"/>
          <w:divBdr>
            <w:top w:val="none" w:sz="0" w:space="0" w:color="auto"/>
            <w:left w:val="none" w:sz="0" w:space="0" w:color="auto"/>
            <w:bottom w:val="none" w:sz="0" w:space="0" w:color="auto"/>
            <w:right w:val="none" w:sz="0" w:space="0" w:color="auto"/>
          </w:divBdr>
          <w:divsChild>
            <w:div w:id="20976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86087">
      <w:bodyDiv w:val="1"/>
      <w:marLeft w:val="0"/>
      <w:marRight w:val="0"/>
      <w:marTop w:val="0"/>
      <w:marBottom w:val="0"/>
      <w:divBdr>
        <w:top w:val="none" w:sz="0" w:space="0" w:color="auto"/>
        <w:left w:val="none" w:sz="0" w:space="0" w:color="auto"/>
        <w:bottom w:val="none" w:sz="0" w:space="0" w:color="auto"/>
        <w:right w:val="none" w:sz="0" w:space="0" w:color="auto"/>
      </w:divBdr>
    </w:div>
    <w:div w:id="1998655737">
      <w:bodyDiv w:val="1"/>
      <w:marLeft w:val="0"/>
      <w:marRight w:val="0"/>
      <w:marTop w:val="0"/>
      <w:marBottom w:val="0"/>
      <w:divBdr>
        <w:top w:val="none" w:sz="0" w:space="0" w:color="auto"/>
        <w:left w:val="none" w:sz="0" w:space="0" w:color="auto"/>
        <w:bottom w:val="none" w:sz="0" w:space="0" w:color="auto"/>
        <w:right w:val="none" w:sz="0" w:space="0" w:color="auto"/>
      </w:divBdr>
    </w:div>
    <w:div w:id="1999771523">
      <w:bodyDiv w:val="1"/>
      <w:marLeft w:val="0"/>
      <w:marRight w:val="0"/>
      <w:marTop w:val="0"/>
      <w:marBottom w:val="0"/>
      <w:divBdr>
        <w:top w:val="none" w:sz="0" w:space="0" w:color="auto"/>
        <w:left w:val="none" w:sz="0" w:space="0" w:color="auto"/>
        <w:bottom w:val="none" w:sz="0" w:space="0" w:color="auto"/>
        <w:right w:val="none" w:sz="0" w:space="0" w:color="auto"/>
      </w:divBdr>
    </w:div>
    <w:div w:id="2003730151">
      <w:bodyDiv w:val="1"/>
      <w:marLeft w:val="0"/>
      <w:marRight w:val="0"/>
      <w:marTop w:val="0"/>
      <w:marBottom w:val="0"/>
      <w:divBdr>
        <w:top w:val="none" w:sz="0" w:space="0" w:color="auto"/>
        <w:left w:val="none" w:sz="0" w:space="0" w:color="auto"/>
        <w:bottom w:val="none" w:sz="0" w:space="0" w:color="auto"/>
        <w:right w:val="none" w:sz="0" w:space="0" w:color="auto"/>
      </w:divBdr>
    </w:div>
    <w:div w:id="2017342395">
      <w:bodyDiv w:val="1"/>
      <w:marLeft w:val="0"/>
      <w:marRight w:val="0"/>
      <w:marTop w:val="0"/>
      <w:marBottom w:val="0"/>
      <w:divBdr>
        <w:top w:val="none" w:sz="0" w:space="0" w:color="auto"/>
        <w:left w:val="none" w:sz="0" w:space="0" w:color="auto"/>
        <w:bottom w:val="none" w:sz="0" w:space="0" w:color="auto"/>
        <w:right w:val="none" w:sz="0" w:space="0" w:color="auto"/>
      </w:divBdr>
    </w:div>
    <w:div w:id="2018534958">
      <w:bodyDiv w:val="1"/>
      <w:marLeft w:val="0"/>
      <w:marRight w:val="0"/>
      <w:marTop w:val="0"/>
      <w:marBottom w:val="0"/>
      <w:divBdr>
        <w:top w:val="none" w:sz="0" w:space="0" w:color="auto"/>
        <w:left w:val="none" w:sz="0" w:space="0" w:color="auto"/>
        <w:bottom w:val="none" w:sz="0" w:space="0" w:color="auto"/>
        <w:right w:val="none" w:sz="0" w:space="0" w:color="auto"/>
      </w:divBdr>
    </w:div>
    <w:div w:id="2033065572">
      <w:bodyDiv w:val="1"/>
      <w:marLeft w:val="0"/>
      <w:marRight w:val="0"/>
      <w:marTop w:val="0"/>
      <w:marBottom w:val="0"/>
      <w:divBdr>
        <w:top w:val="none" w:sz="0" w:space="0" w:color="auto"/>
        <w:left w:val="none" w:sz="0" w:space="0" w:color="auto"/>
        <w:bottom w:val="none" w:sz="0" w:space="0" w:color="auto"/>
        <w:right w:val="none" w:sz="0" w:space="0" w:color="auto"/>
      </w:divBdr>
    </w:div>
    <w:div w:id="2038115778">
      <w:bodyDiv w:val="1"/>
      <w:marLeft w:val="0"/>
      <w:marRight w:val="0"/>
      <w:marTop w:val="0"/>
      <w:marBottom w:val="0"/>
      <w:divBdr>
        <w:top w:val="none" w:sz="0" w:space="0" w:color="auto"/>
        <w:left w:val="none" w:sz="0" w:space="0" w:color="auto"/>
        <w:bottom w:val="none" w:sz="0" w:space="0" w:color="auto"/>
        <w:right w:val="none" w:sz="0" w:space="0" w:color="auto"/>
      </w:divBdr>
    </w:div>
    <w:div w:id="2044089248">
      <w:bodyDiv w:val="1"/>
      <w:marLeft w:val="0"/>
      <w:marRight w:val="0"/>
      <w:marTop w:val="0"/>
      <w:marBottom w:val="0"/>
      <w:divBdr>
        <w:top w:val="none" w:sz="0" w:space="0" w:color="auto"/>
        <w:left w:val="none" w:sz="0" w:space="0" w:color="auto"/>
        <w:bottom w:val="none" w:sz="0" w:space="0" w:color="auto"/>
        <w:right w:val="none" w:sz="0" w:space="0" w:color="auto"/>
      </w:divBdr>
    </w:div>
    <w:div w:id="2049987509">
      <w:bodyDiv w:val="1"/>
      <w:marLeft w:val="0"/>
      <w:marRight w:val="0"/>
      <w:marTop w:val="0"/>
      <w:marBottom w:val="0"/>
      <w:divBdr>
        <w:top w:val="none" w:sz="0" w:space="0" w:color="auto"/>
        <w:left w:val="none" w:sz="0" w:space="0" w:color="auto"/>
        <w:bottom w:val="none" w:sz="0" w:space="0" w:color="auto"/>
        <w:right w:val="none" w:sz="0" w:space="0" w:color="auto"/>
      </w:divBdr>
    </w:div>
    <w:div w:id="2066945800">
      <w:bodyDiv w:val="1"/>
      <w:marLeft w:val="0"/>
      <w:marRight w:val="0"/>
      <w:marTop w:val="0"/>
      <w:marBottom w:val="0"/>
      <w:divBdr>
        <w:top w:val="none" w:sz="0" w:space="0" w:color="auto"/>
        <w:left w:val="none" w:sz="0" w:space="0" w:color="auto"/>
        <w:bottom w:val="none" w:sz="0" w:space="0" w:color="auto"/>
        <w:right w:val="none" w:sz="0" w:space="0" w:color="auto"/>
      </w:divBdr>
    </w:div>
    <w:div w:id="2074157801">
      <w:bodyDiv w:val="1"/>
      <w:marLeft w:val="0"/>
      <w:marRight w:val="0"/>
      <w:marTop w:val="0"/>
      <w:marBottom w:val="0"/>
      <w:divBdr>
        <w:top w:val="none" w:sz="0" w:space="0" w:color="auto"/>
        <w:left w:val="none" w:sz="0" w:space="0" w:color="auto"/>
        <w:bottom w:val="none" w:sz="0" w:space="0" w:color="auto"/>
        <w:right w:val="none" w:sz="0" w:space="0" w:color="auto"/>
      </w:divBdr>
    </w:div>
    <w:div w:id="2087261811">
      <w:bodyDiv w:val="1"/>
      <w:marLeft w:val="0"/>
      <w:marRight w:val="0"/>
      <w:marTop w:val="0"/>
      <w:marBottom w:val="0"/>
      <w:divBdr>
        <w:top w:val="none" w:sz="0" w:space="0" w:color="auto"/>
        <w:left w:val="none" w:sz="0" w:space="0" w:color="auto"/>
        <w:bottom w:val="none" w:sz="0" w:space="0" w:color="auto"/>
        <w:right w:val="none" w:sz="0" w:space="0" w:color="auto"/>
      </w:divBdr>
    </w:div>
    <w:div w:id="2092771964">
      <w:bodyDiv w:val="1"/>
      <w:marLeft w:val="0"/>
      <w:marRight w:val="0"/>
      <w:marTop w:val="0"/>
      <w:marBottom w:val="0"/>
      <w:divBdr>
        <w:top w:val="none" w:sz="0" w:space="0" w:color="auto"/>
        <w:left w:val="none" w:sz="0" w:space="0" w:color="auto"/>
        <w:bottom w:val="none" w:sz="0" w:space="0" w:color="auto"/>
        <w:right w:val="none" w:sz="0" w:space="0" w:color="auto"/>
      </w:divBdr>
    </w:div>
    <w:div w:id="2097245178">
      <w:bodyDiv w:val="1"/>
      <w:marLeft w:val="0"/>
      <w:marRight w:val="0"/>
      <w:marTop w:val="0"/>
      <w:marBottom w:val="0"/>
      <w:divBdr>
        <w:top w:val="none" w:sz="0" w:space="0" w:color="auto"/>
        <w:left w:val="none" w:sz="0" w:space="0" w:color="auto"/>
        <w:bottom w:val="none" w:sz="0" w:space="0" w:color="auto"/>
        <w:right w:val="none" w:sz="0" w:space="0" w:color="auto"/>
      </w:divBdr>
    </w:div>
    <w:div w:id="2101485469">
      <w:bodyDiv w:val="1"/>
      <w:marLeft w:val="0"/>
      <w:marRight w:val="0"/>
      <w:marTop w:val="0"/>
      <w:marBottom w:val="0"/>
      <w:divBdr>
        <w:top w:val="none" w:sz="0" w:space="0" w:color="auto"/>
        <w:left w:val="none" w:sz="0" w:space="0" w:color="auto"/>
        <w:bottom w:val="none" w:sz="0" w:space="0" w:color="auto"/>
        <w:right w:val="none" w:sz="0" w:space="0" w:color="auto"/>
      </w:divBdr>
    </w:div>
    <w:div w:id="2113896258">
      <w:bodyDiv w:val="1"/>
      <w:marLeft w:val="0"/>
      <w:marRight w:val="0"/>
      <w:marTop w:val="0"/>
      <w:marBottom w:val="0"/>
      <w:divBdr>
        <w:top w:val="none" w:sz="0" w:space="0" w:color="auto"/>
        <w:left w:val="none" w:sz="0" w:space="0" w:color="auto"/>
        <w:bottom w:val="none" w:sz="0" w:space="0" w:color="auto"/>
        <w:right w:val="none" w:sz="0" w:space="0" w:color="auto"/>
      </w:divBdr>
    </w:div>
    <w:div w:id="2115859980">
      <w:bodyDiv w:val="1"/>
      <w:marLeft w:val="0"/>
      <w:marRight w:val="0"/>
      <w:marTop w:val="0"/>
      <w:marBottom w:val="0"/>
      <w:divBdr>
        <w:top w:val="none" w:sz="0" w:space="0" w:color="auto"/>
        <w:left w:val="none" w:sz="0" w:space="0" w:color="auto"/>
        <w:bottom w:val="none" w:sz="0" w:space="0" w:color="auto"/>
        <w:right w:val="none" w:sz="0" w:space="0" w:color="auto"/>
      </w:divBdr>
    </w:div>
    <w:div w:id="2125340683">
      <w:bodyDiv w:val="1"/>
      <w:marLeft w:val="0"/>
      <w:marRight w:val="0"/>
      <w:marTop w:val="0"/>
      <w:marBottom w:val="0"/>
      <w:divBdr>
        <w:top w:val="none" w:sz="0" w:space="0" w:color="auto"/>
        <w:left w:val="none" w:sz="0" w:space="0" w:color="auto"/>
        <w:bottom w:val="none" w:sz="0" w:space="0" w:color="auto"/>
        <w:right w:val="none" w:sz="0" w:space="0" w:color="auto"/>
      </w:divBdr>
    </w:div>
    <w:div w:id="2125733935">
      <w:bodyDiv w:val="1"/>
      <w:marLeft w:val="0"/>
      <w:marRight w:val="0"/>
      <w:marTop w:val="0"/>
      <w:marBottom w:val="0"/>
      <w:divBdr>
        <w:top w:val="none" w:sz="0" w:space="0" w:color="auto"/>
        <w:left w:val="none" w:sz="0" w:space="0" w:color="auto"/>
        <w:bottom w:val="none" w:sz="0" w:space="0" w:color="auto"/>
        <w:right w:val="none" w:sz="0" w:space="0" w:color="auto"/>
      </w:divBdr>
      <w:divsChild>
        <w:div w:id="2047556805">
          <w:marLeft w:val="0"/>
          <w:marRight w:val="0"/>
          <w:marTop w:val="0"/>
          <w:marBottom w:val="0"/>
          <w:divBdr>
            <w:top w:val="none" w:sz="0" w:space="0" w:color="auto"/>
            <w:left w:val="none" w:sz="0" w:space="0" w:color="auto"/>
            <w:bottom w:val="none" w:sz="0" w:space="0" w:color="auto"/>
            <w:right w:val="none" w:sz="0" w:space="0" w:color="auto"/>
          </w:divBdr>
        </w:div>
      </w:divsChild>
    </w:div>
    <w:div w:id="2129160058">
      <w:bodyDiv w:val="1"/>
      <w:marLeft w:val="0"/>
      <w:marRight w:val="0"/>
      <w:marTop w:val="0"/>
      <w:marBottom w:val="0"/>
      <w:divBdr>
        <w:top w:val="none" w:sz="0" w:space="0" w:color="auto"/>
        <w:left w:val="none" w:sz="0" w:space="0" w:color="auto"/>
        <w:bottom w:val="none" w:sz="0" w:space="0" w:color="auto"/>
        <w:right w:val="none" w:sz="0" w:space="0" w:color="auto"/>
      </w:divBdr>
    </w:div>
    <w:div w:id="2131167907">
      <w:bodyDiv w:val="1"/>
      <w:marLeft w:val="0"/>
      <w:marRight w:val="0"/>
      <w:marTop w:val="0"/>
      <w:marBottom w:val="0"/>
      <w:divBdr>
        <w:top w:val="none" w:sz="0" w:space="0" w:color="auto"/>
        <w:left w:val="none" w:sz="0" w:space="0" w:color="auto"/>
        <w:bottom w:val="none" w:sz="0" w:space="0" w:color="auto"/>
        <w:right w:val="none" w:sz="0" w:space="0" w:color="auto"/>
      </w:divBdr>
    </w:div>
    <w:div w:id="2133016485">
      <w:bodyDiv w:val="1"/>
      <w:marLeft w:val="0"/>
      <w:marRight w:val="0"/>
      <w:marTop w:val="0"/>
      <w:marBottom w:val="0"/>
      <w:divBdr>
        <w:top w:val="none" w:sz="0" w:space="0" w:color="auto"/>
        <w:left w:val="none" w:sz="0" w:space="0" w:color="auto"/>
        <w:bottom w:val="none" w:sz="0" w:space="0" w:color="auto"/>
        <w:right w:val="none" w:sz="0" w:space="0" w:color="auto"/>
      </w:divBdr>
    </w:div>
    <w:div w:id="2140489609">
      <w:bodyDiv w:val="1"/>
      <w:marLeft w:val="0"/>
      <w:marRight w:val="0"/>
      <w:marTop w:val="0"/>
      <w:marBottom w:val="0"/>
      <w:divBdr>
        <w:top w:val="none" w:sz="0" w:space="0" w:color="auto"/>
        <w:left w:val="none" w:sz="0" w:space="0" w:color="auto"/>
        <w:bottom w:val="none" w:sz="0" w:space="0" w:color="auto"/>
        <w:right w:val="none" w:sz="0" w:space="0" w:color="auto"/>
      </w:divBdr>
    </w:div>
    <w:div w:id="214119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s://ee-shikhaitdwork.projects.earthengine.app/view/ukdcdb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79AFEA1-C579-48C0-BFF7-722A7340A640}"/>
      </w:docPartPr>
      <w:docPartBody>
        <w:p w:rsidR="00B84294" w:rsidRDefault="00C719A1">
          <w:r w:rsidRPr="00165D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A1"/>
    <w:rsid w:val="00020C69"/>
    <w:rsid w:val="00076F97"/>
    <w:rsid w:val="0009532D"/>
    <w:rsid w:val="00176928"/>
    <w:rsid w:val="00191B8C"/>
    <w:rsid w:val="002E4F7C"/>
    <w:rsid w:val="00503F61"/>
    <w:rsid w:val="00512D65"/>
    <w:rsid w:val="00A956FD"/>
    <w:rsid w:val="00AC08D1"/>
    <w:rsid w:val="00B44579"/>
    <w:rsid w:val="00B62D2E"/>
    <w:rsid w:val="00B84294"/>
    <w:rsid w:val="00C719A1"/>
    <w:rsid w:val="00D0119A"/>
    <w:rsid w:val="00F00C86"/>
    <w:rsid w:val="00FF40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9A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AD9C85-3B6B-439B-80F0-113FBF0504EC}">
  <we:reference id="wa104382081" version="1.55.1.0" store="en-US" storeType="OMEX"/>
  <we:alternateReferences>
    <we:reference id="wa104382081" version="1.55.1.0" store="WA104382081" storeType="OMEX"/>
  </we:alternateReferences>
  <we:properties>
    <we:property name="MENDELEY_CITATIONS" value="[{&quot;citationID&quot;:&quot;MENDELEY_CITATION_15b3a7f0-cbda-436e-a96d-1c270ad16c78&quot;,&quot;properties&quot;:{&quot;noteIndex&quot;:0},&quot;isEdited&quot;:false,&quot;manualOverride&quot;:{&quot;isManuallyOverridden&quot;:false,&quot;citeprocText&quot;:&quot;(Biaou et al., 2022)&quot;,&quot;manualOverrideText&quot;:&quot;&quot;},&quot;citationTag&quot;:&quot;MENDELEY_CITATION_v3_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&quot;,&quot;citationItems&quot;:[{&quot;id&quot;:&quot;4cc72b1f-5bc4-3b20-a91d-e7dae811aa05&quot;,&quot;itemData&quot;:{&quot;type&quot;:&quot;article-journal&quot;,&quot;id&quot;:&quot;4cc72b1f-5bc4-3b20-a91d-e7dae811aa05&quot;,&quot;title&quot;:&quot;Identifying the land use and land cover change drivers: methods and case studies of two forest reserves in Northern Benin&quot;,&quot;author&quot;:[{&quot;family&quot;:&quot;Biaou&quot;,&quot;given&quot;:&quot;Séverin&quot;,&quot;parse-names&quot;:false,&quot;dropping-particle&quot;:&quot;&quot;,&quot;non-dropping-particle&quot;:&quot;&quot;},{&quot;family&quot;:&quot;Gouwakinnou&quot;,&quot;given&quot;:&quot;Gerard Nounagnon&quot;,&quot;parse-names&quot;:false,&quot;dropping-particle&quot;:&quot;&quot;,&quot;non-dropping-particle&quot;:&quot;&quot;},{&quot;family&quot;:&quot;Biaou&quot;,&quot;given&quot;:&quot;Honoré Samadori Sorotori&quot;,&quot;parse-names&quot;:false,&quot;dropping-particle&quot;:&quot;&quot;,&quot;non-dropping-particle&quot;:&quot;&quot;},{&quot;family&quot;:&quot;Tovihessi&quot;,&quot;given&quot;:&quot;Marc Sèwanou&quot;,&quot;parse-names&quot;:false,&quot;dropping-particle&quot;:&quot;&quot;,&quot;non-dropping-particle&quot;:&quot;&quot;},{&quot;family&quot;:&quot;Awessou&quot;,&quot;given&quot;:&quot;Beranger Kohomlan&quot;,&quot;parse-names&quot;:false,&quot;dropping-particle&quot;:&quot;&quot;,&quot;non-dropping-particle&quot;:&quot;&quot;},{&quot;family&quot;:&quot;Ahononga&quot;,&quot;given&quot;:&quot;Fiacre Codjo&quot;,&quot;parse-names&quot;:false,&quot;dropping-particle&quot;:&quot;&quot;,&quot;non-dropping-particle&quot;:&quot;&quot;},{&quot;family&quot;:&quot;Houéto&quot;,&quot;given&quot;:&quot;Felix Ogoubiyi&quot;,&quot;parse-names&quot;:false,&quot;dropping-particle&quot;:&quot;&quot;,&quot;non-dropping-particle&quot;:&quot;&quot;}],&quot;container-title&quot;:&quot;Environment, Development and Sustainability&quot;,&quot;container-title-short&quot;:&quot;Environ Dev Sustain&quot;,&quot;DOI&quot;:&quot;10.1007/s10668-021-01849-4&quot;,&quot;ISSN&quot;:&quot;15732975&quot;,&quot;issued&quot;:{&quot;date-parts&quot;:[[2022]]},&quot;abstract&quot;:&quot;Land use and land cover change (LULCC) is one of the problems that the world has been facing for the last few decades despite political attention. Frequently, this change is addressed by the remote sensing and mapping approach, while it only half solves the problem as LULCC depends on the region and the prevailing socio-economic activities. In this sense, the social approach is an additional effective tool for developing appropriate policies. In this study, we reviewed the drivers of LULCC in forests and the local perception of the LULCC drivers in relation to socio-economic factors. To this end, a focus group discussion with local managers and a semi-structured survey on LULCC drivers was conducted with 483 people in 25 villages located in a 10 km buffer zone around two forest reserves (Alibori-Supérieur and Ouénou-Bénou) in Benin. The study revealed that the perception of LULCC’s drivers differs among stakeholders, different socio-professional groups and age categories. According to stakeholders, LULCC is largely due to shifting cultivation, logging, population growth, poverty, and overgrazing. For the local community, these reserves limit the availability of land for cultivation. As a result, in order to cope with population growth and poverty, new land is cleared each year in the immediate forest reserves. However, according to managers, political factors that hinder forest law enforcement around these forests are the cause of LULCC. This study, along with future research, will help policy makers to develop sustainable and targeted management strategies around forest reserves. These future studies should establish the consequences of these changes on local incomes.&quot;,&quot;issue&quot;:&quot;8&quot;,&quot;volume&quot;:&quot;24&quot;},&quot;isTemporary&quot;:false}]},{&quot;citationID&quot;:&quot;MENDELEY_CITATION_053bacdd-38ec-414a-a96d-372bfee4f214&quot;,&quot;properties&quot;:{&quot;noteIndex&quot;:0},&quot;isEdited&quot;:false,&quot;manualOverride&quot;:{&quot;isManuallyOverridden&quot;:false,&quot;citeprocText&quot;:&quot;(ISFR, 2019)&quot;,&quot;manualOverrideText&quot;:&quot;&quot;},&quot;citationTag&quot;:&quot;MENDELEY_CITATION_v3_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&quot;,&quot;citationItems&quot;:[{&quot;id&quot;:&quot;e9bedf12-f8d8-348a-9b72-6c68cba12557&quot;,&quot;itemData&quot;:{&quot;type&quot;:&quot;webpage&quot;,&quot;id&quot;:&quot;e9bedf12-f8d8-348a-9b72-6c68cba12557&quot;,&quot;title&quot;:&quot;Indian state of forests report, vol. II. Forest Survey of India&quot;,&quot;author&quot;:[{&quot;family&quot;:&quot;ISFR&quot;,&quot;given&quot;:&quot;&quot;,&quot;parse-names&quot;:false,&quot;dropping-particle&quot;:&quot;&quot;,&quot;non-dropping-particle&quot;:&quot;&quot;}],&quot;container-title&quot;:&quot;(Ministry of Environment Forest and Climate Change) Kaulagarh road, P.O. IPE Dehradun - 248195&quot;,&quot;issued&quot;:{&quot;date-parts&quot;:[[2019]]},&quot;abstract&quot;:&quot;This 2019 publication is the second volume of the 16th India State of Forest Report (ISFR). The ISFR is a biennial publication by the Forest Survey of India, an organisation under government of India’s Ministry of Environment, Forest and Climate Change. The first such report was published in 1987.&quot;,&quot;container-title-short&quot;:&quot;&quot;},&quot;isTemporary&quot;:false}]},{&quot;citationID&quot;:&quot;MENDELEY_CITATION_cf822bcf-5af1-46cb-b6a1-d79f997c30b8&quot;,&quot;properties&quot;:{&quot;noteIndex&quot;:0},&quot;isEdited&quot;:false,&quot;manualOverride&quot;:{&quot;isManuallyOverridden&quot;:false,&quot;citeprocText&quot;:&quot;(Negi, 2019)&quot;,&quot;manualOverrideText&quot;:&quot;&quot;},&quot;citationTag&quot;:&quot;MENDELEY_CITATION_v3_eyJjaXRhdGlvbklEIjoiTUVOREVMRVlfQ0lUQVRJT05fY2Y4MjJiY2YtNWFmMS00NmNiLWI2YTEtZDc5Zjk5N2MzMGI4IiwicHJvcGVydGllcyI6eyJub3RlSW5kZXgiOjB9LCJpc0VkaXRlZCI6ZmFsc2UsIm1hbnVhbE92ZXJyaWRlIjp7ImlzTWFudWFsbHlPdmVycmlkZGVuIjpmYWxzZSwiY2l0ZXByb2NUZXh0IjoiKE5lZ2ksIDIwMTkpIiwibWFudWFsT3ZlcnJpZGVUZXh0IjoiIn0sImNpdGF0aW9uSXRlbXMiOlt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quot;,&quot;citationItems&quot;:[{&quot;id&quot;:&quot;4b3c9a66-6203-361f-8967-008db48bc60d&quot;,&quot;itemData&quot;:{&quot;type&quot;:&quot;article-journal&quot;,&quot;id&quot;:&quot;4b3c9a66-6203-361f-8967-008db48bc60d&quot;,&quot;title&quot;:&quot;Forest Fire in Uttarakhand: Causes, Consequences and Remedial Measure&quot;,&quot;author&quot;:[{&quot;family&quot;:&quot;Negi&quot;,&quot;given&quot;:&quot;G.C.S&quot;,&quot;parse-names&quot;:false,&quot;dropping-particle&quot;:&quot;&quot;,&quot;non-dropping-particle&quot;:&quot;&quot;}],&quot;container-title&quot;:&quot;International Journal of Ecology and Environmental Sciences&quot;,&quot;ISSN&quot;:&quot;2320-5199&quot;,&quot;issued&quot;:{&quot;date-parts&quot;:[[2019]]},&quot;abstract&quot;:&quot;Fire is one of the major causes of forest degradation in India, and has wide ranging adverse ecological, economic and social impacts. In Uttarakhand, Chir Pine (Pinus roxburghii) forests spread over appx. 16% of total forest area (between 1000 and 1800 m asl) are particularly prone to forest fire (FF) due to resin-rich leaf litter accumulation on the forest floor during summer. Year 2016 (April-early June), witnessed a major Forest fire in the Chir Pine forests of Uttarakhand registering a total of 2069 Forest fire incidents affecting 4423 ha forests. This outrage of forest fire in Uttarakhand concerned everyone across the country, and to save the forests large scale efforts were made. Even National Disaster Response Force and helicopters had to be engaged in putting out forest fire. This article is a follow-up of a visit of Parliamentary Standing Committee on Science &amp; Technology, Environment &amp; Forests, Govt. of India to Uttarakhand (6-7 June, 2016) in the aftermath of Forest fire, and provides an overview of forest fire in Uttarakhand, its causes and consequences, and suggests some remedial measures.&quot;,&quot;issue&quot;:&quot;1&quot;,&quot;volume&quot;:&quot;45&quot;,&quot;container-title-short&quot;:&quot;&quot;},&quot;isTemporary&quot;:false}]},{&quot;citationID&quot;:&quot;MENDELEY_CITATION_85716722-828c-4905-bfd3-c2a467f2ce02&quot;,&quot;properties&quot;:{&quot;noteIndex&quot;:0},&quot;isEdited&quot;:false,&quot;manualOverride&quot;:{&quot;isManuallyOverridden&quot;:false,&quot;citeprocText&quot;:&quot;(Singh &amp;#38; Suresh Babu, 2021)&quot;,&quot;manualOverrideText&quot;:&quot;&quot;},&quot;citationTag&quot;:&quot;MENDELEY_CITATION_v3_eyJjaXRhdGlvbklEIjoiTUVOREVMRVlfQ0lUQVRJT05fODU3MTY3MjItODI4Yy00OTA1LWJmZDMtYzJhNDY3ZjJjZTAyIiwicHJvcGVydGllcyI6eyJub3RlSW5kZXgiOjB9LCJpc0VkaXRlZCI6ZmFsc2UsIm1hbnVhbE92ZXJyaWRlIjp7ImlzTWFudWFsbHlPdmVycmlkZGVuIjpmYWxzZSwiY2l0ZXByb2NUZXh0IjoiK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b3776f5d-1197-45f4-8a12-565c29f587f0&quot;,&quot;properties&quot;:{&quot;noteIndex&quot;:0},&quot;isEdited&quot;:false,&quot;manualOverride&quot;:{&quot;isManuallyOverridden&quot;:true,&quot;citeprocText&quot;:&quot;(Halder Olivia\nand Sarkar, 2025)&quot;,&quot;manualOverrideText&quot;:&quot;(Halder Oliviaand Sarkar, 2025)&quot;},&quot;citationTag&quot;:&quot;MENDELEY_CITATION_v3_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&quot;,&quot;citationItems&quot;:[{&quot;id&quot;:&quot;06bbf0dd-4b84-3546-84cb-48826b5a385b&quot;,&quot;itemData&quot;:{&quot;type&quot;:&quot;chapter&quot;,&quot;id&quot;:&quot;06bbf0dd-4b84-3546-84cb-48826b5a385b&quot;,&quot;title&quot;:&quot;Interconnection Between Agriculture and Livelihoods in Har-ki-Dun Valley, Uttarakhand, Indian Himalaya&quot;,&quot;author&quot;:[{&quot;family&quot;:&quot;Halder Olivia\nand Sarkar&quot;,&quot;given&quot;:&quot;Arindam\nand Sanyal Antara\nand Mandal Liya&quot;,&quot;parse-names&quot;:false,&quot;dropping-particle&quot;:&quot;&quot;,&quot;non-dropping-particle&quot;:&quot;&quot;}],&quot;container-title&quot;:&quot;People and Mountain Environments: Interconnectedness for Sustainable Development in the Himalayas&quot;,&quot;editor&quot;:[{&quot;family&quot;:&quot;Borthakur Anwesha\nand Singh&quot;,&quot;given&quot;:&quot;Pardeep&quot;,&quot;parse-names&quot;:false,&quot;dropping-particle&quot;:&quot;&quot;,&quot;non-dropping-particle&quot;:&quot;&quot;}],&quot;DOI&quot;:&quot;10.1007/978-3-031-83553-7_4&quot;,&quot;ISBN&quot;:&quot;978-3-031-83553-7&quot;,&quot;URL&quot;:&quot;https://doi.org/10.1007/978-3-031-83553-7_4&quot;,&quot;issued&quot;:{&quot;date-parts&quot;:[[2025]]},&quot;publisher-place&quot;:&quot;Cham&quot;,&quot;page&quot;:&quot;149-175&quot;,&quot;abstract&quot;:&quot;The Har-Ki-Dun Valley is located in the Uttarkashi district of the Uttarakhand Himalayas. The area consists of the Rupin and Supin valleys, crucial water sources for the Tons River, the main tributary of the Yamuna River. Traditionally, the primary occupations of the villagers in the region have been trading, sheep rearing, and the cultivation of buckwheat, locally known as patti (Fagopyrum esculentum), fanfare (Fagopyrum talcum), and potatoes. The main groups of people living in the area are Jadhs, Brahmins, and Thakurs. Unfortunately, the local villagers lack basic facilities such as water, electricity, proper schools, hospitals, and employment, as these facilities are only available in a few locations. Hill agriculture in the Himalayan region has faced several challenges, including issues related to the region's topography, lack of progress among farmers, soil fertility, difficult access to market facilities, and input problems. The primary factors affecting the profile of hill regions include extensive deforestation, soil erosion, intense rainfall, snowfall, frost, acidic soil, lack of infrastructure, and inadequate transportation options. Traditional crops have been replaced by apple-based agriculture, resulting in a significant decline in the production of traditional crops. The development of apple orchards has become a major aspect of rural household lives and economies in recent decades. Hill agriculture faces challenges such as lack of institutional support, technical know-how, poor marketing, inadequate infrastructure, lack of funds, soil erosion due to rolling topography, lack of irrigation facilities, and shortage of farm inputs. Due to the lack of technological expertise, farmers are hesitant to adopt a high-yielding variety of seeds, resulting in a significant difference in crop production. The main goal of this study is to establish an understanding of the interconnected nature of livelihoods in the Har-Ki-Dun Valley in the Himalayan region, demonstrate how agriculture is disrupting the natural balance of this area, and find solutions to address these issues.&quot;,&quot;publisher&quot;:&quot;Springer Nature Switzerland&quot;,&quot;container-title-short&quot;:&quot;&quot;},&quot;isTemporary&quot;:false}]},{&quot;citationID&quot;:&quot;MENDELEY_CITATION_ded9955e-12f2-487c-bb11-b8c05cdab883&quot;,&quot;properties&quot;:{&quot;noteIndex&quot;:0},&quot;isEdited&quot;:false,&quot;manualOverride&quot;:{&quot;isManuallyOverridden&quot;:false,&quot;citeprocText&quot;:&quot;(Singh &amp;#38; Suresh Babu, 2021)&quot;,&quot;manualOverrideText&quot;:&quot;&quot;},&quot;citationTag&quot;:&quot;MENDELEY_CITATION_v3_eyJjaXRhdGlvbklEIjoiTUVOREVMRVlfQ0lUQVRJT05fZGVkOTk1NWUtMTJmMi00ODdjLWJiMTEtYjhjMDVjZGFiODgzIiwicHJvcGVydGllcyI6eyJub3RlSW5kZXgiOjB9LCJpc0VkaXRlZCI6ZmFsc2UsIm1hbnVhbE92ZXJyaWRlIjp7ImlzTWFudWFsbHlPdmVycmlkZGVuIjpmYWxzZSwiY2l0ZXByb2NUZXh0IjoiK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66135d02-faab-49f2-939a-1bfb8d94d942&quot;,&quot;properties&quot;:{&quot;noteIndex&quot;:0},&quot;isEdited&quot;:false,&quot;manualOverride&quot;:{&quot;isManuallyOverridden&quot;:false,&quot;citeprocText&quot;:&quot;(I. Volke et al., 2024)&quot;,&quot;manualOverrideText&quot;:&quot;&quot;},&quot;citationTag&quot;:&quot;MENDELEY_CITATION_v3_eyJjaXRhdGlvbklEIjoiTUVOREVMRVlfQ0lUQVRJT05fNjYxMzVkMDItZmFhYi00OWYyLTkzOWEtMWJmYjhkOTRkOTQy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quot;,&quot;citationItems&quot;:[{&quot;id&quot;:&quot;73674a74-39fd-32bb-88dc-7cd8bd26e8d9&quot;,&quot;itemData&quot;:{&quot;type&quot;:&quot;article-journal&quot;,&quot;id&quot;:&quot;73674a74-39fd-32bb-88dc-7cd8bd26e8d9&quot;,&quot;title&quot;:&quot;Cost-effective disaster-induced land cover analysis: a semi-automatic methodology Using machine learning and satellite imagery&quot;,&quot;author&quot;:[{&quot;family&quot;:&quot;I. Volke&quot;,&quot;given&quot;:&quot;Matias&quot;,&quot;parse-names&quot;:false,&quot;dropping-particle&quot;:&quot;&quot;,&quot;non-dropping-particle&quot;:&quot;&quot;},{&quot;family&quot;:&quot;Abarca-Del-Rio&quot;,&quot;given&quot;:&quot;Rodrigo&quot;,&quot;parse-names&quot;:false,&quot;dropping-particle&quot;:&quot;&quot;,&quot;non-dropping-particle&quot;:&quot;&quot;},{&quot;family&quot;:&quot;A. Warner&quot;,&quot;given&quot;:&quot;Timothy&quot;,&quot;parse-names&quot;:false,&quot;dropping-particle&quot;:&quot;&quot;,&quot;non-dropping-particle&quot;:&quot;&quot;}],&quot;container-title&quot;:&quot;International Journal of Remote Sensing&quot;,&quot;container-title-short&quot;:&quot;Int J Remote Sens&quot;,&quot;DOI&quot;:&quot;10.1080/01431161.2023.2292015&quot;,&quot;ISSN&quot;:&quot;13665901&quot;,&quot;issued&quot;:{&quot;date-parts&quot;:[[2024]]},&quot;abstract&quot;:&quot;This study introduces a cost-effective and automated methodology to swiftly and accurately gauge disaster-induced land cover changes, harnessing satellite imagery and machine learning. Using open-source platforms like Google Earth Engine, the approach streamlines training sample generation and assesses diverse machine learning algorithms on pre- and post-disaster Landsat images. The innovation lies in its semi-automatic training sample generation methodology, reducing time and manual effort for accurate land cover mapping and addressing the challenge of crafting training samples in disaster settings. The methodology was tested on the 2010 Chilean earthquake and tsunami, revealing a 45% increase in sediment cover and a 15% reduction in water cover, underlining vast landscape alterations. SVM stood out for its consistent accuracy. To validate the methodological robustness and broaden its applicability, we replicated the procedures using diverse land cover collection, including ESA WorldCover 10 m and Dynamic World. This comprehensive validation encompassed varied catastrophic events, extending the methodology’s relevance beyond its original scope. The consistent findings across different scenarios underscored the method’s robustness and underscored its potential for broader utilization. This streamlined, cost-effective approach suits multiple land cover products, setting the stage for constant Earth feature monitoring. In light of escalating natural disasters, the synergy of machine learning and geospatial technology spotlighted here offers promising avenues for improved disaster preparedness and response.&quot;,&quot;issue&quot;:&quot;2&quot;,&quot;volume&quot;:&quot;45&quot;},&quot;isTemporary&quot;:false}]},{&quot;citationID&quot;:&quot;MENDELEY_CITATION_5847ea6d-bfa4-4c91-aec0-2da99cc7cdf7&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NTg0N2VhNmQtYmZhNC00YzkxLWFlYzAtMmRhOTljYzdjZGY3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af550d87-fcdb-47cf-ac27-e505f036f14c&quot;,&quot;properties&quot;:{&quot;noteIndex&quot;:0},&quot;isEdited&quot;:false,&quot;manualOverride&quot;:{&quot;isManuallyOverridden&quot;:false,&quot;citeprocText&quot;:&quot;(Rogan &amp;#38; Chen, 2004)&quot;,&quot;manualOverrideText&quot;:&quot;&quot;},&quot;citationTag&quot;:&quot;MENDELEY_CITATION_v3_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&quot;,&quot;citationItems&quot;:[{&quot;id&quot;:&quot;db44b3b7-62e8-32c0-862b-4cc84c435e05&quot;,&quot;itemData&quot;:{&quot;type&quot;:&quot;article&quot;,&quot;id&quot;:&quot;db44b3b7-62e8-32c0-862b-4cc84c435e05&quot;,&quot;title&quot;:&quot;Remote sensing technology for mapping and monitoring land-cover and land-use change&quot;,&quot;author&quot;:[{&quot;family&quot;:&quot;Rogan&quot;,&quot;given&quot;:&quot;John&quot;,&quot;parse-names&quot;:false,&quot;dropping-particle&quot;:&quot;&quot;,&quot;non-dropping-particle&quot;:&quot;&quot;},{&quot;family&quot;:&quot;Chen&quot;,&quot;given&quot;:&quot;Dong Mei&quot;,&quot;parse-names&quot;:false,&quot;dropping-particle&quot;:&quot;&quot;,&quot;non-dropping-particle&quot;:&quot;&quot;}],&quot;container-title&quot;:&quot;Progress in Planning&quot;,&quot;container-title-short&quot;:&quot;Prog Plann&quot;,&quot;DOI&quot;:&quot;10.1016/S0305-9006(03)00066-7&quot;,&quot;ISSN&quot;:&quot;03059006&quot;,&quot;issued&quot;:{&quot;date-parts&quot;:[[2004]]},&quot;issue&quot;:&quot;4&quot;,&quot;volume&quot;:&quot;61&quot;},&quot;isTemporary&quot;:false}]},{&quot;citationID&quot;:&quot;MENDELEY_CITATION_83c3f72c-9a70-4d31-9439-86fa76e5d0c1&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ODNjM2Y3MmMtOWE3MC00ZDMxLTk0MzktODZmYTc2ZTVkMGMx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15f19dd0-346f-44a5-8237-5f8d85da4ae8&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MTVmMTlkZDAtMzQ2Zi00NGE1LTgyMzctNWY4ZDg1ZGE0YWU4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85b444bb-aab5-4eb1-9d62-ee94919f8402&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ODViNDQ0YmItYWFiNS00ZWIxLTlkNjItZWU5NDkxOWY4NDAy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b032494f-fae3-4097-a0a0-ec86eba31bcb&quot;,&quot;properties&quot;:{&quot;noteIndex&quot;:0},&quot;isEdited&quot;:false,&quot;manualOverride&quot;:{&quot;isManuallyOverridden&quot;:false,&quot;citeprocText&quot;:&quot;(Frantzeskaki et al., 2019)&quot;,&quot;manualOverrideText&quot;:&quot;&quot;},&quot;citationTag&quot;:&quot;MENDELEY_CITATION_v3_eyJjaXRhdGlvbklEIjoiTUVOREVMRVlfQ0lUQVRJT05fYjAzMjQ5NGYtZmFlMy00MDk3LWEwYTAtZWM4NmViYTMxYmNi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quot;,&quot;citationItems&quot;:[{&quot;id&quot;:&quot;807e634f-6528-32c7-b678-480873c4067d&quot;,&quot;itemData&quot;:{&quot;type&quot;:&quot;article-journal&quot;,&quot;id&quot;:&quot;807e634f-6528-32c7-b678-480873c4067d&quot;,&quot;title&quot;:&quot;Nature-based solutions for urban climate change adaptation: Linking science, policy, and practice communities for evidence-based decision-making&quot;,&quot;author&quot;:[{&quot;family&quot;:&quot;Frantzeskaki&quot;,&quot;given&quot;:&quot;Niki&quot;,&quot;parse-names&quot;:false,&quot;dropping-particle&quot;:&quot;&quot;,&quot;non-dropping-particle&quot;:&quot;&quot;},{&quot;family&quot;:&quot;McPhearson&quot;,&quot;given&quot;:&quot;Timon&quot;,&quot;parse-names&quot;:false,&quot;dropping-particle&quot;:&quot;&quot;,&quot;non-dropping-particle&quot;:&quot;&quot;},{&quot;family&quot;:&quot;Collier&quot;,&quot;given&quot;:&quot;Marcus J.&quot;,&quot;parse-names&quot;:false,&quot;dropping-particle&quot;:&quot;&quot;,&quot;non-dropping-particle&quot;:&quot;&quot;},{&quot;family&quot;:&quot;Kendal&quot;,&quot;given&quot;:&quot;Dave&quot;,&quot;parse-names&quot;:false,&quot;dropping-particle&quot;:&quot;&quot;,&quot;non-dropping-particle&quot;:&quot;&quot;},{&quot;family&quot;:&quot;Bulkeley&quot;,&quot;given&quot;:&quot;Harriet&quot;,&quot;parse-names&quot;:false,&quot;dropping-particle&quot;:&quot;&quot;,&quot;non-dropping-particle&quot;:&quot;&quot;},{&quot;family&quot;:&quot;Dumitru&quot;,&quot;given&quot;:&quot;Adina&quot;,&quot;parse-names&quot;:false,&quot;dropping-particle&quot;:&quot;&quot;,&quot;non-dropping-particle&quot;:&quot;&quot;},{&quot;family&quot;:&quot;Walsh&quot;,&quot;given&quot;:&quot;Claire&quot;,&quot;parse-names&quot;:false,&quot;dropping-particle&quot;:&quot;&quot;,&quot;non-dropping-particle&quot;:&quot;&quot;},{&quot;family&quot;:&quot;Noble&quot;,&quot;given&quot;:&quot;Kate&quot;,&quot;parse-names&quot;:false,&quot;dropping-particle&quot;:&quot;&quot;,&quot;non-dropping-particle&quot;:&quot;&quot;},{&quot;family&quot;:&quot;Wyk&quot;,&quot;given&quot;:&quot;Ernita&quot;,&quot;parse-names&quot;:false,&quot;dropping-particle&quot;:&quot;&quot;,&quot;non-dropping-particle&quot;:&quot;Van&quot;},{&quot;family&quot;:&quot;Ordóñez&quot;,&quot;given&quot;:&quot;Camilo&quot;,&quot;parse-names&quot;:false,&quot;dropping-particle&quot;:&quot;&quot;,&quot;non-dropping-particle&quot;:&quot;&quot;},{&quot;family&quot;:&quot;Oke&quot;,&quot;given&quot;:&quot;Cathy&quot;,&quot;parse-names&quot;:false,&quot;dropping-particle&quot;:&quot;&quot;,&quot;non-dropping-particle&quot;:&quot;&quot;},{&quot;family&quot;:&quot;Pintér&quot;,&quot;given&quot;:&quot;László&quot;,&quot;parse-names&quot;:false,&quot;dropping-particle&quot;:&quot;&quot;,&quot;non-dropping-particle&quot;:&quot;&quot;}],&quot;container-title&quot;:&quot;BioScience&quot;,&quot;container-title-short&quot;:&quot;Bioscience&quot;,&quot;DOI&quot;:&quot;10.1093/biosci/biz042&quot;,&quot;ISSN&quot;:&quot;15253244&quot;,&quot;issued&quot;:{&quot;date-parts&quot;:[[2019]]},&quot;abstract&quot;:&quot;Nature-based solutions offer an exciting prospect for resilience building and advancing urban planning to address complex urban challenges simultaneously. In this article, we formulated through a coproduction process in workshops held during the first IPCC Cities and Climate Science Conference in Edmonton, Canada, in March 2018, a series of synthesis statements on the role, potential, and research gaps of nature-based solutions for climate adaptation and mitigation. We address interlocking questions about the evidence and knowledge needed for integrating nature-based solutions into urban agendas. We elaborate on the ways to advance the planning and knowledge agenda for nature-based solutions by focusing on knowledge coproduction, indicators and big data, and novel financing models. With this article, we intend to open a wider discussion on how cities can effectively mainstream nature-based solutions to mitigate and adapt to the negative effects of climate change and the future role of urban science in coproducing nature-based solutions.&quot;,&quot;issue&quot;:&quot;6&quot;,&quot;volume&quot;:&quot;69&quot;},&quot;isTemporary&quot;:false}]},{&quot;citationID&quot;:&quot;MENDELEY_CITATION_c165ef34-c7f8-466a-95a8-2162a76d6c98&quot;,&quot;properties&quot;:{&quot;noteIndex&quot;:0},&quot;isEdited&quot;:false,&quot;manualOverride&quot;:{&quot;isManuallyOverridden&quot;:true,&quot;citeprocText&quot;:&quot;(Bargali et al., 2022; Singh &amp;#38; Suresh Babu, 2021)&quot;,&quot;manualOverrideText&quot;:&quot;(Bargali et al., 2022)&quot;},&quot;citationTag&quot;:&quot;MENDELEY_CITATION_v3_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&quot;,&quot;citationItems&quot;:[{&quot;id&quot;:&quot;b58dcfcc-6766-38dc-89d1-4998894314d3&quot;,&quot;itemData&quot;:{&quot;type&quot;:&quot;article-journal&quot;,&quot;id&quot;:&quot;b58dcfcc-6766-38dc-89d1-4998894314d3&quot;,&quot;title&quot;:&quot;Plant studies in Uttarakhand, Western Himalaya–A comprehensive review&quot;,&quot;author&quot;:[{&quot;family&quot;:&quot;Bargali&quot;,&quot;given&quot;:&quot;Himanshu&quot;,&quot;parse-names&quot;:false,&quot;dropping-particle&quot;:&quot;&quot;,&quot;non-dropping-particle&quot;:&quot;&quot;},{&quot;family&quot;:&quot;Kumar&quot;,&quot;given&quot;:&quot;Amit&quot;,&quot;parse-names&quot;:false,&quot;dropping-particle&quot;:&quot;&quot;,&quot;non-dropping-particle&quot;:&quot;&quot;},{&quot;family&quot;:&quot;Singh&quot;,&quot;given&quot;:&quot;Pradeep&quot;,&quot;parse-names&quot;:false,&quot;dropping-particle&quot;:&quot;&quot;,&quot;non-dropping-particle&quot;:&quot;&quot;}],&quot;container-title&quot;:&quot;Trees, Forests and People&quot;,&quot;DOI&quot;:&quot;10.1016/j.tfp.2022.100203&quot;,&quot;ISSN&quot;:&quot;26667193&quot;,&quot;issued&quot;:{&quot;date-parts&quot;:[[2022]]},&quot;abstract&quot;:&quot;The Indian Himalayan Region harbor about half of the flowering plant species recorded in India, of which nearly 30% species are endemic. The state of Uttarakhand, also known as the ‘herbal state of India,’ harbors more than 5000 species of vascular plants, of which one-third species have medicinal uses. Thus, considering the immense floral, ecological, and ethno-botanical values, the current communication aims to conduct an extensive review of scientific research on such aspects in this Himalayan state, in the absence of any such previous attempt. Based on an extensive review of 276 studies in the form of scientific peer-reviewed literature on floristics, medicinal and aromatic plants, ethno-botany, and threatened species, it is revealed that among various plant groups, vascular plants including angiosperms, gymnosperms and pteridophytes are the most studied group. Angiosperms alone accounts to 15% of the studies followed by pteridophytes and gymnosperms (10% each), whereas, the lower plants are distinctly understudied with lichens (8%) and bryophytes (6%). Interestingly, the alpine, sub-alpine, and temperate regions are explored in terms of floristic studies as compared to lower elevations such as Upper Gangetic Plains and adjacent Siwalik and Sub-Himalayan tracts in the state. The present review highlights that the remote cold-arid regions along the northern frontiers such as Nilang, Niti, Girthi, Mana, Johar, Darma, and Byans valleys, to name a few are under explored or unexplored in terms of current levels of pressure or patterns of plant diversity. Further, knowledge on the available growing stock of threatened vis-à-vis high-value medicinal plants, information on agro-techniques of key threatened species-specific to their landscape, information on the quantity of raw material traded that eventually leads to decline in its natural population, regeneration, and survival are the matter of grave concern. Subsequently, addressing depleting ethno-botanical knowledge, studies pertaining to the lower plants, control over exploitation, illegal or pre-mature harvesting of economically valued threatened and medicinal species is the need of the hour.&quot;,&quot;volume&quot;:&quot;8&quot;,&quot;container-title-short&quot;:&quot;&quot;},&quot;isTemporary&quot;:false},{&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87174e6b-94cc-484d-a259-37a0db5e3420&quot;,&quot;properties&quot;:{&quot;noteIndex&quot;:0},&quot;isEdited&quot;:false,&quot;manualOverride&quot;:{&quot;isManuallyOverridden&quot;:false,&quot;citeprocText&quot;:&quot;(Negi, 2019; Singh &amp;#38; Suresh Babu, 2021)&quot;,&quot;manualOverrideText&quot;:&quot;&quot;},&quot;citationTag&quot;:&quot;MENDELEY_CITATION_v3_eyJjaXRhdGlvbklEIjoiTUVOREVMRVlfQ0lUQVRJT05fODcxNzRlNmItOTRjYy00ODRkLWEyNTktMzdhMGRiNWUzNDIwIiwicHJvcGVydGllcyI6eyJub3RlSW5kZXgiOjB9LCJpc0VkaXRlZCI6ZmFsc2UsIm1hbnVhbE92ZXJyaWRlIjp7ImlzTWFudWFsbHlPdmVycmlkZGVuIjpmYWxzZSwiY2l0ZXByb2NUZXh0IjoiKE5lZ2ksIDIwMTk7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Sx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id&quot;:&quot;4b3c9a66-6203-361f-8967-008db48bc60d&quot;,&quot;itemData&quot;:{&quot;type&quot;:&quot;article-journal&quot;,&quot;id&quot;:&quot;4b3c9a66-6203-361f-8967-008db48bc60d&quot;,&quot;title&quot;:&quot;Forest Fire in Uttarakhand: Causes, Consequences and Remedial Measure&quot;,&quot;author&quot;:[{&quot;family&quot;:&quot;Negi&quot;,&quot;given&quot;:&quot;G.C.S&quot;,&quot;parse-names&quot;:false,&quot;dropping-particle&quot;:&quot;&quot;,&quot;non-dropping-particle&quot;:&quot;&quot;}],&quot;container-title&quot;:&quot;International Journal of Ecology and Environmental Sciences&quot;,&quot;ISSN&quot;:&quot;2320-5199&quot;,&quot;issued&quot;:{&quot;date-parts&quot;:[[2019]]},&quot;abstract&quot;:&quot;Fire is one of the major causes of forest degradation in India, and has wide ranging adverse ecological, economic and social impacts. In Uttarakhand, Chir Pine (Pinus roxburghii) forests spread over appx. 16% of total forest area (between 1000 and 1800 m asl) are particularly prone to forest fire (FF) due to resin-rich leaf litter accumulation on the forest floor during summer. Year 2016 (April-early June), witnessed a major Forest fire in the Chir Pine forests of Uttarakhand registering a total of 2069 Forest fire incidents affecting 4423 ha forests. This outrage of forest fire in Uttarakhand concerned everyone across the country, and to save the forests large scale efforts were made. Even National Disaster Response Force and helicopters had to be engaged in putting out forest fire. This article is a follow-up of a visit of Parliamentary Standing Committee on Science &amp; Technology, Environment &amp; Forests, Govt. of India to Uttarakhand (6-7 June, 2016) in the aftermath of Forest fire, and provides an overview of forest fire in Uttarakhand, its causes and consequences, and suggests some remedial measures.&quot;,&quot;issue&quot;:&quot;1&quot;,&quot;volume&quot;:&quot;45&quot;,&quot;container-title-short&quot;:&quot;&quot;},&quot;isTemporary&quot;:false}]},{&quot;citationID&quot;:&quot;MENDELEY_CITATION_2d3a7744-2281-4e75-8b4e-a6d26e751dda&quot;,&quot;properties&quot;:{&quot;noteIndex&quot;:0},&quot;isEdited&quot;:false,&quot;manualOverride&quot;:{&quot;isManuallyOverridden&quot;:false,&quot;citeprocText&quot;:&quot;(Patley et al., 2024)&quot;,&quot;manualOverrideText&quot;:&quot;&quot;},&quot;citationTag&quot;:&quot;MENDELEY_CITATION_v3_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&quot;,&quot;citationItems&quot;:[{&quot;id&quot;:&quot;d254d128-f5f1-362b-8ca8-ea99e5e85c84&quot;,&quot;itemData&quot;:{&quot;type&quot;:&quot;article-journal&quot;,&quot;id&quot;:&quot;d254d128-f5f1-362b-8ca8-ea99e5e85c84&quot;,&quot;title&quot;:&quot;Study of mountain ecosystem accounting in lower Himalaya range in Uttarkhand, India using geospatial technology&quot;,&quot;author&quot;:[{&quot;family&quot;:&quot;Patley&quot;,&quot;given&quot;:&quot;Manoj Kumar&quot;,&quot;parse-names&quot;:false,&quot;dropping-particle&quot;:&quot;&quot;,&quot;non-dropping-particle&quot;:&quot;&quot;},{&quot;family&quot;:&quot;Tiwari&quot;,&quot;given&quot;:&quot;Ashutosh&quot;,&quot;parse-names&quot;:false,&quot;dropping-particle&quot;:&quot;&quot;,&quot;non-dropping-particle&quot;:&quot;&quot;},{&quot;family&quot;:&quot;Kumar&quot;,&quot;given&quot;:&quot;Kireet&quot;,&quot;parse-names&quot;:false,&quot;dropping-particle&quot;:&quot;&quot;,&quot;non-dropping-particle&quot;:&quot;&quot;},{&quot;family&quot;:&quot;Arumugam&quot;,&quot;given&quot;:&quot;Thangavelu&quot;,&quot;parse-names&quot;:false,&quot;dropping-particle&quot;:&quot;&quot;,&quot;non-dropping-particle&quot;:&quot;&quot;},{&quot;family&quot;:&quot;Kinattinkara&quot;,&quot;given&quot;:&quot;Sapna&quot;,&quot;parse-names&quot;:false,&quot;dropping-particle&quot;:&quot;&quot;,&quot;non-dropping-particle&quot;:&quot;&quot;},{&quot;family&quot;:&quot;Arumugam&quot;,&quot;given&quot;:&quot;Manimaran&quot;,&quot;parse-names&quot;:false,&quot;dropping-particle&quot;:&quot;&quot;,&quot;non-dropping-particle&quot;:&quot;&quot;}],&quot;container-title&quot;:&quot;Results in Engineering&quot;,&quot;DOI&quot;:&quot;10.1016/j.rineng.2024.101811&quot;,&quot;ISSN&quot;:&quot;25901230&quot;,&quot;issued&quot;:{&quot;date-parts&quot;:[[2024]]},&quot;abstract&quot;:&quot;The study was focused on the systematic investigation of forest cover mapping and the maximum normalized difference vegetation index (NDVImax) pattern. The study was to support the conservation and sustainable management of vital ecosystems by integrating remote sensing and geographic information systems techniques into mountain ecosystem accounting. The study used remote sensing technologies and satellite imagery data, which provides a valuable means to monitor and assess the status and changes in mountain ecosystems. The NDVImax cover study area declined from 44.90 % in 2015 to 43.75 % in 2019, which resulted in a 1.15-square-kilometer reduction in the area with green cover. The percentage of areas such as flood-bare land (0.46 %), scrub land (21.64 %), crop land (4.28 %), built-up areas (1.33 %), bare land (14.7 %), water (1.05 %), wet area (0.05 %), and snow/glacier and snow cover (14.12 %) were used to categorize the land use land cover (LULC) pattern. According to the initial analysis of the MODIS annual mean temperature, in 2015, the satellite sensors recorded a minimum land surface temperature (LST) of −15.3 °C and a maximum value of 33.1 °C. In the additional analysis of the MODIS annual mean temperature in 2019, the sensors recorded a minimum and a maximum LST value of −14.3 °C and 33.4 °C, respectively. The maximum annual mean temperature increased by 0.4 °C between 2015 and 2019 in terms of the annual mean LST. The study revealed the potential to inform policies and strategies for safeguarding mountain ecosystems in the face of ongoing environmental challenges and provide decision-makers with valuable insight.&quot;,&quot;volume&quot;:&quot;21&quot;,&quot;container-title-short&quot;:&quot;&quot;},&quot;isTemporary&quot;:false}]},{&quot;citationID&quot;:&quot;MENDELEY_CITATION_b8c914a5-576f-49b3-9454-d7ff4f52e4c1&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YjhjOTE0YTUtNTc2Zi00OWIzLTk0NTQtZDdmZjRmNTJlNGM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0cf5f3b0-5be6-472e-a0f1-48baae40a848&quot;,&quot;properties&quot;:{&quot;noteIndex&quot;:0},&quot;isEdited&quot;:false,&quot;manualOverride&quot;:{&quot;isManuallyOverridden&quot;:true,&quot;citeprocText&quot;:&quot;(Miller &amp;#38; Thode, 2007)&quot;,&quot;manualOverrideText&quot;:&quot;(Miller &amp; Thode, 2007);&quot;},&quot;citationTag&quot;:&quot;MENDELEY_CITATION_v3_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&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df5111ed-3d3f-43df-a386-b17c3f078e6f&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ZGY1MTExZWQtM2QzZi00M2RmLWEzODYtYjE3YzNmMDc4ZTZ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735ad36d-36b6-4325-89f3-8e805af4f7ff&quot;,&quot;properties&quot;:{&quot;noteIndex&quot;:0},&quot;isEdited&quot;:false,&quot;manualOverride&quot;:{&quot;isManuallyOverridden&quot;:false,&quot;citeprocText&quot;:&quot;(Berrick et al., 2009)&quot;,&quot;manualOverrideText&quot;:&quot;&quot;},&quot;citationTag&quot;:&quot;MENDELEY_CITATION_v3_eyJjaXRhdGlvbklEIjoiTUVOREVMRVlfQ0lUQVRJT05fNzM1YWQzNmQtMzZiNi00MzI1LTg5ZjMtOGU4MDVhZjRmN2Zm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quot;,&quot;citationItems&quot;:[{&quot;id&quot;:&quot;6d34e896-d4ee-3696-a96d-e3e7939e03a8&quot;,&quot;itemData&quot;:{&quot;type&quot;:&quot;article-journal&quot;,&quot;id&quot;:&quot;6d34e896-d4ee-3696-a96d-e3e7939e03a8&quot;,&quot;title&quot;:&quot;Giovanni: A web service workflow-based data visualization and analysis System&quot;,&quot;author&quot;:[{&quot;family&quot;:&quot;Berrick&quot;,&quot;given&quot;:&quot;Stephen W.&quot;,&quot;parse-names&quot;:false,&quot;dropping-particle&quot;:&quot;&quot;,&quot;non-dropping-particle&quot;:&quot;&quot;},{&quot;family&quot;:&quot;Leptoukh&quot;,&quot;given&quot;:&quot;Gregory&quot;,&quot;parse-names&quot;:false,&quot;dropping-particle&quot;:&quot;&quot;,&quot;non-dropping-particle&quot;:&quot;&quot;},{&quot;family&quot;:&quot;Farley&quot;,&quot;given&quot;:&quot;John D.&quot;,&quot;parse-names&quot;:false,&quot;dropping-particle&quot;:&quot;&quot;,&quot;non-dropping-particle&quot;:&quot;&quot;},{&quot;family&quot;:&quot;Rui&quot;,&quot;given&quot;:&quot;Hualan&quot;,&quot;parse-names&quot;:false,&quot;dropping-particle&quot;:&quot;&quot;,&quot;non-dropping-particle&quot;:&quot;&quot;}],&quot;container-title&quot;:&quot;IEEE Transactions on Geoscience and Remote Sensing&quot;,&quot;DOI&quot;:&quot;10.1109/TGRS.2008.2003183&quot;,&quot;ISSN&quot;:&quot;01962892&quot;,&quot;issued&quot;:{&quot;date-parts&quot;:[[2009]]},&quot;abstract&quot;:&quot;NASA's Goddard Earth Sciences Data and Information Services Center has developed the Goddard Interactive Online Visualization ANd aNalysis Infrastructure or Giovanni, an asynchronous Web-service-based workflow management system for Earth science data. Giovanni has been providing an intuitive and responsive interface for visualizing, analyzing, and intercomparing multisensor data using only a Web browser to scientists and other users. Giovanni supports many types of single- and multiparameter visualizations and statistical analyses. The interface also provides users with capabilities for downloading images and data in multiple formats. Giovanni supports open and standard data protocols and formats. Finally, Giovanni provides users with a data lineage that describes, in detail, the algorithms used in processing the data including caveats and other scientifically pertinent information. © 2006 IEEE.&quot;,&quot;issue&quot;:&quot;1&quot;,&quot;volume&quot;:&quot;47&quot;,&quot;container-title-short&quot;:&quot;&quot;},&quot;isTemporary&quot;:false}]},{&quot;citationID&quot;:&quot;MENDELEY_CITATION_4b6283cb-bd5d-41c2-88f2-2e77784d0e8d&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NGI2MjgzY2ItYmQ1ZC00MWMyLTg4ZjItMmU3Nzc4NGQwZThk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6a492ab5-17dc-4567-8d69-3be1ae2912ea&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NmE0OTJhYjUtMTdkYy00NTY3LThkNjktM2JlMWFlMjkxMmVh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dbea1bbc-b78c-4b7b-a178-085c5829d8f1&quot;,&quot;properties&quot;:{&quot;noteIndex&quot;:0},&quot;isEdited&quot;:false,&quot;manualOverride&quot;:{&quot;isManuallyOverridden&quot;:false,&quot;citeprocText&quot;:&quot;(Zhou et al., 2020)&quot;,&quot;manualOverrideText&quot;:&quot;&quot;},&quot;citationTag&quot;:&quot;MENDELEY_CITATION_v3_eyJjaXRhdGlvbklEIjoiTUVOREVMRVlfQ0lUQVRJT05fZGJlYTFiYmMtYjc4Yy00YjdiLWExNzgtMDg1YzU4MjlkOGYx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quot;,&quot;citationItems&quot;:[{&quot;id&quot;:&quot;36195084-285a-316e-ab32-8c3171339bda&quot;,&quot;itemData&quot;:{&quot;type&quot;:&quot;article-journal&quot;,&quot;id&quot;:&quot;36195084-285a-316e-ab32-8c3171339bda&quot;,&quot;title&quot;:&quot;Reconstruction of cloud-free sentinel-2 image time-series using an extended spatiotemporal image fusion approach&quot;,&quot;author&quot;:[{&quot;family&quot;:&quot;Zhou&quot;,&quot;given&quot;:&quot;Fuqun&quot;,&quot;parse-names&quot;:false,&quot;dropping-particle&quot;:&quot;&quot;,&quot;non-dropping-particle&quot;:&quot;&quot;},{&quot;family&quot;:&quot;Zhong&quot;,&quot;given&quot;:&quot;Detang&quot;,&quot;parse-names&quot;:false,&quot;dropping-particle&quot;:&quot;&quot;,&quot;non-dropping-particle&quot;:&quot;&quot;},{&quot;family&quot;:&quot;Peiman&quot;,&quot;given&quot;:&quot;Rihana&quot;,&quot;parse-names&quot;:false,&quot;dropping-particle&quot;:&quot;&quot;,&quot;non-dropping-particle&quot;:&quot;&quot;}],&quot;container-title&quot;:&quot;Remote Sensing&quot;,&quot;container-title-short&quot;:&quot;Remote Sens (Basel)&quot;,&quot;DOI&quot;:&quot;10.36745/IJCA.341&quot;,&quot;ISSN&quot;:&quot;20724292&quot;,&quot;issued&quot;:{&quot;date-parts&quot;:[[2020]]},&quot;abstract&quot;:&quot;Time-series for medium spatial resolution satellite imagery are a valuable resource for environmental assessment and monitoring at regional and local scales. Sentinel-2 satellites from the European Space Agency (ESA) feature a multispectral instrument (MSI) with 13 spectral bands and spatial resolutions from 10 m to 60 m, oering a revisit range from 5 days at the equator to a daily approach of the poles. Since their launch, the Sentinel-2 MSI image time-series from satellites have been used widely in various environmental studies. However, the values of Sentinel-2 image time-series have not been fully realized and their usage is impeded by cloud contamination on images, especially in cloudy regions. To increase cloud-free image availability and usage of the time-series, this study attempted to reconstruct a Sentinel-2 cloud-free image time-series using an extended spatiotemporal image fusion approach. First, a spatiotemporal image fusion model was applied to predict synthetic Sentinel-2 images when clear-sky images were not available. Second, the cloudy and cloud shadow pixels of the cloud contaminated images were identified based on analysis of the dierences of the synthetic and observation image pairs. Third, the cloudy and cloud shadow pixels were replaced by the corresponding pixels of its synthetic image. Lastly, the pixels from the synthetic image were radiometrically calibrated to the observation image via a normalization process. With these processes, we can reconstruct a full length cloud-free Sentinel-2 MSI image time-series to maximize the values of observation information by keeping observed cloud-free pixels and calibrating the synthetized images by using the observed cloud-free pixels as references for better quality.&quot;,&quot;issue&quot;:&quot;16&quot;,&quot;volume&quot;:&quot;12&quot;},&quot;isTemporary&quot;:false}]},{&quot;citationID&quot;:&quot;MENDELEY_CITATION_4c85ea80-c840-4e9c-af19-e59b153b10a9&quot;,&quot;properties&quot;:{&quot;noteIndex&quot;:0},&quot;isEdited&quot;:false,&quot;manualOverride&quot;:{&quot;isManuallyOverridden&quot;:false,&quot;citeprocText&quot;:&quot;(Sales et al., 2022)&quot;,&quot;manualOverrideText&quot;:&quot;&quot;},&quot;citationTag&quot;:&quot;MENDELEY_CITATION_v3_eyJjaXRhdGlvbklEIjoiTUVOREVMRVlfQ0lUQVRJT05fNGM4NWVhODAtYzg0MC00ZTljLWFmMTktZTU5YjE1M2IxMGE5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quot;,&quot;citationItems&quot;:[{&quot;id&quot;:&quot;f640b79c-03a9-3ccb-a703-79647850aecb&quot;,&quot;itemData&quot;:{&quot;type&quot;:&quot;article-journal&quot;,&quot;id&quot;:&quot;f640b79c-03a9-3ccb-a703-79647850aecb&quot;,&quot;title&quot;:&quot;Land Use and Land Cover Area Estimates from Class Membership Probability of a Random Forest Classification&quot;,&quot;author&quot;:[{&quot;family&quot;:&quot;Sales&quot;,&quot;given&quot;:&quot;Marcio H.R.&quot;,&quot;parse-names&quot;:false,&quot;dropping-particle&quot;:&quot;&quot;,&quot;non-dropping-particle&quot;:&quot;&quot;},{&quot;family&quot;:&quot;Bruin&quot;,&quot;given&quot;:&quot;Sytze&quot;,&quot;parse-names&quot;:false,&quot;dropping-particle&quot;:&quot;&quot;,&quot;non-dropping-particle&quot;:&quot;De&quot;},{&quot;family&quot;:&quot;Souza&quot;,&quot;given&quot;:&quot;Carlos&quot;,&quot;parse-names&quot;:false,&quot;dropping-particle&quot;:&quot;&quot;,&quot;non-dropping-particle&quot;:&quot;&quot;},{&quot;family&quot;:&quot;Herold&quot;,&quot;given&quot;:&quot;Martin&quot;,&quot;parse-names&quot;:false,&quot;dropping-particle&quot;:&quot;&quot;,&quot;non-dropping-particle&quot;:&quot;&quot;}],&quot;container-title&quot;:&quot;IEEE Transactions on Geoscience and Remote Sensing&quot;,&quot;DOI&quot;:&quot;10.1109/TGRS.2021.3080083&quot;,&quot;ISSN&quot;:&quot;15580644&quot;,&quot;issued&quot;:{&quot;date-parts&quot;:[[2022]]},&quot;abstract&quot;:&quot;Estimates of the area of land cover classes or land change are frequently calculated from land cover classification maps by counting the pixels labeled as each class in the map. This procedure is known to produce biased estimates of area for many widely used classification algorithms, including random forests. Poststratification estimation using the mapped classes as strata has been proposed to obtain unbiased estimates of the class areas. Still, the method requires additional sampling units, which may not be available or be the most efficient method depending on the application. Alternatively, consistent estimates of class areas can be obtained using class membership probabilities estimates from a random forest classification. This article demonstrates that, for a large sample and proper set of explanatory variables, the error of the predicted class membership probabilities obtained from a random forest classification converges to zero. Therefore, the expected class areas calculated from these probabilities converge to the population class areas. On average, the relative error of the expected class proportions computed by class membership probabilities from a random forests model was 40% points lower than the proportions estimated by pixel counting. Our proposed approach is also comparable to the area-adjusted method, which is currently considered the best practice by the remote sensing community. We recommend that class probability estimates area always retained and used for calculating expected class areas or area proportions based on our results. Our method reduces bias compared to statistics calculated by pixel counting and circumvents the need for poststratification area estimates under certain conditions.&quot;,&quot;volume&quot;:&quot;60&quot;,&quot;container-title-short&quot;:&quot;&quot;},&quot;isTemporary&quot;:false}]},{&quot;citationID&quot;:&quot;MENDELEY_CITATION_7da583e1-7461-482d-a43c-cb9994a83b98&quot;,&quot;properties&quot;:{&quot;noteIndex&quot;:0},&quot;isEdited&quot;:false,&quot;manualOverride&quot;:{&quot;isManuallyOverridden&quot;:false,&quot;citeprocText&quot;:&quot;(Lu et al., 2004)&quot;,&quot;manualOverrideText&quot;:&quot;&quot;},&quot;citationTag&quot;:&quot;MENDELEY_CITATION_v3_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&quot;,&quot;citationItems&quot;:[{&quot;id&quot;:&quot;431c4e80-cf0a-3fae-b296-ce02a0ea625f&quot;,&quot;itemData&quot;:{&quot;type&quot;:&quot;article-journal&quot;,&quot;id&quot;:&quot;431c4e80-cf0a-3fae-b296-ce02a0ea625f&quot;,&quot;title&quot;:&quot;Change detection techniques&quot;,&quot;author&quot;:[{&quot;family&quot;:&quot;Lu&quot;,&quot;given&quot;:&quot;D.&quot;,&quot;parse-names&quot;:false,&quot;dropping-particle&quot;:&quot;&quot;,&quot;non-dropping-particle&quot;:&quot;&quot;},{&quot;family&quot;:&quot;Mausel&quot;,&quot;given&quot;:&quot;P.&quot;,&quot;parse-names&quot;:false,&quot;dropping-particle&quot;:&quot;&quot;,&quot;non-dropping-particle&quot;:&quot;&quot;},{&quot;family&quot;:&quot;Brondízio&quot;,&quot;given&quot;:&quot;E.&quot;,&quot;parse-names&quot;:false,&quot;dropping-particle&quot;:&quot;&quot;,&quot;non-dropping-particle&quot;:&quot;&quot;},{&quot;family&quot;:&quot;Moran&quot;,&quot;given&quot;:&quot;E.&quot;,&quot;parse-names&quot;:false,&quot;dropping-particle&quot;:&quot;&quot;,&quot;non-dropping-particle&quot;:&quot;&quot;}],&quot;container-title&quot;:&quot;International Journal of Remote Sensing&quot;,&quot;container-title-short&quot;:&quot;Int J Remote Sens&quot;,&quot;DOI&quot;:&quot;10.1080/0143116031000139863&quot;,&quot;ISSN&quot;:&quot;0143-1161&quot;,&quot;issued&quot;:{&quot;date-parts&quot;:[[2004,6,3]]},&quot;page&quot;:&quot;2365-2401&quot;,&quot;issue&quot;:&quot;12&quot;,&quot;volume&quot;:&quot;25&quot;},&quot;isTemporary&quot;:false}]},{&quot;citationID&quot;:&quot;MENDELEY_CITATION_dd5e7adc-ca4f-4279-b890-0801ec198678&quot;,&quot;properties&quot;:{&quot;noteIndex&quot;:0},&quot;isEdited&quot;:false,&quot;manualOverride&quot;:{&quot;isManuallyOverridden&quot;:false,&quot;citeprocText&quot;:&quot;(Verma et al., 2022)&quot;,&quot;manualOverrideText&quot;:&quot;&quot;},&quot;citationTag&quot;:&quot;MENDELEY_CITATION_v3_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&quot;,&quot;citationItems&quot;:[{&quot;id&quot;:&quot;379b9d36-1bb8-3c25-8949-7afbcedb5169&quot;,&quot;itemData&quot;:{&quot;type&quot;:&quot;article-journal&quot;,&quot;id&quot;:&quot;379b9d36-1bb8-3c25-8949-7afbcedb5169&quot;,&quot;title&quot;:&quot;Trend and Time Series Analysis of Vegetation Dynamics Using Satellite Data: A Case Study of Uttarakhand, India&quot;,&quot;author&quot;:[{&quot;family&quot;:&quot;Verma&quot;,&quot;given&quot;:&quot;Govind&quot;,&quot;parse-names&quot;:false,&quot;dropping-particle&quot;:&quot;&quot;,&quot;non-dropping-particle&quot;:&quot;&quot;},{&quot;family&quot;:&quot;Mehta&quot;,&quot;given&quot;:&quot;Ashish&quot;,&quot;parse-names&quot;:false,&quot;dropping-particle&quot;:&quot;&quot;,&quot;non-dropping-particle&quot;:&quot;&quot;},{&quot;family&quot;:&quot;Goswami&quot;,&quot;given&quot;:&quot;Shikha&quot;,&quot;parse-names&quot;:false,&quot;dropping-particle&quot;:&quot;&quot;,&quot;non-dropping-particle&quot;:&quot;&quot;}],&quot;container-title&quot;:&quot;Current Journal of Applied Science and Technology&quot;,&quot;DOI&quot;:&quot;https://doi.org/10.9734/cjast/2022/v41i333947&quot;,&quot;ISSN&quot;:&quot;2457-1024&quot;,&quot;issued&quot;:{&quot;date-parts&quot;:[[2022,5]]},&quot;page&quot;:&quot;14-26&quot;,&quot;issue&quot;:&quot;33&quot;,&quot;volume&quot;:&quot;41&quot;,&quot;container-title-short&quot;:&quot;&quot;},&quot;isTemporary&quot;:false}]},{&quot;citationID&quot;:&quot;MENDELEY_CITATION_768b094b-a94f-4621-a593-0d60b4e3d74a&quot;,&quot;properties&quot;:{&quot;noteIndex&quot;:0},&quot;isEdited&quot;:false,&quot;manualOverride&quot;:{&quot;isManuallyOverridden&quot;:false,&quot;citeprocText&quot;:&quot;(Coskuner, 2022)&quot;,&quot;manualOverrideText&quot;:&quot;&quot;},&quot;citationTag&quot;:&quot;MENDELEY_CITATION_v3_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&quot;,&quot;citationItems&quot;:[{&quot;id&quot;:&quot;ef2036c2-4f51-3892-b3ed-b3cc829c5a7f&quot;,&quot;itemData&quot;:{&quot;type&quot;:&quot;article-journal&quot;,&quot;id&quot;:&quot;ef2036c2-4f51-3892-b3ed-b3cc829c5a7f&quot;,&quot;title&quot;:&quot;Assessing the performance of MODIS and VIIRS active fire products in the monitoring of wildfires: a case study in Turkey&quot;,&quot;author&quot;:[{&quot;family&quot;:&quot;Coskuner&quot;,&quot;given&quot;:&quot;Kadir Alperen&quot;,&quot;parse-names&quot;:false,&quot;dropping-particle&quot;:&quot;&quot;,&quot;non-dropping-particle&quot;:&quot;&quot;}],&quot;container-title&quot;:&quot;IForest&quot;,&quot;DOI&quot;:&quot;10.3832/ifor3754-015&quot;,&quot;ISSN&quot;:&quot;19717458&quot;,&quot;issued&quot;:{&quot;date-parts&quot;:[[2022]]},&quot;abstract&quot;:&quot;MODIS and VIIRS fire products have been widely used to detect and monitor fire activity at a global scale, as they provide highly relevant information on fire events, on their spatial and seasonal trends. Although these products have some limitations in detecting fires in forested areas due to closed canopy and smoke, they have been widely used to monitor and assess forest fires in many scientific studies. This study analyzes the performance of MODIS (MCD14ML) and VIIRS S-NPP (VNP14IMG) active fire/hotspot products in fire detection in five different land cover types (closed and open forests, shrublands, herba-ceous vegetation and croplands) and compares the results to the ground-based fire database from 2015 to end of the 2019 in Turkey. Detected fires with a confidence value above 30% (nominal and high confidence) were used in the study. The land cover was assessed using the European Space Agency (ESA) Copernicus Global Land Service (CGLS) Dynamic Land Cover Layers at 100 m resolution in the study area. The performance assessment of two fire/hotspot products were conducted in three fire size classes, namely: fire size &lt;1 ha, 1 to 10 ha, and &gt;10 ha in five different land cover types. The results indicated that the overall accuracy of MODIS ranged from 0.6% to 16.6% and VIIRS S-NPP ranged from 1.3% to 25.6% of all ground-based fires in five different land cover types. The detection rates increased as the fire size increased. This study indicates that some limitations still exist to use MODIS and VIIRS S-NPP active fire/hotspot data in the assessment of wildfires.&quot;,&quot;issue&quot;:&quot;2&quot;,&quot;volume&quot;:&quot;15&quot;,&quot;container-title-short&quot;:&quot;&quot;},&quot;isTemporary&quot;:false}]},{&quot;citationID&quot;:&quot;MENDELEY_CITATION_71dcf63b-9f0c-4a66-80d5-92e2bf330829&quot;,&quot;properties&quot;:{&quot;noteIndex&quot;:0},&quot;isEdited&quot;:false,&quot;manualOverride&quot;:{&quot;isManuallyOverridden&quot;:false,&quot;citeprocText&quot;:&quot;(Wright et al., 2024)&quot;,&quot;manualOverrideText&quot;:&quot;&quot;},&quot;citationTag&quot;:&quot;MENDELEY_CITATION_v3_eyJjaXRhdGlvbklEIjoiTUVOREVMRVlfQ0lUQVRJT05fNzFkY2Y2M2ItOWYwYy00YTY2LTgwZDUtOTJlMmJmMzMwODI5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quot;,&quot;citationItems&quot;:[{&quot;id&quot;:&quot;5221e59b-76d8-35b6-8f26-ffc3270146c8&quot;,&quot;itemData&quot;:{&quot;type&quot;:&quot;article-journal&quot;,&quot;id&quot;:&quot;5221e59b-76d8-35b6-8f26-ffc3270146c8&quot;,&quot;title&quot;:&quot;CloudS2Mask: A novel deep learning approach for improved cloud and cloud shadow masking in Sentinel-2 imagery&quot;,&quot;author&quot;:[{&quot;family&quot;:&quot;Wright&quot;,&quot;given&quot;:&quot;Nicholas&quot;,&quot;parse-names&quot;:false,&quot;dropping-particle&quot;:&quot;&quot;,&quot;non-dropping-particle&quot;:&quot;&quot;},{&quot;family&quot;:&quot;Duncan&quot;,&quot;given&quot;:&quot;John M.A.&quot;,&quot;parse-names&quot;:false,&quot;dropping-particle&quot;:&quot;&quot;,&quot;non-dropping-particle&quot;:&quot;&quot;},{&quot;family&quot;:&quot;Callow&quot;,&quot;given&quot;:&quot;J. Nik&quot;,&quot;parse-names&quot;:false,&quot;dropping-particle&quot;:&quot;&quot;,&quot;non-dropping-particle&quot;:&quot;&quot;},{&quot;family&quot;:&quot;Thompson&quot;,&quot;given&quot;:&quot;Sally E.&quot;,&quot;parse-names&quot;:false,&quot;dropping-particle&quot;:&quot;&quot;,&quot;non-dropping-particle&quot;:&quot;&quot;},{&quot;family&quot;:&quot;George&quot;,&quot;given&quot;:&quot;Richard J.&quot;,&quot;parse-names&quot;:false,&quot;dropping-particle&quot;:&quot;&quot;,&quot;non-dropping-particle&quot;:&quot;&quot;}],&quot;container-title&quot;:&quot;Remote Sensing of Environment&quot;,&quot;container-title-short&quot;:&quot;Remote Sens Environ&quot;,&quot;DOI&quot;:&quot;10.1016/j.rse.2024.114122&quot;,&quot;ISSN&quot;:&quot;00344257&quot;,&quot;issued&quot;:{&quot;date-parts&quot;:[[2024]]},&quot;abstract&quot;:&quot;The Sentinel-2 satellite constellation produces high-resolution multispectral data, covering the entire Earth's land surface every five days. However, the use of this data is significantly impacted by the presence of pixels affected by cloud and shadow. Precise and efficient cloud and cloud shadow masking methods are required for the automated use of this data. Here, we present CloudS2Mask, a new and open-source Python deep-learning library to detect cloud and cloud shadows in Sentinel-2 data accurately and efficiently. CloudS2Mask is trained on multiple large global datasets including CloudSEN12, KappaSet, Sentinel-2 Cloud Mask Catalogue, Sentinel-2 reference cloud masks generated by an active learning method and a custom CloudS2Mask dataset. Using techniques such as progressive resizing, hard fine-tuning, and transfer learning, CloudS2Mask outperforms published models when evaluated on both the CloudSEN12 and the PixBox datasets in terms of classification accuracy. Compared to the next best-published results, CloudS2Mask improves Balanced Overall Accuracy metrics on the CloudSEN12 dataset by 1.2% for cloud, 2.8% for cloud shadow and 1.1% for clear classification. CloudS2Mask provides a range of customisable options combined with novel pre-processing and post-processing approaches to meet task-specific needs, enabling mean scene processing speeds up to 44 times faster than current state-of-the-art methods. The application of novel techniques in CloudS2Mask, combined with its accuracy and processing speed, underscores its potential to streamline the automated cloud and cloud shadow detection of Sentinel-2 data.&quot;,&quot;volume&quot;:&quot;306&quot;},&quot;isTemporary&quot;:false}]},{&quot;citationID&quot;:&quot;MENDELEY_CITATION_4c2dc371-0e65-4a5a-b74f-5a7c262598c3&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NGMyZGMzNzEtMGU2NS00YTVhLWI3NGYtNWE3YzI2MjU5OGMz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b2de2438-7d53-4e5a-ba8a-638425ee169a&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YjJkZTI0MzgtN2Q1My00ZTVhLWJhOGEtNjM4NDI1ZWUxNjlh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49ad47e1-31f2-4a7a-afdb-8c0d941e059f&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NDlhZDQ3ZTEtMzFmMi00YTdhLWFmZGItOGMwZDk0MWUwNTl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Year>2023</b:Year>
    <b:Volume>238</b:Volume>
    <b:BIBTEX_Entry>article</b:BIBTEX_Entry>
    <b:SourceType>JournalArticle</b:SourceType>
    <b:Title>Rainwater harvesting for agriculture development using multi-influence factor and fuzzy overlay techniques</b:Title>
    <b:BIBTEX_Abstract>Rainwater harvesting (RWH) is an essential technique for enhancing agricultural development, particularly in regions facing water scarcity or unreliable rainfall patterns. Water shortage, however, is one of the key causes of low crop production especially in mountainous regions like the Khyber Pakhtunkhwa province where most rainwater is lost by runoff. Therefore, rainwater harvesting could be a suitable to make better use of runoff and increase crop production. The study focuses on selecting suitable rainwater harvesting sites in District Karak to enhance agriculture by utilizing multi-influence factor (MIF) and fuzzy overlay techniques. We considered seven factors, i.e., land use land cover (LULC), slope, geology, soil, rainfall, lineament, drainage density, to create a ranking system to understand its application in site selection analysis. The results were combined into one overlay process to produce a rainwater harvesting suitability map. The weighted overlay analysis of the MIF model results reveals that 167.96 km2 area has a very high potential for rainwater harvesting, 874.17 km2 has a high potential, 1182.92 km2 has a moderate and 354.50 km2 has a poor potential for rainwater harvesting. The fuzzy overlay analysis revealed that 257.53 km2 has a very high potential for rainwater harvesting, 896.56 km2 area is classified as high, 1018.30 km2 moderate, and 407.7 km2 has poor potential for rainwater harvesting. The findings of this research work will help the policymakers and decision-makers construct various rainwater harvesting structures in the study area to overcome the water shortage problems.</b:BIBTEX_Abstract>
    <b:Tag>Zheng2023</b:Tag>
    <b:DOI>10.1016/j.envres.2023.117189</b:DOI>
    <b:Author>
      <b:Author>
        <b:NameList>
          <b:Person>
            <b:Last>Zheng</b:Last>
            <b:First>Xiangtian</b:First>
          </b:Person>
          <b:Person>
            <b:Last>Sarwar</b:Last>
            <b:First>Abid</b:First>
          </b:Person>
          <b:Person>
            <b:Last>Islam</b:Last>
            <b:First>Fakhrul</b:First>
          </b:Person>
          <b:Person>
            <b:Last>Majid</b:Last>
            <b:First>Abdul</b:First>
          </b:Person>
          <b:Person>
            <b:Last>Tariq</b:Last>
            <b:First>Aqil</b:First>
          </b:Person>
          <b:Person>
            <b:Last>Ali</b:Last>
            <b:First>Muhammad</b:First>
          </b:Person>
          <b:Person>
            <b:Last>Gulzar</b:Last>
            <b:First>Shazia</b:First>
          </b:Person>
          <b:Person>
            <b:Last>Khan</b:Last>
            <b:Middle>Ismail</b:Middle>
            <b:First>Muhammad</b:First>
          </b:Person>
          <b:Person>
            <b:Last>Ali</b:Last>
            <b:Middle>Akmal Sardar</b:Middle>
            <b:First>Muhammad</b:First>
          </b:Person>
          <b:Person>
            <b:Last>Israr</b:Last>
            <b:First>Muhammad</b:First>
          </b:Person>
          <b:Person>
            <b:Last>Jamil</b:Last>
            <b:First>Ahsan</b:First>
          </b:Person>
          <b:Person>
            <b:Last>Aslam</b:Last>
            <b:First>Muhammad</b:First>
          </b:Person>
          <b:Person>
            <b:Last>Soufan</b:Last>
            <b:First>Walid</b:First>
          </b:Person>
        </b:NameList>
      </b:Author>
    </b:Author>
    <b:JournalName>Environmental Research</b:JournalName>
    <b:StandardNumber> ISSN: 10960953</b:StandardNumber>
    <b:RefOrder>1</b:RefOrder>
  </b:Source>
  <b:Source>
    <b:Year>2017</b:Year>
    <b:Volume>195</b:Volume>
    <b:BIBTEX_Entry>article</b:BIBTEX_Entry>
    <b:SourceType>JournalArticle</b:SourceType>
    <b:Title>A comparison of SMOS and AMSR2 soil moisture using representative sites of the OzNet monitoring network</b:Title>
    <b:Tag>Yee2017</b:Tag>
    <b:DOI>10.1016/j.rse.2017.04.019</b:DOI>
    <b:Author>
      <b:Author>
        <b:NameList>
          <b:Person>
            <b:Last>Yee</b:Last>
            <b:Middle>Sun</b:Middle>
            <b:First>Mei</b:First>
          </b:Person>
          <b:Person>
            <b:Last>Walker</b:Last>
            <b:Middle>P.</b:Middle>
            <b:First>Jeffrey</b:First>
          </b:Person>
          <b:Person>
            <b:Last>Rüdiger</b:Last>
            <b:First>Christoph</b:First>
          </b:Person>
          <b:Person>
            <b:Last>Parinussa</b:Last>
            <b:Middle>M.</b:Middle>
            <b:First>Robert</b:First>
          </b:Person>
          <b:Person>
            <b:Last>Koike</b:Last>
            <b:First>Toshio</b:First>
          </b:Person>
          <b:Person>
            <b:Last>Kerr</b:Last>
            <b:Middle>H.</b:Middle>
            <b:First>Yann</b:First>
          </b:Person>
        </b:NameList>
      </b:Author>
    </b:Author>
    <b:Pages>297-312</b:Pages>
    <b:Month>June</b:Month>
    <b:JournalName>Remote Sensing of Environment</b:JournalName>
    <b:StandardNumber> ISSN: 00344257</b:StandardNumber>
    <b:RefOrder>2</b:RefOrder>
  </b:Source>
  <b:Source>
    <b:Issue>33</b:Issue>
    <b:Year>2022</b:Year>
    <b:Volume>41</b:Volume>
    <b:BIBTEX_Entry>article</b:BIBTEX_Entry>
    <b:SourceType>JournalArticle</b:SourceType>
    <b:Title>Trend and Time Series Analysis of Vegetation Dynamics Using Satellite Data: A Case Study of Uttarakhand, India</b:Title>
    <b:Tag>Verma2022</b:Tag>
    <b:DOI>https://doi.org/10.9734/cjast/2022/v41i333947</b:DOI>
    <b:Author>
      <b:Author>
        <b:NameList>
          <b:Person>
            <b:Last>Verma</b:Last>
            <b:First>Govind</b:First>
          </b:Person>
          <b:Person>
            <b:Last>Mehta</b:Last>
            <b:First>Ashish</b:First>
          </b:Person>
          <b:Person>
            <b:Last>Goswami</b:Last>
            <b:First>Shikha</b:First>
          </b:Person>
        </b:NameList>
      </b:Author>
    </b:Author>
    <b:Pages>14-26</b:Pages>
    <b:Month>May</b:Month>
    <b:JournalName>Current Journal of Applied Science and Technology</b:JournalName>
    <b:StandardNumber> ISSN: 2457-1024</b:StandardNumber>
    <b:RefOrder>3</b:RefOrder>
  </b:Source>
  <b:Source>
    <b:Issue>12</b:Issue>
    <b:Year>2019</b:Year>
    <b:Volume>11</b:Volume>
    <b:BIBTEX_Entry>misc</b:BIBTEX_Entry>
    <b:SourceType>Misc</b:SourceType>
    <b:Title>Remote sensing of snow cover using spaceborne SAR: A review</b:Title>
    <b:BIBTEX_Abstract>The importance of snow cover extent (SCE) has been proven to strongly link with various natural phenomenon and human activities; consequently, monitoring snow cover is one the most critical topics in studying and understanding the cryosphere. As snow cover can vary significantly within short time spans and often extends over vast areas, spaceborne remote sensing constitutes an effcient observation technique to track it continuously. However, as optical imagery is limited by cloud cover and polar darkness, synthetic aperture radar (SAR) attracted more attention for its ability to sense day-and-night under any cloud and weather condition. In addition to widely applied backscattering-based method, thanks to the advancements of spaceborne SAR sensors and image processing techniques, many new approaches based on interferometric SAR (InSAR) and polarimetric SAR (PolSAR) have been developed since the launch of ERS-1 in 1991 to monitor snow cover under both dry and wet snow conditions. Critical auxiliary data including DEM, land cover information, and local meteorological data have also been explored to aid the snow cover analysis. This review presents an overview of existing studies and discusses the advantages, constraints, and trajectories of the current developments.</b:BIBTEX_Abstract>
    <b:Tag>Tsai2019</b:Tag>
    <b:DOI>10.3390/rs11121456</b:DOI>
    <b:Author>
      <b:Author>
        <b:NameList>
          <b:Person>
            <b:Last>Tsai</b:Last>
            <b:Middle>Lun S.</b:Middle>
            <b:First>Ya</b:First>
          </b:Person>
          <b:Person>
            <b:Last>Dietz</b:Last>
            <b:First>Andreas</b:First>
          </b:Person>
          <b:Person>
            <b:Last>Oppelt</b:Last>
            <b:First>Natascha</b:First>
          </b:Person>
          <b:Person>
            <b:Last>Kuenzer</b:Last>
            <b:First>Claudia</b:First>
          </b:Person>
        </b:NameList>
      </b:Author>
    </b:Author>
    <b:JournalName>Remote Sensing</b:JournalName>
    <b:StandardNumber> ISSN: 20724292</b:StandardNumber>
    <b:PublicationTitle>Remote sensing of snow cover using spaceborne SAR: A review</b:PublicationTitle>
    <b:RefOrder>4</b:RefOrder>
  </b:Source>
  <b:Source>
    <b:Issue>1</b:Issue>
    <b:Year>2021</b:Year>
    <b:Volume>14</b:Volume>
    <b:BIBTEX_Entry>article</b:BIBTEX_Entry>
    <b:SourceType>JournalArticle</b:SourceType>
    <b:Title>Monitoring land use and land cover changes using geospatial techniques, a case study of Fateh Jang, Attock, Pakistan</b:Title>
    <b:BIBTEX_Abstract>Change of land use and land cover (LULC) has been a key issue of natural resource conservation policies and environmental monitoring. In this study, we used multi-temporal remote sensing data and spatial analysis to assess the land cover changes in Fateh Jhang, Attock District, Pakistan. Landsat 7 (ETM+) for the years 2000, 2005 and 2010 and Landsat 8 (OLI/TIRS) for the year 2015 were classified using the maximum likelihood algorithms into built-up area, barren land, vegetation and water area. Post-classification methods of change detection were then used to assess the variation that took place over the study period. It was found that the area of vegetation has decreased by about 176.19 sq. km from 2000 to 2015 as it was converted to other land cover types. The built-up area has increased by 5.75%. The Overall Accuracy and Kappa coefficient were estimated at 0.92 and 0.77, 0.92 and 0.78, 0.90 and 0.76, 0.92 and 0.74, for the years 2000, 2005, 2010 and 2015, respectively. It turned out that economic development, climate change and population growth are the main driving forces behind the change. Future research will examine the effects of changing land use types on Land Surface Temperature (LST) over a given time period.</b:BIBTEX_Abstract>
    <b:Tag>Tariq2021</b:Tag>
    <b:DOI>10.24057/2071-9388-2020-117</b:DOI>
    <b:Author>
      <b:Author>
        <b:NameList>
          <b:Person>
            <b:Last>Tariq</b:Last>
            <b:First>Aqil</b:First>
          </b:Person>
          <b:Person>
            <b:Last>Shu</b:Last>
            <b:First>Hong</b:First>
          </b:Person>
          <b:Person>
            <b:Last>Siddiqui</b:Last>
            <b:First>Saima</b:First>
          </b:Person>
          <b:Person>
            <b:Last>Imran</b:Last>
            <b:First>Muhammad</b:First>
          </b:Person>
          <b:Person>
            <b:Last>Farhan</b:Last>
            <b:First>Muhammad</b:First>
          </b:Person>
        </b:NameList>
      </b:Author>
    </b:Author>
    <b:JournalName>Geography, Environment, Sustainability</b:JournalName>
    <b:StandardNumber> ISSN: 25421565</b:StandardNumber>
    <b:RefOrder>5</b:RefOrder>
  </b:Source>
  <b:Source>
    <b:Issue>3</b:Issue>
    <b:Year>2023</b:Year>
    <b:Volume>26</b:Volume>
    <b:BIBTEX_Entry>article</b:BIBTEX_Entry>
    <b:SourceType>JournalArticle</b:SourceType>
    <b:Title>Mapping of cropland, cropping patterns and crop types by combining optical remote sensing images with decision tree classifier and random forest</b:Title>
    <b:BIBTEX_Abstract>Mapping and monitoring the distribution of croplands and crop types support policymakers and international organizations by reducing the risks to food security, notably from climate change and, for that purpose, remote sensing is routinely used. However, identifying specific crop types, cropland, and cropping patterns using space-based observations is challenging because different crop types and cropping patterns have similarity spectral signatures. This study applied a methodology to identify cropland and specific crop types, including tobacco, wheat, barley, and gram, as well as the following cropping patterns: wheat-tobacco, wheat-gram, wheat-barley, and wheat-maize, which are common in Gujranwala District, Pakistan, the study region. The methodology consists of combining optical remote sensing images from Sentinel-2 and Landsat-8 with Machine Learning (ML) methods, namely a Decision Tree Classifier (DTC) and a Random Forest (RF) algorithm. The best time-periods for differentiating cropland from other land cover types were identified, and then Sentinel-2 and Landsat 8 NDVI-based time-series were linked to phenological parameters to determine the different crop types and cropping patterns over the study region using their temporal indices and ML algorithms. The methodology was subsequently evaluated using Landsat images, crop statistical data for 2020 and 2021, and field data on cropping patterns. The results highlight the high level of accuracy of the methodological approach presented using Sentinel-2 and Landsat-8 images, together with ML techniques, for mapping not only the distribution of cropland, but also crop types and cropping patterns when validated at the county level. These results reveal that this methodology has benefits for monitoring and evaluating food security in Pakistan, adding to the evidence base of other studies on the use of remote sensing to identify crop types and cropping patterns in other countries.</b:BIBTEX_Abstract>
    <b:Tag>Tariq2023</b:Tag>
    <b:DOI>10.1080/10095020.2022.2100287</b:DOI>
    <b:Author>
      <b:Author>
        <b:NameList>
          <b:Person>
            <b:Last>Tariq</b:Last>
            <b:First>Aqil</b:First>
          </b:Person>
          <b:Person>
            <b:Last>Yan</b:Last>
            <b:First>Jianguo</b:First>
          </b:Person>
          <b:Person>
            <b:Last>Gagnon</b:Last>
            <b:Middle>S.</b:Middle>
            <b:First>Alexandre</b:First>
          </b:Person>
          <b:Person>
            <b:Last>Khan</b:Last>
            <b:Middle>Riaz</b:Middle>
            <b:First>Mobushir</b:First>
          </b:Person>
          <b:Person>
            <b:Last>Mumtaz</b:Last>
            <b:First>Faisal</b:First>
          </b:Person>
        </b:NameList>
      </b:Author>
    </b:Author>
    <b:JournalName>Geo-Spatial Information Science</b:JournalName>
    <b:StandardNumber> ISSN: 10095020</b:StandardNumber>
    <b:RefOrder>6</b:RefOrder>
  </b:Source>
  <b:Source>
    <b:Year>2014</b:Year>
    <b:Volume>II-4</b:Volume>
    <b:BIBTEX_Entry>article</b:BIBTEX_Entry>
    <b:SourceType>JournalArticle</b:SourceType>
    <b:Title>Precise Global DEM Generation by ALOS PRISM</b:Title>
    <b:Tag>Tadono2014</b:Tag>
    <b:URL>https://isprs-annals.copernicus.org/articles/II-4/71/2014/</b:URL>
    <b:DOI>10.5194/isprsannals-II-4-71-2014</b:DOI>
    <b:Author>
      <b:Author>
        <b:NameList>
          <b:Person>
            <b:Last>Tadono</b:Last>
            <b:First>T.</b:First>
          </b:Person>
          <b:Person>
            <b:Last>Ishida</b:Last>
            <b:First>H.</b:First>
          </b:Person>
          <b:Person>
            <b:Last>Oda</b:Last>
            <b:First>F.</b:First>
          </b:Person>
          <b:Person>
            <b:Last>Naito</b:Last>
            <b:First>S.</b:First>
          </b:Person>
          <b:Person>
            <b:Last>Minakawa</b:Last>
            <b:First>K.</b:First>
          </b:Person>
          <b:Person>
            <b:Last>Iwamoto</b:Last>
            <b:First>H.</b:First>
          </b:Person>
        </b:NameList>
      </b:Author>
    </b:Author>
    <b:Pages>71-76</b:Pages>
    <b:JournalName>ISPRS Annals of the Photogrammetry, Remote Sensing and Spatial Information Sciences</b:JournalName>
    <b:RefOrder>7</b:RefOrder>
  </b:Source>
  <b:Source>
    <b:Issue>1</b:Issue>
    <b:Year>2019</b:Year>
    <b:Volume>10</b:Volume>
    <b:BIBTEX_Entry>article</b:BIBTEX_Entry>
    <b:SourceType>JournalArticle</b:SourceType>
    <b:Title>Key determinants of global land-use projections</b:Title>
    <b:BIBTEX_Abstract>Land use is at the core of various sustainable development goals. Long-term climate foresight studies have structured their recent analyses around five socio-economic pathways (SSPs), with consistent storylines of future macroeconomic and societal developments; however, model quantification of these scenarios shows substantial heterogeneity in land-use projections. Here we build on a recently developed sensitivity approach to identify how future land use depends on six distinct socio-economic drivers (population, wealth, consumption preferences, agricultural productivity, land-use regulation, and trade) and their interactions. Spread across models arises mostly from diverging sensitivities to long-term drivers and from various representations of land-use regulation and trade, calling for reconciliation efforts and more empirical research. Most influential determinants for future cropland and pasture extent are population and agricultural efficiency. Furthermore, land-use regulation and consumption changes can play a key role in reducing both land use and food-security risks, and need to be central elements in sustainable development strategies.</b:BIBTEX_Abstract>
    <b:Tag>Stehfest2019</b:Tag>
    <b:URL>https://doi.org/10.1038/s41467-019-09945-w</b:URL>
    <b:DOI>10.1038/s41467-019-09945-w</b:DOI>
    <b:Author>
      <b:Author>
        <b:NameList>
          <b:Person>
            <b:Last>Stehfest</b:Last>
            <b:First>Elke</b:First>
          </b:Person>
          <b:Person>
            <b:Last>van Zeist</b:Last>
            <b:First>Willem-Jan</b:First>
          </b:Person>
          <b:Person>
            <b:Last>Valin</b:Last>
            <b:First>Hugo</b:First>
          </b:Person>
          <b:Person>
            <b:Last>Havlik</b:Last>
            <b:First>Petr</b:First>
          </b:Person>
          <b:Person>
            <b:Last>Popp</b:Last>
            <b:First>Alexander</b:First>
          </b:Person>
          <b:Person>
            <b:Last>Kyle</b:Last>
            <b:First>Page</b:First>
          </b:Person>
          <b:Person>
            <b:Last>Tabeau</b:Last>
            <b:First>Andrzej</b:First>
          </b:Person>
          <b:Person>
            <b:Last>Mason-D’Croz</b:Last>
            <b:First>Daniel</b:First>
          </b:Person>
          <b:Person>
            <b:Last>Hasegawa</b:Last>
            <b:First>Tomoko</b:First>
          </b:Person>
          <b:Person>
            <b:Last>Bodirsky</b:Last>
            <b:Middle>L.</b:Middle>
            <b:First>Benjamin</b:First>
          </b:Person>
          <b:Person>
            <b:Last>Calvin</b:Last>
            <b:First>Katherine</b:First>
          </b:Person>
          <b:Person>
            <b:Last>Doelman</b:Last>
            <b:Middle>C.</b:Middle>
            <b:First>Jonathan</b:First>
          </b:Person>
          <b:Person>
            <b:Last>Fujimori</b:Last>
            <b:First>Shinichiro</b:First>
          </b:Person>
          <b:Person>
            <b:Last>Humpenöder</b:Last>
            <b:First>Florian</b:First>
          </b:Person>
          <b:Person>
            <b:Last>Lotze-Campen</b:Last>
            <b:First>Hermann</b:First>
          </b:Person>
          <b:Person>
            <b:Last>van Meijl</b:Last>
            <b:First>Hans</b:First>
          </b:Person>
          <b:Person>
            <b:Last>Wiebe</b:Last>
            <b:First>Keith</b:First>
          </b:Person>
        </b:NameList>
      </b:Author>
    </b:Author>
    <b:Pages>2166</b:Pages>
    <b:JournalName>Nature Communications</b:JournalName>
    <b:StandardNumber> ISSN: 2041-1723</b:StandardNumber>
    <b:RefOrder>8</b:RefOrder>
  </b:Source>
  <b:Source>
    <b:Issue>6</b:Issue>
    <b:Year>2019</b:Year>
    <b:Volume>11</b:Volume>
    <b:BIBTEX_Entry>article</b:BIBTEX_Entry>
    <b:SourceType>JournalArticle</b:SourceType>
    <b:Title>Human-induced alterations to land use and climate and their responses for hydrology and water management in the Mekong River Basin</b:Title>
    <b:BIBTEX_Abstract>The Mekong River Basin (MRB) is one of the significant river basins in the world. For political and economic reasons, it has remained mostly in its natural condition. However, with population increases and rapid industrial growth in the Mekong region, the river has recently become a hotbed of hydropower development projects. This study evaluated these changing hydrological conditions, primarily driven by climate as well as land use and land cover change between 1992 and 2015 and into the future. A 3% increase in croplands and a 1-2% decrease in grasslands, shrublands, and forests was evident in the basin. Similarly, an increase in temperature of 1-6 °C and in precipitation of 15% was projected for 2015-2099. These natural and climate-induced changes were incorporated into two hydrological models to evaluate impacts on water budget components, particularly streamflow. Wet season flows increased by up to 10%; no significant change in dry season flows under natural conditions was evident. Anomaly in streamflows due to climate change was present in the Chiang Saen and Luang Prabang, and the remaining flow stations showed up to a 5% increase. A coefficient of variation &lt;1 suggested no major difference in flows between the pre- and post-development of hydropower projects. The results suggested an increasing trend in streamflow without the effect of dams, while the inclusion of a few major dams resulted in decreased river streamflow of 6% to 15% possibly due to irrigation diversions and climate change. However, these estimates fall within the range of uncertainties in natural climate variability and hydrological parameter estimations. This study offers insights into the relationship between biophysical and anthropogenic factors and highlights that management of the Mekong River is critical to optimally manage increased wet season flows and decreased dry season flows and handle irrigation diversions to meet the demand for food and energy production.</b:BIBTEX_Abstract>
    <b:Tag>Sridhar2019</b:Tag>
    <b:DOI>10.3390/w11061307</b:DOI>
    <b:Author>
      <b:Author>
        <b:NameList>
          <b:Person>
            <b:Last>Sridhar</b:Last>
            <b:First>Venkataramana</b:First>
          </b:Person>
          <b:Person>
            <b:Last>Kang</b:Last>
            <b:First>Hyunwoo</b:First>
          </b:Person>
          <b:Person>
            <b:Last>Ali</b:Last>
            <b:Middle>A.</b:Middle>
            <b:First>Syed</b:First>
          </b:Person>
        </b:NameList>
      </b:Author>
    </b:Author>
    <b:JournalName>Water (Switzerland)</b:JournalName>
    <b:StandardNumber> ISSN: 20734441</b:StandardNumber>
    <b:RefOrder>9</b:RefOrder>
  </b:Source>
  <b:Source>
    <b:Issue>7-8</b:Issue>
    <b:Year>2013</b:Year>
    <b:Volume>40</b:Volume>
    <b:BIBTEX_Entry>article</b:BIBTEX_Entry>
    <b:SourceType>JournalArticle</b:SourceType>
    <b:Title>Explaining the hydroclimatic variability and change in the Salmon River basin</b:Title>
    <b:BIBTEX_Abstract>Climate change in the Pacific Northwest and in particular, the Salmon River Basin (SRB), is expected to bring about 3-5 °C rise in temperatures and an 8 % increase in precipitation. In order to assess the impacts due to these changes at the basin scale, this study employed an improved version of Variable Infiltration Capacity (VIC) model, which includes a parallel version of VIC combined with a comprehensive parameter estimation technique, Shuffled Complex Evolution (SCE) to estimate the streamflow and other water balance components. Our calibration (1955-1975) and validation (1976-1999) of the model at the outlet of the basin, White Bird, resulted in an r2 value of 0. 94 which was considered satisfactory. Subsequent center of timing analysis showed that a gradual advancement of snowmelt induced-peak flow advancing by about 10 days in the future. Historically, the flows have shown a general decline in the basin, and in the future while the magnitudes might not be greatly affected, decreasing runoff of about 3 % over the next 90 years could be expected and timing of peak flow would shift by approximately 10 days. Also, a significant reduction of snow water equivalent up to 25 %, increased evapotranspiration up to 14 %, and decreased soil moisture storages of about 2 % is predicted by the model. A steady decline in SWE/P from the majority of climate model projections for the basin was also evident. Thus, the earlier snowmelt, decreasing soil moisture and increased evapotranspiration collectively implied the potential to trigger drought in the basin and could affect the quality of aquatic habitats and their spawning and a detailed investigation on these impacts is warranted. © 2012 Springer-Verlag.</b:BIBTEX_Abstract>
    <b:Tag>Sridhar2013</b:Tag>
    <b:DOI>10.1007/s00382-012-1467-0</b:DOI>
    <b:Author>
      <b:Author>
        <b:NameList>
          <b:Person>
            <b:Last>Sridhar</b:Last>
            <b:First>Venkataramana</b:First>
          </b:Person>
          <b:Person>
            <b:Last>Jin</b:Last>
            <b:First>Xin</b:First>
          </b:Person>
          <b:Person>
            <b:Last>Jaksa</b:Last>
            <b:Middle>T. A.</b:Middle>
            <b:First>W.</b:First>
          </b:Person>
        </b:NameList>
      </b:Author>
    </b:Author>
    <b:JournalName>Climate Dynamics</b:JournalName>
    <b:StandardNumber> ISSN: 14320894</b:StandardNumber>
    <b:RefOrder>10</b:RefOrder>
  </b:Source>
  <b:Source>
    <b:Year>2021</b:Year>
    <b:BIBTEX_Entry>inbook</b:BIBTEX_Entry>
    <b:SourceType>BookSection</b:SourceType>
    <b:Title>Forest Fire Susceptibility Mapping for Uttarakhand State by Using Geospatial Techniques</b:Title>
    <b:Tag>Singh2021</b:Tag>
    <b:DOI>10.1007/978-3-030-76116-5_11</b:DOI>
    <b:Author>
      <b:Author>
        <b:NameList>
          <b:Person>
            <b:Last>Singh</b:Last>
            <b:First>Swati</b:First>
          </b:Person>
          <b:Person>
            <b:Last>Babu</b:Last>
            <b:Middle>V. Suresh</b:Middle>
            <b:First>K.</b:First>
          </b:Person>
        </b:NameList>
      </b:Author>
    </b:Author>
    <b:Pages>173-188</b:Pages>
    <b:RefOrder>11</b:RefOrder>
  </b:Source>
  <b:Source>
    <b:Year>2022</b:Year>
    <b:BIBTEX_Entry>inbook</b:BIBTEX_Entry>
    <b:SourceType>BookSection</b:SourceType>
    <b:Title>Climate Change and Its Impact on Indian Himalayan Forests: Current Status and Research Needs</b:Title>
    <b:Tag>Singh2022</b:Tag>
    <b:DOI>10.1007/978-3-030-92782-0_11</b:DOI>
    <b:Author>
      <b:Author>
        <b:NameList>
          <b:Person>
            <b:Last>Singh</b:Last>
            <b:First>Hukum</b:First>
          </b:Person>
          <b:Person>
            <b:Last>Kumar</b:Last>
            <b:First>Manoj</b:First>
          </b:Person>
        </b:NameList>
      </b:Author>
    </b:Author>
    <b:Pages>223-242</b:Pages>
    <b:RefOrder>12</b:RefOrder>
  </b:Source>
  <b:Source>
    <b:Issue>2</b:Issue>
    <b:Year>2022</b:Year>
    <b:Volume>2</b:Volume>
    <b:BIBTEX_Entry>article</b:BIBTEX_Entry>
    <b:SourceType>JournalArticle</b:SourceType>
    <b:Title>Unraveling the geological and meteorological interplay during the 2021 Chamoli disaster, India</b:Title>
    <b:BIBTEX_Abstract>Chamoli district of Uttarakhand, India, witnessed unprecedented damage to life, property, infrastructure, and landscape due to flash flood triggered on 7th February 2021. During winters, massive debris flow in the Raunthi Gad catchment put a great ambiguity on disaster preparedness. Sustained heavy precipitation for the two days prior to the event and wedge failure structural favorability might have aided the landslide and triggered rock-avalanche. Due to the landslide, the impounding of the river waters resulted in temporary dam creation in the Rishiganga valley, which ultimately led to the breaching. By coupling the data obtained from satellite imagery, characteristic scientific case studies and reports, it can be inferred that the most possible cause is the interplay of extreme meteorological phenomena and particular geological scenarios including the formation of wedge geometry by the intersection of joint and foliation planes in migmatite and tension cracks at crown of slope. Critical reviews over extreme furry of nature and terrain response have also been discussed.</b:BIBTEX_Abstract>
    <b:Tag>Siddique2022</b:Tag>
    <b:DOI>10.1016/j.nhres.2022.04.003</b:DOI>
    <b:Author>
      <b:Author>
        <b:NameList>
          <b:Person>
            <b:Last>Siddique</b:Last>
            <b:First>Tariq</b:First>
          </b:Person>
          <b:Person>
            <b:Last>Haris</b:Last>
            <b:Middle>Mohammad</b:Middle>
            <b:First>Pirzada</b:First>
          </b:Person>
          <b:Person>
            <b:Last>Pradhan</b:Last>
            <b:Middle>Prasad</b:Middle>
            <b:First>Sarada</b:First>
          </b:Person>
        </b:NameList>
      </b:Author>
    </b:Author>
    <b:JournalName>Natural Hazards Research</b:JournalName>
    <b:StandardNumber> ISSN: 26665921</b:StandardNumber>
    <b:RefOrder>13</b:RefOrder>
  </b:Source>
  <b:Source>
    <b:Issue>10-2024</b:Issue>
    <b:Year>2024</b:Year>
    <b:Volume>43</b:Volume>
    <b:BIBTEX_Entry>article</b:BIBTEX_Entry>
    <b:SourceType>JournalArticle</b:SourceType>
    <b:Title>BURN SEVERITY ASSESSMENT IN UTTARKASHI DISTRICT, UTTARAKHAND USING SATELLITE IMAGERY AND REMOTE SENSING TECHNIQUES</b:Title>
    <b:BIBTEX_Abstract>The Uttarakhand region, located in the Indian Himalayas, is highly susceptible to forest fires due to its unique climatic and topographic conditions. The increasing frequency and intensity of forest fires in Uttarkashi district of Uttarakhand, driven by climate change [1] and human activities, have caused significant damage to the region’s ecosystem. This research aims to utilize Landsat-8 satellite imagery to assess burn severity [18] in Uttarkashi district of Uttarakhand’s Forest regions. The study employs the Normalized Burn Ratio (NBR) [6] and its derivative, the differenced Normalized Burn Ratio (dNBR) [7], to quantify fire impact. These indices, derived from multispectral Landsat [24] [29] data, are powerful tools for evaluating the extent and intensity of fires. The analysis provides spatial patterns of fire damage over time, specifically from 2020 to 2024, and helps understand post-fire [27] regeneration and recovery processes. The research provides insights into the effectiveness of satellite data in burn severity mapping, assisting local authorities in managing forest recovery efforts and mitigating future fire hazards. The study of burn severity in Uttarkashi district from 2020 to 2024 shows significant fluctuations. In 2020, unburned areas accounted for the majority, while high severity fires affected 11%. By 2021, unburned areas increased to 35.89%, while high severity zones decreased to 6.15%. By 2022, high severity fires increased to 16.77%, while unburned areas increased to 30.35%. In 2024, unburned areas expanded to 44.91%.</b:BIBTEX_Abstract>
    <b:Tag>GoswamiShikhaAshokAlaknanda2024</b:Tag>
    <b:Author>
      <b:Author>
        <b:NameList>
          <b:Person>
            <b:Last>Shikha</b:Last>
            <b:First>Goswami</b:First>
          </b:Person>
          <b:Person>
            <b:Last>Alaknanda</b:Last>
            <b:First>Ashok</b:First>
          </b:Person>
        </b:NameList>
      </b:Author>
    </b:Author>
    <b:Pages>62-82</b:Pages>
    <b:Month>October</b:Month>
    <b:JournalName>Jilin Daxue Xuebao (Gongxueban)/Journal of Jilin University (Engineering and Technology Edition)</b:JournalName>
    <b:RefOrder>14</b:RefOrder>
  </b:Source>
  <b:Source>
    <b:Year>2019</b:Year>
    <b:Volume>79</b:Volume>
    <b:BIBTEX_Entry>article</b:BIBTEX_Entry>
    <b:SourceType>JournalArticle</b:SourceType>
    <b:Title>Construction of a drought monitoring model using deep learning based on multi-source remote sensing data</b:Title>
    <b:BIBTEX_Abstract>Drought is a popular scientific issue in global climate change research. Accurate monitoring of drought has important implications for the sustainable development of regional agriculture in the context of increasingly complex global climate change. Deep learning is a widely used technique in the field of artificial intelligence. However, ongoing on drought monitoring using deep learning is relatively scarce. In this paper, the various hazard factors in drought development were comprehensively considered based on satellite data including Moderate Resolution Imaging Spectroradiometer (MODIS) and tropical rainfall measuring mission (TRMM) as multi-source remote sensing data. By using the deep learning technique, a comprehensive drought monitoring model was constructed and tested in Henan Province of China as an example. The results showed that the comprehensive drought model has good applicability in the monitoring of meteorological drought and agricultural drought. There was a significant positive correlation between the drought indicators of the model output and the comprehensive meteorological drought index (CI) measured at the site scale. The consistency rate of the drought grade of the two models was 85.6% and 79.8% for the training set and the test set, respectively. The correlation coefficient between the drought index of the model and the standard precipitation evapotranspiration index (SPEI) was between 0.772 and 0.910 (P &lt; 0.01), which indicated a strong level of significance. The correlation coefficient between the drought index of the model and the soil relative moisture at a 10 cm depth was greater than 0.550 (P &lt; 0.01), and there was a good correlation between them. This study provides a new method for the comprehensive assessment of regional drought.</b:BIBTEX_Abstract>
    <b:Tag>Shen2019</b:Tag>
    <b:DOI>10.1016/j.jag.2019.03.006</b:DOI>
    <b:Author>
      <b:Author>
        <b:NameList>
          <b:Person>
            <b:Last>Shen</b:Last>
            <b:First>Runping</b:First>
          </b:Person>
          <b:Person>
            <b:Last>Huang</b:Last>
            <b:First>Anqi</b:First>
          </b:Person>
          <b:Person>
            <b:Last>Li</b:Last>
            <b:First>Bolun</b:First>
          </b:Person>
          <b:Person>
            <b:Last>Guo</b:Last>
            <b:First>Jia</b:First>
          </b:Person>
        </b:NameList>
      </b:Author>
    </b:Author>
    <b:JournalName>International Journal of Applied Earth Observation and Geoinformation</b:JournalName>
    <b:StandardNumber> ISSN: 1872826X</b:StandardNumber>
    <b:RefOrder>15</b:RefOrder>
  </b:Source>
  <b:Source>
    <b:Year>2022</b:Year>
    <b:BIBTEX_Entry>inbook</b:BIBTEX_Entry>
    <b:SourceType>BookSection</b:SourceType>
    <b:Title>Forest Fire Susceptibility Mapping by Integrating Remote Sensing and Machine Learning Algorithms</b:Title>
    <b:Publisher>Wiley</b:Publisher>
    <b:Tag>Shahfahad2022</b:Tag>
    <b:BookTitle>Advances in Remote Sensing for Forest Monitoring</b:BookTitle>
    <b:DOI>10.1002/9781119788157.ch9</b:DOI>
    <b:Author>
      <b:Author>
        <b:NameList>
          <b:Person>
            <b:Last>Shahfahad</b:Last>
          </b:Person>
          <b:Person>
            <b:Last>Talukdar</b:Last>
            <b:First>Swapan</b:First>
          </b:Person>
          <b:Person>
            <b:Last>Das</b:Last>
            <b:First>Tanmoy</b:First>
          </b:Person>
          <b:Person>
            <b:Last>Naikoo</b:Last>
            <b:Middle>Waseem</b:Middle>
            <b:First>Mohd</b:First>
          </b:Person>
          <b:Person>
            <b:Last>Rihan</b:Last>
            <b:First>Mohd</b:First>
          </b:Person>
          <b:Person>
            <b:Last>Rahman</b:Last>
            <b:First>Atiqur</b:First>
          </b:Person>
        </b:NameList>
      </b:Author>
    </b:Author>
    <b:Pages>179-195</b:Pages>
    <b:Month>November</b:Month>
    <b:ConferenceName>Advances in Remote Sensing for Forest Monitoring</b:ConferenceName>
    <b:RefOrder>16</b:RefOrder>
  </b:Source>
  <b:Source>
    <b:Year>2023</b:Year>
    <b:BIBTEX_Entry>inproceedings</b:BIBTEX_Entry>
    <b:SourceType>ConferenceProceedings</b:SourceType>
    <b:Title>Land Use Land Cover Classification in Remote Sensing Using Machine Learning Techniques</b:Title>
    <b:BIBTEX_Abstract>Machine Learning techniques are popular and effective means for Land Use Land Cover (LULC) classification using remotely sensed data. These techniques are capable to deal with high-dimensional data, which is a major concern in the domain of remote sensing. Literature indicated the effectiveness of Machine Learning (ML) for complex classification of land cover classes. However, it is a challenging issue to select the appropriate classifier. The main objective of this paper is to implement and evaluate the most popular machine-learning techniques for LULC classification using remotely sensed data. The selected ML techniques are Artificial Neural Network (ANN), Support Vector Machine (SVM), k-Nearest Neighbor (kNN), and Random Forest. The chosen study area is Nanital district situated in Uttarakhand, India. In this research work, Sentinel-2 satellite data (10m spatial resolution) has been utilized. Results revealed that Random Forest achieved the highest accuracy (OA) of 91.56% (kappa value of 0.899). It is found that the ANN classifier produced the lowest classification accuracy of 88.16 and a kappa value of 0.859. Other classifiers like SVM and kNN obtained an OA of 90.72% and 89.64% and kappa values of 0.889 and 0.876 respectively.</b:BIBTEX_Abstract>
    <b:Tag>Saini2023</b:Tag>
    <b:BookTitle>1st IEEE International Conference on Innovations in High Speed Communication and Signal Processing, IHCSP 2023</b:BookTitle>
    <b:DOI>10.1109/IHCSP56702.2023.10127126</b:DOI>
    <b:Author>
      <b:Author>
        <b:NameList>
          <b:Person>
            <b:Last>Saini</b:Last>
            <b:First>Rashmi</b:First>
          </b:Person>
          <b:Person>
            <b:Last>Rawat</b:Last>
            <b:First>Shivam</b:First>
          </b:Person>
        </b:NameList>
      </b:Author>
    </b:Author>
    <b:ConferenceName>1st IEEE International Conference on Innovations in High Speed Communication and Signal Processing, IHCSP 2023</b:ConferenceName>
    <b:RefOrder>17</b:RefOrder>
  </b:Source>
  <b:Source>
    <b:Issue>3</b:Issue>
    <b:Year>2018</b:Year>
    <b:Volume>42</b:Volume>
    <b:BIBTEX_Entry>inproceedings</b:BIBTEX_Entry>
    <b:SourceType>ConferenceProceedings</b:SourceType>
    <b:Title>Exploring capabilities of Sentinel-2 for vegetation mapping using random forest</b:Title>
    <b:BIBTEX_Abstract>Accurate vegetation mapping is essential for monitoring crop and sustainable agricultural practice. This study aims to explore the capabilities of Sentinel-2 data over Landsat-8 Operational Land Imager (OLI) data for vegetation mapping. Two combination of Sentinel-2 dataset have been considered, first combination is 4-band dataset at 10m resolution which consists of NIR, R, G and B bands, while second combination is generated by stacking 4 bands having 10m resolution along with other six sharpened bands using Gram-Schmidt algorithm. For Landsat-8 OLI dataset, six multispectral bands have been pan-sharpened to have a spatial resolution of 15m using Gram-Schmidt algorithm. Random Forest (RF) and Maximum Likelihood classifier (MLC) have been selected for classification of images. It is found that, overall accuracy achieved by RF for 4-band, 10-band dataset of Sentinel-2 and Landsat-8 OLI are 88.38%, 90.05% and 86.68% respectively. While, MLC give an overall accuracy of 85.12%, 87.14% and 83.56% for 4-band, 10-band Sentinel and Landsat-8 OLI respectively. Results shown that 10-band Sentinel- 2 dataset gives highest accuracy and shows a rise of 3.37% for RF and 3.58% for MLC compared to Landsat-8 OLI. However, all the classes show significant improvement in accuracy but a major rise in accuracy is observed for Sugarcane, Wheat and Fodder for Sentinel 10-band imagery. This study substantiates the fact that Sentinel-2 data can be utilized for mapping of vegetation with a good degree of accuracy when compared to Landsat-8 OLI specifically when objective is to map a sub class of vegetation.</b:BIBTEX_Abstract>
    <b:Tag>Saini2018</b:Tag>
    <b:BookTitle>International Archives of the Photogrammetry, Remote Sensing and Spatial Information Sciences - ISPRS Archives</b:BookTitle>
    <b:DOI>10.5194/isprs-archives-XLII-3-1499-2018</b:DOI>
    <b:Author>
      <b:Author>
        <b:NameList>
          <b:Person>
            <b:Last>Saini</b:Last>
            <b:First>R.</b:First>
          </b:Person>
          <b:Person>
            <b:Last>Ghosh</b:Last>
            <b:Middle>K.</b:Middle>
            <b:First>S.</b:First>
          </b:Person>
        </b:NameList>
      </b:Author>
    </b:Author>
    <b:StandardNumber> ISSN: 16821750</b:StandardNumber>
    <b:ConferenceName>International Archives of the Photogrammetry, Remote Sensing and Spatial Information Sciences - ISPRS Archives</b:ConferenceName>
    <b:RefOrder>18</b:RefOrder>
  </b:Source>
  <b:Source>
    <b:Year>2022</b:Year>
    <b:Volume>303 SIST</b:Volume>
    <b:BIBTEX_Entry>inproceedings</b:BIBTEX_Entry>
    <b:SourceType>ConferenceProceedings</b:SourceType>
    <b:Title>Analysis of Post-flood Impacts on Sentinel-2 Data Using Non-parametric Machine Learning Classifiers: A Case Study from Bihar Floods, Saharsa, India</b:Title>
    <b:BIBTEX_Abstract>With the advancement of remote sensing and Machine Learning technology, it has become easier to evaluate and map the changes in land cover using high-quality multispectral satellite data. Flood mapping is an important activity for mapping the changes over the given study region for disaster preparedness and carrying out post-disaster mitigation plans. The study’s main objective is to map the waterlogged and silt-affected areas. In this study, three non-parametric Machine Learning classifiers, namely Random Forest (RF), Support Vector Machine (SVM), and k Nearest Neighbors (k-NN), are used for the analysis of post-flood impacts using pixel-based supervised classification technique. Here, Sentinel-2 data (10 m spatial resolution) of the Saharsa district of Bihar, India, have been used for pre-flood and post-flood classification. For the classification process, six Land Use Land Cover (LULC) classes covering a total area of 1667.26 km2 have been identified. All classification results have shown a high Overall Accuracy (OA) ranging from 89% to 92%. The Overall Accuracy and kappa coefficients for pre-flood classified data obtained are RF (89.91%, 0.8772), SVM (89.47%, 0.8718), and k-NN (91.96%, 0.8925). Whereas, for post-flood classified data OA and kappa value obtained are RF (91.54%, 0.8969), SVM (90.94%, 0.8895), and k-NN (89.43%, 0.8712) respectively. Furthermore, quantitative analysis of post-flood classified data revealed a significant increase in waterlogged and silt-affected areas.</b:BIBTEX_Abstract>
    <b:Tag>Rawat2022</b:Tag>
    <b:BookTitle>Smart Innovation, Systems and Technologies</b:BookTitle>
    <b:DOI>10.1007/978-981-19-2719-5_14</b:DOI>
    <b:Author>
      <b:Author>
        <b:NameList>
          <b:Person>
            <b:Last>Rawat</b:Last>
            <b:First>Shivam</b:First>
          </b:Person>
          <b:Person>
            <b:Last>Saini</b:Last>
            <b:First>Rashmi</b:First>
          </b:Person>
          <b:Person>
            <b:Last>Hatture</b:Last>
            <b:Middle>Kumar</b:Middle>
            <b:First>Sanjeeva</b:First>
          </b:Person>
          <b:Person>
            <b:Last>Shukla</b:Last>
            <b:Middle>Kumar</b:Middle>
            <b:First>Praveen</b:First>
          </b:Person>
        </b:NameList>
      </b:Author>
    </b:Author>
    <b:StandardNumber> ISSN: 21903026</b:StandardNumber>
    <b:ConferenceName>Smart Innovation, Systems and Technologies</b:ConferenceName>
    <b:RefOrder>19</b:RefOrder>
  </b:Source>
  <b:Source>
    <b:Issue>1</b:Issue>
    <b:Year>2015</b:Year>
    <b:Volume>18</b:Volume>
    <b:BIBTEX_Entry>article</b:BIBTEX_Entry>
    <b:SourceType>JournalArticle</b:SourceType>
    <b:Title>Monitoring land use/cover change using remote sensing and GIS techniques: A case study of Hawalbagh block, district Almora, Uttarakhand, India</b:Title>
    <b:Tag>Rawat2015</b:Tag>
    <b:DOI>10.1016/j.ejrs.2015.02.002</b:DOI>
    <b:Author>
      <b:Author>
        <b:NameList>
          <b:Person>
            <b:Last>Rawat</b:Last>
            <b:Middle>S.</b:Middle>
            <b:First>J.</b:First>
          </b:Person>
          <b:Person>
            <b:Last>Kumar</b:Last>
            <b:First>Manish</b:First>
          </b:Person>
        </b:NameList>
      </b:Author>
    </b:Author>
    <b:Pages>77-84</b:Pages>
    <b:Month>June</b:Month>
    <b:JournalName>The Egyptian Journal of Remote Sensing and Space Science</b:JournalName>
    <b:StandardNumber> ISSN: 11109823</b:StandardNumber>
    <b:RefOrder>20</b:RefOrder>
  </b:Source>
  <b:Source>
    <b:Issue>1</b:Issue>
    <b:Year>2013</b:Year>
    <b:Volume>16</b:Volume>
    <b:BIBTEX_Entry>article</b:BIBTEX_Entry>
    <b:SourceType>JournalArticle</b:SourceType>
    <b:Title>Changes in land use/cover using geospatial techniques: A case study of Ramnagar town area, district Nainital, Uttarakhand, India</b:Title>
    <b:Tag>Rawat2013</b:Tag>
    <b:DOI>10.1016/j.ejrs.2013.04.002</b:DOI>
    <b:Author>
      <b:Author>
        <b:NameList>
          <b:Person>
            <b:Last>Rawat</b:Last>
            <b:Middle>S.</b:Middle>
            <b:First>J.</b:First>
          </b:Person>
          <b:Person>
            <b:Last>Biswas</b:Last>
            <b:First>Vivekanand</b:First>
          </b:Person>
          <b:Person>
            <b:Last>Kumar</b:Last>
            <b:First>Manish</b:First>
          </b:Person>
        </b:NameList>
      </b:Author>
    </b:Author>
    <b:Pages>111-117</b:Pages>
    <b:Month>June</b:Month>
    <b:JournalName>The Egyptian Journal of Remote Sensing and Space Science</b:JournalName>
    <b:StandardNumber> ISSN: 11109823</b:StandardNumber>
    <b:RefOrder>21</b:RefOrder>
  </b:Source>
  <b:Source>
    <b:Year>2018</b:Year>
    <b:Volume>82</b:Volume>
    <b:BIBTEX_Entry>article</b:BIBTEX_Entry>
    <b:SourceType>JournalArticle</b:SourceType>
    <b:Title>The economic and environmental effects of land use transitions under rapid urbanization and the implications for land use management</b:Title>
    <b:BIBTEX_Abstract>This paper firstly puts forward an analytical framework for the economic and environmental effects of regional land use transitions. Under the certain technical and institutional backgrounds, regional land use morphology changes adaptively with socio-economic development and turns out to be land use transitions at key time points. The transitions above may bring about positive economic effects as well as negative environmental effects. As the negative ones accumulate seriously and arouse public concern, the government will put forward relative management measures and policies to regulate land use activities and balance economic development with environmental protection. When a balance cannot be achieved within the current background, there will be a need to innovate the current technical or institutional conditions. Secondly, this paper takes Shandong province as a case study to conduct an empirical analysis with the latest econometric analysis methods and explores the effective mechanism among land use transitions, economic development, environmental emissions, and land use management according to current developing stages. The results show that urban construction land expansion is a pivotal factor for secondary industry development, as well as a potential factor for regional SO2 emissions. And the current urban land supply institution gets no significant causality with regional SO2 reduction, but significant with the secondary industry development. Finally, the authors argue that the phenomenon abovementioned is inevitable during the regional developing process. But taking future sustainable development strategies into account, the regional land use management need a transition from the demand-oriented “passive” management mode to the supply-oriented “active” management mode. So more research on this topic remains to be done in the future.</b:BIBTEX_Abstract>
    <b:Tag>Qu2018</b:Tag>
    <b:DOI>10.1016/j.habitatint.2018.10.009</b:DOI>
    <b:Author>
      <b:Author>
        <b:NameList>
          <b:Person>
            <b:Last>Qu</b:Last>
            <b:First>Yi</b:First>
          </b:Person>
          <b:Person>
            <b:Last>Long</b:Last>
            <b:First>Hualou</b:First>
          </b:Person>
        </b:NameList>
      </b:Author>
    </b:Author>
    <b:JournalName>Habitat International</b:JournalName>
    <b:StandardNumber> ISSN: 01973975</b:StandardNumber>
    <b:RefOrder>22</b:RefOrder>
  </b:Source>
  <b:Source>
    <b:Issue>4</b:Issue>
    <b:Year>2024</b:Year>
    <b:Volume>23</b:Volume>
    <b:BIBTEX_Entry>article</b:BIBTEX_Entry>
    <b:SourceType>JournalArticle</b:SourceType>
    <b:Title>An Assessment of Land Use Land Cover Using Machine Learning Technique</b:Title>
    <b:BIBTEX_Abstract>&lt;p&gt;This research paper presents a comprehensive assessment of the built-up area in Mysuru City over the decade spanning from 2010 to 2020, employing advanced geospatial techniques. The study aims to analyze the spatiotemporal patterns of urban expansion, land-use dynamics, and associated factors influencing the city’s built environment. Remote sensing imagery, Geographic Information System (GIS) tools, and machine learning algorithms are leveraged to process and interpret satellite data for accurate land-cover classification. The methodology involves the acquisition and preprocessing of multi-temporal satellite imagery to delineate and map the built-up areas at different time intervals. Land-use change detection techniques are employed to identify and quantify alterations in urban morphology over the specified period. Additionally, socio-economic and environmental variables are integrated into the analysis to discern the drivers of urban growth. The outcomes of this research contribute valuable insights into urbanization dynamics and land-use planning strategies, facilitating informed decision-making for sustainable urban development.&lt;/p&gt;</b:BIBTEX_Abstract>
    <b:Tag>Pushpalatha2024</b:Tag>
    <b:DOI>10.46488/NEPT.2024.v23i04.025</b:DOI>
    <b:Author>
      <b:Author>
        <b:NameList>
          <b:Person>
            <b:Last>Pushpalatha</b:Last>
            <b:First>V.</b:First>
          </b:Person>
          <b:Person>
            <b:Last>Mahendra</b:Last>
            <b:Middle>N.</b:Middle>
            <b:First>H.</b:First>
          </b:Person>
          <b:Person>
            <b:Last>Prasad</b:Last>
            <b:Middle>M.</b:Middle>
            <b:First>A.</b:First>
          </b:Person>
          <b:Person>
            <b:Last>Sharmila</b:Last>
            <b:First>N.</b:First>
          </b:Person>
          <b:Person>
            <b:Last>Kumar</b:Last>
            <b:Middle>Mahesh</b:Middle>
            <b:First>D.</b:First>
          </b:Person>
          <b:Person>
            <b:Last>Basavaraju</b:Last>
            <b:Middle>M.</b:Middle>
            <b:First>N.</b:First>
          </b:Person>
          <b:Person>
            <b:Last>Pavithra</b:Last>
            <b:Middle>S.</b:Middle>
            <b:First>G.</b:First>
          </b:Person>
          <b:Person>
            <b:Last>Mallikarjunaswamy</b:Last>
            <b:First>S.</b:First>
          </b:Person>
        </b:NameList>
      </b:Author>
    </b:Author>
    <b:Pages>2211-2219</b:Pages>
    <b:Month>December</b:Month>
    <b:JournalName>Nature Environment and Pollution Technology</b:JournalName>
    <b:StandardNumber> ISSN: 23953454</b:StandardNumber>
    <b:RefOrder>23</b:RefOrder>
  </b:Source>
  <b:Source>
    <b:Issue>19</b:Issue>
    <b:Year>2023</b:Year>
    <b:Volume>15</b:Volume>
    <b:BIBTEX_Entry>article</b:BIBTEX_Entry>
    <b:SourceType>JournalArticle</b:SourceType>
    <b:Title>Integrated Spatial Analysis of Forest Fire Susceptibility in the Indian Western Himalayas (IWH) Using Remote Sensing and GIS-Based Fuzzy AHP Approach</b:Title>
    <b:BIBTEX_Abstract>&lt;p&gt;Forest fires have significant impacts on economies, cultures, and ecologies worldwide. Developing predictive models for forest fire probability is crucial for preventing and managing these fires. Such models contribute to reducing losses and the frequency of forest fires by informing prevention efforts effectively. The objective of this study was to assess and map the forest fire susceptibility (FFS) in the Indian Western Himalayas (IWH) region by employing a GIS-based fuzzy analytic hierarchy process (Fuzzy-AHP) technique, and to evaluate the FFS based on forest type and at district level in the states of Jammu and Kashmir, Himachal Pradesh, and Uttarakhand. Seventeen potential indicators were chosen for the vulnerability assessment of the IWH region to forest fires. These indicators encompassed physiographic factors, meteorological factors, and anthropogenic factors that significantly affect the susceptibility to fire in the region. The significant factors in FFS mapping included FCR, temperature, and distance to settlement. An FFS zone map of the IWH region was generated and classified into five categories of very low, low, medium, high, and very high FFS. The analysis of FFS based on the forest type revealed that tropical moist deciduous forests have a significant vulnerability to forest fire, with 86.85% of its total area having very high FFS. At the district level, FFS was found to be high in sixteen districts and very high in seventeen districts, constituting 25.7% and 22.6% of the area of the IWH region. Particularly, Lahul and Spiti had 63.9% of their total area designated as having very low FSS, making it the district least vulnerable to forest fires, while Udham Singh Nagar had a high vulnerability with approximately 86% of its area classified as having very high FFS. ROC-AUC analysis, which provided an appreciable accuracy of 79.9%, was used to assess the validity of the FFS map produced in the present study. Incorporating the FFS map into sustainable development planning will assist in devising a holistic strategy that harmonizes environmental conservation, community safety, and economic advancement. This approach can empower decision makers and relevant stakeholders to take more proactive and informed actions, promoting resilience and enhancing long-term well-being.&lt;/p&gt;</b:BIBTEX_Abstract>
    <b:Tag>Pragya2023</b:Tag>
    <b:DOI>10.3390/rs15194701</b:DOI>
    <b:Author>
      <b:Author>
        <b:NameList>
          <b:Person>
            <b:Last>Pragya</b:Last>
          </b:Person>
          <b:Person>
            <b:Last>Kumar</b:Last>
            <b:First>Manish</b:First>
          </b:Person>
          <b:Person>
            <b:Last>Tiwari</b:Last>
            <b:First>Akash</b:First>
          </b:Person>
          <b:Person>
            <b:Last>Majid</b:Last>
            <b:Middle>Irtiza</b:Middle>
            <b:First>Syed</b:First>
          </b:Person>
          <b:Person>
            <b:Last>Bhadwal</b:Last>
            <b:First>Sourav</b:First>
          </b:Person>
          <b:Person>
            <b:Last>Sahu</b:Last>
            <b:First>Netrananda</b:First>
          </b:Person>
          <b:Person>
            <b:Last>Verma</b:Last>
            <b:Middle>Kumar</b:Middle>
            <b:First>Naresh</b:First>
          </b:Person>
          <b:Person>
            <b:Last>Tripathi</b:Last>
            <b:Middle>Kumar</b:Middle>
            <b:First>Dinesh</b:First>
          </b:Person>
          <b:Person>
            <b:Last>Avtar</b:Last>
            <b:First>Ram</b:First>
          </b:Person>
        </b:NameList>
      </b:Author>
    </b:Author>
    <b:Pages>4701</b:Pages>
    <b:Month>September</b:Month>
    <b:JournalName>Remote Sensing</b:JournalName>
    <b:StandardNumber> ISSN: 2072-4292</b:StandardNumber>
    <b:RefOrder>24</b:RefOrder>
  </b:Source>
  <b:Source>
    <b:Issue>7633</b:Issue>
    <b:Year>2016</b:Year>
    <b:Volume>540</b:Volume>
    <b:BIBTEX_Entry>article</b:BIBTEX_Entry>
    <b:SourceType>JournalArticle</b:SourceType>
    <b:Title>High-resolution mapping of global surface water and its long-term changes</b:Title>
    <b:BIBTEX_Abstract>A freely available dataset produced from three million Landsat satellite images reveals substantial changes in the distribution of global surface water over the past 32 years and their causes, from climate change to human actions.</b:BIBTEX_Abstract>
    <b:Tag>Pekel2016</b:Tag>
    <b:URL>https://doi.org/10.1038/nature20584</b:URL>
    <b:DOI>10.1038/nature20584</b:DOI>
    <b:Author>
      <b:Author>
        <b:NameList>
          <b:Person>
            <b:Last>Pekel</b:Last>
            <b:First>Jean-François</b:First>
          </b:Person>
          <b:Person>
            <b:Last>Cottam</b:Last>
            <b:First>Andrew</b:First>
          </b:Person>
          <b:Person>
            <b:Last>Gorelick</b:Last>
            <b:First>Noel</b:First>
          </b:Person>
          <b:Person>
            <b:Last>Belward</b:Last>
            <b:Middle>S.</b:Middle>
            <b:First>Alan</b:First>
          </b:Person>
        </b:NameList>
      </b:Author>
    </b:Author>
    <b:Pages>418-422</b:Pages>
    <b:JournalName>Nature</b:JournalName>
    <b:StandardNumber> ISSN: 1476-4687</b:StandardNumber>
    <b:RefOrder>25</b:RefOrder>
  </b:Source>
  <b:Source>
    <b:Year>2012</b:Year>
    <b:Volume>275</b:Volume>
    <b:BIBTEX_Entry>article</b:BIBTEX_Entry>
    <b:SourceType>JournalArticle</b:SourceType>
    <b:Title>Modeling spatial patterns of fire occurrence in Mediterranean Europe using Multiple Regression and Random Forest</b:Title>
    <b:BIBTEX_Abstract>Fire occurrence, which results from the presence of an ignition source and the conditions for a fire to spread, is an essential component of fire risk assessment. In this paper, we present and compare the results of the application of two different methods to identify the main structural factors that explain the likelihood of fire occurrence at European scale.Data on the number of fires for the countries of the European Mediterranean region during the main fire season (June-September) were obtained from the European Fire Database of the European Forest Fire Information System. Fire density (number of fires/km 2) was estimated based on interpolation techniques and was used as the dependent variable in the model. As predictors, different physical, socio-economic and demographic variables were selected based on their potential influence in fire occurrence and on their availability at the European level. Two different methods were applied for the analysis: traditional Multiple Linear Regression and Random Forest, the latter being a non-parametric alternative based on an ensemble of classification and regression trees. The predictive ability of the two models, the variables selected by each method and their level of importance were compared and the potential implications to forest management and fire prevention were discussed.The Random Forest model showed a higher predictive ability than Multiple Linear Regression. Furthermore, the analysis of the residuals also indicated a better performance of the Random Forest model, showing that this method has potentiality to be applied in the assessment of fire-related phenomena at a broad scale. Some of the variables selected are common to both models; precipitation and soil moisture seem to influence fire occurrence to a large extent. Unemployment rate, livestock density and density of local roads were also found significant by both methods. Maps of the likelihood of fire occurrence were obtained from each method at 10. km resolution, based on the selected variables. Both models show that the spatial distribution of fire occurrence likelihood is highly variable in this region: highest fire likelihood is prevalent in the northwest region of the Iberian Peninsula and southern Italy, whereas it is low in northern France, northeast Italy and north of Greece. In the most fire-prone areas, preventive measures could be implemented, associated to the factors identified by both models. © 2012 Elsevier B.V.</b:BIBTEX_Abstract>
    <b:Tag>Oliveira2012</b:Tag>
    <b:DOI>10.1016/j.foreco.2012.03.003</b:DOI>
    <b:Author>
      <b:Author>
        <b:NameList>
          <b:Person>
            <b:Last>Oliveira</b:Last>
            <b:First>Sandra</b:First>
          </b:Person>
          <b:Person>
            <b:Last>Oehler</b:Last>
            <b:First>Friderike</b:First>
          </b:Person>
          <b:Person>
            <b:Last>Miguel-Ayanz</b:Last>
            <b:Middle>San</b:Middle>
            <b:First>Jesús</b:First>
          </b:Person>
          <b:Person>
            <b:Last>Camia</b:Last>
            <b:First>Andrea</b:First>
          </b:Person>
          <b:Person>
            <b:Last>Pereira</b:Last>
            <b:Middle>M. C.</b:Middle>
            <b:First>José</b:First>
          </b:Person>
        </b:NameList>
      </b:Author>
    </b:Author>
    <b:JournalName>Forest Ecology and Management</b:JournalName>
    <b:StandardNumber> ISSN: 03781127</b:StandardNumber>
    <b:RefOrder>26</b:RefOrder>
  </b:Source>
  <b:Source>
    <b:Issue>1</b:Issue>
    <b:Year>2017</b:Year>
    <b:Volume>18</b:Volume>
    <b:BIBTEX_Entry>article</b:BIBTEX_Entry>
    <b:SourceType>JournalArticle</b:SourceType>
    <b:Title>Comparison of Random Forest, k-Nearest Neighbor, and Support Vector Machine Classifiers for Land Cover Classification Using Sentinel-2 Imagery</b:Title>
    <b:BIBTEX_Abstract>In previous classification studies, three non-parametric classifiers, Random Forest (RF), k-Nearest Neighbor (kNN), and Support Vector Machine (SVM), were reported as the foremost classifiers at producing high accuracies. However, only a few studies have compared the performances of these classifiers with different training sample sizes for the same remote sensing images, particularly the Sentinel-2 Multispectral Imager (MSI). In this study, we examined and compared the performances of the RF, kNN, and SVM classifiers for land use/cover classification using Sentinel-2 image data. An area of 30 × 30 km² within the Red River Delta of Vietnam with six land use/cover types was classified using 14 different training sample sizes, including balanced and imbalanced, from 50 to over 1250 pixels/class. All classification results showed a high overall accuracy (OA) ranging from 90% to 95%. Among the three classifiers and 14 sub-datasets, SVM produced the highest OA with the least sensitivity to the training sample sizes, followed consecutively by RF and kNN. In relation to the sample size, all three classifiers showed a similar and high OA (over 93.85%) when the training sample size was large enough, i.e., greater than 750 pixels/class or representing an area of approximately 0.25% of the total study area. The high accuracy was achieved with both imbalanced and balanced datasets.</b:BIBTEX_Abstract>
    <b:Tag>Noi2017</b:Tag>
    <b:DOI>10.3390/s18010018</b:DOI>
    <b:Author>
      <b:Author>
        <b:NameList>
          <b:Person>
            <b:Last>Noi</b:Last>
            <b:Middle>Thanh</b:Middle>
            <b:First>Phan</b:First>
          </b:Person>
          <b:Person>
            <b:Last>Kappas</b:Last>
            <b:First>Martin</b:First>
          </b:Person>
        </b:NameList>
      </b:Author>
    </b:Author>
    <b:JournalName>Sensors (Basel, Switzerland)</b:JournalName>
    <b:StandardNumber> ISSN: 14248220</b:StandardNumber>
    <b:RefOrder>27</b:RefOrder>
  </b:Source>
  <b:Source>
    <b:Issue>2</b:Issue>
    <b:Year>2019</b:Year>
    <b:Volume>40</b:Volume>
    <b:BIBTEX_Entry>article</b:BIBTEX_Entry>
    <b:SourceType>JournalArticle</b:SourceType>
    <b:Title>A hybrid of deep learning and hand-crafted features based approach for snow cover mapping</b:Title>
    <b:BIBTEX_Abstract>Monitoring the extent of snow cover plays a vital role for a better understanding of current and future climatic, ecological, and water cycle conditions. Previously, several traditional machine learning models have been applied for accomplishing this while exploring a variety of feature extraction techniques on various information sources. However, the laborious process of any amount of hand-crafted feature extraction has not helped to obtain high accuracies. Recently, deep learning models have shown that feature extraction can be made automatic and that they can achieve the required high accuracies but at the cost of requiring a large amount of labelled data. Fortunately, despite the absence of such large amounts of labelled data for this task, we can rely on pre-trained models, which accept red-green-blue (RGB) information (or dimensions-reduced spectral data). However, it is always better to include a variety of information sources to solve any problem, especially with the availability of other important information sources like synthetic aperture radar (SAR) imagery and elevation. We propose a hybrid model where the deep learning is assisted by these information sources which have until now been left out. Particularly, our model learns from both the deep learning features (derived from spectral data) and the hand-crafted features (derived from SAR and elevation). Such an approach shows interesting performance-improvement from 96.02% (through deep learning alone) to 98.10% when experiments were conducted for Khiroi village of the Himalayan region in India.</b:BIBTEX_Abstract>
    <b:Tag>Nijhawan2019</b:Tag>
    <b:DOI>10.1080/01431161.2018.1519277</b:DOI>
    <b:Author>
      <b:Author>
        <b:NameList>
          <b:Person>
            <b:Last>Nijhawan</b:Last>
            <b:First>Rahul</b:First>
          </b:Person>
          <b:Person>
            <b:Last>Das</b:Last>
            <b:First>Josodhir</b:First>
          </b:Person>
          <b:Person>
            <b:Last>Raman</b:Last>
            <b:First>Balasubramanian</b:First>
          </b:Person>
        </b:NameList>
      </b:Author>
    </b:Author>
    <b:JournalName>International Journal of Remote Sensing</b:JournalName>
    <b:StandardNumber> ISSN: 13665901</b:StandardNumber>
    <b:RefOrder>28</b:RefOrder>
  </b:Source>
  <b:Source>
    <b:Issue>6</b:Issue>
    <b:Year>2018</b:Year>
    <b:Volume>46</b:Volume>
    <b:BIBTEX_Entry>article</b:BIBTEX_Entry>
    <b:SourceType>JournalArticle</b:SourceType>
    <b:Title>A Hybrid CNN + Random Forest Approach to Delineate Debris Covered Glaciers Using Deep Features</b:Title>
    <b:BIBTEX_Abstract>The main aim of this study is to propose a novel hybrid deep learning framework approach for accurate mapping of debris covered glaciers. The framework comprises of integration of several CNNs architecture, in which different combinations of Landsat 8 multispectral bands (including thermal band), topographic and texture parameters are passed as input for feature extraction. The output of an ensemble of these CNNs is hybrid with random forest model for classification. The major pillars of the framework include: (1) technique for implementing topographic and atmospheric corrections (preprocessing), (2) the proposed hybrid of ensemble of CNNs and random forest classifier, and (3) procedures to determine whether a pixel predicted as snow is a cloud edge/shadow (post-processing). The proposed approach was implemented on the multispectral Landsat 8 OLI (operational land imager)/TIRS (thermal infrared sensor) data and Shuttle Radar Topography Mission Digital Elevation Model for the part of the region situated in Alaknanda basin, Uttarakhand, Himalaya. The proposed framework was observed to outperform (accuracy 96.79%) the current state-of-art machine learning algorithms such as artificial neural network, support vector machine, and random forest. Accuracy assessment was performed by means of several statistics measures (precision, accuracy, recall, and specificity).</b:BIBTEX_Abstract>
    <b:Tag>Nijhawan2018</b:Tag>
    <b:URL>https://doi.org/10.1007/s12524-018-0750-x</b:URL>
    <b:DOI>10.1007/s12524-018-0750-x</b:DOI>
    <b:Author>
      <b:Author>
        <b:NameList>
          <b:Person>
            <b:Last>Nijhawan</b:Last>
            <b:First>Rahul</b:First>
          </b:Person>
          <b:Person>
            <b:Last>Das</b:Last>
            <b:First>Josodhir</b:First>
          </b:Person>
          <b:Person>
            <b:Last>Balasubramanian</b:Last>
            <b:First>Raman</b:First>
          </b:Person>
        </b:NameList>
      </b:Author>
    </b:Author>
    <b:Pages>981-989</b:Pages>
    <b:JournalName>Journal of the Indian Society of Remote Sensing</b:JournalName>
    <b:StandardNumber> ISSN: 0974-3006</b:StandardNumber>
    <b:RefOrder>29</b:RefOrder>
  </b:Source>
  <b:Source>
    <b:Issue>12</b:Issue>
    <b:Year>2018</b:Year>
    <b:Volume>10</b:Volume>
    <b:BIBTEX_Entry>article</b:BIBTEX_Entry>
    <b:SourceType>JournalArticle</b:SourceType>
    <b:Title>Research Progress on Changes in Land Use and Land Cover in the Western Himalayas (India) and Effects on Ecosystem Services</b:Title>
    <b:BIBTEX_Abstract>&lt;p&gt;Western Himalaya is an important region in terms of its enriched biodiversity and immense ecosystem services (ESS). However, its biodiversity and ESS are under tremendous pressure from rapid population growth, developmental activities, unplanned urbanization, agricultural expansion, climate change, and the associated changes in land use and land cover (LULC). This study provides a systematic review of the composition and pattern of LULC (from existing literature) and the effects of LULC change on various ESS provided by the western Himalayan ecosystems. Despite being such a significant area, data and studies concerning the impacts of LULC change on the spatial distribution of ESS, focused particularly on the western Himalayan region are inadequately reported. Most existing studies indicate a general decrease in forest cover and an increase in forest fragmentation along with generally increasing trends in built-up areas, croplands, and barren lands. These results imply ecosystem degradation and a reduction in the potential for the sustainable flow of ESS from this region. In this respect, this study suggests that quantification and spatial mapping of ESS in the western Himalayan region is conducted.&lt;/p&gt;</b:BIBTEX_Abstract>
    <b:Tag>Mondal2018</b:Tag>
    <b:DOI>10.3390/su10124504</b:DOI>
    <b:Author>
      <b:Author>
        <b:NameList>
          <b:Person>
            <b:Last>Mondal</b:Last>
            <b:Middle>Protim</b:Middle>
            <b:First>Partho</b:First>
          </b:Person>
          <b:Person>
            <b:Last>Zhang</b:Last>
            <b:First>Yili</b:First>
          </b:Person>
        </b:NameList>
      </b:Author>
    </b:Author>
    <b:Pages>4504</b:Pages>
    <b:Month>November</b:Month>
    <b:JournalName>Sustainability</b:JournalName>
    <b:StandardNumber> ISSN: 2071-1050</b:StandardNumber>
    <b:RefOrder>30</b:RefOrder>
  </b:Source>
  <b:Source>
    <b:Year>2013</b:Year>
    <b:Volume>8866</b:Volume>
    <b:BIBTEX_Entry>inproceedings</b:BIBTEX_Entry>
    <b:SourceType>ConferenceProceedings</b:SourceType>
    <b:Title>VIIRS day/night band (DNB) stray light characterization and correction</b:Title>
    <b:Publisher>SPIE</b:Publisher>
    <b:Tag>Mills2013</b:Tag>
    <b:BIBTEX_KeyWords>DNB,Day/Night Band,JPSS,MODIS,NPP,Optical calibration,Stray Light,VIIRS</b:BIBTEX_KeyWords>
    <b:BookTitle>Earth Observing Systems XVIII</b:BookTitle>
    <b:URL>https://doi.org/10.1117/12.2023107</b:URL>
    <b:DOI>10.1117/12.2023107</b:DOI>
    <b:Author>
      <b:Author>
        <b:NameList>
          <b:Person>
            <b:Last>Mills</b:Last>
            <b:First>Stephen</b:First>
          </b:Person>
          <b:Person>
            <b:Last>Weiss</b:Last>
            <b:First>Stephanie</b:First>
          </b:Person>
          <b:Person>
            <b:Last>Liang</b:Last>
            <b:First>Calvin</b:First>
          </b:Person>
        </b:NameList>
      </b:Author>
      <b:Editor>
        <b:NameList>
          <b:Person>
            <b:Last>Butler</b:Last>
            <b:Middle>J.</b:Middle>
            <b:First>James</b:First>
          </b:Person>
          <b:Person>
            <b:Last>Xiong</b:Last>
            <b:Middle>(Jack)</b:Middle>
            <b:First>Xiaoxiong</b:First>
          </b:Person>
          <b:Person>
            <b:Last>Gu</b:Last>
            <b:First>Xingfa</b:First>
          </b:Person>
        </b:NameList>
      </b:Editor>
    </b:Author>
    <b:Pages>88661P</b:Pages>
    <b:ConferenceName>Earth Observing Systems XVIII</b:ConferenceName>
    <b:RefOrder>31</b:RefOrder>
  </b:Source>
  <b:Source>
    <b:Issue>1</b:Issue>
    <b:Year>2007</b:Year>
    <b:Volume>109</b:Volume>
    <b:BIBTEX_Entry>article</b:BIBTEX_Entry>
    <b:SourceType>JournalArticle</b:SourceType>
    <b:Title>Quantifying burn severity in a heterogeneous landscape with a relative version of the delta Normalized Burn Ratio (dNBR)</b:Title>
    <b:Tag>Miller2007</b:Tag>
    <b:DOI>10.1016/j.rse.2006.12.006</b:DOI>
    <b:Author>
      <b:Author>
        <b:NameList>
          <b:Person>
            <b:Last>Miller</b:Last>
            <b:Middle>D.</b:Middle>
            <b:First>Jay</b:First>
          </b:Person>
          <b:Person>
            <b:Last>Thode</b:Last>
            <b:Middle>E.</b:Middle>
            <b:First>Andrea</b:First>
          </b:Person>
        </b:NameList>
      </b:Author>
    </b:Author>
    <b:Pages>66-80</b:Pages>
    <b:Month>July</b:Month>
    <b:JournalName>Remote Sensing of Environment</b:JournalName>
    <b:StandardNumber> ISSN: 00344257</b:StandardNumber>
    <b:RefOrder>32</b:RefOrder>
  </b:Source>
  <b:Source>
    <b:Issue>12</b:Issue>
    <b:Year>2004</b:Year>
    <b:Volume>25</b:Volume>
    <b:BIBTEX_Entry>article</b:BIBTEX_Entry>
    <b:SourceType>JournalArticle</b:SourceType>
    <b:Title>Change detection techniques</b:Title>
    <b:Tag>Lu2004</b:Tag>
    <b:DOI>10.1080/0143116031000139863</b:DOI>
    <b:Author>
      <b:Author>
        <b:NameList>
          <b:Person>
            <b:Last>Lu</b:Last>
            <b:First>D.</b:First>
          </b:Person>
          <b:Person>
            <b:Last>Mausel</b:Last>
            <b:First>P.</b:First>
          </b:Person>
          <b:Person>
            <b:Last>Brondízio</b:Last>
            <b:First>E.</b:First>
          </b:Person>
          <b:Person>
            <b:Last>Moran</b:Last>
            <b:First>E.</b:First>
          </b:Person>
        </b:NameList>
      </b:Author>
    </b:Author>
    <b:Pages>2365-2401</b:Pages>
    <b:Month>June</b:Month>
    <b:JournalName>International Journal of Remote Sensing</b:JournalName>
    <b:StandardNumber> ISSN: 0143-1161</b:StandardNumber>
    <b:RefOrder>33</b:RefOrder>
  </b:Source>
  <b:Source>
    <b:Issue>5</b:Issue>
    <b:Year>2007</b:Year>
    <b:Volume>28</b:Volume>
    <b:BIBTEX_Entry>article</b:BIBTEX_Entry>
    <b:SourceType>JournalArticle</b:SourceType>
    <b:Title>A survey of image classification methods and techniques for improving classification performance</b:Title>
    <b:Publisher>Taylor &amp; Francis</b:Publisher>
    <b:Tag>Lu2007</b:Tag>
    <b:URL>https://doi.org/10.1080/01431160600746456</b:URL>
    <b:DOI>10.1080/01431160600746456</b:DOI>
    <b:Author>
      <b:Author>
        <b:NameList>
          <b:Person>
            <b:Last>Lu</b:Last>
            <b:First>D.</b:First>
          </b:Person>
          <b:Person>
            <b:Last>Weng</b:Last>
            <b:First>Q.</b:First>
          </b:Person>
        </b:NameList>
      </b:Author>
    </b:Author>
    <b:Pages>823-870</b:Pages>
    <b:JournalName>International Journal of Remote Sensing</b:JournalName>
    <b:RefOrder>34</b:RefOrder>
  </b:Source>
  <b:Source>
    <b:Issue>1</b:Issue>
    <b:Year>2022</b:Year>
    <b:Volume>13</b:Volume>
    <b:BIBTEX_Entry>article</b:BIBTEX_Entry>
    <b:SourceType>JournalArticle</b:SourceType>
    <b:Title>Deforestation-induced climate change reduces carbon storage in remaining tropical forests</b:Title>
    <b:BIBTEX_Abstract>Biophysical effects from deforestation have the potential to amplify carbon losses but are often neglected in carbon accounting systems. Here we use both Earth system model simulations and satellite–derived estimates of aboveground biomass to assess losses of vegetation carbon caused by the influence of tropical deforestation on regional climate across different continents. In the Amazon, warming and drying arising from deforestation result in an additional 5.1 ± 3.7% loss of aboveground biomass. Biophysical effects also amplify carbon losses in the Congo (3.8 ± 2.5%) but do not lead to significant additional carbon losses in tropical Asia due to its high levels of annual mean precipitation. These findings indicate that tropical forests may be undervalued in carbon accounting systems that neglect climate feedbacks from surface biophysical changes and that the positive carbon–climate feedback from deforestation-driven climate change is higher than the feedback originating from fossil fuel emissions.</b:BIBTEX_Abstract>
    <b:Tag>Li2022</b:Tag>
    <b:DOI>10.1038/s41467-022-29601-0</b:DOI>
    <b:Author>
      <b:Author>
        <b:NameList>
          <b:Person>
            <b:Last>Li</b:Last>
            <b:First>Yue</b:First>
          </b:Person>
          <b:Person>
            <b:Last>Brando</b:Last>
            <b:Middle>M.</b:Middle>
            <b:First>Paulo</b:First>
          </b:Person>
          <b:Person>
            <b:Last>Morton</b:Last>
            <b:Middle>C.</b:Middle>
            <b:First>Douglas</b:First>
          </b:Person>
          <b:Person>
            <b:Last>Lawrence</b:Last>
            <b:Middle>M.</b:Middle>
            <b:First>David</b:First>
          </b:Person>
          <b:Person>
            <b:Last>Yang</b:Last>
            <b:First>Hui</b:First>
          </b:Person>
          <b:Person>
            <b:Last>Randerson</b:Last>
            <b:Middle>T.</b:Middle>
            <b:First>James</b:First>
          </b:Person>
        </b:NameList>
      </b:Author>
    </b:Author>
    <b:JournalName>Nature Communications</b:JournalName>
    <b:StandardNumber> ISSN: 20411723</b:StandardNumber>
    <b:RefOrder>35</b:RefOrder>
  </b:Source>
  <b:Source>
    <b:Issue>1</b:Issue>
    <b:Year>2021</b:Year>
    <b:Volume>2</b:Volume>
    <b:BIBTEX_Entry>article</b:BIBTEX_Entry>
    <b:SourceType>JournalArticle</b:SourceType>
    <b:Title>Flash Flood struck Dhauliganga valley on February 7, 2021: A Case study of Chamoli district of Uttarakhand Himalaya in India</b:Title>
    <b:BIBTEX_Abstract>Combining effects of prolonged rock fall, glacier avalanche, multiple damming of streams, rapid erosion of slope materials and sudden rise in temperature witnessed a flash flood situation on 7 February, 2021. Aftermath of initial incidence which was occurred in the morning 1015 hours at upper reaches of Raunthi Gadhera, within 30 minutes Rishiganga, Dhauliganga and Alaknanda rivers swelled enormously. Unprecedented discharge of the same washed off functional Rishiganga hydroelectric project of 13.2 MW capacity on Rishiganga near Rini while badly damaged under construction hydropower project of 520 MW of National Thermal Power Corporation at Tapoban on Dhauliganga river. Except for, 5 pedestrian bridges in various places over Dhauliganga river along with one motorable RCC bridge over Rishiganga at Rini leading to Joshimath - Malari State Highway were swept away in flash flood wherein disrupted the connectivity along with other supply of 13 villages. This caused heavy damage to life and property, particularly in these hydropower project sites. As many as 204 persons went missing, of these bodies of 77 persons could be recovered along with 12 persons injured and 184 farm animals were lost in this incidence. The aim of the present research is to examine the possible causes of the rock fall and flash flood together with their destructive effects. This work also focuses on present risk scenario and suggestions for disaster risk reduction within the affected region.</b:BIBTEX_Abstract>
    <b:Tag>KHANDUR2021</b:Tag>
    <b:DOI>10.52114/apjhad.903387</b:DOI>
    <b:Author>
      <b:Author>
        <b:NameList>
          <b:Person>
            <b:Last>KHANDURİ</b:Last>
            <b:First>Sushil</b:First>
          </b:Person>
        </b:NameList>
      </b:Author>
    </b:Author>
    <b:JournalName>Academic Platform Journal of Natural Hazards and Disaster Management</b:JournalName>
    <b:RefOrder>36</b:RefOrder>
  </b:Source>
  <b:Source>
    <b:Issue>02</b:Issue>
    <b:Year>2018</b:Year>
    <b:Volume>08</b:Volume>
    <b:BIBTEX_Entry>article</b:BIBTEX_Entry>
    <b:SourceType>JournalArticle</b:SourceType>
    <b:Title>Landslide Distribution and Damages during 2013 Deluge: A Case Study of Chamoli District, Uttarakhand</b:Title>
    <b:BIBTEX_Abstract>In June 2013 multiple disaster involving flash flood and landslides struck many parts of Uttarakhand state. This caused massive devastation in the state on 16 and 17 June, 2013. In the present paper, attempt was made to analysis the landslide incidences and damages in Chamoli district. A total of 220 landslides were observed in the area. About 92% of slide occurred on northerly (48 percent) and southerly (43 percent) facing slopes. These may be subject to freeze-thaw and drier cycles. Heavy rainfall and low shear strength of the rocks have played a major role in facilitating these slides. Moreover, flooding, loose sediments, excavation of hill slopes and river side constructions are considerably responsible to carved out the disaster. The purpose of this study was to delineate the contributing factors of mass damages as to suggest disaster management strategies for the region.</b:BIBTEX_Abstract>
    <b:Tag>S2018</b:Tag>
    <b:DOI>10.4172/2167-0587.1000226</b:DOI>
    <b:Author>
      <b:Author>
        <b:NameList>
          <b:Person>
            <b:Last>Khanduri</b:Last>
            <b:First>S.</b:First>
          </b:Person>
        </b:NameList>
      </b:Author>
    </b:Author>
    <b:JournalName>Journal of Geography &amp; Natural Disasters</b:JournalName>
    <b:RefOrder>37</b:RefOrder>
  </b:Source>
  <b:Source>
    <b:Issue>4</b:Issue>
    <b:Year>2018</b:Year>
    <b:Volume>22</b:Volume>
    <b:BIBTEX_Entry>article</b:BIBTEX_Entry>
    <b:SourceType>JournalArticle</b:SourceType>
    <b:Title>Land cover classification analysis of volcanic island in Aleutian Arc using an artificial neural network (ANN) and a support vector machine (SVM) from Landsat imagery</b:Title>
    <b:BIBTEX_Abstract>Land cover (LC) mapping is an important research topic with many applications in remote sensing. Especially, for volcanic areas where direct field access is difficult, remote sensing data are needed to map LC. Volcanic areas are attractive targets for LC mapping because any spread of volcanic eruptions must be monitored. When creating LC maps, it is important to minimize errors because such errors compromise analyses using these maps. Here, we analyzed multispectral data from Mount Kanaga, Mount Fourpeaked, Mount Pavlof, and Mount Augustine using two different classifiers, an artificial neural network (ANN) and a support vector machine (SVM). To this end, we employed Landsat 8 imagery, which features four LC classes: outcrops (pyroclastic deposits, volcanic rock, sand, etc.), vegetation, water bodies, and snow. We found that the SVM was more accurate than the ANN. For Mount Kanaga, the SVM afforded the best classification accuracy (98.08%), 9.14% better than the ANN (88.94%); for the other volcanoes, the accuracy of the two methods did not differ significantly. Overall, both classifiers accurately distinguished products of volcanic eruption (outcrops) from other LC. Thus, both the ANN and SVM can be used for LC classification.</b:BIBTEX_Abstract>
    <b:Tag>Kadavi2018</b:Tag>
    <b:URL>https://doi.org/10.1007/s12303-018-0023-2</b:URL>
    <b:DOI>10.1007/s12303-018-0023-2</b:DOI>
    <b:Author>
      <b:Author>
        <b:NameList>
          <b:Person>
            <b:Last>Kadavi</b:Last>
            <b:Middle>Riza</b:Middle>
            <b:First>Prima</b:First>
          </b:Person>
          <b:Person>
            <b:Last>Lee</b:Last>
            <b:First>Chang-Wook</b:First>
          </b:Person>
        </b:NameList>
      </b:Author>
    </b:Author>
    <b:Pages>653-665</b:Pages>
    <b:JournalName>Geosciences Journal</b:JournalName>
    <b:StandardNumber> ISSN: 1598-7477</b:StandardNumber>
    <b:RefOrder>38</b:RefOrder>
  </b:Source>
  <b:Source>
    <b:Issue>1</b:Issue>
    <b:Year>2007</b:Year>
    <b:Volume>109</b:Volume>
    <b:BIBTEX_Entry>article</b:BIBTEX_Entry>
    <b:SourceType>JournalArticle</b:SourceType>
    <b:Title>A field experiment on microwave forest radiometry: L-band signal behaviour for varying conditions of surface wetness</b:Title>
    <b:Tag>Grant2007</b:Tag>
    <b:DOI>10.1016/j.rse.2006.12.001</b:DOI>
    <b:Author>
      <b:Author>
        <b:NameList>
          <b:Person>
            <b:Last>Grant</b:Last>
            <b:Middle>P.</b:Middle>
            <b:First>J.</b:First>
          </b:Person>
          <b:Person>
            <b:Last>Wigneron</b:Last>
            <b:First>J.-P.</b:First>
          </b:Person>
          <b:Person>
            <b:Last>de Griend</b:Last>
            <b:Middle>A. Van</b:Middle>
            <b:First>A.</b:First>
          </b:Person>
          <b:Person>
            <b:Last>Kruszewski</b:Last>
            <b:First>A.</b:First>
          </b:Person>
          <b:Person>
            <b:Last>Søbjærg</b:Last>
            <b:Middle>Schmidl</b:Middle>
            <b:First>S.</b:First>
          </b:Person>
          <b:Person>
            <b:Last>Skou</b:Last>
            <b:First>N.</b:First>
          </b:Person>
        </b:NameList>
      </b:Author>
    </b:Author>
    <b:Pages>10-19</b:Pages>
    <b:Month>July</b:Month>
    <b:JournalName>Remote Sensing of Environment</b:JournalName>
    <b:StandardNumber> ISSN: 00344257</b:StandardNumber>
    <b:RefOrder>39</b:RefOrder>
  </b:Source>
  <b:Source>
    <b:Issue>10-2024</b:Issue>
    <b:Year>2024</b:Year>
    <b:Volume>43</b:Volume>
    <b:BIBTEX_Entry>article</b:BIBTEX_Entry>
    <b:SourceType>JournalArticle</b:SourceType>
    <b:Title>BURN SEVERITY ASSESSMENT IN UTTARKASHI DISTRICT, UTTARAKHAND USING SATELLITE IMAGERY AND REMOTE SENSING TECHNIQUES</b:Title>
    <b:Tag>SHIKHAGOSWAMI2024</b:Tag>
    <b:Author>
      <b:Author>
        <b:NameList>
          <b:Person>
            <b:Last>GOSWAMI</b:Last>
            <b:Middle>H. I. K. H. A.</b:Middle>
            <b:First>S.</b:First>
          </b:Person>
          <b:Person>
            <b:Last>ASHOK</b:Last>
            <b:Middle>L. A. K. N. A. N. D. A.</b:Middle>
            <b:First>A.</b:First>
          </b:Person>
        </b:NameList>
      </b:Author>
    </b:Author>
    <b:Pages>62-82</b:Pages>
    <b:JournalName>Jilin Daxue Xuebao (Gongxueban)/Journal of Jilin University (Engineering and Technology Edition)</b:JournalName>
    <b:RefOrder>40</b:RefOrder>
  </b:Source>
  <b:Source>
    <b:Issue>82</b:Issue>
    <b:Year>2024</b:Year>
    <b:Volume>14</b:Volume>
    <b:BIBTEX_Entry>article</b:BIBTEX_Entry>
    <b:SourceType>JournalArticle</b:SourceType>
    <b:Title>Time Series Analysis of Precipitation for Uttarakhand Region</b:Title>
    <b:Tag>Goswami2024</b:Tag>
    <b:Author>
      <b:Author>
        <b:NameList>
          <b:Person>
            <b:Last>Goswami</b:Last>
            <b:First>Shikha</b:First>
          </b:Person>
          <b:Person>
            <b:Last>Ashok</b:Last>
            <b:First>Alaknanda</b:First>
          </b:Person>
        </b:NameList>
      </b:Author>
    </b:Author>
    <b:Pages>68315-68321</b:Pages>
    <b:JournalName>Indian Journal of Natural Sciences</b:JournalName>
    <b:RefOrder>41</b:RefOrder>
  </b:Source>
  <b:Source>
    <b:Year>2017</b:Year>
    <b:Volume>202</b:Volume>
    <b:BIBTEX_Entry>article</b:BIBTEX_Entry>
    <b:SourceType>JournalArticle</b:SourceType>
    <b:Title>Google Earth Engine: Planetary-scale geospatial analysis for everyone</b:Title>
    <b:Tag>Gorelick2017</b:Tag>
    <b:DOI>10.1016/j.rse.2017.06.031</b:DOI>
    <b:Author>
      <b:Author>
        <b:NameList>
          <b:Person>
            <b:Last>Gorelick</b:Last>
            <b:First>Noel</b:First>
          </b:Person>
          <b:Person>
            <b:Last>Hancher</b:Last>
            <b:First>Matt</b:First>
          </b:Person>
          <b:Person>
            <b:Last>Dixon</b:Last>
            <b:First>Mike</b:First>
          </b:Person>
          <b:Person>
            <b:Last>Ilyushchenko</b:Last>
            <b:First>Simon</b:First>
          </b:Person>
          <b:Person>
            <b:Last>Thau</b:Last>
            <b:First>David</b:First>
          </b:Person>
          <b:Person>
            <b:Last>Moore</b:Last>
            <b:First>Rebecca</b:First>
          </b:Person>
        </b:NameList>
      </b:Author>
    </b:Author>
    <b:Pages>18-27</b:Pages>
    <b:Month>December</b:Month>
    <b:JournalName>Remote Sensing of Environment</b:JournalName>
    <b:StandardNumber> ISSN: 00344257</b:StandardNumber>
    <b:RefOrder>42</b:RefOrder>
  </b:Source>
  <b:Source>
    <b:Issue>1</b:Issue>
    <b:Year>2015</b:Year>
    <b:Volume>18</b:Volume>
    <b:BIBTEX_Entry>article</b:BIBTEX_Entry>
    <b:SourceType>JournalArticle</b:SourceType>
    <b:Title>Land capability classification of some western desert Oases, Egypt, using remote sensing and GIS</b:Title>
    <b:Tag>Gad2015</b:Tag>
    <b:DOI>10.1016/j.ejrs.2015.06.002</b:DOI>
    <b:Author>
      <b:Author>
        <b:NameList>
          <b:Person>
            <b:Last>Gad</b:Last>
            <b:First>Abd-Alla</b:First>
          </b:Person>
        </b:NameList>
      </b:Author>
    </b:Author>
    <b:Pages>S9-S18</b:Pages>
    <b:Month>October</b:Month>
    <b:JournalName>The Egyptian Journal of Remote Sensing and Space Science</b:JournalName>
    <b:StandardNumber> ISSN: 11109823</b:StandardNumber>
    <b:RefOrder>43</b:RefOrder>
  </b:Source>
  <b:Source>
    <b:Year>1974</b:Year>
    <b:BIBTEX_Entry>inproceedings</b:BIBTEX_Entry>
    <b:SourceType>ConferenceProceedings</b:SourceType>
    <b:Title>Pattern classification and scene analysis</b:Title>
    <b:Tag>Duda1974</b:Tag>
    <b:BookTitle>A Wiley-Interscience publication</b:BookTitle>
    <b:URL>https://api.semanticscholar.org/CorpusID:12946615</b:URL>
    <b:Author>
      <b:Author>
        <b:NameList>
          <b:Person>
            <b:Last>Duda</b:Last>
            <b:Middle>O.</b:Middle>
            <b:First>Richard</b:First>
          </b:Person>
          <b:Person>
            <b:Last>Hart</b:Last>
            <b:Middle>E.</b:Middle>
            <b:First>Peter</b:First>
          </b:Person>
        </b:NameList>
      </b:Author>
    </b:Author>
    <b:ConferenceName>A Wiley-Interscience publication</b:ConferenceName>
    <b:RefOrder>44</b:RefOrder>
  </b:Source>
  <b:Source>
    <b:Year>2021</b:Year>
    <b:Volume>103</b:Volume>
    <b:BIBTEX_Entry>article</b:BIBTEX_Entry>
    <b:SourceType>JournalArticle</b:SourceType>
    <b:Title>Time series remote sensing image classification framework using combination of deep learning and multiple classifiers system</b:Title>
    <b:BIBTEX_Abstract>Recently, time series image (TSI) has been reported to be an effective resource to mapping fine land use/land cover (LULC), and deep learning, in particular, has been gaining growing attention in this field. However, deep learning methods using single classifier need further improvement for accurate TSI classification owing to the 1D temporal properties and insufficient dense time series of the remote sensing images. To overcome such disadvantages, we proposed an innovative approach involving construction of TSI and combination of deep learning and multiple classifiers system (MCS). Firstly, we used a normalised difference index (NDI) to establish an NDIs-based TSI and then designed a framework consisting of a deep learning-based feature extractor and multiple classifiers system (MCS) based classification model to classify the TSI. With the new approach, our experiments were conducted on Landsat images located in two counties, Sutter and Kings in California, United States. The experimental results indicate that our proposed method achieves great progress on accuracy improvement and LULC mapping, outperforming classifications using comparative deep learning and non-deep learning methods.</b:BIBTEX_Abstract>
    <b:Tag>Dou2021</b:Tag>
    <b:DOI>10.1016/j.jag.2021.102477</b:DOI>
    <b:Author>
      <b:Author>
        <b:NameList>
          <b:Person>
            <b:Last>Dou</b:Last>
            <b:First>Peng</b:First>
          </b:Person>
          <b:Person>
            <b:Last>Shen</b:Last>
            <b:First>Huanfeng</b:First>
          </b:Person>
          <b:Person>
            <b:Last>Li</b:Last>
            <b:First>Zhiwei</b:First>
          </b:Person>
          <b:Person>
            <b:Last>Guan</b:Last>
            <b:First>Xiaobin</b:First>
          </b:Person>
        </b:NameList>
      </b:Author>
    </b:Author>
    <b:JournalName>International Journal of Applied Earth Observation and Geoinformation</b:JournalName>
    <b:StandardNumber> ISSN: 1872826X</b:StandardNumber>
    <b:RefOrder>45</b:RefOrder>
  </b:Source>
  <b:Source>
    <b:Issue>17</b:Issue>
    <b:Year>1994</b:Year>
    <b:Volume>15</b:Volume>
    <b:BIBTEX_Entry>article</b:BIBTEX_Entry>
    <b:SourceType>JournalArticle</b:SourceType>
    <b:Title>ndvi-derived land cover classifications at a global scale</b:Title>
    <b:BIBTEX_Abstract>Phenological differences among vegetation types, reflected in temporal variations in the Normalized Difference Vegetation Index (NDVI) derived from satellite data, have been used to classify land cover at continental scales. Extending this technique to global scales raises several issues: identifying land cover types that are spectrally distinct and applicable at the global scale; accounting for phasing of seasons in different parts of the world; validating results in the absence of reliable information on global land cover; and acquiring high quality global data sets of satellite sensor data for input to land cover classifications. For this study, a coarse spatial resolution (one by one degree) data set of monthly NDVI values for 1987 was used to explore these methodological issues. A result of a supervised, maximum likelihood classification of eleven cover types is presented to illustrate the feasibility of using satellite sensor data to increase the accuracy of global land cover information, although the result has not been validated systematically. Satellite sensor data at finer spatial resolutions that include other bands in addition to NDVI, as well as methodologies to better identify and describe gradients between cover types, could increase the accuracy of results of global land cover data sets derived from satellite sensor data. © 1994 Taylor &amp; Francis Ltd.</b:BIBTEX_Abstract>
    <b:Tag>Defries1994</b:Tag>
    <b:DOI>10.1080/01431169408954345</b:DOI>
    <b:Author>
      <b:Author>
        <b:NameList>
          <b:Person>
            <b:Last>Defries</b:Last>
            <b:Middle>S.</b:Middle>
            <b:First>R.</b:First>
          </b:Person>
          <b:Person>
            <b:Last>Townshend</b:Last>
            <b:Middle>R.</b:Middle>
            <b:First>J.</b:First>
          </b:Person>
        </b:NameList>
      </b:Author>
    </b:Author>
    <b:JournalName>International Journal of Remote Sensing</b:JournalName>
    <b:StandardNumber> ISSN: 13665901</b:StandardNumber>
    <b:RefOrder>46</b:RefOrder>
  </b:Source>
  <b:Source>
    <b:Issue>3</b:Issue>
    <b:Year>1995</b:Year>
    <b:Volume>20</b:Volume>
    <b:BIBTEX_Entry>article</b:BIBTEX_Entry>
    <b:SourceType>JournalArticle</b:SourceType>
    <b:Title>Support-vector networks</b:Title>
    <b:BIBTEX_Abstract>Thesupport-vector network is a new learning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b:BIBTEX_Abstract>
    <b:Tag>Cortes1995</b:Tag>
    <b:URL>https://doi.org/10.1007/BF00994018</b:URL>
    <b:DOI>10.1007/BF00994018</b:DOI>
    <b:Author>
      <b:Author>
        <b:NameList>
          <b:Person>
            <b:Last>Cortes</b:Last>
            <b:First>Corinna</b:First>
          </b:Person>
          <b:Person>
            <b:Last>Vapnik</b:Last>
            <b:First>Vladimir</b:First>
          </b:Person>
        </b:NameList>
      </b:Author>
    </b:Author>
    <b:Pages>273-297</b:Pages>
    <b:JournalName>Machine Learning</b:JournalName>
    <b:StandardNumber> ISSN: 1573-0565</b:StandardNumber>
    <b:RefOrder>47</b:RefOrder>
  </b:Source>
  <b:Source>
    <b:Year>2018</b:Year>
    <b:Volume>219</b:Volume>
    <b:BIBTEX_Entry>article</b:BIBTEX_Entry>
    <b:SourceType>JournalArticle</b:SourceType>
    <b:Title>The Harmonized Landsat and Sentinel-2 surface reflectance data set</b:Title>
    <b:BIBTEX_Abstract>The Harmonized Landsat and Sentinel-2 (HLS) project is a NASA initiative aiming to produce a Virtual Constellation (VC) of surface reflectance (SR) data acquired by the Operational Land Imager (OLI) and Multi-Spectral Instrument (MSI) aboard Landsat 8 and Sentinel-2 remote sensing satellites, respectively. The HLS products are based on a set of algorithms to obtain seamless products from both sensors (OLI and MSI): atmospheric correction, cloud and cloud-shadow masking, spatial co-registration and common gridding, bidirectional reflectance distribution function normalization and spectral bandpass adjustment. Three products are derived from the HLS processing chain: (i) S10: full resolution MSI SR at 10 m, 20 m and 60 m spatial resolutions; (ii) S30: a 30 m MSI Nadir BRDF (Bidirectional Reflectance Distribution Function)-Adjusted Reflectance (NBAR); (iii) L30: a 30 m OLI NBAR. All three products are processed for every Level-1 input products from Landsat 8/OLI (L1T) and Sentinel-2/MSI (L1C). As of version 1.3, the HLS data set covers 10.35 million km2 and spans from first Landsat 8 data (2013); Sentinel-2 data spans from October 2015. The L30 and S30 show a good consistency with coarse spatial resolution products, in particular MODIS Collection 6 MCD09CMG products (overall deviations do not exceed 11%) that are used as a reference for quality assurance. The spatial co-registration of the HLS is improved compared to original Landsat 8 L1T and Sentinel-2A L1C products, for which misregistration issues between multi-temporal data are known. In particular, the resulting computed circular errors at 90% for the HLS product are 6.2 m and 18.8 m, for S10 and L30 products, respectively. The main known issue of the current data set remains the Sentinel-2 cloud mask with many cloud detection omissions. The cross-comparison with MODIS was used to flag products with most evident non-detected clouds. A time series outlier filtering approach is suggested to detect remaining clouds. Finally, several time series are presented to highlight the high potential of the HLS data set for crop monitoring.</b:BIBTEX_Abstract>
    <b:Publisher>Elsevier</b:Publisher>
    <b:Tag>Claverie2018</b:Tag>
    <b:BIBTEX_KeyWords>Analysis Ready Data,Harmonization,Landsat,Sentinel-2,Surface reflectance,Virtual Constellation</b:BIBTEX_KeyWords>
    <b:DOI>10.1016/J.RSE.2018.09.002</b:DOI>
    <b:Author>
      <b:Author>
        <b:NameList>
          <b:Person>
            <b:Last>Claverie</b:Last>
            <b:First>Martin</b:First>
          </b:Person>
          <b:Person>
            <b:Last>Ju</b:Last>
            <b:First>Junchang</b:First>
          </b:Person>
          <b:Person>
            <b:Last>Masek</b:Last>
            <b:Middle>G.</b:Middle>
            <b:First>Jeffrey</b:First>
          </b:Person>
          <b:Person>
            <b:Last>Dungan</b:Last>
            <b:Middle>L.</b:Middle>
            <b:First>Jennifer</b:First>
          </b:Person>
          <b:Person>
            <b:Last>Vermote</b:Last>
            <b:Middle>F.</b:Middle>
            <b:First>Eric</b:First>
          </b:Person>
          <b:Person>
            <b:Last>Roger</b:Last>
            <b:Middle>Claude</b:Middle>
            <b:First>Jean</b:First>
          </b:Person>
          <b:Person>
            <b:Last>Skakun</b:Last>
            <b:Middle>V.</b:Middle>
            <b:First>Sergii</b:First>
          </b:Person>
          <b:Person>
            <b:Last>Justice</b:Last>
            <b:First>Christopher</b:First>
          </b:Person>
        </b:NameList>
      </b:Author>
    </b:Author>
    <b:Pages>145-161</b:Pages>
    <b:Month>December</b:Month>
    <b:JournalName>Remote Sensing of Environment</b:JournalName>
    <b:StandardNumber> ISSN: 0034-4257</b:StandardNumber>
    <b:RefOrder>48</b:RefOrder>
  </b:Source>
  <b:Source>
    <b:Year>2019</b:Year>
    <b:BIBTEX_Entry>inbook</b:BIBTEX_Entry>
    <b:SourceType>BookSection</b:SourceType>
    <b:Title>Regional Groundwater Potential Analysis Using Classification and Regression Trees</b:Title>
    <b:BIBTEX_Abstract>Population growth increases the need for food and water, resulting in an increase in water demand around the world. Since groundwater is the main source of consumption in arid and semiarid regions, it is important to understand the groundwater processes in a given watershed. The objective of this study is to use the classification and regression trees (CARTs) algorithm to predict groundwater potential in a semiarid region, Firoozeh watershed, Iran. A total of 11 condition factors, including topographic wetness index, distance to river, slope percent, drainage density, aspect, elevation, land use, lithology, distance from fault, relative slope position (RSP), and topographic position index were employed. Model calibration and validation were conducted based on the random partition in the R software environment. To assess the accuracy of a diagnostic test, relative operating characteristic curve analysis was considered. Sensitivity analysis (SA) was also performed to assess the importance of groundwater conditioning factors. The validation results indicated that the area under the curve value for CART model was 88%. SA showed that the most sensitive factors are RSP, lithology, distance from fault, and distance to river. The findings of the current research can be helpful for decision-makers and managers for sustainable planning, irrigation, and town water supply purposes to achieve water demand goals.</b:BIBTEX_Abstract>
    <b:Tag>Choubin2019</b:Tag>
    <b:BookTitle>Spatial Modeling in GIS and R for Earth and Environmental Sciences</b:BookTitle>
    <b:DOI>10.1016/b978-0-12-815226-3.00022-3</b:DOI>
    <b:Author>
      <b:Author>
        <b:NameList>
          <b:Person>
            <b:Last>Choubin</b:Last>
            <b:First>Bahram</b:First>
          </b:Person>
          <b:Person>
            <b:Last>Rahmati</b:Last>
            <b:First>Omid</b:First>
          </b:Person>
          <b:Person>
            <b:Last>Soleimani</b:Last>
            <b:First>Freidoon</b:First>
          </b:Person>
          <b:Person>
            <b:Last>Alilou</b:Last>
            <b:First>Hossein</b:First>
          </b:Person>
          <b:Person>
            <b:Last>Moradi</b:Last>
            <b:First>Ehsan</b:First>
          </b:Person>
          <b:Person>
            <b:Last>Alamdari</b:Last>
            <b:First>Nasrin</b:First>
          </b:Person>
        </b:NameList>
      </b:Author>
    </b:Author>
    <b:ConferenceName>Spatial Modeling in GIS and R for Earth and Environmental Sciences</b:ConferenceName>
    <b:RefOrder>49</b:RefOrder>
  </b:Source>
  <b:Source>
    <b:Year>2021</b:Year>
    <b:Volume>23</b:Volume>
    <b:BIBTEX_Entry>article</b:BIBTEX_Entry>
    <b:SourceType>JournalArticle</b:SourceType>
    <b:Title>Performance evaluation of machine learning algorithms using optical and microwave data for LULC classification</b:Title>
    <b:BIBTEX_Abstract>LULC mapping is essential for any satellite data to visualize the land information. This study aims to focus on the performance evaluation of Machine Learning (ML) Algorithms for LULC mapping of satellite datasets. Optical (Sentinel-2), Microwave (Sentinel-1), and fused datasets have been generated using Ehlers, Brovey and Principal Component fusion. For each dataset, two ML Algorithms i.e. Random Forest (RF) and Support Vector Machine (SVM) have been applied. Results suggested that the optical and fused dataset achieved the more promising results than the microwave dataset as it contains only the backscatter information. Moreover, fusion of microwave with optical achieved more realistic LULC classification results. The overall accuracy derived for optical, microwave, and fused data are 92 %, 93.43 %, 37.71 %, 37.14 %, 85.71 % and 89.14 % using RF and SVM classifiers, respectively.</b:BIBTEX_Abstract>
    <b:Tag>Chachondhia2021</b:Tag>
    <b:DOI>10.1016/j.rsase.2021.100599</b:DOI>
    <b:Author>
      <b:Author>
        <b:NameList>
          <b:Person>
            <b:Last>Chachondhia</b:Last>
            <b:First>Prachi</b:First>
          </b:Person>
          <b:Person>
            <b:Last>Shakya</b:Last>
            <b:First>Achala</b:First>
          </b:Person>
          <b:Person>
            <b:Last>Kumar</b:Last>
            <b:First>Gaurav</b:First>
          </b:Person>
        </b:NameList>
      </b:Author>
    </b:Author>
    <b:JournalName>Remote Sensing Applications: Society and Environment</b:JournalName>
    <b:StandardNumber> ISSN: 23529385</b:StandardNumber>
    <b:RefOrder>50</b:RefOrder>
  </b:Source>
  <b:Source>
    <b:Issue>1</b:Issue>
    <b:Year>2022</b:Year>
    <b:Volume>9</b:Volume>
    <b:BIBTEX_Entry>article</b:BIBTEX_Entry>
    <b:SourceType>JournalArticle</b:SourceType>
    <b:Title>Dynamic World, Near real-time global 10 m land use land cover mapping</b:Title>
    <b:BIBTEX_Abstrac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b:BIBTEX_Abstract>
    <b:Tag>Brown2022</b:Tag>
    <b:DOI>10.1038/s41597-022-01307-4</b:DOI>
    <b:Author>
      <b:Author>
        <b:NameList>
          <b:Person>
            <b:Last>Brown</b:Last>
            <b:Middle>F.</b:Middle>
            <b:First>Christopher</b:First>
          </b:Person>
          <b:Person>
            <b:Last>Brumby</b:Last>
            <b:Middle>P.</b:Middle>
            <b:First>Steven</b:First>
          </b:Person>
          <b:Person>
            <b:Last>Guzder-Williams</b:Last>
            <b:First>Brookie</b:First>
          </b:Person>
          <b:Person>
            <b:Last>Birch</b:Last>
            <b:First>Tanya</b:First>
          </b:Person>
          <b:Person>
            <b:Last>Hyde</b:Last>
            <b:Middle>Brooks</b:Middle>
            <b:First>Samantha</b:First>
          </b:Person>
          <b:Person>
            <b:Last>Mazzariello</b:Last>
            <b:First>Joseph</b:First>
          </b:Person>
          <b:Person>
            <b:Last>Czerwinski</b:Last>
            <b:First>Wanda</b:First>
          </b:Person>
          <b:Person>
            <b:Last>Pasquarella</b:Last>
            <b:Middle>J.</b:Middle>
            <b:First>Valerie</b:First>
          </b:Person>
          <b:Person>
            <b:Last>Haertel</b:Last>
            <b:First>Robert</b:First>
          </b:Person>
          <b:Person>
            <b:Last>Ilyushchenko</b:Last>
            <b:First>Simon</b:First>
          </b:Person>
          <b:Person>
            <b:Last>Schwehr</b:Last>
            <b:First>Kurt</b:First>
          </b:Person>
          <b:Person>
            <b:Last>Weisse</b:Last>
            <b:First>Mikaela</b:First>
          </b:Person>
          <b:Person>
            <b:Last>Stolle</b:Last>
            <b:First>Fred</b:First>
          </b:Person>
          <b:Person>
            <b:Last>Hanson</b:Last>
            <b:First>Craig</b:First>
          </b:Person>
          <b:Person>
            <b:Last>Guinan</b:Last>
            <b:First>Oliver</b:First>
          </b:Person>
          <b:Person>
            <b:Last>Moore</b:Last>
            <b:First>Rebecca</b:First>
          </b:Person>
          <b:Person>
            <b:Last>Tait</b:Last>
            <b:Middle>M.</b:Middle>
            <b:First>Alexander</b:First>
          </b:Person>
        </b:NameList>
      </b:Author>
    </b:Author>
    <b:Pages>251</b:Pages>
    <b:Month>June</b:Month>
    <b:JournalName>Scientific Data</b:JournalName>
    <b:StandardNumber> ISSN: 2052-4463</b:StandardNumber>
    <b:RefOrder>51</b:RefOrder>
  </b:Source>
  <b:Source>
    <b:Issue>1</b:Issue>
    <b:Year>2001</b:Year>
    <b:Volume>45</b:Volume>
    <b:BIBTEX_Entry>article</b:BIBTEX_Entry>
    <b:SourceType>JournalArticle</b:SourceType>
    <b:Title>Random Forests</b:Title>
    <b:Tag>Breiman2001</b:Tag>
    <b:DOI>10.1023/A:1010933404324</b:DOI>
    <b:Author>
      <b:Author>
        <b:NameList>
          <b:Person>
            <b:Last>Breiman</b:Last>
            <b:First>Leo</b:First>
          </b:Person>
        </b:NameList>
      </b:Author>
    </b:Author>
    <b:Pages>5-32</b:Pages>
    <b:JournalName>Machine Learning</b:JournalName>
    <b:StandardNumber> ISSN: 08856125</b:StandardNumber>
    <b:RefOrder>52</b:RefOrder>
  </b:Source>
  <b:Source>
    <b:Year>2017</b:Year>
    <b:BIBTEX_Entry>book</b:BIBTEX_Entry>
    <b:SourceType>Book</b:SourceType>
    <b:Title>Classification And Regression Trees</b:Title>
    <b:Publisher>Routledge</b:Publisher>
    <b:Tag>Breiman2017</b:Tag>
    <b:DOI>10.1201/9781315139470</b:DOI>
    <b:Author>
      <b:Author>
        <b:NameList>
          <b:Person>
            <b:Last>Breiman</b:Last>
            <b:First>Leo</b:First>
          </b:Person>
          <b:Person>
            <b:Last>Friedman</b:Last>
            <b:Middle>H.</b:Middle>
            <b:First>Jerome</b:First>
          </b:Person>
          <b:Person>
            <b:Last>Olshen</b:Last>
            <b:Middle>A.</b:Middle>
            <b:First>Richard</b:First>
          </b:Person>
          <b:Person>
            <b:Last>Stone</b:Last>
            <b:Middle>J.</b:Middle>
            <b:First>Charles</b:First>
          </b:Person>
        </b:NameList>
      </b:Author>
    </b:Author>
    <b:Month>October</b:Month>
    <b:StandardNumber> ISBN: 9781315139470</b:StandardNumber>
    <b:RefOrder>53</b:RefOrder>
  </b:Source>
  <b:Source>
    <b:Issue>1</b:Issue>
    <b:Year>2023</b:Year>
    <b:Volume>12</b:Volume>
    <b:BIBTEX_Entry>article</b:BIBTEX_Entry>
    <b:SourceType>JournalArticle</b:SourceType>
    <b:Title>Deep Learning Semantic Segmentation for Land Use and Land Cover Types Using Landsat 8 Imagery</b:Title>
    <b:BIBTEX_Abstract>Using deep learning semantic segmentation for land use extraction is the most challenging problem in medium spatial resolution imagery. This is because of the deep convolution layer and multiple levels of deep steps of the baseline network, which can cause a degradation problem in small land use features. In this paper, a deep learning semantic segmentation algorithm which comprises an adjustment network architecture (LoopNet) and land use dataset is proposed for automatic land use classification using Landsat 8 imagery. The experimental results illustrate that deep learning semantic segmentation using the baseline network (SegNet, U-Net) outperforms pixel-based machine learning algorithms (MLE, SVM, RF) for land use classification. Furthermore, the LoopNet network, which comprises a convolutional loop and convolutional block, is superior to other baseline networks (SegNet, U-Net, PSPnet) and improvement networks (ResU-Net, DeeplabV3+, U-Net++), with 89.84% overall accuracy and good segmentation results. The evaluation of multispectral bands in the land use dataset demonstrates that Band 5 has good performance in terms of extraction accuracy, with 83.91% overall accuracy. Furthermore, the combination of different spectral bands (Band 1–Band 7) achieved the highest accuracy result (89.84%) compared to individual bands. These results indicate the effectiveness of LoopNet and multispectral bands for land use classification using Landsat 8 imagery.</b:BIBTEX_Abstract>
    <b:Tag>Boonpook2023</b:Tag>
    <b:DOI>10.3390/ijgi12010014</b:DOI>
    <b:Author>
      <b:Author>
        <b:NameList>
          <b:Person>
            <b:Last>Boonpook</b:Last>
            <b:First>Wuttichai</b:First>
          </b:Person>
          <b:Person>
            <b:Last>Tan</b:Last>
            <b:First>Yumin</b:First>
          </b:Person>
          <b:Person>
            <b:Last>Nardkulpat</b:Last>
            <b:First>Attawut</b:First>
          </b:Person>
          <b:Person>
            <b:Last>Torsri</b:Last>
            <b:First>Kritanai</b:First>
          </b:Person>
          <b:Person>
            <b:Last>Torteeka</b:Last>
            <b:First>Peerapong</b:First>
          </b:Person>
          <b:Person>
            <b:Last>Kamsing</b:Last>
            <b:First>Patcharin</b:First>
          </b:Person>
          <b:Person>
            <b:Last>Sawangwit</b:Last>
            <b:First>Utane</b:First>
          </b:Person>
          <b:Person>
            <b:Last>Pena</b:Last>
            <b:First>Jose</b:First>
          </b:Person>
          <b:Person>
            <b:Last>Jainaen</b:Last>
            <b:First>Montri</b:First>
          </b:Person>
        </b:NameList>
      </b:Author>
    </b:Author>
    <b:JournalName>ISPRS International Journal of Geo-Information</b:JournalName>
    <b:StandardNumber> ISSN: 22209964</b:StandardNumber>
    <b:RefOrder>54</b:RefOrder>
  </b:Source>
  <b:Source>
    <b:Year>2023</b:Year>
    <b:Volume>30</b:Volume>
    <b:BIBTEX_Entry>article</b:BIBTEX_Entry>
    <b:SourceType>JournalArticle</b:SourceType>
    <b:Title>Random forest classifications for landuse mapping to assess rapid flood damage using Sentinel-1 and Sentinel-2 data</b:Title>
    <b:BIBTEX_Abstract>Devastating flood events in northeast Bangladesh are almost a regular phenomenon and last for an abnormally long time for a variety of reasons, including the mountainous topography and the abundance of extreme rainfall events upstream of this region, the complex interaction of the existing river network and haors (wetlands with shallow depressions) in this region. Apart from the monsoon floods, this region frequently experiences flooding during the pre-monsoon (Mar–May) season, known as flash floods, which are considered one of the worst hazards. For conducting the recovery processes after any flood event, accurate damage assessment needs to be done as much as it is possible, which may ensure proper planning and decision-making. Hence, this study proposed a methodology to combine Optical and Radar Sentinel products for flood monitoring and damage assessment. The major advantage of using two different Sentinel products combinedly was while Sentinel-2 could be used for land cover mapping, Sentinel-1 could be used for flood inundation mapping during monsoon periods due to its cloud-penetrating radar imaging property. Gowainghat, an upazila of Sylhet district in Bangladesh, was selected as the case study area, which is prone to monsoons and flash floods almost every year. This area is also one of the most ecological hotspots in Bangladesh, dominated by different haors and beels. Being a dominant waterbody region, it is also necessary to classify the land covers distinctly. A random forest classifier has been introduced in this study to better represent flood extent in this region by ensuring better accuracy of the land cover classification. The results from this study revealed that better results were obtained during land cover mapping when the random forest classifier was applied (90% accuracy) compared to the maximum likelihood classification (74% accuracy). Moreover, the flood damage was evaluated for different land classes providing 89.06% overall accuracies when compared with current land cover. It has been found that about 23.98% of the total agricultural land went underwater during the last monsoon flood, while 72.41% was affected during the last flash flood. The study assisted in determining the losses related to floods and focused on the importance of water management for the target locality.</b:BIBTEX_Abstract>
    <b:Tag>Billah2023</b:Tag>
    <b:DOI>10.1016/j.rsase.2023.100947</b:DOI>
    <b:Author>
      <b:Author>
        <b:NameList>
          <b:Person>
            <b:Last>Billah</b:Last>
            <b:First>Maruf</b:First>
          </b:Person>
          <b:Person>
            <b:Last>Islam</b:Last>
            <b:Middle>K. M. Saiful</b:Middle>
            <b:First>A.</b:First>
          </b:Person>
          <b:Person>
            <b:Last>Mamoon</b:Last>
            <b:Middle>Bin</b:Middle>
            <b:First>Wasif</b:First>
          </b:Person>
          <b:Person>
            <b:Last>Rahman</b:Last>
            <b:Middle>Rezaur</b:Middle>
            <b:First>Mohammad</b:First>
          </b:Person>
        </b:NameList>
      </b:Author>
    </b:Author>
    <b:JournalName>Remote Sensing Applications: Society and Environment</b:JournalName>
    <b:StandardNumber> ISSN: 23529385</b:StandardNumber>
    <b:RefOrder>55</b:RefOrder>
  </b:Source>
  <b:Source>
    <b:Issue>08</b:Issue>
    <b:Year>2014</b:Year>
    <b:Volume>03</b:Volume>
    <b:BIBTEX_Entry>article</b:BIBTEX_Entry>
    <b:SourceType>JournalArticle</b:SourceType>
    <b:Title>Flood Hazard and Risk Assessment in Chamoli District, Uttarakhand Using Satellite Remote Sensing and GIS Techniques</b:Title>
    <b:BIBTEX_Abstract>Flood is a major environmental problem in India as it has devastating effects on life and property. The objective of present study is to delineate and identify flood hazard and risk assessment at landscape level using Landsat satellite data from 1974-2013 in Chamoli District, Uttarakhand, India covering total geographical area of 8030 km2. The study area lies between 30-31° N latitude and 79-80° E longitude. The satellite data was ortho-rectified and the study area was extracted using district boundary. The vegetation type/land use map was prepared using on-screen visual interpretation technique. The multi-flood time series dataset was used for preparation of Digital Elevation Model. Geographical Information System was used for identification of flood prone areas which were classified with zone-wise. A flood frequency map was developed using the multi-date Landsat satellite imagery. The classified vegetation type/land use map from 1974-2013 was overlaid to find out the frequency of the flood. Flood affected areas were classified into very low, low, medium, high, very high and extremely high based on vulnerability to the potential of flood hazard. The areas were further categorized, based on the vulnerability of flood viz; extremely high (6) very high (5), high (4), medium (3), low (2) and very low (1) respectively. The study assigned the scores to each class for further determination of risk zone in various thematic layers such as slope, aspect and elevation. The incorporation of all thematic layers and flood frequency map was generated to prepare flood hazard and risk map using GIS platform. Flood frequency and flood prone areas were calculated using DEM. The vegetation type/land use map was integrated for creation of flood hazard and risk assessment. Based on this analysis the flood risk zones at different levels and intensity in the Chamoli district were prepared. This flood hazard and risk assessment maps will be useful to management and mitigate losses of lives and property from recurrent flood disasters in Chamoli District. This model can also be applied to comparable areas in Himalayas.</b:BIBTEX_Abstract>
    <b:Tag>Bhatt2014</b:Tag>
    <b:DOI>10.15680/ijirset.2014.0308039</b:DOI>
    <b:Author>
      <b:Author>
        <b:NameList>
          <b:Person>
            <b:Last>Bhatt</b:Last>
            <b:Middle>D.</b:Middle>
            <b:First>G.</b:First>
          </b:Person>
          <b:Person>
            <b:Last>Sinha</b:Last>
            <b:First>Komal</b:First>
          </b:Person>
          <b:Person>
            <b:Last>Deka</b:Last>
            <b:Middle>K.</b:Middle>
            <b:First>P.</b:First>
          </b:Person>
          <b:Person>
            <b:Last>Kumar</b:Last>
            <b:First>Ajay</b:First>
          </b:Person>
        </b:NameList>
      </b:Author>
    </b:Author>
    <b:JournalName>International Journal of Innovative Research in Science, Engineering and Technology</b:JournalName>
    <b:RefOrder>56</b:RefOrder>
  </b:Source>
  <b:Source>
    <b:Issue>2</b:Issue>
    <b:Year>2017</b:Year>
    <b:Volume>4</b:Volume>
    <b:BIBTEX_Entry>article</b:BIBTEX_Entry>
    <b:SourceType>JournalArticle</b:SourceType>
    <b:Title>Assessment of Land-Use/Land-Cover Change and Forest Fragmentation in the Garhwal Himalayan Region of India</b:Title>
    <b:BIBTEX_Abstract>&lt;p&gt;The Garhwal Himalaya has experienced extensive deforestation and forest fragmentation, but data and documentation detailing this transformation of the Himalaya are limited. The aim of this study is to analyse the observed changes in land cover and forest fragmentation that occurred between 1976 and 2014 in the Garhwal Himalayan region in India. Three images from Landsat 2 Multispectral Scanner System (MSS), Landsat 5 Thematic Mapper (TM), and Landsat 8 Operational Land Imager (OLI) were used to extract the land cover maps. A cross-tabulation detection method in the geographic information system (GIS) module was used to detect land cover changes during the 1st period (1976–1998) and 2nd period (1998–2014). The landscape fragmentation tool LFT v2.0 was used to construct a forest fragmentation map and analyse the forest fragmentation pattern and change during the 1st period (1976–1998) and 2nd period (1998–2014). The overall annual rate of change in the forest cover was observed to be 0.22% and 0.27% in the 1st period (1976–1998) and 2nd period (1998–2014), respectively. The forest fragmentation analysis shows that a large core forest has decreased throughout the study period. The total area of forest patches also increased from 1976 to 2014, which are completely degraded forests. The results indicate that anthropogenic activities are the main causes of the loss of forest cover and forest fragmentation, but that natural factors also contributed. An increase in the area of scrub and barren land also contributed to the accumulation of wasteland or non-forest land in this region. Determining the trend and the rate of land cover conversion is necessary for development planners to establish a rational land use policy.&lt;/p&gt;</b:BIBTEX_Abstract>
    <b:Tag>Batar2017</b:Tag>
    <b:DOI>10.3390/environments4020034</b:DOI>
    <b:Author>
      <b:Author>
        <b:NameList>
          <b:Person>
            <b:Last>Batar</b:Last>
            <b:First>Amit</b:First>
          </b:Person>
          <b:Person>
            <b:Last>Watanabe</b:Last>
            <b:First>Teiji</b:First>
          </b:Person>
          <b:Person>
            <b:Last>Kumar</b:Last>
            <b:First>Ajay</b:First>
          </b:Person>
        </b:NameList>
      </b:Author>
    </b:Author>
    <b:Pages>34</b:Pages>
    <b:Month>April</b:Month>
    <b:JournalName>Environments</b:JournalName>
    <b:StandardNumber> ISSN: 2076-3298</b:StandardNumber>
    <b:RefOrder>57</b:RefOrder>
  </b:Source>
  <b:Source>
    <b:Issue>3</b:Issue>
    <b:Year>2019</b:Year>
    <b:Volume>8</b:Volume>
    <b:BIBTEX_Entry>misc</b:BIBTEX_Entry>
    <b:SourceType>Misc</b:SourceType>
    <b:Title>Population-urbanization-energy nexus: A review</b:Title>
    <b:BIBTEX_Abstract>Energy expansion and security in the current world scenario focuses on increasing the energy generation capacity and if possible, adopting cleaner and greener energy in that development process. However, too often this expansion and planning alters the landscape and human influence on its surroundings through a very complex mechanism. Resource extraction and land management activity involved in energy infrastructure development and human management of such development systems have long-term and sometimes unforeseen consequences. Although alternative energy sources are being explored, energy production is still highly dependent on fossil fuel, especially in most developing countries. Further, energy production can potentially affect land productivity, land cover, human migration, and other factors involved in running an energy production system, which presents a complex integration of these factors. Thus, land use, energy choices, infrastructure development and the population for which such facilities are being developed must be cognizant of each other, and the interactions between them need to be studied and understood closely. This study strives to analyze the implications of linkages between the energy industry, urbanization, and population and especially highlights processes that can be affected by their interaction. It is found that despite advancement in scientific tools, each of the three components, i.e., population growth, urbanization, and energy production, operates in silos, especially in developing countries, and that this complex issue of nexus is not dealt with in a comprehensive way.</b:BIBTEX_Abstract>
    <b:Tag>Avtar2019</b:Tag>
    <b:DOI>10.3390/resources8030136</b:DOI>
    <b:Author>
      <b:Author>
        <b:NameList>
          <b:Person>
            <b:Last>Avtar</b:Last>
            <b:First>Ram</b:First>
          </b:Person>
          <b:Person>
            <b:Last>Tripathi</b:Last>
            <b:First>Saurabh</b:First>
          </b:Person>
          <b:Person>
            <b:Last>Aggarwal</b:Last>
            <b:Middle>Kumar</b:Middle>
            <b:First>Ashwani</b:First>
          </b:Person>
          <b:Person>
            <b:Last>Kumar</b:Last>
            <b:First>Pankaj</b:First>
          </b:Person>
        </b:NameList>
      </b:Author>
    </b:Author>
    <b:JournalName>Resources</b:JournalName>
    <b:StandardNumber> ISSN: 20799276</b:StandardNumber>
    <b:PublicationTitle>Population-urbanization-energy nexus: A review</b:PublicationTitle>
    <b:RefOrder>58</b:RefOrder>
  </b:Source>
  <b:Source>
    <b:Year>2023</b:Year>
    <b:Volume>21</b:Volume>
    <b:BIBTEX_Entry>article</b:BIBTEX_Entry>
    <b:SourceType>JournalArticle</b:SourceType>
    <b:Title>Comprehensive genomic analysis of Bacillus paralicheniformis strain BP9, pan-genomic and genetic basis of biocontrol mechanism</b:Title>
    <b:BIBTEX_Abstract>Many Bacillus species are essential antibacterial agents, but their antibiosis potential still needs to be elucidated to its full extent. Here, we isolated a soil bacterium, BP9, which has significant antibiosis activity against fungal and bacterial pathogens. BP9 improved the growth of wheat seedlings via active colonization and demonstrated effective biofilm and swarming activity. BP9 sequenced genome contains 4282 genes with a mean G-C content of 45.94% of the whole genome. A single copy concatenated 802 core genes of 28 genomes, and their calculated average nucleotide identity (ANI) discriminated the strain BP9 from Bacillus licheniformis and classified it as Bacillus paralicheniformis. Furthermore, a comparative pan-genome analysis of 40 B. paralicheniformis strains suggested that the genetic repertoire of BP9 belongs to open-type genome species. A comparative analysis of a pan-genome dataset using the Kyoto Encyclopedia of Genes and Genomes (KEGG) and Cluster of Orthologous Gene groups (COG) revealed the diversity of secondary metabolic pathways, where BP9 distinguishes itself by exhibiting a greater prevalence of loci associated with the metabolism and transportation of organic and inorganic substances, carbohydrate and amino acid for effective inhabitation in diverse environments. The primary secondary metabolites and their genes involved in synthesizing bacillibactin, fencing, bacitracin, and lantibiotics were identified as acquired through a recent Horizontal gene transfer (HGT) event, which contributes to a significant part of the strain`s antimicrobial potential. Finally, we report some genes essential for plant-host interaction identified in BP9, which reduce spore germination and virulence of multiple fungal and bacterial species. The effective colonization, diverse predicted metabolic pathways and secondary metabolites (antibiotics) suggest testing the suitability of strain BP9 as a potential bio-preparation in agricultural fields.</b:BIBTEX_Abstract>
    <b:Tag>Asif2023</b:Tag>
    <b:DOI>10.1016/j.csbj.2023.09.043</b:DOI>
    <b:Author>
      <b:Author>
        <b:NameList>
          <b:Person>
            <b:Last>Asif</b:Last>
            <b:First>Muhammad</b:First>
          </b:Person>
          <b:Person>
            <b:Last>Li-Qun</b:Last>
            <b:First>Zhang</b:First>
          </b:Person>
          <b:Person>
            <b:Last>Zeng</b:Last>
            <b:First>Qingchao</b:First>
          </b:Person>
          <b:Person>
            <b:Last>Atiq</b:Last>
            <b:First>Muhammad</b:First>
          </b:Person>
          <b:Person>
            <b:Last>Ahmad</b:Last>
            <b:First>Khalil</b:First>
          </b:Person>
          <b:Person>
            <b:Last>Tariq</b:Last>
            <b:First>Aqil</b:First>
          </b:Person>
          <b:Person>
            <b:Last>Al-Ansari</b:Last>
            <b:First>Nadhir</b:First>
          </b:Person>
          <b:Person>
            <b:Last>Blom</b:Last>
            <b:First>Jochen</b:First>
          </b:Person>
          <b:Person>
            <b:Last>Fenske</b:Last>
            <b:First>Linda</b:First>
          </b:Person>
          <b:Person>
            <b:Last>Alodaini</b:Last>
            <b:Middle>Abdulrahman</b:Middle>
            <b:First>Hissah</b:First>
          </b:Person>
          <b:Person>
            <b:Last>Hatamleh</b:Last>
            <b:Middle>Atef</b:Middle>
            <b:First>Ashraf</b:First>
          </b:Person>
        </b:NameList>
      </b:Author>
    </b:Author>
    <b:JournalName>Computational and Structural Biotechnology Journal</b:JournalName>
    <b:StandardNumber> ISSN: 20010370</b:StandardNumber>
    <b:RefOrder>59</b:RefOrder>
  </b:Source>
  <b:Source>
    <b:Issue>7</b:Issue>
    <b:Year>2019</b:Year>
    <b:Volume>11</b:Volume>
    <b:BIBTEX_Entry>article</b:BIBTEX_Entry>
    <b:SourceType>JournalArticle</b:SourceType>
    <b:Title>Canadian Wetland Inventory using Google Earth Engine: The First Map and Preliminary Results</b:Title>
    <b:BIBTEX_Abstract>&lt;p&gt;Although wetlands provide valuable services to humans and the environment and cover a large portion of Canada, there is currently no Canada-wide wetland inventory based on the specifications defined by the Canadian Wetland Classification System (CWCS). The most practical approach for creating the Canadian Wetland Inventory (CWI) is to develop a remote sensing method feasible for large areas with the potential to be updated within certain time intervals to monitor dynamic wetland landscapes. Thus, this study aimed to create the first Canada-wide wetland inventory using Landsat-8 imagery and innovative image processing techniques available within Google Earth Engine (GEE). For this purpose, a large amount of field samples and approximately 30,000 Landsat-8 surface reflectance images were initially processed using several advanced algorithms within GEE. Then, the random forest (RF) algorithm was applied to classify the entire country. The final step was an original CWI map considering the five wetland classes defined by the CWCS (i.e., bog, fen, marsh, swamp, and shallow water) and providing updated and comprehensive information regarding the location and spatial extent of wetlands in Canada. The map had reasonable accuracy in terms of both visual and statistical analyses considering the large area of country that was classified (9.985 million km2). The overall classification accuracy and the average producer and user accuracies for wetland classes exclusively were 71%, 66%, and 63%, respectively. Additionally, based on the final classification map, it was estimated that 36% of Canada is covered by wetlands.&lt;/p&gt;</b:BIBTEX_Abstract>
    <b:Tag>Amani2019</b:Tag>
    <b:DOI>10.3390/rs11070842</b:DOI>
    <b:Author>
      <b:Author>
        <b:NameList>
          <b:Person>
            <b:Last>Amani</b:Last>
            <b:First>Meisam</b:First>
          </b:Person>
          <b:Person>
            <b:Last>Mahdavi</b:Last>
            <b:First>Sahel</b:First>
          </b:Person>
          <b:Person>
            <b:Last>Afshar</b:Last>
            <b:First>Majid</b:First>
          </b:Person>
          <b:Person>
            <b:Last>Brisco</b:Last>
            <b:First>Brian</b:First>
          </b:Person>
          <b:Person>
            <b:Last>Huang</b:Last>
            <b:First>Weimin</b:First>
          </b:Person>
          <b:Person>
            <b:Last>Mirzadeh</b:Last>
            <b:Middle>Mohammad Javad</b:Middle>
            <b:First>Sayyed</b:First>
          </b:Person>
          <b:Person>
            <b:Last>White</b:Last>
            <b:First>Lori</b:First>
          </b:Person>
          <b:Person>
            <b:Last>Banks</b:Last>
            <b:First>Sarah</b:First>
          </b:Person>
          <b:Person>
            <b:Last>Montgomery</b:Last>
            <b:First>Joshua</b:First>
          </b:Person>
          <b:Person>
            <b:Last>Hopkinson</b:Last>
            <b:First>Christopher</b:First>
          </b:Person>
        </b:NameList>
      </b:Author>
    </b:Author>
    <b:Pages>842</b:Pages>
    <b:Month>May</b:Month>
    <b:JournalName>Remote Sensing</b:JournalName>
    <b:StandardNumber> ISSN: 2072-4292</b:StandardNumber>
    <b:RefOrder>60</b:RefOrder>
  </b:Source>
  <b:Source>
    <b:Issue>1</b:Issue>
    <b:Year>2020</b:Year>
    <b:Volume>57</b:Volume>
    <b:BIBTEX_Entry>article</b:BIBTEX_Entry>
    <b:SourceType>JournalArticle</b:SourceType>
    <b:Title>Land cover and land use classification performance of machine learning algorithms in a boreal landscape using Sentinel-2 data</b:Title>
    <b:BIBTEX_Abstract>In recent years, the data science and remote sensing communities have started to align due to user-friendly programming tools, access to high-end consumer computing power, and the availability of free satellite data. In particular, publicly available data from the European Space Agency’s Sentinel missions have been used in various remote sensing applications. However, there is a lack of studies that utilize these data to assess the performance of machine learning algorithms in complex boreal landscapes. In this article, I compare the classification performance of four non-parametric algorithms: support vector machines (SVM), random forests (RF), extreme gradient boosting (Xgboost), and deep learning (DL). The study area chosen is a complex mixed-use landscape in south-central Sweden with eight land-cover and land-use (LCLU) classes. The satellite imagery used for the classification were multi-temporal scenes from Sentinel-2 covering spring, summer, autumn and winter conditions. Using stratified random sampling, each LCLU class was allocated 1477 samples, which were divided into training (70%) and evaluation (30%) subsets. Accuracy was assessed through metrics derived from an error matrix, but primarily overall accuracy was used in allocating algorithm hierarchy. A two-proportion Z-test was used to compare the proportions of correctly classified pixels of the algorithms and a McNemar’s chi-square test was used to compare class-wise predictions. The results show that the highest overall accuracy was produced by support vector machines (0.758 ± 0.017), closely followed by extreme gradient boosting (0.751 ± 0.017), random forests (0.739 ± 0.018), and finally deep learning (0.733 ± 0.0023). The Z-test comparison of classifiers showed that a third of algorithm pairings were statistically different. On a class-wise basis, McNemar’s test results showed that 62% of class-wise predictions were significant from one another at the 5% level or less. Variable importance metrics show that nearly half of the top twenty Sentinel-2 bands belonged to the red edge (25%) and shortwave infrared (23%) portions of the electromagnetic spectrum, and were dominated by scenes from spring (38%) and summer (40%). The results are discussed within the scope of recent studies involving machine learning and Sentinel-2 data and key knowledge gaps identified. The article concludes with recommendations for future research.</b:BIBTEX_Abstract>
    <b:Tag>Abdi2020</b:Tag>
    <b:DOI>10.1080/15481603.2019.1650447</b:DOI>
    <b:Author>
      <b:Author>
        <b:NameList>
          <b:Person>
            <b:Last>Abdi</b:Last>
            <b:Middle>Mohamed</b:Middle>
            <b:First>Abdulhakim</b:First>
          </b:Person>
        </b:NameList>
      </b:Author>
    </b:Author>
    <b:JournalName>GIScience and Remote Sensing</b:JournalName>
    <b:StandardNumber> ISSN: 15481603</b:StandardNumber>
    <b:RefOrder>61</b:RefOrder>
  </b:Source>
</b:Sources>
</file>

<file path=customXml/itemProps1.xml><?xml version="1.0" encoding="utf-8"?>
<ds:datastoreItem xmlns:ds="http://schemas.openxmlformats.org/officeDocument/2006/customXml" ds:itemID="{A6A84C15-D2E5-4D19-84A5-57FD7332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4754</Words>
  <Characters>27103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shiklha goswami</dc:creator>
  <cp:keywords/>
  <dc:description/>
  <cp:lastModifiedBy>SDI 1180</cp:lastModifiedBy>
  <cp:revision>36</cp:revision>
  <dcterms:created xsi:type="dcterms:W3CDTF">2025-07-07T05:50:00Z</dcterms:created>
  <dcterms:modified xsi:type="dcterms:W3CDTF">2025-07-08T09:45:00Z</dcterms:modified>
</cp:coreProperties>
</file>