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3.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4.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5.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6.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1F498" w14:textId="77777777" w:rsidR="00E91EB7" w:rsidRPr="00E91EB7" w:rsidRDefault="00E91EB7" w:rsidP="00E91EB7">
      <w:pPr>
        <w:spacing w:after="0" w:line="360" w:lineRule="auto"/>
        <w:rPr>
          <w:rFonts w:ascii="Times New Roman" w:hAnsi="Times New Roman" w:cs="Times New Roman"/>
          <w:b/>
          <w:sz w:val="26"/>
          <w:szCs w:val="26"/>
          <w:u w:val="single"/>
        </w:rPr>
      </w:pPr>
      <w:r w:rsidRPr="00E91EB7">
        <w:rPr>
          <w:rFonts w:ascii="Times New Roman" w:hAnsi="Times New Roman" w:cs="Times New Roman"/>
          <w:b/>
          <w:sz w:val="26"/>
          <w:szCs w:val="26"/>
          <w:u w:val="single"/>
        </w:rPr>
        <w:t xml:space="preserve">Original Research Article </w:t>
      </w:r>
    </w:p>
    <w:p w14:paraId="62460A27" w14:textId="4703E982" w:rsidR="007839DA" w:rsidRDefault="003813B5" w:rsidP="007839DA">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A</w:t>
      </w:r>
      <w:r w:rsidRPr="00C25525">
        <w:rPr>
          <w:rFonts w:ascii="Times New Roman" w:hAnsi="Times New Roman" w:cs="Times New Roman"/>
          <w:b/>
          <w:sz w:val="26"/>
          <w:szCs w:val="26"/>
        </w:rPr>
        <w:t xml:space="preserve">ntihyperlipidemic </w:t>
      </w:r>
      <w:r>
        <w:rPr>
          <w:rFonts w:ascii="Times New Roman" w:hAnsi="Times New Roman" w:cs="Times New Roman"/>
          <w:b/>
          <w:sz w:val="26"/>
          <w:szCs w:val="26"/>
        </w:rPr>
        <w:t>and H</w:t>
      </w:r>
      <w:r w:rsidR="007839DA" w:rsidRPr="00C25525">
        <w:rPr>
          <w:rFonts w:ascii="Times New Roman" w:hAnsi="Times New Roman" w:cs="Times New Roman"/>
          <w:b/>
          <w:sz w:val="26"/>
          <w:szCs w:val="26"/>
        </w:rPr>
        <w:t xml:space="preserve">ypolipidemic </w:t>
      </w:r>
      <w:r>
        <w:rPr>
          <w:rFonts w:ascii="Times New Roman" w:hAnsi="Times New Roman" w:cs="Times New Roman"/>
          <w:b/>
          <w:sz w:val="26"/>
          <w:szCs w:val="26"/>
        </w:rPr>
        <w:t>E</w:t>
      </w:r>
      <w:r w:rsidR="007839DA" w:rsidRPr="00C25525">
        <w:rPr>
          <w:rFonts w:ascii="Times New Roman" w:hAnsi="Times New Roman" w:cs="Times New Roman"/>
          <w:b/>
          <w:sz w:val="26"/>
          <w:szCs w:val="26"/>
        </w:rPr>
        <w:t xml:space="preserve">ffects of a </w:t>
      </w:r>
      <w:r>
        <w:rPr>
          <w:rFonts w:ascii="Times New Roman" w:hAnsi="Times New Roman" w:cs="Times New Roman"/>
          <w:b/>
          <w:sz w:val="26"/>
          <w:szCs w:val="26"/>
        </w:rPr>
        <w:t>C</w:t>
      </w:r>
      <w:r w:rsidR="007839DA" w:rsidRPr="00C25525">
        <w:rPr>
          <w:rFonts w:ascii="Times New Roman" w:hAnsi="Times New Roman" w:cs="Times New Roman"/>
          <w:b/>
          <w:sz w:val="26"/>
          <w:szCs w:val="26"/>
        </w:rPr>
        <w:t xml:space="preserve">ocoa </w:t>
      </w:r>
      <w:r>
        <w:rPr>
          <w:rFonts w:ascii="Times New Roman" w:hAnsi="Times New Roman" w:cs="Times New Roman"/>
          <w:b/>
          <w:sz w:val="26"/>
          <w:szCs w:val="26"/>
        </w:rPr>
        <w:t>L</w:t>
      </w:r>
      <w:r w:rsidR="007839DA" w:rsidRPr="00C25525">
        <w:rPr>
          <w:rFonts w:ascii="Times New Roman" w:hAnsi="Times New Roman" w:cs="Times New Roman"/>
          <w:b/>
          <w:sz w:val="26"/>
          <w:szCs w:val="26"/>
        </w:rPr>
        <w:t xml:space="preserve">iquor with </w:t>
      </w:r>
      <w:r>
        <w:rPr>
          <w:rFonts w:ascii="Times New Roman" w:hAnsi="Times New Roman" w:cs="Times New Roman"/>
          <w:b/>
          <w:sz w:val="26"/>
          <w:szCs w:val="26"/>
        </w:rPr>
        <w:t>H</w:t>
      </w:r>
      <w:r w:rsidR="007839DA" w:rsidRPr="00C25525">
        <w:rPr>
          <w:rFonts w:ascii="Times New Roman" w:hAnsi="Times New Roman" w:cs="Times New Roman"/>
          <w:b/>
          <w:sz w:val="26"/>
          <w:szCs w:val="26"/>
        </w:rPr>
        <w:t xml:space="preserve">igh </w:t>
      </w:r>
      <w:r>
        <w:rPr>
          <w:rFonts w:ascii="Times New Roman" w:hAnsi="Times New Roman" w:cs="Times New Roman"/>
          <w:b/>
          <w:sz w:val="26"/>
          <w:szCs w:val="26"/>
        </w:rPr>
        <w:t>A</w:t>
      </w:r>
      <w:r w:rsidR="007839DA" w:rsidRPr="00C25525">
        <w:rPr>
          <w:rFonts w:ascii="Times New Roman" w:hAnsi="Times New Roman" w:cs="Times New Roman"/>
          <w:b/>
          <w:sz w:val="26"/>
          <w:szCs w:val="26"/>
        </w:rPr>
        <w:t xml:space="preserve">ntioxidant </w:t>
      </w:r>
      <w:r>
        <w:rPr>
          <w:rFonts w:ascii="Times New Roman" w:hAnsi="Times New Roman" w:cs="Times New Roman"/>
          <w:b/>
          <w:sz w:val="26"/>
          <w:szCs w:val="26"/>
        </w:rPr>
        <w:t>Properties</w:t>
      </w:r>
      <w:r w:rsidR="007839DA" w:rsidRPr="00C25525">
        <w:rPr>
          <w:rFonts w:ascii="Times New Roman" w:hAnsi="Times New Roman" w:cs="Times New Roman"/>
          <w:b/>
          <w:sz w:val="26"/>
          <w:szCs w:val="26"/>
        </w:rPr>
        <w:t xml:space="preserve"> on Wistar </w:t>
      </w:r>
      <w:r>
        <w:rPr>
          <w:rFonts w:ascii="Times New Roman" w:hAnsi="Times New Roman" w:cs="Times New Roman"/>
          <w:b/>
          <w:sz w:val="26"/>
          <w:szCs w:val="26"/>
        </w:rPr>
        <w:t>R</w:t>
      </w:r>
      <w:r w:rsidR="007839DA" w:rsidRPr="00C25525">
        <w:rPr>
          <w:rFonts w:ascii="Times New Roman" w:hAnsi="Times New Roman" w:cs="Times New Roman"/>
          <w:b/>
          <w:sz w:val="26"/>
          <w:szCs w:val="26"/>
        </w:rPr>
        <w:t>ats (</w:t>
      </w:r>
      <w:r w:rsidR="007839DA" w:rsidRPr="00C25525">
        <w:rPr>
          <w:rFonts w:ascii="Times New Roman" w:hAnsi="Times New Roman" w:cs="Times New Roman"/>
          <w:b/>
          <w:i/>
          <w:iCs/>
          <w:sz w:val="26"/>
          <w:szCs w:val="26"/>
        </w:rPr>
        <w:t>Ratus norvegicus</w:t>
      </w:r>
      <w:r w:rsidR="007839DA" w:rsidRPr="00C25525">
        <w:rPr>
          <w:rFonts w:ascii="Times New Roman" w:hAnsi="Times New Roman" w:cs="Times New Roman"/>
          <w:b/>
          <w:sz w:val="26"/>
          <w:szCs w:val="26"/>
        </w:rPr>
        <w:t>)</w:t>
      </w:r>
    </w:p>
    <w:p w14:paraId="5B0BD096" w14:textId="77777777" w:rsidR="00575113" w:rsidRPr="00C25525" w:rsidRDefault="00575113" w:rsidP="007839DA">
      <w:pPr>
        <w:spacing w:after="0" w:line="360" w:lineRule="auto"/>
        <w:jc w:val="center"/>
        <w:rPr>
          <w:rFonts w:ascii="Times New Roman" w:hAnsi="Times New Roman" w:cs="Times New Roman"/>
          <w:b/>
          <w:sz w:val="26"/>
          <w:szCs w:val="26"/>
        </w:rPr>
      </w:pPr>
    </w:p>
    <w:p w14:paraId="71C03638" w14:textId="77777777" w:rsidR="007839DA" w:rsidRPr="00B11381" w:rsidRDefault="007839DA" w:rsidP="007839DA">
      <w:pPr>
        <w:rPr>
          <w:rFonts w:ascii="Times New Roman" w:hAnsi="Times New Roman" w:cs="Times New Roman"/>
          <w:b/>
          <w:sz w:val="24"/>
          <w:szCs w:val="24"/>
        </w:rPr>
      </w:pPr>
      <w:r w:rsidRPr="00B11381">
        <w:rPr>
          <w:rFonts w:ascii="Times New Roman" w:hAnsi="Times New Roman" w:cs="Times New Roman"/>
          <w:b/>
          <w:sz w:val="24"/>
          <w:szCs w:val="24"/>
        </w:rPr>
        <w:t>Abstract</w:t>
      </w:r>
    </w:p>
    <w:p w14:paraId="75ECECE4" w14:textId="5ECDD18C" w:rsidR="007839DA" w:rsidRDefault="007839DA" w:rsidP="007839DA">
      <w:pPr>
        <w:spacing w:line="360" w:lineRule="auto"/>
        <w:jc w:val="both"/>
        <w:rPr>
          <w:rFonts w:ascii="Times New Roman" w:hAnsi="Times New Roman" w:cs="Times New Roman"/>
          <w:sz w:val="24"/>
          <w:szCs w:val="24"/>
        </w:rPr>
      </w:pPr>
      <w:r w:rsidRPr="00754F1B">
        <w:rPr>
          <w:rFonts w:ascii="Times New Roman" w:hAnsi="Times New Roman" w:cs="Times New Roman"/>
          <w:sz w:val="24"/>
          <w:szCs w:val="24"/>
        </w:rPr>
        <w:t>Previous studies on cocoa liquor have demonstrated that a blend of raw (30%) and fermented</w:t>
      </w:r>
      <w:r>
        <w:rPr>
          <w:rFonts w:ascii="Times New Roman" w:hAnsi="Times New Roman" w:cs="Times New Roman"/>
          <w:sz w:val="24"/>
          <w:szCs w:val="24"/>
        </w:rPr>
        <w:t>/</w:t>
      </w:r>
      <w:r w:rsidRPr="00754F1B">
        <w:rPr>
          <w:rFonts w:ascii="Times New Roman" w:hAnsi="Times New Roman" w:cs="Times New Roman"/>
          <w:sz w:val="24"/>
          <w:szCs w:val="24"/>
        </w:rPr>
        <w:t xml:space="preserve">roasted (70%) cocoa beans yield a cocoa liquor with the desired </w:t>
      </w:r>
      <w:r>
        <w:rPr>
          <w:rFonts w:ascii="Times New Roman" w:hAnsi="Times New Roman" w:cs="Times New Roman"/>
          <w:sz w:val="24"/>
          <w:szCs w:val="24"/>
        </w:rPr>
        <w:t>sensory</w:t>
      </w:r>
      <w:r w:rsidRPr="00754F1B">
        <w:rPr>
          <w:rFonts w:ascii="Times New Roman" w:hAnsi="Times New Roman" w:cs="Times New Roman"/>
          <w:sz w:val="24"/>
          <w:szCs w:val="24"/>
        </w:rPr>
        <w:t xml:space="preserve"> attributes for chocolate production, as well as high antioxidant potential. The </w:t>
      </w:r>
      <w:r w:rsidR="00753372">
        <w:rPr>
          <w:rFonts w:ascii="Times New Roman" w:hAnsi="Times New Roman" w:cs="Times New Roman"/>
          <w:sz w:val="24"/>
          <w:szCs w:val="24"/>
        </w:rPr>
        <w:t>main</w:t>
      </w:r>
      <w:r w:rsidRPr="00754F1B">
        <w:rPr>
          <w:rFonts w:ascii="Times New Roman" w:hAnsi="Times New Roman" w:cs="Times New Roman"/>
          <w:sz w:val="24"/>
          <w:szCs w:val="24"/>
        </w:rPr>
        <w:t xml:space="preserve"> objective of th</w:t>
      </w:r>
      <w:r w:rsidR="00753372">
        <w:rPr>
          <w:rFonts w:ascii="Times New Roman" w:hAnsi="Times New Roman" w:cs="Times New Roman"/>
          <w:sz w:val="24"/>
          <w:szCs w:val="24"/>
        </w:rPr>
        <w:t>e present</w:t>
      </w:r>
      <w:r w:rsidRPr="00754F1B">
        <w:rPr>
          <w:rFonts w:ascii="Times New Roman" w:hAnsi="Times New Roman" w:cs="Times New Roman"/>
          <w:sz w:val="24"/>
          <w:szCs w:val="24"/>
        </w:rPr>
        <w:t xml:space="preserve"> study was to evaluate the </w:t>
      </w:r>
      <w:r w:rsidRPr="00D40D9D">
        <w:rPr>
          <w:rFonts w:ascii="Times New Roman" w:hAnsi="Times New Roman" w:cs="Times New Roman"/>
          <w:i/>
          <w:iCs/>
          <w:sz w:val="24"/>
          <w:szCs w:val="24"/>
        </w:rPr>
        <w:t>in vivo</w:t>
      </w:r>
      <w:r w:rsidRPr="00754F1B">
        <w:rPr>
          <w:rFonts w:ascii="Times New Roman" w:hAnsi="Times New Roman" w:cs="Times New Roman"/>
          <w:sz w:val="24"/>
          <w:szCs w:val="24"/>
        </w:rPr>
        <w:t xml:space="preserve"> hypolipidemic and an</w:t>
      </w:r>
      <w:bookmarkStart w:id="0" w:name="_GoBack"/>
      <w:bookmarkEnd w:id="0"/>
      <w:r w:rsidRPr="00754F1B">
        <w:rPr>
          <w:rFonts w:ascii="Times New Roman" w:hAnsi="Times New Roman" w:cs="Times New Roman"/>
          <w:sz w:val="24"/>
          <w:szCs w:val="24"/>
        </w:rPr>
        <w:t xml:space="preserve">ti-hyperlipidemic effects of this cocoa liquor on </w:t>
      </w:r>
      <w:r w:rsidR="00BF1A59">
        <w:rPr>
          <w:rFonts w:ascii="Times New Roman" w:hAnsi="Times New Roman" w:cs="Times New Roman"/>
          <w:sz w:val="24"/>
          <w:szCs w:val="24"/>
        </w:rPr>
        <w:t xml:space="preserve">male </w:t>
      </w:r>
      <w:r>
        <w:rPr>
          <w:rFonts w:ascii="Times New Roman" w:hAnsi="Times New Roman" w:cs="Times New Roman"/>
          <w:sz w:val="24"/>
          <w:szCs w:val="24"/>
        </w:rPr>
        <w:t xml:space="preserve">Wistar </w:t>
      </w:r>
      <w:r w:rsidRPr="00754F1B">
        <w:rPr>
          <w:rFonts w:ascii="Times New Roman" w:hAnsi="Times New Roman" w:cs="Times New Roman"/>
          <w:sz w:val="24"/>
          <w:szCs w:val="24"/>
        </w:rPr>
        <w:t xml:space="preserve">rats fed </w:t>
      </w:r>
      <w:r>
        <w:rPr>
          <w:rFonts w:ascii="Times New Roman" w:hAnsi="Times New Roman" w:cs="Times New Roman"/>
          <w:sz w:val="24"/>
          <w:szCs w:val="24"/>
        </w:rPr>
        <w:t xml:space="preserve">with </w:t>
      </w:r>
      <w:r w:rsidRPr="00754F1B">
        <w:rPr>
          <w:rFonts w:ascii="Times New Roman" w:hAnsi="Times New Roman" w:cs="Times New Roman"/>
          <w:sz w:val="24"/>
          <w:szCs w:val="24"/>
        </w:rPr>
        <w:t xml:space="preserve">a high-fat diet. To achieve this, the cocoa liquor was incorporated into the rats' diet at a concentration of 50%. After one month of experimentation, the animals were sacrificed, blood was collected for serum extraction, and biochemical analyses were performed. The results of the hypolipidemic effect showed that consumption of this cocoa liquor led to a significant decrease in total cholesterol levels by 7.48%, LDL-C by 20.68%, triglycerides by 3.94%, and a substantial increase in HDL-C by 48.62% compared to the control group receiving no </w:t>
      </w:r>
      <w:r>
        <w:rPr>
          <w:rFonts w:ascii="Times New Roman" w:hAnsi="Times New Roman" w:cs="Times New Roman"/>
          <w:sz w:val="24"/>
          <w:szCs w:val="24"/>
        </w:rPr>
        <w:t>cocoa liquor</w:t>
      </w:r>
      <w:r w:rsidRPr="00754F1B">
        <w:rPr>
          <w:rFonts w:ascii="Times New Roman" w:hAnsi="Times New Roman" w:cs="Times New Roman"/>
          <w:sz w:val="24"/>
          <w:szCs w:val="24"/>
        </w:rPr>
        <w:t>, with an improvement in the atherogenic index of 37.73%. Additionally, the presence of cocoa liquor in the diet led to a decrease in ALT by 49.39% and AST by 43.87% compared to the untreated control group. Similarly, an improvement in urea and creatinine levels was observed following consumption of the cocoa liquor. Furthermore, the results of the anti-hyperlipidemic effects of the cocoa liquor demonstrated its ability to prevent the onset of hyperlipidemia. We can conclude that consumption of cocoa liquor made from raw</w:t>
      </w:r>
      <w:r>
        <w:rPr>
          <w:rFonts w:ascii="Times New Roman" w:hAnsi="Times New Roman" w:cs="Times New Roman"/>
          <w:sz w:val="24"/>
          <w:szCs w:val="24"/>
        </w:rPr>
        <w:t xml:space="preserve"> </w:t>
      </w:r>
      <w:r w:rsidRPr="00754F1B">
        <w:rPr>
          <w:rFonts w:ascii="Times New Roman" w:hAnsi="Times New Roman" w:cs="Times New Roman"/>
          <w:sz w:val="24"/>
          <w:szCs w:val="24"/>
        </w:rPr>
        <w:t>and fermented</w:t>
      </w:r>
      <w:r>
        <w:rPr>
          <w:rFonts w:ascii="Times New Roman" w:hAnsi="Times New Roman" w:cs="Times New Roman"/>
          <w:sz w:val="24"/>
          <w:szCs w:val="24"/>
        </w:rPr>
        <w:t>/</w:t>
      </w:r>
      <w:r w:rsidRPr="00754F1B">
        <w:rPr>
          <w:rFonts w:ascii="Times New Roman" w:hAnsi="Times New Roman" w:cs="Times New Roman"/>
          <w:sz w:val="24"/>
          <w:szCs w:val="24"/>
        </w:rPr>
        <w:t>roasted cocoa beans (</w:t>
      </w:r>
      <w:r>
        <w:rPr>
          <w:rFonts w:ascii="Times New Roman" w:hAnsi="Times New Roman" w:cs="Times New Roman"/>
          <w:sz w:val="24"/>
          <w:szCs w:val="24"/>
        </w:rPr>
        <w:t>30/</w:t>
      </w:r>
      <w:r w:rsidRPr="00754F1B">
        <w:rPr>
          <w:rFonts w:ascii="Times New Roman" w:hAnsi="Times New Roman" w:cs="Times New Roman"/>
          <w:sz w:val="24"/>
          <w:szCs w:val="24"/>
        </w:rPr>
        <w:t>70) has hypolipidemic and anti-hyperlipidemic effect</w:t>
      </w:r>
      <w:r>
        <w:rPr>
          <w:rFonts w:ascii="Times New Roman" w:hAnsi="Times New Roman" w:cs="Times New Roman"/>
          <w:sz w:val="24"/>
          <w:szCs w:val="24"/>
        </w:rPr>
        <w:t>s</w:t>
      </w:r>
      <w:r w:rsidRPr="00754F1B">
        <w:rPr>
          <w:rFonts w:ascii="Times New Roman" w:hAnsi="Times New Roman" w:cs="Times New Roman"/>
          <w:sz w:val="24"/>
          <w:szCs w:val="24"/>
        </w:rPr>
        <w:t xml:space="preserve"> while protecting vital organs such as the</w:t>
      </w:r>
      <w:r w:rsidR="00753372">
        <w:rPr>
          <w:rFonts w:ascii="Times New Roman" w:hAnsi="Times New Roman" w:cs="Times New Roman"/>
          <w:sz w:val="24"/>
          <w:szCs w:val="24"/>
        </w:rPr>
        <w:t xml:space="preserve"> heart,</w:t>
      </w:r>
      <w:r w:rsidRPr="00754F1B">
        <w:rPr>
          <w:rFonts w:ascii="Times New Roman" w:hAnsi="Times New Roman" w:cs="Times New Roman"/>
          <w:sz w:val="24"/>
          <w:szCs w:val="24"/>
        </w:rPr>
        <w:t xml:space="preserve"> liver and </w:t>
      </w:r>
      <w:r w:rsidR="00602E5D">
        <w:rPr>
          <w:rFonts w:ascii="Times New Roman" w:hAnsi="Times New Roman" w:cs="Times New Roman"/>
          <w:sz w:val="24"/>
          <w:szCs w:val="24"/>
        </w:rPr>
        <w:t xml:space="preserve">kidney </w:t>
      </w:r>
      <w:r>
        <w:rPr>
          <w:rFonts w:ascii="Times New Roman" w:hAnsi="Times New Roman" w:cs="Times New Roman"/>
          <w:sz w:val="24"/>
          <w:szCs w:val="24"/>
        </w:rPr>
        <w:t>of Wistar rats</w:t>
      </w:r>
      <w:r w:rsidRPr="00754F1B">
        <w:rPr>
          <w:rFonts w:ascii="Times New Roman" w:hAnsi="Times New Roman" w:cs="Times New Roman"/>
          <w:sz w:val="24"/>
          <w:szCs w:val="24"/>
        </w:rPr>
        <w:t>. Therefore, it can be recommended for use in the formulation of chocolate products for overweight or obese individuals</w:t>
      </w:r>
      <w:r>
        <w:rPr>
          <w:rFonts w:ascii="Times New Roman" w:hAnsi="Times New Roman" w:cs="Times New Roman"/>
          <w:sz w:val="24"/>
          <w:szCs w:val="24"/>
        </w:rPr>
        <w:t>.</w:t>
      </w:r>
    </w:p>
    <w:p w14:paraId="1D48CC0F" w14:textId="77777777" w:rsidR="007839DA" w:rsidRPr="00822ECA" w:rsidRDefault="007839DA" w:rsidP="007839DA">
      <w:pPr>
        <w:spacing w:line="360" w:lineRule="auto"/>
        <w:jc w:val="both"/>
        <w:rPr>
          <w:rFonts w:ascii="Times New Roman" w:hAnsi="Times New Roman" w:cs="Times New Roman"/>
          <w:sz w:val="24"/>
          <w:szCs w:val="24"/>
        </w:rPr>
      </w:pPr>
      <w:r w:rsidRPr="00822ECA">
        <w:rPr>
          <w:rFonts w:ascii="Times New Roman" w:hAnsi="Times New Roman" w:cs="Times New Roman"/>
          <w:b/>
          <w:bCs/>
          <w:sz w:val="24"/>
          <w:szCs w:val="24"/>
        </w:rPr>
        <w:t>Key words</w:t>
      </w:r>
      <w:r>
        <w:rPr>
          <w:rFonts w:ascii="Times New Roman" w:hAnsi="Times New Roman" w:cs="Times New Roman"/>
          <w:sz w:val="24"/>
          <w:szCs w:val="24"/>
        </w:rPr>
        <w:t xml:space="preserve">: </w:t>
      </w:r>
    </w:p>
    <w:p w14:paraId="0CC91E37" w14:textId="77777777" w:rsidR="007839DA" w:rsidRPr="00214180" w:rsidRDefault="007839DA" w:rsidP="007839DA">
      <w:pPr>
        <w:pStyle w:val="ListParagraph"/>
        <w:numPr>
          <w:ilvl w:val="0"/>
          <w:numId w:val="2"/>
        </w:numPr>
        <w:spacing w:line="360" w:lineRule="auto"/>
        <w:ind w:left="0" w:firstLine="0"/>
        <w:jc w:val="both"/>
        <w:rPr>
          <w:rFonts w:ascii="Times New Roman" w:hAnsi="Times New Roman" w:cs="Times New Roman"/>
          <w:sz w:val="24"/>
          <w:szCs w:val="24"/>
        </w:rPr>
      </w:pPr>
      <w:r w:rsidRPr="00214180">
        <w:rPr>
          <w:rFonts w:ascii="Times New Roman" w:hAnsi="Times New Roman" w:cs="Times New Roman"/>
          <w:b/>
          <w:sz w:val="24"/>
          <w:szCs w:val="24"/>
        </w:rPr>
        <w:t>Introduction</w:t>
      </w:r>
    </w:p>
    <w:p w14:paraId="1A98D164" w14:textId="665D90A6" w:rsidR="007839DA" w:rsidRDefault="007839DA" w:rsidP="007839DA">
      <w:pPr>
        <w:spacing w:after="0" w:line="360" w:lineRule="auto"/>
        <w:ind w:firstLine="720"/>
        <w:jc w:val="both"/>
        <w:rPr>
          <w:rFonts w:ascii="Times New Roman" w:hAnsi="Times New Roman" w:cs="Times New Roman"/>
          <w:sz w:val="24"/>
          <w:szCs w:val="24"/>
        </w:rPr>
      </w:pPr>
      <w:r w:rsidRPr="000C75A2">
        <w:rPr>
          <w:rFonts w:ascii="Times New Roman" w:hAnsi="Times New Roman" w:cs="Times New Roman"/>
          <w:sz w:val="24"/>
          <w:szCs w:val="24"/>
        </w:rPr>
        <w:t>Cardiovascular diseases (CVDs) are the leading cause of mortality worldwide, responsible for over 17.9 million deaths annually, accounting for 31% of all deaths. More than three-quarters of CVD-related deaths occur in low- and middle-income countries</w:t>
      </w:r>
      <w:r w:rsidR="006C253E">
        <w:rPr>
          <w:rFonts w:ascii="Times New Roman" w:hAnsi="Times New Roman" w:cs="Times New Roman"/>
          <w:sz w:val="24"/>
          <w:szCs w:val="24"/>
        </w:rPr>
        <w:t xml:space="preserve"> [1].</w:t>
      </w:r>
      <w:r w:rsidRPr="000C75A2">
        <w:rPr>
          <w:rFonts w:ascii="Times New Roman" w:hAnsi="Times New Roman" w:cs="Times New Roman"/>
          <w:sz w:val="24"/>
          <w:szCs w:val="24"/>
        </w:rPr>
        <w:t xml:space="preserve"> </w:t>
      </w:r>
      <w:r w:rsidRPr="00D91C7B">
        <w:rPr>
          <w:rFonts w:ascii="Times New Roman" w:hAnsi="Times New Roman" w:cs="Times New Roman"/>
          <w:sz w:val="24"/>
          <w:szCs w:val="24"/>
        </w:rPr>
        <w:t xml:space="preserve">About 13% of all deaths and 37% of deaths from </w:t>
      </w:r>
      <w:r>
        <w:rPr>
          <w:rFonts w:ascii="Times New Roman" w:hAnsi="Times New Roman" w:cs="Times New Roman"/>
          <w:sz w:val="24"/>
          <w:szCs w:val="24"/>
        </w:rPr>
        <w:t>non-communicable diseases (</w:t>
      </w:r>
      <w:r w:rsidRPr="00D91C7B">
        <w:rPr>
          <w:rFonts w:ascii="Times New Roman" w:hAnsi="Times New Roman" w:cs="Times New Roman"/>
          <w:sz w:val="24"/>
          <w:szCs w:val="24"/>
        </w:rPr>
        <w:t>NCDs</w:t>
      </w:r>
      <w:r>
        <w:rPr>
          <w:rFonts w:ascii="Times New Roman" w:hAnsi="Times New Roman" w:cs="Times New Roman"/>
          <w:sz w:val="24"/>
          <w:szCs w:val="24"/>
        </w:rPr>
        <w:t>)</w:t>
      </w:r>
      <w:r w:rsidRPr="00D91C7B">
        <w:rPr>
          <w:rFonts w:ascii="Times New Roman" w:hAnsi="Times New Roman" w:cs="Times New Roman"/>
          <w:sz w:val="24"/>
          <w:szCs w:val="24"/>
        </w:rPr>
        <w:t xml:space="preserve"> in </w:t>
      </w:r>
      <w:r>
        <w:rPr>
          <w:rFonts w:ascii="Times New Roman" w:hAnsi="Times New Roman" w:cs="Times New Roman"/>
          <w:sz w:val="24"/>
          <w:szCs w:val="24"/>
        </w:rPr>
        <w:t>sub-Sahara Africa (</w:t>
      </w:r>
      <w:r w:rsidRPr="00D91C7B">
        <w:rPr>
          <w:rFonts w:ascii="Times New Roman" w:hAnsi="Times New Roman" w:cs="Times New Roman"/>
          <w:sz w:val="24"/>
          <w:szCs w:val="24"/>
        </w:rPr>
        <w:t>SSA</w:t>
      </w:r>
      <w:r>
        <w:rPr>
          <w:rFonts w:ascii="Times New Roman" w:hAnsi="Times New Roman" w:cs="Times New Roman"/>
          <w:sz w:val="24"/>
          <w:szCs w:val="24"/>
        </w:rPr>
        <w:t>)</w:t>
      </w:r>
      <w:r w:rsidRPr="00D91C7B">
        <w:rPr>
          <w:rFonts w:ascii="Times New Roman" w:hAnsi="Times New Roman" w:cs="Times New Roman"/>
          <w:sz w:val="24"/>
          <w:szCs w:val="24"/>
        </w:rPr>
        <w:t xml:space="preserve"> are attribut</w:t>
      </w:r>
      <w:r>
        <w:rPr>
          <w:rFonts w:ascii="Times New Roman" w:hAnsi="Times New Roman" w:cs="Times New Roman"/>
          <w:sz w:val="24"/>
          <w:szCs w:val="24"/>
        </w:rPr>
        <w:t>able to CVDs</w:t>
      </w:r>
      <w:r w:rsidRPr="00D91C7B">
        <w:rPr>
          <w:rFonts w:ascii="Times New Roman" w:hAnsi="Times New Roman" w:cs="Times New Roman"/>
          <w:sz w:val="24"/>
          <w:szCs w:val="24"/>
        </w:rPr>
        <w:t xml:space="preserve">, making them </w:t>
      </w:r>
      <w:r>
        <w:rPr>
          <w:rFonts w:ascii="Times New Roman" w:hAnsi="Times New Roman" w:cs="Times New Roman"/>
          <w:sz w:val="24"/>
          <w:szCs w:val="24"/>
        </w:rPr>
        <w:t xml:space="preserve">the leading cause of NCDs deaths </w:t>
      </w:r>
      <w:r w:rsidR="006C253E">
        <w:rPr>
          <w:rFonts w:ascii="Times New Roman" w:hAnsi="Times New Roman" w:cs="Times New Roman"/>
          <w:sz w:val="24"/>
          <w:szCs w:val="24"/>
        </w:rPr>
        <w:t>[2]</w:t>
      </w:r>
      <w:r w:rsidRPr="00CD4B21">
        <w:rPr>
          <w:rFonts w:ascii="Times New Roman" w:hAnsi="Times New Roman" w:cs="Times New Roman"/>
          <w:sz w:val="24"/>
          <w:szCs w:val="24"/>
        </w:rPr>
        <w:t xml:space="preserve">. </w:t>
      </w:r>
      <w:r w:rsidRPr="000C75A2">
        <w:rPr>
          <w:rFonts w:ascii="Times New Roman" w:hAnsi="Times New Roman" w:cs="Times New Roman"/>
          <w:sz w:val="24"/>
          <w:szCs w:val="24"/>
        </w:rPr>
        <w:lastRenderedPageBreak/>
        <w:t>Therefore, CVDs should be a public health priority, as the World Health Organization (WHO) estimates that by 2030, CVDs will be responsible for over 23.6 million deaths worldwide, with hyperlipidemia being a major risk factor.</w:t>
      </w:r>
    </w:p>
    <w:p w14:paraId="73A59FA6" w14:textId="10BEBB54" w:rsidR="007839DA" w:rsidRDefault="007839DA" w:rsidP="007839DA">
      <w:pPr>
        <w:spacing w:after="0" w:line="360" w:lineRule="auto"/>
        <w:ind w:firstLine="720"/>
        <w:jc w:val="both"/>
        <w:rPr>
          <w:rFonts w:ascii="Times New Roman" w:hAnsi="Times New Roman" w:cs="Times New Roman"/>
          <w:sz w:val="24"/>
          <w:szCs w:val="24"/>
        </w:rPr>
      </w:pPr>
      <w:r w:rsidRPr="000C75A2">
        <w:rPr>
          <w:rFonts w:ascii="Times New Roman" w:hAnsi="Times New Roman" w:cs="Times New Roman"/>
          <w:sz w:val="24"/>
          <w:szCs w:val="24"/>
        </w:rPr>
        <w:t xml:space="preserve">Hyperlipidemia, characterized by elevated triglyceride and total cholesterol levels, is a major risk factor for CVDs. It leads to endothelial dysfunction and platelet activation, which are key mechanisms underlying atherothrombosis, resulting in vasoconstriction, thrombus formation, and inflammation, ultimately </w:t>
      </w:r>
      <w:r>
        <w:rPr>
          <w:rFonts w:ascii="Times New Roman" w:hAnsi="Times New Roman" w:cs="Times New Roman"/>
          <w:sz w:val="24"/>
          <w:szCs w:val="24"/>
        </w:rPr>
        <w:t xml:space="preserve">increasing cardiovascular risk </w:t>
      </w:r>
      <w:r w:rsidR="006C253E">
        <w:rPr>
          <w:rFonts w:ascii="Times New Roman" w:hAnsi="Times New Roman" w:cs="Times New Roman"/>
          <w:sz w:val="24"/>
          <w:szCs w:val="24"/>
        </w:rPr>
        <w:t>[3]</w:t>
      </w:r>
      <w:r w:rsidRPr="000C75A2">
        <w:rPr>
          <w:rFonts w:ascii="Times New Roman" w:hAnsi="Times New Roman" w:cs="Times New Roman"/>
          <w:sz w:val="24"/>
          <w:szCs w:val="24"/>
        </w:rPr>
        <w:t>.</w:t>
      </w:r>
      <w:r>
        <w:rPr>
          <w:rFonts w:ascii="Times New Roman" w:hAnsi="Times New Roman" w:cs="Times New Roman"/>
          <w:sz w:val="24"/>
          <w:szCs w:val="24"/>
        </w:rPr>
        <w:t xml:space="preserve"> </w:t>
      </w:r>
      <w:r w:rsidRPr="000C75A2">
        <w:rPr>
          <w:rFonts w:ascii="Times New Roman" w:hAnsi="Times New Roman" w:cs="Times New Roman"/>
          <w:sz w:val="24"/>
          <w:szCs w:val="24"/>
        </w:rPr>
        <w:t>While there are medicinal treatments for hyperlipidemia, such as statins, fibrates, and resins, these treatments are often expensive and can have side effects</w:t>
      </w:r>
      <w:r>
        <w:rPr>
          <w:rFonts w:ascii="Times New Roman" w:hAnsi="Times New Roman" w:cs="Times New Roman"/>
          <w:sz w:val="24"/>
          <w:szCs w:val="24"/>
        </w:rPr>
        <w:t xml:space="preserve"> </w:t>
      </w:r>
      <w:r w:rsidR="006C253E">
        <w:rPr>
          <w:rFonts w:ascii="Times New Roman" w:hAnsi="Times New Roman" w:cs="Times New Roman"/>
          <w:sz w:val="24"/>
          <w:szCs w:val="24"/>
        </w:rPr>
        <w:t>[4]</w:t>
      </w:r>
      <w:r w:rsidRPr="000C75A2">
        <w:rPr>
          <w:rFonts w:ascii="Times New Roman" w:hAnsi="Times New Roman" w:cs="Times New Roman"/>
          <w:sz w:val="24"/>
          <w:szCs w:val="24"/>
        </w:rPr>
        <w:t xml:space="preserve">. Dietary changes, such as hypocaloric diets low in fat and sugar, are </w:t>
      </w:r>
      <w:r>
        <w:rPr>
          <w:rFonts w:ascii="Times New Roman" w:hAnsi="Times New Roman" w:cs="Times New Roman"/>
          <w:sz w:val="24"/>
          <w:szCs w:val="24"/>
        </w:rPr>
        <w:t>therefore</w:t>
      </w:r>
      <w:r w:rsidRPr="000C75A2">
        <w:rPr>
          <w:rFonts w:ascii="Times New Roman" w:hAnsi="Times New Roman" w:cs="Times New Roman"/>
          <w:sz w:val="24"/>
          <w:szCs w:val="24"/>
        </w:rPr>
        <w:t xml:space="preserve"> recommended, but these can be restrictive and d</w:t>
      </w:r>
      <w:r>
        <w:rPr>
          <w:rFonts w:ascii="Times New Roman" w:hAnsi="Times New Roman" w:cs="Times New Roman"/>
          <w:sz w:val="24"/>
          <w:szCs w:val="24"/>
        </w:rPr>
        <w:t xml:space="preserve">ifficult to maintain for long-term </w:t>
      </w:r>
      <w:r w:rsidR="006C253E">
        <w:rPr>
          <w:rFonts w:ascii="Times New Roman" w:hAnsi="Times New Roman" w:cs="Times New Roman"/>
          <w:sz w:val="24"/>
          <w:szCs w:val="24"/>
        </w:rPr>
        <w:t>[5]</w:t>
      </w:r>
      <w:r>
        <w:rPr>
          <w:rFonts w:ascii="Times New Roman" w:hAnsi="Times New Roman" w:cs="Times New Roman"/>
          <w:sz w:val="24"/>
          <w:szCs w:val="24"/>
        </w:rPr>
        <w:t>.</w:t>
      </w:r>
    </w:p>
    <w:p w14:paraId="33EA9798" w14:textId="25180FD1" w:rsidR="007839DA" w:rsidRDefault="007839DA" w:rsidP="007839DA">
      <w:pPr>
        <w:spacing w:after="0" w:line="360" w:lineRule="auto"/>
        <w:ind w:firstLine="720"/>
        <w:jc w:val="both"/>
        <w:rPr>
          <w:rFonts w:ascii="Times New Roman" w:hAnsi="Times New Roman" w:cs="Times New Roman"/>
          <w:sz w:val="24"/>
          <w:szCs w:val="24"/>
        </w:rPr>
      </w:pPr>
      <w:r w:rsidRPr="000C75A2">
        <w:rPr>
          <w:rFonts w:ascii="Times New Roman" w:hAnsi="Times New Roman" w:cs="Times New Roman"/>
          <w:sz w:val="24"/>
          <w:szCs w:val="24"/>
        </w:rPr>
        <w:t>Recent research has focused on the bioactive compounds found in plants, demonstrating that polyphenols present in foods can reduce blood lipid levels by inhibiting lipase activity, complexing and precipitating digestive proteins, or inhibiting adipocyte differentiation and adipogen</w:t>
      </w:r>
      <w:r>
        <w:rPr>
          <w:rFonts w:ascii="Times New Roman" w:hAnsi="Times New Roman" w:cs="Times New Roman"/>
          <w:sz w:val="24"/>
          <w:szCs w:val="24"/>
        </w:rPr>
        <w:t xml:space="preserve">esis </w:t>
      </w:r>
      <w:r w:rsidR="00C106FC">
        <w:rPr>
          <w:rFonts w:ascii="Times New Roman" w:hAnsi="Times New Roman" w:cs="Times New Roman"/>
          <w:sz w:val="24"/>
          <w:szCs w:val="24"/>
        </w:rPr>
        <w:t>[6]</w:t>
      </w:r>
      <w:r>
        <w:rPr>
          <w:rFonts w:ascii="Times New Roman" w:hAnsi="Times New Roman" w:cs="Times New Roman"/>
          <w:sz w:val="24"/>
          <w:szCs w:val="24"/>
        </w:rPr>
        <w:t xml:space="preserve">. </w:t>
      </w:r>
      <w:r w:rsidRPr="000C75A2">
        <w:rPr>
          <w:rFonts w:ascii="Times New Roman" w:hAnsi="Times New Roman" w:cs="Times New Roman"/>
          <w:sz w:val="24"/>
          <w:szCs w:val="24"/>
        </w:rPr>
        <w:t xml:space="preserve">Studies have also shown that consuming polyphenol-rich beverages, such as certain teas and wines, as well as fruits and vegetables, can increase plasma antioxidant capacity </w:t>
      </w:r>
      <w:r w:rsidR="00C106FC">
        <w:rPr>
          <w:rFonts w:ascii="Times New Roman" w:hAnsi="Times New Roman" w:cs="Times New Roman"/>
          <w:sz w:val="24"/>
          <w:szCs w:val="24"/>
        </w:rPr>
        <w:t>[7]</w:t>
      </w:r>
      <w:r w:rsidRPr="000C75A2">
        <w:rPr>
          <w:rFonts w:ascii="Times New Roman" w:hAnsi="Times New Roman" w:cs="Times New Roman"/>
          <w:sz w:val="24"/>
          <w:szCs w:val="24"/>
        </w:rPr>
        <w:t>.</w:t>
      </w:r>
    </w:p>
    <w:p w14:paraId="49C67876" w14:textId="699FB580" w:rsidR="007839DA" w:rsidRDefault="007839DA" w:rsidP="007839D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this order of ideas, raw co</w:t>
      </w:r>
      <w:r w:rsidRPr="000C75A2">
        <w:rPr>
          <w:rFonts w:ascii="Times New Roman" w:hAnsi="Times New Roman" w:cs="Times New Roman"/>
          <w:sz w:val="24"/>
          <w:szCs w:val="24"/>
        </w:rPr>
        <w:t>co</w:t>
      </w:r>
      <w:r>
        <w:rPr>
          <w:rFonts w:ascii="Times New Roman" w:hAnsi="Times New Roman" w:cs="Times New Roman"/>
          <w:sz w:val="24"/>
          <w:szCs w:val="24"/>
        </w:rPr>
        <w:t xml:space="preserve">a beans </w:t>
      </w:r>
      <w:r w:rsidRPr="00747994">
        <w:rPr>
          <w:rFonts w:ascii="Times New Roman" w:hAnsi="Times New Roman" w:cs="Times New Roman"/>
          <w:sz w:val="24"/>
          <w:szCs w:val="24"/>
        </w:rPr>
        <w:t>(</w:t>
      </w:r>
      <w:r w:rsidRPr="00747994">
        <w:rPr>
          <w:rFonts w:ascii="Times New Roman" w:hAnsi="Times New Roman" w:cs="Times New Roman"/>
          <w:i/>
          <w:iCs/>
          <w:sz w:val="24"/>
          <w:szCs w:val="24"/>
        </w:rPr>
        <w:t>Theobroma cacao</w:t>
      </w:r>
      <w:r w:rsidRPr="00747994">
        <w:rPr>
          <w:rFonts w:ascii="Times New Roman" w:hAnsi="Times New Roman" w:cs="Times New Roman"/>
          <w:sz w:val="24"/>
          <w:szCs w:val="24"/>
        </w:rPr>
        <w:t>)</w:t>
      </w:r>
      <w:r w:rsidRPr="000C75A2">
        <w:rPr>
          <w:rFonts w:ascii="Times New Roman" w:hAnsi="Times New Roman" w:cs="Times New Roman"/>
          <w:sz w:val="24"/>
          <w:szCs w:val="24"/>
        </w:rPr>
        <w:t xml:space="preserve"> particularly rich in polyphenols ha</w:t>
      </w:r>
      <w:r>
        <w:rPr>
          <w:rFonts w:ascii="Times New Roman" w:hAnsi="Times New Roman" w:cs="Times New Roman"/>
          <w:sz w:val="24"/>
          <w:szCs w:val="24"/>
        </w:rPr>
        <w:t>ve been</w:t>
      </w:r>
      <w:r w:rsidRPr="000C75A2">
        <w:rPr>
          <w:rFonts w:ascii="Times New Roman" w:hAnsi="Times New Roman" w:cs="Times New Roman"/>
          <w:sz w:val="24"/>
          <w:szCs w:val="24"/>
        </w:rPr>
        <w:t xml:space="preserve"> shown to have potential health benefits, including reducing blood lipid levels</w:t>
      </w:r>
      <w:r>
        <w:rPr>
          <w:rFonts w:ascii="Times New Roman" w:hAnsi="Times New Roman" w:cs="Times New Roman"/>
          <w:sz w:val="24"/>
          <w:szCs w:val="24"/>
        </w:rPr>
        <w:t xml:space="preserve"> </w:t>
      </w:r>
      <w:r w:rsidR="00C106FC">
        <w:rPr>
          <w:rFonts w:ascii="Times New Roman" w:hAnsi="Times New Roman" w:cs="Times New Roman"/>
          <w:sz w:val="24"/>
          <w:szCs w:val="24"/>
        </w:rPr>
        <w:t>[8,9]</w:t>
      </w:r>
      <w:r w:rsidRPr="000C75A2">
        <w:rPr>
          <w:rFonts w:ascii="Times New Roman" w:hAnsi="Times New Roman" w:cs="Times New Roman"/>
          <w:sz w:val="24"/>
          <w:szCs w:val="24"/>
        </w:rPr>
        <w:t>.</w:t>
      </w:r>
      <w:r>
        <w:rPr>
          <w:rFonts w:ascii="Times New Roman" w:hAnsi="Times New Roman" w:cs="Times New Roman"/>
          <w:sz w:val="24"/>
          <w:szCs w:val="24"/>
        </w:rPr>
        <w:t xml:space="preserve"> </w:t>
      </w:r>
      <w:r w:rsidRPr="000C75A2">
        <w:rPr>
          <w:rFonts w:ascii="Times New Roman" w:hAnsi="Times New Roman" w:cs="Times New Roman"/>
          <w:sz w:val="24"/>
          <w:szCs w:val="24"/>
        </w:rPr>
        <w:t xml:space="preserve">However, </w:t>
      </w:r>
      <w:r>
        <w:rPr>
          <w:rFonts w:ascii="Times New Roman" w:hAnsi="Times New Roman" w:cs="Times New Roman"/>
          <w:sz w:val="24"/>
          <w:szCs w:val="24"/>
        </w:rPr>
        <w:t xml:space="preserve">to produce cocoa liquor used in chocolate industry, raw cocoa bean needs to be </w:t>
      </w:r>
      <w:r w:rsidRPr="000C75A2">
        <w:rPr>
          <w:rFonts w:ascii="Times New Roman" w:hAnsi="Times New Roman" w:cs="Times New Roman"/>
          <w:sz w:val="24"/>
          <w:szCs w:val="24"/>
        </w:rPr>
        <w:t>ferment</w:t>
      </w:r>
      <w:r>
        <w:rPr>
          <w:rFonts w:ascii="Times New Roman" w:hAnsi="Times New Roman" w:cs="Times New Roman"/>
          <w:sz w:val="24"/>
          <w:szCs w:val="24"/>
        </w:rPr>
        <w:t xml:space="preserve">ed </w:t>
      </w:r>
      <w:r w:rsidRPr="000C75A2">
        <w:rPr>
          <w:rFonts w:ascii="Times New Roman" w:hAnsi="Times New Roman" w:cs="Times New Roman"/>
          <w:sz w:val="24"/>
          <w:szCs w:val="24"/>
        </w:rPr>
        <w:t>and roast</w:t>
      </w:r>
      <w:r>
        <w:rPr>
          <w:rFonts w:ascii="Times New Roman" w:hAnsi="Times New Roman" w:cs="Times New Roman"/>
          <w:sz w:val="24"/>
          <w:szCs w:val="24"/>
        </w:rPr>
        <w:t>ed</w:t>
      </w:r>
      <w:r w:rsidRPr="000C75A2">
        <w:rPr>
          <w:rFonts w:ascii="Times New Roman" w:hAnsi="Times New Roman" w:cs="Times New Roman"/>
          <w:sz w:val="24"/>
          <w:szCs w:val="24"/>
        </w:rPr>
        <w:t xml:space="preserve">. While these treatments improve the technological and </w:t>
      </w:r>
      <w:r>
        <w:rPr>
          <w:rFonts w:ascii="Times New Roman" w:hAnsi="Times New Roman" w:cs="Times New Roman"/>
          <w:sz w:val="24"/>
          <w:szCs w:val="24"/>
        </w:rPr>
        <w:t>sensory attributes of cocoa bean</w:t>
      </w:r>
      <w:r w:rsidRPr="000C75A2">
        <w:rPr>
          <w:rFonts w:ascii="Times New Roman" w:hAnsi="Times New Roman" w:cs="Times New Roman"/>
          <w:sz w:val="24"/>
          <w:szCs w:val="24"/>
        </w:rPr>
        <w:t xml:space="preserve">, they significantly reduce </w:t>
      </w:r>
      <w:r>
        <w:rPr>
          <w:rFonts w:ascii="Times New Roman" w:hAnsi="Times New Roman" w:cs="Times New Roman"/>
          <w:sz w:val="24"/>
          <w:szCs w:val="24"/>
        </w:rPr>
        <w:t>its</w:t>
      </w:r>
      <w:r w:rsidRPr="000C75A2">
        <w:rPr>
          <w:rFonts w:ascii="Times New Roman" w:hAnsi="Times New Roman" w:cs="Times New Roman"/>
          <w:sz w:val="24"/>
          <w:szCs w:val="24"/>
        </w:rPr>
        <w:t xml:space="preserve"> polyphenol content</w:t>
      </w:r>
      <w:r>
        <w:rPr>
          <w:rFonts w:ascii="Times New Roman" w:hAnsi="Times New Roman" w:cs="Times New Roman"/>
          <w:sz w:val="24"/>
          <w:szCs w:val="24"/>
        </w:rPr>
        <w:t xml:space="preserve">, therefore its antioxidant potential </w:t>
      </w:r>
      <w:r w:rsidR="00C106FC">
        <w:rPr>
          <w:rFonts w:ascii="Times New Roman" w:hAnsi="Times New Roman" w:cs="Times New Roman"/>
          <w:sz w:val="24"/>
          <w:szCs w:val="24"/>
        </w:rPr>
        <w:t>[10]</w:t>
      </w:r>
      <w:r w:rsidRPr="00B07DBD">
        <w:rPr>
          <w:rFonts w:ascii="Times New Roman" w:hAnsi="Times New Roman" w:cs="Times New Roman"/>
          <w:sz w:val="24"/>
          <w:szCs w:val="24"/>
          <w:lang w:val="en-GB"/>
        </w:rPr>
        <w:t xml:space="preserve">. </w:t>
      </w:r>
      <w:r w:rsidRPr="00C93BF3">
        <w:rPr>
          <w:rFonts w:ascii="Times New Roman" w:hAnsi="Times New Roman" w:cs="Times New Roman"/>
          <w:sz w:val="24"/>
          <w:szCs w:val="24"/>
        </w:rPr>
        <w:t xml:space="preserve">To address this issue, a compromise </w:t>
      </w:r>
      <w:r>
        <w:rPr>
          <w:rFonts w:ascii="Times New Roman" w:hAnsi="Times New Roman" w:cs="Times New Roman"/>
          <w:sz w:val="24"/>
          <w:szCs w:val="24"/>
        </w:rPr>
        <w:t xml:space="preserve">was found </w:t>
      </w:r>
      <w:r w:rsidRPr="00C93BF3">
        <w:rPr>
          <w:rFonts w:ascii="Times New Roman" w:hAnsi="Times New Roman" w:cs="Times New Roman"/>
          <w:sz w:val="24"/>
          <w:szCs w:val="24"/>
        </w:rPr>
        <w:t xml:space="preserve">between the desired </w:t>
      </w:r>
      <w:r>
        <w:rPr>
          <w:rFonts w:ascii="Times New Roman" w:hAnsi="Times New Roman" w:cs="Times New Roman"/>
          <w:sz w:val="24"/>
          <w:szCs w:val="24"/>
        </w:rPr>
        <w:t xml:space="preserve">chocolate </w:t>
      </w:r>
      <w:r w:rsidRPr="00C93BF3">
        <w:rPr>
          <w:rFonts w:ascii="Times New Roman" w:hAnsi="Times New Roman" w:cs="Times New Roman"/>
          <w:sz w:val="24"/>
          <w:szCs w:val="24"/>
        </w:rPr>
        <w:t xml:space="preserve">sensory attributes and the </w:t>
      </w:r>
      <w:r>
        <w:rPr>
          <w:rFonts w:ascii="Times New Roman" w:hAnsi="Times New Roman" w:cs="Times New Roman"/>
          <w:sz w:val="24"/>
          <w:szCs w:val="24"/>
        </w:rPr>
        <w:t>antioxidant</w:t>
      </w:r>
      <w:r w:rsidRPr="00C93BF3">
        <w:rPr>
          <w:rFonts w:ascii="Times New Roman" w:hAnsi="Times New Roman" w:cs="Times New Roman"/>
          <w:sz w:val="24"/>
          <w:szCs w:val="24"/>
        </w:rPr>
        <w:t xml:space="preserve"> potential of raw c</w:t>
      </w:r>
      <w:r>
        <w:rPr>
          <w:rFonts w:ascii="Times New Roman" w:hAnsi="Times New Roman" w:cs="Times New Roman"/>
          <w:sz w:val="24"/>
          <w:szCs w:val="24"/>
        </w:rPr>
        <w:t>o</w:t>
      </w:r>
      <w:r w:rsidRPr="00C93BF3">
        <w:rPr>
          <w:rFonts w:ascii="Times New Roman" w:hAnsi="Times New Roman" w:cs="Times New Roman"/>
          <w:sz w:val="24"/>
          <w:szCs w:val="24"/>
        </w:rPr>
        <w:t>co</w:t>
      </w:r>
      <w:r>
        <w:rPr>
          <w:rFonts w:ascii="Times New Roman" w:hAnsi="Times New Roman" w:cs="Times New Roman"/>
          <w:sz w:val="24"/>
          <w:szCs w:val="24"/>
        </w:rPr>
        <w:t>a</w:t>
      </w:r>
      <w:r w:rsidRPr="00C93BF3">
        <w:rPr>
          <w:rFonts w:ascii="Times New Roman" w:hAnsi="Times New Roman" w:cs="Times New Roman"/>
          <w:sz w:val="24"/>
          <w:szCs w:val="24"/>
        </w:rPr>
        <w:t xml:space="preserve"> beans</w:t>
      </w:r>
      <w:r>
        <w:rPr>
          <w:rFonts w:ascii="Times New Roman" w:hAnsi="Times New Roman" w:cs="Times New Roman"/>
          <w:sz w:val="24"/>
          <w:szCs w:val="24"/>
        </w:rPr>
        <w:t xml:space="preserve"> during the production of cocoa liquor</w:t>
      </w:r>
      <w:r w:rsidRPr="00C93BF3">
        <w:rPr>
          <w:rFonts w:ascii="Times New Roman" w:hAnsi="Times New Roman" w:cs="Times New Roman"/>
          <w:sz w:val="24"/>
          <w:szCs w:val="24"/>
        </w:rPr>
        <w:t>.</w:t>
      </w:r>
    </w:p>
    <w:p w14:paraId="6F32C04A" w14:textId="034FCEC8" w:rsidR="001D2DD9" w:rsidRPr="00CD7486" w:rsidRDefault="007839DA" w:rsidP="00DD32B6">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Indeed, </w:t>
      </w:r>
      <w:r w:rsidRPr="00B07DBD">
        <w:rPr>
          <w:rFonts w:ascii="Times New Roman" w:hAnsi="Times New Roman" w:cs="Times New Roman"/>
          <w:sz w:val="24"/>
          <w:szCs w:val="24"/>
        </w:rPr>
        <w:t xml:space="preserve">Baleba </w:t>
      </w:r>
      <w:r w:rsidRPr="00B07DBD">
        <w:rPr>
          <w:rFonts w:ascii="Times New Roman" w:hAnsi="Times New Roman" w:cs="Times New Roman"/>
          <w:i/>
          <w:iCs/>
          <w:sz w:val="24"/>
          <w:szCs w:val="24"/>
        </w:rPr>
        <w:t>et al</w:t>
      </w:r>
      <w:r w:rsidRPr="00B07DBD">
        <w:rPr>
          <w:rFonts w:ascii="Times New Roman" w:hAnsi="Times New Roman" w:cs="Times New Roman"/>
          <w:sz w:val="24"/>
          <w:szCs w:val="24"/>
        </w:rPr>
        <w:t xml:space="preserve">., (2025) developed </w:t>
      </w:r>
      <w:r w:rsidRPr="000C75A2">
        <w:rPr>
          <w:rFonts w:ascii="Times New Roman" w:hAnsi="Times New Roman" w:cs="Times New Roman"/>
          <w:sz w:val="24"/>
          <w:szCs w:val="24"/>
        </w:rPr>
        <w:t xml:space="preserve">a cocoa liquor </w:t>
      </w:r>
      <w:r>
        <w:rPr>
          <w:rFonts w:ascii="Times New Roman" w:hAnsi="Times New Roman" w:cs="Times New Roman"/>
          <w:sz w:val="24"/>
          <w:szCs w:val="24"/>
        </w:rPr>
        <w:t>made</w:t>
      </w:r>
      <w:r w:rsidRPr="000C75A2">
        <w:rPr>
          <w:rFonts w:ascii="Times New Roman" w:hAnsi="Times New Roman" w:cs="Times New Roman"/>
          <w:sz w:val="24"/>
          <w:szCs w:val="24"/>
        </w:rPr>
        <w:t xml:space="preserve"> of 70% </w:t>
      </w:r>
      <w:r>
        <w:rPr>
          <w:rFonts w:ascii="Times New Roman" w:hAnsi="Times New Roman" w:cs="Times New Roman"/>
          <w:sz w:val="24"/>
          <w:szCs w:val="24"/>
        </w:rPr>
        <w:t>fermented/roasted</w:t>
      </w:r>
      <w:r w:rsidRPr="000C75A2">
        <w:rPr>
          <w:rFonts w:ascii="Times New Roman" w:hAnsi="Times New Roman" w:cs="Times New Roman"/>
          <w:sz w:val="24"/>
          <w:szCs w:val="24"/>
        </w:rPr>
        <w:t xml:space="preserve"> beans and 30% raw beans</w:t>
      </w:r>
      <w:r>
        <w:rPr>
          <w:rFonts w:ascii="Times New Roman" w:hAnsi="Times New Roman" w:cs="Times New Roman"/>
          <w:sz w:val="24"/>
          <w:szCs w:val="24"/>
        </w:rPr>
        <w:t>. The composite cocoa liquor was approved</w:t>
      </w:r>
      <w:r w:rsidRPr="000C75A2">
        <w:rPr>
          <w:rFonts w:ascii="Times New Roman" w:hAnsi="Times New Roman" w:cs="Times New Roman"/>
          <w:sz w:val="24"/>
          <w:szCs w:val="24"/>
        </w:rPr>
        <w:t xml:space="preserve"> by experts </w:t>
      </w:r>
      <w:r>
        <w:rPr>
          <w:rFonts w:ascii="Times New Roman" w:hAnsi="Times New Roman" w:cs="Times New Roman"/>
          <w:sz w:val="24"/>
          <w:szCs w:val="24"/>
        </w:rPr>
        <w:t>of</w:t>
      </w:r>
      <w:r w:rsidRPr="000C75A2">
        <w:rPr>
          <w:rFonts w:ascii="Times New Roman" w:hAnsi="Times New Roman" w:cs="Times New Roman"/>
          <w:sz w:val="24"/>
          <w:szCs w:val="24"/>
        </w:rPr>
        <w:t xml:space="preserve"> the Interprofessional Cocoa and Coffee Council</w:t>
      </w:r>
      <w:r>
        <w:rPr>
          <w:rFonts w:ascii="Times New Roman" w:hAnsi="Times New Roman" w:cs="Times New Roman"/>
          <w:sz w:val="24"/>
          <w:szCs w:val="24"/>
        </w:rPr>
        <w:t xml:space="preserve"> (CICC) in terms of chocolate sensory attributes</w:t>
      </w:r>
      <w:r w:rsidRPr="000C75A2">
        <w:rPr>
          <w:rFonts w:ascii="Times New Roman" w:hAnsi="Times New Roman" w:cs="Times New Roman"/>
          <w:sz w:val="24"/>
          <w:szCs w:val="24"/>
        </w:rPr>
        <w:t xml:space="preserve">, </w:t>
      </w:r>
      <w:r>
        <w:rPr>
          <w:rFonts w:ascii="Times New Roman" w:hAnsi="Times New Roman" w:cs="Times New Roman"/>
          <w:sz w:val="24"/>
          <w:szCs w:val="24"/>
        </w:rPr>
        <w:t xml:space="preserve">but was also </w:t>
      </w:r>
      <w:r w:rsidRPr="000C75A2">
        <w:rPr>
          <w:rFonts w:ascii="Times New Roman" w:hAnsi="Times New Roman" w:cs="Times New Roman"/>
          <w:sz w:val="24"/>
          <w:szCs w:val="24"/>
        </w:rPr>
        <w:t xml:space="preserve">rich in polyphenols and other antioxidants </w:t>
      </w:r>
      <w:r>
        <w:rPr>
          <w:rFonts w:ascii="Times New Roman" w:hAnsi="Times New Roman" w:cs="Times New Roman"/>
          <w:sz w:val="24"/>
          <w:szCs w:val="24"/>
        </w:rPr>
        <w:t xml:space="preserve">compounds </w:t>
      </w:r>
      <w:r w:rsidRPr="000C75A2">
        <w:rPr>
          <w:rFonts w:ascii="Times New Roman" w:hAnsi="Times New Roman" w:cs="Times New Roman"/>
          <w:sz w:val="24"/>
          <w:szCs w:val="24"/>
        </w:rPr>
        <w:t>such as iron, selenium, and vitamin E</w:t>
      </w:r>
      <w:r>
        <w:rPr>
          <w:rFonts w:ascii="Times New Roman" w:hAnsi="Times New Roman" w:cs="Times New Roman"/>
          <w:sz w:val="24"/>
          <w:szCs w:val="24"/>
        </w:rPr>
        <w:t xml:space="preserve"> (Baleba </w:t>
      </w:r>
      <w:r w:rsidRPr="00F92A7D">
        <w:rPr>
          <w:rFonts w:ascii="Times New Roman" w:hAnsi="Times New Roman" w:cs="Times New Roman"/>
          <w:i/>
          <w:iCs/>
          <w:sz w:val="24"/>
          <w:szCs w:val="24"/>
        </w:rPr>
        <w:t>et al.</w:t>
      </w:r>
      <w:r>
        <w:rPr>
          <w:rFonts w:ascii="Times New Roman" w:hAnsi="Times New Roman" w:cs="Times New Roman"/>
          <w:sz w:val="24"/>
          <w:szCs w:val="24"/>
        </w:rPr>
        <w:t>, 2025)</w:t>
      </w:r>
      <w:r w:rsidRPr="000C75A2">
        <w:rPr>
          <w:rFonts w:ascii="Times New Roman" w:hAnsi="Times New Roman" w:cs="Times New Roman"/>
          <w:sz w:val="24"/>
          <w:szCs w:val="24"/>
        </w:rPr>
        <w:t>.</w:t>
      </w:r>
      <w:r>
        <w:rPr>
          <w:rFonts w:ascii="Times New Roman" w:hAnsi="Times New Roman" w:cs="Times New Roman"/>
          <w:sz w:val="24"/>
          <w:szCs w:val="24"/>
        </w:rPr>
        <w:t xml:space="preserve"> </w:t>
      </w:r>
      <w:r w:rsidRPr="000C75A2">
        <w:rPr>
          <w:rFonts w:ascii="Times New Roman" w:hAnsi="Times New Roman" w:cs="Times New Roman"/>
          <w:sz w:val="24"/>
          <w:szCs w:val="24"/>
        </w:rPr>
        <w:t xml:space="preserve">While </w:t>
      </w:r>
      <w:r w:rsidRPr="000865C6">
        <w:rPr>
          <w:rFonts w:ascii="Times New Roman" w:hAnsi="Times New Roman" w:cs="Times New Roman"/>
          <w:i/>
          <w:sz w:val="24"/>
          <w:szCs w:val="24"/>
        </w:rPr>
        <w:t>in vitro</w:t>
      </w:r>
      <w:r w:rsidRPr="000C75A2">
        <w:rPr>
          <w:rFonts w:ascii="Times New Roman" w:hAnsi="Times New Roman" w:cs="Times New Roman"/>
          <w:sz w:val="24"/>
          <w:szCs w:val="24"/>
        </w:rPr>
        <w:t xml:space="preserve"> tests indicated that this liquor had high antioxidant potential, questions regarding its </w:t>
      </w:r>
      <w:r w:rsidRPr="00AA60C7">
        <w:rPr>
          <w:rFonts w:ascii="Times New Roman" w:hAnsi="Times New Roman" w:cs="Times New Roman"/>
          <w:i/>
          <w:sz w:val="24"/>
          <w:szCs w:val="24"/>
        </w:rPr>
        <w:t>in vivo</w:t>
      </w:r>
      <w:r w:rsidRPr="000C75A2">
        <w:rPr>
          <w:rFonts w:ascii="Times New Roman" w:hAnsi="Times New Roman" w:cs="Times New Roman"/>
          <w:sz w:val="24"/>
          <w:szCs w:val="24"/>
        </w:rPr>
        <w:t xml:space="preserve"> efficacy on </w:t>
      </w:r>
      <w:r>
        <w:rPr>
          <w:rFonts w:ascii="Times New Roman" w:hAnsi="Times New Roman" w:cs="Times New Roman"/>
          <w:sz w:val="24"/>
          <w:szCs w:val="24"/>
        </w:rPr>
        <w:t xml:space="preserve">some CVDs risk factors such as </w:t>
      </w:r>
      <w:r w:rsidRPr="000C75A2">
        <w:rPr>
          <w:rFonts w:ascii="Times New Roman" w:hAnsi="Times New Roman" w:cs="Times New Roman"/>
          <w:sz w:val="24"/>
          <w:szCs w:val="24"/>
        </w:rPr>
        <w:t xml:space="preserve">hyperlipidemia remain. </w:t>
      </w:r>
      <w:r>
        <w:rPr>
          <w:rFonts w:ascii="Times New Roman" w:hAnsi="Times New Roman" w:cs="Times New Roman"/>
          <w:sz w:val="24"/>
          <w:szCs w:val="24"/>
        </w:rPr>
        <w:t>To answer the question, t</w:t>
      </w:r>
      <w:r w:rsidRPr="008E2F40">
        <w:rPr>
          <w:rFonts w:ascii="Times New Roman" w:hAnsi="Times New Roman" w:cs="Times New Roman"/>
          <w:sz w:val="24"/>
          <w:szCs w:val="24"/>
        </w:rPr>
        <w:t xml:space="preserve">his study </w:t>
      </w:r>
      <w:r>
        <w:rPr>
          <w:rFonts w:ascii="Times New Roman" w:hAnsi="Times New Roman" w:cs="Times New Roman"/>
          <w:sz w:val="24"/>
          <w:szCs w:val="24"/>
        </w:rPr>
        <w:t xml:space="preserve">was set up with as main objective to </w:t>
      </w:r>
      <w:r w:rsidRPr="008E2F40">
        <w:rPr>
          <w:rFonts w:ascii="Times New Roman" w:hAnsi="Times New Roman" w:cs="Times New Roman"/>
          <w:sz w:val="24"/>
          <w:szCs w:val="24"/>
        </w:rPr>
        <w:t>investigate the effects of antioxidant-rich cocoa liquor on lipid profile</w:t>
      </w:r>
      <w:r w:rsidRPr="00F92A7D">
        <w:rPr>
          <w:rFonts w:ascii="Times New Roman" w:hAnsi="Times New Roman" w:cs="Times New Roman"/>
          <w:sz w:val="24"/>
          <w:szCs w:val="24"/>
        </w:rPr>
        <w:t xml:space="preserve"> </w:t>
      </w:r>
      <w:r>
        <w:rPr>
          <w:rFonts w:ascii="Times New Roman" w:hAnsi="Times New Roman" w:cs="Times New Roman"/>
          <w:sz w:val="24"/>
          <w:szCs w:val="24"/>
        </w:rPr>
        <w:t>(</w:t>
      </w:r>
      <w:r w:rsidRPr="008E2F40">
        <w:rPr>
          <w:rFonts w:ascii="Times New Roman" w:hAnsi="Times New Roman" w:cs="Times New Roman"/>
          <w:sz w:val="24"/>
          <w:szCs w:val="24"/>
        </w:rPr>
        <w:t>anti-hyperlipidemic and hypolipidemic</w:t>
      </w:r>
      <w:r>
        <w:rPr>
          <w:rFonts w:ascii="Times New Roman" w:hAnsi="Times New Roman" w:cs="Times New Roman"/>
          <w:sz w:val="24"/>
          <w:szCs w:val="24"/>
        </w:rPr>
        <w:t xml:space="preserve"> tests) and liver and renal functions of Wistar rats</w:t>
      </w:r>
      <w:r w:rsidRPr="008E2F40">
        <w:rPr>
          <w:rFonts w:ascii="Times New Roman" w:hAnsi="Times New Roman" w:cs="Times New Roman"/>
          <w:sz w:val="24"/>
          <w:szCs w:val="24"/>
        </w:rPr>
        <w:t>.</w:t>
      </w:r>
    </w:p>
    <w:p w14:paraId="79402CE5" w14:textId="2EE7C3E8" w:rsidR="007839DA" w:rsidRPr="00214180" w:rsidRDefault="007839DA" w:rsidP="007839DA">
      <w:pPr>
        <w:pStyle w:val="ListParagraph"/>
        <w:numPr>
          <w:ilvl w:val="0"/>
          <w:numId w:val="2"/>
        </w:numPr>
        <w:spacing w:after="0" w:line="360" w:lineRule="auto"/>
        <w:ind w:left="0" w:firstLine="0"/>
        <w:jc w:val="both"/>
        <w:rPr>
          <w:rFonts w:ascii="Times New Roman" w:hAnsi="Times New Roman" w:cs="Times New Roman"/>
          <w:b/>
          <w:sz w:val="24"/>
          <w:szCs w:val="24"/>
        </w:rPr>
      </w:pPr>
      <w:r w:rsidRPr="00214180">
        <w:rPr>
          <w:rFonts w:ascii="Times New Roman" w:hAnsi="Times New Roman" w:cs="Times New Roman"/>
          <w:b/>
          <w:sz w:val="24"/>
          <w:szCs w:val="24"/>
        </w:rPr>
        <w:lastRenderedPageBreak/>
        <w:t>M</w:t>
      </w:r>
      <w:r w:rsidR="00B02539">
        <w:rPr>
          <w:rFonts w:ascii="Times New Roman" w:hAnsi="Times New Roman" w:cs="Times New Roman"/>
          <w:b/>
          <w:sz w:val="24"/>
          <w:szCs w:val="24"/>
        </w:rPr>
        <w:t>aterials and methods</w:t>
      </w:r>
    </w:p>
    <w:p w14:paraId="2E075629" w14:textId="77777777" w:rsidR="007839DA" w:rsidRPr="00214180" w:rsidRDefault="007839DA" w:rsidP="007839DA">
      <w:pPr>
        <w:pStyle w:val="ListParagraph"/>
        <w:numPr>
          <w:ilvl w:val="1"/>
          <w:numId w:val="2"/>
        </w:numPr>
        <w:spacing w:after="0" w:line="360" w:lineRule="auto"/>
        <w:ind w:left="0" w:firstLine="0"/>
        <w:jc w:val="both"/>
        <w:rPr>
          <w:rFonts w:ascii="Times New Roman" w:hAnsi="Times New Roman" w:cs="Times New Roman"/>
          <w:b/>
          <w:sz w:val="24"/>
          <w:szCs w:val="24"/>
        </w:rPr>
      </w:pPr>
      <w:r w:rsidRPr="00214180">
        <w:rPr>
          <w:rFonts w:ascii="Times New Roman" w:hAnsi="Times New Roman" w:cs="Times New Roman"/>
          <w:b/>
          <w:sz w:val="24"/>
          <w:szCs w:val="24"/>
        </w:rPr>
        <w:t>Production of Cocoa Liquor</w:t>
      </w:r>
    </w:p>
    <w:p w14:paraId="6A813E3B" w14:textId="577E8972" w:rsidR="007839DA" w:rsidRDefault="007839DA" w:rsidP="007839D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Unfermented and fermented / roasted cocoa beans were processed and blended at 30% and 70% respectively to obtain cocoa liquor as previously described by Baleba </w:t>
      </w:r>
      <w:r w:rsidRPr="00A60C28">
        <w:rPr>
          <w:rFonts w:ascii="Times New Roman" w:hAnsi="Times New Roman" w:cs="Times New Roman"/>
          <w:i/>
          <w:iCs/>
          <w:sz w:val="24"/>
          <w:szCs w:val="24"/>
        </w:rPr>
        <w:t>et al</w:t>
      </w:r>
      <w:r>
        <w:rPr>
          <w:rFonts w:ascii="Times New Roman" w:hAnsi="Times New Roman" w:cs="Times New Roman"/>
          <w:sz w:val="24"/>
          <w:szCs w:val="24"/>
        </w:rPr>
        <w:t>. (2025).</w:t>
      </w:r>
    </w:p>
    <w:p w14:paraId="7B3D4761" w14:textId="77777777" w:rsidR="007839DA" w:rsidRPr="00214180" w:rsidRDefault="007839DA" w:rsidP="007839DA">
      <w:pPr>
        <w:pStyle w:val="ListParagraph"/>
        <w:numPr>
          <w:ilvl w:val="1"/>
          <w:numId w:val="2"/>
        </w:numPr>
        <w:spacing w:after="0" w:line="360" w:lineRule="auto"/>
        <w:ind w:left="0" w:firstLine="0"/>
        <w:jc w:val="both"/>
        <w:rPr>
          <w:rFonts w:ascii="Times New Roman" w:hAnsi="Times New Roman" w:cs="Times New Roman"/>
          <w:b/>
          <w:sz w:val="24"/>
          <w:szCs w:val="24"/>
        </w:rPr>
      </w:pPr>
      <w:r w:rsidRPr="00214180">
        <w:rPr>
          <w:rFonts w:ascii="Times New Roman" w:hAnsi="Times New Roman" w:cs="Times New Roman"/>
          <w:b/>
          <w:sz w:val="24"/>
          <w:szCs w:val="24"/>
        </w:rPr>
        <w:t xml:space="preserve">Physicochemical and Phytochemical Analysis of the Samples </w:t>
      </w:r>
    </w:p>
    <w:p w14:paraId="03108F68" w14:textId="77777777" w:rsidR="007839DA" w:rsidRPr="00214180" w:rsidRDefault="007839DA" w:rsidP="007839DA">
      <w:pPr>
        <w:pStyle w:val="ListParagraph"/>
        <w:numPr>
          <w:ilvl w:val="2"/>
          <w:numId w:val="2"/>
        </w:numPr>
        <w:spacing w:after="0" w:line="360" w:lineRule="auto"/>
        <w:ind w:left="0" w:firstLine="0"/>
        <w:jc w:val="both"/>
        <w:rPr>
          <w:rFonts w:ascii="Times New Roman" w:hAnsi="Times New Roman" w:cs="Times New Roman"/>
          <w:b/>
          <w:i/>
          <w:sz w:val="24"/>
          <w:szCs w:val="24"/>
        </w:rPr>
      </w:pPr>
      <w:r w:rsidRPr="00214180">
        <w:rPr>
          <w:rFonts w:ascii="Times New Roman" w:hAnsi="Times New Roman" w:cs="Times New Roman"/>
          <w:b/>
          <w:i/>
          <w:sz w:val="24"/>
          <w:szCs w:val="24"/>
        </w:rPr>
        <w:t>Physicochemical characterization</w:t>
      </w:r>
    </w:p>
    <w:p w14:paraId="2D5A3B82" w14:textId="77777777" w:rsidR="007839DA" w:rsidRDefault="007839DA" w:rsidP="007839DA">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Macronutrient and vitamin E quantification</w:t>
      </w:r>
    </w:p>
    <w:p w14:paraId="79A9C2F1" w14:textId="70CE1F56" w:rsidR="007839DA" w:rsidRPr="008D7075" w:rsidRDefault="007839DA" w:rsidP="007839DA">
      <w:pPr>
        <w:spacing w:after="0" w:line="360" w:lineRule="auto"/>
        <w:ind w:firstLine="720"/>
        <w:jc w:val="both"/>
        <w:rPr>
          <w:rFonts w:ascii="Times New Roman" w:eastAsiaTheme="minorEastAsia" w:hAnsi="Times New Roman" w:cs="Times New Roman"/>
          <w:sz w:val="24"/>
          <w:szCs w:val="24"/>
        </w:rPr>
      </w:pPr>
      <w:r w:rsidRPr="00214180">
        <w:rPr>
          <w:rFonts w:ascii="Times New Roman" w:hAnsi="Times New Roman" w:cs="Times New Roman"/>
          <w:sz w:val="24"/>
          <w:szCs w:val="24"/>
        </w:rPr>
        <w:t xml:space="preserve">Moisture content was determined by drying samples at 105°C until constant weight </w:t>
      </w:r>
      <w:r w:rsidR="00C106FC">
        <w:rPr>
          <w:rFonts w:ascii="Times New Roman" w:hAnsi="Times New Roman" w:cs="Times New Roman"/>
          <w:sz w:val="24"/>
          <w:szCs w:val="24"/>
        </w:rPr>
        <w:t>[11]</w:t>
      </w:r>
      <w:r w:rsidRPr="00214180">
        <w:rPr>
          <w:rFonts w:ascii="Times New Roman" w:hAnsi="Times New Roman" w:cs="Times New Roman"/>
          <w:sz w:val="24"/>
          <w:szCs w:val="24"/>
        </w:rPr>
        <w:t xml:space="preserve">. Total ash was quantified after complete incineration of the samples in a furnace </w:t>
      </w:r>
      <w:r w:rsidR="00C106FC">
        <w:rPr>
          <w:rFonts w:ascii="Times New Roman" w:hAnsi="Times New Roman" w:cs="Times New Roman"/>
          <w:sz w:val="24"/>
          <w:szCs w:val="24"/>
        </w:rPr>
        <w:t>[12]</w:t>
      </w:r>
      <w:r w:rsidRPr="00214180">
        <w:rPr>
          <w:rFonts w:ascii="Times New Roman" w:hAnsi="Times New Roman" w:cs="Times New Roman"/>
          <w:sz w:val="24"/>
          <w:szCs w:val="24"/>
        </w:rPr>
        <w:t>.</w:t>
      </w:r>
      <w:r w:rsidRPr="00214180">
        <w:rPr>
          <w:rFonts w:ascii="Times New Roman" w:eastAsiaTheme="minorEastAsia" w:hAnsi="Times New Roman" w:cs="Times New Roman"/>
          <w:sz w:val="24"/>
          <w:szCs w:val="24"/>
        </w:rPr>
        <w:t xml:space="preserve"> </w:t>
      </w:r>
      <w:r w:rsidRPr="00214180">
        <w:rPr>
          <w:rFonts w:ascii="Times New Roman" w:hAnsi="Times New Roman" w:cs="Times New Roman"/>
          <w:sz w:val="24"/>
          <w:szCs w:val="24"/>
        </w:rPr>
        <w:t xml:space="preserve">Total fat content was determined by extracting lipids from samples with hexane at high temperature for about 8 hours using the Soxhlet apparatus </w:t>
      </w:r>
      <w:r w:rsidR="00C106FC">
        <w:rPr>
          <w:rFonts w:ascii="Times New Roman" w:hAnsi="Times New Roman" w:cs="Times New Roman"/>
          <w:sz w:val="24"/>
          <w:szCs w:val="24"/>
        </w:rPr>
        <w:t>[13].</w:t>
      </w:r>
      <w:r w:rsidRPr="00214180">
        <w:rPr>
          <w:rFonts w:ascii="Times New Roman" w:eastAsiaTheme="minorEastAsia" w:hAnsi="Times New Roman" w:cs="Times New Roman"/>
          <w:sz w:val="24"/>
          <w:szCs w:val="24"/>
        </w:rPr>
        <w:t xml:space="preserve"> S</w:t>
      </w:r>
      <w:r w:rsidRPr="00214180">
        <w:rPr>
          <w:rFonts w:ascii="Times New Roman" w:hAnsi="Times New Roman" w:cs="Times New Roman"/>
          <w:sz w:val="24"/>
          <w:szCs w:val="24"/>
        </w:rPr>
        <w:t xml:space="preserve">oluble sugar content was determined using DNS (3,5-dinitrosalicylic acid) method </w:t>
      </w:r>
      <w:r w:rsidR="00C106FC">
        <w:rPr>
          <w:rFonts w:ascii="Times New Roman" w:hAnsi="Times New Roman" w:cs="Times New Roman"/>
          <w:sz w:val="24"/>
          <w:szCs w:val="24"/>
        </w:rPr>
        <w:t>[14]</w:t>
      </w:r>
      <w:r w:rsidRPr="00214180">
        <w:rPr>
          <w:rFonts w:ascii="Times New Roman" w:hAnsi="Times New Roman" w:cs="Times New Roman"/>
          <w:sz w:val="24"/>
          <w:szCs w:val="24"/>
        </w:rPr>
        <w:t>.</w:t>
      </w:r>
      <w:r w:rsidRPr="00214180">
        <w:rPr>
          <w:rFonts w:ascii="Times New Roman" w:eastAsiaTheme="minorEastAsia" w:hAnsi="Times New Roman" w:cs="Times New Roman"/>
          <w:sz w:val="24"/>
          <w:szCs w:val="24"/>
        </w:rPr>
        <w:t xml:space="preserve"> </w:t>
      </w:r>
      <w:r w:rsidRPr="00214180">
        <w:rPr>
          <w:rFonts w:ascii="Times New Roman" w:hAnsi="Times New Roman" w:cs="Times New Roman"/>
          <w:sz w:val="24"/>
          <w:szCs w:val="24"/>
        </w:rPr>
        <w:t xml:space="preserve">Total nitrogen content was determined after mineralization of samples by Kjeldahl method and assayed using colorimetric technique </w:t>
      </w:r>
      <w:r w:rsidR="00C106FC">
        <w:rPr>
          <w:rFonts w:ascii="Times New Roman" w:hAnsi="Times New Roman" w:cs="Times New Roman"/>
          <w:sz w:val="24"/>
          <w:szCs w:val="24"/>
        </w:rPr>
        <w:t>[15]</w:t>
      </w:r>
      <w:r w:rsidRPr="00214180">
        <w:rPr>
          <w:rFonts w:ascii="Times New Roman" w:hAnsi="Times New Roman" w:cs="Times New Roman"/>
          <w:sz w:val="24"/>
          <w:szCs w:val="24"/>
        </w:rPr>
        <w:t>. The conversion factor of 6.25 was used to convert nitrogen content to protein content.</w:t>
      </w:r>
      <w:r w:rsidRPr="00214180">
        <w:rPr>
          <w:rFonts w:ascii="Times New Roman" w:eastAsiaTheme="minorEastAsia" w:hAnsi="Times New Roman" w:cs="Times New Roman"/>
          <w:sz w:val="24"/>
          <w:szCs w:val="24"/>
        </w:rPr>
        <w:t xml:space="preserve"> </w:t>
      </w:r>
      <w:r w:rsidRPr="00214180">
        <w:rPr>
          <w:rFonts w:ascii="Times New Roman" w:hAnsi="Times New Roman" w:cs="Times New Roman"/>
          <w:sz w:val="24"/>
          <w:szCs w:val="24"/>
        </w:rPr>
        <w:t>The vitamin E content</w:t>
      </w:r>
      <w:r w:rsidRPr="008D6AA0">
        <w:rPr>
          <w:rFonts w:ascii="Times New Roman" w:hAnsi="Times New Roman" w:cs="Times New Roman"/>
          <w:sz w:val="24"/>
          <w:szCs w:val="24"/>
        </w:rPr>
        <w:t xml:space="preserve"> </w:t>
      </w:r>
      <w:r>
        <w:rPr>
          <w:rFonts w:ascii="Times New Roman" w:hAnsi="Times New Roman" w:cs="Times New Roman"/>
          <w:sz w:val="24"/>
          <w:szCs w:val="24"/>
        </w:rPr>
        <w:t xml:space="preserve">was quantified using </w:t>
      </w:r>
      <w:r w:rsidRPr="008D6AA0">
        <w:rPr>
          <w:rFonts w:ascii="Times New Roman" w:hAnsi="Times New Roman" w:cs="Times New Roman"/>
          <w:sz w:val="24"/>
          <w:szCs w:val="24"/>
        </w:rPr>
        <w:t>CHCl</w:t>
      </w:r>
      <w:r w:rsidRPr="00F534F5">
        <w:rPr>
          <w:rFonts w:ascii="Times New Roman" w:hAnsi="Times New Roman" w:cs="Times New Roman"/>
          <w:sz w:val="24"/>
          <w:szCs w:val="24"/>
          <w:vertAlign w:val="subscript"/>
        </w:rPr>
        <w:t>3</w:t>
      </w:r>
      <w:r w:rsidRPr="008D6AA0">
        <w:rPr>
          <w:rFonts w:ascii="Times New Roman" w:hAnsi="Times New Roman" w:cs="Times New Roman"/>
          <w:sz w:val="24"/>
          <w:szCs w:val="24"/>
        </w:rPr>
        <w:t xml:space="preserve"> (methylene chloride)</w:t>
      </w:r>
      <w:r>
        <w:rPr>
          <w:rFonts w:ascii="Times New Roman" w:hAnsi="Times New Roman" w:cs="Times New Roman"/>
          <w:sz w:val="24"/>
          <w:szCs w:val="24"/>
        </w:rPr>
        <w:t>,</w:t>
      </w:r>
      <w:r w:rsidRPr="008D6AA0">
        <w:rPr>
          <w:rFonts w:ascii="Times New Roman" w:hAnsi="Times New Roman" w:cs="Times New Roman"/>
          <w:sz w:val="24"/>
          <w:szCs w:val="24"/>
        </w:rPr>
        <w:t xml:space="preserve"> 2,2'-Dipyridyl </w:t>
      </w:r>
      <w:r>
        <w:rPr>
          <w:rFonts w:ascii="Times New Roman" w:hAnsi="Times New Roman" w:cs="Times New Roman"/>
          <w:sz w:val="24"/>
          <w:szCs w:val="24"/>
        </w:rPr>
        <w:t xml:space="preserve">and </w:t>
      </w:r>
      <w:r w:rsidRPr="008D6AA0">
        <w:rPr>
          <w:rFonts w:ascii="Times New Roman" w:hAnsi="Times New Roman" w:cs="Times New Roman"/>
          <w:sz w:val="24"/>
          <w:szCs w:val="24"/>
        </w:rPr>
        <w:t xml:space="preserve">absolute ethanol </w:t>
      </w:r>
      <w:r w:rsidR="00C106FC">
        <w:rPr>
          <w:rFonts w:ascii="Times New Roman" w:hAnsi="Times New Roman" w:cs="Times New Roman"/>
          <w:sz w:val="24"/>
          <w:szCs w:val="24"/>
        </w:rPr>
        <w:t>[16]</w:t>
      </w:r>
      <w:r w:rsidRPr="008D6AA0">
        <w:rPr>
          <w:rFonts w:ascii="Times New Roman" w:hAnsi="Times New Roman" w:cs="Times New Roman"/>
          <w:sz w:val="24"/>
          <w:szCs w:val="24"/>
        </w:rPr>
        <w:t>.</w:t>
      </w:r>
    </w:p>
    <w:p w14:paraId="00A88ACB" w14:textId="77777777" w:rsidR="007839DA" w:rsidRPr="00402886" w:rsidRDefault="007839DA" w:rsidP="007839DA">
      <w:pPr>
        <w:spacing w:after="0" w:line="360" w:lineRule="auto"/>
        <w:jc w:val="both"/>
        <w:rPr>
          <w:rFonts w:ascii="Times New Roman" w:hAnsi="Times New Roman" w:cs="Times New Roman"/>
          <w:i/>
          <w:sz w:val="24"/>
          <w:szCs w:val="24"/>
        </w:rPr>
      </w:pPr>
      <w:r w:rsidRPr="00402886">
        <w:rPr>
          <w:rFonts w:ascii="Times New Roman" w:hAnsi="Times New Roman" w:cs="Times New Roman"/>
          <w:b/>
          <w:i/>
          <w:sz w:val="24"/>
          <w:szCs w:val="24"/>
        </w:rPr>
        <w:t>Mineral content</w:t>
      </w:r>
    </w:p>
    <w:p w14:paraId="5CE14F4F" w14:textId="71EAE1D4" w:rsidR="007839DA" w:rsidRDefault="007839DA" w:rsidP="007839DA">
      <w:pPr>
        <w:spacing w:line="360" w:lineRule="auto"/>
        <w:ind w:firstLine="720"/>
        <w:jc w:val="both"/>
        <w:rPr>
          <w:rFonts w:ascii="Times New Roman" w:hAnsi="Times New Roman" w:cs="Times New Roman"/>
          <w:sz w:val="24"/>
          <w:szCs w:val="24"/>
        </w:rPr>
      </w:pPr>
      <w:r w:rsidRPr="00402886">
        <w:rPr>
          <w:rFonts w:ascii="Times New Roman" w:hAnsi="Times New Roman" w:cs="Times New Roman"/>
          <w:sz w:val="24"/>
          <w:szCs w:val="24"/>
        </w:rPr>
        <w:t xml:space="preserve">The </w:t>
      </w:r>
      <w:r>
        <w:rPr>
          <w:rFonts w:ascii="Times New Roman" w:hAnsi="Times New Roman" w:cs="Times New Roman"/>
          <w:sz w:val="24"/>
          <w:szCs w:val="24"/>
        </w:rPr>
        <w:t>mineral content (z</w:t>
      </w:r>
      <w:r w:rsidRPr="00402886">
        <w:rPr>
          <w:rFonts w:ascii="Times New Roman" w:hAnsi="Times New Roman" w:cs="Times New Roman"/>
          <w:sz w:val="24"/>
          <w:szCs w:val="24"/>
        </w:rPr>
        <w:t xml:space="preserve">inc, </w:t>
      </w:r>
      <w:r>
        <w:rPr>
          <w:rFonts w:ascii="Times New Roman" w:hAnsi="Times New Roman" w:cs="Times New Roman"/>
          <w:sz w:val="24"/>
          <w:szCs w:val="24"/>
        </w:rPr>
        <w:t>i</w:t>
      </w:r>
      <w:r w:rsidRPr="00402886">
        <w:rPr>
          <w:rFonts w:ascii="Times New Roman" w:hAnsi="Times New Roman" w:cs="Times New Roman"/>
          <w:sz w:val="24"/>
          <w:szCs w:val="24"/>
        </w:rPr>
        <w:t xml:space="preserve">ron, </w:t>
      </w:r>
      <w:r>
        <w:rPr>
          <w:rFonts w:ascii="Times New Roman" w:hAnsi="Times New Roman" w:cs="Times New Roman"/>
          <w:sz w:val="24"/>
          <w:szCs w:val="24"/>
        </w:rPr>
        <w:t>s</w:t>
      </w:r>
      <w:r w:rsidRPr="00402886">
        <w:rPr>
          <w:rFonts w:ascii="Times New Roman" w:hAnsi="Times New Roman" w:cs="Times New Roman"/>
          <w:sz w:val="24"/>
          <w:szCs w:val="24"/>
        </w:rPr>
        <w:t xml:space="preserve">elenium, and </w:t>
      </w:r>
      <w:r>
        <w:rPr>
          <w:rFonts w:ascii="Times New Roman" w:hAnsi="Times New Roman" w:cs="Times New Roman"/>
          <w:sz w:val="24"/>
          <w:szCs w:val="24"/>
        </w:rPr>
        <w:t>c</w:t>
      </w:r>
      <w:r w:rsidRPr="00402886">
        <w:rPr>
          <w:rFonts w:ascii="Times New Roman" w:hAnsi="Times New Roman" w:cs="Times New Roman"/>
          <w:sz w:val="24"/>
          <w:szCs w:val="24"/>
        </w:rPr>
        <w:t>opper</w:t>
      </w:r>
      <w:r>
        <w:rPr>
          <w:rFonts w:ascii="Times New Roman" w:hAnsi="Times New Roman" w:cs="Times New Roman"/>
          <w:sz w:val="24"/>
          <w:szCs w:val="24"/>
        </w:rPr>
        <w:t>)</w:t>
      </w:r>
      <w:r w:rsidRPr="00402886">
        <w:rPr>
          <w:rFonts w:ascii="Times New Roman" w:hAnsi="Times New Roman" w:cs="Times New Roman"/>
          <w:sz w:val="24"/>
          <w:szCs w:val="24"/>
        </w:rPr>
        <w:t xml:space="preserve"> was determined using flame photometry, a technique that measures the intensity of radiation emitted by excited atoms in a flame. The method involves preparing a suspension from 0.1</w:t>
      </w:r>
      <w:r>
        <w:rPr>
          <w:rFonts w:ascii="Times New Roman" w:hAnsi="Times New Roman" w:cs="Times New Roman"/>
          <w:sz w:val="24"/>
          <w:szCs w:val="24"/>
        </w:rPr>
        <w:t xml:space="preserve"> </w:t>
      </w:r>
      <w:r w:rsidRPr="00402886">
        <w:rPr>
          <w:rFonts w:ascii="Times New Roman" w:hAnsi="Times New Roman" w:cs="Times New Roman"/>
          <w:sz w:val="24"/>
          <w:szCs w:val="24"/>
        </w:rPr>
        <w:t>g of ash and 1 mL of hydrochloric acid, and then measuring the flame absorption of the suspension. The intensity of the emitted radiation is proportional to the concentration of the element in the sample, allowing for the quantification of the mineral</w:t>
      </w:r>
      <w:r>
        <w:rPr>
          <w:rFonts w:ascii="Times New Roman" w:hAnsi="Times New Roman" w:cs="Times New Roman"/>
          <w:sz w:val="24"/>
          <w:szCs w:val="24"/>
        </w:rPr>
        <w:t xml:space="preserve"> </w:t>
      </w:r>
      <w:r w:rsidRPr="00402886">
        <w:rPr>
          <w:rFonts w:ascii="Times New Roman" w:hAnsi="Times New Roman" w:cs="Times New Roman"/>
          <w:sz w:val="24"/>
          <w:szCs w:val="24"/>
        </w:rPr>
        <w:t>content</w:t>
      </w:r>
      <w:r>
        <w:rPr>
          <w:rFonts w:ascii="Times New Roman" w:hAnsi="Times New Roman" w:cs="Times New Roman"/>
          <w:sz w:val="24"/>
          <w:szCs w:val="24"/>
        </w:rPr>
        <w:t xml:space="preserve"> </w:t>
      </w:r>
      <w:r w:rsidR="00846D45">
        <w:rPr>
          <w:rFonts w:ascii="Times New Roman" w:hAnsi="Times New Roman" w:cs="Times New Roman"/>
          <w:sz w:val="24"/>
          <w:szCs w:val="24"/>
        </w:rPr>
        <w:t>[17]</w:t>
      </w:r>
      <w:r w:rsidRPr="00402886">
        <w:rPr>
          <w:rFonts w:ascii="Times New Roman" w:hAnsi="Times New Roman" w:cs="Times New Roman"/>
          <w:sz w:val="24"/>
          <w:szCs w:val="24"/>
        </w:rPr>
        <w:t>.</w:t>
      </w:r>
    </w:p>
    <w:p w14:paraId="4AAC6111" w14:textId="77777777" w:rsidR="007839DA" w:rsidRPr="00214180" w:rsidRDefault="007839DA" w:rsidP="007839DA">
      <w:pPr>
        <w:pStyle w:val="ListParagraph"/>
        <w:numPr>
          <w:ilvl w:val="2"/>
          <w:numId w:val="2"/>
        </w:numPr>
        <w:spacing w:after="0" w:line="360" w:lineRule="auto"/>
        <w:ind w:left="0" w:firstLine="0"/>
        <w:jc w:val="both"/>
        <w:rPr>
          <w:rFonts w:ascii="Times New Roman" w:hAnsi="Times New Roman" w:cs="Times New Roman"/>
          <w:b/>
          <w:i/>
          <w:sz w:val="24"/>
          <w:szCs w:val="24"/>
        </w:rPr>
      </w:pPr>
      <w:r w:rsidRPr="00214180">
        <w:rPr>
          <w:rFonts w:ascii="Times New Roman" w:hAnsi="Times New Roman" w:cs="Times New Roman"/>
          <w:b/>
          <w:i/>
          <w:sz w:val="24"/>
          <w:szCs w:val="24"/>
        </w:rPr>
        <w:t>Phytochemical characterization</w:t>
      </w:r>
    </w:p>
    <w:p w14:paraId="5214A689" w14:textId="77777777" w:rsidR="007839DA" w:rsidRDefault="007839DA" w:rsidP="007839DA">
      <w:pPr>
        <w:spacing w:after="0" w:line="360" w:lineRule="auto"/>
        <w:jc w:val="both"/>
        <w:rPr>
          <w:rFonts w:ascii="Times New Roman" w:hAnsi="Times New Roman" w:cs="Times New Roman"/>
          <w:b/>
          <w:i/>
          <w:sz w:val="24"/>
          <w:szCs w:val="24"/>
        </w:rPr>
      </w:pPr>
      <w:r w:rsidRPr="002444CE">
        <w:rPr>
          <w:rFonts w:ascii="Times New Roman" w:hAnsi="Times New Roman" w:cs="Times New Roman"/>
          <w:b/>
          <w:i/>
          <w:sz w:val="24"/>
          <w:szCs w:val="24"/>
        </w:rPr>
        <w:t>Total Polyphenol Content</w:t>
      </w:r>
    </w:p>
    <w:p w14:paraId="7D45BC0B" w14:textId="13BE4EB7" w:rsidR="007839DA" w:rsidRDefault="007839DA" w:rsidP="007839D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146B84">
        <w:rPr>
          <w:rFonts w:ascii="Times New Roman" w:hAnsi="Times New Roman" w:cs="Times New Roman"/>
          <w:sz w:val="24"/>
          <w:szCs w:val="24"/>
        </w:rPr>
        <w:t xml:space="preserve">otal polyphenols content was evaluated using </w:t>
      </w:r>
      <w:proofErr w:type="spellStart"/>
      <w:r w:rsidRPr="00146B84">
        <w:rPr>
          <w:rFonts w:ascii="Times New Roman" w:hAnsi="Times New Roman" w:cs="Times New Roman"/>
          <w:sz w:val="24"/>
          <w:szCs w:val="24"/>
        </w:rPr>
        <w:t>Folin-Ciocalteu</w:t>
      </w:r>
      <w:proofErr w:type="spellEnd"/>
      <w:r w:rsidRPr="00146B84">
        <w:rPr>
          <w:rFonts w:ascii="Times New Roman" w:hAnsi="Times New Roman" w:cs="Times New Roman"/>
          <w:sz w:val="24"/>
          <w:szCs w:val="24"/>
        </w:rPr>
        <w:t xml:space="preserve"> method based on the reduction of a phosphomolybdic-tungstic chromogen by an oxidant, resulting in a color change measured at 750 nm. A standard curve was generated using gallic acid (1 mM) and methanol. The polyphenol content was measured by adding 30 </w:t>
      </w:r>
      <w:proofErr w:type="spellStart"/>
      <w:r w:rsidRPr="00146B84">
        <w:rPr>
          <w:rFonts w:ascii="Times New Roman" w:hAnsi="Times New Roman" w:cs="Times New Roman"/>
          <w:sz w:val="24"/>
          <w:szCs w:val="24"/>
        </w:rPr>
        <w:t>μL</w:t>
      </w:r>
      <w:proofErr w:type="spellEnd"/>
      <w:r w:rsidRPr="00146B84">
        <w:rPr>
          <w:rFonts w:ascii="Times New Roman" w:hAnsi="Times New Roman" w:cs="Times New Roman"/>
          <w:sz w:val="24"/>
          <w:szCs w:val="24"/>
        </w:rPr>
        <w:t xml:space="preserve"> of sample to 1 mL of </w:t>
      </w:r>
      <w:proofErr w:type="spellStart"/>
      <w:r w:rsidRPr="00146B84">
        <w:rPr>
          <w:rFonts w:ascii="Times New Roman" w:hAnsi="Times New Roman" w:cs="Times New Roman"/>
          <w:sz w:val="24"/>
          <w:szCs w:val="24"/>
        </w:rPr>
        <w:t>Folin-Ciocalteu</w:t>
      </w:r>
      <w:proofErr w:type="spellEnd"/>
      <w:r w:rsidRPr="00146B84">
        <w:rPr>
          <w:rFonts w:ascii="Times New Roman" w:hAnsi="Times New Roman" w:cs="Times New Roman"/>
          <w:sz w:val="24"/>
          <w:szCs w:val="24"/>
        </w:rPr>
        <w:t xml:space="preserve"> reagent (0.2 N) and measuring the absorbance at 750 nm after 30 mins. The results were calculated using the equation obtained from the standard curve and expressed in mg/g equivalent gallic acid</w:t>
      </w:r>
      <w:r>
        <w:rPr>
          <w:rFonts w:ascii="Times New Roman" w:hAnsi="Times New Roman" w:cs="Times New Roman"/>
          <w:sz w:val="24"/>
          <w:szCs w:val="24"/>
        </w:rPr>
        <w:t xml:space="preserve"> </w:t>
      </w:r>
      <w:r w:rsidR="00846D45">
        <w:rPr>
          <w:rFonts w:ascii="Times New Roman" w:hAnsi="Times New Roman" w:cs="Times New Roman"/>
          <w:sz w:val="24"/>
          <w:szCs w:val="24"/>
        </w:rPr>
        <w:t>[18]</w:t>
      </w:r>
      <w:r w:rsidRPr="002444CE">
        <w:rPr>
          <w:rFonts w:ascii="Times New Roman" w:hAnsi="Times New Roman" w:cs="Times New Roman"/>
          <w:sz w:val="24"/>
          <w:szCs w:val="24"/>
        </w:rPr>
        <w:t>.</w:t>
      </w:r>
    </w:p>
    <w:p w14:paraId="774BEFDF" w14:textId="77777777" w:rsidR="007839DA" w:rsidRDefault="007839DA" w:rsidP="007839DA">
      <w:pPr>
        <w:spacing w:after="0" w:line="360" w:lineRule="auto"/>
        <w:jc w:val="both"/>
        <w:rPr>
          <w:rFonts w:ascii="Times New Roman" w:hAnsi="Times New Roman" w:cs="Times New Roman"/>
          <w:b/>
          <w:i/>
          <w:sz w:val="24"/>
          <w:szCs w:val="24"/>
        </w:rPr>
      </w:pPr>
      <w:r w:rsidRPr="00806EB9">
        <w:rPr>
          <w:rFonts w:ascii="Times New Roman" w:hAnsi="Times New Roman" w:cs="Times New Roman"/>
          <w:b/>
          <w:i/>
          <w:sz w:val="24"/>
          <w:szCs w:val="24"/>
        </w:rPr>
        <w:t>Flavonoid Content</w:t>
      </w:r>
    </w:p>
    <w:p w14:paraId="373E4436" w14:textId="6E4B584C" w:rsidR="007839DA" w:rsidRDefault="007839DA" w:rsidP="007839DA">
      <w:pPr>
        <w:spacing w:after="0" w:line="360" w:lineRule="auto"/>
        <w:ind w:firstLine="720"/>
        <w:jc w:val="both"/>
        <w:rPr>
          <w:rFonts w:ascii="Times New Roman" w:hAnsi="Times New Roman" w:cs="Times New Roman"/>
          <w:sz w:val="24"/>
          <w:szCs w:val="24"/>
        </w:rPr>
      </w:pPr>
      <w:r w:rsidRPr="00146B84">
        <w:rPr>
          <w:rFonts w:ascii="Times New Roman" w:hAnsi="Times New Roman" w:cs="Times New Roman"/>
          <w:sz w:val="24"/>
          <w:szCs w:val="24"/>
        </w:rPr>
        <w:lastRenderedPageBreak/>
        <w:t xml:space="preserve">Total flavonoids content was quantified using colorimetric method with </w:t>
      </w:r>
      <w:proofErr w:type="spellStart"/>
      <w:r w:rsidRPr="00146B84">
        <w:rPr>
          <w:rFonts w:ascii="Times New Roman" w:hAnsi="Times New Roman" w:cs="Times New Roman"/>
          <w:sz w:val="24"/>
          <w:szCs w:val="24"/>
        </w:rPr>
        <w:t>aluminium</w:t>
      </w:r>
      <w:proofErr w:type="spellEnd"/>
      <w:r w:rsidRPr="00146B84">
        <w:rPr>
          <w:rFonts w:ascii="Times New Roman" w:hAnsi="Times New Roman" w:cs="Times New Roman"/>
          <w:sz w:val="24"/>
          <w:szCs w:val="24"/>
        </w:rPr>
        <w:t xml:space="preserve"> chlorite. For analysis, 1 g of sample was homogenized with 20 mL of a methanol/distilled water/acetic acid (140:50:10, V/V) solvent mixture. The mixture was filtered and adjusted to a final volume with the solvent mixture. Then, 2.5 mL was transferred to a 50 mL Erlenmeyer flask and completed with distilled water to the mark. Next, 10 mL of this solution was mixed with 2 mL of distilled water and 5 mL of aluminum chloride (AlCl</w:t>
      </w:r>
      <w:r w:rsidRPr="009F4E9C">
        <w:rPr>
          <w:rFonts w:ascii="Times New Roman" w:hAnsi="Times New Roman" w:cs="Times New Roman"/>
          <w:sz w:val="24"/>
          <w:szCs w:val="24"/>
          <w:vertAlign w:val="subscript"/>
        </w:rPr>
        <w:t>3</w:t>
      </w:r>
      <w:r w:rsidRPr="00146B84">
        <w:rPr>
          <w:rFonts w:ascii="Times New Roman" w:hAnsi="Times New Roman" w:cs="Times New Roman"/>
          <w:sz w:val="24"/>
          <w:szCs w:val="24"/>
        </w:rPr>
        <w:t>) reagent, and the absorbance was read at 430 nm against a blank prepared with 10 mL of the analysis solution and 5 mL of distilled water. The flavonoid content was calculated using a rutin standard solution, and the results were expressed as mg of rutin/100g of dry matter</w:t>
      </w:r>
      <w:r>
        <w:rPr>
          <w:rFonts w:ascii="Times New Roman" w:hAnsi="Times New Roman" w:cs="Times New Roman"/>
          <w:sz w:val="24"/>
          <w:szCs w:val="24"/>
        </w:rPr>
        <w:t xml:space="preserve"> </w:t>
      </w:r>
      <w:r w:rsidR="00846D45">
        <w:rPr>
          <w:rFonts w:ascii="Times New Roman" w:hAnsi="Times New Roman" w:cs="Times New Roman"/>
          <w:sz w:val="24"/>
          <w:szCs w:val="24"/>
        </w:rPr>
        <w:t>[19]</w:t>
      </w:r>
      <w:r w:rsidRPr="007C6AAF">
        <w:rPr>
          <w:rFonts w:ascii="Times New Roman" w:hAnsi="Times New Roman" w:cs="Times New Roman"/>
          <w:sz w:val="24"/>
          <w:szCs w:val="24"/>
        </w:rPr>
        <w:t>.</w:t>
      </w:r>
    </w:p>
    <w:p w14:paraId="6ACB8B61" w14:textId="77777777" w:rsidR="007839DA" w:rsidRPr="00214180" w:rsidRDefault="007839DA" w:rsidP="007839DA">
      <w:pPr>
        <w:spacing w:after="0" w:line="360" w:lineRule="auto"/>
        <w:jc w:val="both"/>
        <w:rPr>
          <w:rFonts w:ascii="Times New Roman" w:hAnsi="Times New Roman" w:cs="Times New Roman"/>
          <w:b/>
          <w:i/>
          <w:iCs/>
          <w:sz w:val="24"/>
          <w:szCs w:val="24"/>
        </w:rPr>
      </w:pPr>
      <w:r w:rsidRPr="00214180">
        <w:rPr>
          <w:rFonts w:ascii="Times New Roman" w:hAnsi="Times New Roman" w:cs="Times New Roman"/>
          <w:b/>
          <w:i/>
          <w:iCs/>
          <w:sz w:val="24"/>
          <w:szCs w:val="24"/>
        </w:rPr>
        <w:t>Condensed Tannin Content</w:t>
      </w:r>
    </w:p>
    <w:p w14:paraId="1DAEF82F" w14:textId="4B585439" w:rsidR="007839DA" w:rsidRDefault="007839DA" w:rsidP="007839DA">
      <w:pPr>
        <w:spacing w:after="0" w:line="360" w:lineRule="auto"/>
        <w:ind w:firstLine="720"/>
        <w:jc w:val="both"/>
        <w:rPr>
          <w:rFonts w:ascii="Times New Roman" w:hAnsi="Times New Roman" w:cs="Times New Roman"/>
          <w:sz w:val="24"/>
          <w:szCs w:val="24"/>
        </w:rPr>
      </w:pPr>
      <w:r w:rsidRPr="00146B84">
        <w:rPr>
          <w:rFonts w:ascii="Times New Roman" w:hAnsi="Times New Roman" w:cs="Times New Roman"/>
          <w:sz w:val="24"/>
          <w:szCs w:val="24"/>
        </w:rPr>
        <w:t>Condensed tannins were quantified in presence of concentrated sulfuric acid. The method involves extracting tannins from a 2 g sample with 30 ml of 80% acetone in 2% acetic acid, followed by filtration and evaporation of the solvent. The extract was then diluted and mixed with vanillin solution and HCl, and the absorbance was read at 500 nm after 15 mins. The tannin content was expressed as tannic acid equivalents using a calibration curve, and the results were calculated as the mean of triplicates, taking into account the sample mass, moisture content, and dilution factor</w:t>
      </w:r>
      <w:r>
        <w:rPr>
          <w:rFonts w:ascii="Times New Roman" w:hAnsi="Times New Roman" w:cs="Times New Roman"/>
          <w:sz w:val="24"/>
          <w:szCs w:val="24"/>
        </w:rPr>
        <w:t xml:space="preserve"> </w:t>
      </w:r>
      <w:r w:rsidR="00846D45">
        <w:rPr>
          <w:rFonts w:ascii="Times New Roman" w:hAnsi="Times New Roman" w:cs="Times New Roman"/>
          <w:sz w:val="24"/>
          <w:szCs w:val="24"/>
        </w:rPr>
        <w:t>[20]</w:t>
      </w:r>
      <w:r w:rsidRPr="00146B84">
        <w:rPr>
          <w:rFonts w:ascii="Times New Roman" w:hAnsi="Times New Roman" w:cs="Times New Roman"/>
          <w:sz w:val="24"/>
          <w:szCs w:val="24"/>
        </w:rPr>
        <w:t>.</w:t>
      </w:r>
    </w:p>
    <w:p w14:paraId="5C73E4EF" w14:textId="77777777" w:rsidR="007839DA" w:rsidRPr="00214180" w:rsidRDefault="007839DA" w:rsidP="007839DA">
      <w:pPr>
        <w:pStyle w:val="ListParagraph"/>
        <w:numPr>
          <w:ilvl w:val="1"/>
          <w:numId w:val="2"/>
        </w:numPr>
        <w:spacing w:after="0" w:line="360" w:lineRule="auto"/>
        <w:ind w:left="0" w:firstLine="0"/>
        <w:rPr>
          <w:rFonts w:ascii="Times New Roman" w:hAnsi="Times New Roman" w:cs="Times New Roman"/>
          <w:b/>
          <w:sz w:val="24"/>
          <w:szCs w:val="24"/>
        </w:rPr>
      </w:pPr>
      <w:r w:rsidRPr="00214180">
        <w:rPr>
          <w:rFonts w:ascii="Times New Roman" w:hAnsi="Times New Roman" w:cs="Times New Roman"/>
          <w:b/>
          <w:sz w:val="24"/>
          <w:szCs w:val="24"/>
        </w:rPr>
        <w:t>Animal Experimentation</w:t>
      </w:r>
    </w:p>
    <w:p w14:paraId="65229810" w14:textId="77777777" w:rsidR="007839DA" w:rsidRPr="006015D2" w:rsidRDefault="007839DA" w:rsidP="007839DA">
      <w:pPr>
        <w:pStyle w:val="ListParagraph"/>
        <w:numPr>
          <w:ilvl w:val="2"/>
          <w:numId w:val="2"/>
        </w:numPr>
        <w:spacing w:after="0" w:line="360" w:lineRule="auto"/>
        <w:ind w:left="0" w:firstLine="0"/>
        <w:jc w:val="both"/>
        <w:rPr>
          <w:rFonts w:ascii="Times New Roman" w:hAnsi="Times New Roman" w:cs="Times New Roman"/>
          <w:b/>
          <w:i/>
          <w:sz w:val="24"/>
          <w:szCs w:val="24"/>
        </w:rPr>
      </w:pPr>
      <w:r w:rsidRPr="006015D2">
        <w:rPr>
          <w:rFonts w:ascii="Times New Roman" w:hAnsi="Times New Roman" w:cs="Times New Roman"/>
          <w:b/>
          <w:i/>
          <w:sz w:val="24"/>
          <w:szCs w:val="24"/>
        </w:rPr>
        <w:t>Animals</w:t>
      </w:r>
    </w:p>
    <w:p w14:paraId="7B308596" w14:textId="32B6EF1F" w:rsidR="007839DA" w:rsidRDefault="007839DA" w:rsidP="007839D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experimentation </w:t>
      </w:r>
      <w:r w:rsidRPr="00CA554C">
        <w:rPr>
          <w:rFonts w:ascii="Times New Roman" w:hAnsi="Times New Roman" w:cs="Times New Roman"/>
          <w:sz w:val="24"/>
          <w:szCs w:val="24"/>
        </w:rPr>
        <w:t xml:space="preserve">was conducted </w:t>
      </w:r>
      <w:r>
        <w:rPr>
          <w:rFonts w:ascii="Times New Roman" w:hAnsi="Times New Roman" w:cs="Times New Roman"/>
          <w:sz w:val="24"/>
          <w:szCs w:val="24"/>
        </w:rPr>
        <w:t>in</w:t>
      </w:r>
      <w:r w:rsidRPr="00CA554C">
        <w:rPr>
          <w:rFonts w:ascii="Times New Roman" w:hAnsi="Times New Roman" w:cs="Times New Roman"/>
          <w:sz w:val="24"/>
          <w:szCs w:val="24"/>
        </w:rPr>
        <w:t xml:space="preserve"> the animal house of the Laboratory of Food Biophysics, Biochemistry and Nutrition at </w:t>
      </w:r>
      <w:r>
        <w:rPr>
          <w:rFonts w:ascii="Times New Roman" w:hAnsi="Times New Roman" w:cs="Times New Roman"/>
          <w:sz w:val="24"/>
          <w:szCs w:val="24"/>
        </w:rPr>
        <w:t>National School of Agro-Industrial Science</w:t>
      </w:r>
      <w:r w:rsidRPr="00CA554C">
        <w:rPr>
          <w:rFonts w:ascii="Times New Roman" w:hAnsi="Times New Roman" w:cs="Times New Roman"/>
          <w:sz w:val="24"/>
          <w:szCs w:val="24"/>
        </w:rPr>
        <w:t xml:space="preserve"> </w:t>
      </w:r>
      <w:r>
        <w:rPr>
          <w:rFonts w:ascii="Times New Roman" w:hAnsi="Times New Roman" w:cs="Times New Roman"/>
          <w:sz w:val="24"/>
          <w:szCs w:val="24"/>
        </w:rPr>
        <w:t xml:space="preserve">located in the University of </w:t>
      </w:r>
      <w:proofErr w:type="spellStart"/>
      <w:r>
        <w:rPr>
          <w:rFonts w:ascii="Times New Roman" w:hAnsi="Times New Roman" w:cs="Times New Roman"/>
          <w:sz w:val="24"/>
          <w:szCs w:val="24"/>
        </w:rPr>
        <w:t>Ngaoundere</w:t>
      </w:r>
      <w:proofErr w:type="spellEnd"/>
      <w:r>
        <w:rPr>
          <w:rFonts w:ascii="Times New Roman" w:hAnsi="Times New Roman" w:cs="Times New Roman"/>
          <w:sz w:val="24"/>
          <w:szCs w:val="24"/>
        </w:rPr>
        <w:t xml:space="preserve"> </w:t>
      </w:r>
      <w:r w:rsidRPr="00CA554C">
        <w:rPr>
          <w:rFonts w:ascii="Times New Roman" w:hAnsi="Times New Roman" w:cs="Times New Roman"/>
          <w:sz w:val="24"/>
          <w:szCs w:val="24"/>
        </w:rPr>
        <w:t>to investigate the impact of cocoa l</w:t>
      </w:r>
      <w:r>
        <w:rPr>
          <w:rFonts w:ascii="Times New Roman" w:hAnsi="Times New Roman" w:cs="Times New Roman"/>
          <w:sz w:val="24"/>
          <w:szCs w:val="24"/>
        </w:rPr>
        <w:t>iquor on the lipid profile of Wistar rats</w:t>
      </w:r>
      <w:r w:rsidRPr="00CA554C">
        <w:rPr>
          <w:rFonts w:ascii="Times New Roman" w:hAnsi="Times New Roman" w:cs="Times New Roman"/>
          <w:sz w:val="24"/>
          <w:szCs w:val="24"/>
        </w:rPr>
        <w:t>. The objective was to evaluate both the antihyperlipidemic and hypolipidemic effects of c</w:t>
      </w:r>
      <w:r>
        <w:rPr>
          <w:rFonts w:ascii="Times New Roman" w:hAnsi="Times New Roman" w:cs="Times New Roman"/>
          <w:sz w:val="24"/>
          <w:szCs w:val="24"/>
        </w:rPr>
        <w:t xml:space="preserve">ocoa liquor. To achieve this, </w:t>
      </w:r>
      <w:r w:rsidR="00836423">
        <w:rPr>
          <w:rFonts w:ascii="Times New Roman" w:hAnsi="Times New Roman" w:cs="Times New Roman"/>
          <w:sz w:val="24"/>
          <w:szCs w:val="24"/>
        </w:rPr>
        <w:t>6</w:t>
      </w:r>
      <w:r>
        <w:rPr>
          <w:rFonts w:ascii="Times New Roman" w:hAnsi="Times New Roman" w:cs="Times New Roman"/>
          <w:sz w:val="24"/>
          <w:szCs w:val="24"/>
        </w:rPr>
        <w:t>0</w:t>
      </w:r>
      <w:r w:rsidRPr="00CA554C">
        <w:rPr>
          <w:rFonts w:ascii="Times New Roman" w:hAnsi="Times New Roman" w:cs="Times New Roman"/>
          <w:sz w:val="24"/>
          <w:szCs w:val="24"/>
        </w:rPr>
        <w:t xml:space="preserve"> male Wistar rats</w:t>
      </w:r>
      <w:r>
        <w:rPr>
          <w:rFonts w:ascii="Times New Roman" w:hAnsi="Times New Roman" w:cs="Times New Roman"/>
          <w:sz w:val="24"/>
          <w:szCs w:val="24"/>
        </w:rPr>
        <w:t xml:space="preserve"> </w:t>
      </w:r>
      <w:r w:rsidRPr="00CA554C">
        <w:rPr>
          <w:rFonts w:ascii="Times New Roman" w:hAnsi="Times New Roman" w:cs="Times New Roman"/>
          <w:sz w:val="24"/>
          <w:szCs w:val="24"/>
        </w:rPr>
        <w:t>(</w:t>
      </w:r>
      <w:r w:rsidRPr="00DA6FB0">
        <w:rPr>
          <w:rFonts w:ascii="Times New Roman" w:hAnsi="Times New Roman" w:cs="Times New Roman"/>
          <w:i/>
          <w:sz w:val="24"/>
          <w:szCs w:val="24"/>
        </w:rPr>
        <w:t>Rattus norvegicus</w:t>
      </w:r>
      <w:r w:rsidRPr="00CA554C">
        <w:rPr>
          <w:rFonts w:ascii="Times New Roman" w:hAnsi="Times New Roman" w:cs="Times New Roman"/>
          <w:sz w:val="24"/>
          <w:szCs w:val="24"/>
        </w:rPr>
        <w:t xml:space="preserve">) aged 10 weeks and weighing between 160-185g were utilized. </w:t>
      </w:r>
      <w:r>
        <w:rPr>
          <w:rFonts w:ascii="Times New Roman" w:hAnsi="Times New Roman" w:cs="Times New Roman"/>
          <w:sz w:val="24"/>
          <w:szCs w:val="24"/>
        </w:rPr>
        <w:t>After</w:t>
      </w:r>
      <w:r w:rsidRPr="00CA554C">
        <w:rPr>
          <w:rFonts w:ascii="Times New Roman" w:hAnsi="Times New Roman" w:cs="Times New Roman"/>
          <w:sz w:val="24"/>
          <w:szCs w:val="24"/>
        </w:rPr>
        <w:t xml:space="preserve"> </w:t>
      </w:r>
      <w:r>
        <w:rPr>
          <w:rFonts w:ascii="Times New Roman" w:hAnsi="Times New Roman" w:cs="Times New Roman"/>
          <w:sz w:val="24"/>
          <w:szCs w:val="24"/>
        </w:rPr>
        <w:t xml:space="preserve">two </w:t>
      </w:r>
      <w:r w:rsidRPr="00CA554C">
        <w:rPr>
          <w:rFonts w:ascii="Times New Roman" w:hAnsi="Times New Roman" w:cs="Times New Roman"/>
          <w:sz w:val="24"/>
          <w:szCs w:val="24"/>
        </w:rPr>
        <w:t>week</w:t>
      </w:r>
      <w:r>
        <w:rPr>
          <w:rFonts w:ascii="Times New Roman" w:hAnsi="Times New Roman" w:cs="Times New Roman"/>
          <w:sz w:val="24"/>
          <w:szCs w:val="24"/>
        </w:rPr>
        <w:t>s</w:t>
      </w:r>
      <w:r w:rsidRPr="00CA554C">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CA554C">
        <w:rPr>
          <w:rFonts w:ascii="Times New Roman" w:hAnsi="Times New Roman" w:cs="Times New Roman"/>
          <w:sz w:val="24"/>
          <w:szCs w:val="24"/>
        </w:rPr>
        <w:t xml:space="preserve">acclimatization under standard conditions, </w:t>
      </w:r>
      <w:r w:rsidR="00836423">
        <w:rPr>
          <w:rFonts w:ascii="Times New Roman" w:hAnsi="Times New Roman" w:cs="Times New Roman"/>
          <w:sz w:val="24"/>
          <w:szCs w:val="24"/>
        </w:rPr>
        <w:t>24</w:t>
      </w:r>
      <w:r w:rsidRPr="00CA554C">
        <w:rPr>
          <w:rFonts w:ascii="Times New Roman" w:hAnsi="Times New Roman" w:cs="Times New Roman"/>
          <w:sz w:val="24"/>
          <w:szCs w:val="24"/>
        </w:rPr>
        <w:t xml:space="preserve"> rats were randomly divided into two </w:t>
      </w:r>
      <w:r w:rsidR="00836423">
        <w:rPr>
          <w:rFonts w:ascii="Times New Roman" w:hAnsi="Times New Roman" w:cs="Times New Roman"/>
          <w:sz w:val="24"/>
          <w:szCs w:val="24"/>
        </w:rPr>
        <w:t>lot</w:t>
      </w:r>
      <w:r w:rsidRPr="00CA554C">
        <w:rPr>
          <w:rFonts w:ascii="Times New Roman" w:hAnsi="Times New Roman" w:cs="Times New Roman"/>
          <w:sz w:val="24"/>
          <w:szCs w:val="24"/>
        </w:rPr>
        <w:t xml:space="preserve">s A and B, each consisting of </w:t>
      </w:r>
      <w:r w:rsidR="00836423">
        <w:rPr>
          <w:rFonts w:ascii="Times New Roman" w:hAnsi="Times New Roman" w:cs="Times New Roman"/>
          <w:sz w:val="24"/>
          <w:szCs w:val="24"/>
        </w:rPr>
        <w:t>two</w:t>
      </w:r>
      <w:r w:rsidRPr="00CA554C">
        <w:rPr>
          <w:rFonts w:ascii="Times New Roman" w:hAnsi="Times New Roman" w:cs="Times New Roman"/>
          <w:sz w:val="24"/>
          <w:szCs w:val="24"/>
        </w:rPr>
        <w:t xml:space="preserve"> </w:t>
      </w:r>
      <w:r w:rsidR="00836423">
        <w:rPr>
          <w:rFonts w:ascii="Times New Roman" w:hAnsi="Times New Roman" w:cs="Times New Roman"/>
          <w:sz w:val="24"/>
          <w:szCs w:val="24"/>
        </w:rPr>
        <w:t>group</w:t>
      </w:r>
      <w:r w:rsidRPr="00CA554C">
        <w:rPr>
          <w:rFonts w:ascii="Times New Roman" w:hAnsi="Times New Roman" w:cs="Times New Roman"/>
          <w:sz w:val="24"/>
          <w:szCs w:val="24"/>
        </w:rPr>
        <w:t xml:space="preserve">s of </w:t>
      </w:r>
      <w:r>
        <w:rPr>
          <w:rFonts w:ascii="Times New Roman" w:hAnsi="Times New Roman" w:cs="Times New Roman"/>
          <w:sz w:val="24"/>
          <w:szCs w:val="24"/>
        </w:rPr>
        <w:t>six</w:t>
      </w:r>
      <w:r w:rsidRPr="00CA554C">
        <w:rPr>
          <w:rFonts w:ascii="Times New Roman" w:hAnsi="Times New Roman" w:cs="Times New Roman"/>
          <w:sz w:val="24"/>
          <w:szCs w:val="24"/>
        </w:rPr>
        <w:t xml:space="preserve"> rats. </w:t>
      </w:r>
      <w:r w:rsidR="00836423">
        <w:rPr>
          <w:rFonts w:ascii="Times New Roman" w:hAnsi="Times New Roman" w:cs="Times New Roman"/>
          <w:sz w:val="24"/>
          <w:szCs w:val="24"/>
        </w:rPr>
        <w:t>Lot</w:t>
      </w:r>
      <w:r w:rsidRPr="00CA554C">
        <w:rPr>
          <w:rFonts w:ascii="Times New Roman" w:hAnsi="Times New Roman" w:cs="Times New Roman"/>
          <w:sz w:val="24"/>
          <w:szCs w:val="24"/>
        </w:rPr>
        <w:t xml:space="preserve"> A was used to assess the</w:t>
      </w:r>
      <w:r w:rsidRPr="00E27A03">
        <w:rPr>
          <w:rFonts w:ascii="Times New Roman" w:hAnsi="Times New Roman" w:cs="Times New Roman"/>
          <w:sz w:val="24"/>
          <w:szCs w:val="24"/>
        </w:rPr>
        <w:t xml:space="preserve"> </w:t>
      </w:r>
      <w:r w:rsidRPr="00CA554C">
        <w:rPr>
          <w:rFonts w:ascii="Times New Roman" w:hAnsi="Times New Roman" w:cs="Times New Roman"/>
          <w:sz w:val="24"/>
          <w:szCs w:val="24"/>
        </w:rPr>
        <w:t xml:space="preserve">antihyperlipidemic effect, while </w:t>
      </w:r>
      <w:r w:rsidR="00836423">
        <w:rPr>
          <w:rFonts w:ascii="Times New Roman" w:hAnsi="Times New Roman" w:cs="Times New Roman"/>
          <w:sz w:val="24"/>
          <w:szCs w:val="24"/>
        </w:rPr>
        <w:t>lot</w:t>
      </w:r>
      <w:r w:rsidRPr="00CA554C">
        <w:rPr>
          <w:rFonts w:ascii="Times New Roman" w:hAnsi="Times New Roman" w:cs="Times New Roman"/>
          <w:sz w:val="24"/>
          <w:szCs w:val="24"/>
        </w:rPr>
        <w:t xml:space="preserve"> B was used to evaluate the</w:t>
      </w:r>
      <w:r w:rsidRPr="00BE6709">
        <w:rPr>
          <w:rFonts w:ascii="Times New Roman" w:hAnsi="Times New Roman" w:cs="Times New Roman"/>
          <w:sz w:val="24"/>
          <w:szCs w:val="24"/>
        </w:rPr>
        <w:t xml:space="preserve"> </w:t>
      </w:r>
      <w:r w:rsidRPr="00CA554C">
        <w:rPr>
          <w:rFonts w:ascii="Times New Roman" w:hAnsi="Times New Roman" w:cs="Times New Roman"/>
          <w:sz w:val="24"/>
          <w:szCs w:val="24"/>
        </w:rPr>
        <w:t xml:space="preserve">hypolipidemic effect. A control group </w:t>
      </w:r>
      <w:r w:rsidR="00836423">
        <w:rPr>
          <w:rFonts w:ascii="Times New Roman" w:hAnsi="Times New Roman" w:cs="Times New Roman"/>
          <w:sz w:val="24"/>
          <w:szCs w:val="24"/>
        </w:rPr>
        <w:t xml:space="preserve">made of six rats </w:t>
      </w:r>
      <w:r w:rsidRPr="00CA554C">
        <w:rPr>
          <w:rFonts w:ascii="Times New Roman" w:hAnsi="Times New Roman" w:cs="Times New Roman"/>
          <w:sz w:val="24"/>
          <w:szCs w:val="24"/>
        </w:rPr>
        <w:t>received a standard diet throughout the experiment. The rats had unrestricted access to food and water, and their environment was maintained at ambient temperature with a natural light-dark</w:t>
      </w:r>
      <w:r>
        <w:rPr>
          <w:rFonts w:ascii="Times New Roman" w:hAnsi="Times New Roman" w:cs="Times New Roman"/>
          <w:sz w:val="24"/>
          <w:szCs w:val="24"/>
        </w:rPr>
        <w:t xml:space="preserve"> </w:t>
      </w:r>
      <w:r w:rsidRPr="00CA554C">
        <w:rPr>
          <w:rFonts w:ascii="Times New Roman" w:hAnsi="Times New Roman" w:cs="Times New Roman"/>
          <w:sz w:val="24"/>
          <w:szCs w:val="24"/>
        </w:rPr>
        <w:t>cycle.</w:t>
      </w:r>
    </w:p>
    <w:p w14:paraId="0F81BB4A" w14:textId="77777777" w:rsidR="007839DA" w:rsidRPr="006015D2" w:rsidRDefault="007839DA" w:rsidP="007839DA">
      <w:pPr>
        <w:pStyle w:val="ListParagraph"/>
        <w:numPr>
          <w:ilvl w:val="2"/>
          <w:numId w:val="2"/>
        </w:numPr>
        <w:spacing w:after="0" w:line="360" w:lineRule="auto"/>
        <w:ind w:left="0" w:firstLine="0"/>
        <w:jc w:val="both"/>
        <w:rPr>
          <w:rFonts w:ascii="Times New Roman" w:hAnsi="Times New Roman" w:cs="Times New Roman"/>
          <w:b/>
          <w:i/>
          <w:iCs/>
          <w:sz w:val="24"/>
          <w:szCs w:val="24"/>
        </w:rPr>
      </w:pPr>
      <w:r w:rsidRPr="006015D2">
        <w:rPr>
          <w:rFonts w:ascii="Times New Roman" w:hAnsi="Times New Roman" w:cs="Times New Roman"/>
          <w:b/>
          <w:i/>
          <w:iCs/>
          <w:sz w:val="24"/>
          <w:szCs w:val="24"/>
        </w:rPr>
        <w:t>Dietary protocol</w:t>
      </w:r>
    </w:p>
    <w:p w14:paraId="7EFAB9A8" w14:textId="6A0EDA09" w:rsidR="007839DA" w:rsidRPr="00796063" w:rsidRDefault="007839DA" w:rsidP="007839D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E83494">
        <w:rPr>
          <w:rFonts w:ascii="Times New Roman" w:hAnsi="Times New Roman" w:cs="Times New Roman"/>
          <w:sz w:val="24"/>
          <w:szCs w:val="24"/>
        </w:rPr>
        <w:t xml:space="preserve">he obesity-inducing diet consisted of a high-fat (20-60%) diet, manufactured with lard instead of coconut oil, as used by </w:t>
      </w:r>
      <w:proofErr w:type="spellStart"/>
      <w:r>
        <w:rPr>
          <w:rFonts w:ascii="Times New Roman" w:hAnsi="Times New Roman" w:cs="Times New Roman"/>
          <w:sz w:val="24"/>
          <w:szCs w:val="24"/>
        </w:rPr>
        <w:t>Ngatchic</w:t>
      </w:r>
      <w:proofErr w:type="spellEnd"/>
      <w:r w:rsidRPr="00E83494">
        <w:rPr>
          <w:rFonts w:ascii="Times New Roman" w:hAnsi="Times New Roman" w:cs="Times New Roman"/>
          <w:sz w:val="24"/>
          <w:szCs w:val="24"/>
        </w:rPr>
        <w:t xml:space="preserve"> </w:t>
      </w:r>
      <w:r w:rsidRPr="00796063">
        <w:rPr>
          <w:rFonts w:ascii="Times New Roman" w:hAnsi="Times New Roman" w:cs="Times New Roman"/>
          <w:i/>
          <w:iCs/>
          <w:sz w:val="24"/>
          <w:szCs w:val="24"/>
        </w:rPr>
        <w:t>et al.</w:t>
      </w:r>
      <w:r w:rsidRPr="00E83494">
        <w:rPr>
          <w:rFonts w:ascii="Times New Roman" w:hAnsi="Times New Roman" w:cs="Times New Roman"/>
          <w:sz w:val="24"/>
          <w:szCs w:val="24"/>
        </w:rPr>
        <w:t xml:space="preserve"> </w:t>
      </w:r>
      <w:r w:rsidR="002B338A">
        <w:rPr>
          <w:rFonts w:ascii="Times New Roman" w:hAnsi="Times New Roman" w:cs="Times New Roman"/>
          <w:sz w:val="24"/>
          <w:szCs w:val="24"/>
        </w:rPr>
        <w:t>[21] w</w:t>
      </w:r>
      <w:r>
        <w:rPr>
          <w:rFonts w:ascii="Times New Roman" w:hAnsi="Times New Roman" w:cs="Times New Roman"/>
          <w:sz w:val="24"/>
          <w:szCs w:val="24"/>
        </w:rPr>
        <w:t>ith some modifications</w:t>
      </w:r>
      <w:r w:rsidRPr="00E83494">
        <w:rPr>
          <w:rFonts w:ascii="Times New Roman" w:hAnsi="Times New Roman" w:cs="Times New Roman"/>
          <w:sz w:val="24"/>
          <w:szCs w:val="24"/>
        </w:rPr>
        <w:t xml:space="preserve">, since it is considered the most obesogenic. Indeed, saturated fatty acids, primarily derived from animal </w:t>
      </w:r>
      <w:r w:rsidRPr="00E83494">
        <w:rPr>
          <w:rFonts w:ascii="Times New Roman" w:hAnsi="Times New Roman" w:cs="Times New Roman"/>
          <w:sz w:val="24"/>
          <w:szCs w:val="24"/>
        </w:rPr>
        <w:lastRenderedPageBreak/>
        <w:t>sources, are deemed more detrimental to cardiovascular health and more obesogenic</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{"citationItems":[{"id":"ITEM-1","itemData":{"DOI":"10.1097/MOL.0000000000000039","ISBN":"0000000000000","author":[{"dropping-particle":"","family":"Flock","given":"Michael R","non-dropping-particle":"","parse-names":false,"suffix":""},{"dropping-particle":"","family":"Fleming","given":"Jennifer A","non-dropping-particle":"","parse-names":false,"suffix":""},{"dropping-particle":"","family":"Kris-etherton","given":"Penny M","non-dropping-particle":"","parse-names":false,"suffix":""}],"id":"ITEM-1","issued":{"date-parts":[["2014"]]},"page":"67-74","title":"Macronutrient replacement options for saturated fat : effects on cardiovascular health","type":"article-journal"},"uris":["http://www.mendeley.com/documents/?uuid=9f25d302-679f-4296-9a2d-59a3a6cfe04c"]}],"mendeley":{"formattedCitation":"(Flock et al., 2014)","plainTextFormattedCitation":"(Flock et al., 2014)","previouslyFormattedCitation":"(Flock et al., 2014)"},"properties":{"noteIndex":0},"schema":"https://github.com/citation-style-language/schema/raw/master/csl-citation.json"}</w:instrText>
      </w:r>
      <w:r>
        <w:rPr>
          <w:rFonts w:ascii="Times New Roman" w:hAnsi="Times New Roman" w:cs="Times New Roman"/>
          <w:sz w:val="24"/>
          <w:szCs w:val="24"/>
        </w:rPr>
        <w:fldChar w:fldCharType="separate"/>
      </w:r>
      <w:r w:rsidRPr="00DA02BF">
        <w:rPr>
          <w:rFonts w:ascii="Times New Roman" w:hAnsi="Times New Roman" w:cs="Times New Roman"/>
          <w:noProof/>
          <w:sz w:val="24"/>
          <w:szCs w:val="24"/>
        </w:rPr>
        <w:t xml:space="preserve">(Flock </w:t>
      </w:r>
      <w:r w:rsidRPr="00796063">
        <w:rPr>
          <w:rFonts w:ascii="Times New Roman" w:hAnsi="Times New Roman" w:cs="Times New Roman"/>
          <w:i/>
          <w:iCs/>
          <w:noProof/>
          <w:sz w:val="24"/>
          <w:szCs w:val="24"/>
        </w:rPr>
        <w:t>et al.</w:t>
      </w:r>
      <w:r w:rsidRPr="00DA02BF">
        <w:rPr>
          <w:rFonts w:ascii="Times New Roman" w:hAnsi="Times New Roman" w:cs="Times New Roman"/>
          <w:noProof/>
          <w:sz w:val="24"/>
          <w:szCs w:val="24"/>
        </w:rPr>
        <w:t>, 2014)</w:t>
      </w:r>
      <w:r>
        <w:rPr>
          <w:rFonts w:ascii="Times New Roman" w:hAnsi="Times New Roman" w:cs="Times New Roman"/>
          <w:sz w:val="24"/>
          <w:szCs w:val="24"/>
        </w:rPr>
        <w:fldChar w:fldCharType="end"/>
      </w:r>
      <w:r w:rsidRPr="00BD4F13">
        <w:rPr>
          <w:rFonts w:ascii="Times New Roman" w:hAnsi="Times New Roman" w:cs="Times New Roman"/>
          <w:sz w:val="24"/>
          <w:szCs w:val="24"/>
        </w:rPr>
        <w:t>. The formulation of the diet for the rats in this study is presented</w:t>
      </w:r>
      <w:r>
        <w:rPr>
          <w:rFonts w:ascii="Times New Roman" w:hAnsi="Times New Roman" w:cs="Times New Roman"/>
          <w:sz w:val="24"/>
          <w:szCs w:val="24"/>
        </w:rPr>
        <w:t xml:space="preserve"> </w:t>
      </w:r>
      <w:r w:rsidRPr="00BD4F13">
        <w:rPr>
          <w:rFonts w:ascii="Times New Roman" w:hAnsi="Times New Roman" w:cs="Times New Roman"/>
          <w:sz w:val="24"/>
          <w:szCs w:val="24"/>
        </w:rPr>
        <w:t>in</w:t>
      </w:r>
      <w:r>
        <w:rPr>
          <w:rFonts w:ascii="Times New Roman" w:hAnsi="Times New Roman" w:cs="Times New Roman"/>
          <w:sz w:val="24"/>
          <w:szCs w:val="24"/>
        </w:rPr>
        <w:t xml:space="preserve"> </w:t>
      </w:r>
      <w:r w:rsidRPr="00BD4F13">
        <w:rPr>
          <w:rFonts w:ascii="Times New Roman" w:hAnsi="Times New Roman" w:cs="Times New Roman"/>
          <w:sz w:val="24"/>
          <w:szCs w:val="24"/>
        </w:rPr>
        <w:t>Table</w:t>
      </w:r>
      <w:r>
        <w:rPr>
          <w:rFonts w:ascii="Times New Roman" w:hAnsi="Times New Roman" w:cs="Times New Roman"/>
          <w:sz w:val="24"/>
          <w:szCs w:val="24"/>
        </w:rPr>
        <w:t xml:space="preserve"> </w:t>
      </w:r>
      <w:r w:rsidRPr="00BD4F13">
        <w:rPr>
          <w:rFonts w:ascii="Times New Roman" w:hAnsi="Times New Roman" w:cs="Times New Roman"/>
          <w:sz w:val="24"/>
          <w:szCs w:val="24"/>
        </w:rPr>
        <w:t>1.</w:t>
      </w:r>
    </w:p>
    <w:p w14:paraId="73B14F93" w14:textId="50FA440B" w:rsidR="007839DA" w:rsidRDefault="007839DA" w:rsidP="007839DA">
      <w:pPr>
        <w:spacing w:after="0" w:line="360" w:lineRule="auto"/>
        <w:jc w:val="both"/>
        <w:rPr>
          <w:rFonts w:ascii="Times New Roman" w:hAnsi="Times New Roman" w:cs="Times New Roman"/>
          <w:sz w:val="24"/>
          <w:szCs w:val="24"/>
        </w:rPr>
      </w:pPr>
      <w:r w:rsidRPr="004A3892">
        <w:rPr>
          <w:rFonts w:ascii="Times New Roman" w:hAnsi="Times New Roman" w:cs="Times New Roman"/>
          <w:b/>
          <w:sz w:val="24"/>
          <w:szCs w:val="24"/>
        </w:rPr>
        <w:t>Table 1</w:t>
      </w:r>
      <w:r>
        <w:rPr>
          <w:rFonts w:ascii="Times New Roman" w:hAnsi="Times New Roman" w:cs="Times New Roman"/>
          <w:sz w:val="24"/>
          <w:szCs w:val="24"/>
        </w:rPr>
        <w:t xml:space="preserve">: </w:t>
      </w:r>
      <w:r w:rsidRPr="004A3892">
        <w:rPr>
          <w:rFonts w:ascii="Times New Roman" w:hAnsi="Times New Roman" w:cs="Times New Roman"/>
          <w:sz w:val="24"/>
          <w:szCs w:val="24"/>
        </w:rPr>
        <w:t xml:space="preserve">Dietary formulation for </w:t>
      </w:r>
      <w:r>
        <w:rPr>
          <w:rFonts w:ascii="Times New Roman" w:hAnsi="Times New Roman" w:cs="Times New Roman"/>
          <w:sz w:val="24"/>
          <w:szCs w:val="24"/>
        </w:rPr>
        <w:t xml:space="preserve">animal experimentation </w:t>
      </w:r>
      <w:r w:rsidR="002B338A">
        <w:rPr>
          <w:rFonts w:ascii="Times New Roman" w:hAnsi="Times New Roman" w:cs="Times New Roman"/>
          <w:sz w:val="24"/>
          <w:szCs w:val="24"/>
        </w:rPr>
        <w:t>[21].</w:t>
      </w:r>
    </w:p>
    <w:tbl>
      <w:tblPr>
        <w:tblStyle w:val="GridTable6Colorful"/>
        <w:tblpPr w:leftFromText="141" w:rightFromText="141" w:vertAnchor="text" w:horzAnchor="margin" w:tblpY="-55"/>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126"/>
        <w:gridCol w:w="1701"/>
        <w:gridCol w:w="2268"/>
      </w:tblGrid>
      <w:tr w:rsidR="007839DA" w:rsidRPr="001B746A" w14:paraId="50DD4BAE" w14:textId="77777777" w:rsidTr="003A2B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vAlign w:val="center"/>
          </w:tcPr>
          <w:p w14:paraId="7446A9D1" w14:textId="77777777" w:rsidR="007839DA" w:rsidRPr="001B746A" w:rsidRDefault="007839DA" w:rsidP="003A2BAF">
            <w:pPr>
              <w:spacing w:line="360" w:lineRule="auto"/>
              <w:rPr>
                <w:rFonts w:ascii="Times New Roman" w:hAnsi="Times New Roman" w:cs="Times New Roman"/>
                <w:sz w:val="24"/>
                <w:szCs w:val="24"/>
              </w:rPr>
            </w:pPr>
            <w:r>
              <w:rPr>
                <w:rFonts w:ascii="Times New Roman" w:hAnsi="Times New Roman" w:cs="Times New Roman"/>
                <w:sz w:val="24"/>
                <w:szCs w:val="24"/>
              </w:rPr>
              <w:t>Nutrients</w:t>
            </w:r>
          </w:p>
        </w:tc>
        <w:tc>
          <w:tcPr>
            <w:tcW w:w="2126" w:type="dxa"/>
            <w:tcBorders>
              <w:top w:val="single" w:sz="4" w:space="0" w:color="auto"/>
              <w:bottom w:val="single" w:sz="4" w:space="0" w:color="auto"/>
            </w:tcBorders>
            <w:shd w:val="clear" w:color="auto" w:fill="auto"/>
          </w:tcPr>
          <w:p w14:paraId="55EDBB06" w14:textId="77777777" w:rsidR="007839DA" w:rsidRPr="001B746A" w:rsidRDefault="007839DA" w:rsidP="003A2BA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Ingredients</w:t>
            </w:r>
          </w:p>
        </w:tc>
        <w:tc>
          <w:tcPr>
            <w:tcW w:w="1701" w:type="dxa"/>
            <w:tcBorders>
              <w:top w:val="single" w:sz="4" w:space="0" w:color="auto"/>
              <w:bottom w:val="single" w:sz="4" w:space="0" w:color="auto"/>
            </w:tcBorders>
            <w:shd w:val="clear" w:color="auto" w:fill="auto"/>
            <w:vAlign w:val="center"/>
          </w:tcPr>
          <w:p w14:paraId="1C2CB803" w14:textId="77777777" w:rsidR="007839DA" w:rsidRPr="001B746A" w:rsidRDefault="007839DA" w:rsidP="003A2B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 xml:space="preserve">Normal Diet (g/kg </w:t>
            </w:r>
            <w:r>
              <w:rPr>
                <w:rFonts w:ascii="Times New Roman" w:hAnsi="Times New Roman" w:cs="Times New Roman"/>
                <w:sz w:val="24"/>
                <w:szCs w:val="24"/>
              </w:rPr>
              <w:t>BW</w:t>
            </w:r>
            <w:r w:rsidRPr="001B746A">
              <w:rPr>
                <w:rFonts w:ascii="Times New Roman" w:hAnsi="Times New Roman" w:cs="Times New Roman"/>
                <w:sz w:val="24"/>
                <w:szCs w:val="24"/>
              </w:rPr>
              <w:t>)</w:t>
            </w:r>
          </w:p>
        </w:tc>
        <w:tc>
          <w:tcPr>
            <w:tcW w:w="2268" w:type="dxa"/>
            <w:tcBorders>
              <w:top w:val="single" w:sz="4" w:space="0" w:color="auto"/>
              <w:bottom w:val="single" w:sz="4" w:space="0" w:color="auto"/>
            </w:tcBorders>
            <w:shd w:val="clear" w:color="auto" w:fill="auto"/>
            <w:vAlign w:val="center"/>
          </w:tcPr>
          <w:p w14:paraId="7A9C14F7" w14:textId="77777777" w:rsidR="007839DA" w:rsidRPr="001B746A" w:rsidRDefault="007839DA" w:rsidP="003A2B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 xml:space="preserve">Hyperlipidemic Diet (g/kg </w:t>
            </w:r>
            <w:r>
              <w:rPr>
                <w:rFonts w:ascii="Times New Roman" w:hAnsi="Times New Roman" w:cs="Times New Roman"/>
                <w:sz w:val="24"/>
                <w:szCs w:val="24"/>
              </w:rPr>
              <w:t>BW</w:t>
            </w:r>
            <w:r w:rsidRPr="001B746A">
              <w:rPr>
                <w:rFonts w:ascii="Times New Roman" w:hAnsi="Times New Roman" w:cs="Times New Roman"/>
                <w:sz w:val="24"/>
                <w:szCs w:val="24"/>
              </w:rPr>
              <w:t>)</w:t>
            </w:r>
          </w:p>
        </w:tc>
      </w:tr>
      <w:tr w:rsidR="007839DA" w:rsidRPr="001B746A" w14:paraId="7916F9F4" w14:textId="77777777" w:rsidTr="003A2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shd w:val="clear" w:color="auto" w:fill="auto"/>
            <w:vAlign w:val="center"/>
          </w:tcPr>
          <w:p w14:paraId="54AD271B" w14:textId="77777777" w:rsidR="007839DA" w:rsidRPr="001B746A" w:rsidRDefault="007839DA" w:rsidP="003A2BAF">
            <w:pPr>
              <w:spacing w:line="360" w:lineRule="auto"/>
              <w:rPr>
                <w:rFonts w:ascii="Times New Roman" w:hAnsi="Times New Roman" w:cs="Times New Roman"/>
                <w:sz w:val="24"/>
                <w:szCs w:val="24"/>
              </w:rPr>
            </w:pPr>
            <w:r w:rsidRPr="001B746A">
              <w:rPr>
                <w:rFonts w:ascii="Times New Roman" w:hAnsi="Times New Roman" w:cs="Times New Roman"/>
                <w:sz w:val="24"/>
                <w:szCs w:val="24"/>
              </w:rPr>
              <w:t>Proteins</w:t>
            </w:r>
          </w:p>
        </w:tc>
        <w:tc>
          <w:tcPr>
            <w:tcW w:w="2126" w:type="dxa"/>
            <w:tcBorders>
              <w:top w:val="single" w:sz="4" w:space="0" w:color="auto"/>
            </w:tcBorders>
            <w:shd w:val="clear" w:color="auto" w:fill="auto"/>
          </w:tcPr>
          <w:p w14:paraId="11C208EF" w14:textId="77777777" w:rsidR="007839DA" w:rsidRPr="001B746A" w:rsidRDefault="007839DA" w:rsidP="003A2BA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Fish meal</w:t>
            </w:r>
          </w:p>
        </w:tc>
        <w:tc>
          <w:tcPr>
            <w:tcW w:w="1701" w:type="dxa"/>
            <w:tcBorders>
              <w:top w:val="single" w:sz="4" w:space="0" w:color="auto"/>
            </w:tcBorders>
            <w:shd w:val="clear" w:color="auto" w:fill="auto"/>
            <w:vAlign w:val="center"/>
          </w:tcPr>
          <w:p w14:paraId="5BDD6F4C" w14:textId="77777777" w:rsidR="007839DA" w:rsidRPr="001B746A" w:rsidRDefault="007839DA" w:rsidP="003A2B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200</w:t>
            </w:r>
          </w:p>
        </w:tc>
        <w:tc>
          <w:tcPr>
            <w:tcW w:w="2268" w:type="dxa"/>
            <w:tcBorders>
              <w:top w:val="single" w:sz="4" w:space="0" w:color="auto"/>
            </w:tcBorders>
            <w:shd w:val="clear" w:color="auto" w:fill="auto"/>
            <w:vAlign w:val="center"/>
          </w:tcPr>
          <w:p w14:paraId="59039278" w14:textId="77777777" w:rsidR="007839DA" w:rsidRPr="001B746A" w:rsidRDefault="007839DA" w:rsidP="003A2B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100</w:t>
            </w:r>
          </w:p>
        </w:tc>
      </w:tr>
      <w:tr w:rsidR="007839DA" w:rsidRPr="001B746A" w14:paraId="6F3213E8" w14:textId="77777777" w:rsidTr="003A2BAF">
        <w:tc>
          <w:tcPr>
            <w:cnfStyle w:val="001000000000" w:firstRow="0" w:lastRow="0" w:firstColumn="1" w:lastColumn="0" w:oddVBand="0" w:evenVBand="0" w:oddHBand="0" w:evenHBand="0" w:firstRowFirstColumn="0" w:firstRowLastColumn="0" w:lastRowFirstColumn="0" w:lastRowLastColumn="0"/>
            <w:tcW w:w="2977" w:type="dxa"/>
            <w:vMerge w:val="restart"/>
            <w:tcBorders>
              <w:top w:val="single" w:sz="4" w:space="0" w:color="auto"/>
            </w:tcBorders>
            <w:shd w:val="clear" w:color="auto" w:fill="auto"/>
            <w:vAlign w:val="center"/>
          </w:tcPr>
          <w:p w14:paraId="01800938" w14:textId="77777777" w:rsidR="007839DA" w:rsidRPr="001B746A" w:rsidRDefault="007839DA" w:rsidP="003A2BAF">
            <w:pPr>
              <w:spacing w:line="360" w:lineRule="auto"/>
              <w:rPr>
                <w:rFonts w:ascii="Times New Roman" w:hAnsi="Times New Roman" w:cs="Times New Roman"/>
                <w:sz w:val="24"/>
                <w:szCs w:val="24"/>
              </w:rPr>
            </w:pPr>
            <w:r w:rsidRPr="001B746A">
              <w:rPr>
                <w:rFonts w:ascii="Times New Roman" w:hAnsi="Times New Roman" w:cs="Times New Roman"/>
                <w:sz w:val="24"/>
                <w:szCs w:val="24"/>
              </w:rPr>
              <w:t>Carbohydrate</w:t>
            </w:r>
          </w:p>
        </w:tc>
        <w:tc>
          <w:tcPr>
            <w:tcW w:w="2126" w:type="dxa"/>
            <w:tcBorders>
              <w:top w:val="single" w:sz="4" w:space="0" w:color="auto"/>
            </w:tcBorders>
            <w:shd w:val="clear" w:color="auto" w:fill="auto"/>
          </w:tcPr>
          <w:p w14:paraId="27EE5B53" w14:textId="77777777" w:rsidR="007839DA" w:rsidRPr="001B746A" w:rsidRDefault="007839DA" w:rsidP="003A2BA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Corn starch</w:t>
            </w:r>
          </w:p>
        </w:tc>
        <w:tc>
          <w:tcPr>
            <w:tcW w:w="1701" w:type="dxa"/>
            <w:tcBorders>
              <w:top w:val="single" w:sz="4" w:space="0" w:color="auto"/>
            </w:tcBorders>
            <w:shd w:val="clear" w:color="auto" w:fill="auto"/>
            <w:vAlign w:val="center"/>
          </w:tcPr>
          <w:p w14:paraId="7E32388C" w14:textId="77777777" w:rsidR="007839DA" w:rsidRPr="001B746A" w:rsidRDefault="007839DA" w:rsidP="003A2B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590</w:t>
            </w:r>
          </w:p>
        </w:tc>
        <w:tc>
          <w:tcPr>
            <w:tcW w:w="2268" w:type="dxa"/>
            <w:tcBorders>
              <w:top w:val="single" w:sz="4" w:space="0" w:color="auto"/>
            </w:tcBorders>
            <w:shd w:val="clear" w:color="auto" w:fill="auto"/>
            <w:vAlign w:val="center"/>
          </w:tcPr>
          <w:p w14:paraId="67B03D71" w14:textId="77777777" w:rsidR="007839DA" w:rsidRPr="001B746A" w:rsidRDefault="007839DA" w:rsidP="003A2B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290</w:t>
            </w:r>
          </w:p>
        </w:tc>
      </w:tr>
      <w:tr w:rsidR="007839DA" w:rsidRPr="001B746A" w14:paraId="1CD5720A" w14:textId="77777777" w:rsidTr="003A2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Merge/>
            <w:shd w:val="clear" w:color="auto" w:fill="auto"/>
            <w:vAlign w:val="center"/>
          </w:tcPr>
          <w:p w14:paraId="6F328EC9" w14:textId="77777777" w:rsidR="007839DA" w:rsidRPr="001B746A" w:rsidRDefault="007839DA" w:rsidP="003A2BAF">
            <w:pPr>
              <w:spacing w:line="360" w:lineRule="auto"/>
              <w:rPr>
                <w:rFonts w:ascii="Times New Roman" w:hAnsi="Times New Roman" w:cs="Times New Roman"/>
                <w:sz w:val="24"/>
                <w:szCs w:val="24"/>
              </w:rPr>
            </w:pPr>
          </w:p>
        </w:tc>
        <w:tc>
          <w:tcPr>
            <w:tcW w:w="2126" w:type="dxa"/>
            <w:tcBorders>
              <w:top w:val="single" w:sz="4" w:space="0" w:color="auto"/>
              <w:bottom w:val="single" w:sz="4" w:space="0" w:color="auto"/>
            </w:tcBorders>
            <w:shd w:val="clear" w:color="auto" w:fill="auto"/>
          </w:tcPr>
          <w:p w14:paraId="019C9741" w14:textId="77777777" w:rsidR="007839DA" w:rsidRPr="001B746A" w:rsidRDefault="007839DA" w:rsidP="003A2BA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Sucrose</w:t>
            </w:r>
          </w:p>
        </w:tc>
        <w:tc>
          <w:tcPr>
            <w:tcW w:w="1701" w:type="dxa"/>
            <w:tcBorders>
              <w:top w:val="single" w:sz="4" w:space="0" w:color="auto"/>
              <w:bottom w:val="single" w:sz="4" w:space="0" w:color="auto"/>
            </w:tcBorders>
            <w:shd w:val="clear" w:color="auto" w:fill="auto"/>
            <w:vAlign w:val="center"/>
          </w:tcPr>
          <w:p w14:paraId="6F63512E" w14:textId="77777777" w:rsidR="007839DA" w:rsidRPr="001B746A" w:rsidRDefault="007839DA" w:rsidP="003A2B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50</w:t>
            </w:r>
          </w:p>
        </w:tc>
        <w:tc>
          <w:tcPr>
            <w:tcW w:w="2268" w:type="dxa"/>
            <w:tcBorders>
              <w:top w:val="single" w:sz="4" w:space="0" w:color="auto"/>
              <w:bottom w:val="single" w:sz="4" w:space="0" w:color="auto"/>
            </w:tcBorders>
            <w:shd w:val="clear" w:color="auto" w:fill="auto"/>
            <w:vAlign w:val="center"/>
          </w:tcPr>
          <w:p w14:paraId="502E573C" w14:textId="77777777" w:rsidR="007839DA" w:rsidRPr="001B746A" w:rsidRDefault="007839DA" w:rsidP="003A2B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50</w:t>
            </w:r>
          </w:p>
        </w:tc>
      </w:tr>
      <w:tr w:rsidR="007839DA" w:rsidRPr="001B746A" w14:paraId="59BEB2A7" w14:textId="77777777" w:rsidTr="003A2BAF">
        <w:tc>
          <w:tcPr>
            <w:cnfStyle w:val="001000000000" w:firstRow="0" w:lastRow="0" w:firstColumn="1" w:lastColumn="0" w:oddVBand="0" w:evenVBand="0" w:oddHBand="0" w:evenHBand="0" w:firstRowFirstColumn="0" w:firstRowLastColumn="0" w:lastRowFirstColumn="0" w:lastRowLastColumn="0"/>
            <w:tcW w:w="2977" w:type="dxa"/>
            <w:vMerge/>
            <w:tcBorders>
              <w:bottom w:val="single" w:sz="4" w:space="0" w:color="auto"/>
            </w:tcBorders>
            <w:shd w:val="clear" w:color="auto" w:fill="auto"/>
            <w:vAlign w:val="center"/>
          </w:tcPr>
          <w:p w14:paraId="4384A9EC" w14:textId="77777777" w:rsidR="007839DA" w:rsidRPr="009E7C2A" w:rsidRDefault="007839DA" w:rsidP="003A2BAF">
            <w:pPr>
              <w:spacing w:line="360" w:lineRule="auto"/>
              <w:rPr>
                <w:rFonts w:ascii="Times New Roman" w:hAnsi="Times New Roman" w:cs="Times New Roman"/>
                <w:b w:val="0"/>
                <w:bCs w:val="0"/>
                <w:sz w:val="24"/>
                <w:szCs w:val="24"/>
              </w:rPr>
            </w:pPr>
          </w:p>
        </w:tc>
        <w:tc>
          <w:tcPr>
            <w:tcW w:w="2126" w:type="dxa"/>
            <w:tcBorders>
              <w:top w:val="single" w:sz="4" w:space="0" w:color="auto"/>
              <w:bottom w:val="single" w:sz="4" w:space="0" w:color="auto"/>
            </w:tcBorders>
            <w:shd w:val="clear" w:color="auto" w:fill="auto"/>
          </w:tcPr>
          <w:p w14:paraId="537796BA" w14:textId="77777777" w:rsidR="007839DA" w:rsidRPr="001B746A" w:rsidRDefault="007839DA" w:rsidP="003A2BA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Cellulose</w:t>
            </w:r>
          </w:p>
        </w:tc>
        <w:tc>
          <w:tcPr>
            <w:tcW w:w="1701" w:type="dxa"/>
            <w:tcBorders>
              <w:top w:val="single" w:sz="4" w:space="0" w:color="auto"/>
              <w:bottom w:val="single" w:sz="4" w:space="0" w:color="auto"/>
            </w:tcBorders>
            <w:shd w:val="clear" w:color="auto" w:fill="auto"/>
            <w:vAlign w:val="center"/>
          </w:tcPr>
          <w:p w14:paraId="2DDE4F2A" w14:textId="77777777" w:rsidR="007839DA" w:rsidRPr="001B746A" w:rsidRDefault="007839DA" w:rsidP="003A2B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50</w:t>
            </w:r>
          </w:p>
        </w:tc>
        <w:tc>
          <w:tcPr>
            <w:tcW w:w="2268" w:type="dxa"/>
            <w:tcBorders>
              <w:top w:val="single" w:sz="4" w:space="0" w:color="auto"/>
              <w:bottom w:val="single" w:sz="4" w:space="0" w:color="auto"/>
            </w:tcBorders>
            <w:shd w:val="clear" w:color="auto" w:fill="auto"/>
            <w:vAlign w:val="center"/>
          </w:tcPr>
          <w:p w14:paraId="448FBFD2" w14:textId="77777777" w:rsidR="007839DA" w:rsidRPr="001B746A" w:rsidRDefault="007839DA" w:rsidP="003A2B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50</w:t>
            </w:r>
          </w:p>
        </w:tc>
      </w:tr>
      <w:tr w:rsidR="007839DA" w:rsidRPr="001B746A" w14:paraId="282D40CB" w14:textId="77777777" w:rsidTr="003A2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Merge w:val="restart"/>
            <w:tcBorders>
              <w:top w:val="single" w:sz="4" w:space="0" w:color="auto"/>
            </w:tcBorders>
            <w:shd w:val="clear" w:color="auto" w:fill="auto"/>
            <w:vAlign w:val="center"/>
          </w:tcPr>
          <w:p w14:paraId="03D8A8EF" w14:textId="77777777" w:rsidR="007839DA" w:rsidRPr="001B746A" w:rsidRDefault="007839DA" w:rsidP="003A2BAF">
            <w:pPr>
              <w:spacing w:line="360" w:lineRule="auto"/>
              <w:rPr>
                <w:rFonts w:ascii="Times New Roman" w:hAnsi="Times New Roman" w:cs="Times New Roman"/>
                <w:sz w:val="24"/>
                <w:szCs w:val="24"/>
              </w:rPr>
            </w:pPr>
            <w:r w:rsidRPr="001B746A">
              <w:rPr>
                <w:rFonts w:ascii="Times New Roman" w:hAnsi="Times New Roman" w:cs="Times New Roman"/>
                <w:sz w:val="24"/>
                <w:szCs w:val="24"/>
              </w:rPr>
              <w:t>Lipids</w:t>
            </w:r>
          </w:p>
        </w:tc>
        <w:tc>
          <w:tcPr>
            <w:tcW w:w="2126" w:type="dxa"/>
            <w:tcBorders>
              <w:top w:val="single" w:sz="4" w:space="0" w:color="auto"/>
            </w:tcBorders>
            <w:shd w:val="clear" w:color="auto" w:fill="auto"/>
          </w:tcPr>
          <w:p w14:paraId="29D57A65" w14:textId="77777777" w:rsidR="007839DA" w:rsidRPr="001B746A" w:rsidRDefault="007839DA" w:rsidP="003A2BA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Pork fat</w:t>
            </w:r>
          </w:p>
        </w:tc>
        <w:tc>
          <w:tcPr>
            <w:tcW w:w="1701" w:type="dxa"/>
            <w:tcBorders>
              <w:top w:val="single" w:sz="4" w:space="0" w:color="auto"/>
            </w:tcBorders>
            <w:shd w:val="clear" w:color="auto" w:fill="auto"/>
            <w:vAlign w:val="center"/>
          </w:tcPr>
          <w:p w14:paraId="7DC5368D" w14:textId="77777777" w:rsidR="007839DA" w:rsidRPr="001B746A" w:rsidRDefault="007839DA" w:rsidP="003A2B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0</w:t>
            </w:r>
          </w:p>
        </w:tc>
        <w:tc>
          <w:tcPr>
            <w:tcW w:w="2268" w:type="dxa"/>
            <w:tcBorders>
              <w:top w:val="single" w:sz="4" w:space="0" w:color="auto"/>
            </w:tcBorders>
            <w:shd w:val="clear" w:color="auto" w:fill="auto"/>
            <w:vAlign w:val="center"/>
          </w:tcPr>
          <w:p w14:paraId="11CAB277" w14:textId="77777777" w:rsidR="007839DA" w:rsidRPr="001B746A" w:rsidRDefault="007839DA" w:rsidP="003A2B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150</w:t>
            </w:r>
          </w:p>
        </w:tc>
      </w:tr>
      <w:tr w:rsidR="007839DA" w:rsidRPr="001B746A" w14:paraId="45D65EDF" w14:textId="77777777" w:rsidTr="003A2BAF">
        <w:tc>
          <w:tcPr>
            <w:cnfStyle w:val="001000000000" w:firstRow="0" w:lastRow="0" w:firstColumn="1" w:lastColumn="0" w:oddVBand="0" w:evenVBand="0" w:oddHBand="0" w:evenHBand="0" w:firstRowFirstColumn="0" w:firstRowLastColumn="0" w:lastRowFirstColumn="0" w:lastRowLastColumn="0"/>
            <w:tcW w:w="2977" w:type="dxa"/>
            <w:vMerge/>
            <w:shd w:val="clear" w:color="auto" w:fill="auto"/>
            <w:vAlign w:val="center"/>
          </w:tcPr>
          <w:p w14:paraId="6B1B831C" w14:textId="77777777" w:rsidR="007839DA" w:rsidRPr="001B746A" w:rsidRDefault="007839DA" w:rsidP="003A2BAF">
            <w:pPr>
              <w:spacing w:line="360" w:lineRule="auto"/>
              <w:rPr>
                <w:rFonts w:ascii="Times New Roman" w:hAnsi="Times New Roman" w:cs="Times New Roman"/>
                <w:sz w:val="24"/>
                <w:szCs w:val="24"/>
              </w:rPr>
            </w:pPr>
          </w:p>
        </w:tc>
        <w:tc>
          <w:tcPr>
            <w:tcW w:w="2126" w:type="dxa"/>
            <w:shd w:val="clear" w:color="auto" w:fill="auto"/>
          </w:tcPr>
          <w:p w14:paraId="1981C16F" w14:textId="77777777" w:rsidR="007839DA" w:rsidRPr="001B746A" w:rsidRDefault="007839DA" w:rsidP="003A2BA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Egg yolk</w:t>
            </w:r>
          </w:p>
        </w:tc>
        <w:tc>
          <w:tcPr>
            <w:tcW w:w="1701" w:type="dxa"/>
            <w:shd w:val="clear" w:color="auto" w:fill="auto"/>
            <w:vAlign w:val="center"/>
          </w:tcPr>
          <w:p w14:paraId="21E68755" w14:textId="77777777" w:rsidR="007839DA" w:rsidRPr="001B746A" w:rsidRDefault="007839DA" w:rsidP="003A2B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0</w:t>
            </w:r>
          </w:p>
        </w:tc>
        <w:tc>
          <w:tcPr>
            <w:tcW w:w="2268" w:type="dxa"/>
            <w:shd w:val="clear" w:color="auto" w:fill="auto"/>
            <w:vAlign w:val="center"/>
          </w:tcPr>
          <w:p w14:paraId="23E290B6" w14:textId="77777777" w:rsidR="007839DA" w:rsidRPr="001B746A" w:rsidRDefault="007839DA" w:rsidP="003A2B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300</w:t>
            </w:r>
          </w:p>
        </w:tc>
      </w:tr>
      <w:tr w:rsidR="007839DA" w:rsidRPr="001B746A" w14:paraId="518BF027" w14:textId="77777777" w:rsidTr="003A2BAF">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977" w:type="dxa"/>
            <w:vMerge/>
            <w:tcBorders>
              <w:bottom w:val="single" w:sz="4" w:space="0" w:color="auto"/>
            </w:tcBorders>
            <w:shd w:val="clear" w:color="auto" w:fill="auto"/>
            <w:vAlign w:val="center"/>
          </w:tcPr>
          <w:p w14:paraId="4C027929" w14:textId="77777777" w:rsidR="007839DA" w:rsidRPr="001B746A" w:rsidRDefault="007839DA" w:rsidP="003A2BAF">
            <w:pPr>
              <w:spacing w:line="360" w:lineRule="auto"/>
              <w:rPr>
                <w:rFonts w:ascii="Times New Roman" w:hAnsi="Times New Roman" w:cs="Times New Roman"/>
                <w:sz w:val="24"/>
                <w:szCs w:val="24"/>
              </w:rPr>
            </w:pPr>
          </w:p>
        </w:tc>
        <w:tc>
          <w:tcPr>
            <w:tcW w:w="2126" w:type="dxa"/>
            <w:tcBorders>
              <w:bottom w:val="single" w:sz="4" w:space="0" w:color="auto"/>
            </w:tcBorders>
            <w:shd w:val="clear" w:color="auto" w:fill="auto"/>
          </w:tcPr>
          <w:p w14:paraId="15EF062B" w14:textId="77777777" w:rsidR="007839DA" w:rsidRPr="001B746A" w:rsidRDefault="007839DA" w:rsidP="003A2BA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Soybean oil</w:t>
            </w:r>
          </w:p>
        </w:tc>
        <w:tc>
          <w:tcPr>
            <w:tcW w:w="1701" w:type="dxa"/>
            <w:tcBorders>
              <w:bottom w:val="single" w:sz="4" w:space="0" w:color="auto"/>
            </w:tcBorders>
            <w:shd w:val="clear" w:color="auto" w:fill="auto"/>
            <w:vAlign w:val="center"/>
          </w:tcPr>
          <w:p w14:paraId="0DCC6528" w14:textId="77777777" w:rsidR="007839DA" w:rsidRPr="001B746A" w:rsidRDefault="007839DA" w:rsidP="003A2B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50</w:t>
            </w:r>
          </w:p>
        </w:tc>
        <w:tc>
          <w:tcPr>
            <w:tcW w:w="2268" w:type="dxa"/>
            <w:tcBorders>
              <w:bottom w:val="single" w:sz="4" w:space="0" w:color="auto"/>
            </w:tcBorders>
            <w:shd w:val="clear" w:color="auto" w:fill="auto"/>
            <w:vAlign w:val="center"/>
          </w:tcPr>
          <w:p w14:paraId="75517895" w14:textId="77777777" w:rsidR="007839DA" w:rsidRPr="001B746A" w:rsidRDefault="007839DA" w:rsidP="003A2B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50</w:t>
            </w:r>
          </w:p>
        </w:tc>
      </w:tr>
      <w:tr w:rsidR="007839DA" w:rsidRPr="001B746A" w14:paraId="4F946ACF" w14:textId="77777777" w:rsidTr="003A2BAF">
        <w:tc>
          <w:tcPr>
            <w:cnfStyle w:val="001000000000" w:firstRow="0" w:lastRow="0" w:firstColumn="1" w:lastColumn="0" w:oddVBand="0" w:evenVBand="0" w:oddHBand="0" w:evenHBand="0" w:firstRowFirstColumn="0" w:firstRowLastColumn="0" w:lastRowFirstColumn="0" w:lastRowLastColumn="0"/>
            <w:tcW w:w="2977" w:type="dxa"/>
            <w:vMerge w:val="restart"/>
            <w:tcBorders>
              <w:top w:val="single" w:sz="4" w:space="0" w:color="auto"/>
              <w:bottom w:val="single" w:sz="4" w:space="0" w:color="auto"/>
            </w:tcBorders>
            <w:shd w:val="clear" w:color="auto" w:fill="auto"/>
            <w:vAlign w:val="center"/>
          </w:tcPr>
          <w:p w14:paraId="0088E41C" w14:textId="77777777" w:rsidR="007839DA" w:rsidRPr="001B746A" w:rsidRDefault="007839DA" w:rsidP="003A2BAF">
            <w:pPr>
              <w:spacing w:line="360" w:lineRule="auto"/>
              <w:rPr>
                <w:rFonts w:ascii="Times New Roman" w:hAnsi="Times New Roman" w:cs="Times New Roman"/>
                <w:sz w:val="24"/>
                <w:szCs w:val="24"/>
              </w:rPr>
            </w:pPr>
            <w:r w:rsidRPr="001B746A">
              <w:rPr>
                <w:rFonts w:ascii="Times New Roman" w:hAnsi="Times New Roman" w:cs="Times New Roman"/>
                <w:sz w:val="24"/>
                <w:szCs w:val="24"/>
              </w:rPr>
              <w:t>Other</w:t>
            </w:r>
            <w:r>
              <w:rPr>
                <w:rFonts w:ascii="Times New Roman" w:hAnsi="Times New Roman" w:cs="Times New Roman"/>
                <w:sz w:val="24"/>
                <w:szCs w:val="24"/>
              </w:rPr>
              <w:t xml:space="preserve"> </w:t>
            </w:r>
            <w:r w:rsidRPr="001B746A">
              <w:rPr>
                <w:rFonts w:ascii="Times New Roman" w:hAnsi="Times New Roman" w:cs="Times New Roman"/>
                <w:sz w:val="24"/>
                <w:szCs w:val="24"/>
              </w:rPr>
              <w:t>components</w:t>
            </w:r>
          </w:p>
        </w:tc>
        <w:tc>
          <w:tcPr>
            <w:tcW w:w="2126" w:type="dxa"/>
            <w:shd w:val="clear" w:color="auto" w:fill="auto"/>
          </w:tcPr>
          <w:p w14:paraId="1EA3B4C8" w14:textId="77777777" w:rsidR="007839DA" w:rsidRPr="001B746A" w:rsidRDefault="007839DA" w:rsidP="003A2BA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Minerals</w:t>
            </w:r>
          </w:p>
        </w:tc>
        <w:tc>
          <w:tcPr>
            <w:tcW w:w="1701" w:type="dxa"/>
            <w:shd w:val="clear" w:color="auto" w:fill="auto"/>
            <w:vAlign w:val="center"/>
          </w:tcPr>
          <w:p w14:paraId="095B0F63" w14:textId="77777777" w:rsidR="007839DA" w:rsidRPr="001B746A" w:rsidRDefault="007839DA" w:rsidP="003A2B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50</w:t>
            </w:r>
          </w:p>
        </w:tc>
        <w:tc>
          <w:tcPr>
            <w:tcW w:w="2268" w:type="dxa"/>
            <w:shd w:val="clear" w:color="auto" w:fill="auto"/>
            <w:vAlign w:val="center"/>
          </w:tcPr>
          <w:p w14:paraId="056A06D2" w14:textId="77777777" w:rsidR="007839DA" w:rsidRPr="001B746A" w:rsidRDefault="007839DA" w:rsidP="003A2B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50</w:t>
            </w:r>
          </w:p>
        </w:tc>
      </w:tr>
      <w:tr w:rsidR="007839DA" w:rsidRPr="001B746A" w14:paraId="58114C92" w14:textId="77777777" w:rsidTr="003A2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Merge/>
            <w:tcBorders>
              <w:bottom w:val="single" w:sz="4" w:space="0" w:color="auto"/>
            </w:tcBorders>
            <w:shd w:val="clear" w:color="auto" w:fill="auto"/>
            <w:vAlign w:val="center"/>
          </w:tcPr>
          <w:p w14:paraId="0BD27875" w14:textId="77777777" w:rsidR="007839DA" w:rsidRPr="001B746A" w:rsidRDefault="007839DA" w:rsidP="003A2BAF">
            <w:pPr>
              <w:spacing w:line="360" w:lineRule="auto"/>
              <w:rPr>
                <w:rFonts w:ascii="Times New Roman" w:hAnsi="Times New Roman" w:cs="Times New Roman"/>
                <w:sz w:val="24"/>
                <w:szCs w:val="24"/>
              </w:rPr>
            </w:pPr>
          </w:p>
        </w:tc>
        <w:tc>
          <w:tcPr>
            <w:tcW w:w="2126" w:type="dxa"/>
            <w:tcBorders>
              <w:bottom w:val="single" w:sz="4" w:space="0" w:color="auto"/>
            </w:tcBorders>
            <w:shd w:val="clear" w:color="auto" w:fill="auto"/>
          </w:tcPr>
          <w:p w14:paraId="2463D5DB" w14:textId="77777777" w:rsidR="007839DA" w:rsidRPr="001B746A" w:rsidRDefault="007839DA" w:rsidP="003A2BA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Vitamin B complex</w:t>
            </w:r>
          </w:p>
        </w:tc>
        <w:tc>
          <w:tcPr>
            <w:tcW w:w="1701" w:type="dxa"/>
            <w:tcBorders>
              <w:bottom w:val="single" w:sz="4" w:space="0" w:color="auto"/>
            </w:tcBorders>
            <w:shd w:val="clear" w:color="auto" w:fill="auto"/>
            <w:vAlign w:val="center"/>
          </w:tcPr>
          <w:p w14:paraId="250FF2A0" w14:textId="77777777" w:rsidR="007839DA" w:rsidRPr="001B746A" w:rsidRDefault="007839DA" w:rsidP="003A2B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10</w:t>
            </w:r>
          </w:p>
        </w:tc>
        <w:tc>
          <w:tcPr>
            <w:tcW w:w="2268" w:type="dxa"/>
            <w:tcBorders>
              <w:bottom w:val="single" w:sz="4" w:space="0" w:color="auto"/>
            </w:tcBorders>
            <w:shd w:val="clear" w:color="auto" w:fill="auto"/>
            <w:vAlign w:val="center"/>
          </w:tcPr>
          <w:p w14:paraId="6FDBA336" w14:textId="77777777" w:rsidR="007839DA" w:rsidRPr="001B746A" w:rsidRDefault="007839DA" w:rsidP="003A2B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746A">
              <w:rPr>
                <w:rFonts w:ascii="Times New Roman" w:hAnsi="Times New Roman" w:cs="Times New Roman"/>
                <w:sz w:val="24"/>
                <w:szCs w:val="24"/>
              </w:rPr>
              <w:t>10</w:t>
            </w:r>
          </w:p>
        </w:tc>
      </w:tr>
    </w:tbl>
    <w:p w14:paraId="2AB363EB" w14:textId="77777777" w:rsidR="007839DA" w:rsidRPr="007839DA" w:rsidRDefault="007839DA" w:rsidP="003A2BAF">
      <w:pPr>
        <w:spacing w:after="0" w:line="360" w:lineRule="auto"/>
        <w:jc w:val="both"/>
        <w:rPr>
          <w:rFonts w:ascii="Times New Roman" w:hAnsi="Times New Roman" w:cs="Times New Roman"/>
          <w:sz w:val="24"/>
          <w:szCs w:val="24"/>
          <w:vertAlign w:val="superscript"/>
        </w:rPr>
      </w:pPr>
      <w:r w:rsidRPr="007839DA">
        <w:rPr>
          <w:rFonts w:ascii="Times New Roman" w:hAnsi="Times New Roman" w:cs="Times New Roman"/>
          <w:sz w:val="24"/>
          <w:szCs w:val="24"/>
          <w:vertAlign w:val="superscript"/>
        </w:rPr>
        <w:t>BW: Body Weight</w:t>
      </w:r>
    </w:p>
    <w:p w14:paraId="3F0CF0E8" w14:textId="77777777" w:rsidR="007839DA" w:rsidRPr="006015D2" w:rsidRDefault="007839DA" w:rsidP="007839DA">
      <w:pPr>
        <w:pStyle w:val="ListParagraph"/>
        <w:numPr>
          <w:ilvl w:val="2"/>
          <w:numId w:val="2"/>
        </w:numPr>
        <w:spacing w:after="0" w:line="360" w:lineRule="auto"/>
        <w:ind w:left="0" w:firstLine="0"/>
        <w:jc w:val="both"/>
        <w:rPr>
          <w:rFonts w:ascii="Times New Roman" w:hAnsi="Times New Roman" w:cs="Times New Roman"/>
          <w:b/>
          <w:i/>
          <w:sz w:val="24"/>
          <w:szCs w:val="24"/>
        </w:rPr>
      </w:pPr>
      <w:r w:rsidRPr="006015D2">
        <w:rPr>
          <w:rFonts w:ascii="Times New Roman" w:hAnsi="Times New Roman" w:cs="Times New Roman"/>
          <w:b/>
          <w:i/>
          <w:sz w:val="24"/>
          <w:szCs w:val="24"/>
        </w:rPr>
        <w:t>Anti-Hyperlipidemic Test</w:t>
      </w:r>
    </w:p>
    <w:p w14:paraId="6E82D982" w14:textId="77777777" w:rsidR="007839DA" w:rsidRDefault="007839DA" w:rsidP="007839DA">
      <w:pPr>
        <w:spacing w:after="0" w:line="360" w:lineRule="auto"/>
        <w:ind w:firstLine="720"/>
        <w:jc w:val="both"/>
        <w:rPr>
          <w:rFonts w:ascii="Times New Roman" w:hAnsi="Times New Roman" w:cs="Times New Roman"/>
          <w:sz w:val="24"/>
          <w:szCs w:val="24"/>
        </w:rPr>
      </w:pPr>
      <w:r w:rsidRPr="004446E6">
        <w:rPr>
          <w:rFonts w:ascii="Times New Roman" w:hAnsi="Times New Roman" w:cs="Times New Roman"/>
          <w:sz w:val="24"/>
          <w:szCs w:val="24"/>
        </w:rPr>
        <w:t>The anti-hyperlipidemic test was designed to evaluate the effect of cocoa liquor on the lipid profile of rats by administering it simu</w:t>
      </w:r>
      <w:r>
        <w:rPr>
          <w:rFonts w:ascii="Times New Roman" w:hAnsi="Times New Roman" w:cs="Times New Roman"/>
          <w:sz w:val="24"/>
          <w:szCs w:val="24"/>
        </w:rPr>
        <w:t>ltaneously with the hyperlipidemic</w:t>
      </w:r>
      <w:r w:rsidRPr="004446E6">
        <w:rPr>
          <w:rFonts w:ascii="Times New Roman" w:hAnsi="Times New Roman" w:cs="Times New Roman"/>
          <w:sz w:val="24"/>
          <w:szCs w:val="24"/>
        </w:rPr>
        <w:t xml:space="preserve"> diet </w:t>
      </w:r>
      <w:r>
        <w:rPr>
          <w:rFonts w:ascii="Times New Roman" w:hAnsi="Times New Roman" w:cs="Times New Roman"/>
          <w:sz w:val="24"/>
          <w:szCs w:val="24"/>
        </w:rPr>
        <w:t>f</w:t>
      </w:r>
      <w:r w:rsidRPr="004446E6">
        <w:rPr>
          <w:rFonts w:ascii="Times New Roman" w:hAnsi="Times New Roman" w:cs="Times New Roman"/>
          <w:sz w:val="24"/>
          <w:szCs w:val="24"/>
        </w:rPr>
        <w:t>or 30 days</w:t>
      </w:r>
      <w:r>
        <w:rPr>
          <w:rFonts w:ascii="Times New Roman" w:hAnsi="Times New Roman" w:cs="Times New Roman"/>
          <w:sz w:val="24"/>
          <w:szCs w:val="24"/>
        </w:rPr>
        <w:t xml:space="preserve"> to</w:t>
      </w:r>
      <w:r w:rsidRPr="001B746A">
        <w:t xml:space="preserve"> </w:t>
      </w:r>
      <w:r w:rsidRPr="001B746A">
        <w:rPr>
          <w:rFonts w:ascii="Times New Roman" w:hAnsi="Times New Roman" w:cs="Times New Roman"/>
          <w:sz w:val="24"/>
          <w:szCs w:val="24"/>
        </w:rPr>
        <w:t>the animals distributed as follows:</w:t>
      </w:r>
    </w:p>
    <w:p w14:paraId="547BFFEA" w14:textId="77777777" w:rsidR="00624B85" w:rsidRPr="00851974" w:rsidRDefault="00624B85" w:rsidP="00851974">
      <w:pPr>
        <w:spacing w:after="0" w:line="360" w:lineRule="auto"/>
        <w:jc w:val="both"/>
        <w:rPr>
          <w:rFonts w:ascii="Times New Roman" w:hAnsi="Times New Roman" w:cs="Times New Roman"/>
          <w:bCs/>
          <w:sz w:val="24"/>
          <w:szCs w:val="24"/>
        </w:rPr>
      </w:pPr>
      <w:r w:rsidRPr="00851974">
        <w:rPr>
          <w:rFonts w:ascii="Times New Roman" w:hAnsi="Times New Roman" w:cs="Times New Roman"/>
          <w:bCs/>
          <w:sz w:val="24"/>
          <w:szCs w:val="24"/>
        </w:rPr>
        <w:t>Positive Control: 100% hyper lipidic diet (PC</w:t>
      </w:r>
      <w:r w:rsidRPr="00851974">
        <w:rPr>
          <w:rFonts w:ascii="Times New Roman" w:hAnsi="Times New Roman" w:cs="Times New Roman"/>
          <w:bCs/>
          <w:sz w:val="24"/>
          <w:szCs w:val="24"/>
          <w:vertAlign w:val="subscript"/>
        </w:rPr>
        <w:t>A</w:t>
      </w:r>
      <w:r w:rsidRPr="00851974">
        <w:rPr>
          <w:rFonts w:ascii="Times New Roman" w:hAnsi="Times New Roman" w:cs="Times New Roman"/>
          <w:bCs/>
          <w:sz w:val="24"/>
          <w:szCs w:val="24"/>
        </w:rPr>
        <w:t>)</w:t>
      </w:r>
    </w:p>
    <w:p w14:paraId="3D596830" w14:textId="77777777" w:rsidR="00624B85" w:rsidRPr="00851974" w:rsidRDefault="00624B85" w:rsidP="00851974">
      <w:pPr>
        <w:spacing w:after="0" w:line="360" w:lineRule="auto"/>
        <w:jc w:val="both"/>
        <w:rPr>
          <w:rFonts w:ascii="Times New Roman" w:hAnsi="Times New Roman" w:cs="Times New Roman"/>
          <w:sz w:val="24"/>
          <w:szCs w:val="24"/>
        </w:rPr>
      </w:pPr>
      <w:r w:rsidRPr="00851974">
        <w:rPr>
          <w:rFonts w:ascii="Times New Roman" w:hAnsi="Times New Roman" w:cs="Times New Roman"/>
          <w:bCs/>
          <w:sz w:val="24"/>
          <w:szCs w:val="24"/>
        </w:rPr>
        <w:t>Test Group: 50</w:t>
      </w:r>
      <w:r w:rsidRPr="00851974">
        <w:rPr>
          <w:rFonts w:ascii="Times New Roman" w:hAnsi="Times New Roman" w:cs="Times New Roman"/>
          <w:sz w:val="24"/>
          <w:szCs w:val="24"/>
        </w:rPr>
        <w:t xml:space="preserve">% </w:t>
      </w:r>
      <w:r w:rsidRPr="00851974">
        <w:rPr>
          <w:rFonts w:ascii="Times New Roman" w:hAnsi="Times New Roman" w:cs="Times New Roman"/>
          <w:bCs/>
          <w:sz w:val="24"/>
          <w:szCs w:val="24"/>
        </w:rPr>
        <w:t>hyper lipidic diet</w:t>
      </w:r>
      <w:r w:rsidRPr="00851974">
        <w:rPr>
          <w:rFonts w:ascii="Times New Roman" w:hAnsi="Times New Roman" w:cs="Times New Roman"/>
          <w:sz w:val="24"/>
          <w:szCs w:val="24"/>
        </w:rPr>
        <w:t xml:space="preserve"> + 50% cocoa liquor (TG</w:t>
      </w:r>
      <w:r w:rsidRPr="00851974">
        <w:rPr>
          <w:rFonts w:ascii="Times New Roman" w:hAnsi="Times New Roman" w:cs="Times New Roman"/>
          <w:sz w:val="24"/>
          <w:szCs w:val="24"/>
          <w:vertAlign w:val="subscript"/>
        </w:rPr>
        <w:t>A</w:t>
      </w:r>
      <w:r w:rsidRPr="00851974">
        <w:rPr>
          <w:rFonts w:ascii="Times New Roman" w:hAnsi="Times New Roman" w:cs="Times New Roman"/>
          <w:sz w:val="24"/>
          <w:szCs w:val="24"/>
        </w:rPr>
        <w:t>)</w:t>
      </w:r>
    </w:p>
    <w:p w14:paraId="0179C2E1" w14:textId="77777777" w:rsidR="007839DA" w:rsidRPr="006015D2" w:rsidRDefault="007839DA" w:rsidP="007839DA">
      <w:pPr>
        <w:pStyle w:val="ListParagraph"/>
        <w:numPr>
          <w:ilvl w:val="2"/>
          <w:numId w:val="2"/>
        </w:numPr>
        <w:spacing w:after="0" w:line="360" w:lineRule="auto"/>
        <w:ind w:left="0" w:firstLine="0"/>
        <w:jc w:val="both"/>
        <w:rPr>
          <w:rFonts w:ascii="Times New Roman" w:hAnsi="Times New Roman" w:cs="Times New Roman"/>
          <w:b/>
          <w:i/>
          <w:sz w:val="24"/>
          <w:szCs w:val="24"/>
        </w:rPr>
      </w:pPr>
      <w:r w:rsidRPr="006015D2">
        <w:rPr>
          <w:rFonts w:ascii="Times New Roman" w:hAnsi="Times New Roman" w:cs="Times New Roman"/>
          <w:b/>
          <w:i/>
          <w:sz w:val="24"/>
          <w:szCs w:val="24"/>
        </w:rPr>
        <w:t>Hypolipidemic treatment</w:t>
      </w:r>
    </w:p>
    <w:p w14:paraId="3735E5F7" w14:textId="1A643AEF" w:rsidR="007839DA" w:rsidRDefault="003A2BAF" w:rsidP="007839DA">
      <w:pPr>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3BBAA9F" wp14:editId="0875A61E">
                <wp:simplePos x="0" y="0"/>
                <wp:positionH relativeFrom="column">
                  <wp:posOffset>4076868</wp:posOffset>
                </wp:positionH>
                <wp:positionV relativeFrom="paragraph">
                  <wp:posOffset>1323699</wp:posOffset>
                </wp:positionV>
                <wp:extent cx="370936" cy="319177"/>
                <wp:effectExtent l="0" t="0" r="0" b="5080"/>
                <wp:wrapNone/>
                <wp:docPr id="2" name="Zone de texte 2"/>
                <wp:cNvGraphicFramePr/>
                <a:graphic xmlns:a="http://schemas.openxmlformats.org/drawingml/2006/main">
                  <a:graphicData uri="http://schemas.microsoft.com/office/word/2010/wordprocessingShape">
                    <wps:wsp>
                      <wps:cNvSpPr txBox="1"/>
                      <wps:spPr>
                        <a:xfrm>
                          <a:off x="0" y="0"/>
                          <a:ext cx="370936" cy="319177"/>
                        </a:xfrm>
                        <a:prstGeom prst="rect">
                          <a:avLst/>
                        </a:prstGeom>
                        <a:solidFill>
                          <a:schemeClr val="lt1"/>
                        </a:solidFill>
                        <a:ln w="6350">
                          <a:noFill/>
                        </a:ln>
                      </wps:spPr>
                      <wps:txbx>
                        <w:txbxContent>
                          <w:p w14:paraId="2D130BE6" w14:textId="77777777" w:rsidR="00554E63" w:rsidRPr="00C21DFB" w:rsidRDefault="00554E63" w:rsidP="007839DA">
                            <w:pPr>
                              <w:rPr>
                                <w:rFonts w:ascii="Times New Roman" w:hAnsi="Times New Roman" w:cs="Times New Roman"/>
                                <w:sz w:val="24"/>
                                <w:szCs w:val="24"/>
                              </w:rPr>
                            </w:pPr>
                            <w:r w:rsidRPr="00C21DFB">
                              <w:rPr>
                                <w:rFonts w:ascii="Times New Roman" w:hAnsi="Times New Roman" w:cs="Times New Roman"/>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BBAA9F" id="_x0000_t202" coordsize="21600,21600" o:spt="202" path="m,l,21600r21600,l21600,xe">
                <v:stroke joinstyle="miter"/>
                <v:path gradientshapeok="t" o:connecttype="rect"/>
              </v:shapetype>
              <v:shape id="Zone de texte 2" o:spid="_x0000_s1026" type="#_x0000_t202" style="position:absolute;left:0;text-align:left;margin-left:321pt;margin-top:104.25pt;width:29.2pt;height:2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" fillcolor="white [3201]" stroked="f" strokeweight=".5pt">
                <v:textbox>
                  <w:txbxContent>
                    <w:p w14:paraId="2D130BE6" w14:textId="77777777" w:rsidR="00554E63" w:rsidRPr="00C21DFB" w:rsidRDefault="00554E63" w:rsidP="007839DA">
                      <w:pPr>
                        <w:rPr>
                          <w:rFonts w:ascii="Times New Roman" w:hAnsi="Times New Roman" w:cs="Times New Roman"/>
                          <w:sz w:val="24"/>
                          <w:szCs w:val="24"/>
                        </w:rPr>
                      </w:pPr>
                      <w:r w:rsidRPr="00C21DFB">
                        <w:rPr>
                          <w:rFonts w:ascii="Times New Roman" w:hAnsi="Times New Roman" w:cs="Times New Roman"/>
                          <w:sz w:val="24"/>
                          <w:szCs w:val="24"/>
                        </w:rPr>
                        <w:t>(1)</w:t>
                      </w:r>
                    </w:p>
                  </w:txbxContent>
                </v:textbox>
              </v:shape>
            </w:pict>
          </mc:Fallback>
        </mc:AlternateContent>
      </w:r>
      <w:r w:rsidR="007839DA" w:rsidRPr="002D66B5">
        <w:rPr>
          <w:rFonts w:ascii="Times New Roman" w:hAnsi="Times New Roman" w:cs="Times New Roman"/>
          <w:sz w:val="24"/>
          <w:szCs w:val="24"/>
        </w:rPr>
        <w:t xml:space="preserve">The hypolipidemic test was performed on rats in which hyperlipidemia had been previously induced. To achieve this, the animals were placed on a </w:t>
      </w:r>
      <w:proofErr w:type="spellStart"/>
      <w:r w:rsidR="007839DA" w:rsidRPr="002D66B5">
        <w:rPr>
          <w:rFonts w:ascii="Times New Roman" w:hAnsi="Times New Roman" w:cs="Times New Roman"/>
          <w:sz w:val="24"/>
          <w:szCs w:val="24"/>
        </w:rPr>
        <w:t>hyperlipidic</w:t>
      </w:r>
      <w:proofErr w:type="spellEnd"/>
      <w:r w:rsidR="007839DA" w:rsidRPr="002D66B5">
        <w:rPr>
          <w:rFonts w:ascii="Times New Roman" w:hAnsi="Times New Roman" w:cs="Times New Roman"/>
          <w:sz w:val="24"/>
          <w:szCs w:val="24"/>
        </w:rPr>
        <w:t xml:space="preserve"> diet for 28 days to induce obesity. The obese state of the rats was confirmed by calculating their Body Mass Index (BMI) and Lee Index</w:t>
      </w:r>
      <w:r w:rsidR="007839DA">
        <w:rPr>
          <w:rFonts w:ascii="Times New Roman" w:hAnsi="Times New Roman" w:cs="Times New Roman"/>
          <w:sz w:val="24"/>
          <w:szCs w:val="24"/>
        </w:rPr>
        <w:t xml:space="preserve"> (LI)</w:t>
      </w:r>
      <w:r w:rsidR="007839DA" w:rsidRPr="002D66B5">
        <w:rPr>
          <w:rFonts w:ascii="Times New Roman" w:hAnsi="Times New Roman" w:cs="Times New Roman"/>
          <w:sz w:val="24"/>
          <w:szCs w:val="24"/>
        </w:rPr>
        <w:t xml:space="preserve">. The BMI was calculated from the weight and </w:t>
      </w:r>
      <w:proofErr w:type="spellStart"/>
      <w:r w:rsidR="007839DA" w:rsidRPr="002D66B5">
        <w:rPr>
          <w:rFonts w:ascii="Times New Roman" w:hAnsi="Times New Roman" w:cs="Times New Roman"/>
          <w:sz w:val="24"/>
          <w:szCs w:val="24"/>
        </w:rPr>
        <w:t>naso</w:t>
      </w:r>
      <w:proofErr w:type="spellEnd"/>
      <w:r w:rsidR="007839DA" w:rsidRPr="002D66B5">
        <w:rPr>
          <w:rFonts w:ascii="Times New Roman" w:hAnsi="Times New Roman" w:cs="Times New Roman"/>
          <w:sz w:val="24"/>
          <w:szCs w:val="24"/>
        </w:rPr>
        <w:t>-anal length using</w:t>
      </w:r>
      <w:r w:rsidR="007839DA">
        <w:rPr>
          <w:rFonts w:ascii="Times New Roman" w:hAnsi="Times New Roman" w:cs="Times New Roman"/>
          <w:sz w:val="24"/>
          <w:szCs w:val="24"/>
        </w:rPr>
        <w:t xml:space="preserve"> F</w:t>
      </w:r>
      <w:r w:rsidR="007839DA" w:rsidRPr="002D66B5">
        <w:rPr>
          <w:rFonts w:ascii="Times New Roman" w:hAnsi="Times New Roman" w:cs="Times New Roman"/>
          <w:sz w:val="24"/>
          <w:szCs w:val="24"/>
        </w:rPr>
        <w:t>ormula</w:t>
      </w:r>
      <w:r w:rsidR="007839DA">
        <w:rPr>
          <w:rFonts w:ascii="Times New Roman" w:hAnsi="Times New Roman" w:cs="Times New Roman"/>
          <w:sz w:val="24"/>
          <w:szCs w:val="24"/>
        </w:rPr>
        <w:t xml:space="preserve"> 1.</w:t>
      </w:r>
    </w:p>
    <w:p w14:paraId="29C3FF5D" w14:textId="77777777" w:rsidR="007839DA" w:rsidRPr="002D66B5" w:rsidRDefault="007839DA" w:rsidP="007839DA">
      <w:pPr>
        <w:spacing w:after="0" w:line="360"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BMI=</m:t>
          </m:r>
          <m:d>
            <m:dPr>
              <m:begChr m:val="["/>
              <m:endChr m:val="]"/>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Weight(g)</m:t>
                  </m:r>
                </m:num>
                <m:den>
                  <m:sSup>
                    <m:sSupPr>
                      <m:ctrlPr>
                        <w:rPr>
                          <w:rFonts w:ascii="Cambria Math" w:hAnsi="Cambria Math" w:cs="Times New Roman"/>
                          <w:iCs/>
                          <w:sz w:val="24"/>
                          <w:szCs w:val="24"/>
                        </w:rPr>
                      </m:ctrlPr>
                    </m:sSupPr>
                    <m:e>
                      <m:d>
                        <m:dPr>
                          <m:ctrlPr>
                            <w:rPr>
                              <w:rFonts w:ascii="Cambria Math" w:eastAsia="Times New Roman" w:hAnsi="Cambria Math" w:cs="Times New Roman"/>
                              <w:sz w:val="24"/>
                              <w:szCs w:val="24"/>
                            </w:rPr>
                          </m:ctrlPr>
                        </m:dPr>
                        <m:e>
                          <m:r>
                            <m:rPr>
                              <m:sty m:val="p"/>
                            </m:rPr>
                            <w:rPr>
                              <w:rFonts w:ascii="Cambria Math" w:hAnsi="Cambria Math" w:cs="Times New Roman"/>
                              <w:sz w:val="24"/>
                              <w:szCs w:val="24"/>
                            </w:rPr>
                            <m:t>Lenght (cm)</m:t>
                          </m:r>
                          <m:r>
                            <m:rPr>
                              <m:sty m:val="p"/>
                            </m:rPr>
                            <w:rPr>
                              <w:rFonts w:ascii="Cambria Math" w:eastAsia="Times New Roman" w:hAnsi="Cambria Math" w:cs="Times New Roman"/>
                              <w:sz w:val="24"/>
                              <w:szCs w:val="24"/>
                            </w:rPr>
                            <m:t xml:space="preserve"> </m:t>
                          </m:r>
                        </m:e>
                      </m:d>
                    </m:e>
                    <m:sup>
                      <m:r>
                        <w:rPr>
                          <w:rFonts w:ascii="Cambria Math" w:hAnsi="Cambria Math" w:cs="Times New Roman"/>
                          <w:sz w:val="24"/>
                          <w:szCs w:val="24"/>
                        </w:rPr>
                        <m:t>2</m:t>
                      </m:r>
                    </m:sup>
                  </m:sSup>
                </m:den>
              </m:f>
            </m:e>
          </m:d>
        </m:oMath>
      </m:oMathPara>
    </w:p>
    <w:p w14:paraId="5F284E6D" w14:textId="2231889F" w:rsidR="007839DA" w:rsidRDefault="007839DA" w:rsidP="007839DA">
      <w:pPr>
        <w:spacing w:after="0" w:line="360" w:lineRule="auto"/>
        <w:ind w:firstLine="720"/>
        <w:jc w:val="both"/>
        <w:rPr>
          <w:rFonts w:ascii="Times New Roman" w:hAnsi="Times New Roman" w:cs="Times New Roman"/>
          <w:sz w:val="24"/>
          <w:szCs w:val="24"/>
        </w:rPr>
      </w:pPr>
      <w:r w:rsidRPr="001A4D8E">
        <w:rPr>
          <w:rFonts w:ascii="Times New Roman" w:hAnsi="Times New Roman" w:cs="Times New Roman"/>
          <w:sz w:val="24"/>
          <w:szCs w:val="24"/>
        </w:rPr>
        <w:t xml:space="preserve">A rat </w:t>
      </w:r>
      <w:r>
        <w:rPr>
          <w:rFonts w:ascii="Times New Roman" w:hAnsi="Times New Roman" w:cs="Times New Roman"/>
          <w:sz w:val="24"/>
          <w:szCs w:val="24"/>
        </w:rPr>
        <w:t>was</w:t>
      </w:r>
      <w:r w:rsidRPr="001A4D8E">
        <w:rPr>
          <w:rFonts w:ascii="Times New Roman" w:hAnsi="Times New Roman" w:cs="Times New Roman"/>
          <w:sz w:val="24"/>
          <w:szCs w:val="24"/>
        </w:rPr>
        <w:t xml:space="preserve"> cons</w:t>
      </w:r>
      <w:r>
        <w:rPr>
          <w:rFonts w:ascii="Times New Roman" w:hAnsi="Times New Roman" w:cs="Times New Roman"/>
          <w:sz w:val="24"/>
          <w:szCs w:val="24"/>
        </w:rPr>
        <w:t xml:space="preserve">idered obese when BMI ≥ </w:t>
      </w:r>
      <w:r w:rsidRPr="000E2FAF">
        <w:rPr>
          <w:rFonts w:ascii="Times New Roman" w:hAnsi="Times New Roman" w:cs="Times New Roman"/>
          <w:sz w:val="24"/>
          <w:szCs w:val="24"/>
        </w:rPr>
        <w:t>0</w:t>
      </w:r>
      <w:r w:rsidR="00B07DBD">
        <w:rPr>
          <w:rFonts w:ascii="Times New Roman" w:hAnsi="Times New Roman" w:cs="Times New Roman"/>
          <w:sz w:val="24"/>
          <w:szCs w:val="24"/>
        </w:rPr>
        <w:t>.</w:t>
      </w:r>
      <w:r w:rsidRPr="000E2FAF">
        <w:rPr>
          <w:rFonts w:ascii="Times New Roman" w:hAnsi="Times New Roman" w:cs="Times New Roman"/>
          <w:sz w:val="24"/>
          <w:szCs w:val="24"/>
        </w:rPr>
        <w:t>68</w:t>
      </w:r>
      <w:r w:rsidR="00194D8D">
        <w:rPr>
          <w:rFonts w:ascii="Times New Roman" w:hAnsi="Times New Roman" w:cs="Times New Roman"/>
          <w:sz w:val="24"/>
          <w:szCs w:val="24"/>
        </w:rPr>
        <w:t xml:space="preserve"> </w:t>
      </w:r>
      <w:r w:rsidRPr="000E2FAF">
        <w:rPr>
          <w:rFonts w:ascii="Times New Roman" w:hAnsi="Times New Roman" w:cs="Times New Roman"/>
          <w:sz w:val="24"/>
          <w:szCs w:val="24"/>
        </w:rPr>
        <w:t>g/cm</w:t>
      </w:r>
      <w:r w:rsidRPr="000E2FAF">
        <w:rPr>
          <w:rFonts w:ascii="Times New Roman" w:hAnsi="Times New Roman" w:cs="Times New Roman"/>
          <w:sz w:val="24"/>
          <w:szCs w:val="24"/>
          <w:vertAlign w:val="superscript"/>
        </w:rPr>
        <w:t>2</w:t>
      </w:r>
      <w:r w:rsidRPr="000E2FAF">
        <w:rPr>
          <w:rFonts w:ascii="Times New Roman" w:hAnsi="Times New Roman" w:cs="Times New Roman"/>
          <w:sz w:val="24"/>
          <w:szCs w:val="24"/>
        </w:rPr>
        <w:t xml:space="preserve"> </w:t>
      </w:r>
      <w:r w:rsidR="002B338A">
        <w:rPr>
          <w:rFonts w:ascii="Times New Roman" w:hAnsi="Times New Roman" w:cs="Times New Roman"/>
          <w:sz w:val="24"/>
          <w:szCs w:val="24"/>
        </w:rPr>
        <w:t>[22]</w:t>
      </w:r>
      <w:r w:rsidRPr="001A4D8E">
        <w:rPr>
          <w:rFonts w:ascii="Times New Roman" w:hAnsi="Times New Roman" w:cs="Times New Roman"/>
          <w:sz w:val="24"/>
          <w:szCs w:val="24"/>
        </w:rPr>
        <w:t>.</w:t>
      </w:r>
    </w:p>
    <w:p w14:paraId="28559BEB" w14:textId="77777777" w:rsidR="007839DA" w:rsidRDefault="007839DA" w:rsidP="007839DA">
      <w:pPr>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C329F44" wp14:editId="3D14F15C">
                <wp:simplePos x="0" y="0"/>
                <wp:positionH relativeFrom="column">
                  <wp:posOffset>4494530</wp:posOffset>
                </wp:positionH>
                <wp:positionV relativeFrom="paragraph">
                  <wp:posOffset>465826</wp:posOffset>
                </wp:positionV>
                <wp:extent cx="370936" cy="319177"/>
                <wp:effectExtent l="0" t="0" r="0" b="5080"/>
                <wp:wrapNone/>
                <wp:docPr id="5" name="Zone de texte 5"/>
                <wp:cNvGraphicFramePr/>
                <a:graphic xmlns:a="http://schemas.openxmlformats.org/drawingml/2006/main">
                  <a:graphicData uri="http://schemas.microsoft.com/office/word/2010/wordprocessingShape">
                    <wps:wsp>
                      <wps:cNvSpPr txBox="1"/>
                      <wps:spPr>
                        <a:xfrm>
                          <a:off x="0" y="0"/>
                          <a:ext cx="370936" cy="319177"/>
                        </a:xfrm>
                        <a:prstGeom prst="rect">
                          <a:avLst/>
                        </a:prstGeom>
                        <a:solidFill>
                          <a:schemeClr val="lt1"/>
                        </a:solidFill>
                        <a:ln w="6350">
                          <a:noFill/>
                        </a:ln>
                      </wps:spPr>
                      <wps:txbx>
                        <w:txbxContent>
                          <w:p w14:paraId="25268C41" w14:textId="77777777" w:rsidR="00554E63" w:rsidRPr="00C21DFB" w:rsidRDefault="00554E63" w:rsidP="007839DA">
                            <w:pPr>
                              <w:rPr>
                                <w:rFonts w:ascii="Times New Roman" w:hAnsi="Times New Roman" w:cs="Times New Roman"/>
                                <w:sz w:val="24"/>
                                <w:szCs w:val="24"/>
                              </w:rPr>
                            </w:pPr>
                            <w:r w:rsidRPr="00C21DFB">
                              <w:rPr>
                                <w:rFonts w:ascii="Times New Roman" w:hAnsi="Times New Roman" w:cs="Times New Roman"/>
                                <w:sz w:val="24"/>
                                <w:szCs w:val="24"/>
                              </w:rPr>
                              <w:t>(</w:t>
                            </w:r>
                            <w:r>
                              <w:rPr>
                                <w:rFonts w:ascii="Times New Roman" w:hAnsi="Times New Roman" w:cs="Times New Roman"/>
                                <w:sz w:val="24"/>
                                <w:szCs w:val="24"/>
                              </w:rPr>
                              <w:t>2</w:t>
                            </w:r>
                            <w:r w:rsidRPr="00C21DFB">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29F44" id="Zone de texte 5" o:spid="_x0000_s1027" type="#_x0000_t202" style="position:absolute;left:0;text-align:left;margin-left:353.9pt;margin-top:36.7pt;width:29.2pt;height:2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" fillcolor="white [3201]" stroked="f" strokeweight=".5pt">
                <v:textbox>
                  <w:txbxContent>
                    <w:p w14:paraId="25268C41" w14:textId="77777777" w:rsidR="00554E63" w:rsidRPr="00C21DFB" w:rsidRDefault="00554E63" w:rsidP="007839DA">
                      <w:pPr>
                        <w:rPr>
                          <w:rFonts w:ascii="Times New Roman" w:hAnsi="Times New Roman" w:cs="Times New Roman"/>
                          <w:sz w:val="24"/>
                          <w:szCs w:val="24"/>
                        </w:rPr>
                      </w:pPr>
                      <w:r w:rsidRPr="00C21DFB">
                        <w:rPr>
                          <w:rFonts w:ascii="Times New Roman" w:hAnsi="Times New Roman" w:cs="Times New Roman"/>
                          <w:sz w:val="24"/>
                          <w:szCs w:val="24"/>
                        </w:rPr>
                        <w:t>(</w:t>
                      </w:r>
                      <w:r>
                        <w:rPr>
                          <w:rFonts w:ascii="Times New Roman" w:hAnsi="Times New Roman" w:cs="Times New Roman"/>
                          <w:sz w:val="24"/>
                          <w:szCs w:val="24"/>
                        </w:rPr>
                        <w:t>2</w:t>
                      </w:r>
                      <w:r w:rsidRPr="00C21DFB">
                        <w:rPr>
                          <w:rFonts w:ascii="Times New Roman" w:hAnsi="Times New Roman" w:cs="Times New Roman"/>
                          <w:sz w:val="24"/>
                          <w:szCs w:val="24"/>
                        </w:rPr>
                        <w:t>)</w:t>
                      </w:r>
                    </w:p>
                  </w:txbxContent>
                </v:textbox>
              </v:shape>
            </w:pict>
          </mc:Fallback>
        </mc:AlternateContent>
      </w:r>
      <w:r w:rsidRPr="001A4D8E">
        <w:rPr>
          <w:rFonts w:ascii="Times New Roman" w:hAnsi="Times New Roman" w:cs="Times New Roman"/>
          <w:sz w:val="24"/>
          <w:szCs w:val="24"/>
        </w:rPr>
        <w:t>The Le</w:t>
      </w:r>
      <w:r>
        <w:rPr>
          <w:rFonts w:ascii="Times New Roman" w:hAnsi="Times New Roman" w:cs="Times New Roman"/>
          <w:sz w:val="24"/>
          <w:szCs w:val="24"/>
        </w:rPr>
        <w:t>e</w:t>
      </w:r>
      <w:r w:rsidRPr="001A4D8E">
        <w:rPr>
          <w:rFonts w:ascii="Times New Roman" w:hAnsi="Times New Roman" w:cs="Times New Roman"/>
          <w:sz w:val="24"/>
          <w:szCs w:val="24"/>
        </w:rPr>
        <w:t xml:space="preserve"> Index (LI) was calculated usi</w:t>
      </w:r>
      <w:r>
        <w:rPr>
          <w:rFonts w:ascii="Times New Roman" w:hAnsi="Times New Roman" w:cs="Times New Roman"/>
          <w:sz w:val="24"/>
          <w:szCs w:val="24"/>
        </w:rPr>
        <w:t>ng the cube root of the weight W</w:t>
      </w:r>
      <w:r w:rsidRPr="001A4D8E">
        <w:rPr>
          <w:rFonts w:ascii="Times New Roman" w:hAnsi="Times New Roman" w:cs="Times New Roman"/>
          <w:sz w:val="24"/>
          <w:szCs w:val="24"/>
        </w:rPr>
        <w:t xml:space="preserve"> (g) divided by the </w:t>
      </w:r>
      <w:proofErr w:type="spellStart"/>
      <w:r w:rsidRPr="001A4D8E">
        <w:rPr>
          <w:rFonts w:ascii="Times New Roman" w:hAnsi="Times New Roman" w:cs="Times New Roman"/>
          <w:sz w:val="24"/>
          <w:szCs w:val="24"/>
        </w:rPr>
        <w:t>naso</w:t>
      </w:r>
      <w:proofErr w:type="spellEnd"/>
      <w:r w:rsidRPr="001A4D8E">
        <w:rPr>
          <w:rFonts w:ascii="Times New Roman" w:hAnsi="Times New Roman" w:cs="Times New Roman"/>
          <w:sz w:val="24"/>
          <w:szCs w:val="24"/>
        </w:rPr>
        <w:t xml:space="preserve">-anal length L (cm) of the rats according to </w:t>
      </w:r>
      <w:r>
        <w:rPr>
          <w:rFonts w:ascii="Times New Roman" w:hAnsi="Times New Roman" w:cs="Times New Roman"/>
          <w:sz w:val="24"/>
          <w:szCs w:val="24"/>
        </w:rPr>
        <w:t>F</w:t>
      </w:r>
      <w:r w:rsidRPr="001A4D8E">
        <w:rPr>
          <w:rFonts w:ascii="Times New Roman" w:hAnsi="Times New Roman" w:cs="Times New Roman"/>
          <w:sz w:val="24"/>
          <w:szCs w:val="24"/>
        </w:rPr>
        <w:t>ormula</w:t>
      </w:r>
      <w:r>
        <w:rPr>
          <w:rFonts w:ascii="Times New Roman" w:hAnsi="Times New Roman" w:cs="Times New Roman"/>
          <w:sz w:val="24"/>
          <w:szCs w:val="24"/>
        </w:rPr>
        <w:t xml:space="preserve"> 2.</w:t>
      </w:r>
    </w:p>
    <w:p w14:paraId="774B448F" w14:textId="77777777" w:rsidR="007839DA" w:rsidRPr="00E36D69" w:rsidRDefault="007839DA" w:rsidP="007839DA">
      <w:pPr>
        <w:tabs>
          <w:tab w:val="left" w:pos="360"/>
        </w:tabs>
        <w:spacing w:after="0"/>
        <w:rPr>
          <w:rFonts w:ascii="Times New Roman" w:eastAsiaTheme="minorEastAsia" w:hAnsi="Times New Roman" w:cs="Times New Roman"/>
          <w:bCs/>
          <w:sz w:val="24"/>
          <w:szCs w:val="24"/>
        </w:rPr>
      </w:pPr>
      <m:oMathPara>
        <m:oMath>
          <m:r>
            <m:rPr>
              <m:sty m:val="p"/>
            </m:rPr>
            <w:rPr>
              <w:rFonts w:ascii="Cambria Math" w:eastAsia="Times New Roman" w:hAnsi="Cambria Math" w:cs="Times New Roman"/>
              <w:sz w:val="24"/>
              <w:szCs w:val="24"/>
            </w:rPr>
            <m:t xml:space="preserve">LI </m:t>
          </m:r>
          <m:r>
            <w:rPr>
              <w:rFonts w:ascii="Cambria Math" w:hAnsi="Cambria Math" w:cs="Times New Roman"/>
              <w:sz w:val="24"/>
              <w:szCs w:val="24"/>
            </w:rPr>
            <m:t>=</m:t>
          </m:r>
          <m:d>
            <m:dPr>
              <m:begChr m:val="["/>
              <m:endChr m:val="]"/>
              <m:ctrlPr>
                <w:rPr>
                  <w:rFonts w:ascii="Cambria Math" w:hAnsi="Cambria Math" w:cs="Times New Roman"/>
                  <w:bCs/>
                  <w:i/>
                  <w:sz w:val="24"/>
                  <w:szCs w:val="24"/>
                </w:rPr>
              </m:ctrlPr>
            </m:dPr>
            <m:e>
              <m:sSup>
                <m:sSupPr>
                  <m:ctrlPr>
                    <w:rPr>
                      <w:rFonts w:ascii="Cambria Math" w:hAnsi="Cambria Math" w:cs="Times New Roman"/>
                      <w:bCs/>
                      <w:iCs/>
                      <w:sz w:val="24"/>
                      <w:szCs w:val="24"/>
                    </w:rPr>
                  </m:ctrlPr>
                </m:sSupPr>
                <m:e>
                  <m:r>
                    <m:rPr>
                      <m:sty m:val="p"/>
                    </m:rPr>
                    <w:rPr>
                      <w:rFonts w:ascii="Cambria Math" w:hAnsi="Cambria Math" w:cs="Times New Roman"/>
                      <w:sz w:val="24"/>
                      <w:szCs w:val="24"/>
                    </w:rPr>
                    <m:t>(W (g) )</m:t>
                  </m:r>
                </m:e>
                <m:sup>
                  <m:r>
                    <m:rPr>
                      <m:sty m:val="p"/>
                    </m:rPr>
                    <w:rPr>
                      <w:rFonts w:ascii="Cambria Math" w:hAnsi="Cambria Math" w:cs="Times New Roman"/>
                      <w:sz w:val="24"/>
                      <w:szCs w:val="24"/>
                    </w:rPr>
                    <m:t>1/3</m:t>
                  </m:r>
                </m:sup>
              </m:sSup>
              <m:r>
                <w:rPr>
                  <w:rFonts w:ascii="Cambria Math" w:hAnsi="Cambria Math" w:cs="Times New Roman"/>
                  <w:sz w:val="24"/>
                  <w:szCs w:val="24"/>
                </w:rPr>
                <m:t>÷L</m:t>
              </m:r>
              <m:r>
                <m:rPr>
                  <m:sty m:val="p"/>
                </m:rPr>
                <w:rPr>
                  <w:rFonts w:ascii="Cambria Math" w:eastAsia="Times New Roman" w:hAnsi="Cambria Math" w:cs="Times New Roman"/>
                  <w:sz w:val="24"/>
                  <w:szCs w:val="24"/>
                </w:rPr>
                <m:t>(cm)</m:t>
              </m:r>
            </m:e>
          </m:d>
          <m:r>
            <w:rPr>
              <w:rFonts w:ascii="Cambria Math" w:hAnsi="Cambria Math" w:cs="Times New Roman"/>
              <w:sz w:val="24"/>
              <w:szCs w:val="24"/>
            </w:rPr>
            <m:t>×1000</m:t>
          </m:r>
        </m:oMath>
      </m:oMathPara>
    </w:p>
    <w:p w14:paraId="1D921903" w14:textId="1AD0F9D0" w:rsidR="007839DA" w:rsidRPr="009B5D2B" w:rsidRDefault="007839DA" w:rsidP="007839DA">
      <w:pPr>
        <w:tabs>
          <w:tab w:val="left" w:pos="360"/>
        </w:tabs>
        <w:spacing w:after="0" w:line="360" w:lineRule="auto"/>
        <w:jc w:val="both"/>
        <w:rPr>
          <w:rFonts w:ascii="Times New Roman" w:eastAsiaTheme="minorEastAsia" w:hAnsi="Times New Roman" w:cs="Times New Roman"/>
          <w:sz w:val="24"/>
          <w:szCs w:val="24"/>
        </w:rPr>
      </w:pPr>
      <w:r w:rsidRPr="009B5D2B">
        <w:rPr>
          <w:rFonts w:ascii="Times New Roman" w:eastAsiaTheme="minorEastAsia" w:hAnsi="Times New Roman" w:cs="Times New Roman"/>
          <w:sz w:val="24"/>
          <w:szCs w:val="24"/>
        </w:rPr>
        <w:t>A rat is considered obese when L</w:t>
      </w:r>
      <w:r w:rsidR="00B07DBD">
        <w:rPr>
          <w:rFonts w:ascii="Times New Roman" w:eastAsiaTheme="minorEastAsia" w:hAnsi="Times New Roman" w:cs="Times New Roman"/>
          <w:sz w:val="24"/>
          <w:szCs w:val="24"/>
        </w:rPr>
        <w:t>I</w:t>
      </w:r>
      <w:r w:rsidRPr="009B5D2B">
        <w:rPr>
          <w:rFonts w:ascii="Times New Roman" w:eastAsiaTheme="minorEastAsia" w:hAnsi="Times New Roman" w:cs="Times New Roman"/>
          <w:sz w:val="24"/>
          <w:szCs w:val="24"/>
        </w:rPr>
        <w:t xml:space="preserve"> ≥ 310</w:t>
      </w:r>
      <w:r>
        <w:rPr>
          <w:rFonts w:ascii="Times New Roman" w:eastAsiaTheme="minorEastAsia" w:hAnsi="Times New Roman" w:cs="Times New Roman"/>
          <w:sz w:val="24"/>
          <w:szCs w:val="24"/>
        </w:rPr>
        <w:t xml:space="preserve"> </w:t>
      </w:r>
      <w:r w:rsidR="002B338A">
        <w:rPr>
          <w:rFonts w:ascii="Times New Roman" w:hAnsi="Times New Roman" w:cs="Times New Roman"/>
          <w:sz w:val="24"/>
          <w:szCs w:val="24"/>
        </w:rPr>
        <w:t>[23]</w:t>
      </w:r>
      <w:r>
        <w:rPr>
          <w:rFonts w:ascii="Times New Roman" w:eastAsiaTheme="minorEastAsia" w:hAnsi="Times New Roman" w:cs="Times New Roman"/>
          <w:sz w:val="24"/>
          <w:szCs w:val="24"/>
        </w:rPr>
        <w:t>.</w:t>
      </w:r>
    </w:p>
    <w:p w14:paraId="08D653B2" w14:textId="77777777" w:rsidR="007839DA" w:rsidRDefault="007839DA" w:rsidP="007839DA">
      <w:pPr>
        <w:spacing w:after="0" w:line="360" w:lineRule="auto"/>
        <w:jc w:val="both"/>
        <w:rPr>
          <w:rFonts w:ascii="Times New Roman" w:hAnsi="Times New Roman" w:cs="Times New Roman"/>
          <w:bCs/>
          <w:sz w:val="24"/>
          <w:szCs w:val="24"/>
        </w:rPr>
      </w:pPr>
      <w:r w:rsidRPr="00032333">
        <w:rPr>
          <w:rFonts w:ascii="Times New Roman" w:hAnsi="Times New Roman" w:cs="Times New Roman"/>
          <w:bCs/>
          <w:sz w:val="24"/>
          <w:szCs w:val="24"/>
        </w:rPr>
        <w:lastRenderedPageBreak/>
        <w:t>Following obesity induction, the experimental groups were assigned as follow:</w:t>
      </w:r>
    </w:p>
    <w:p w14:paraId="7E7AB655" w14:textId="77777777" w:rsidR="00624B85" w:rsidRPr="00624B85" w:rsidRDefault="00624B85" w:rsidP="00851974">
      <w:pPr>
        <w:spacing w:after="0" w:line="360" w:lineRule="auto"/>
        <w:contextualSpacing/>
        <w:jc w:val="both"/>
        <w:rPr>
          <w:rFonts w:ascii="Times New Roman" w:eastAsia="Calibri" w:hAnsi="Times New Roman" w:cs="Times New Roman"/>
          <w:sz w:val="24"/>
          <w:szCs w:val="24"/>
        </w:rPr>
      </w:pPr>
      <w:r w:rsidRPr="00624B85">
        <w:rPr>
          <w:rFonts w:ascii="Times New Roman" w:eastAsia="Calibri" w:hAnsi="Times New Roman" w:cs="Times New Roman"/>
          <w:sz w:val="24"/>
          <w:szCs w:val="24"/>
        </w:rPr>
        <w:t>Positive Control: 100% hyper lipidic diet (PC</w:t>
      </w:r>
      <w:r w:rsidRPr="00624B85">
        <w:rPr>
          <w:rFonts w:ascii="Times New Roman" w:eastAsia="Calibri" w:hAnsi="Times New Roman" w:cs="Times New Roman"/>
          <w:sz w:val="24"/>
          <w:szCs w:val="24"/>
          <w:vertAlign w:val="subscript"/>
        </w:rPr>
        <w:t>B</w:t>
      </w:r>
      <w:r w:rsidRPr="00624B85">
        <w:rPr>
          <w:rFonts w:ascii="Times New Roman" w:eastAsia="Calibri" w:hAnsi="Times New Roman" w:cs="Times New Roman"/>
          <w:sz w:val="24"/>
          <w:szCs w:val="24"/>
        </w:rPr>
        <w:t>)</w:t>
      </w:r>
    </w:p>
    <w:p w14:paraId="75796E72" w14:textId="77777777" w:rsidR="00624B85" w:rsidRPr="00624B85" w:rsidRDefault="00624B85" w:rsidP="00851974">
      <w:pPr>
        <w:spacing w:after="0" w:line="360" w:lineRule="auto"/>
        <w:contextualSpacing/>
        <w:jc w:val="both"/>
        <w:rPr>
          <w:rFonts w:ascii="Times New Roman" w:eastAsia="Calibri" w:hAnsi="Times New Roman" w:cs="Times New Roman"/>
          <w:bCs/>
          <w:sz w:val="24"/>
          <w:szCs w:val="24"/>
        </w:rPr>
      </w:pPr>
      <w:r w:rsidRPr="00624B85">
        <w:rPr>
          <w:rFonts w:ascii="Times New Roman" w:eastAsia="Calibri" w:hAnsi="Times New Roman" w:cs="Times New Roman"/>
          <w:sz w:val="24"/>
          <w:szCs w:val="24"/>
        </w:rPr>
        <w:t>Test Group: 50</w:t>
      </w:r>
      <w:r w:rsidRPr="00624B85">
        <w:rPr>
          <w:rFonts w:ascii="Times New Roman" w:eastAsia="Calibri" w:hAnsi="Times New Roman" w:cs="Times New Roman"/>
          <w:bCs/>
          <w:sz w:val="24"/>
          <w:szCs w:val="24"/>
        </w:rPr>
        <w:t>% hyper lipidic diet + 50% cocoa liquor (TG</w:t>
      </w:r>
      <w:r w:rsidRPr="00624B85">
        <w:rPr>
          <w:rFonts w:ascii="Times New Roman" w:eastAsia="Calibri" w:hAnsi="Times New Roman" w:cs="Times New Roman"/>
          <w:sz w:val="24"/>
          <w:szCs w:val="24"/>
          <w:vertAlign w:val="subscript"/>
        </w:rPr>
        <w:t>B</w:t>
      </w:r>
      <w:r w:rsidRPr="00624B85">
        <w:rPr>
          <w:rFonts w:ascii="Times New Roman" w:eastAsia="Calibri" w:hAnsi="Times New Roman" w:cs="Times New Roman"/>
          <w:bCs/>
          <w:sz w:val="24"/>
          <w:szCs w:val="24"/>
        </w:rPr>
        <w:t>)</w:t>
      </w:r>
    </w:p>
    <w:p w14:paraId="3563CB24" w14:textId="1CD4679A" w:rsidR="00851974" w:rsidRDefault="00851974" w:rsidP="007839DA">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For both anti hyper and hypolipidemic test, a negative control group (NC) was fed with 100% of normal diet.</w:t>
      </w:r>
    </w:p>
    <w:p w14:paraId="32212BE5" w14:textId="7CFBD194" w:rsidR="007839DA" w:rsidRDefault="007839DA" w:rsidP="007839DA">
      <w:pPr>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77C216C" wp14:editId="201B259F">
                <wp:simplePos x="0" y="0"/>
                <wp:positionH relativeFrom="column">
                  <wp:posOffset>4606506</wp:posOffset>
                </wp:positionH>
                <wp:positionV relativeFrom="paragraph">
                  <wp:posOffset>1103978</wp:posOffset>
                </wp:positionV>
                <wp:extent cx="370936" cy="319177"/>
                <wp:effectExtent l="0" t="0" r="0" b="5080"/>
                <wp:wrapNone/>
                <wp:docPr id="6" name="Zone de texte 6"/>
                <wp:cNvGraphicFramePr/>
                <a:graphic xmlns:a="http://schemas.openxmlformats.org/drawingml/2006/main">
                  <a:graphicData uri="http://schemas.microsoft.com/office/word/2010/wordprocessingShape">
                    <wps:wsp>
                      <wps:cNvSpPr txBox="1"/>
                      <wps:spPr>
                        <a:xfrm>
                          <a:off x="0" y="0"/>
                          <a:ext cx="370936" cy="319177"/>
                        </a:xfrm>
                        <a:prstGeom prst="rect">
                          <a:avLst/>
                        </a:prstGeom>
                        <a:solidFill>
                          <a:schemeClr val="lt1"/>
                        </a:solidFill>
                        <a:ln w="6350">
                          <a:noFill/>
                        </a:ln>
                      </wps:spPr>
                      <wps:txbx>
                        <w:txbxContent>
                          <w:p w14:paraId="5DAB455C" w14:textId="77777777" w:rsidR="00554E63" w:rsidRPr="00C21DFB" w:rsidRDefault="00554E63" w:rsidP="007839DA">
                            <w:pPr>
                              <w:rPr>
                                <w:rFonts w:ascii="Times New Roman" w:hAnsi="Times New Roman" w:cs="Times New Roman"/>
                                <w:sz w:val="24"/>
                                <w:szCs w:val="24"/>
                              </w:rPr>
                            </w:pPr>
                            <w:r w:rsidRPr="00C21DFB">
                              <w:rPr>
                                <w:rFonts w:ascii="Times New Roman" w:hAnsi="Times New Roman" w:cs="Times New Roman"/>
                                <w:sz w:val="24"/>
                                <w:szCs w:val="24"/>
                              </w:rPr>
                              <w:t>(</w:t>
                            </w:r>
                            <w:r>
                              <w:rPr>
                                <w:rFonts w:ascii="Times New Roman" w:hAnsi="Times New Roman" w:cs="Times New Roman"/>
                                <w:sz w:val="24"/>
                                <w:szCs w:val="24"/>
                              </w:rPr>
                              <w:t>3</w:t>
                            </w:r>
                            <w:r w:rsidRPr="00C21DFB">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C216C" id="Zone de texte 6" o:spid="_x0000_s1028" type="#_x0000_t202" style="position:absolute;left:0;text-align:left;margin-left:362.7pt;margin-top:86.95pt;width:29.2pt;height:2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" fillcolor="white [3201]" stroked="f" strokeweight=".5pt">
                <v:textbox>
                  <w:txbxContent>
                    <w:p w14:paraId="5DAB455C" w14:textId="77777777" w:rsidR="00554E63" w:rsidRPr="00C21DFB" w:rsidRDefault="00554E63" w:rsidP="007839DA">
                      <w:pPr>
                        <w:rPr>
                          <w:rFonts w:ascii="Times New Roman" w:hAnsi="Times New Roman" w:cs="Times New Roman"/>
                          <w:sz w:val="24"/>
                          <w:szCs w:val="24"/>
                        </w:rPr>
                      </w:pPr>
                      <w:r w:rsidRPr="00C21DFB">
                        <w:rPr>
                          <w:rFonts w:ascii="Times New Roman" w:hAnsi="Times New Roman" w:cs="Times New Roman"/>
                          <w:sz w:val="24"/>
                          <w:szCs w:val="24"/>
                        </w:rPr>
                        <w:t>(</w:t>
                      </w:r>
                      <w:r>
                        <w:rPr>
                          <w:rFonts w:ascii="Times New Roman" w:hAnsi="Times New Roman" w:cs="Times New Roman"/>
                          <w:sz w:val="24"/>
                          <w:szCs w:val="24"/>
                        </w:rPr>
                        <w:t>3</w:t>
                      </w:r>
                      <w:r w:rsidRPr="00C21DFB">
                        <w:rPr>
                          <w:rFonts w:ascii="Times New Roman" w:hAnsi="Times New Roman" w:cs="Times New Roman"/>
                          <w:sz w:val="24"/>
                          <w:szCs w:val="24"/>
                        </w:rPr>
                        <w:t>)</w:t>
                      </w:r>
                    </w:p>
                  </w:txbxContent>
                </v:textbox>
              </v:shape>
            </w:pict>
          </mc:Fallback>
        </mc:AlternateContent>
      </w:r>
      <w:r w:rsidRPr="00032333">
        <w:rPr>
          <w:rFonts w:ascii="Times New Roman" w:hAnsi="Times New Roman" w:cs="Times New Roman"/>
          <w:bCs/>
          <w:sz w:val="24"/>
          <w:szCs w:val="24"/>
        </w:rPr>
        <w:t>Th</w:t>
      </w:r>
      <w:r>
        <w:rPr>
          <w:rFonts w:ascii="Times New Roman" w:hAnsi="Times New Roman" w:cs="Times New Roman"/>
          <w:bCs/>
          <w:sz w:val="24"/>
          <w:szCs w:val="24"/>
        </w:rPr>
        <w:t>e</w:t>
      </w:r>
      <w:r w:rsidRPr="00032333">
        <w:rPr>
          <w:rFonts w:ascii="Times New Roman" w:hAnsi="Times New Roman" w:cs="Times New Roman"/>
          <w:bCs/>
          <w:sz w:val="24"/>
          <w:szCs w:val="24"/>
        </w:rPr>
        <w:t xml:space="preserve"> regimen was maintained</w:t>
      </w:r>
      <w:r>
        <w:rPr>
          <w:rFonts w:ascii="Times New Roman" w:hAnsi="Times New Roman" w:cs="Times New Roman"/>
          <w:bCs/>
          <w:sz w:val="24"/>
          <w:szCs w:val="24"/>
        </w:rPr>
        <w:t xml:space="preserve"> </w:t>
      </w:r>
      <w:r w:rsidRPr="00032333">
        <w:rPr>
          <w:rFonts w:ascii="Times New Roman" w:hAnsi="Times New Roman" w:cs="Times New Roman"/>
          <w:bCs/>
          <w:sz w:val="24"/>
          <w:szCs w:val="24"/>
        </w:rPr>
        <w:t>for</w:t>
      </w:r>
      <w:r>
        <w:rPr>
          <w:rFonts w:ascii="Times New Roman" w:hAnsi="Times New Roman" w:cs="Times New Roman"/>
          <w:bCs/>
          <w:sz w:val="24"/>
          <w:szCs w:val="24"/>
        </w:rPr>
        <w:t xml:space="preserve"> </w:t>
      </w:r>
      <w:r w:rsidRPr="00032333">
        <w:rPr>
          <w:rFonts w:ascii="Times New Roman" w:hAnsi="Times New Roman" w:cs="Times New Roman"/>
          <w:bCs/>
          <w:sz w:val="24"/>
          <w:szCs w:val="24"/>
        </w:rPr>
        <w:t>30</w:t>
      </w:r>
      <w:r>
        <w:rPr>
          <w:rFonts w:ascii="Times New Roman" w:hAnsi="Times New Roman" w:cs="Times New Roman"/>
          <w:bCs/>
          <w:sz w:val="24"/>
          <w:szCs w:val="24"/>
        </w:rPr>
        <w:t xml:space="preserve"> </w:t>
      </w:r>
      <w:r w:rsidRPr="00032333">
        <w:rPr>
          <w:rFonts w:ascii="Times New Roman" w:hAnsi="Times New Roman" w:cs="Times New Roman"/>
          <w:bCs/>
          <w:sz w:val="24"/>
          <w:szCs w:val="24"/>
        </w:rPr>
        <w:t>days</w:t>
      </w:r>
      <w:r>
        <w:rPr>
          <w:rFonts w:ascii="Times New Roman" w:hAnsi="Times New Roman" w:cs="Times New Roman"/>
          <w:bCs/>
          <w:sz w:val="24"/>
          <w:szCs w:val="24"/>
        </w:rPr>
        <w:t xml:space="preserve">. </w:t>
      </w:r>
      <w:r w:rsidRPr="00255953">
        <w:rPr>
          <w:rFonts w:ascii="Times New Roman" w:hAnsi="Times New Roman" w:cs="Times New Roman"/>
          <w:sz w:val="24"/>
          <w:szCs w:val="24"/>
        </w:rPr>
        <w:t xml:space="preserve">To ensure </w:t>
      </w:r>
      <w:r w:rsidRPr="009F4E9C">
        <w:rPr>
          <w:rFonts w:ascii="Times New Roman" w:hAnsi="Times New Roman" w:cs="Times New Roman"/>
          <w:i/>
          <w:sz w:val="24"/>
          <w:szCs w:val="24"/>
        </w:rPr>
        <w:t>ad libitum</w:t>
      </w:r>
      <w:r w:rsidRPr="00255953">
        <w:rPr>
          <w:rFonts w:ascii="Times New Roman" w:hAnsi="Times New Roman" w:cs="Times New Roman"/>
          <w:sz w:val="24"/>
          <w:szCs w:val="24"/>
        </w:rPr>
        <w:t xml:space="preserve"> feeding, each group of rats received 100g of food daily at 11</w:t>
      </w:r>
      <w:r>
        <w:rPr>
          <w:rFonts w:ascii="Times New Roman" w:hAnsi="Times New Roman" w:cs="Times New Roman"/>
          <w:sz w:val="24"/>
          <w:szCs w:val="24"/>
        </w:rPr>
        <w:t xml:space="preserve"> </w:t>
      </w:r>
      <w:r w:rsidRPr="00255953">
        <w:rPr>
          <w:rFonts w:ascii="Times New Roman" w:hAnsi="Times New Roman" w:cs="Times New Roman"/>
          <w:sz w:val="24"/>
          <w:szCs w:val="24"/>
        </w:rPr>
        <w:t>am. Daily food intake was calculated by weighing leftover food at the same time each day, and the feed conversion rati</w:t>
      </w:r>
      <w:r>
        <w:rPr>
          <w:rFonts w:ascii="Times New Roman" w:hAnsi="Times New Roman" w:cs="Times New Roman"/>
          <w:sz w:val="24"/>
          <w:szCs w:val="24"/>
        </w:rPr>
        <w:t xml:space="preserve">o (FCR) was determined using Formula 3 </w:t>
      </w:r>
      <w:r w:rsidR="002B338A">
        <w:rPr>
          <w:rFonts w:ascii="Times New Roman" w:hAnsi="Times New Roman" w:cs="Times New Roman"/>
          <w:sz w:val="24"/>
          <w:szCs w:val="24"/>
        </w:rPr>
        <w:t>[24].</w:t>
      </w:r>
    </w:p>
    <w:p w14:paraId="3D9DBE31" w14:textId="06AEFBB2" w:rsidR="007839DA" w:rsidRDefault="007839DA" w:rsidP="007839DA">
      <w:pPr>
        <w:spacing w:after="0" w:line="360" w:lineRule="auto"/>
        <w:jc w:val="both"/>
        <w:rPr>
          <w:rFonts w:ascii="Times New Roman" w:hAnsi="Times New Roman" w:cs="Times New Roman"/>
          <w:sz w:val="24"/>
          <w:szCs w:val="24"/>
        </w:rPr>
      </w:pPr>
      <m:oMathPara>
        <m:oMath>
          <m:r>
            <m:rPr>
              <m:sty m:val="p"/>
            </m:rPr>
            <w:rPr>
              <w:rFonts w:ascii="Cambria Math" w:hAnsi="Cambria Math" w:cs="Times New Roman"/>
              <w:sz w:val="24"/>
              <w:szCs w:val="24"/>
            </w:rPr>
            <m:t>FCR (%)=</m:t>
          </m:r>
          <m:d>
            <m:dPr>
              <m:begChr m:val="["/>
              <m:endChr m:val="]"/>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Food consumed (g)</m:t>
                  </m:r>
                </m:num>
                <m:den>
                  <m:r>
                    <m:rPr>
                      <m:sty m:val="p"/>
                    </m:rPr>
                    <w:rPr>
                      <w:rFonts w:ascii="Cambria Math" w:hAnsi="Cambria Math" w:cs="Times New Roman"/>
                      <w:sz w:val="24"/>
                      <w:szCs w:val="24"/>
                    </w:rPr>
                    <m:t>Weight gain (g)</m:t>
                  </m:r>
                </m:den>
              </m:f>
              <m:r>
                <w:rPr>
                  <w:rFonts w:ascii="Cambria Math" w:hAnsi="Cambria Math" w:cs="Times New Roman"/>
                  <w:sz w:val="24"/>
                  <w:szCs w:val="24"/>
                </w:rPr>
                <m:t>×100</m:t>
              </m:r>
            </m:e>
          </m:d>
        </m:oMath>
      </m:oMathPara>
    </w:p>
    <w:p w14:paraId="67963B02" w14:textId="6A204231" w:rsidR="007839DA" w:rsidRDefault="007839DA" w:rsidP="007839DA">
      <w:pPr>
        <w:spacing w:after="0" w:line="360" w:lineRule="auto"/>
        <w:ind w:firstLine="720"/>
        <w:jc w:val="both"/>
        <w:rPr>
          <w:rFonts w:ascii="Times New Roman" w:hAnsi="Times New Roman" w:cs="Times New Roman"/>
          <w:sz w:val="24"/>
          <w:szCs w:val="24"/>
        </w:rPr>
      </w:pPr>
      <w:r w:rsidRPr="00AD4E1C">
        <w:rPr>
          <w:rFonts w:ascii="Times New Roman" w:hAnsi="Times New Roman" w:cs="Times New Roman"/>
          <w:sz w:val="24"/>
          <w:szCs w:val="24"/>
        </w:rPr>
        <w:t xml:space="preserve">Body weight and </w:t>
      </w:r>
      <w:proofErr w:type="spellStart"/>
      <w:r w:rsidRPr="00AD4E1C">
        <w:rPr>
          <w:rFonts w:ascii="Times New Roman" w:hAnsi="Times New Roman" w:cs="Times New Roman"/>
          <w:sz w:val="24"/>
          <w:szCs w:val="24"/>
        </w:rPr>
        <w:t>naso</w:t>
      </w:r>
      <w:proofErr w:type="spellEnd"/>
      <w:r w:rsidRPr="00AD4E1C">
        <w:rPr>
          <w:rFonts w:ascii="Times New Roman" w:hAnsi="Times New Roman" w:cs="Times New Roman"/>
          <w:sz w:val="24"/>
          <w:szCs w:val="24"/>
        </w:rPr>
        <w:t xml:space="preserve">-anal length measurements were </w:t>
      </w:r>
      <w:r>
        <w:rPr>
          <w:rFonts w:ascii="Times New Roman" w:hAnsi="Times New Roman" w:cs="Times New Roman"/>
          <w:sz w:val="24"/>
          <w:szCs w:val="24"/>
        </w:rPr>
        <w:t xml:space="preserve">also </w:t>
      </w:r>
      <w:r w:rsidRPr="00AD4E1C">
        <w:rPr>
          <w:rFonts w:ascii="Times New Roman" w:hAnsi="Times New Roman" w:cs="Times New Roman"/>
          <w:sz w:val="24"/>
          <w:szCs w:val="24"/>
        </w:rPr>
        <w:t xml:space="preserve">recorded, following the method described by </w:t>
      </w:r>
      <w:r w:rsidRPr="00AB23F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{"citationItems":[{"id":"ITEM-1","itemData":{"DOI":"10.1258/002367707779399518","ISBN":"0023677077793","ISSN":"00236772","PMID":"17234057","abstract":"The present study was undertaken to determine anthropometrical parameters in male adult Wistar rats. We tested the hypothesis that the anthropometrical index may identify obesity and may predict its adverse effects on lipid profile and oxidative stress in rats. Two experimental protocols were performed. In the first experiment, 50 male Wistar rats, 21 days old and fed a control chow were studied up to 150 days of age. In the second experiment, male Wistar rats, 60 days old, were divided into three groups (n = 8): control (C) given free access to a control chow; (S) receiving the control chow and drinking 30% sucrose ad libitum and (HC) fed a high-carbohydrate diet ad libitum. The first experiment showed that food consumption, energy intake and body weight increased with increasing age, while specific rate of body mass gain was significantly decreased. There were no significant differences in body length and thoracic circumference of rats from 60 days of age. The abdominal circumference (AC) and body mass index (BMI) significantly increased with enhancing age in rats up to 90 days of age and remained constant thereafter. In the second experiment, after 30 days of dietary treatment, the final body weight, body mass gain, carcass fat and BMI were higher in S and HC rats than in C. There were no significant alterations in body length and carcass protein among the groups. Triacylglycerol (TG), total cholesterol (CT), low-density lipoprotein cholesterol (LDL-C) and lipid hydroperoxide (LH) were higher in S and HC rats than in C. High-density lipoprotein cholesterol (HDL-C) decreased in HC rats and total antioxidant substances (TAS) decreased in S and HC rats. There were positive correlations between BMI with carcass fat, BMI with LH and BMI and serum TG concentration. In conclusion, the BMI for male adult Wistar rats ranged between 0.45 and 0.68 g/cm2. Obesity may be easily estimated from the BMI in rats. Alterations in BMI were associated with dyslipidemic profile and oxidative stress in serum of rats and BMI may predict these adverse consequences of the obesity in rats. © Laboratory Animals Ltd.","author":[{"dropping-particle":"","family":"Novelli","given":"E. L.B.","non-dropping-particle":"","parse-names":false,"suffix":""},{"dropping-particle":"","family":"Diniz","given":"Y S","non-dropping-particle":"","parse-names":false,"suffix":""},{"dropping-particle":"","family":"Galhardi","given":"C M","non-dropping-particle":"","parse-names":false,"suffix":""},{"dropping-particle":"","family":"Ebaid","given":"G. M.X.","non-dropping-particle":"","parse-names":false,"suffix":""},{"dropping-particle":"","family":"Rodrigues","given":"H G","non-dropping-particle":"","parse-names":false,"suffix":""},{"dropping-particle":"","family":"Mani","given":"F","non-dropping-particle":"","parse-names":false,"suffix":""},{"dropping-particle":"","family":"Fernandes","given":"A. A.H.","non-dropping-particle":"","parse-names":false,"suffix":""},{"dropping-particle":"","family":"Cicogna","given":"A C","non-dropping-particle":"","parse-names":false,"suffix":""},{"dropping-particle":"","family":"Novelli Filho","given":"J. L.V.B.","non-dropping-particle":"","parse-names":false,"suffix":""}],"container-title":"Laboratory Animals","id":"ITEM-1","issue":"1","issued":{"date-parts":[["2007"]]},"page":"111-119","title":"Anthropometrical parameters and markers of obesity in rats","type":"article-journal","volume":"41"},"uris":["http://www.mendeley.com/documents/?uuid=e954e958-150d-48d5-9a51-3298b670a12b"]}],"mendeley":{"formattedCitation":"(Novelli et al., 2007)","manualFormatting":"Novelli et al., (2007)","plainTextFormattedCitation":"(Novelli et al., 2007)","previouslyFormattedCitation":"(Novelli et al., 2007)"},"properties":{"noteIndex":0},"schema":"https://github.com/citation-style-language/schema/raw/master/csl-citation.json"}</w:instrText>
      </w:r>
      <w:r w:rsidRPr="00AB23FC">
        <w:rPr>
          <w:rFonts w:ascii="Times New Roman" w:hAnsi="Times New Roman" w:cs="Times New Roman"/>
          <w:sz w:val="24"/>
          <w:szCs w:val="24"/>
        </w:rPr>
        <w:fldChar w:fldCharType="separate"/>
      </w:r>
      <w:r w:rsidRPr="00AB23FC">
        <w:rPr>
          <w:rFonts w:ascii="Times New Roman" w:hAnsi="Times New Roman" w:cs="Times New Roman"/>
          <w:noProof/>
          <w:sz w:val="24"/>
          <w:szCs w:val="24"/>
        </w:rPr>
        <w:t xml:space="preserve">Novelli </w:t>
      </w:r>
      <w:r w:rsidRPr="00243CC7">
        <w:rPr>
          <w:rFonts w:ascii="Times New Roman" w:hAnsi="Times New Roman" w:cs="Times New Roman"/>
          <w:i/>
          <w:iCs/>
          <w:noProof/>
          <w:sz w:val="24"/>
          <w:szCs w:val="24"/>
        </w:rPr>
        <w:t>et al.</w:t>
      </w:r>
      <w:r w:rsidRPr="00AB23FC">
        <w:rPr>
          <w:rFonts w:ascii="Times New Roman" w:hAnsi="Times New Roman" w:cs="Times New Roman"/>
          <w:noProof/>
          <w:sz w:val="24"/>
          <w:szCs w:val="24"/>
        </w:rPr>
        <w:t xml:space="preserve"> </w:t>
      </w:r>
      <w:r w:rsidRPr="00AB23FC">
        <w:rPr>
          <w:rFonts w:ascii="Times New Roman" w:hAnsi="Times New Roman" w:cs="Times New Roman"/>
          <w:sz w:val="24"/>
          <w:szCs w:val="24"/>
        </w:rPr>
        <w:fldChar w:fldCharType="end"/>
      </w:r>
      <w:r w:rsidR="002B338A">
        <w:rPr>
          <w:rFonts w:ascii="Times New Roman" w:hAnsi="Times New Roman" w:cs="Times New Roman"/>
          <w:sz w:val="24"/>
          <w:szCs w:val="24"/>
        </w:rPr>
        <w:t>[22]</w:t>
      </w:r>
      <w:r w:rsidRPr="00255953">
        <w:rPr>
          <w:rFonts w:ascii="Times New Roman" w:hAnsi="Times New Roman" w:cs="Times New Roman"/>
          <w:sz w:val="24"/>
          <w:szCs w:val="24"/>
        </w:rPr>
        <w:t xml:space="preserve">. </w:t>
      </w:r>
      <w:r w:rsidRPr="0066326F">
        <w:rPr>
          <w:rFonts w:ascii="Times New Roman" w:hAnsi="Times New Roman" w:cs="Times New Roman"/>
          <w:sz w:val="24"/>
          <w:szCs w:val="24"/>
        </w:rPr>
        <w:t>Upon completion of the experiment, the rats were sacrificed after a 12-hour fasting period by intraperitoneal injection of ketamine (10 mg/ml) + diazepam (5 mg/ml). Blood samples were collected from the jugular vein into dry tubes for serum preparation. Additionally, the liver, kidneys, and heart were also harvested.</w:t>
      </w:r>
    </w:p>
    <w:p w14:paraId="0962BA6F" w14:textId="77777777" w:rsidR="007839DA" w:rsidRPr="006015D2" w:rsidRDefault="007839DA" w:rsidP="007839DA">
      <w:pPr>
        <w:pStyle w:val="ListParagraph"/>
        <w:numPr>
          <w:ilvl w:val="1"/>
          <w:numId w:val="2"/>
        </w:numPr>
        <w:spacing w:after="0" w:line="360" w:lineRule="auto"/>
        <w:ind w:left="0" w:firstLine="0"/>
        <w:jc w:val="both"/>
        <w:rPr>
          <w:rFonts w:ascii="Times New Roman" w:hAnsi="Times New Roman" w:cs="Times New Roman"/>
          <w:b/>
          <w:bCs/>
          <w:sz w:val="24"/>
          <w:szCs w:val="24"/>
        </w:rPr>
      </w:pPr>
      <w:r w:rsidRPr="006015D2">
        <w:rPr>
          <w:rFonts w:ascii="Times New Roman" w:hAnsi="Times New Roman" w:cs="Times New Roman"/>
          <w:b/>
          <w:bCs/>
          <w:sz w:val="24"/>
          <w:szCs w:val="24"/>
        </w:rPr>
        <w:t>Biochemical Analys</w:t>
      </w:r>
      <w:r>
        <w:rPr>
          <w:rFonts w:ascii="Times New Roman" w:hAnsi="Times New Roman" w:cs="Times New Roman"/>
          <w:b/>
          <w:bCs/>
          <w:sz w:val="24"/>
          <w:szCs w:val="24"/>
        </w:rPr>
        <w:t>e</w:t>
      </w:r>
      <w:r w:rsidRPr="006015D2">
        <w:rPr>
          <w:rFonts w:ascii="Times New Roman" w:hAnsi="Times New Roman" w:cs="Times New Roman"/>
          <w:b/>
          <w:bCs/>
          <w:sz w:val="24"/>
          <w:szCs w:val="24"/>
        </w:rPr>
        <w:t>s</w:t>
      </w:r>
    </w:p>
    <w:p w14:paraId="2B96EDB9" w14:textId="2731919B" w:rsidR="007839DA" w:rsidRDefault="007839DA" w:rsidP="007839DA">
      <w:pPr>
        <w:spacing w:after="0" w:line="360" w:lineRule="auto"/>
        <w:ind w:firstLine="720"/>
        <w:jc w:val="both"/>
        <w:rPr>
          <w:rFonts w:ascii="Times New Roman" w:hAnsi="Times New Roman" w:cs="Times New Roman"/>
          <w:bCs/>
          <w:sz w:val="24"/>
          <w:szCs w:val="24"/>
        </w:rPr>
      </w:pPr>
      <w:r w:rsidRPr="00206864">
        <w:rPr>
          <w:rFonts w:ascii="Times New Roman" w:hAnsi="Times New Roman" w:cs="Times New Roman"/>
          <w:bCs/>
          <w:sz w:val="24"/>
          <w:szCs w:val="24"/>
        </w:rPr>
        <w:t>Blood samples were collected in centrifuge tubes and allowed to clot. The serum was then separated by centrifugation at 3000 rpm</w:t>
      </w:r>
      <w:r>
        <w:rPr>
          <w:rFonts w:ascii="Times New Roman" w:hAnsi="Times New Roman" w:cs="Times New Roman"/>
          <w:bCs/>
          <w:sz w:val="24"/>
          <w:szCs w:val="24"/>
        </w:rPr>
        <w:t>/</w:t>
      </w:r>
      <w:r w:rsidRPr="00206864">
        <w:rPr>
          <w:rFonts w:ascii="Times New Roman" w:hAnsi="Times New Roman" w:cs="Times New Roman"/>
          <w:bCs/>
          <w:sz w:val="24"/>
          <w:szCs w:val="24"/>
        </w:rPr>
        <w:t xml:space="preserve">15 mins. The collected serum was stored in Eppendorf tubes and transported to the </w:t>
      </w:r>
      <w:proofErr w:type="spellStart"/>
      <w:r w:rsidRPr="00206864">
        <w:rPr>
          <w:rFonts w:ascii="Times New Roman" w:hAnsi="Times New Roman" w:cs="Times New Roman"/>
          <w:bCs/>
          <w:sz w:val="24"/>
          <w:szCs w:val="24"/>
        </w:rPr>
        <w:t>Ngaound</w:t>
      </w:r>
      <w:r>
        <w:rPr>
          <w:rFonts w:ascii="Times New Roman" w:hAnsi="Times New Roman" w:cs="Times New Roman"/>
          <w:bCs/>
          <w:sz w:val="24"/>
          <w:szCs w:val="24"/>
        </w:rPr>
        <w:t>e</w:t>
      </w:r>
      <w:r w:rsidRPr="00206864">
        <w:rPr>
          <w:rFonts w:ascii="Times New Roman" w:hAnsi="Times New Roman" w:cs="Times New Roman"/>
          <w:bCs/>
          <w:sz w:val="24"/>
          <w:szCs w:val="24"/>
        </w:rPr>
        <w:t>r</w:t>
      </w:r>
      <w:r>
        <w:rPr>
          <w:rFonts w:ascii="Times New Roman" w:hAnsi="Times New Roman" w:cs="Times New Roman"/>
          <w:bCs/>
          <w:sz w:val="24"/>
          <w:szCs w:val="24"/>
        </w:rPr>
        <w:t>e</w:t>
      </w:r>
      <w:proofErr w:type="spellEnd"/>
      <w:r w:rsidRPr="00206864">
        <w:rPr>
          <w:rFonts w:ascii="Times New Roman" w:hAnsi="Times New Roman" w:cs="Times New Roman"/>
          <w:bCs/>
          <w:sz w:val="24"/>
          <w:szCs w:val="24"/>
        </w:rPr>
        <w:t xml:space="preserve"> Regional Hospital for determination of biochemical parameters using enzymatic methods with commercial kits.</w:t>
      </w:r>
      <w:r>
        <w:rPr>
          <w:rFonts w:ascii="Times New Roman" w:hAnsi="Times New Roman" w:cs="Times New Roman"/>
          <w:bCs/>
          <w:sz w:val="24"/>
          <w:szCs w:val="24"/>
        </w:rPr>
        <w:t xml:space="preserve"> </w:t>
      </w:r>
      <w:r w:rsidRPr="009E6F6A">
        <w:rPr>
          <w:rFonts w:ascii="Times New Roman" w:hAnsi="Times New Roman" w:cs="Times New Roman"/>
          <w:bCs/>
          <w:sz w:val="24"/>
          <w:szCs w:val="24"/>
        </w:rPr>
        <w:t>Triglycerides were estimated using the GOP-PAP method</w:t>
      </w:r>
      <w:r>
        <w:rPr>
          <w:rFonts w:ascii="Times New Roman" w:hAnsi="Times New Roman" w:cs="Times New Roman"/>
          <w:bCs/>
          <w:sz w:val="24"/>
          <w:szCs w:val="24"/>
        </w:rPr>
        <w:t xml:space="preserve"> </w:t>
      </w:r>
      <w:r w:rsidR="002B338A">
        <w:rPr>
          <w:rFonts w:ascii="Times New Roman" w:hAnsi="Times New Roman" w:cs="Times New Roman"/>
          <w:sz w:val="24"/>
          <w:szCs w:val="24"/>
        </w:rPr>
        <w:t>[25]</w:t>
      </w:r>
      <w:r>
        <w:rPr>
          <w:rFonts w:ascii="Times New Roman" w:hAnsi="Times New Roman" w:cs="Times New Roman"/>
          <w:bCs/>
          <w:sz w:val="24"/>
          <w:szCs w:val="24"/>
        </w:rPr>
        <w:t xml:space="preserve">, </w:t>
      </w:r>
      <w:r w:rsidRPr="009E6F6A">
        <w:rPr>
          <w:rFonts w:ascii="Times New Roman" w:hAnsi="Times New Roman" w:cs="Times New Roman"/>
          <w:bCs/>
          <w:sz w:val="24"/>
          <w:szCs w:val="24"/>
        </w:rPr>
        <w:t>Total cholesterol was determined by the CHOD-PAP method</w:t>
      </w:r>
      <w:r>
        <w:rPr>
          <w:rFonts w:ascii="Times New Roman" w:hAnsi="Times New Roman" w:cs="Times New Roman"/>
          <w:bCs/>
          <w:sz w:val="24"/>
          <w:szCs w:val="24"/>
        </w:rPr>
        <w:t xml:space="preserve"> </w:t>
      </w:r>
      <w:r w:rsidR="002B338A">
        <w:rPr>
          <w:rFonts w:ascii="Times New Roman" w:hAnsi="Times New Roman" w:cs="Times New Roman"/>
          <w:sz w:val="24"/>
          <w:szCs w:val="24"/>
        </w:rPr>
        <w:t>[26]</w:t>
      </w:r>
      <w:r>
        <w:rPr>
          <w:rFonts w:ascii="Times New Roman" w:hAnsi="Times New Roman" w:cs="Times New Roman"/>
          <w:bCs/>
          <w:sz w:val="24"/>
          <w:szCs w:val="24"/>
        </w:rPr>
        <w:t xml:space="preserve">, </w:t>
      </w:r>
      <w:r w:rsidRPr="009E6F6A">
        <w:rPr>
          <w:rFonts w:ascii="Times New Roman" w:hAnsi="Times New Roman" w:cs="Times New Roman"/>
          <w:bCs/>
          <w:sz w:val="24"/>
          <w:szCs w:val="24"/>
        </w:rPr>
        <w:t>while HDL cholesterol was measured using the CHOD-PAP method</w:t>
      </w:r>
      <w:r>
        <w:rPr>
          <w:rFonts w:ascii="Times New Roman" w:hAnsi="Times New Roman" w:cs="Times New Roman"/>
          <w:bCs/>
          <w:sz w:val="24"/>
          <w:szCs w:val="24"/>
        </w:rPr>
        <w:t xml:space="preserve"> </w:t>
      </w:r>
      <w:r w:rsidR="002B338A">
        <w:rPr>
          <w:rFonts w:ascii="Times New Roman" w:hAnsi="Times New Roman" w:cs="Times New Roman"/>
          <w:sz w:val="24"/>
          <w:szCs w:val="24"/>
        </w:rPr>
        <w:t>[27]</w:t>
      </w:r>
      <w:r w:rsidRPr="00963068">
        <w:rPr>
          <w:rFonts w:ascii="Times New Roman" w:hAnsi="Times New Roman" w:cs="Times New Roman"/>
          <w:bCs/>
          <w:sz w:val="24"/>
          <w:szCs w:val="24"/>
        </w:rPr>
        <w:t>.</w:t>
      </w:r>
      <w:r>
        <w:rPr>
          <w:rFonts w:ascii="Times New Roman" w:hAnsi="Times New Roman" w:cs="Times New Roman"/>
          <w:bCs/>
          <w:sz w:val="24"/>
          <w:szCs w:val="24"/>
        </w:rPr>
        <w:t xml:space="preserve"> </w:t>
      </w:r>
      <w:r w:rsidRPr="00BA5AC9">
        <w:rPr>
          <w:rFonts w:ascii="Times New Roman" w:hAnsi="Times New Roman" w:cs="Times New Roman"/>
          <w:bCs/>
          <w:sz w:val="24"/>
          <w:szCs w:val="24"/>
        </w:rPr>
        <w:t>A</w:t>
      </w:r>
      <w:r>
        <w:rPr>
          <w:rFonts w:ascii="Times New Roman" w:hAnsi="Times New Roman" w:cs="Times New Roman"/>
          <w:bCs/>
          <w:sz w:val="24"/>
          <w:szCs w:val="24"/>
        </w:rPr>
        <w:t>lanine Amino Transferase (A</w:t>
      </w:r>
      <w:r w:rsidRPr="00BA5AC9">
        <w:rPr>
          <w:rFonts w:ascii="Times New Roman" w:hAnsi="Times New Roman" w:cs="Times New Roman"/>
          <w:bCs/>
          <w:sz w:val="24"/>
          <w:szCs w:val="24"/>
        </w:rPr>
        <w:t>LT</w:t>
      </w:r>
      <w:r>
        <w:rPr>
          <w:rFonts w:ascii="Times New Roman" w:hAnsi="Times New Roman" w:cs="Times New Roman"/>
          <w:bCs/>
          <w:sz w:val="24"/>
          <w:szCs w:val="24"/>
        </w:rPr>
        <w:t>)</w:t>
      </w:r>
      <w:r w:rsidRPr="00BA5AC9">
        <w:rPr>
          <w:rFonts w:ascii="Times New Roman" w:hAnsi="Times New Roman" w:cs="Times New Roman"/>
          <w:bCs/>
          <w:sz w:val="24"/>
          <w:szCs w:val="24"/>
        </w:rPr>
        <w:t xml:space="preserve"> and A</w:t>
      </w:r>
      <w:r>
        <w:rPr>
          <w:rFonts w:ascii="Times New Roman" w:hAnsi="Times New Roman" w:cs="Times New Roman"/>
          <w:bCs/>
          <w:sz w:val="24"/>
          <w:szCs w:val="24"/>
        </w:rPr>
        <w:t xml:space="preserve">spartate Amino </w:t>
      </w:r>
      <w:r w:rsidRPr="00BA5AC9">
        <w:rPr>
          <w:rFonts w:ascii="Times New Roman" w:hAnsi="Times New Roman" w:cs="Times New Roman"/>
          <w:bCs/>
          <w:sz w:val="24"/>
          <w:szCs w:val="24"/>
        </w:rPr>
        <w:t>T</w:t>
      </w:r>
      <w:r>
        <w:rPr>
          <w:rFonts w:ascii="Times New Roman" w:hAnsi="Times New Roman" w:cs="Times New Roman"/>
          <w:bCs/>
          <w:sz w:val="24"/>
          <w:szCs w:val="24"/>
        </w:rPr>
        <w:t>ransferase (AST)</w:t>
      </w:r>
      <w:r w:rsidRPr="00BA5AC9">
        <w:rPr>
          <w:rFonts w:ascii="Times New Roman" w:hAnsi="Times New Roman" w:cs="Times New Roman"/>
          <w:bCs/>
          <w:sz w:val="24"/>
          <w:szCs w:val="24"/>
        </w:rPr>
        <w:t xml:space="preserve"> levels were measured using </w:t>
      </w:r>
      <w:proofErr w:type="spellStart"/>
      <w:r w:rsidRPr="00BA5AC9">
        <w:rPr>
          <w:rFonts w:ascii="Times New Roman" w:hAnsi="Times New Roman" w:cs="Times New Roman"/>
          <w:bCs/>
          <w:sz w:val="24"/>
          <w:szCs w:val="24"/>
        </w:rPr>
        <w:t>SBio</w:t>
      </w:r>
      <w:proofErr w:type="spellEnd"/>
      <w:r w:rsidRPr="00BA5AC9">
        <w:rPr>
          <w:rFonts w:ascii="Times New Roman" w:hAnsi="Times New Roman" w:cs="Times New Roman"/>
          <w:bCs/>
          <w:sz w:val="24"/>
          <w:szCs w:val="24"/>
        </w:rPr>
        <w:t xml:space="preserve"> SGPT and SGOT kits respe</w:t>
      </w:r>
      <w:r>
        <w:rPr>
          <w:rFonts w:ascii="Times New Roman" w:hAnsi="Times New Roman" w:cs="Times New Roman"/>
          <w:bCs/>
          <w:sz w:val="24"/>
          <w:szCs w:val="24"/>
        </w:rPr>
        <w:t xml:space="preserve">ctively, following the method of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{"citationItems":[{"id":"ITEM-1","itemData":{"author":[{"dropping-particle":"","family":"H U Bergmeyer, M Hørder","given":"R Rej","non-dropping-particle":"","parse-names":false,"suffix":""}],"container-title":"J Clin Chem Clin Biochem .","id":"ITEM-1","issue":"6","issued":{"date-parts":[["1986"]]},"page":"481-95","title":"International Federation of Clinical Chemistry (IFCC) Scientific Committee, Analytical Section: approved recommendation (1985) on IFCC methods for the measurement of catalytic concentration of enzymes. Part 3. IFCC method for alanine aminotransferase (L-a","type":"article-journal","volume":"24"},"uris":["http://www.mendeley.com/documents/?uuid=08e7e7e4-1a6c-4ae6-8a0c-862b985e04e6"]}],"mendeley":{"formattedCitation":"(H U Bergmeyer, M Hørder, 1986)","manualFormatting":"Bergmeyer and Hørder, (1986)","plainTextFormattedCitation":"(H U Bergmeyer, M Hørder, 1986)","previouslyFormattedCitation":"(H U Bergmeyer, M Hørder, 1986)"},"properties":{"noteIndex":0},"schema":"https://github.com/citation-style-language/schema/raw/master/csl-citation.json"}</w:instrText>
      </w:r>
      <w:r>
        <w:rPr>
          <w:rFonts w:ascii="Times New Roman" w:hAnsi="Times New Roman" w:cs="Times New Roman"/>
          <w:bCs/>
          <w:sz w:val="24"/>
          <w:szCs w:val="24"/>
        </w:rPr>
        <w:fldChar w:fldCharType="separate"/>
      </w:r>
      <w:r>
        <w:rPr>
          <w:rFonts w:ascii="Times New Roman" w:hAnsi="Times New Roman" w:cs="Times New Roman"/>
          <w:bCs/>
          <w:noProof/>
          <w:sz w:val="24"/>
          <w:szCs w:val="24"/>
        </w:rPr>
        <w:t xml:space="preserve">Bergmeyer </w:t>
      </w:r>
      <w:r w:rsidR="00776694">
        <w:rPr>
          <w:rFonts w:ascii="Times New Roman" w:hAnsi="Times New Roman" w:cs="Times New Roman"/>
          <w:bCs/>
          <w:noProof/>
          <w:sz w:val="24"/>
          <w:szCs w:val="24"/>
        </w:rPr>
        <w:t>&amp;</w:t>
      </w:r>
      <w:r w:rsidRPr="00B6432D">
        <w:rPr>
          <w:rFonts w:ascii="Times New Roman" w:hAnsi="Times New Roman" w:cs="Times New Roman"/>
          <w:bCs/>
          <w:noProof/>
          <w:sz w:val="24"/>
          <w:szCs w:val="24"/>
        </w:rPr>
        <w:t xml:space="preserve"> Hørder </w:t>
      </w:r>
      <w:r w:rsidR="002B338A">
        <w:rPr>
          <w:rFonts w:ascii="Times New Roman" w:hAnsi="Times New Roman" w:cs="Times New Roman"/>
          <w:sz w:val="24"/>
          <w:szCs w:val="24"/>
        </w:rPr>
        <w:t>[28]</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rsidRPr="00BA5AC9">
        <w:rPr>
          <w:rFonts w:ascii="Times New Roman" w:hAnsi="Times New Roman" w:cs="Times New Roman"/>
          <w:bCs/>
          <w:sz w:val="24"/>
          <w:szCs w:val="24"/>
        </w:rPr>
        <w:t>Urea levels were determined using the enzymatic method</w:t>
      </w:r>
      <w:r w:rsidRPr="00194604">
        <w:rPr>
          <w:rFonts w:ascii="Times New Roman" w:hAnsi="Times New Roman" w:cs="Times New Roman"/>
          <w:bCs/>
          <w:sz w:val="24"/>
          <w:szCs w:val="24"/>
        </w:rPr>
        <w:t xml:space="preserve"> of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{"citationItems":[{"id":"ITEM-1","itemData":{"author":[{"dropping-particle":"","family":"Talke, H.S.G.E, Schubert","given":"G.E.","non-dropping-particle":"","parse-names":false,"suffix":""}],"container-title":"Klinische Wochenschrift","id":"ITEM-1","issued":{"date-parts":[["1965"]]},"page":"174-175","title":"ENZYMATIC UREA DETERMINATION IN THE BLOOD AND SERUM IN THE WARBURG OPTICAL TEST","type":"article-journal","volume":"43"},"uris":["http://www.mendeley.com/documents/?uuid=65a95ce8-eca4-411e-8fea-a53ece940728"]}],"mendeley":{"formattedCitation":"(Talke, H.S.G.E, Schubert, 1965)","manualFormatting":"Talke and Schubert (1965)","plainTextFormattedCitation":"(Talke, H.S.G.E, Schubert, 1965)","previouslyFormattedCitation":"(Talke, H.S.G.E, Schubert, 1965)"},"properties":{"noteIndex":0},"schema":"https://github.com/citation-style-language/schema/raw/master/csl-citation.json"}</w:instrText>
      </w:r>
      <w:r>
        <w:rPr>
          <w:rFonts w:ascii="Times New Roman" w:hAnsi="Times New Roman" w:cs="Times New Roman"/>
          <w:bCs/>
          <w:sz w:val="24"/>
          <w:szCs w:val="24"/>
        </w:rPr>
        <w:fldChar w:fldCharType="separate"/>
      </w:r>
      <w:r>
        <w:rPr>
          <w:rFonts w:ascii="Times New Roman" w:hAnsi="Times New Roman" w:cs="Times New Roman"/>
          <w:bCs/>
          <w:noProof/>
          <w:sz w:val="24"/>
          <w:szCs w:val="24"/>
        </w:rPr>
        <w:t xml:space="preserve">Talke </w:t>
      </w:r>
      <w:r w:rsidR="00776694">
        <w:rPr>
          <w:rFonts w:ascii="Times New Roman" w:hAnsi="Times New Roman" w:cs="Times New Roman"/>
          <w:bCs/>
          <w:noProof/>
          <w:sz w:val="24"/>
          <w:szCs w:val="24"/>
        </w:rPr>
        <w:t>&amp;</w:t>
      </w:r>
      <w:r>
        <w:rPr>
          <w:rFonts w:ascii="Times New Roman" w:hAnsi="Times New Roman" w:cs="Times New Roman"/>
          <w:bCs/>
          <w:noProof/>
          <w:sz w:val="24"/>
          <w:szCs w:val="24"/>
        </w:rPr>
        <w:t xml:space="preserve"> Schubert</w:t>
      </w:r>
      <w:r w:rsidRPr="00194604">
        <w:rPr>
          <w:rFonts w:ascii="Times New Roman" w:hAnsi="Times New Roman" w:cs="Times New Roman"/>
          <w:bCs/>
          <w:noProof/>
          <w:sz w:val="24"/>
          <w:szCs w:val="24"/>
        </w:rPr>
        <w:t xml:space="preserve"> </w:t>
      </w:r>
      <w:r w:rsidR="002B338A">
        <w:rPr>
          <w:rFonts w:ascii="Times New Roman" w:hAnsi="Times New Roman" w:cs="Times New Roman"/>
          <w:sz w:val="24"/>
          <w:szCs w:val="24"/>
        </w:rPr>
        <w:t>[29]</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rsidRPr="00BA5AC9">
        <w:rPr>
          <w:rFonts w:ascii="Times New Roman" w:hAnsi="Times New Roman" w:cs="Times New Roman"/>
          <w:bCs/>
          <w:sz w:val="24"/>
          <w:szCs w:val="24"/>
        </w:rPr>
        <w:t xml:space="preserve">Creatinine was measured using the colorimetric Jaffé method </w:t>
      </w:r>
      <w:r w:rsidRPr="00E23071">
        <w:rPr>
          <w:rFonts w:ascii="Times New Roman" w:hAnsi="Times New Roman" w:cs="Times New Roman"/>
          <w:bCs/>
          <w:sz w:val="24"/>
          <w:szCs w:val="24"/>
        </w:rPr>
        <w:t>with SGM creatinine</w:t>
      </w:r>
      <w:r>
        <w:rPr>
          <w:rFonts w:ascii="Times New Roman" w:hAnsi="Times New Roman" w:cs="Times New Roman"/>
          <w:bCs/>
          <w:sz w:val="24"/>
          <w:szCs w:val="24"/>
        </w:rPr>
        <w:t xml:space="preserve"> </w:t>
      </w:r>
      <w:r w:rsidRPr="00E23071">
        <w:rPr>
          <w:rFonts w:ascii="Times New Roman" w:hAnsi="Times New Roman" w:cs="Times New Roman"/>
          <w:bCs/>
          <w:sz w:val="24"/>
          <w:szCs w:val="24"/>
        </w:rPr>
        <w:t>LR</w:t>
      </w:r>
      <w:r>
        <w:rPr>
          <w:rFonts w:ascii="Times New Roman" w:hAnsi="Times New Roman" w:cs="Times New Roman"/>
          <w:bCs/>
          <w:sz w:val="24"/>
          <w:szCs w:val="24"/>
        </w:rPr>
        <w:t xml:space="preserve"> </w:t>
      </w:r>
      <w:r w:rsidRPr="00E23071">
        <w:rPr>
          <w:rFonts w:ascii="Times New Roman" w:hAnsi="Times New Roman" w:cs="Times New Roman"/>
          <w:bCs/>
          <w:sz w:val="24"/>
          <w:szCs w:val="24"/>
        </w:rPr>
        <w:t>kits</w:t>
      </w:r>
      <w:r w:rsidRPr="00BA5AC9">
        <w:rPr>
          <w:rFonts w:ascii="Times New Roman" w:hAnsi="Times New Roman" w:cs="Times New Roman"/>
          <w:bCs/>
          <w:sz w:val="24"/>
          <w:szCs w:val="24"/>
        </w:rPr>
        <w:t xml:space="preserve"> </w:t>
      </w:r>
      <w:r w:rsidR="002B338A">
        <w:rPr>
          <w:rFonts w:ascii="Times New Roman" w:hAnsi="Times New Roman" w:cs="Times New Roman"/>
          <w:sz w:val="24"/>
          <w:szCs w:val="24"/>
        </w:rPr>
        <w:t>[21]</w:t>
      </w:r>
      <w:r w:rsidRPr="00E23071">
        <w:rPr>
          <w:rFonts w:ascii="Times New Roman" w:hAnsi="Times New Roman" w:cs="Times New Roman"/>
          <w:bCs/>
          <w:sz w:val="24"/>
          <w:szCs w:val="24"/>
        </w:rPr>
        <w:t>.</w:t>
      </w:r>
    </w:p>
    <w:p w14:paraId="582A8AED" w14:textId="77777777" w:rsidR="007839DA" w:rsidRDefault="007839DA" w:rsidP="007839DA">
      <w:pPr>
        <w:pStyle w:val="ListParagraph"/>
        <w:numPr>
          <w:ilvl w:val="1"/>
          <w:numId w:val="2"/>
        </w:numPr>
        <w:spacing w:after="0" w:line="36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Statistical</w:t>
      </w:r>
      <w:r w:rsidRPr="006015D2">
        <w:rPr>
          <w:rFonts w:ascii="Times New Roman" w:hAnsi="Times New Roman" w:cs="Times New Roman"/>
          <w:b/>
          <w:bCs/>
          <w:sz w:val="24"/>
          <w:szCs w:val="24"/>
        </w:rPr>
        <w:t xml:space="preserve"> Analysis</w:t>
      </w:r>
    </w:p>
    <w:p w14:paraId="73209331" w14:textId="77777777" w:rsidR="007839DA" w:rsidRPr="00F64113" w:rsidRDefault="007839DA" w:rsidP="007839DA">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Each essay was</w:t>
      </w:r>
      <w:r w:rsidRPr="00F64113">
        <w:rPr>
          <w:rFonts w:ascii="Times New Roman" w:hAnsi="Times New Roman" w:cs="Times New Roman"/>
          <w:sz w:val="24"/>
          <w:szCs w:val="24"/>
        </w:rPr>
        <w:t xml:space="preserve"> performed in triplicate and the results expressed </w:t>
      </w:r>
      <w:r>
        <w:rPr>
          <w:rFonts w:ascii="Times New Roman" w:hAnsi="Times New Roman" w:cs="Times New Roman"/>
          <w:sz w:val="24"/>
          <w:szCs w:val="24"/>
        </w:rPr>
        <w:t>as</w:t>
      </w:r>
      <w:r w:rsidRPr="00F64113">
        <w:rPr>
          <w:rFonts w:ascii="Times New Roman" w:hAnsi="Times New Roman" w:cs="Times New Roman"/>
          <w:sz w:val="24"/>
          <w:szCs w:val="24"/>
        </w:rPr>
        <w:t xml:space="preserve"> mean ± standard deviation using </w:t>
      </w:r>
      <w:r>
        <w:rPr>
          <w:rFonts w:ascii="Times New Roman" w:hAnsi="Times New Roman" w:cs="Times New Roman"/>
          <w:sz w:val="24"/>
          <w:szCs w:val="24"/>
        </w:rPr>
        <w:t>E</w:t>
      </w:r>
      <w:r w:rsidRPr="00F64113">
        <w:rPr>
          <w:rFonts w:ascii="Times New Roman" w:hAnsi="Times New Roman" w:cs="Times New Roman"/>
          <w:sz w:val="24"/>
          <w:szCs w:val="24"/>
        </w:rPr>
        <w:t xml:space="preserve">xcel 2016 software. </w:t>
      </w:r>
      <w:r>
        <w:rPr>
          <w:rFonts w:ascii="Times New Roman" w:hAnsi="Times New Roman" w:cs="Times New Roman"/>
          <w:sz w:val="24"/>
          <w:szCs w:val="24"/>
        </w:rPr>
        <w:t xml:space="preserve">The histograms were drawn using the same software. </w:t>
      </w:r>
      <w:r w:rsidRPr="00F64113">
        <w:rPr>
          <w:rFonts w:ascii="Times New Roman" w:hAnsi="Times New Roman" w:cs="Times New Roman"/>
          <w:sz w:val="24"/>
          <w:szCs w:val="24"/>
        </w:rPr>
        <w:t xml:space="preserve">Data were tested for normality, and then submitted to analysis of variance (ANOVA) for significance difference (p&lt;0.05) check using </w:t>
      </w:r>
      <w:proofErr w:type="spellStart"/>
      <w:r w:rsidRPr="00F64113">
        <w:rPr>
          <w:rFonts w:ascii="Times New Roman" w:hAnsi="Times New Roman" w:cs="Times New Roman"/>
          <w:sz w:val="24"/>
          <w:szCs w:val="24"/>
        </w:rPr>
        <w:t>Statgraphics</w:t>
      </w:r>
      <w:proofErr w:type="spellEnd"/>
      <w:r w:rsidRPr="00F64113">
        <w:rPr>
          <w:rFonts w:ascii="Times New Roman" w:hAnsi="Times New Roman" w:cs="Times New Roman"/>
          <w:sz w:val="24"/>
          <w:szCs w:val="24"/>
        </w:rPr>
        <w:t xml:space="preserve"> centurion XVI.I software. The Duncan’s multiple range test was investigated to accomplish the separation of means.</w:t>
      </w:r>
    </w:p>
    <w:p w14:paraId="6FC0A782" w14:textId="77777777" w:rsidR="00B02539" w:rsidRPr="006015D2" w:rsidRDefault="00B02539" w:rsidP="00B02539">
      <w:pPr>
        <w:pStyle w:val="ListParagraph"/>
        <w:numPr>
          <w:ilvl w:val="0"/>
          <w:numId w:val="2"/>
        </w:numPr>
        <w:spacing w:after="0" w:line="360" w:lineRule="auto"/>
        <w:ind w:left="0" w:firstLine="0"/>
        <w:jc w:val="both"/>
        <w:rPr>
          <w:rFonts w:ascii="Times New Roman" w:hAnsi="Times New Roman" w:cs="Times New Roman"/>
          <w:b/>
          <w:sz w:val="24"/>
          <w:szCs w:val="24"/>
        </w:rPr>
      </w:pPr>
      <w:bookmarkStart w:id="1" w:name="_Hlk198290955"/>
      <w:bookmarkEnd w:id="1"/>
      <w:r w:rsidRPr="006015D2">
        <w:rPr>
          <w:rFonts w:ascii="Times New Roman" w:hAnsi="Times New Roman" w:cs="Times New Roman"/>
          <w:b/>
          <w:sz w:val="24"/>
          <w:szCs w:val="24"/>
        </w:rPr>
        <w:lastRenderedPageBreak/>
        <w:t>Results and discussion</w:t>
      </w:r>
    </w:p>
    <w:p w14:paraId="4CE720F5" w14:textId="77777777" w:rsidR="00B02539" w:rsidRPr="00AD1A97" w:rsidRDefault="00B02539" w:rsidP="00B02539">
      <w:pPr>
        <w:pStyle w:val="ListParagraph"/>
        <w:numPr>
          <w:ilvl w:val="1"/>
          <w:numId w:val="2"/>
        </w:numPr>
        <w:spacing w:after="0" w:line="360" w:lineRule="auto"/>
        <w:ind w:left="0" w:firstLine="0"/>
        <w:jc w:val="both"/>
        <w:rPr>
          <w:rFonts w:ascii="Times New Roman" w:hAnsi="Times New Roman" w:cs="Times New Roman"/>
          <w:b/>
          <w:sz w:val="24"/>
          <w:szCs w:val="24"/>
        </w:rPr>
      </w:pPr>
      <w:r w:rsidRPr="00AD1A97">
        <w:rPr>
          <w:rFonts w:ascii="Times New Roman" w:hAnsi="Times New Roman" w:cs="Times New Roman"/>
          <w:b/>
          <w:sz w:val="24"/>
          <w:szCs w:val="24"/>
        </w:rPr>
        <w:t xml:space="preserve">Physicochemical and Phytochemical </w:t>
      </w:r>
      <w:r>
        <w:rPr>
          <w:rFonts w:ascii="Times New Roman" w:hAnsi="Times New Roman" w:cs="Times New Roman"/>
          <w:b/>
          <w:sz w:val="24"/>
          <w:szCs w:val="24"/>
        </w:rPr>
        <w:t>characteristics</w:t>
      </w:r>
      <w:r w:rsidRPr="00AD1A97">
        <w:rPr>
          <w:rFonts w:ascii="Times New Roman" w:hAnsi="Times New Roman" w:cs="Times New Roman"/>
          <w:b/>
          <w:sz w:val="24"/>
          <w:szCs w:val="24"/>
        </w:rPr>
        <w:t xml:space="preserve"> of the </w:t>
      </w:r>
      <w:r>
        <w:rPr>
          <w:rFonts w:ascii="Times New Roman" w:hAnsi="Times New Roman" w:cs="Times New Roman"/>
          <w:b/>
          <w:sz w:val="24"/>
          <w:szCs w:val="24"/>
        </w:rPr>
        <w:t>cocoa liquor produced</w:t>
      </w:r>
    </w:p>
    <w:p w14:paraId="3EB47CF7" w14:textId="37EFF018" w:rsidR="00B02539" w:rsidRPr="000A7E97" w:rsidRDefault="00B02539" w:rsidP="000A7E97">
      <w:pPr>
        <w:spacing w:after="0" w:line="360" w:lineRule="auto"/>
        <w:ind w:firstLine="708"/>
        <w:jc w:val="both"/>
        <w:rPr>
          <w:rFonts w:ascii="Times New Roman" w:hAnsi="Times New Roman" w:cs="Times New Roman"/>
          <w:bCs/>
          <w:sz w:val="24"/>
          <w:szCs w:val="24"/>
          <w:lang w:val="en-GB"/>
        </w:rPr>
      </w:pPr>
      <w:r w:rsidRPr="00E916D3">
        <w:rPr>
          <w:rFonts w:ascii="Times New Roman" w:hAnsi="Times New Roman" w:cs="Times New Roman"/>
          <w:bCs/>
          <w:sz w:val="24"/>
          <w:szCs w:val="24"/>
          <w:lang w:val="en-GB"/>
        </w:rPr>
        <w:t>Table 2 presents the nutrients and bioactive content of the cocoa liquor produced. The liquor has a water content of approximately 6.87%, which is beneficial for its conservation. A water content below 10% is known to result in a longer shelf life, due to the inactivation of microorganisms and the decrease of metabolic reactions</w:t>
      </w:r>
      <w:r>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fldChar w:fldCharType="begin" w:fldLock="1"/>
      </w:r>
      <w:r>
        <w:rPr>
          <w:rFonts w:ascii="Times New Roman" w:hAnsi="Times New Roman" w:cs="Times New Roman"/>
          <w:bCs/>
          <w:sz w:val="24"/>
          <w:szCs w:val="24"/>
          <w:lang w:val="en-GB"/>
        </w:rPr>
        <w:instrText>ADDIN CSL_CITATION {"citationItems":[{"id":"ITEM-1","itemData":{"DOI":"10.1002/9781118765982.ch14","abstract":"Water activity (aw) is a major factor in preventing or limiting microbial growth. In several cases, aw is the primary parameter responsible for food stability, modulating microbial response, and determining the type of microorganisms encountered in food. This chapter covers aspects that attempt to explain why the concept of aw has been successfully applied to achieve microbial preservation of foods, its mode of action at the cellular level, and its application in food preservation along with other preservative factors, as a hurdle for microbial growth and metabolic activity. The chapter overviews hurdle techniques applied in developed countries and in Latin America, India, China, and Africa. Selected representative products from each category, the process parameters involved, and their contribution as microbial stability factors (hurdles) are also listed. The value of predictive microbiology models is becoming increasingly recognized in the design of combined technologies.","author":[{"dropping-particle":"","family":"María S. Tapia, Stella M. Alzamora","given":"Jorge Chirif","non-dropping-particle":"","parse-names":false,"suffix":""}],"chapter-number":"14","container-title":"Water Activity in Foods","id":"ITEM-1","issued":{"date-parts":[["2020"]]},"page":"323-355","title":"Effects of Water Activity ( a w ) on Microbial Stability as a Hurdle in Food Preservation","type":"chapter"},"uris":["http://www.mendeley.com/documents/?uuid=f3ae1335-28ea-4881-93af-c8ee556fe9a7"]}],"mendeley":{"formattedCitation":"[1]","plainTextFormattedCitation":"[1]","previouslyFormattedCitation":"[1]"},"properties":{"noteIndex":0},"schema":"https://github.com/citation-style-language/schema/raw/master/csl-citation.json"}</w:instrText>
      </w:r>
      <w:r>
        <w:rPr>
          <w:rFonts w:ascii="Times New Roman" w:hAnsi="Times New Roman" w:cs="Times New Roman"/>
          <w:bCs/>
          <w:sz w:val="24"/>
          <w:szCs w:val="24"/>
          <w:lang w:val="en-GB"/>
        </w:rPr>
        <w:fldChar w:fldCharType="separate"/>
      </w:r>
      <w:r w:rsidRPr="0080639A">
        <w:rPr>
          <w:rFonts w:ascii="Times New Roman" w:hAnsi="Times New Roman" w:cs="Times New Roman"/>
          <w:bCs/>
          <w:noProof/>
          <w:sz w:val="24"/>
          <w:szCs w:val="24"/>
          <w:lang w:val="en-GB"/>
        </w:rPr>
        <w:t>[</w:t>
      </w:r>
      <w:r w:rsidR="00B71CF8">
        <w:rPr>
          <w:rFonts w:ascii="Times New Roman" w:hAnsi="Times New Roman" w:cs="Times New Roman"/>
          <w:bCs/>
          <w:noProof/>
          <w:sz w:val="24"/>
          <w:szCs w:val="24"/>
          <w:lang w:val="en-GB"/>
        </w:rPr>
        <w:t>3</w:t>
      </w:r>
      <w:r w:rsidRPr="0080639A">
        <w:rPr>
          <w:rFonts w:ascii="Times New Roman" w:hAnsi="Times New Roman" w:cs="Times New Roman"/>
          <w:bCs/>
          <w:noProof/>
          <w:sz w:val="24"/>
          <w:szCs w:val="24"/>
          <w:lang w:val="en-GB"/>
        </w:rPr>
        <w:t>1]</w:t>
      </w:r>
      <w:r>
        <w:rPr>
          <w:rFonts w:ascii="Times New Roman" w:hAnsi="Times New Roman" w:cs="Times New Roman"/>
          <w:bCs/>
          <w:sz w:val="24"/>
          <w:szCs w:val="24"/>
          <w:lang w:val="en-GB"/>
        </w:rPr>
        <w:fldChar w:fldCharType="end"/>
      </w:r>
      <w:r>
        <w:rPr>
          <w:rFonts w:ascii="Times New Roman" w:hAnsi="Times New Roman" w:cs="Times New Roman"/>
          <w:bCs/>
          <w:sz w:val="24"/>
          <w:szCs w:val="24"/>
          <w:lang w:val="en-GB"/>
        </w:rPr>
        <w:t xml:space="preserve">. </w:t>
      </w:r>
      <w:r w:rsidRPr="00E916D3">
        <w:rPr>
          <w:rFonts w:ascii="Times New Roman" w:hAnsi="Times New Roman" w:cs="Times New Roman"/>
          <w:bCs/>
          <w:sz w:val="24"/>
          <w:szCs w:val="24"/>
          <w:lang w:val="en-GB"/>
        </w:rPr>
        <w:t xml:space="preserve">This result is close to the one found by Baleba et al. </w:t>
      </w:r>
      <w:r w:rsidR="00B71CF8">
        <w:rPr>
          <w:rFonts w:ascii="Times New Roman" w:hAnsi="Times New Roman" w:cs="Times New Roman"/>
          <w:sz w:val="24"/>
          <w:szCs w:val="24"/>
        </w:rPr>
        <w:t>[8]</w:t>
      </w:r>
      <w:r w:rsidRPr="00E916D3">
        <w:rPr>
          <w:rFonts w:ascii="Times New Roman" w:hAnsi="Times New Roman" w:cs="Times New Roman"/>
          <w:bCs/>
          <w:sz w:val="24"/>
          <w:szCs w:val="24"/>
          <w:lang w:val="en-GB"/>
        </w:rPr>
        <w:t xml:space="preserve"> for a cocoa liquor produced by blending 70% of fermented/roasted cocoa beans with 30% of raw ones. The liquor has an ash content of approximately 2%, suggesting a significant mineral content. This was confirmed by quantifying some minerals in the liquor sample, with interesting contents of zinc (6.91±0.11 mg/100 g DW), iron (37.32±0.53 mg/100 g DW), and copper (1.96±0.01 mg/100 g DW). Given that these minerals act as cofactors in many antioxidants and immune reactions in the body</w:t>
      </w:r>
      <w:r>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fldChar w:fldCharType="begin" w:fldLock="1"/>
      </w:r>
      <w:r>
        <w:rPr>
          <w:rFonts w:ascii="Times New Roman" w:hAnsi="Times New Roman" w:cs="Times New Roman"/>
          <w:bCs/>
          <w:sz w:val="24"/>
          <w:szCs w:val="24"/>
          <w:lang w:val="en-GB"/>
        </w:rPr>
        <w:instrText>ADDIN CSL_CITATION {"citationItems":[{"id":"ITEM-1","itemData":{"DOI":"10.3390/nano11112958","ISSN":"20794991","abstract":"Understanding of how the human organism functions has preoccupied researchers in medicine for a very long time. While most of the mechanisms are well understood and detailed thoroughly, medicine has yet much to discover. Iron (Fe), Copper (Cu), and Zinc (Zn) are elements on which organisms, ranging from simple bacteria all the way to complex ones such as mammals, rely on these divalent ions. Compounded by the continuously evolving biotechnologies, these ions are still relevant today. This review article aims at recapping the mechanisms involved in Fe, Cu, and Zn homeostasis. By applying the knowledge and expanding on future research areas, this article aims to shine new light of existing illness. Thanks to the expanding field of nanotechnology, genetic disorders such as hemochromatosis and thalassemia can be managed today. Nanoparticles (NPs) improve delivery of ions and confer targeting capabilities, with the potential for use in treatment and diagnosis. Iron deficiency, cancer, and sepsis are persisting major issues. While targeted delivery using Fe NPs can be used as food fortifiers, chemotherapeutic agents against cancer cells and microbes have been developed using both Fe and Cu NPs. A fast and accurate means of diagnosis is a major impacting factor on outcome of patients, especially when critically ill. Good quality imaging and bed side diagnostic tools are possible using NPs, which may positively impact outcome.","author":[{"dropping-particle":"","family":"Szabo","given":"Robert","non-dropping-particle":"","parse-names":false,"suffix":""},{"dropping-particle":"","family":"Bodolea","given":"Constantin","non-dropping-particle":"","parse-names":false,"suffix":""},{"dropping-particle":"","family":"Mocan","given":"Teodora","non-dropping-particle":"","parse-names":false,"suffix":""}],"container-title":"Nanomaterials","id":"ITEM-1","issue":"11","issued":{"date-parts":[["2021"]]},"page":"1-17","title":"Iron, copper, and zinc homeostasis: Physiology, physiopathology, and nanomediated applications","type":"article-journal","volume":"11"},"uris":["http://www.mendeley.com/documents/?uuid=1f8fb823-23bf-43eb-a9df-625b50377b26"]}],"mendeley":{"formattedCitation":"[2]","plainTextFormattedCitation":"[2]","previouslyFormattedCitation":"[2]"},"properties":{"noteIndex":0},"schema":"https://github.com/citation-style-language/schema/raw/master/csl-citation.json"}</w:instrText>
      </w:r>
      <w:r>
        <w:rPr>
          <w:rFonts w:ascii="Times New Roman" w:hAnsi="Times New Roman" w:cs="Times New Roman"/>
          <w:bCs/>
          <w:sz w:val="24"/>
          <w:szCs w:val="24"/>
          <w:lang w:val="en-GB"/>
        </w:rPr>
        <w:fldChar w:fldCharType="separate"/>
      </w:r>
      <w:r w:rsidRPr="003F68A3">
        <w:rPr>
          <w:rFonts w:ascii="Times New Roman" w:hAnsi="Times New Roman" w:cs="Times New Roman"/>
          <w:bCs/>
          <w:noProof/>
          <w:sz w:val="24"/>
          <w:szCs w:val="24"/>
          <w:lang w:val="en-GB"/>
        </w:rPr>
        <w:t>[</w:t>
      </w:r>
      <w:r w:rsidR="00B71CF8">
        <w:rPr>
          <w:rFonts w:ascii="Times New Roman" w:hAnsi="Times New Roman" w:cs="Times New Roman"/>
          <w:bCs/>
          <w:noProof/>
          <w:sz w:val="24"/>
          <w:szCs w:val="24"/>
          <w:lang w:val="en-GB"/>
        </w:rPr>
        <w:t>3</w:t>
      </w:r>
      <w:r w:rsidRPr="003F68A3">
        <w:rPr>
          <w:rFonts w:ascii="Times New Roman" w:hAnsi="Times New Roman" w:cs="Times New Roman"/>
          <w:bCs/>
          <w:noProof/>
          <w:sz w:val="24"/>
          <w:szCs w:val="24"/>
          <w:lang w:val="en-GB"/>
        </w:rPr>
        <w:t>2]</w:t>
      </w:r>
      <w:r>
        <w:rPr>
          <w:rFonts w:ascii="Times New Roman" w:hAnsi="Times New Roman" w:cs="Times New Roman"/>
          <w:bCs/>
          <w:sz w:val="24"/>
          <w:szCs w:val="24"/>
          <w:lang w:val="en-GB"/>
        </w:rPr>
        <w:fldChar w:fldCharType="end"/>
      </w:r>
      <w:r w:rsidRPr="00E916D3">
        <w:rPr>
          <w:rFonts w:ascii="Times New Roman" w:hAnsi="Times New Roman" w:cs="Times New Roman"/>
          <w:bCs/>
          <w:sz w:val="24"/>
          <w:szCs w:val="24"/>
          <w:lang w:val="en-GB"/>
        </w:rPr>
        <w:t xml:space="preserve">, this result could predict a high antioxidant activity for cocoa liquor produced, similar to the one reported by Baleba </w:t>
      </w:r>
      <w:r w:rsidRPr="00AB6893">
        <w:rPr>
          <w:rFonts w:ascii="Times New Roman" w:hAnsi="Times New Roman" w:cs="Times New Roman"/>
          <w:bCs/>
          <w:i/>
          <w:sz w:val="24"/>
          <w:szCs w:val="24"/>
          <w:lang w:val="en-GB"/>
        </w:rPr>
        <w:t>et al</w:t>
      </w:r>
      <w:r w:rsidRPr="00E916D3">
        <w:rPr>
          <w:rFonts w:ascii="Times New Roman" w:hAnsi="Times New Roman" w:cs="Times New Roman"/>
          <w:bCs/>
          <w:sz w:val="24"/>
          <w:szCs w:val="24"/>
          <w:lang w:val="en-GB"/>
        </w:rPr>
        <w:t xml:space="preserve">. </w:t>
      </w:r>
      <w:r w:rsidR="00B71CF8">
        <w:rPr>
          <w:rFonts w:ascii="Times New Roman" w:hAnsi="Times New Roman" w:cs="Times New Roman"/>
          <w:sz w:val="24"/>
          <w:szCs w:val="24"/>
        </w:rPr>
        <w:t>[8]</w:t>
      </w:r>
      <w:r w:rsidRPr="00E916D3">
        <w:rPr>
          <w:rFonts w:ascii="Times New Roman" w:hAnsi="Times New Roman" w:cs="Times New Roman"/>
          <w:bCs/>
          <w:sz w:val="24"/>
          <w:szCs w:val="24"/>
          <w:lang w:val="en-GB"/>
        </w:rPr>
        <w:t xml:space="preserve">. The vitamin E content in the cocoa liquor is 1.52 mg/100 g DW, an interesting level. Vitamin E is a powerful antioxidant that protects cellular membranes from oxidation </w:t>
      </w:r>
      <w:r>
        <w:rPr>
          <w:rFonts w:ascii="Times New Roman" w:hAnsi="Times New Roman" w:cs="Times New Roman"/>
          <w:bCs/>
          <w:sz w:val="24"/>
          <w:szCs w:val="24"/>
          <w:lang w:val="en-GB"/>
        </w:rPr>
        <w:fldChar w:fldCharType="begin" w:fldLock="1"/>
      </w:r>
      <w:r>
        <w:rPr>
          <w:rFonts w:ascii="Times New Roman" w:hAnsi="Times New Roman" w:cs="Times New Roman"/>
          <w:bCs/>
          <w:sz w:val="24"/>
          <w:szCs w:val="24"/>
          <w:lang w:val="en-GB"/>
        </w:rPr>
        <w:instrText>ADDIN CSL_CITATION {"citationItems":[{"id":"ITEM-1","itemData":{"DOI":"10.3390/antiox13091135","ISSN":"20763921","abstract":"Reactive oxygen species (ROS) are chemically reactive oxygen-containing compounds generated by various factors in the body. Antioxidants mitigate the damaging effects of ROS by playing a critical role in regulating redox balance and signaling. In this study, the interplay between reactive oxygen species (ROS) and antioxidants in the context of lipid dynamics were investigated. The interaction between hydrogen peroxide (H2O2) as an ROS and vitamin E (α-tocopherol) as an antioxidant was examined. Model membranes containing both saturated and unsaturated lipids served as experimental platforms to investigate the influence of H2O2 on phospholipid unsaturation and the role of antioxidants in this process. The results demonstrated that H2O2 has a negative effect on membrane stability and disrupts the lipid membrane structure, whereas the presence of antioxidants protects the lipid membrane from the detrimental effects of ROS. The model membranes used here are a useful tool for understanding ROS–antioxidant interactions at the molecular level in vitro.","author":[{"dropping-particle":"","family":"Kilicarslan You","given":"Dilara","non-dropping-particle":"","parse-names":false,"suffix":""},{"dropping-particle":"","family":"Fuwad","given":"Ahmed","non-dropping-particle":"","parse-names":false,"suffix":""},{"dropping-particle":"","family":"Lee","given":"Ki Hyok","non-dropping-particle":"","parse-names":false,"suffix":""},{"dropping-particle":"","family":"Kim","given":"Hyung Kyo","non-dropping-particle":"","parse-names":false,"suffix":""},{"dropping-particle":"","family":"Kang","given":"Lifeng","non-dropping-particle":"","parse-names":false,"suffix":""},{"dropping-particle":"","family":"Kim","given":"Sun Min","non-dropping-particle":"","parse-names":false,"suffix":""},{"dropping-particle":"","family":"Jeon","given":"Tae Joon","non-dropping-particle":"","parse-names":false,"suffix":""}],"container-title":"Antioxidants","id":"ITEM-1","issue":"9","issued":{"date-parts":[["2024"]]},"title":"Evaluation of the Protective Role of Vitamin E against ROS-Driven Lipid Oxidation in Model Cell Membranes","type":"article-journal","volume":"13"},"uris":["http://www.mendeley.com/documents/?uuid=07a0a81f-56ad-429a-9969-2a824bbbe47e"]}],"mendeley":{"formattedCitation":"[3]","plainTextFormattedCitation":"[3]","previouslyFormattedCitation":"[3]"},"properties":{"noteIndex":0},"schema":"https://github.com/citation-style-language/schema/raw/master/csl-citation.json"}</w:instrText>
      </w:r>
      <w:r>
        <w:rPr>
          <w:rFonts w:ascii="Times New Roman" w:hAnsi="Times New Roman" w:cs="Times New Roman"/>
          <w:bCs/>
          <w:sz w:val="24"/>
          <w:szCs w:val="24"/>
          <w:lang w:val="en-GB"/>
        </w:rPr>
        <w:fldChar w:fldCharType="separate"/>
      </w:r>
      <w:r w:rsidRPr="00786D4F">
        <w:rPr>
          <w:rFonts w:ascii="Times New Roman" w:hAnsi="Times New Roman" w:cs="Times New Roman"/>
          <w:bCs/>
          <w:noProof/>
          <w:sz w:val="24"/>
          <w:szCs w:val="24"/>
          <w:lang w:val="en-GB"/>
        </w:rPr>
        <w:t>[</w:t>
      </w:r>
      <w:r w:rsidR="00B71CF8">
        <w:rPr>
          <w:rFonts w:ascii="Times New Roman" w:hAnsi="Times New Roman" w:cs="Times New Roman"/>
          <w:bCs/>
          <w:noProof/>
          <w:sz w:val="24"/>
          <w:szCs w:val="24"/>
          <w:lang w:val="en-GB"/>
        </w:rPr>
        <w:t>3</w:t>
      </w:r>
      <w:r w:rsidRPr="00786D4F">
        <w:rPr>
          <w:rFonts w:ascii="Times New Roman" w:hAnsi="Times New Roman" w:cs="Times New Roman"/>
          <w:bCs/>
          <w:noProof/>
          <w:sz w:val="24"/>
          <w:szCs w:val="24"/>
          <w:lang w:val="en-GB"/>
        </w:rPr>
        <w:t>3]</w:t>
      </w:r>
      <w:r>
        <w:rPr>
          <w:rFonts w:ascii="Times New Roman" w:hAnsi="Times New Roman" w:cs="Times New Roman"/>
          <w:bCs/>
          <w:sz w:val="24"/>
          <w:szCs w:val="24"/>
          <w:lang w:val="en-GB"/>
        </w:rPr>
        <w:fldChar w:fldCharType="end"/>
      </w:r>
      <w:r w:rsidRPr="00E916D3">
        <w:rPr>
          <w:rFonts w:ascii="Times New Roman" w:hAnsi="Times New Roman" w:cs="Times New Roman"/>
          <w:bCs/>
          <w:sz w:val="24"/>
          <w:szCs w:val="24"/>
          <w:lang w:val="en-GB"/>
        </w:rPr>
        <w:t xml:space="preserve">. As for bioactive compounds, the cocoa liquor contains interesting levels of total polyphenols (47.14±0.31 mg EAG/g DW), flavonoids (10.70±0.13 mg ER/g DW), and condensed tannins (0.41±0.01 mg EAT/g DW), which are beneficial for human health. Indeed, polyphenols are recognized to have anti-inflammatory, antioxidant, antihypertensive, and anti-diabetic properties </w:t>
      </w:r>
      <w:r w:rsidR="00B71CF8">
        <w:rPr>
          <w:rFonts w:ascii="Times New Roman" w:hAnsi="Times New Roman" w:cs="Times New Roman"/>
          <w:bCs/>
          <w:sz w:val="24"/>
          <w:szCs w:val="24"/>
          <w:lang w:val="en-GB"/>
        </w:rPr>
        <w:fldChar w:fldCharType="begin" w:fldLock="1"/>
      </w:r>
      <w:r w:rsidR="00B71CF8">
        <w:rPr>
          <w:rFonts w:ascii="Times New Roman" w:hAnsi="Times New Roman" w:cs="Times New Roman"/>
          <w:bCs/>
          <w:sz w:val="24"/>
          <w:szCs w:val="24"/>
          <w:lang w:val="en-GB"/>
        </w:rPr>
        <w:instrText>ADDIN CSL_CITATION {"citationItems":[{"id":"ITEM-1","itemData":{"DOI":"10.3390/antiox13091135","ISSN":"20763921","abstract":"Reactive oxygen species (ROS) are chemically reactive oxygen-containing compounds generated by various factors in the body. Antioxidants mitigate the damaging effects of ROS by playing a critical role in regulating redox balance and signaling. In this study, the interplay between reactive oxygen species (ROS) and antioxidants in the context of lipid dynamics were investigated. The interaction between hydrogen peroxide (H2O2) as an ROS and vitamin E (α-tocopherol) as an antioxidant was examined. Model membranes containing both saturated and unsaturated lipids served as experimental platforms to investigate the influence of H2O2 on phospholipid unsaturation and the role of antioxidants in this process. The results demonstrated that H2O2 has a negative effect on membrane stability and disrupts the lipid membrane structure, whereas the presence of antioxidants protects the lipid membrane from the detrimental effects of ROS. The model membranes used here are a useful tool for understanding ROS–antioxidant interactions at the molecular level in vitro.","author":[{"dropping-particle":"","family":"Kilicarslan You","given":"Dilara","non-dropping-particle":"","parse-names":false,"suffix":""},{"dropping-particle":"","family":"Fuwad","given":"Ahmed","non-dropping-particle":"","parse-names":false,"suffix":""},{"dropping-particle":"","family":"Lee","given":"Ki Hyok","non-dropping-particle":"","parse-names":false,"suffix":""},{"dropping-particle":"","family":"Kim","given":"Hyung Kyo","non-dropping-particle":"","parse-names":false,"suffix":""},{"dropping-particle":"","family":"Kang","given":"Lifeng","non-dropping-particle":"","parse-names":false,"suffix":""},{"dropping-particle":"","family":"Kim","given":"Sun Min","non-dropping-particle":"","parse-names":false,"suffix":""},{"dropping-particle":"","family":"Jeon","given":"Tae Joon","non-dropping-particle":"","parse-names":false,"suffix":""}],"container-title":"Antioxidants","id":"ITEM-1","issue":"9","issued":{"date-parts":[["2024"]]},"title":"Evaluation of the Protective Role of Vitamin E against ROS-Driven Lipid Oxidation in Model Cell Membranes","type":"article-journal","volume":"13"},"uris":["http://www.mendeley.com/documents/?uuid=07a0a81f-56ad-429a-9969-2a824bbbe47e"]}],"mendeley":{"formattedCitation":"[3]","plainTextFormattedCitation":"[3]","previouslyFormattedCitation":"[3]"},"properties":{"noteIndex":0},"schema":"https://github.com/citation-style-language/schema/raw/master/csl-citation.json"}</w:instrText>
      </w:r>
      <w:r w:rsidR="00B71CF8">
        <w:rPr>
          <w:rFonts w:ascii="Times New Roman" w:hAnsi="Times New Roman" w:cs="Times New Roman"/>
          <w:bCs/>
          <w:sz w:val="24"/>
          <w:szCs w:val="24"/>
          <w:lang w:val="en-GB"/>
        </w:rPr>
        <w:fldChar w:fldCharType="separate"/>
      </w:r>
      <w:r w:rsidR="00B71CF8" w:rsidRPr="00786D4F">
        <w:rPr>
          <w:rFonts w:ascii="Times New Roman" w:hAnsi="Times New Roman" w:cs="Times New Roman"/>
          <w:bCs/>
          <w:noProof/>
          <w:sz w:val="24"/>
          <w:szCs w:val="24"/>
          <w:lang w:val="en-GB"/>
        </w:rPr>
        <w:t>[</w:t>
      </w:r>
      <w:r w:rsidR="00B71CF8">
        <w:rPr>
          <w:rFonts w:ascii="Times New Roman" w:hAnsi="Times New Roman" w:cs="Times New Roman"/>
          <w:bCs/>
          <w:noProof/>
          <w:sz w:val="24"/>
          <w:szCs w:val="24"/>
          <w:lang w:val="en-GB"/>
        </w:rPr>
        <w:t>34</w:t>
      </w:r>
      <w:r w:rsidR="00B71CF8" w:rsidRPr="00786D4F">
        <w:rPr>
          <w:rFonts w:ascii="Times New Roman" w:hAnsi="Times New Roman" w:cs="Times New Roman"/>
          <w:bCs/>
          <w:noProof/>
          <w:sz w:val="24"/>
          <w:szCs w:val="24"/>
          <w:lang w:val="en-GB"/>
        </w:rPr>
        <w:t>]</w:t>
      </w:r>
      <w:r w:rsidR="00B71CF8">
        <w:rPr>
          <w:rFonts w:ascii="Times New Roman" w:hAnsi="Times New Roman" w:cs="Times New Roman"/>
          <w:bCs/>
          <w:sz w:val="24"/>
          <w:szCs w:val="24"/>
          <w:lang w:val="en-GB"/>
        </w:rPr>
        <w:fldChar w:fldCharType="end"/>
      </w:r>
      <w:r w:rsidRPr="00E916D3">
        <w:rPr>
          <w:rFonts w:ascii="Times New Roman" w:hAnsi="Times New Roman" w:cs="Times New Roman"/>
          <w:bCs/>
          <w:sz w:val="24"/>
          <w:szCs w:val="24"/>
          <w:lang w:val="en-GB"/>
        </w:rPr>
        <w:t xml:space="preserve">. Flavonoids, a particular class of polyphenols, have been shown to protect the cardiovascular system </w:t>
      </w:r>
      <w:r w:rsidR="00B71CF8">
        <w:rPr>
          <w:rFonts w:ascii="Times New Roman" w:hAnsi="Times New Roman" w:cs="Times New Roman"/>
          <w:bCs/>
          <w:sz w:val="24"/>
          <w:szCs w:val="24"/>
          <w:lang w:val="en-GB"/>
        </w:rPr>
        <w:fldChar w:fldCharType="begin" w:fldLock="1"/>
      </w:r>
      <w:r w:rsidR="00B71CF8">
        <w:rPr>
          <w:rFonts w:ascii="Times New Roman" w:hAnsi="Times New Roman" w:cs="Times New Roman"/>
          <w:bCs/>
          <w:sz w:val="24"/>
          <w:szCs w:val="24"/>
          <w:lang w:val="en-GB"/>
        </w:rPr>
        <w:instrText>ADDIN CSL_CITATION {"citationItems":[{"id":"ITEM-1","itemData":{"DOI":"10.3390/antiox13091135","ISSN":"20763921","abstract":"Reactive oxygen species (ROS) are chemically reactive oxygen-containing compounds generated by various factors in the body. Antioxidants mitigate the damaging effects of ROS by playing a critical role in regulating redox balance and signaling. In this study, the interplay between reactive oxygen species (ROS) and antioxidants in the context of lipid dynamics were investigated. The interaction between hydrogen peroxide (H2O2) as an ROS and vitamin E (α-tocopherol) as an antioxidant was examined. Model membranes containing both saturated and unsaturated lipids served as experimental platforms to investigate the influence of H2O2 on phospholipid unsaturation and the role of antioxidants in this process. The results demonstrated that H2O2 has a negative effect on membrane stability and disrupts the lipid membrane structure, whereas the presence of antioxidants protects the lipid membrane from the detrimental effects of ROS. The model membranes used here are a useful tool for understanding ROS–antioxidant interactions at the molecular level in vitro.","author":[{"dropping-particle":"","family":"Kilicarslan You","given":"Dilara","non-dropping-particle":"","parse-names":false,"suffix":""},{"dropping-particle":"","family":"Fuwad","given":"Ahmed","non-dropping-particle":"","parse-names":false,"suffix":""},{"dropping-particle":"","family":"Lee","given":"Ki Hyok","non-dropping-particle":"","parse-names":false,"suffix":""},{"dropping-particle":"","family":"Kim","given":"Hyung Kyo","non-dropping-particle":"","parse-names":false,"suffix":""},{"dropping-particle":"","family":"Kang","given":"Lifeng","non-dropping-particle":"","parse-names":false,"suffix":""},{"dropping-particle":"","family":"Kim","given":"Sun Min","non-dropping-particle":"","parse-names":false,"suffix":""},{"dropping-particle":"","family":"Jeon","given":"Tae Joon","non-dropping-particle":"","parse-names":false,"suffix":""}],"container-title":"Antioxidants","id":"ITEM-1","issue":"9","issued":{"date-parts":[["2024"]]},"title":"Evaluation of the Protective Role of Vitamin E against ROS-Driven Lipid Oxidation in Model Cell Membranes","type":"article-journal","volume":"13"},"uris":["http://www.mendeley.com/documents/?uuid=07a0a81f-56ad-429a-9969-2a824bbbe47e"]}],"mendeley":{"formattedCitation":"[3]","plainTextFormattedCitation":"[3]","previouslyFormattedCitation":"[3]"},"properties":{"noteIndex":0},"schema":"https://github.com/citation-style-language/schema/raw/master/csl-citation.json"}</w:instrText>
      </w:r>
      <w:r w:rsidR="00B71CF8">
        <w:rPr>
          <w:rFonts w:ascii="Times New Roman" w:hAnsi="Times New Roman" w:cs="Times New Roman"/>
          <w:bCs/>
          <w:sz w:val="24"/>
          <w:szCs w:val="24"/>
          <w:lang w:val="en-GB"/>
        </w:rPr>
        <w:fldChar w:fldCharType="separate"/>
      </w:r>
      <w:r w:rsidR="00B71CF8" w:rsidRPr="00786D4F">
        <w:rPr>
          <w:rFonts w:ascii="Times New Roman" w:hAnsi="Times New Roman" w:cs="Times New Roman"/>
          <w:bCs/>
          <w:noProof/>
          <w:sz w:val="24"/>
          <w:szCs w:val="24"/>
          <w:lang w:val="en-GB"/>
        </w:rPr>
        <w:t>[</w:t>
      </w:r>
      <w:r w:rsidR="00B71CF8">
        <w:rPr>
          <w:rFonts w:ascii="Times New Roman" w:hAnsi="Times New Roman" w:cs="Times New Roman"/>
          <w:bCs/>
          <w:noProof/>
          <w:sz w:val="24"/>
          <w:szCs w:val="24"/>
          <w:lang w:val="en-GB"/>
        </w:rPr>
        <w:t>35</w:t>
      </w:r>
      <w:r w:rsidR="00B71CF8" w:rsidRPr="00786D4F">
        <w:rPr>
          <w:rFonts w:ascii="Times New Roman" w:hAnsi="Times New Roman" w:cs="Times New Roman"/>
          <w:bCs/>
          <w:noProof/>
          <w:sz w:val="24"/>
          <w:szCs w:val="24"/>
          <w:lang w:val="en-GB"/>
        </w:rPr>
        <w:t>]</w:t>
      </w:r>
      <w:r w:rsidR="00B71CF8">
        <w:rPr>
          <w:rFonts w:ascii="Times New Roman" w:hAnsi="Times New Roman" w:cs="Times New Roman"/>
          <w:bCs/>
          <w:sz w:val="24"/>
          <w:szCs w:val="24"/>
          <w:lang w:val="en-GB"/>
        </w:rPr>
        <w:fldChar w:fldCharType="end"/>
      </w:r>
      <w:r w:rsidRPr="00E916D3">
        <w:rPr>
          <w:rFonts w:ascii="Times New Roman" w:hAnsi="Times New Roman" w:cs="Times New Roman"/>
          <w:bCs/>
          <w:sz w:val="24"/>
          <w:szCs w:val="24"/>
          <w:lang w:val="en-GB"/>
        </w:rPr>
        <w:t xml:space="preserve">. Condensed tannins (proanthocyanidins) contribute to preventing or managing cardiovascular diseases, cancer, high blood pressure, </w:t>
      </w:r>
      <w:proofErr w:type="spellStart"/>
      <w:r w:rsidRPr="00E916D3">
        <w:rPr>
          <w:rFonts w:ascii="Times New Roman" w:hAnsi="Times New Roman" w:cs="Times New Roman"/>
          <w:bCs/>
          <w:sz w:val="24"/>
          <w:szCs w:val="24"/>
          <w:lang w:val="en-GB"/>
        </w:rPr>
        <w:t>hyperlipidemia</w:t>
      </w:r>
      <w:proofErr w:type="spellEnd"/>
      <w:r w:rsidRPr="00E916D3">
        <w:rPr>
          <w:rFonts w:ascii="Times New Roman" w:hAnsi="Times New Roman" w:cs="Times New Roman"/>
          <w:bCs/>
          <w:sz w:val="24"/>
          <w:szCs w:val="24"/>
          <w:lang w:val="en-GB"/>
        </w:rPr>
        <w:t xml:space="preserve">, and diabetes </w:t>
      </w:r>
      <w:r w:rsidR="00B71CF8">
        <w:rPr>
          <w:rFonts w:ascii="Times New Roman" w:hAnsi="Times New Roman" w:cs="Times New Roman"/>
          <w:bCs/>
          <w:sz w:val="24"/>
          <w:szCs w:val="24"/>
          <w:lang w:val="en-GB"/>
        </w:rPr>
        <w:fldChar w:fldCharType="begin" w:fldLock="1"/>
      </w:r>
      <w:r w:rsidR="00B71CF8">
        <w:rPr>
          <w:rFonts w:ascii="Times New Roman" w:hAnsi="Times New Roman" w:cs="Times New Roman"/>
          <w:bCs/>
          <w:sz w:val="24"/>
          <w:szCs w:val="24"/>
          <w:lang w:val="en-GB"/>
        </w:rPr>
        <w:instrText>ADDIN CSL_CITATION {"citationItems":[{"id":"ITEM-1","itemData":{"DOI":"10.3390/antiox13091135","ISSN":"20763921","abstract":"Reactive oxygen species (ROS) are chemically reactive oxygen-containing compounds generated by various factors in the body. Antioxidants mitigate the damaging effects of ROS by playing a critical role in regulating redox balance and signaling. In this study, the interplay between reactive oxygen species (ROS) and antioxidants in the context of lipid dynamics were investigated. The interaction between hydrogen peroxide (H2O2) as an ROS and vitamin E (α-tocopherol) as an antioxidant was examined. Model membranes containing both saturated and unsaturated lipids served as experimental platforms to investigate the influence of H2O2 on phospholipid unsaturation and the role of antioxidants in this process. The results demonstrated that H2O2 has a negative effect on membrane stability and disrupts the lipid membrane structure, whereas the presence of antioxidants protects the lipid membrane from the detrimental effects of ROS. The model membranes used here are a useful tool for understanding ROS–antioxidant interactions at the molecular level in vitro.","author":[{"dropping-particle":"","family":"Kilicarslan You","given":"Dilara","non-dropping-particle":"","parse-names":false,"suffix":""},{"dropping-particle":"","family":"Fuwad","given":"Ahmed","non-dropping-particle":"","parse-names":false,"suffix":""},{"dropping-particle":"","family":"Lee","given":"Ki Hyok","non-dropping-particle":"","parse-names":false,"suffix":""},{"dropping-particle":"","family":"Kim","given":"Hyung Kyo","non-dropping-particle":"","parse-names":false,"suffix":""},{"dropping-particle":"","family":"Kang","given":"Lifeng","non-dropping-particle":"","parse-names":false,"suffix":""},{"dropping-particle":"","family":"Kim","given":"Sun Min","non-dropping-particle":"","parse-names":false,"suffix":""},{"dropping-particle":"","family":"Jeon","given":"Tae Joon","non-dropping-particle":"","parse-names":false,"suffix":""}],"container-title":"Antioxidants","id":"ITEM-1","issue":"9","issued":{"date-parts":[["2024"]]},"title":"Evaluation of the Protective Role of Vitamin E against ROS-Driven Lipid Oxidation in Model Cell Membranes","type":"article-journal","volume":"13"},"uris":["http://www.mendeley.com/documents/?uuid=07a0a81f-56ad-429a-9969-2a824bbbe47e"]}],"mendeley":{"formattedCitation":"[3]","plainTextFormattedCitation":"[3]","previouslyFormattedCitation":"[3]"},"properties":{"noteIndex":0},"schema":"https://github.com/citation-style-language/schema/raw/master/csl-citation.json"}</w:instrText>
      </w:r>
      <w:r w:rsidR="00B71CF8">
        <w:rPr>
          <w:rFonts w:ascii="Times New Roman" w:hAnsi="Times New Roman" w:cs="Times New Roman"/>
          <w:bCs/>
          <w:sz w:val="24"/>
          <w:szCs w:val="24"/>
          <w:lang w:val="en-GB"/>
        </w:rPr>
        <w:fldChar w:fldCharType="separate"/>
      </w:r>
      <w:r w:rsidR="00B71CF8" w:rsidRPr="00786D4F">
        <w:rPr>
          <w:rFonts w:ascii="Times New Roman" w:hAnsi="Times New Roman" w:cs="Times New Roman"/>
          <w:bCs/>
          <w:noProof/>
          <w:sz w:val="24"/>
          <w:szCs w:val="24"/>
          <w:lang w:val="en-GB"/>
        </w:rPr>
        <w:t>[</w:t>
      </w:r>
      <w:r w:rsidR="00B71CF8">
        <w:rPr>
          <w:rFonts w:ascii="Times New Roman" w:hAnsi="Times New Roman" w:cs="Times New Roman"/>
          <w:bCs/>
          <w:noProof/>
          <w:sz w:val="24"/>
          <w:szCs w:val="24"/>
          <w:lang w:val="en-GB"/>
        </w:rPr>
        <w:t>36</w:t>
      </w:r>
      <w:r w:rsidR="00B71CF8" w:rsidRPr="00786D4F">
        <w:rPr>
          <w:rFonts w:ascii="Times New Roman" w:hAnsi="Times New Roman" w:cs="Times New Roman"/>
          <w:bCs/>
          <w:noProof/>
          <w:sz w:val="24"/>
          <w:szCs w:val="24"/>
          <w:lang w:val="en-GB"/>
        </w:rPr>
        <w:t>]</w:t>
      </w:r>
      <w:r w:rsidR="00B71CF8">
        <w:rPr>
          <w:rFonts w:ascii="Times New Roman" w:hAnsi="Times New Roman" w:cs="Times New Roman"/>
          <w:bCs/>
          <w:sz w:val="24"/>
          <w:szCs w:val="24"/>
          <w:lang w:val="en-GB"/>
        </w:rPr>
        <w:fldChar w:fldCharType="end"/>
      </w:r>
      <w:r w:rsidRPr="00E916D3">
        <w:rPr>
          <w:rFonts w:ascii="Times New Roman" w:hAnsi="Times New Roman" w:cs="Times New Roman"/>
          <w:bCs/>
          <w:sz w:val="24"/>
          <w:szCs w:val="24"/>
          <w:lang w:val="en-GB"/>
        </w:rPr>
        <w:t>.</w:t>
      </w:r>
    </w:p>
    <w:p w14:paraId="2D2AE0BB" w14:textId="77777777" w:rsidR="00B02539" w:rsidRDefault="00B02539" w:rsidP="00B0253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Table 2</w:t>
      </w:r>
      <w:r>
        <w:rPr>
          <w:rFonts w:ascii="Times New Roman" w:hAnsi="Times New Roman" w:cs="Times New Roman"/>
          <w:sz w:val="24"/>
          <w:szCs w:val="24"/>
        </w:rPr>
        <w:t xml:space="preserve">: </w:t>
      </w:r>
      <w:r w:rsidRPr="005E25AF">
        <w:rPr>
          <w:rFonts w:ascii="Times New Roman" w:hAnsi="Times New Roman" w:cs="Times New Roman"/>
          <w:sz w:val="24"/>
          <w:szCs w:val="24"/>
        </w:rPr>
        <w:t xml:space="preserve">Physicochemical </w:t>
      </w:r>
      <w:r>
        <w:rPr>
          <w:rFonts w:ascii="Times New Roman" w:hAnsi="Times New Roman" w:cs="Times New Roman"/>
          <w:sz w:val="24"/>
          <w:szCs w:val="24"/>
        </w:rPr>
        <w:t>c</w:t>
      </w:r>
      <w:r w:rsidRPr="005E25AF">
        <w:rPr>
          <w:rFonts w:ascii="Times New Roman" w:hAnsi="Times New Roman" w:cs="Times New Roman"/>
          <w:sz w:val="24"/>
          <w:szCs w:val="24"/>
        </w:rPr>
        <w:t xml:space="preserve">haracteristics of </w:t>
      </w:r>
      <w:r>
        <w:rPr>
          <w:rFonts w:ascii="Times New Roman" w:hAnsi="Times New Roman" w:cs="Times New Roman"/>
          <w:sz w:val="24"/>
          <w:szCs w:val="24"/>
        </w:rPr>
        <w:t>cocoa liquor produced</w:t>
      </w:r>
    </w:p>
    <w:tbl>
      <w:tblPr>
        <w:tblStyle w:val="PlainTable4"/>
        <w:tblW w:w="6521" w:type="dxa"/>
        <w:tblLook w:val="04A0" w:firstRow="1" w:lastRow="0" w:firstColumn="1" w:lastColumn="0" w:noHBand="0" w:noVBand="1"/>
      </w:tblPr>
      <w:tblGrid>
        <w:gridCol w:w="3969"/>
        <w:gridCol w:w="2552"/>
      </w:tblGrid>
      <w:tr w:rsidR="00B02539" w:rsidRPr="005618C0" w14:paraId="14A6E387" w14:textId="77777777" w:rsidTr="00554E63">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bottom w:val="single" w:sz="4" w:space="0" w:color="auto"/>
            </w:tcBorders>
            <w:shd w:val="clear" w:color="auto" w:fill="auto"/>
            <w:noWrap/>
            <w:hideMark/>
          </w:tcPr>
          <w:p w14:paraId="60FC26F8" w14:textId="77777777" w:rsidR="00B02539" w:rsidRPr="005618C0" w:rsidRDefault="00B02539" w:rsidP="00554E63">
            <w:pPr>
              <w:spacing w:line="360" w:lineRule="auto"/>
              <w:ind w:left="33"/>
              <w:rPr>
                <w:rFonts w:ascii="Times New Roman" w:hAnsi="Times New Roman" w:cs="Times New Roman"/>
                <w:sz w:val="24"/>
                <w:szCs w:val="24"/>
                <w:lang w:val="fr-FR"/>
              </w:rPr>
            </w:pPr>
            <w:proofErr w:type="spellStart"/>
            <w:r>
              <w:rPr>
                <w:rFonts w:ascii="Times New Roman" w:hAnsi="Times New Roman" w:cs="Times New Roman"/>
                <w:sz w:val="24"/>
                <w:szCs w:val="24"/>
                <w:lang w:val="fr-FR"/>
              </w:rPr>
              <w:t>Parameters</w:t>
            </w:r>
            <w:proofErr w:type="spellEnd"/>
          </w:p>
        </w:tc>
        <w:tc>
          <w:tcPr>
            <w:tcW w:w="2552" w:type="dxa"/>
            <w:tcBorders>
              <w:top w:val="single" w:sz="4" w:space="0" w:color="auto"/>
              <w:bottom w:val="single" w:sz="4" w:space="0" w:color="auto"/>
            </w:tcBorders>
            <w:shd w:val="clear" w:color="auto" w:fill="auto"/>
            <w:noWrap/>
            <w:hideMark/>
          </w:tcPr>
          <w:p w14:paraId="446FEB69" w14:textId="77777777" w:rsidR="00B02539" w:rsidRPr="005618C0" w:rsidRDefault="00B02539" w:rsidP="00554E63">
            <w:pPr>
              <w:spacing w:line="360" w:lineRule="auto"/>
              <w:ind w:firstLine="7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18C0">
              <w:rPr>
                <w:rFonts w:ascii="Times New Roman" w:hAnsi="Times New Roman" w:cs="Times New Roman"/>
                <w:sz w:val="24"/>
                <w:szCs w:val="24"/>
              </w:rPr>
              <w:t>Val</w:t>
            </w:r>
            <w:r>
              <w:rPr>
                <w:rFonts w:ascii="Times New Roman" w:hAnsi="Times New Roman" w:cs="Times New Roman"/>
                <w:sz w:val="24"/>
                <w:szCs w:val="24"/>
              </w:rPr>
              <w:t>ues</w:t>
            </w:r>
          </w:p>
        </w:tc>
      </w:tr>
      <w:tr w:rsidR="00B02539" w:rsidRPr="005618C0" w14:paraId="6813E546" w14:textId="77777777" w:rsidTr="00554E63">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tcBorders>
            <w:shd w:val="clear" w:color="auto" w:fill="auto"/>
            <w:noWrap/>
            <w:hideMark/>
          </w:tcPr>
          <w:p w14:paraId="6173775A" w14:textId="77777777" w:rsidR="00B02539" w:rsidRPr="005618C0" w:rsidRDefault="00B02539" w:rsidP="00554E63">
            <w:pPr>
              <w:spacing w:line="360" w:lineRule="auto"/>
              <w:rPr>
                <w:rFonts w:ascii="Times New Roman" w:hAnsi="Times New Roman" w:cs="Times New Roman"/>
                <w:sz w:val="24"/>
                <w:szCs w:val="24"/>
              </w:rPr>
            </w:pPr>
            <w:r w:rsidRPr="005618C0">
              <w:rPr>
                <w:rFonts w:ascii="Times New Roman" w:hAnsi="Times New Roman" w:cs="Times New Roman"/>
                <w:sz w:val="24"/>
                <w:szCs w:val="24"/>
              </w:rPr>
              <w:t>Water content</w:t>
            </w:r>
            <w:r>
              <w:rPr>
                <w:rFonts w:ascii="Times New Roman" w:hAnsi="Times New Roman" w:cs="Times New Roman"/>
                <w:sz w:val="24"/>
                <w:szCs w:val="24"/>
              </w:rPr>
              <w:t xml:space="preserve"> (%)</w:t>
            </w:r>
          </w:p>
        </w:tc>
        <w:tc>
          <w:tcPr>
            <w:tcW w:w="2552" w:type="dxa"/>
            <w:tcBorders>
              <w:top w:val="single" w:sz="4" w:space="0" w:color="auto"/>
            </w:tcBorders>
            <w:shd w:val="clear" w:color="auto" w:fill="auto"/>
            <w:noWrap/>
            <w:hideMark/>
          </w:tcPr>
          <w:p w14:paraId="25B69236" w14:textId="77777777" w:rsidR="00B02539" w:rsidRPr="005618C0" w:rsidRDefault="00B02539" w:rsidP="00554E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r w:rsidRPr="005618C0">
              <w:rPr>
                <w:rFonts w:ascii="Times New Roman" w:hAnsi="Times New Roman" w:cs="Times New Roman"/>
                <w:sz w:val="24"/>
                <w:szCs w:val="24"/>
              </w:rPr>
              <w:t>.</w:t>
            </w:r>
            <w:r>
              <w:rPr>
                <w:rFonts w:ascii="Times New Roman" w:hAnsi="Times New Roman" w:cs="Times New Roman"/>
                <w:sz w:val="24"/>
                <w:szCs w:val="24"/>
              </w:rPr>
              <w:t>8</w:t>
            </w:r>
            <w:r w:rsidRPr="005618C0">
              <w:rPr>
                <w:rFonts w:ascii="Times New Roman" w:hAnsi="Times New Roman" w:cs="Times New Roman"/>
                <w:sz w:val="24"/>
                <w:szCs w:val="24"/>
              </w:rPr>
              <w:t>7±0.</w:t>
            </w:r>
            <w:r>
              <w:rPr>
                <w:rFonts w:ascii="Times New Roman" w:hAnsi="Times New Roman" w:cs="Times New Roman"/>
                <w:sz w:val="24"/>
                <w:szCs w:val="24"/>
              </w:rPr>
              <w:t>2</w:t>
            </w:r>
            <w:r w:rsidRPr="005618C0">
              <w:rPr>
                <w:rFonts w:ascii="Times New Roman" w:hAnsi="Times New Roman" w:cs="Times New Roman"/>
                <w:sz w:val="24"/>
                <w:szCs w:val="24"/>
              </w:rPr>
              <w:t>3</w:t>
            </w:r>
          </w:p>
        </w:tc>
      </w:tr>
      <w:tr w:rsidR="00B02539" w:rsidRPr="005618C0" w14:paraId="6836D0DD" w14:textId="77777777" w:rsidTr="00554E63">
        <w:trPr>
          <w:trHeight w:val="297"/>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noWrap/>
            <w:hideMark/>
          </w:tcPr>
          <w:p w14:paraId="5E4FAF74" w14:textId="77777777" w:rsidR="00B02539" w:rsidRPr="005618C0" w:rsidRDefault="00B02539" w:rsidP="00554E63">
            <w:pPr>
              <w:spacing w:line="360" w:lineRule="auto"/>
              <w:rPr>
                <w:rFonts w:ascii="Times New Roman" w:hAnsi="Times New Roman" w:cs="Times New Roman"/>
                <w:sz w:val="24"/>
                <w:szCs w:val="24"/>
              </w:rPr>
            </w:pPr>
            <w:r>
              <w:rPr>
                <w:rFonts w:ascii="Times New Roman" w:hAnsi="Times New Roman" w:cs="Times New Roman"/>
                <w:sz w:val="24"/>
                <w:szCs w:val="24"/>
              </w:rPr>
              <w:t>Ash</w:t>
            </w:r>
            <w:r w:rsidRPr="005618C0">
              <w:rPr>
                <w:rFonts w:ascii="Times New Roman" w:hAnsi="Times New Roman" w:cs="Times New Roman"/>
                <w:sz w:val="24"/>
                <w:szCs w:val="24"/>
              </w:rPr>
              <w:t xml:space="preserve"> content</w:t>
            </w:r>
            <w:r>
              <w:rPr>
                <w:rFonts w:ascii="Times New Roman" w:hAnsi="Times New Roman" w:cs="Times New Roman"/>
                <w:sz w:val="24"/>
                <w:szCs w:val="24"/>
              </w:rPr>
              <w:t xml:space="preserve"> (%)</w:t>
            </w:r>
          </w:p>
        </w:tc>
        <w:tc>
          <w:tcPr>
            <w:tcW w:w="2552" w:type="dxa"/>
            <w:shd w:val="clear" w:color="auto" w:fill="auto"/>
            <w:noWrap/>
            <w:hideMark/>
          </w:tcPr>
          <w:p w14:paraId="320AED1A" w14:textId="77777777" w:rsidR="00B02539" w:rsidRPr="005618C0" w:rsidRDefault="00B02539" w:rsidP="00554E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Pr="005618C0">
              <w:rPr>
                <w:rFonts w:ascii="Times New Roman" w:hAnsi="Times New Roman" w:cs="Times New Roman"/>
                <w:sz w:val="24"/>
                <w:szCs w:val="24"/>
              </w:rPr>
              <w:t>.</w:t>
            </w:r>
            <w:r>
              <w:rPr>
                <w:rFonts w:ascii="Times New Roman" w:hAnsi="Times New Roman" w:cs="Times New Roman"/>
                <w:sz w:val="24"/>
                <w:szCs w:val="24"/>
              </w:rPr>
              <w:t>03</w:t>
            </w:r>
            <w:r w:rsidRPr="005618C0">
              <w:rPr>
                <w:rFonts w:ascii="Times New Roman" w:hAnsi="Times New Roman" w:cs="Times New Roman"/>
                <w:sz w:val="24"/>
                <w:szCs w:val="24"/>
              </w:rPr>
              <w:t>±0.</w:t>
            </w:r>
            <w:r>
              <w:rPr>
                <w:rFonts w:ascii="Times New Roman" w:hAnsi="Times New Roman" w:cs="Times New Roman"/>
                <w:sz w:val="24"/>
                <w:szCs w:val="24"/>
              </w:rPr>
              <w:t>1</w:t>
            </w:r>
            <w:r w:rsidRPr="005618C0">
              <w:rPr>
                <w:rFonts w:ascii="Times New Roman" w:hAnsi="Times New Roman" w:cs="Times New Roman"/>
                <w:sz w:val="24"/>
                <w:szCs w:val="24"/>
              </w:rPr>
              <w:t>2</w:t>
            </w:r>
          </w:p>
        </w:tc>
      </w:tr>
      <w:tr w:rsidR="00B02539" w:rsidRPr="005618C0" w14:paraId="21E078F4" w14:textId="77777777" w:rsidTr="00554E63">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noWrap/>
            <w:hideMark/>
          </w:tcPr>
          <w:p w14:paraId="19F7A6FF" w14:textId="77777777" w:rsidR="00B02539" w:rsidRPr="005618C0" w:rsidRDefault="00B02539" w:rsidP="00554E63">
            <w:pPr>
              <w:spacing w:line="360" w:lineRule="auto"/>
              <w:rPr>
                <w:rFonts w:ascii="Times New Roman" w:hAnsi="Times New Roman" w:cs="Times New Roman"/>
                <w:sz w:val="24"/>
                <w:szCs w:val="24"/>
              </w:rPr>
            </w:pPr>
            <w:r>
              <w:rPr>
                <w:rFonts w:ascii="Times New Roman" w:hAnsi="Times New Roman" w:cs="Times New Roman"/>
                <w:sz w:val="24"/>
                <w:szCs w:val="24"/>
              </w:rPr>
              <w:t>Total fat (g</w:t>
            </w:r>
            <w:r w:rsidRPr="005618C0">
              <w:rPr>
                <w:rFonts w:ascii="Times New Roman" w:hAnsi="Times New Roman" w:cs="Times New Roman"/>
                <w:sz w:val="24"/>
                <w:szCs w:val="24"/>
              </w:rPr>
              <w:t>/100g</w:t>
            </w:r>
            <w:r>
              <w:rPr>
                <w:rFonts w:ascii="Times New Roman" w:hAnsi="Times New Roman" w:cs="Times New Roman"/>
                <w:sz w:val="24"/>
                <w:szCs w:val="24"/>
              </w:rPr>
              <w:t xml:space="preserve"> DW)</w:t>
            </w:r>
          </w:p>
        </w:tc>
        <w:tc>
          <w:tcPr>
            <w:tcW w:w="2552" w:type="dxa"/>
            <w:shd w:val="clear" w:color="auto" w:fill="auto"/>
            <w:noWrap/>
            <w:hideMark/>
          </w:tcPr>
          <w:p w14:paraId="4CCE5004" w14:textId="77777777" w:rsidR="00B02539" w:rsidRPr="005618C0" w:rsidRDefault="00B02539" w:rsidP="00554E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18C0">
              <w:rPr>
                <w:rFonts w:ascii="Times New Roman" w:hAnsi="Times New Roman" w:cs="Times New Roman"/>
                <w:sz w:val="24"/>
                <w:szCs w:val="24"/>
              </w:rPr>
              <w:t>45.07±0.27</w:t>
            </w:r>
          </w:p>
        </w:tc>
      </w:tr>
      <w:tr w:rsidR="00B02539" w:rsidRPr="005618C0" w14:paraId="59D02815" w14:textId="77777777" w:rsidTr="00554E63">
        <w:trPr>
          <w:trHeight w:val="297"/>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noWrap/>
            <w:hideMark/>
          </w:tcPr>
          <w:p w14:paraId="3B8CF7C4" w14:textId="77777777" w:rsidR="00B02539" w:rsidRPr="005618C0" w:rsidRDefault="00B02539" w:rsidP="00554E63">
            <w:pPr>
              <w:spacing w:line="360" w:lineRule="auto"/>
              <w:rPr>
                <w:rFonts w:ascii="Times New Roman" w:hAnsi="Times New Roman" w:cs="Times New Roman"/>
                <w:sz w:val="24"/>
                <w:szCs w:val="24"/>
              </w:rPr>
            </w:pPr>
            <w:r w:rsidRPr="005618C0">
              <w:rPr>
                <w:rFonts w:ascii="Times New Roman" w:hAnsi="Times New Roman" w:cs="Times New Roman"/>
                <w:sz w:val="24"/>
                <w:szCs w:val="24"/>
              </w:rPr>
              <w:t>Soluble sugar</w:t>
            </w:r>
            <w:r>
              <w:rPr>
                <w:rFonts w:ascii="Times New Roman" w:hAnsi="Times New Roman" w:cs="Times New Roman"/>
                <w:sz w:val="24"/>
                <w:szCs w:val="24"/>
              </w:rPr>
              <w:t xml:space="preserve"> (g</w:t>
            </w:r>
            <w:r w:rsidRPr="005618C0">
              <w:rPr>
                <w:rFonts w:ascii="Times New Roman" w:hAnsi="Times New Roman" w:cs="Times New Roman"/>
                <w:sz w:val="24"/>
                <w:szCs w:val="24"/>
              </w:rPr>
              <w:t>/100</w:t>
            </w:r>
            <w:r>
              <w:rPr>
                <w:rFonts w:ascii="Times New Roman" w:hAnsi="Times New Roman" w:cs="Times New Roman"/>
                <w:sz w:val="24"/>
                <w:szCs w:val="24"/>
              </w:rPr>
              <w:t xml:space="preserve"> </w:t>
            </w:r>
            <w:r w:rsidRPr="005618C0">
              <w:rPr>
                <w:rFonts w:ascii="Times New Roman" w:hAnsi="Times New Roman" w:cs="Times New Roman"/>
                <w:sz w:val="24"/>
                <w:szCs w:val="24"/>
              </w:rPr>
              <w:t>g</w:t>
            </w:r>
            <w:r>
              <w:rPr>
                <w:rFonts w:ascii="Times New Roman" w:hAnsi="Times New Roman" w:cs="Times New Roman"/>
                <w:sz w:val="24"/>
                <w:szCs w:val="24"/>
              </w:rPr>
              <w:t xml:space="preserve"> DW)</w:t>
            </w:r>
          </w:p>
        </w:tc>
        <w:tc>
          <w:tcPr>
            <w:tcW w:w="2552" w:type="dxa"/>
            <w:shd w:val="clear" w:color="auto" w:fill="auto"/>
            <w:noWrap/>
            <w:hideMark/>
          </w:tcPr>
          <w:p w14:paraId="2A09ECDA" w14:textId="77777777" w:rsidR="00B02539" w:rsidRPr="005618C0" w:rsidRDefault="00B02539" w:rsidP="00554E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r w:rsidRPr="005618C0">
              <w:rPr>
                <w:rFonts w:ascii="Times New Roman" w:hAnsi="Times New Roman" w:cs="Times New Roman"/>
                <w:sz w:val="24"/>
                <w:szCs w:val="24"/>
              </w:rPr>
              <w:t>.</w:t>
            </w:r>
            <w:r>
              <w:rPr>
                <w:rFonts w:ascii="Times New Roman" w:hAnsi="Times New Roman" w:cs="Times New Roman"/>
                <w:sz w:val="24"/>
                <w:szCs w:val="24"/>
              </w:rPr>
              <w:t>31</w:t>
            </w:r>
            <w:r w:rsidRPr="005618C0">
              <w:rPr>
                <w:rFonts w:ascii="Times New Roman" w:hAnsi="Times New Roman" w:cs="Times New Roman"/>
                <w:sz w:val="24"/>
                <w:szCs w:val="24"/>
              </w:rPr>
              <w:t>±0.30</w:t>
            </w:r>
          </w:p>
        </w:tc>
      </w:tr>
      <w:tr w:rsidR="00B02539" w:rsidRPr="005618C0" w14:paraId="06343542" w14:textId="77777777" w:rsidTr="00554E63">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noWrap/>
            <w:hideMark/>
          </w:tcPr>
          <w:p w14:paraId="219E9302" w14:textId="77777777" w:rsidR="00B02539" w:rsidRPr="001C57C6" w:rsidRDefault="00B02539" w:rsidP="00554E63">
            <w:pPr>
              <w:spacing w:line="360" w:lineRule="auto"/>
              <w:rPr>
                <w:rFonts w:ascii="Times New Roman" w:hAnsi="Times New Roman" w:cs="Times New Roman"/>
                <w:sz w:val="24"/>
                <w:szCs w:val="24"/>
                <w:lang w:val="fr-FR"/>
              </w:rPr>
            </w:pPr>
            <w:proofErr w:type="spellStart"/>
            <w:r w:rsidRPr="001C57C6">
              <w:rPr>
                <w:rFonts w:ascii="Times New Roman" w:hAnsi="Times New Roman" w:cs="Times New Roman"/>
                <w:sz w:val="24"/>
                <w:szCs w:val="24"/>
                <w:lang w:val="fr-FR"/>
              </w:rPr>
              <w:t>Crude</w:t>
            </w:r>
            <w:proofErr w:type="spellEnd"/>
            <w:r w:rsidRPr="001C57C6">
              <w:rPr>
                <w:rFonts w:ascii="Times New Roman" w:hAnsi="Times New Roman" w:cs="Times New Roman"/>
                <w:sz w:val="24"/>
                <w:szCs w:val="24"/>
                <w:lang w:val="fr-FR"/>
              </w:rPr>
              <w:t xml:space="preserve"> </w:t>
            </w:r>
            <w:proofErr w:type="spellStart"/>
            <w:r w:rsidRPr="001C57C6">
              <w:rPr>
                <w:rFonts w:ascii="Times New Roman" w:hAnsi="Times New Roman" w:cs="Times New Roman"/>
                <w:sz w:val="24"/>
                <w:szCs w:val="24"/>
                <w:lang w:val="fr-FR"/>
              </w:rPr>
              <w:t>protein</w:t>
            </w:r>
            <w:proofErr w:type="spellEnd"/>
            <w:r w:rsidRPr="001C57C6">
              <w:rPr>
                <w:rFonts w:ascii="Times New Roman" w:hAnsi="Times New Roman" w:cs="Times New Roman"/>
                <w:sz w:val="24"/>
                <w:szCs w:val="24"/>
                <w:lang w:val="fr-FR"/>
              </w:rPr>
              <w:t xml:space="preserve"> (g/100 g DW)</w:t>
            </w:r>
          </w:p>
        </w:tc>
        <w:tc>
          <w:tcPr>
            <w:tcW w:w="2552" w:type="dxa"/>
            <w:shd w:val="clear" w:color="auto" w:fill="auto"/>
            <w:noWrap/>
            <w:hideMark/>
          </w:tcPr>
          <w:p w14:paraId="5B7A8459" w14:textId="77777777" w:rsidR="00B02539" w:rsidRPr="005618C0" w:rsidRDefault="00B02539" w:rsidP="00554E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18C0">
              <w:rPr>
                <w:rFonts w:ascii="Times New Roman" w:hAnsi="Times New Roman" w:cs="Times New Roman"/>
                <w:sz w:val="24"/>
                <w:szCs w:val="24"/>
              </w:rPr>
              <w:t>3.57±</w:t>
            </w:r>
            <w:r>
              <w:rPr>
                <w:rFonts w:ascii="Times New Roman" w:hAnsi="Times New Roman" w:cs="Times New Roman"/>
                <w:sz w:val="24"/>
                <w:szCs w:val="24"/>
              </w:rPr>
              <w:t>0</w:t>
            </w:r>
            <w:r w:rsidRPr="005618C0">
              <w:rPr>
                <w:rFonts w:ascii="Times New Roman" w:hAnsi="Times New Roman" w:cs="Times New Roman"/>
                <w:sz w:val="24"/>
                <w:szCs w:val="24"/>
              </w:rPr>
              <w:t>.</w:t>
            </w:r>
            <w:r>
              <w:rPr>
                <w:rFonts w:ascii="Times New Roman" w:hAnsi="Times New Roman" w:cs="Times New Roman"/>
                <w:sz w:val="24"/>
                <w:szCs w:val="24"/>
              </w:rPr>
              <w:t>1</w:t>
            </w:r>
            <w:r w:rsidRPr="005618C0">
              <w:rPr>
                <w:rFonts w:ascii="Times New Roman" w:hAnsi="Times New Roman" w:cs="Times New Roman"/>
                <w:sz w:val="24"/>
                <w:szCs w:val="24"/>
              </w:rPr>
              <w:t>8</w:t>
            </w:r>
          </w:p>
        </w:tc>
      </w:tr>
      <w:tr w:rsidR="00B02539" w:rsidRPr="005618C0" w14:paraId="01AFBEB2" w14:textId="77777777" w:rsidTr="00554E63">
        <w:trPr>
          <w:trHeight w:val="297"/>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noWrap/>
          </w:tcPr>
          <w:p w14:paraId="1BEBE02C" w14:textId="77777777" w:rsidR="00B02539" w:rsidRDefault="00B02539" w:rsidP="00554E63">
            <w:pPr>
              <w:spacing w:line="360" w:lineRule="auto"/>
              <w:rPr>
                <w:rFonts w:ascii="Times New Roman" w:hAnsi="Times New Roman" w:cs="Times New Roman"/>
                <w:sz w:val="24"/>
                <w:szCs w:val="24"/>
              </w:rPr>
            </w:pPr>
            <w:r w:rsidRPr="00351BC1">
              <w:rPr>
                <w:rFonts w:ascii="Times New Roman" w:hAnsi="Times New Roman" w:cs="Times New Roman"/>
                <w:sz w:val="24"/>
                <w:szCs w:val="24"/>
              </w:rPr>
              <w:t>Vitamin E</w:t>
            </w:r>
            <w:r w:rsidRPr="005618C0">
              <w:rPr>
                <w:rFonts w:ascii="Times New Roman" w:hAnsi="Times New Roman" w:cs="Times New Roman"/>
                <w:sz w:val="24"/>
                <w:szCs w:val="24"/>
              </w:rPr>
              <w:t xml:space="preserve"> </w:t>
            </w:r>
            <w:r>
              <w:rPr>
                <w:rFonts w:ascii="Times New Roman" w:hAnsi="Times New Roman" w:cs="Times New Roman"/>
                <w:sz w:val="24"/>
                <w:szCs w:val="24"/>
              </w:rPr>
              <w:t>(</w:t>
            </w:r>
            <w:r w:rsidRPr="005618C0">
              <w:rPr>
                <w:rFonts w:ascii="Times New Roman" w:hAnsi="Times New Roman" w:cs="Times New Roman"/>
                <w:sz w:val="24"/>
                <w:szCs w:val="24"/>
              </w:rPr>
              <w:t>mg/100</w:t>
            </w:r>
            <w:r>
              <w:rPr>
                <w:rFonts w:ascii="Times New Roman" w:hAnsi="Times New Roman" w:cs="Times New Roman"/>
                <w:sz w:val="24"/>
                <w:szCs w:val="24"/>
              </w:rPr>
              <w:t xml:space="preserve"> </w:t>
            </w:r>
            <w:r w:rsidRPr="005618C0">
              <w:rPr>
                <w:rFonts w:ascii="Times New Roman" w:hAnsi="Times New Roman" w:cs="Times New Roman"/>
                <w:sz w:val="24"/>
                <w:szCs w:val="24"/>
              </w:rPr>
              <w:t xml:space="preserve">g </w:t>
            </w:r>
            <w:r>
              <w:rPr>
                <w:rFonts w:ascii="Times New Roman" w:hAnsi="Times New Roman" w:cs="Times New Roman"/>
                <w:sz w:val="24"/>
                <w:szCs w:val="24"/>
              </w:rPr>
              <w:t>DW)</w:t>
            </w:r>
          </w:p>
        </w:tc>
        <w:tc>
          <w:tcPr>
            <w:tcW w:w="2552" w:type="dxa"/>
            <w:shd w:val="clear" w:color="auto" w:fill="auto"/>
            <w:noWrap/>
          </w:tcPr>
          <w:p w14:paraId="4303BE7E" w14:textId="77777777" w:rsidR="00B02539" w:rsidRPr="005618C0" w:rsidRDefault="00B02539" w:rsidP="00554E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18C0">
              <w:rPr>
                <w:rFonts w:ascii="Times New Roman" w:hAnsi="Times New Roman" w:cs="Times New Roman"/>
                <w:sz w:val="24"/>
                <w:szCs w:val="24"/>
              </w:rPr>
              <w:t xml:space="preserve">1.52±0.01 </w:t>
            </w:r>
          </w:p>
        </w:tc>
      </w:tr>
      <w:tr w:rsidR="00B02539" w:rsidRPr="005618C0" w14:paraId="1DA58AC4" w14:textId="77777777" w:rsidTr="00554E63">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noWrap/>
          </w:tcPr>
          <w:p w14:paraId="4E335AC0" w14:textId="77777777" w:rsidR="00B02539" w:rsidRDefault="00B02539" w:rsidP="00554E63">
            <w:pPr>
              <w:spacing w:line="360" w:lineRule="auto"/>
              <w:rPr>
                <w:rFonts w:ascii="Times New Roman" w:hAnsi="Times New Roman" w:cs="Times New Roman"/>
                <w:sz w:val="24"/>
                <w:szCs w:val="24"/>
              </w:rPr>
            </w:pPr>
            <w:r w:rsidRPr="00351BC1">
              <w:rPr>
                <w:rFonts w:ascii="Times New Roman" w:hAnsi="Times New Roman" w:cs="Times New Roman"/>
                <w:sz w:val="24"/>
                <w:szCs w:val="24"/>
              </w:rPr>
              <w:t>Iron</w:t>
            </w:r>
            <w:r>
              <w:rPr>
                <w:rFonts w:ascii="Times New Roman" w:hAnsi="Times New Roman" w:cs="Times New Roman"/>
                <w:sz w:val="24"/>
                <w:szCs w:val="24"/>
              </w:rPr>
              <w:t xml:space="preserve"> (</w:t>
            </w:r>
            <w:r w:rsidRPr="005618C0">
              <w:rPr>
                <w:rFonts w:ascii="Times New Roman" w:hAnsi="Times New Roman" w:cs="Times New Roman"/>
                <w:sz w:val="24"/>
                <w:szCs w:val="24"/>
              </w:rPr>
              <w:t>mg/100</w:t>
            </w:r>
            <w:r>
              <w:rPr>
                <w:rFonts w:ascii="Times New Roman" w:hAnsi="Times New Roman" w:cs="Times New Roman"/>
                <w:sz w:val="24"/>
                <w:szCs w:val="24"/>
              </w:rPr>
              <w:t xml:space="preserve"> </w:t>
            </w:r>
            <w:r w:rsidRPr="005618C0">
              <w:rPr>
                <w:rFonts w:ascii="Times New Roman" w:hAnsi="Times New Roman" w:cs="Times New Roman"/>
                <w:sz w:val="24"/>
                <w:szCs w:val="24"/>
              </w:rPr>
              <w:t xml:space="preserve">g </w:t>
            </w:r>
            <w:r>
              <w:rPr>
                <w:rFonts w:ascii="Times New Roman" w:hAnsi="Times New Roman" w:cs="Times New Roman"/>
                <w:sz w:val="24"/>
                <w:szCs w:val="24"/>
              </w:rPr>
              <w:t>DW)</w:t>
            </w:r>
          </w:p>
        </w:tc>
        <w:tc>
          <w:tcPr>
            <w:tcW w:w="2552" w:type="dxa"/>
            <w:shd w:val="clear" w:color="auto" w:fill="auto"/>
            <w:noWrap/>
          </w:tcPr>
          <w:p w14:paraId="232D5869" w14:textId="77777777" w:rsidR="00B02539" w:rsidRPr="005618C0" w:rsidRDefault="00B02539" w:rsidP="00554E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18C0">
              <w:rPr>
                <w:rFonts w:ascii="Times New Roman" w:hAnsi="Times New Roman" w:cs="Times New Roman"/>
                <w:sz w:val="24"/>
                <w:szCs w:val="24"/>
              </w:rPr>
              <w:t>3</w:t>
            </w:r>
            <w:r>
              <w:rPr>
                <w:rFonts w:ascii="Times New Roman" w:hAnsi="Times New Roman" w:cs="Times New Roman"/>
                <w:sz w:val="24"/>
                <w:szCs w:val="24"/>
              </w:rPr>
              <w:t>7</w:t>
            </w:r>
            <w:r w:rsidRPr="005618C0">
              <w:rPr>
                <w:rFonts w:ascii="Times New Roman" w:hAnsi="Times New Roman" w:cs="Times New Roman"/>
                <w:sz w:val="24"/>
                <w:szCs w:val="24"/>
              </w:rPr>
              <w:t>.3</w:t>
            </w:r>
            <w:r>
              <w:rPr>
                <w:rFonts w:ascii="Times New Roman" w:hAnsi="Times New Roman" w:cs="Times New Roman"/>
                <w:sz w:val="24"/>
                <w:szCs w:val="24"/>
              </w:rPr>
              <w:t>2</w:t>
            </w:r>
            <w:r w:rsidRPr="005618C0">
              <w:rPr>
                <w:rFonts w:ascii="Times New Roman" w:hAnsi="Times New Roman" w:cs="Times New Roman"/>
                <w:sz w:val="24"/>
                <w:szCs w:val="24"/>
              </w:rPr>
              <w:t>±</w:t>
            </w:r>
            <w:r>
              <w:rPr>
                <w:rFonts w:ascii="Times New Roman" w:hAnsi="Times New Roman" w:cs="Times New Roman"/>
                <w:sz w:val="24"/>
                <w:szCs w:val="24"/>
              </w:rPr>
              <w:t>0</w:t>
            </w:r>
            <w:r w:rsidRPr="005618C0">
              <w:rPr>
                <w:rFonts w:ascii="Times New Roman" w:hAnsi="Times New Roman" w:cs="Times New Roman"/>
                <w:sz w:val="24"/>
                <w:szCs w:val="24"/>
              </w:rPr>
              <w:t>.</w:t>
            </w:r>
            <w:r>
              <w:rPr>
                <w:rFonts w:ascii="Times New Roman" w:hAnsi="Times New Roman" w:cs="Times New Roman"/>
                <w:sz w:val="24"/>
                <w:szCs w:val="24"/>
              </w:rPr>
              <w:t>53</w:t>
            </w:r>
          </w:p>
        </w:tc>
      </w:tr>
      <w:tr w:rsidR="00B02539" w:rsidRPr="005618C0" w14:paraId="0A3868F5" w14:textId="77777777" w:rsidTr="00554E63">
        <w:trPr>
          <w:trHeight w:val="297"/>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noWrap/>
          </w:tcPr>
          <w:p w14:paraId="72C933C7" w14:textId="77777777" w:rsidR="00B02539" w:rsidRDefault="00B02539" w:rsidP="00554E63">
            <w:pPr>
              <w:spacing w:line="360" w:lineRule="auto"/>
              <w:rPr>
                <w:rFonts w:ascii="Times New Roman" w:hAnsi="Times New Roman" w:cs="Times New Roman"/>
                <w:sz w:val="24"/>
                <w:szCs w:val="24"/>
              </w:rPr>
            </w:pPr>
            <w:r w:rsidRPr="00351BC1">
              <w:rPr>
                <w:rFonts w:ascii="Times New Roman" w:hAnsi="Times New Roman" w:cs="Times New Roman"/>
                <w:sz w:val="24"/>
                <w:szCs w:val="24"/>
              </w:rPr>
              <w:t>Zinc</w:t>
            </w:r>
            <w:r>
              <w:rPr>
                <w:rFonts w:ascii="Times New Roman" w:hAnsi="Times New Roman" w:cs="Times New Roman"/>
                <w:sz w:val="24"/>
                <w:szCs w:val="24"/>
              </w:rPr>
              <w:t xml:space="preserve"> (</w:t>
            </w:r>
            <w:r w:rsidRPr="005618C0">
              <w:rPr>
                <w:rFonts w:ascii="Times New Roman" w:hAnsi="Times New Roman" w:cs="Times New Roman"/>
                <w:sz w:val="24"/>
                <w:szCs w:val="24"/>
              </w:rPr>
              <w:t>mg/100</w:t>
            </w:r>
            <w:r>
              <w:rPr>
                <w:rFonts w:ascii="Times New Roman" w:hAnsi="Times New Roman" w:cs="Times New Roman"/>
                <w:sz w:val="24"/>
                <w:szCs w:val="24"/>
              </w:rPr>
              <w:t xml:space="preserve"> </w:t>
            </w:r>
            <w:r w:rsidRPr="005618C0">
              <w:rPr>
                <w:rFonts w:ascii="Times New Roman" w:hAnsi="Times New Roman" w:cs="Times New Roman"/>
                <w:sz w:val="24"/>
                <w:szCs w:val="24"/>
              </w:rPr>
              <w:t xml:space="preserve">g </w:t>
            </w:r>
            <w:r>
              <w:rPr>
                <w:rFonts w:ascii="Times New Roman" w:hAnsi="Times New Roman" w:cs="Times New Roman"/>
                <w:sz w:val="24"/>
                <w:szCs w:val="24"/>
              </w:rPr>
              <w:t>DW)</w:t>
            </w:r>
          </w:p>
        </w:tc>
        <w:tc>
          <w:tcPr>
            <w:tcW w:w="2552" w:type="dxa"/>
            <w:shd w:val="clear" w:color="auto" w:fill="auto"/>
            <w:noWrap/>
          </w:tcPr>
          <w:p w14:paraId="2BD44A70" w14:textId="77777777" w:rsidR="00B02539" w:rsidRPr="005618C0" w:rsidRDefault="00B02539" w:rsidP="00554E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18C0">
              <w:rPr>
                <w:rFonts w:ascii="Times New Roman" w:hAnsi="Times New Roman" w:cs="Times New Roman"/>
                <w:sz w:val="24"/>
                <w:szCs w:val="24"/>
              </w:rPr>
              <w:t>6.91±0.</w:t>
            </w:r>
            <w:r>
              <w:rPr>
                <w:rFonts w:ascii="Times New Roman" w:hAnsi="Times New Roman" w:cs="Times New Roman"/>
                <w:sz w:val="24"/>
                <w:szCs w:val="24"/>
              </w:rPr>
              <w:t>11</w:t>
            </w:r>
          </w:p>
        </w:tc>
      </w:tr>
      <w:tr w:rsidR="00B02539" w:rsidRPr="005618C0" w14:paraId="0262FF9F" w14:textId="77777777" w:rsidTr="00554E63">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noWrap/>
          </w:tcPr>
          <w:p w14:paraId="311F304F" w14:textId="77777777" w:rsidR="00B02539" w:rsidRDefault="00B02539" w:rsidP="00554E63">
            <w:pPr>
              <w:spacing w:line="360" w:lineRule="auto"/>
              <w:rPr>
                <w:rFonts w:ascii="Times New Roman" w:hAnsi="Times New Roman" w:cs="Times New Roman"/>
                <w:sz w:val="24"/>
                <w:szCs w:val="24"/>
              </w:rPr>
            </w:pPr>
            <w:r w:rsidRPr="00351BC1">
              <w:rPr>
                <w:rFonts w:ascii="Times New Roman" w:hAnsi="Times New Roman" w:cs="Times New Roman"/>
                <w:sz w:val="24"/>
                <w:szCs w:val="24"/>
              </w:rPr>
              <w:lastRenderedPageBreak/>
              <w:t>Copper</w:t>
            </w:r>
            <w:r>
              <w:rPr>
                <w:rFonts w:ascii="Times New Roman" w:hAnsi="Times New Roman" w:cs="Times New Roman"/>
                <w:sz w:val="24"/>
                <w:szCs w:val="24"/>
              </w:rPr>
              <w:t xml:space="preserve"> (</w:t>
            </w:r>
            <w:r w:rsidRPr="005618C0">
              <w:rPr>
                <w:rFonts w:ascii="Times New Roman" w:hAnsi="Times New Roman" w:cs="Times New Roman"/>
                <w:sz w:val="24"/>
                <w:szCs w:val="24"/>
              </w:rPr>
              <w:t>mg/100</w:t>
            </w:r>
            <w:r>
              <w:rPr>
                <w:rFonts w:ascii="Times New Roman" w:hAnsi="Times New Roman" w:cs="Times New Roman"/>
                <w:sz w:val="24"/>
                <w:szCs w:val="24"/>
              </w:rPr>
              <w:t xml:space="preserve"> </w:t>
            </w:r>
            <w:r w:rsidRPr="005618C0">
              <w:rPr>
                <w:rFonts w:ascii="Times New Roman" w:hAnsi="Times New Roman" w:cs="Times New Roman"/>
                <w:sz w:val="24"/>
                <w:szCs w:val="24"/>
              </w:rPr>
              <w:t xml:space="preserve">g </w:t>
            </w:r>
            <w:r>
              <w:rPr>
                <w:rFonts w:ascii="Times New Roman" w:hAnsi="Times New Roman" w:cs="Times New Roman"/>
                <w:sz w:val="24"/>
                <w:szCs w:val="24"/>
              </w:rPr>
              <w:t>DW)</w:t>
            </w:r>
          </w:p>
        </w:tc>
        <w:tc>
          <w:tcPr>
            <w:tcW w:w="2552" w:type="dxa"/>
            <w:shd w:val="clear" w:color="auto" w:fill="auto"/>
            <w:noWrap/>
          </w:tcPr>
          <w:p w14:paraId="148D0E1C" w14:textId="77777777" w:rsidR="00B02539" w:rsidRPr="005618C0" w:rsidRDefault="00B02539" w:rsidP="00554E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18C0">
              <w:rPr>
                <w:rFonts w:ascii="Times New Roman" w:hAnsi="Times New Roman" w:cs="Times New Roman"/>
                <w:sz w:val="24"/>
                <w:szCs w:val="24"/>
              </w:rPr>
              <w:t>1.96±0.0</w:t>
            </w:r>
            <w:r>
              <w:rPr>
                <w:rFonts w:ascii="Times New Roman" w:hAnsi="Times New Roman" w:cs="Times New Roman"/>
                <w:sz w:val="24"/>
                <w:szCs w:val="24"/>
              </w:rPr>
              <w:t>1</w:t>
            </w:r>
          </w:p>
        </w:tc>
      </w:tr>
      <w:tr w:rsidR="00B02539" w:rsidRPr="005618C0" w14:paraId="17548798" w14:textId="77777777" w:rsidTr="00554E63">
        <w:trPr>
          <w:trHeight w:val="297"/>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noWrap/>
          </w:tcPr>
          <w:p w14:paraId="2AF53A20" w14:textId="77777777" w:rsidR="00B02539" w:rsidRDefault="00B02539" w:rsidP="00554E63">
            <w:pPr>
              <w:spacing w:line="360" w:lineRule="auto"/>
              <w:rPr>
                <w:rFonts w:ascii="Times New Roman" w:hAnsi="Times New Roman" w:cs="Times New Roman"/>
                <w:sz w:val="24"/>
                <w:szCs w:val="24"/>
              </w:rPr>
            </w:pPr>
            <w:r w:rsidRPr="00351BC1">
              <w:rPr>
                <w:rFonts w:ascii="Times New Roman" w:hAnsi="Times New Roman" w:cs="Times New Roman"/>
                <w:sz w:val="24"/>
                <w:szCs w:val="24"/>
              </w:rPr>
              <w:t>Seleniu</w:t>
            </w:r>
            <w:r>
              <w:rPr>
                <w:rFonts w:ascii="Times New Roman" w:hAnsi="Times New Roman" w:cs="Times New Roman"/>
                <w:sz w:val="24"/>
                <w:szCs w:val="24"/>
              </w:rPr>
              <w:t>m (</w:t>
            </w:r>
            <w:r w:rsidRPr="005618C0">
              <w:rPr>
                <w:rFonts w:ascii="Times New Roman" w:hAnsi="Times New Roman" w:cs="Times New Roman"/>
                <w:sz w:val="24"/>
                <w:szCs w:val="24"/>
              </w:rPr>
              <w:t>mg/100</w:t>
            </w:r>
            <w:r>
              <w:rPr>
                <w:rFonts w:ascii="Times New Roman" w:hAnsi="Times New Roman" w:cs="Times New Roman"/>
                <w:sz w:val="24"/>
                <w:szCs w:val="24"/>
              </w:rPr>
              <w:t xml:space="preserve"> </w:t>
            </w:r>
            <w:r w:rsidRPr="005618C0">
              <w:rPr>
                <w:rFonts w:ascii="Times New Roman" w:hAnsi="Times New Roman" w:cs="Times New Roman"/>
                <w:sz w:val="24"/>
                <w:szCs w:val="24"/>
              </w:rPr>
              <w:t xml:space="preserve">g </w:t>
            </w:r>
            <w:r>
              <w:rPr>
                <w:rFonts w:ascii="Times New Roman" w:hAnsi="Times New Roman" w:cs="Times New Roman"/>
                <w:sz w:val="24"/>
                <w:szCs w:val="24"/>
              </w:rPr>
              <w:t>DW)</w:t>
            </w:r>
          </w:p>
        </w:tc>
        <w:tc>
          <w:tcPr>
            <w:tcW w:w="2552" w:type="dxa"/>
            <w:shd w:val="clear" w:color="auto" w:fill="auto"/>
            <w:noWrap/>
          </w:tcPr>
          <w:p w14:paraId="1CC39C6B" w14:textId="77777777" w:rsidR="00B02539" w:rsidRPr="005618C0" w:rsidRDefault="00B02539" w:rsidP="00554E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18C0">
              <w:rPr>
                <w:rFonts w:ascii="Times New Roman" w:hAnsi="Times New Roman" w:cs="Times New Roman"/>
                <w:sz w:val="24"/>
                <w:szCs w:val="24"/>
              </w:rPr>
              <w:t>0.011±0.0</w:t>
            </w:r>
            <w:r>
              <w:rPr>
                <w:rFonts w:ascii="Times New Roman" w:hAnsi="Times New Roman" w:cs="Times New Roman"/>
                <w:sz w:val="24"/>
                <w:szCs w:val="24"/>
              </w:rPr>
              <w:t>0</w:t>
            </w:r>
          </w:p>
        </w:tc>
      </w:tr>
      <w:tr w:rsidR="00B02539" w:rsidRPr="005618C0" w14:paraId="490271E4" w14:textId="77777777" w:rsidTr="00554E63">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noWrap/>
          </w:tcPr>
          <w:p w14:paraId="20E29A14" w14:textId="77777777" w:rsidR="00B02539" w:rsidRPr="005618C0" w:rsidRDefault="00B02539" w:rsidP="00554E63">
            <w:pPr>
              <w:spacing w:line="360" w:lineRule="auto"/>
              <w:rPr>
                <w:rFonts w:ascii="Times New Roman" w:hAnsi="Times New Roman" w:cs="Times New Roman"/>
                <w:sz w:val="24"/>
                <w:szCs w:val="24"/>
              </w:rPr>
            </w:pPr>
            <w:r w:rsidRPr="005618C0">
              <w:rPr>
                <w:rFonts w:ascii="Times New Roman" w:hAnsi="Times New Roman" w:cs="Times New Roman"/>
                <w:sz w:val="24"/>
                <w:szCs w:val="24"/>
              </w:rPr>
              <w:t>Total polyphenol</w:t>
            </w:r>
            <w:r>
              <w:rPr>
                <w:rFonts w:ascii="Times New Roman" w:hAnsi="Times New Roman" w:cs="Times New Roman"/>
                <w:sz w:val="24"/>
                <w:szCs w:val="24"/>
              </w:rPr>
              <w:t>s</w:t>
            </w:r>
            <w:r w:rsidRPr="005618C0">
              <w:rPr>
                <w:rFonts w:ascii="Times New Roman" w:hAnsi="Times New Roman" w:cs="Times New Roman"/>
                <w:sz w:val="24"/>
                <w:szCs w:val="24"/>
              </w:rPr>
              <w:t xml:space="preserve"> </w:t>
            </w:r>
            <w:r>
              <w:rPr>
                <w:rFonts w:ascii="Times New Roman" w:hAnsi="Times New Roman" w:cs="Times New Roman"/>
                <w:sz w:val="24"/>
                <w:szCs w:val="24"/>
              </w:rPr>
              <w:t>(</w:t>
            </w:r>
            <w:bookmarkStart w:id="2" w:name="_Hlk198956225"/>
            <w:r w:rsidRPr="005618C0">
              <w:rPr>
                <w:rFonts w:ascii="Times New Roman" w:hAnsi="Times New Roman" w:cs="Times New Roman"/>
                <w:sz w:val="24"/>
                <w:szCs w:val="24"/>
              </w:rPr>
              <w:t>mg</w:t>
            </w:r>
            <w:r>
              <w:rPr>
                <w:rFonts w:ascii="Times New Roman" w:hAnsi="Times New Roman" w:cs="Times New Roman"/>
                <w:sz w:val="24"/>
                <w:szCs w:val="24"/>
              </w:rPr>
              <w:t xml:space="preserve"> </w:t>
            </w:r>
            <w:r w:rsidRPr="005618C0">
              <w:rPr>
                <w:rFonts w:ascii="Times New Roman" w:hAnsi="Times New Roman" w:cs="Times New Roman"/>
                <w:sz w:val="24"/>
                <w:szCs w:val="24"/>
              </w:rPr>
              <w:t xml:space="preserve">EAG/g </w:t>
            </w:r>
            <w:r>
              <w:rPr>
                <w:rFonts w:ascii="Times New Roman" w:hAnsi="Times New Roman" w:cs="Times New Roman"/>
                <w:sz w:val="24"/>
                <w:szCs w:val="24"/>
              </w:rPr>
              <w:t>DW</w:t>
            </w:r>
            <w:bookmarkEnd w:id="2"/>
            <w:r>
              <w:rPr>
                <w:rFonts w:ascii="Times New Roman" w:hAnsi="Times New Roman" w:cs="Times New Roman"/>
                <w:sz w:val="24"/>
                <w:szCs w:val="24"/>
              </w:rPr>
              <w:t>)</w:t>
            </w:r>
          </w:p>
        </w:tc>
        <w:tc>
          <w:tcPr>
            <w:tcW w:w="2552" w:type="dxa"/>
            <w:shd w:val="clear" w:color="auto" w:fill="auto"/>
            <w:noWrap/>
          </w:tcPr>
          <w:p w14:paraId="303DAC29" w14:textId="77777777" w:rsidR="00B02539" w:rsidRPr="005618C0" w:rsidRDefault="00B02539" w:rsidP="00554E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47</w:t>
            </w:r>
            <w:r w:rsidRPr="005618C0">
              <w:rPr>
                <w:rFonts w:ascii="Times New Roman" w:hAnsi="Times New Roman" w:cs="Times New Roman"/>
                <w:sz w:val="24"/>
                <w:szCs w:val="24"/>
              </w:rPr>
              <w:t>.14±0.</w:t>
            </w:r>
            <w:r>
              <w:rPr>
                <w:rFonts w:ascii="Times New Roman" w:hAnsi="Times New Roman" w:cs="Times New Roman"/>
                <w:sz w:val="24"/>
                <w:szCs w:val="24"/>
              </w:rPr>
              <w:t>31</w:t>
            </w:r>
          </w:p>
        </w:tc>
      </w:tr>
      <w:tr w:rsidR="00B02539" w:rsidRPr="005618C0" w14:paraId="26E3896C" w14:textId="77777777" w:rsidTr="00554E63">
        <w:trPr>
          <w:trHeight w:val="297"/>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noWrap/>
            <w:hideMark/>
          </w:tcPr>
          <w:p w14:paraId="7DD81F3A" w14:textId="77777777" w:rsidR="00B02539" w:rsidRPr="005618C0" w:rsidRDefault="00B02539" w:rsidP="00554E63">
            <w:pPr>
              <w:spacing w:line="360" w:lineRule="auto"/>
              <w:rPr>
                <w:rFonts w:ascii="Times New Roman" w:hAnsi="Times New Roman" w:cs="Times New Roman"/>
                <w:sz w:val="24"/>
                <w:szCs w:val="24"/>
              </w:rPr>
            </w:pPr>
            <w:r w:rsidRPr="005618C0">
              <w:rPr>
                <w:rFonts w:ascii="Times New Roman" w:hAnsi="Times New Roman" w:cs="Times New Roman"/>
                <w:sz w:val="24"/>
                <w:szCs w:val="24"/>
              </w:rPr>
              <w:t>Flavonoid</w:t>
            </w:r>
            <w:r>
              <w:rPr>
                <w:rFonts w:ascii="Times New Roman" w:hAnsi="Times New Roman" w:cs="Times New Roman"/>
                <w:sz w:val="24"/>
                <w:szCs w:val="24"/>
              </w:rPr>
              <w:t>s</w:t>
            </w:r>
            <w:r w:rsidRPr="005618C0">
              <w:rPr>
                <w:rFonts w:ascii="Times New Roman" w:hAnsi="Times New Roman" w:cs="Times New Roman"/>
                <w:sz w:val="24"/>
                <w:szCs w:val="24"/>
              </w:rPr>
              <w:t xml:space="preserve"> </w:t>
            </w:r>
            <w:r>
              <w:rPr>
                <w:rFonts w:ascii="Times New Roman" w:hAnsi="Times New Roman" w:cs="Times New Roman"/>
                <w:sz w:val="24"/>
                <w:szCs w:val="24"/>
              </w:rPr>
              <w:t>(</w:t>
            </w:r>
            <w:r w:rsidRPr="005618C0">
              <w:rPr>
                <w:rFonts w:ascii="Times New Roman" w:hAnsi="Times New Roman" w:cs="Times New Roman"/>
                <w:sz w:val="24"/>
                <w:szCs w:val="24"/>
              </w:rPr>
              <w:t>mg</w:t>
            </w:r>
            <w:r>
              <w:rPr>
                <w:rFonts w:ascii="Times New Roman" w:hAnsi="Times New Roman" w:cs="Times New Roman"/>
                <w:sz w:val="24"/>
                <w:szCs w:val="24"/>
              </w:rPr>
              <w:t xml:space="preserve"> </w:t>
            </w:r>
            <w:r w:rsidRPr="005618C0">
              <w:rPr>
                <w:rFonts w:ascii="Times New Roman" w:hAnsi="Times New Roman" w:cs="Times New Roman"/>
                <w:sz w:val="24"/>
                <w:szCs w:val="24"/>
              </w:rPr>
              <w:t>ER/g</w:t>
            </w:r>
            <w:r>
              <w:rPr>
                <w:rFonts w:ascii="Times New Roman" w:hAnsi="Times New Roman" w:cs="Times New Roman"/>
                <w:sz w:val="24"/>
                <w:szCs w:val="24"/>
              </w:rPr>
              <w:t xml:space="preserve"> DW)</w:t>
            </w:r>
          </w:p>
        </w:tc>
        <w:tc>
          <w:tcPr>
            <w:tcW w:w="2552" w:type="dxa"/>
            <w:shd w:val="clear" w:color="auto" w:fill="auto"/>
            <w:noWrap/>
            <w:hideMark/>
          </w:tcPr>
          <w:p w14:paraId="6732E762" w14:textId="77777777" w:rsidR="00B02539" w:rsidRPr="005618C0" w:rsidRDefault="00B02539" w:rsidP="00554E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r w:rsidRPr="005618C0">
              <w:rPr>
                <w:rFonts w:ascii="Times New Roman" w:hAnsi="Times New Roman" w:cs="Times New Roman"/>
                <w:sz w:val="24"/>
                <w:szCs w:val="24"/>
              </w:rPr>
              <w:t>.70±</w:t>
            </w:r>
            <w:r>
              <w:rPr>
                <w:rFonts w:ascii="Times New Roman" w:hAnsi="Times New Roman" w:cs="Times New Roman"/>
                <w:sz w:val="24"/>
                <w:szCs w:val="24"/>
              </w:rPr>
              <w:t>0</w:t>
            </w:r>
            <w:r w:rsidRPr="005618C0">
              <w:rPr>
                <w:rFonts w:ascii="Times New Roman" w:hAnsi="Times New Roman" w:cs="Times New Roman"/>
                <w:sz w:val="24"/>
                <w:szCs w:val="24"/>
              </w:rPr>
              <w:t>.</w:t>
            </w:r>
            <w:r>
              <w:rPr>
                <w:rFonts w:ascii="Times New Roman" w:hAnsi="Times New Roman" w:cs="Times New Roman"/>
                <w:sz w:val="24"/>
                <w:szCs w:val="24"/>
              </w:rPr>
              <w:t>13</w:t>
            </w:r>
          </w:p>
        </w:tc>
      </w:tr>
      <w:tr w:rsidR="00B02539" w:rsidRPr="005618C0" w14:paraId="2C318296" w14:textId="77777777" w:rsidTr="00554E63">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3969" w:type="dxa"/>
            <w:tcBorders>
              <w:bottom w:val="single" w:sz="4" w:space="0" w:color="auto"/>
            </w:tcBorders>
            <w:shd w:val="clear" w:color="auto" w:fill="auto"/>
            <w:noWrap/>
            <w:hideMark/>
          </w:tcPr>
          <w:p w14:paraId="021BC084" w14:textId="77777777" w:rsidR="00B02539" w:rsidRPr="005618C0" w:rsidRDefault="00B02539" w:rsidP="00554E63">
            <w:pPr>
              <w:spacing w:line="360" w:lineRule="auto"/>
              <w:rPr>
                <w:rFonts w:ascii="Times New Roman" w:hAnsi="Times New Roman" w:cs="Times New Roman"/>
                <w:sz w:val="24"/>
                <w:szCs w:val="24"/>
              </w:rPr>
            </w:pPr>
            <w:r w:rsidRPr="00351BC1">
              <w:rPr>
                <w:rFonts w:ascii="Times New Roman" w:hAnsi="Times New Roman" w:cs="Times New Roman"/>
                <w:sz w:val="24"/>
                <w:szCs w:val="24"/>
              </w:rPr>
              <w:t>Condensed tannin</w:t>
            </w:r>
            <w:r>
              <w:rPr>
                <w:rFonts w:ascii="Times New Roman" w:hAnsi="Times New Roman" w:cs="Times New Roman"/>
                <w:sz w:val="24"/>
                <w:szCs w:val="24"/>
              </w:rPr>
              <w:t>s</w:t>
            </w:r>
            <w:r w:rsidRPr="005618C0">
              <w:rPr>
                <w:rFonts w:ascii="Times New Roman" w:hAnsi="Times New Roman" w:cs="Times New Roman"/>
                <w:sz w:val="24"/>
                <w:szCs w:val="24"/>
              </w:rPr>
              <w:t xml:space="preserve"> </w:t>
            </w:r>
            <w:r>
              <w:rPr>
                <w:rFonts w:ascii="Times New Roman" w:hAnsi="Times New Roman" w:cs="Times New Roman"/>
                <w:sz w:val="24"/>
                <w:szCs w:val="24"/>
              </w:rPr>
              <w:t>(</w:t>
            </w:r>
            <w:r w:rsidRPr="005618C0">
              <w:rPr>
                <w:rFonts w:ascii="Times New Roman" w:hAnsi="Times New Roman" w:cs="Times New Roman"/>
                <w:sz w:val="24"/>
                <w:szCs w:val="24"/>
              </w:rPr>
              <w:t>mg</w:t>
            </w:r>
            <w:r>
              <w:rPr>
                <w:rFonts w:ascii="Times New Roman" w:hAnsi="Times New Roman" w:cs="Times New Roman"/>
                <w:sz w:val="24"/>
                <w:szCs w:val="24"/>
              </w:rPr>
              <w:t xml:space="preserve"> </w:t>
            </w:r>
            <w:r w:rsidRPr="005618C0">
              <w:rPr>
                <w:rFonts w:ascii="Times New Roman" w:hAnsi="Times New Roman" w:cs="Times New Roman"/>
                <w:sz w:val="24"/>
                <w:szCs w:val="24"/>
              </w:rPr>
              <w:t xml:space="preserve">EAT/g </w:t>
            </w:r>
            <w:r>
              <w:rPr>
                <w:rFonts w:ascii="Times New Roman" w:hAnsi="Times New Roman" w:cs="Times New Roman"/>
                <w:sz w:val="24"/>
                <w:szCs w:val="24"/>
              </w:rPr>
              <w:t>DW)</w:t>
            </w:r>
          </w:p>
        </w:tc>
        <w:tc>
          <w:tcPr>
            <w:tcW w:w="2552" w:type="dxa"/>
            <w:tcBorders>
              <w:bottom w:val="single" w:sz="4" w:space="0" w:color="auto"/>
            </w:tcBorders>
            <w:shd w:val="clear" w:color="auto" w:fill="auto"/>
            <w:noWrap/>
            <w:hideMark/>
          </w:tcPr>
          <w:p w14:paraId="7DB537FB" w14:textId="77777777" w:rsidR="00B02539" w:rsidRPr="005618C0" w:rsidRDefault="00B02539" w:rsidP="00554E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r w:rsidRPr="005618C0">
              <w:rPr>
                <w:rFonts w:ascii="Times New Roman" w:hAnsi="Times New Roman" w:cs="Times New Roman"/>
                <w:sz w:val="24"/>
                <w:szCs w:val="24"/>
              </w:rPr>
              <w:t>.</w:t>
            </w:r>
            <w:r>
              <w:rPr>
                <w:rFonts w:ascii="Times New Roman" w:hAnsi="Times New Roman" w:cs="Times New Roman"/>
                <w:sz w:val="24"/>
                <w:szCs w:val="24"/>
              </w:rPr>
              <w:t>41</w:t>
            </w:r>
            <w:r w:rsidRPr="005618C0">
              <w:rPr>
                <w:rFonts w:ascii="Times New Roman" w:hAnsi="Times New Roman" w:cs="Times New Roman"/>
                <w:sz w:val="24"/>
                <w:szCs w:val="24"/>
              </w:rPr>
              <w:t>±0.0</w:t>
            </w:r>
            <w:r>
              <w:rPr>
                <w:rFonts w:ascii="Times New Roman" w:hAnsi="Times New Roman" w:cs="Times New Roman"/>
                <w:sz w:val="24"/>
                <w:szCs w:val="24"/>
              </w:rPr>
              <w:t>1</w:t>
            </w:r>
          </w:p>
        </w:tc>
      </w:tr>
    </w:tbl>
    <w:p w14:paraId="708E4396" w14:textId="77777777" w:rsidR="00B02539" w:rsidRPr="00CE7F89" w:rsidRDefault="00B02539" w:rsidP="00150B5C">
      <w:pPr>
        <w:pStyle w:val="ListParagraph"/>
        <w:numPr>
          <w:ilvl w:val="1"/>
          <w:numId w:val="2"/>
        </w:numPr>
        <w:spacing w:before="240" w:after="0"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Induction of obesity</w:t>
      </w:r>
    </w:p>
    <w:p w14:paraId="1DFD519A" w14:textId="6BECF46D" w:rsidR="00B02539" w:rsidRPr="00150B5C" w:rsidRDefault="00B02539" w:rsidP="00150B5C">
      <w:pPr>
        <w:spacing w:after="120" w:line="360" w:lineRule="auto"/>
        <w:ind w:firstLine="70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Table 3</w:t>
      </w:r>
      <w:r w:rsidRPr="006D25BC">
        <w:rPr>
          <w:rFonts w:ascii="Times New Roman" w:hAnsi="Times New Roman" w:cs="Times New Roman"/>
          <w:bCs/>
          <w:color w:val="000000" w:themeColor="text1"/>
          <w:sz w:val="24"/>
          <w:szCs w:val="24"/>
        </w:rPr>
        <w:t xml:space="preserve"> presents the body mass index (BMI) and Lee index (LI) used in this study to evaluate the nutritional status of rats. It appears that at the end of the experiments, with a BMI ≥ 0.68 and an LI ≥ 310, all rats in batch B (hypolipidemic test) were obese, both in the positive control group (PC</w:t>
      </w:r>
      <w:r w:rsidRPr="00024458">
        <w:rPr>
          <w:rFonts w:ascii="Times New Roman" w:hAnsi="Times New Roman" w:cs="Times New Roman"/>
          <w:bCs/>
          <w:color w:val="000000" w:themeColor="text1"/>
          <w:sz w:val="24"/>
          <w:szCs w:val="24"/>
          <w:vertAlign w:val="subscript"/>
        </w:rPr>
        <w:t>B</w:t>
      </w:r>
      <w:r w:rsidRPr="006D25BC">
        <w:rPr>
          <w:rFonts w:ascii="Times New Roman" w:hAnsi="Times New Roman" w:cs="Times New Roman"/>
          <w:bCs/>
          <w:color w:val="000000" w:themeColor="text1"/>
          <w:sz w:val="24"/>
          <w:szCs w:val="24"/>
        </w:rPr>
        <w:t>) and the test group (TG</w:t>
      </w:r>
      <w:r w:rsidRPr="00024458">
        <w:rPr>
          <w:rFonts w:ascii="Times New Roman" w:hAnsi="Times New Roman" w:cs="Times New Roman"/>
          <w:bCs/>
          <w:color w:val="000000" w:themeColor="text1"/>
          <w:sz w:val="24"/>
          <w:szCs w:val="24"/>
          <w:vertAlign w:val="subscript"/>
        </w:rPr>
        <w:t>B</w:t>
      </w:r>
      <w:r w:rsidRPr="006D25BC">
        <w:rPr>
          <w:rFonts w:ascii="Times New Roman" w:hAnsi="Times New Roman" w:cs="Times New Roman"/>
          <w:bCs/>
          <w:color w:val="000000" w:themeColor="text1"/>
          <w:sz w:val="24"/>
          <w:szCs w:val="24"/>
        </w:rPr>
        <w:t>). However, it is noted that the BMI and LI values of the test group that consumed cocoa liquor (TC</w:t>
      </w:r>
      <w:r w:rsidRPr="00024458">
        <w:rPr>
          <w:rFonts w:ascii="Times New Roman" w:hAnsi="Times New Roman" w:cs="Times New Roman"/>
          <w:bCs/>
          <w:color w:val="000000" w:themeColor="text1"/>
          <w:sz w:val="24"/>
          <w:szCs w:val="24"/>
          <w:vertAlign w:val="subscript"/>
        </w:rPr>
        <w:t>B</w:t>
      </w:r>
      <w:r w:rsidRPr="006D25BC">
        <w:rPr>
          <w:rFonts w:ascii="Times New Roman" w:hAnsi="Times New Roman" w:cs="Times New Roman"/>
          <w:bCs/>
          <w:color w:val="000000" w:themeColor="text1"/>
          <w:sz w:val="24"/>
          <w:szCs w:val="24"/>
        </w:rPr>
        <w:t>) were significantly lower than those of the positive control group fed with 100% hyperlipidemic diet (PG</w:t>
      </w:r>
      <w:r w:rsidRPr="00024458">
        <w:rPr>
          <w:rFonts w:ascii="Times New Roman" w:hAnsi="Times New Roman" w:cs="Times New Roman"/>
          <w:bCs/>
          <w:color w:val="000000" w:themeColor="text1"/>
          <w:sz w:val="24"/>
          <w:szCs w:val="24"/>
          <w:vertAlign w:val="subscript"/>
        </w:rPr>
        <w:t>B</w:t>
      </w:r>
      <w:r w:rsidRPr="006D25BC">
        <w:rPr>
          <w:rFonts w:ascii="Times New Roman" w:hAnsi="Times New Roman" w:cs="Times New Roman"/>
          <w:bCs/>
          <w:color w:val="000000" w:themeColor="text1"/>
          <w:sz w:val="24"/>
          <w:szCs w:val="24"/>
        </w:rPr>
        <w:t>). For batch A (antihyperlipidemic test), rats in the positive control group (PC</w:t>
      </w:r>
      <w:r w:rsidRPr="00024458">
        <w:rPr>
          <w:rFonts w:ascii="Times New Roman" w:hAnsi="Times New Roman" w:cs="Times New Roman"/>
          <w:bCs/>
          <w:color w:val="000000" w:themeColor="text1"/>
          <w:sz w:val="24"/>
          <w:szCs w:val="24"/>
          <w:vertAlign w:val="subscript"/>
        </w:rPr>
        <w:t>A</w:t>
      </w:r>
      <w:r w:rsidRPr="006D25BC">
        <w:rPr>
          <w:rFonts w:ascii="Times New Roman" w:hAnsi="Times New Roman" w:cs="Times New Roman"/>
          <w:bCs/>
          <w:color w:val="000000" w:themeColor="text1"/>
          <w:sz w:val="24"/>
          <w:szCs w:val="24"/>
        </w:rPr>
        <w:t>) fed exclusively with hyperlipidemic diet were obese at the end of the experiment, while rats in the test group (TG</w:t>
      </w:r>
      <w:r w:rsidRPr="00024458">
        <w:rPr>
          <w:rFonts w:ascii="Times New Roman" w:hAnsi="Times New Roman" w:cs="Times New Roman"/>
          <w:bCs/>
          <w:color w:val="000000" w:themeColor="text1"/>
          <w:sz w:val="24"/>
          <w:szCs w:val="24"/>
          <w:vertAlign w:val="subscript"/>
        </w:rPr>
        <w:t>A</w:t>
      </w:r>
      <w:r w:rsidRPr="006D25BC">
        <w:rPr>
          <w:rFonts w:ascii="Times New Roman" w:hAnsi="Times New Roman" w:cs="Times New Roman"/>
          <w:bCs/>
          <w:color w:val="000000" w:themeColor="text1"/>
          <w:sz w:val="24"/>
          <w:szCs w:val="24"/>
        </w:rPr>
        <w:t>) that received 50% cocoa liquor had a normal nutritional status. These results indicate that for the antihyperlipidemic test, consumption of cocoa liquor in association with a hyperlipidemic diet by normal rat limits weight gain, while for the hypolipidemic test, consumption of cocoa liquor with a hyperlipidemic diet by obese rats contributes to reducing rat weight. However, given its richness in fat, which would be primarily composed of long-chain saturated fatty acids, consumption of cocoa liquor would be expected to promote weight gain in rats. The opposite effect observed can be attributed to the polyphenols present in significant quantities in cocoa liquor, as indicated in Table 2. Indeed, numerous studies have shown that consumption of foods rich in polyphenols contributes to limiting fat mass gain and improving nutritional</w:t>
      </w:r>
      <w:r>
        <w:rPr>
          <w:rFonts w:ascii="Times New Roman" w:hAnsi="Times New Roman" w:cs="Times New Roman"/>
          <w:bCs/>
          <w:color w:val="000000" w:themeColor="text1"/>
          <w:sz w:val="24"/>
          <w:szCs w:val="24"/>
        </w:rPr>
        <w:t xml:space="preserve"> </w:t>
      </w:r>
      <w:r w:rsidRPr="006D25BC">
        <w:rPr>
          <w:rFonts w:ascii="Times New Roman" w:hAnsi="Times New Roman" w:cs="Times New Roman"/>
          <w:bCs/>
          <w:color w:val="000000" w:themeColor="text1"/>
          <w:sz w:val="24"/>
          <w:szCs w:val="24"/>
        </w:rPr>
        <w:t>status</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fldChar w:fldCharType="begin" w:fldLock="1"/>
      </w:r>
      <w:r>
        <w:rPr>
          <w:rFonts w:ascii="Times New Roman" w:hAnsi="Times New Roman" w:cs="Times New Roman"/>
          <w:bCs/>
          <w:color w:val="000000" w:themeColor="text1"/>
          <w:sz w:val="24"/>
          <w:szCs w:val="24"/>
        </w:rPr>
        <w:instrText>ADDIN CSL_CITATION {"citationItems":[{"id":"ITEM-1","itemData":{"DOI":"10.1007/s13105-024-01046-7","ISBN":"0123456789","ISSN":"18778755","PMID":"39377969","abstract":"A diet rich in polyphenols and other types of phytonutrients can reduce the occurrence of chronic diseases. However, a well-established cause—and—effect association has not been clearly demonstrated and several other issues will need to be fully understood before general recommendations will be carried out In the present review, some of the future challenges that the research on phenolic compounds will have to face in the next years are discussed: toxicological aspects of polyphenols and safety risk assessment; synergistic effects between different polyphenols; metabotype-based nutritional advice based on a differential gut microbial metabolism of polyphenols (precision nutrition); combination of polyphenols with other bioactive compounds; innovative formulations to improve the bioavailability of phenolic compounds; and polyphenols in sports nutrition and recovery.Other aspects related to polyphenol research that will have a boost in the next years are: polyphenol and gut microbiota crosstalk, including prebiotic effects and biotransformation of phenolic compounds into bioactive metabolites by gut microorganisms; molecular docking, molecular dynamics simulation, and quantum and molecular mechanics studies on the protein–polyphenol complexes; and polyphenol-based coating films, nanoparticles, and hydrogels to facilitate the delivery of drugs, nucleic acids and proteins.In summary, this article provides some constructive inspirations for advancing in the research of the applications, risk assessment and metabolic effects of dietary polyphenols in humans.","author":[{"dropping-particle":"","family":"Quesada-Vázquez","given":"Sergio","non-dropping-particle":"","parse-names":false,"suffix":""},{"dropping-particle":"","family":"Eseberri","given":"Itziar","non-dropping-particle":"","parse-names":false,"suffix":""},{"dropping-particle":"","family":"Les","given":"Francisco","non-dropping-particle":"","parse-names":false,"suffix":""},{"dropping-particle":"","family":"Pérez-Matute","given":"Patricia","non-dropping-particle":"","parse-names":false,"suffix":""},{"dropping-particle":"","family":"Herranz-López","given":"María","non-dropping-particle":"","parse-names":false,"suffix":""},{"dropping-particle":"","family":"Atgié","given":"Claude","non-dropping-particle":"","parse-names":false,"suffix":""},{"dropping-particle":"","family":"Lopez-Yus","given":"Marta","non-dropping-particle":"","parse-names":false,"suffix":""},{"dropping-particle":"","family":"Aranaz","given":"Paula","non-dropping-particle":"","parse-names":false,"suffix":""},{"dropping-particle":"","family":"Oteo","given":"José A.","non-dropping-particle":"","parse-names":false,"suffix":""},{"dropping-particle":"","family":"Escoté","given":"Xavier","non-dropping-particle":"","parse-names":false,"suffix":""},{"dropping-particle":"","family":"Lorente-Cebrian","given":"Silvia","non-dropping-particle":"","parse-names":false,"suffix":""},{"dropping-particle":"","family":"Roche","given":"Enrique","non-dropping-particle":"","parse-names":false,"suffix":""},{"dropping-particle":"","family":"Courtois","given":"Arnaud","non-dropping-particle":"","parse-names":false,"suffix":""},{"dropping-particle":"","family":"López","given":"Víctor","non-dropping-particle":"","parse-names":false,"suffix":""},{"dropping-particle":"","family":"Portillo","given":"María Puy","non-dropping-particle":"","parse-names":false,"suffix":""},{"dropping-particle":"","family":"Milagro","given":"Fermin I.","non-dropping-particle":"","parse-names":false,"suffix":""},{"dropping-particle":"","family":"Carpéné","given":"Christian","non-dropping-particle":"","parse-names":false,"suffix":""}],"container-title":"Journal of Physiology and Biochemistry","id":"ITEM-1","issue":"3","issued":{"date-parts":[["2024"]]},"page":"603-625","publisher":"Springer Netherlands","title":"Polyphenols and metabolism: from present knowledge to future challenges","type":"article-journal","volume":"80"},"uris":["http://www.mendeley.com/documents/?uuid=194af8ea-9179-45f6-b768-c1a340353d51"]}],"mendeley":{"formattedCitation":"[4]","plainTextFormattedCitation":"[4]","previouslyFormattedCitation":"[4]"},"properties":{"noteIndex":0},"schema":"https://github.com/citation-style-language/schema/raw/master/csl-citation.json"}</w:instrText>
      </w:r>
      <w:r>
        <w:rPr>
          <w:rFonts w:ascii="Times New Roman" w:hAnsi="Times New Roman" w:cs="Times New Roman"/>
          <w:bCs/>
          <w:color w:val="000000" w:themeColor="text1"/>
          <w:sz w:val="24"/>
          <w:szCs w:val="24"/>
        </w:rPr>
        <w:fldChar w:fldCharType="separate"/>
      </w:r>
      <w:r w:rsidRPr="00CE7F89">
        <w:rPr>
          <w:rFonts w:ascii="Times New Roman" w:hAnsi="Times New Roman" w:cs="Times New Roman"/>
          <w:bCs/>
          <w:noProof/>
          <w:color w:val="000000" w:themeColor="text1"/>
          <w:sz w:val="24"/>
          <w:szCs w:val="24"/>
        </w:rPr>
        <w:t>[</w:t>
      </w:r>
      <w:r w:rsidR="00CE7610">
        <w:rPr>
          <w:rFonts w:ascii="Times New Roman" w:hAnsi="Times New Roman" w:cs="Times New Roman"/>
          <w:bCs/>
          <w:noProof/>
          <w:color w:val="000000" w:themeColor="text1"/>
          <w:sz w:val="24"/>
          <w:szCs w:val="24"/>
        </w:rPr>
        <w:t>37-39</w:t>
      </w:r>
      <w:r>
        <w:rPr>
          <w:rFonts w:ascii="Times New Roman" w:hAnsi="Times New Roman" w:cs="Times New Roman"/>
          <w:bCs/>
          <w:color w:val="000000" w:themeColor="text1"/>
          <w:sz w:val="24"/>
          <w:szCs w:val="24"/>
        </w:rPr>
        <w:fldChar w:fldCharType="end"/>
      </w:r>
      <w:r w:rsidR="00CE7610">
        <w:rPr>
          <w:rFonts w:ascii="Times New Roman" w:hAnsi="Times New Roman" w:cs="Times New Roman"/>
          <w:bCs/>
          <w:color w:val="000000" w:themeColor="text1"/>
          <w:sz w:val="24"/>
          <w:szCs w:val="24"/>
        </w:rPr>
        <w:t>]</w:t>
      </w:r>
      <w:r w:rsidRPr="006D25BC">
        <w:rPr>
          <w:rFonts w:ascii="Times New Roman" w:hAnsi="Times New Roman" w:cs="Times New Roman"/>
          <w:bCs/>
          <w:color w:val="000000" w:themeColor="text1"/>
          <w:sz w:val="24"/>
          <w:szCs w:val="24"/>
        </w:rPr>
        <w:t>.</w:t>
      </w:r>
    </w:p>
    <w:p w14:paraId="1A3044D5" w14:textId="77777777" w:rsidR="00B02539" w:rsidRPr="00051A67" w:rsidRDefault="00B02539" w:rsidP="00B02539">
      <w:pPr>
        <w:spacing w:after="0" w:line="360" w:lineRule="auto"/>
        <w:jc w:val="both"/>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Table 3</w:t>
      </w:r>
      <w:r w:rsidRPr="00051A67">
        <w:rPr>
          <w:rFonts w:ascii="Times New Roman" w:hAnsi="Times New Roman" w:cs="Times New Roman"/>
          <w:b/>
          <w:color w:val="000000" w:themeColor="text1"/>
          <w:sz w:val="24"/>
          <w:szCs w:val="24"/>
          <w:lang w:val="en-GB"/>
        </w:rPr>
        <w:t xml:space="preserve">: </w:t>
      </w:r>
      <w:r w:rsidRPr="00051A67">
        <w:rPr>
          <w:rFonts w:ascii="Times New Roman" w:hAnsi="Times New Roman" w:cs="Times New Roman"/>
          <w:color w:val="000000" w:themeColor="text1"/>
          <w:sz w:val="24"/>
          <w:szCs w:val="24"/>
          <w:lang w:val="en-GB"/>
        </w:rPr>
        <w:t>Body measurement parameters of experimental rats</w:t>
      </w:r>
    </w:p>
    <w:tbl>
      <w:tblPr>
        <w:tblStyle w:val="TableGrid"/>
        <w:tblW w:w="90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2"/>
        <w:gridCol w:w="1701"/>
        <w:gridCol w:w="2126"/>
        <w:gridCol w:w="1843"/>
        <w:gridCol w:w="2007"/>
      </w:tblGrid>
      <w:tr w:rsidR="00B02539" w14:paraId="75DECCAD" w14:textId="77777777" w:rsidTr="00554E63">
        <w:trPr>
          <w:trHeight w:val="20"/>
          <w:jc w:val="center"/>
        </w:trPr>
        <w:tc>
          <w:tcPr>
            <w:tcW w:w="1412" w:type="dxa"/>
            <w:tcBorders>
              <w:top w:val="single" w:sz="4" w:space="0" w:color="auto"/>
              <w:bottom w:val="single" w:sz="4" w:space="0" w:color="auto"/>
            </w:tcBorders>
          </w:tcPr>
          <w:p w14:paraId="48CD6895" w14:textId="77777777" w:rsidR="00B02539" w:rsidRPr="00051A67" w:rsidRDefault="00B02539" w:rsidP="00554E63">
            <w:pPr>
              <w:spacing w:line="360" w:lineRule="auto"/>
              <w:jc w:val="both"/>
              <w:rPr>
                <w:rFonts w:ascii="Times New Roman" w:hAnsi="Times New Roman" w:cs="Times New Roman"/>
                <w:b/>
                <w:sz w:val="24"/>
                <w:szCs w:val="24"/>
                <w:lang w:val="en-GB"/>
              </w:rPr>
            </w:pPr>
          </w:p>
        </w:tc>
        <w:tc>
          <w:tcPr>
            <w:tcW w:w="3827" w:type="dxa"/>
            <w:gridSpan w:val="2"/>
            <w:tcBorders>
              <w:top w:val="single" w:sz="4" w:space="0" w:color="auto"/>
              <w:bottom w:val="single" w:sz="4" w:space="0" w:color="auto"/>
            </w:tcBorders>
          </w:tcPr>
          <w:p w14:paraId="0B3207BB" w14:textId="77777777" w:rsidR="00B02539" w:rsidRDefault="00B02539" w:rsidP="00554E6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Start</w:t>
            </w:r>
          </w:p>
        </w:tc>
        <w:tc>
          <w:tcPr>
            <w:tcW w:w="3850" w:type="dxa"/>
            <w:gridSpan w:val="2"/>
            <w:tcBorders>
              <w:top w:val="single" w:sz="4" w:space="0" w:color="auto"/>
              <w:bottom w:val="single" w:sz="4" w:space="0" w:color="auto"/>
            </w:tcBorders>
          </w:tcPr>
          <w:p w14:paraId="195F3E1E" w14:textId="77777777" w:rsidR="00B02539" w:rsidRDefault="00B02539" w:rsidP="00554E6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End</w:t>
            </w:r>
          </w:p>
        </w:tc>
      </w:tr>
      <w:tr w:rsidR="00B02539" w14:paraId="316C04F1" w14:textId="77777777" w:rsidTr="00554E63">
        <w:trPr>
          <w:trHeight w:val="20"/>
          <w:jc w:val="center"/>
        </w:trPr>
        <w:tc>
          <w:tcPr>
            <w:tcW w:w="1412" w:type="dxa"/>
            <w:tcBorders>
              <w:top w:val="single" w:sz="4" w:space="0" w:color="auto"/>
              <w:bottom w:val="single" w:sz="4" w:space="0" w:color="auto"/>
            </w:tcBorders>
          </w:tcPr>
          <w:p w14:paraId="7F5F097F" w14:textId="77777777" w:rsidR="00B02539" w:rsidRDefault="00B02539" w:rsidP="00554E63">
            <w:pPr>
              <w:spacing w:line="360" w:lineRule="auto"/>
              <w:jc w:val="both"/>
              <w:rPr>
                <w:rFonts w:ascii="Times New Roman" w:hAnsi="Times New Roman" w:cs="Times New Roman"/>
                <w:b/>
                <w:sz w:val="24"/>
                <w:szCs w:val="24"/>
              </w:rPr>
            </w:pPr>
            <w:r>
              <w:rPr>
                <w:rFonts w:ascii="Times New Roman" w:hAnsi="Times New Roman" w:cs="Times New Roman"/>
                <w:b/>
                <w:sz w:val="24"/>
                <w:szCs w:val="24"/>
              </w:rPr>
              <w:t>Groups</w:t>
            </w:r>
          </w:p>
        </w:tc>
        <w:tc>
          <w:tcPr>
            <w:tcW w:w="1701" w:type="dxa"/>
            <w:tcBorders>
              <w:top w:val="single" w:sz="4" w:space="0" w:color="auto"/>
              <w:bottom w:val="single" w:sz="4" w:space="0" w:color="auto"/>
            </w:tcBorders>
          </w:tcPr>
          <w:p w14:paraId="7BFC48B1" w14:textId="77777777" w:rsidR="00B02539" w:rsidRDefault="00B02539" w:rsidP="00554E6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BMI </w:t>
            </w:r>
            <w:r w:rsidRPr="00596311">
              <w:rPr>
                <w:rFonts w:ascii="Times New Roman" w:hAnsi="Times New Roman" w:cs="Times New Roman"/>
                <w:b/>
                <w:sz w:val="24"/>
                <w:szCs w:val="24"/>
              </w:rPr>
              <w:t>(g/Cm2)</w:t>
            </w:r>
          </w:p>
        </w:tc>
        <w:tc>
          <w:tcPr>
            <w:tcW w:w="2126" w:type="dxa"/>
            <w:tcBorders>
              <w:top w:val="single" w:sz="4" w:space="0" w:color="auto"/>
              <w:bottom w:val="single" w:sz="4" w:space="0" w:color="auto"/>
            </w:tcBorders>
          </w:tcPr>
          <w:p w14:paraId="187D9C60" w14:textId="77777777" w:rsidR="00B02539" w:rsidRPr="00AC76FD" w:rsidRDefault="00B02539" w:rsidP="00554E63">
            <w:pPr>
              <w:jc w:val="center"/>
            </w:pPr>
            <w:r w:rsidRPr="00596311">
              <w:rPr>
                <w:rFonts w:ascii="Times New Roman" w:hAnsi="Times New Roman" w:cs="Times New Roman"/>
                <w:b/>
                <w:sz w:val="24"/>
                <w:szCs w:val="24"/>
              </w:rPr>
              <w:t>LI</w:t>
            </w:r>
            <w:r>
              <w:rPr>
                <w:rFonts w:ascii="Times New Roman" w:hAnsi="Times New Roman" w:cs="Times New Roman"/>
                <w:b/>
                <w:sz w:val="24"/>
                <w:szCs w:val="24"/>
              </w:rPr>
              <w:t xml:space="preserve"> </w:t>
            </w:r>
            <w:r w:rsidRPr="00596311">
              <w:rPr>
                <w:rFonts w:ascii="Times New Roman" w:hAnsi="Times New Roman" w:cs="Times New Roman"/>
                <w:b/>
                <w:sz w:val="24"/>
                <w:szCs w:val="24"/>
              </w:rPr>
              <w:t>(g/Cm)</w:t>
            </w:r>
          </w:p>
        </w:tc>
        <w:tc>
          <w:tcPr>
            <w:tcW w:w="1843" w:type="dxa"/>
            <w:tcBorders>
              <w:top w:val="single" w:sz="4" w:space="0" w:color="auto"/>
              <w:bottom w:val="single" w:sz="4" w:space="0" w:color="auto"/>
            </w:tcBorders>
          </w:tcPr>
          <w:p w14:paraId="25E4BBE9" w14:textId="77777777" w:rsidR="00B02539" w:rsidRDefault="00B02539" w:rsidP="00554E6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BMI </w:t>
            </w:r>
            <w:r w:rsidRPr="00596311">
              <w:rPr>
                <w:rFonts w:ascii="Times New Roman" w:hAnsi="Times New Roman" w:cs="Times New Roman"/>
                <w:b/>
                <w:sz w:val="24"/>
                <w:szCs w:val="24"/>
              </w:rPr>
              <w:t>(g/Cm2)</w:t>
            </w:r>
          </w:p>
        </w:tc>
        <w:tc>
          <w:tcPr>
            <w:tcW w:w="2007" w:type="dxa"/>
            <w:tcBorders>
              <w:top w:val="single" w:sz="4" w:space="0" w:color="auto"/>
              <w:bottom w:val="single" w:sz="4" w:space="0" w:color="auto"/>
            </w:tcBorders>
          </w:tcPr>
          <w:p w14:paraId="5309937D" w14:textId="77777777" w:rsidR="00B02539" w:rsidRDefault="00B02539" w:rsidP="00554E63">
            <w:pPr>
              <w:spacing w:line="360" w:lineRule="auto"/>
              <w:jc w:val="center"/>
              <w:rPr>
                <w:rFonts w:ascii="Times New Roman" w:hAnsi="Times New Roman" w:cs="Times New Roman"/>
                <w:b/>
                <w:sz w:val="24"/>
                <w:szCs w:val="24"/>
              </w:rPr>
            </w:pPr>
            <w:r w:rsidRPr="00596311">
              <w:rPr>
                <w:rFonts w:ascii="Times New Roman" w:hAnsi="Times New Roman" w:cs="Times New Roman"/>
                <w:b/>
                <w:sz w:val="24"/>
                <w:szCs w:val="24"/>
              </w:rPr>
              <w:t>LI</w:t>
            </w:r>
            <w:r>
              <w:rPr>
                <w:rFonts w:ascii="Times New Roman" w:hAnsi="Times New Roman" w:cs="Times New Roman"/>
                <w:b/>
                <w:sz w:val="24"/>
                <w:szCs w:val="24"/>
              </w:rPr>
              <w:t xml:space="preserve"> </w:t>
            </w:r>
            <w:r w:rsidRPr="00596311">
              <w:rPr>
                <w:rFonts w:ascii="Times New Roman" w:hAnsi="Times New Roman" w:cs="Times New Roman"/>
                <w:b/>
                <w:sz w:val="24"/>
                <w:szCs w:val="24"/>
              </w:rPr>
              <w:t>(g/Cm)</w:t>
            </w:r>
          </w:p>
        </w:tc>
      </w:tr>
      <w:tr w:rsidR="00B02539" w14:paraId="0EF9BC6A" w14:textId="77777777" w:rsidTr="00554E63">
        <w:trPr>
          <w:trHeight w:val="20"/>
          <w:jc w:val="center"/>
        </w:trPr>
        <w:tc>
          <w:tcPr>
            <w:tcW w:w="1412" w:type="dxa"/>
            <w:tcBorders>
              <w:top w:val="single" w:sz="4" w:space="0" w:color="auto"/>
            </w:tcBorders>
          </w:tcPr>
          <w:p w14:paraId="180665EC" w14:textId="77777777" w:rsidR="00B02539" w:rsidRDefault="00B02539" w:rsidP="00554E63">
            <w:pPr>
              <w:spacing w:line="360" w:lineRule="auto"/>
              <w:jc w:val="both"/>
              <w:rPr>
                <w:rFonts w:ascii="Times New Roman" w:hAnsi="Times New Roman" w:cs="Times New Roman"/>
                <w:b/>
                <w:sz w:val="24"/>
                <w:szCs w:val="24"/>
              </w:rPr>
            </w:pPr>
            <w:r>
              <w:rPr>
                <w:rFonts w:ascii="Times New Roman" w:hAnsi="Times New Roman" w:cs="Times New Roman"/>
                <w:b/>
                <w:sz w:val="24"/>
                <w:szCs w:val="24"/>
              </w:rPr>
              <w:t>NC</w:t>
            </w:r>
          </w:p>
        </w:tc>
        <w:tc>
          <w:tcPr>
            <w:tcW w:w="1701" w:type="dxa"/>
            <w:tcBorders>
              <w:top w:val="single" w:sz="4" w:space="0" w:color="auto"/>
            </w:tcBorders>
            <w:shd w:val="clear" w:color="auto" w:fill="auto"/>
          </w:tcPr>
          <w:p w14:paraId="4880D671" w14:textId="77777777" w:rsidR="00B02539" w:rsidRPr="00596311" w:rsidRDefault="00B02539" w:rsidP="00554E63">
            <w:pPr>
              <w:jc w:val="center"/>
              <w:rPr>
                <w:rFonts w:ascii="Times New Roman" w:eastAsia="Times New Roman" w:hAnsi="Times New Roman" w:cs="Times New Roman"/>
                <w:sz w:val="24"/>
                <w:szCs w:val="24"/>
                <w:vertAlign w:val="superscript"/>
                <w:lang w:eastAsia="fr-FR"/>
              </w:rPr>
            </w:pPr>
            <w:r w:rsidRPr="00596311">
              <w:rPr>
                <w:rFonts w:ascii="Times New Roman" w:eastAsia="Times New Roman" w:hAnsi="Times New Roman" w:cs="Times New Roman"/>
                <w:sz w:val="24"/>
                <w:szCs w:val="24"/>
                <w:lang w:eastAsia="fr-FR"/>
              </w:rPr>
              <w:t>0</w:t>
            </w:r>
            <w:r>
              <w:rPr>
                <w:rFonts w:ascii="Times New Roman" w:eastAsia="Times New Roman" w:hAnsi="Times New Roman" w:cs="Times New Roman"/>
                <w:sz w:val="24"/>
                <w:szCs w:val="24"/>
                <w:lang w:eastAsia="fr-FR"/>
              </w:rPr>
              <w:t>.</w:t>
            </w:r>
            <w:r w:rsidRPr="00596311">
              <w:rPr>
                <w:rFonts w:ascii="Times New Roman" w:eastAsia="Times New Roman" w:hAnsi="Times New Roman" w:cs="Times New Roman"/>
                <w:sz w:val="24"/>
                <w:szCs w:val="24"/>
                <w:lang w:eastAsia="fr-FR"/>
              </w:rPr>
              <w:t>48±0</w:t>
            </w:r>
            <w:r>
              <w:rPr>
                <w:rFonts w:ascii="Times New Roman" w:eastAsia="Times New Roman" w:hAnsi="Times New Roman" w:cs="Times New Roman"/>
                <w:sz w:val="24"/>
                <w:szCs w:val="24"/>
                <w:lang w:eastAsia="fr-FR"/>
              </w:rPr>
              <w:t>.</w:t>
            </w:r>
            <w:r w:rsidRPr="00596311">
              <w:rPr>
                <w:rFonts w:ascii="Times New Roman" w:eastAsia="Times New Roman" w:hAnsi="Times New Roman" w:cs="Times New Roman"/>
                <w:sz w:val="24"/>
                <w:szCs w:val="24"/>
                <w:lang w:eastAsia="fr-FR"/>
              </w:rPr>
              <w:t>0</w:t>
            </w:r>
            <w:r>
              <w:rPr>
                <w:rFonts w:ascii="Times New Roman" w:eastAsia="Times New Roman" w:hAnsi="Times New Roman" w:cs="Times New Roman"/>
                <w:sz w:val="24"/>
                <w:szCs w:val="24"/>
                <w:lang w:eastAsia="fr-FR"/>
              </w:rPr>
              <w:t>2</w:t>
            </w:r>
            <w:r w:rsidRPr="00596311">
              <w:rPr>
                <w:rFonts w:ascii="Times New Roman" w:eastAsia="Times New Roman" w:hAnsi="Times New Roman" w:cs="Times New Roman"/>
                <w:sz w:val="24"/>
                <w:szCs w:val="24"/>
                <w:vertAlign w:val="superscript"/>
                <w:lang w:eastAsia="fr-FR"/>
              </w:rPr>
              <w:t>b</w:t>
            </w:r>
          </w:p>
        </w:tc>
        <w:tc>
          <w:tcPr>
            <w:tcW w:w="2126" w:type="dxa"/>
            <w:tcBorders>
              <w:top w:val="single" w:sz="4" w:space="0" w:color="auto"/>
            </w:tcBorders>
            <w:shd w:val="clear" w:color="auto" w:fill="auto"/>
          </w:tcPr>
          <w:p w14:paraId="11AF8060" w14:textId="419A6D2C" w:rsidR="00B02539" w:rsidRPr="00596311" w:rsidRDefault="00B02539" w:rsidP="00554E63">
            <w:pPr>
              <w:jc w:val="center"/>
              <w:rPr>
                <w:rFonts w:ascii="Times New Roman" w:eastAsia="Times New Roman" w:hAnsi="Times New Roman" w:cs="Times New Roman"/>
                <w:sz w:val="24"/>
                <w:szCs w:val="24"/>
                <w:vertAlign w:val="superscript"/>
                <w:lang w:eastAsia="fr-FR"/>
              </w:rPr>
            </w:pPr>
            <w:r w:rsidRPr="00596311">
              <w:rPr>
                <w:rFonts w:ascii="Times New Roman" w:eastAsia="Times New Roman" w:hAnsi="Times New Roman" w:cs="Times New Roman"/>
                <w:sz w:val="24"/>
                <w:szCs w:val="24"/>
                <w:lang w:eastAsia="fr-FR"/>
              </w:rPr>
              <w:t>285</w:t>
            </w:r>
            <w:r>
              <w:rPr>
                <w:rFonts w:ascii="Times New Roman" w:eastAsia="Times New Roman" w:hAnsi="Times New Roman" w:cs="Times New Roman"/>
                <w:sz w:val="24"/>
                <w:szCs w:val="24"/>
                <w:lang w:eastAsia="fr-FR"/>
              </w:rPr>
              <w:t>.</w:t>
            </w:r>
            <w:r w:rsidRPr="00596311">
              <w:rPr>
                <w:rFonts w:ascii="Times New Roman" w:eastAsia="Times New Roman" w:hAnsi="Times New Roman" w:cs="Times New Roman"/>
                <w:sz w:val="24"/>
                <w:szCs w:val="24"/>
                <w:lang w:eastAsia="fr-FR"/>
              </w:rPr>
              <w:t>07±</w:t>
            </w:r>
            <w:r>
              <w:rPr>
                <w:rFonts w:ascii="Times New Roman" w:eastAsia="Times New Roman" w:hAnsi="Times New Roman" w:cs="Times New Roman"/>
                <w:sz w:val="24"/>
                <w:szCs w:val="24"/>
                <w:lang w:eastAsia="fr-FR"/>
              </w:rPr>
              <w:t>1.9</w:t>
            </w:r>
            <w:r w:rsidRPr="00596311">
              <w:rPr>
                <w:rFonts w:ascii="Times New Roman" w:eastAsia="Times New Roman" w:hAnsi="Times New Roman" w:cs="Times New Roman"/>
                <w:sz w:val="24"/>
                <w:szCs w:val="24"/>
                <w:lang w:eastAsia="fr-FR"/>
              </w:rPr>
              <w:t>8</w:t>
            </w:r>
            <w:r w:rsidR="007650CC">
              <w:rPr>
                <w:rFonts w:ascii="Times New Roman" w:eastAsia="Times New Roman" w:hAnsi="Times New Roman" w:cs="Times New Roman"/>
                <w:sz w:val="24"/>
                <w:szCs w:val="24"/>
                <w:vertAlign w:val="superscript"/>
                <w:lang w:eastAsia="fr-FR"/>
              </w:rPr>
              <w:t>c</w:t>
            </w:r>
          </w:p>
        </w:tc>
        <w:tc>
          <w:tcPr>
            <w:tcW w:w="1843" w:type="dxa"/>
            <w:tcBorders>
              <w:top w:val="single" w:sz="4" w:space="0" w:color="auto"/>
            </w:tcBorders>
            <w:shd w:val="clear" w:color="auto" w:fill="auto"/>
          </w:tcPr>
          <w:p w14:paraId="14DC95C1" w14:textId="1239049C" w:rsidR="00B02539" w:rsidRPr="00362DA0" w:rsidRDefault="00B02539" w:rsidP="00554E63">
            <w:pPr>
              <w:jc w:val="center"/>
              <w:rPr>
                <w:rFonts w:ascii="Times New Roman" w:eastAsia="Times New Roman" w:hAnsi="Times New Roman" w:cs="Times New Roman"/>
                <w:sz w:val="24"/>
                <w:szCs w:val="24"/>
                <w:vertAlign w:val="superscript"/>
                <w:lang w:eastAsia="fr-FR"/>
              </w:rPr>
            </w:pPr>
            <w:r w:rsidRPr="00362DA0">
              <w:rPr>
                <w:rFonts w:ascii="Times New Roman" w:eastAsia="Times New Roman" w:hAnsi="Times New Roman" w:cs="Times New Roman"/>
                <w:sz w:val="24"/>
                <w:szCs w:val="24"/>
                <w:lang w:eastAsia="fr-FR"/>
              </w:rPr>
              <w:t>0.</w:t>
            </w:r>
            <w:r w:rsidR="00362DA0" w:rsidRPr="00362DA0">
              <w:rPr>
                <w:rFonts w:ascii="Times New Roman" w:eastAsia="Times New Roman" w:hAnsi="Times New Roman" w:cs="Times New Roman"/>
                <w:sz w:val="24"/>
                <w:szCs w:val="24"/>
                <w:lang w:eastAsia="fr-FR"/>
              </w:rPr>
              <w:t>6</w:t>
            </w:r>
            <w:r w:rsidRPr="00362DA0">
              <w:rPr>
                <w:rFonts w:ascii="Times New Roman" w:eastAsia="Times New Roman" w:hAnsi="Times New Roman" w:cs="Times New Roman"/>
                <w:sz w:val="24"/>
                <w:szCs w:val="24"/>
                <w:lang w:eastAsia="fr-FR"/>
              </w:rPr>
              <w:t>2±0.02</w:t>
            </w:r>
            <w:r w:rsidRPr="00362DA0">
              <w:rPr>
                <w:rFonts w:ascii="Times New Roman" w:eastAsia="Times New Roman" w:hAnsi="Times New Roman" w:cs="Times New Roman"/>
                <w:sz w:val="24"/>
                <w:szCs w:val="24"/>
                <w:vertAlign w:val="superscript"/>
                <w:lang w:eastAsia="fr-FR"/>
              </w:rPr>
              <w:t>b</w:t>
            </w:r>
          </w:p>
        </w:tc>
        <w:tc>
          <w:tcPr>
            <w:tcW w:w="2007" w:type="dxa"/>
            <w:tcBorders>
              <w:top w:val="single" w:sz="4" w:space="0" w:color="auto"/>
            </w:tcBorders>
            <w:shd w:val="clear" w:color="auto" w:fill="auto"/>
          </w:tcPr>
          <w:p w14:paraId="6D69CD66" w14:textId="4FA0C19F" w:rsidR="00B02539" w:rsidRPr="00596311" w:rsidRDefault="00B02539" w:rsidP="00554E63">
            <w:pPr>
              <w:jc w:val="center"/>
              <w:rPr>
                <w:rFonts w:ascii="Times New Roman" w:eastAsia="Times New Roman" w:hAnsi="Times New Roman" w:cs="Times New Roman"/>
                <w:sz w:val="24"/>
                <w:szCs w:val="24"/>
                <w:vertAlign w:val="superscript"/>
                <w:lang w:eastAsia="fr-FR"/>
              </w:rPr>
            </w:pPr>
            <w:r w:rsidRPr="00596311">
              <w:rPr>
                <w:rFonts w:ascii="Times New Roman" w:eastAsia="Times New Roman" w:hAnsi="Times New Roman" w:cs="Times New Roman"/>
                <w:sz w:val="24"/>
                <w:szCs w:val="24"/>
                <w:lang w:eastAsia="fr-FR"/>
              </w:rPr>
              <w:t>2</w:t>
            </w:r>
            <w:r>
              <w:rPr>
                <w:rFonts w:ascii="Times New Roman" w:eastAsia="Times New Roman" w:hAnsi="Times New Roman" w:cs="Times New Roman"/>
                <w:sz w:val="24"/>
                <w:szCs w:val="24"/>
                <w:lang w:eastAsia="fr-FR"/>
              </w:rPr>
              <w:t>89.</w:t>
            </w:r>
            <w:r w:rsidRPr="00596311">
              <w:rPr>
                <w:rFonts w:ascii="Times New Roman" w:eastAsia="Times New Roman" w:hAnsi="Times New Roman" w:cs="Times New Roman"/>
                <w:sz w:val="24"/>
                <w:szCs w:val="24"/>
                <w:lang w:eastAsia="fr-FR"/>
              </w:rPr>
              <w:t>34±</w:t>
            </w:r>
            <w:r>
              <w:rPr>
                <w:rFonts w:ascii="Times New Roman" w:eastAsia="Times New Roman" w:hAnsi="Times New Roman" w:cs="Times New Roman"/>
                <w:sz w:val="24"/>
                <w:szCs w:val="24"/>
                <w:lang w:eastAsia="fr-FR"/>
              </w:rPr>
              <w:t>2.</w:t>
            </w:r>
            <w:r w:rsidRPr="00596311">
              <w:rPr>
                <w:rFonts w:ascii="Times New Roman" w:eastAsia="Times New Roman" w:hAnsi="Times New Roman" w:cs="Times New Roman"/>
                <w:sz w:val="24"/>
                <w:szCs w:val="24"/>
                <w:lang w:eastAsia="fr-FR"/>
              </w:rPr>
              <w:t>68</w:t>
            </w:r>
            <w:r w:rsidR="007650CC">
              <w:rPr>
                <w:rFonts w:ascii="Times New Roman" w:eastAsia="Times New Roman" w:hAnsi="Times New Roman" w:cs="Times New Roman"/>
                <w:sz w:val="24"/>
                <w:szCs w:val="24"/>
                <w:vertAlign w:val="superscript"/>
                <w:lang w:eastAsia="fr-FR"/>
              </w:rPr>
              <w:t>d</w:t>
            </w:r>
          </w:p>
        </w:tc>
      </w:tr>
      <w:tr w:rsidR="00B02539" w14:paraId="5C6A57A0" w14:textId="77777777" w:rsidTr="00554E63">
        <w:trPr>
          <w:trHeight w:val="20"/>
          <w:jc w:val="center"/>
        </w:trPr>
        <w:tc>
          <w:tcPr>
            <w:tcW w:w="1412" w:type="dxa"/>
          </w:tcPr>
          <w:p w14:paraId="1DBDF9D0" w14:textId="77777777" w:rsidR="00B02539" w:rsidRDefault="00B02539" w:rsidP="00554E63">
            <w:pPr>
              <w:spacing w:line="360" w:lineRule="auto"/>
              <w:jc w:val="both"/>
              <w:rPr>
                <w:rFonts w:ascii="Times New Roman" w:hAnsi="Times New Roman" w:cs="Times New Roman"/>
                <w:b/>
                <w:sz w:val="24"/>
                <w:szCs w:val="24"/>
              </w:rPr>
            </w:pPr>
            <w:r>
              <w:rPr>
                <w:rFonts w:ascii="Times New Roman" w:hAnsi="Times New Roman" w:cs="Times New Roman"/>
                <w:b/>
                <w:sz w:val="24"/>
                <w:szCs w:val="24"/>
              </w:rPr>
              <w:t>PC</w:t>
            </w:r>
            <w:r>
              <w:rPr>
                <w:rFonts w:ascii="Times New Roman" w:hAnsi="Times New Roman" w:cs="Times New Roman"/>
                <w:b/>
                <w:sz w:val="24"/>
                <w:szCs w:val="24"/>
                <w:vertAlign w:val="subscript"/>
              </w:rPr>
              <w:t>A</w:t>
            </w:r>
          </w:p>
        </w:tc>
        <w:tc>
          <w:tcPr>
            <w:tcW w:w="1701" w:type="dxa"/>
            <w:shd w:val="clear" w:color="auto" w:fill="auto"/>
          </w:tcPr>
          <w:p w14:paraId="1C256918" w14:textId="77777777" w:rsidR="00B02539" w:rsidRPr="00596311" w:rsidRDefault="00B02539" w:rsidP="00554E63">
            <w:pPr>
              <w:jc w:val="center"/>
              <w:rPr>
                <w:rFonts w:ascii="Times New Roman" w:eastAsia="Times New Roman" w:hAnsi="Times New Roman" w:cs="Times New Roman"/>
                <w:sz w:val="24"/>
                <w:szCs w:val="24"/>
                <w:lang w:eastAsia="fr-FR"/>
              </w:rPr>
            </w:pPr>
            <w:r w:rsidRPr="00EC0682">
              <w:rPr>
                <w:rFonts w:ascii="Times New Roman" w:hAnsi="Times New Roman" w:cs="Times New Roman"/>
                <w:sz w:val="24"/>
                <w:szCs w:val="24"/>
              </w:rPr>
              <w:t>0</w:t>
            </w:r>
            <w:r>
              <w:rPr>
                <w:rFonts w:ascii="Times New Roman" w:hAnsi="Times New Roman" w:cs="Times New Roman"/>
                <w:sz w:val="24"/>
                <w:szCs w:val="24"/>
              </w:rPr>
              <w:t>.</w:t>
            </w:r>
            <w:r w:rsidRPr="00EC0682">
              <w:rPr>
                <w:rFonts w:ascii="Times New Roman" w:hAnsi="Times New Roman" w:cs="Times New Roman"/>
                <w:sz w:val="24"/>
                <w:szCs w:val="24"/>
              </w:rPr>
              <w:t>53±0</w:t>
            </w:r>
            <w:r>
              <w:rPr>
                <w:rFonts w:ascii="Times New Roman" w:hAnsi="Times New Roman" w:cs="Times New Roman"/>
                <w:sz w:val="24"/>
                <w:szCs w:val="24"/>
              </w:rPr>
              <w:t>.</w:t>
            </w:r>
            <w:r w:rsidRPr="00EC0682">
              <w:rPr>
                <w:rFonts w:ascii="Times New Roman" w:hAnsi="Times New Roman" w:cs="Times New Roman"/>
                <w:sz w:val="24"/>
                <w:szCs w:val="24"/>
              </w:rPr>
              <w:t>01</w:t>
            </w:r>
            <w:r w:rsidRPr="00EC0682">
              <w:rPr>
                <w:rFonts w:ascii="Times New Roman" w:hAnsi="Times New Roman" w:cs="Times New Roman"/>
                <w:sz w:val="24"/>
                <w:szCs w:val="24"/>
                <w:vertAlign w:val="superscript"/>
              </w:rPr>
              <w:t>a</w:t>
            </w:r>
          </w:p>
        </w:tc>
        <w:tc>
          <w:tcPr>
            <w:tcW w:w="2126" w:type="dxa"/>
            <w:shd w:val="clear" w:color="auto" w:fill="auto"/>
          </w:tcPr>
          <w:p w14:paraId="623D90F6" w14:textId="77777777" w:rsidR="00B02539" w:rsidRPr="00596311" w:rsidRDefault="00B02539" w:rsidP="00554E63">
            <w:pPr>
              <w:jc w:val="center"/>
              <w:rPr>
                <w:rFonts w:ascii="Times New Roman" w:eastAsia="Times New Roman" w:hAnsi="Times New Roman" w:cs="Times New Roman"/>
                <w:sz w:val="24"/>
                <w:szCs w:val="24"/>
                <w:lang w:eastAsia="fr-FR"/>
              </w:rPr>
            </w:pPr>
            <w:r w:rsidRPr="00EC0682">
              <w:rPr>
                <w:rFonts w:ascii="Times New Roman" w:hAnsi="Times New Roman" w:cs="Times New Roman"/>
                <w:sz w:val="24"/>
                <w:szCs w:val="24"/>
              </w:rPr>
              <w:t>304</w:t>
            </w:r>
            <w:r>
              <w:rPr>
                <w:rFonts w:ascii="Times New Roman" w:hAnsi="Times New Roman" w:cs="Times New Roman"/>
                <w:sz w:val="24"/>
                <w:szCs w:val="24"/>
              </w:rPr>
              <w:t>.</w:t>
            </w:r>
            <w:r w:rsidRPr="00EC0682">
              <w:rPr>
                <w:rFonts w:ascii="Times New Roman" w:hAnsi="Times New Roman" w:cs="Times New Roman"/>
                <w:sz w:val="24"/>
                <w:szCs w:val="24"/>
              </w:rPr>
              <w:t>66±1</w:t>
            </w:r>
            <w:r>
              <w:rPr>
                <w:rFonts w:ascii="Times New Roman" w:hAnsi="Times New Roman" w:cs="Times New Roman"/>
                <w:sz w:val="24"/>
                <w:szCs w:val="24"/>
              </w:rPr>
              <w:t>.</w:t>
            </w:r>
            <w:r w:rsidRPr="00EC0682">
              <w:rPr>
                <w:rFonts w:ascii="Times New Roman" w:hAnsi="Times New Roman" w:cs="Times New Roman"/>
                <w:sz w:val="24"/>
                <w:szCs w:val="24"/>
              </w:rPr>
              <w:t>87</w:t>
            </w:r>
            <w:r w:rsidRPr="00EC0682">
              <w:rPr>
                <w:rFonts w:ascii="Times New Roman" w:hAnsi="Times New Roman" w:cs="Times New Roman"/>
                <w:sz w:val="24"/>
                <w:szCs w:val="24"/>
                <w:vertAlign w:val="superscript"/>
              </w:rPr>
              <w:t>a</w:t>
            </w:r>
          </w:p>
        </w:tc>
        <w:tc>
          <w:tcPr>
            <w:tcW w:w="1843" w:type="dxa"/>
            <w:shd w:val="clear" w:color="auto" w:fill="auto"/>
          </w:tcPr>
          <w:p w14:paraId="6EEF2600" w14:textId="060BD1C3" w:rsidR="00B02539" w:rsidRPr="00362DA0" w:rsidRDefault="00B02539" w:rsidP="00554E63">
            <w:pPr>
              <w:jc w:val="center"/>
              <w:rPr>
                <w:rFonts w:ascii="Times New Roman" w:eastAsia="Times New Roman" w:hAnsi="Times New Roman" w:cs="Times New Roman"/>
                <w:sz w:val="24"/>
                <w:szCs w:val="24"/>
                <w:lang w:eastAsia="fr-FR"/>
              </w:rPr>
            </w:pPr>
            <w:r w:rsidRPr="00362DA0">
              <w:rPr>
                <w:rFonts w:ascii="Times New Roman" w:hAnsi="Times New Roman" w:cs="Times New Roman"/>
                <w:sz w:val="24"/>
                <w:szCs w:val="24"/>
              </w:rPr>
              <w:t>0.</w:t>
            </w:r>
            <w:r w:rsidR="00362DA0" w:rsidRPr="00362DA0">
              <w:rPr>
                <w:rFonts w:ascii="Times New Roman" w:hAnsi="Times New Roman" w:cs="Times New Roman"/>
                <w:sz w:val="24"/>
                <w:szCs w:val="24"/>
              </w:rPr>
              <w:t>7</w:t>
            </w:r>
            <w:r w:rsidRPr="00362DA0">
              <w:rPr>
                <w:rFonts w:ascii="Times New Roman" w:hAnsi="Times New Roman" w:cs="Times New Roman"/>
                <w:sz w:val="24"/>
                <w:szCs w:val="24"/>
              </w:rPr>
              <w:t>0±0.02</w:t>
            </w:r>
            <w:r w:rsidR="007650CC">
              <w:rPr>
                <w:rFonts w:ascii="Times New Roman" w:hAnsi="Times New Roman" w:cs="Times New Roman"/>
                <w:sz w:val="24"/>
                <w:szCs w:val="24"/>
                <w:vertAlign w:val="superscript"/>
              </w:rPr>
              <w:t>a</w:t>
            </w:r>
          </w:p>
        </w:tc>
        <w:tc>
          <w:tcPr>
            <w:tcW w:w="2007" w:type="dxa"/>
            <w:shd w:val="clear" w:color="auto" w:fill="auto"/>
          </w:tcPr>
          <w:p w14:paraId="6791B8C5" w14:textId="19C1CC2B" w:rsidR="00B02539" w:rsidRPr="00596311" w:rsidRDefault="00B02539" w:rsidP="00554E63">
            <w:pPr>
              <w:jc w:val="center"/>
              <w:rPr>
                <w:rFonts w:ascii="Times New Roman" w:eastAsia="Times New Roman" w:hAnsi="Times New Roman" w:cs="Times New Roman"/>
                <w:sz w:val="24"/>
                <w:szCs w:val="24"/>
                <w:lang w:eastAsia="fr-FR"/>
              </w:rPr>
            </w:pPr>
            <w:r w:rsidRPr="00EC0682">
              <w:rPr>
                <w:rFonts w:ascii="Times New Roman" w:hAnsi="Times New Roman" w:cs="Times New Roman"/>
                <w:sz w:val="24"/>
                <w:szCs w:val="24"/>
              </w:rPr>
              <w:t>318</w:t>
            </w:r>
            <w:r>
              <w:rPr>
                <w:rFonts w:ascii="Times New Roman" w:hAnsi="Times New Roman" w:cs="Times New Roman"/>
                <w:sz w:val="24"/>
                <w:szCs w:val="24"/>
              </w:rPr>
              <w:t>.</w:t>
            </w:r>
            <w:r w:rsidRPr="00EC0682">
              <w:rPr>
                <w:rFonts w:ascii="Times New Roman" w:hAnsi="Times New Roman" w:cs="Times New Roman"/>
                <w:sz w:val="24"/>
                <w:szCs w:val="24"/>
              </w:rPr>
              <w:t>07±</w:t>
            </w:r>
            <w:r>
              <w:rPr>
                <w:rFonts w:ascii="Times New Roman" w:hAnsi="Times New Roman" w:cs="Times New Roman"/>
                <w:sz w:val="24"/>
                <w:szCs w:val="24"/>
              </w:rPr>
              <w:t>3.</w:t>
            </w:r>
            <w:r w:rsidRPr="00EC0682">
              <w:rPr>
                <w:rFonts w:ascii="Times New Roman" w:hAnsi="Times New Roman" w:cs="Times New Roman"/>
                <w:sz w:val="24"/>
                <w:szCs w:val="24"/>
              </w:rPr>
              <w:t>13</w:t>
            </w:r>
            <w:r w:rsidR="007650CC">
              <w:rPr>
                <w:rFonts w:ascii="Times New Roman" w:hAnsi="Times New Roman" w:cs="Times New Roman"/>
                <w:sz w:val="24"/>
                <w:szCs w:val="24"/>
                <w:vertAlign w:val="superscript"/>
              </w:rPr>
              <w:t>a</w:t>
            </w:r>
          </w:p>
        </w:tc>
      </w:tr>
      <w:tr w:rsidR="00B02539" w14:paraId="68660405" w14:textId="77777777" w:rsidTr="00554E63">
        <w:trPr>
          <w:trHeight w:val="20"/>
          <w:jc w:val="center"/>
        </w:trPr>
        <w:tc>
          <w:tcPr>
            <w:tcW w:w="1412" w:type="dxa"/>
          </w:tcPr>
          <w:p w14:paraId="76B06AD7" w14:textId="77777777" w:rsidR="00B02539" w:rsidRDefault="00B02539" w:rsidP="00554E63">
            <w:pPr>
              <w:spacing w:line="360" w:lineRule="auto"/>
              <w:jc w:val="both"/>
              <w:rPr>
                <w:rFonts w:ascii="Times New Roman" w:hAnsi="Times New Roman" w:cs="Times New Roman"/>
                <w:b/>
                <w:sz w:val="24"/>
                <w:szCs w:val="24"/>
              </w:rPr>
            </w:pPr>
            <w:r>
              <w:rPr>
                <w:rFonts w:ascii="Times New Roman" w:hAnsi="Times New Roman" w:cs="Times New Roman"/>
                <w:b/>
                <w:sz w:val="24"/>
                <w:szCs w:val="24"/>
              </w:rPr>
              <w:t>TG</w:t>
            </w:r>
            <w:r w:rsidRPr="00BB6771">
              <w:rPr>
                <w:rFonts w:ascii="Times New Roman" w:hAnsi="Times New Roman" w:cs="Times New Roman"/>
                <w:b/>
                <w:sz w:val="24"/>
                <w:szCs w:val="24"/>
                <w:vertAlign w:val="subscript"/>
              </w:rPr>
              <w:t>A</w:t>
            </w:r>
          </w:p>
        </w:tc>
        <w:tc>
          <w:tcPr>
            <w:tcW w:w="1701" w:type="dxa"/>
            <w:shd w:val="clear" w:color="auto" w:fill="auto"/>
          </w:tcPr>
          <w:p w14:paraId="68FFB283" w14:textId="2FF7370A" w:rsidR="00B02539" w:rsidRPr="00596311" w:rsidRDefault="00B02539" w:rsidP="00554E63">
            <w:pPr>
              <w:jc w:val="center"/>
              <w:rPr>
                <w:rFonts w:ascii="Times New Roman" w:eastAsia="Times New Roman" w:hAnsi="Times New Roman" w:cs="Times New Roman"/>
                <w:sz w:val="24"/>
                <w:szCs w:val="24"/>
                <w:lang w:eastAsia="fr-FR"/>
              </w:rPr>
            </w:pPr>
            <w:r w:rsidRPr="00EC0682">
              <w:rPr>
                <w:rFonts w:ascii="Times New Roman" w:hAnsi="Times New Roman" w:cs="Times New Roman"/>
                <w:sz w:val="24"/>
                <w:szCs w:val="24"/>
              </w:rPr>
              <w:t>0</w:t>
            </w:r>
            <w:r>
              <w:rPr>
                <w:rFonts w:ascii="Times New Roman" w:hAnsi="Times New Roman" w:cs="Times New Roman"/>
                <w:sz w:val="24"/>
                <w:szCs w:val="24"/>
              </w:rPr>
              <w:t>.</w:t>
            </w:r>
            <w:r w:rsidRPr="00EC0682">
              <w:rPr>
                <w:rFonts w:ascii="Times New Roman" w:hAnsi="Times New Roman" w:cs="Times New Roman"/>
                <w:sz w:val="24"/>
                <w:szCs w:val="24"/>
              </w:rPr>
              <w:t>48±0</w:t>
            </w:r>
            <w:r>
              <w:rPr>
                <w:rFonts w:ascii="Times New Roman" w:hAnsi="Times New Roman" w:cs="Times New Roman"/>
                <w:sz w:val="24"/>
                <w:szCs w:val="24"/>
              </w:rPr>
              <w:t>.</w:t>
            </w:r>
            <w:r w:rsidRPr="00EC0682">
              <w:rPr>
                <w:rFonts w:ascii="Times New Roman" w:hAnsi="Times New Roman" w:cs="Times New Roman"/>
                <w:sz w:val="24"/>
                <w:szCs w:val="24"/>
              </w:rPr>
              <w:t>03</w:t>
            </w:r>
            <w:r w:rsidR="007650CC">
              <w:rPr>
                <w:rFonts w:ascii="Times New Roman" w:hAnsi="Times New Roman" w:cs="Times New Roman"/>
                <w:sz w:val="24"/>
                <w:szCs w:val="24"/>
                <w:vertAlign w:val="superscript"/>
              </w:rPr>
              <w:t>b</w:t>
            </w:r>
          </w:p>
        </w:tc>
        <w:tc>
          <w:tcPr>
            <w:tcW w:w="2126" w:type="dxa"/>
            <w:shd w:val="clear" w:color="auto" w:fill="auto"/>
          </w:tcPr>
          <w:p w14:paraId="347047E6" w14:textId="28A1B605" w:rsidR="00B02539" w:rsidRPr="00596311" w:rsidRDefault="00B02539" w:rsidP="00554E63">
            <w:pPr>
              <w:jc w:val="center"/>
              <w:rPr>
                <w:rFonts w:ascii="Times New Roman" w:eastAsia="Times New Roman" w:hAnsi="Times New Roman" w:cs="Times New Roman"/>
                <w:sz w:val="24"/>
                <w:szCs w:val="24"/>
                <w:lang w:eastAsia="fr-FR"/>
              </w:rPr>
            </w:pPr>
            <w:r w:rsidRPr="00EC0682">
              <w:rPr>
                <w:rFonts w:ascii="Times New Roman" w:hAnsi="Times New Roman" w:cs="Times New Roman"/>
                <w:sz w:val="24"/>
                <w:szCs w:val="24"/>
              </w:rPr>
              <w:t>293</w:t>
            </w:r>
            <w:r>
              <w:rPr>
                <w:rFonts w:ascii="Times New Roman" w:hAnsi="Times New Roman" w:cs="Times New Roman"/>
                <w:sz w:val="24"/>
                <w:szCs w:val="24"/>
              </w:rPr>
              <w:t>.05</w:t>
            </w:r>
            <w:r w:rsidRPr="00EC0682">
              <w:rPr>
                <w:rFonts w:ascii="Times New Roman" w:hAnsi="Times New Roman" w:cs="Times New Roman"/>
                <w:sz w:val="24"/>
                <w:szCs w:val="24"/>
              </w:rPr>
              <w:t>±</w:t>
            </w:r>
            <w:r>
              <w:rPr>
                <w:rFonts w:ascii="Times New Roman" w:hAnsi="Times New Roman" w:cs="Times New Roman"/>
                <w:sz w:val="24"/>
                <w:szCs w:val="24"/>
              </w:rPr>
              <w:t>3.</w:t>
            </w:r>
            <w:r w:rsidRPr="00EC0682">
              <w:rPr>
                <w:rFonts w:ascii="Times New Roman" w:hAnsi="Times New Roman" w:cs="Times New Roman"/>
                <w:sz w:val="24"/>
                <w:szCs w:val="24"/>
              </w:rPr>
              <w:t>56</w:t>
            </w:r>
            <w:r w:rsidR="007650CC">
              <w:rPr>
                <w:rFonts w:ascii="Times New Roman" w:hAnsi="Times New Roman" w:cs="Times New Roman"/>
                <w:sz w:val="24"/>
                <w:szCs w:val="24"/>
                <w:vertAlign w:val="superscript"/>
              </w:rPr>
              <w:t>b</w:t>
            </w:r>
          </w:p>
        </w:tc>
        <w:tc>
          <w:tcPr>
            <w:tcW w:w="1843" w:type="dxa"/>
            <w:shd w:val="clear" w:color="auto" w:fill="auto"/>
          </w:tcPr>
          <w:p w14:paraId="52830324" w14:textId="67EC598A" w:rsidR="00B02539" w:rsidRPr="00362DA0" w:rsidRDefault="00B02539" w:rsidP="00554E63">
            <w:pPr>
              <w:jc w:val="center"/>
              <w:rPr>
                <w:rFonts w:ascii="Times New Roman" w:eastAsia="Times New Roman" w:hAnsi="Times New Roman" w:cs="Times New Roman"/>
                <w:sz w:val="24"/>
                <w:szCs w:val="24"/>
                <w:lang w:eastAsia="fr-FR"/>
              </w:rPr>
            </w:pPr>
            <w:r w:rsidRPr="00362DA0">
              <w:rPr>
                <w:rFonts w:ascii="Times New Roman" w:hAnsi="Times New Roman" w:cs="Times New Roman"/>
                <w:sz w:val="24"/>
                <w:szCs w:val="24"/>
              </w:rPr>
              <w:t>0.</w:t>
            </w:r>
            <w:r w:rsidR="00362DA0" w:rsidRPr="00362DA0">
              <w:rPr>
                <w:rFonts w:ascii="Times New Roman" w:hAnsi="Times New Roman" w:cs="Times New Roman"/>
                <w:sz w:val="24"/>
                <w:szCs w:val="24"/>
              </w:rPr>
              <w:t>6</w:t>
            </w:r>
            <w:r w:rsidRPr="00362DA0">
              <w:rPr>
                <w:rFonts w:ascii="Times New Roman" w:hAnsi="Times New Roman" w:cs="Times New Roman"/>
                <w:sz w:val="24"/>
                <w:szCs w:val="24"/>
              </w:rPr>
              <w:t>3±0.0</w:t>
            </w:r>
            <w:r w:rsidR="00362DA0" w:rsidRPr="00362DA0">
              <w:rPr>
                <w:rFonts w:ascii="Times New Roman" w:hAnsi="Times New Roman" w:cs="Times New Roman"/>
                <w:sz w:val="24"/>
                <w:szCs w:val="24"/>
              </w:rPr>
              <w:t>3</w:t>
            </w:r>
            <w:r w:rsidRPr="00362DA0">
              <w:rPr>
                <w:rFonts w:ascii="Times New Roman" w:hAnsi="Times New Roman" w:cs="Times New Roman"/>
                <w:sz w:val="24"/>
                <w:szCs w:val="24"/>
                <w:vertAlign w:val="superscript"/>
              </w:rPr>
              <w:t>b</w:t>
            </w:r>
          </w:p>
        </w:tc>
        <w:tc>
          <w:tcPr>
            <w:tcW w:w="2007" w:type="dxa"/>
            <w:shd w:val="clear" w:color="auto" w:fill="auto"/>
          </w:tcPr>
          <w:p w14:paraId="071C6BF3" w14:textId="63993147" w:rsidR="00B02539" w:rsidRPr="00596311" w:rsidRDefault="00B02539" w:rsidP="00554E63">
            <w:pPr>
              <w:jc w:val="center"/>
              <w:rPr>
                <w:rFonts w:ascii="Times New Roman" w:eastAsia="Times New Roman" w:hAnsi="Times New Roman" w:cs="Times New Roman"/>
                <w:sz w:val="24"/>
                <w:szCs w:val="24"/>
                <w:lang w:eastAsia="fr-FR"/>
              </w:rPr>
            </w:pPr>
            <w:r w:rsidRPr="00EC0682">
              <w:rPr>
                <w:rFonts w:ascii="Times New Roman" w:hAnsi="Times New Roman" w:cs="Times New Roman"/>
                <w:sz w:val="24"/>
                <w:szCs w:val="24"/>
              </w:rPr>
              <w:t>301</w:t>
            </w:r>
            <w:r>
              <w:rPr>
                <w:rFonts w:ascii="Times New Roman" w:hAnsi="Times New Roman" w:cs="Times New Roman"/>
                <w:sz w:val="24"/>
                <w:szCs w:val="24"/>
              </w:rPr>
              <w:t>.</w:t>
            </w:r>
            <w:r w:rsidRPr="00EC0682">
              <w:rPr>
                <w:rFonts w:ascii="Times New Roman" w:hAnsi="Times New Roman" w:cs="Times New Roman"/>
                <w:sz w:val="24"/>
                <w:szCs w:val="24"/>
              </w:rPr>
              <w:t>15±</w:t>
            </w:r>
            <w:r>
              <w:rPr>
                <w:rFonts w:ascii="Times New Roman" w:hAnsi="Times New Roman" w:cs="Times New Roman"/>
                <w:sz w:val="24"/>
                <w:szCs w:val="24"/>
              </w:rPr>
              <w:t>2.</w:t>
            </w:r>
            <w:r w:rsidRPr="00EC0682">
              <w:rPr>
                <w:rFonts w:ascii="Times New Roman" w:hAnsi="Times New Roman" w:cs="Times New Roman"/>
                <w:sz w:val="24"/>
                <w:szCs w:val="24"/>
              </w:rPr>
              <w:t>52</w:t>
            </w:r>
            <w:r w:rsidR="007650CC">
              <w:rPr>
                <w:rFonts w:ascii="Times New Roman" w:hAnsi="Times New Roman" w:cs="Times New Roman"/>
                <w:sz w:val="24"/>
                <w:szCs w:val="24"/>
                <w:vertAlign w:val="superscript"/>
              </w:rPr>
              <w:t>c</w:t>
            </w:r>
          </w:p>
        </w:tc>
      </w:tr>
      <w:tr w:rsidR="00B02539" w14:paraId="7A475626" w14:textId="77777777" w:rsidTr="00362DA0">
        <w:trPr>
          <w:trHeight w:val="20"/>
          <w:jc w:val="center"/>
        </w:trPr>
        <w:tc>
          <w:tcPr>
            <w:tcW w:w="1412" w:type="dxa"/>
          </w:tcPr>
          <w:p w14:paraId="2CB51D3E" w14:textId="77777777" w:rsidR="00B02539" w:rsidRDefault="00B02539" w:rsidP="00554E63">
            <w:pPr>
              <w:spacing w:line="360" w:lineRule="auto"/>
              <w:jc w:val="both"/>
              <w:rPr>
                <w:rFonts w:ascii="Times New Roman" w:hAnsi="Times New Roman" w:cs="Times New Roman"/>
                <w:b/>
                <w:sz w:val="24"/>
                <w:szCs w:val="24"/>
              </w:rPr>
            </w:pPr>
            <w:r>
              <w:rPr>
                <w:rFonts w:ascii="Times New Roman" w:hAnsi="Times New Roman" w:cs="Times New Roman"/>
                <w:b/>
                <w:sz w:val="24"/>
                <w:szCs w:val="24"/>
              </w:rPr>
              <w:t>PC</w:t>
            </w:r>
            <w:r>
              <w:rPr>
                <w:rFonts w:ascii="Times New Roman" w:hAnsi="Times New Roman" w:cs="Times New Roman"/>
                <w:b/>
                <w:sz w:val="24"/>
                <w:szCs w:val="24"/>
                <w:vertAlign w:val="subscript"/>
              </w:rPr>
              <w:t>B</w:t>
            </w:r>
          </w:p>
        </w:tc>
        <w:tc>
          <w:tcPr>
            <w:tcW w:w="1701" w:type="dxa"/>
          </w:tcPr>
          <w:p w14:paraId="3B2F9CCE" w14:textId="77777777" w:rsidR="00B02539" w:rsidRPr="00FC1F73" w:rsidRDefault="00B02539" w:rsidP="00554E63">
            <w:pPr>
              <w:jc w:val="center"/>
              <w:rPr>
                <w:rFonts w:ascii="Times New Roman" w:eastAsia="Times New Roman" w:hAnsi="Times New Roman" w:cs="Times New Roman"/>
                <w:sz w:val="24"/>
                <w:szCs w:val="24"/>
                <w:vertAlign w:val="superscript"/>
                <w:lang w:eastAsia="fr-FR"/>
              </w:rPr>
            </w:pPr>
            <w:r w:rsidRPr="00FC1F73">
              <w:rPr>
                <w:rFonts w:ascii="Times New Roman" w:eastAsia="Times New Roman" w:hAnsi="Times New Roman" w:cs="Times New Roman"/>
                <w:sz w:val="24"/>
                <w:szCs w:val="24"/>
                <w:lang w:eastAsia="fr-FR"/>
              </w:rPr>
              <w:t>0</w:t>
            </w:r>
            <w:r>
              <w:rPr>
                <w:rFonts w:ascii="Times New Roman" w:eastAsia="Times New Roman" w:hAnsi="Times New Roman" w:cs="Times New Roman"/>
                <w:sz w:val="24"/>
                <w:szCs w:val="24"/>
                <w:lang w:eastAsia="fr-FR"/>
              </w:rPr>
              <w:t>.</w:t>
            </w:r>
            <w:r w:rsidRPr="00FC1F73">
              <w:rPr>
                <w:rFonts w:ascii="Times New Roman" w:eastAsia="Times New Roman" w:hAnsi="Times New Roman" w:cs="Times New Roman"/>
                <w:sz w:val="24"/>
                <w:szCs w:val="24"/>
                <w:lang w:eastAsia="fr-FR"/>
              </w:rPr>
              <w:t>53±0</w:t>
            </w:r>
            <w:r>
              <w:rPr>
                <w:rFonts w:ascii="Times New Roman" w:eastAsia="Times New Roman" w:hAnsi="Times New Roman" w:cs="Times New Roman"/>
                <w:sz w:val="24"/>
                <w:szCs w:val="24"/>
                <w:lang w:eastAsia="fr-FR"/>
              </w:rPr>
              <w:t>.</w:t>
            </w:r>
            <w:r w:rsidRPr="00FC1F73">
              <w:rPr>
                <w:rFonts w:ascii="Times New Roman" w:eastAsia="Times New Roman" w:hAnsi="Times New Roman" w:cs="Times New Roman"/>
                <w:sz w:val="24"/>
                <w:szCs w:val="24"/>
                <w:lang w:eastAsia="fr-FR"/>
              </w:rPr>
              <w:t>03</w:t>
            </w:r>
            <w:r w:rsidRPr="00FC1F73">
              <w:rPr>
                <w:rFonts w:ascii="Times New Roman" w:eastAsia="Times New Roman" w:hAnsi="Times New Roman" w:cs="Times New Roman"/>
                <w:sz w:val="24"/>
                <w:szCs w:val="24"/>
                <w:vertAlign w:val="superscript"/>
                <w:lang w:eastAsia="fr-FR"/>
              </w:rPr>
              <w:t>a</w:t>
            </w:r>
          </w:p>
        </w:tc>
        <w:tc>
          <w:tcPr>
            <w:tcW w:w="2126" w:type="dxa"/>
          </w:tcPr>
          <w:p w14:paraId="2C9F570A" w14:textId="77777777" w:rsidR="00B02539" w:rsidRPr="00FC1F73" w:rsidRDefault="00B02539" w:rsidP="00554E63">
            <w:pPr>
              <w:jc w:val="center"/>
              <w:rPr>
                <w:rFonts w:ascii="Times New Roman" w:eastAsia="Times New Roman" w:hAnsi="Times New Roman" w:cs="Times New Roman"/>
                <w:sz w:val="24"/>
                <w:szCs w:val="24"/>
                <w:vertAlign w:val="superscript"/>
                <w:lang w:eastAsia="fr-FR"/>
              </w:rPr>
            </w:pPr>
            <w:r w:rsidRPr="00FC1F73">
              <w:rPr>
                <w:rFonts w:ascii="Times New Roman" w:eastAsia="Times New Roman" w:hAnsi="Times New Roman" w:cs="Times New Roman"/>
                <w:sz w:val="24"/>
                <w:szCs w:val="24"/>
                <w:lang w:eastAsia="fr-FR"/>
              </w:rPr>
              <w:t>304</w:t>
            </w:r>
            <w:r>
              <w:rPr>
                <w:rFonts w:ascii="Times New Roman" w:eastAsia="Times New Roman" w:hAnsi="Times New Roman" w:cs="Times New Roman"/>
                <w:sz w:val="24"/>
                <w:szCs w:val="24"/>
                <w:lang w:eastAsia="fr-FR"/>
              </w:rPr>
              <w:t>.</w:t>
            </w:r>
            <w:r w:rsidRPr="00FC1F73">
              <w:rPr>
                <w:rFonts w:ascii="Times New Roman" w:eastAsia="Times New Roman" w:hAnsi="Times New Roman" w:cs="Times New Roman"/>
                <w:sz w:val="24"/>
                <w:szCs w:val="24"/>
                <w:lang w:eastAsia="fr-FR"/>
              </w:rPr>
              <w:t>26±1</w:t>
            </w:r>
            <w:r>
              <w:rPr>
                <w:rFonts w:ascii="Times New Roman" w:eastAsia="Times New Roman" w:hAnsi="Times New Roman" w:cs="Times New Roman"/>
                <w:sz w:val="24"/>
                <w:szCs w:val="24"/>
                <w:lang w:eastAsia="fr-FR"/>
              </w:rPr>
              <w:t>.</w:t>
            </w:r>
            <w:r w:rsidRPr="00FC1F73">
              <w:rPr>
                <w:rFonts w:ascii="Times New Roman" w:eastAsia="Times New Roman" w:hAnsi="Times New Roman" w:cs="Times New Roman"/>
                <w:sz w:val="24"/>
                <w:szCs w:val="24"/>
                <w:lang w:eastAsia="fr-FR"/>
              </w:rPr>
              <w:t>24</w:t>
            </w:r>
            <w:r w:rsidRPr="00FC1F73">
              <w:rPr>
                <w:rFonts w:ascii="Times New Roman" w:eastAsia="Times New Roman" w:hAnsi="Times New Roman" w:cs="Times New Roman"/>
                <w:sz w:val="24"/>
                <w:szCs w:val="24"/>
                <w:vertAlign w:val="superscript"/>
                <w:lang w:eastAsia="fr-FR"/>
              </w:rPr>
              <w:t>a</w:t>
            </w:r>
          </w:p>
        </w:tc>
        <w:tc>
          <w:tcPr>
            <w:tcW w:w="1843" w:type="dxa"/>
            <w:shd w:val="clear" w:color="auto" w:fill="auto"/>
          </w:tcPr>
          <w:p w14:paraId="77DAEA0E" w14:textId="3038F008" w:rsidR="00B02539" w:rsidRPr="00362DA0" w:rsidRDefault="00B02539" w:rsidP="00554E63">
            <w:pPr>
              <w:jc w:val="center"/>
              <w:rPr>
                <w:rFonts w:ascii="Times New Roman" w:eastAsia="Times New Roman" w:hAnsi="Times New Roman" w:cs="Times New Roman"/>
                <w:sz w:val="24"/>
                <w:szCs w:val="24"/>
                <w:vertAlign w:val="superscript"/>
                <w:lang w:eastAsia="fr-FR"/>
              </w:rPr>
            </w:pPr>
            <w:r w:rsidRPr="00362DA0">
              <w:rPr>
                <w:rFonts w:ascii="Times New Roman" w:eastAsia="Times New Roman" w:hAnsi="Times New Roman" w:cs="Times New Roman"/>
                <w:sz w:val="24"/>
                <w:szCs w:val="24"/>
                <w:lang w:eastAsia="fr-FR"/>
              </w:rPr>
              <w:t>0.</w:t>
            </w:r>
            <w:r w:rsidR="00362DA0" w:rsidRPr="00362DA0">
              <w:rPr>
                <w:rFonts w:ascii="Times New Roman" w:eastAsia="Times New Roman" w:hAnsi="Times New Roman" w:cs="Times New Roman"/>
                <w:sz w:val="24"/>
                <w:szCs w:val="24"/>
                <w:lang w:eastAsia="fr-FR"/>
              </w:rPr>
              <w:t>6</w:t>
            </w:r>
            <w:r w:rsidRPr="00362DA0">
              <w:rPr>
                <w:rFonts w:ascii="Times New Roman" w:eastAsia="Times New Roman" w:hAnsi="Times New Roman" w:cs="Times New Roman"/>
                <w:sz w:val="24"/>
                <w:szCs w:val="24"/>
                <w:lang w:eastAsia="fr-FR"/>
              </w:rPr>
              <w:t>9±0.01</w:t>
            </w:r>
            <w:r w:rsidRPr="00362DA0">
              <w:rPr>
                <w:rFonts w:ascii="Times New Roman" w:eastAsia="Times New Roman" w:hAnsi="Times New Roman" w:cs="Times New Roman"/>
                <w:sz w:val="24"/>
                <w:szCs w:val="24"/>
                <w:vertAlign w:val="superscript"/>
                <w:lang w:eastAsia="fr-FR"/>
              </w:rPr>
              <w:t>a</w:t>
            </w:r>
          </w:p>
        </w:tc>
        <w:tc>
          <w:tcPr>
            <w:tcW w:w="2007" w:type="dxa"/>
          </w:tcPr>
          <w:p w14:paraId="2452099B" w14:textId="4D58BEF0" w:rsidR="00B02539" w:rsidRPr="00FC1F73" w:rsidRDefault="00B02539" w:rsidP="00554E63">
            <w:pPr>
              <w:jc w:val="center"/>
              <w:rPr>
                <w:rFonts w:ascii="Times New Roman" w:eastAsia="Times New Roman" w:hAnsi="Times New Roman" w:cs="Times New Roman"/>
                <w:sz w:val="24"/>
                <w:szCs w:val="24"/>
                <w:vertAlign w:val="superscript"/>
                <w:lang w:eastAsia="fr-FR"/>
              </w:rPr>
            </w:pPr>
            <w:r w:rsidRPr="00FC1F73">
              <w:rPr>
                <w:rFonts w:ascii="Times New Roman" w:eastAsia="Times New Roman" w:hAnsi="Times New Roman" w:cs="Times New Roman"/>
                <w:sz w:val="24"/>
                <w:szCs w:val="24"/>
                <w:lang w:eastAsia="fr-FR"/>
              </w:rPr>
              <w:t>317</w:t>
            </w:r>
            <w:r>
              <w:rPr>
                <w:rFonts w:ascii="Times New Roman" w:eastAsia="Times New Roman" w:hAnsi="Times New Roman" w:cs="Times New Roman"/>
                <w:sz w:val="24"/>
                <w:szCs w:val="24"/>
                <w:lang w:eastAsia="fr-FR"/>
              </w:rPr>
              <w:t>.</w:t>
            </w:r>
            <w:r w:rsidRPr="00FC1F73">
              <w:rPr>
                <w:rFonts w:ascii="Times New Roman" w:eastAsia="Times New Roman" w:hAnsi="Times New Roman" w:cs="Times New Roman"/>
                <w:sz w:val="24"/>
                <w:szCs w:val="24"/>
                <w:lang w:eastAsia="fr-FR"/>
              </w:rPr>
              <w:t>09±</w:t>
            </w:r>
            <w:r>
              <w:rPr>
                <w:rFonts w:ascii="Times New Roman" w:eastAsia="Times New Roman" w:hAnsi="Times New Roman" w:cs="Times New Roman"/>
                <w:sz w:val="24"/>
                <w:szCs w:val="24"/>
                <w:lang w:eastAsia="fr-FR"/>
              </w:rPr>
              <w:t>1.</w:t>
            </w:r>
            <w:r w:rsidRPr="00FC1F73">
              <w:rPr>
                <w:rFonts w:ascii="Times New Roman" w:eastAsia="Times New Roman" w:hAnsi="Times New Roman" w:cs="Times New Roman"/>
                <w:sz w:val="24"/>
                <w:szCs w:val="24"/>
                <w:lang w:eastAsia="fr-FR"/>
              </w:rPr>
              <w:t>29</w:t>
            </w:r>
            <w:r w:rsidR="007650CC">
              <w:rPr>
                <w:rFonts w:ascii="Times New Roman" w:eastAsia="Times New Roman" w:hAnsi="Times New Roman" w:cs="Times New Roman"/>
                <w:sz w:val="24"/>
                <w:szCs w:val="24"/>
                <w:vertAlign w:val="superscript"/>
                <w:lang w:eastAsia="fr-FR"/>
              </w:rPr>
              <w:t>a</w:t>
            </w:r>
          </w:p>
        </w:tc>
      </w:tr>
      <w:tr w:rsidR="00B02539" w14:paraId="7FFB4583" w14:textId="77777777" w:rsidTr="00362DA0">
        <w:trPr>
          <w:trHeight w:val="20"/>
          <w:jc w:val="center"/>
        </w:trPr>
        <w:tc>
          <w:tcPr>
            <w:tcW w:w="1412" w:type="dxa"/>
            <w:tcBorders>
              <w:bottom w:val="single" w:sz="4" w:space="0" w:color="auto"/>
            </w:tcBorders>
          </w:tcPr>
          <w:p w14:paraId="1DC0DDA7" w14:textId="77777777" w:rsidR="00B02539" w:rsidRDefault="00B02539" w:rsidP="00554E63">
            <w:pPr>
              <w:spacing w:line="360" w:lineRule="auto"/>
              <w:jc w:val="both"/>
              <w:rPr>
                <w:rFonts w:ascii="Times New Roman" w:hAnsi="Times New Roman" w:cs="Times New Roman"/>
                <w:b/>
                <w:sz w:val="24"/>
                <w:szCs w:val="24"/>
              </w:rPr>
            </w:pPr>
            <w:r>
              <w:rPr>
                <w:rFonts w:ascii="Times New Roman" w:hAnsi="Times New Roman" w:cs="Times New Roman"/>
                <w:b/>
                <w:sz w:val="24"/>
                <w:szCs w:val="24"/>
              </w:rPr>
              <w:t>TG</w:t>
            </w:r>
            <w:r w:rsidRPr="00BB6771">
              <w:rPr>
                <w:rFonts w:ascii="Times New Roman" w:hAnsi="Times New Roman" w:cs="Times New Roman"/>
                <w:b/>
                <w:sz w:val="24"/>
                <w:szCs w:val="24"/>
                <w:vertAlign w:val="subscript"/>
              </w:rPr>
              <w:t>B</w:t>
            </w:r>
          </w:p>
        </w:tc>
        <w:tc>
          <w:tcPr>
            <w:tcW w:w="1701" w:type="dxa"/>
            <w:tcBorders>
              <w:bottom w:val="single" w:sz="4" w:space="0" w:color="auto"/>
            </w:tcBorders>
          </w:tcPr>
          <w:p w14:paraId="0B040E3D" w14:textId="77777777" w:rsidR="00B02539" w:rsidRPr="00FC1F73" w:rsidRDefault="00B02539" w:rsidP="00554E63">
            <w:pPr>
              <w:jc w:val="center"/>
              <w:rPr>
                <w:rFonts w:ascii="Times New Roman" w:eastAsia="Times New Roman" w:hAnsi="Times New Roman" w:cs="Times New Roman"/>
                <w:sz w:val="24"/>
                <w:szCs w:val="24"/>
                <w:vertAlign w:val="superscript"/>
                <w:lang w:eastAsia="fr-FR"/>
              </w:rPr>
            </w:pPr>
            <w:r w:rsidRPr="00FC1F73">
              <w:rPr>
                <w:rFonts w:ascii="Times New Roman" w:eastAsia="Times New Roman" w:hAnsi="Times New Roman" w:cs="Times New Roman"/>
                <w:sz w:val="24"/>
                <w:szCs w:val="24"/>
                <w:lang w:eastAsia="fr-FR"/>
              </w:rPr>
              <w:t>0</w:t>
            </w:r>
            <w:r>
              <w:rPr>
                <w:rFonts w:ascii="Times New Roman" w:eastAsia="Times New Roman" w:hAnsi="Times New Roman" w:cs="Times New Roman"/>
                <w:sz w:val="24"/>
                <w:szCs w:val="24"/>
                <w:lang w:eastAsia="fr-FR"/>
              </w:rPr>
              <w:t>.</w:t>
            </w:r>
            <w:r w:rsidRPr="00FC1F73">
              <w:rPr>
                <w:rFonts w:ascii="Times New Roman" w:eastAsia="Times New Roman" w:hAnsi="Times New Roman" w:cs="Times New Roman"/>
                <w:sz w:val="24"/>
                <w:szCs w:val="24"/>
                <w:lang w:eastAsia="fr-FR"/>
              </w:rPr>
              <w:t>53±0</w:t>
            </w:r>
            <w:r>
              <w:rPr>
                <w:rFonts w:ascii="Times New Roman" w:eastAsia="Times New Roman" w:hAnsi="Times New Roman" w:cs="Times New Roman"/>
                <w:sz w:val="24"/>
                <w:szCs w:val="24"/>
                <w:lang w:eastAsia="fr-FR"/>
              </w:rPr>
              <w:t>.</w:t>
            </w:r>
            <w:r w:rsidRPr="00FC1F73">
              <w:rPr>
                <w:rFonts w:ascii="Times New Roman" w:eastAsia="Times New Roman" w:hAnsi="Times New Roman" w:cs="Times New Roman"/>
                <w:sz w:val="24"/>
                <w:szCs w:val="24"/>
                <w:lang w:eastAsia="fr-FR"/>
              </w:rPr>
              <w:t>01</w:t>
            </w:r>
            <w:r w:rsidRPr="00FC1F73">
              <w:rPr>
                <w:rFonts w:ascii="Times New Roman" w:eastAsia="Times New Roman" w:hAnsi="Times New Roman" w:cs="Times New Roman"/>
                <w:sz w:val="24"/>
                <w:szCs w:val="24"/>
                <w:vertAlign w:val="superscript"/>
                <w:lang w:eastAsia="fr-FR"/>
              </w:rPr>
              <w:t>a</w:t>
            </w:r>
          </w:p>
        </w:tc>
        <w:tc>
          <w:tcPr>
            <w:tcW w:w="2126" w:type="dxa"/>
            <w:tcBorders>
              <w:bottom w:val="single" w:sz="4" w:space="0" w:color="auto"/>
            </w:tcBorders>
          </w:tcPr>
          <w:p w14:paraId="35A2E0F9" w14:textId="77777777" w:rsidR="00B02539" w:rsidRPr="00FC1F73" w:rsidRDefault="00B02539" w:rsidP="00554E63">
            <w:pPr>
              <w:jc w:val="center"/>
              <w:rPr>
                <w:rFonts w:ascii="Times New Roman" w:eastAsia="Times New Roman" w:hAnsi="Times New Roman" w:cs="Times New Roman"/>
                <w:sz w:val="24"/>
                <w:szCs w:val="24"/>
                <w:vertAlign w:val="superscript"/>
                <w:lang w:eastAsia="fr-FR"/>
              </w:rPr>
            </w:pPr>
            <w:r w:rsidRPr="00FC1F73">
              <w:rPr>
                <w:rFonts w:ascii="Times New Roman" w:eastAsia="Times New Roman" w:hAnsi="Times New Roman" w:cs="Times New Roman"/>
                <w:sz w:val="24"/>
                <w:szCs w:val="24"/>
                <w:lang w:eastAsia="fr-FR"/>
              </w:rPr>
              <w:t>306</w:t>
            </w:r>
            <w:r>
              <w:rPr>
                <w:rFonts w:ascii="Times New Roman" w:eastAsia="Times New Roman" w:hAnsi="Times New Roman" w:cs="Times New Roman"/>
                <w:sz w:val="24"/>
                <w:szCs w:val="24"/>
                <w:lang w:eastAsia="fr-FR"/>
              </w:rPr>
              <w:t>.10</w:t>
            </w:r>
            <w:r w:rsidRPr="00FC1F73">
              <w:rPr>
                <w:rFonts w:ascii="Times New Roman" w:eastAsia="Times New Roman" w:hAnsi="Times New Roman" w:cs="Times New Roman"/>
                <w:sz w:val="24"/>
                <w:szCs w:val="24"/>
                <w:lang w:eastAsia="fr-FR"/>
              </w:rPr>
              <w:t>±1</w:t>
            </w:r>
            <w:r>
              <w:rPr>
                <w:rFonts w:ascii="Times New Roman" w:eastAsia="Times New Roman" w:hAnsi="Times New Roman" w:cs="Times New Roman"/>
                <w:sz w:val="24"/>
                <w:szCs w:val="24"/>
                <w:lang w:eastAsia="fr-FR"/>
              </w:rPr>
              <w:t>.</w:t>
            </w:r>
            <w:r w:rsidRPr="00FC1F73">
              <w:rPr>
                <w:rFonts w:ascii="Times New Roman" w:eastAsia="Times New Roman" w:hAnsi="Times New Roman" w:cs="Times New Roman"/>
                <w:sz w:val="24"/>
                <w:szCs w:val="24"/>
                <w:lang w:eastAsia="fr-FR"/>
              </w:rPr>
              <w:t>71</w:t>
            </w:r>
            <w:r w:rsidRPr="00FC1F73">
              <w:rPr>
                <w:rFonts w:ascii="Times New Roman" w:eastAsia="Times New Roman" w:hAnsi="Times New Roman" w:cs="Times New Roman"/>
                <w:sz w:val="24"/>
                <w:szCs w:val="24"/>
                <w:vertAlign w:val="superscript"/>
                <w:lang w:eastAsia="fr-FR"/>
              </w:rPr>
              <w:t>a</w:t>
            </w:r>
          </w:p>
        </w:tc>
        <w:tc>
          <w:tcPr>
            <w:tcW w:w="1843" w:type="dxa"/>
            <w:tcBorders>
              <w:bottom w:val="single" w:sz="4" w:space="0" w:color="auto"/>
            </w:tcBorders>
            <w:shd w:val="clear" w:color="auto" w:fill="auto"/>
          </w:tcPr>
          <w:p w14:paraId="449D8DBE" w14:textId="77BD01EA" w:rsidR="00B02539" w:rsidRPr="00362DA0" w:rsidRDefault="00B02539" w:rsidP="00554E63">
            <w:pPr>
              <w:jc w:val="center"/>
              <w:rPr>
                <w:rFonts w:ascii="Times New Roman" w:eastAsia="Times New Roman" w:hAnsi="Times New Roman" w:cs="Times New Roman"/>
                <w:sz w:val="24"/>
                <w:szCs w:val="24"/>
                <w:vertAlign w:val="superscript"/>
                <w:lang w:eastAsia="fr-FR"/>
              </w:rPr>
            </w:pPr>
            <w:r w:rsidRPr="00362DA0">
              <w:rPr>
                <w:rFonts w:ascii="Times New Roman" w:eastAsia="Times New Roman" w:hAnsi="Times New Roman" w:cs="Times New Roman"/>
                <w:sz w:val="24"/>
                <w:szCs w:val="24"/>
                <w:lang w:eastAsia="fr-FR"/>
              </w:rPr>
              <w:t>0.</w:t>
            </w:r>
            <w:r w:rsidR="00362DA0" w:rsidRPr="00362DA0">
              <w:rPr>
                <w:rFonts w:ascii="Times New Roman" w:eastAsia="Times New Roman" w:hAnsi="Times New Roman" w:cs="Times New Roman"/>
                <w:sz w:val="24"/>
                <w:szCs w:val="24"/>
                <w:lang w:eastAsia="fr-FR"/>
              </w:rPr>
              <w:t>6</w:t>
            </w:r>
            <w:r w:rsidRPr="00362DA0">
              <w:rPr>
                <w:rFonts w:ascii="Times New Roman" w:eastAsia="Times New Roman" w:hAnsi="Times New Roman" w:cs="Times New Roman"/>
                <w:sz w:val="24"/>
                <w:szCs w:val="24"/>
                <w:lang w:eastAsia="fr-FR"/>
              </w:rPr>
              <w:t>9±0.01</w:t>
            </w:r>
            <w:r w:rsidRPr="00362DA0">
              <w:rPr>
                <w:rFonts w:ascii="Times New Roman" w:eastAsia="Times New Roman" w:hAnsi="Times New Roman" w:cs="Times New Roman"/>
                <w:sz w:val="24"/>
                <w:szCs w:val="24"/>
                <w:vertAlign w:val="superscript"/>
                <w:lang w:eastAsia="fr-FR"/>
              </w:rPr>
              <w:t>a</w:t>
            </w:r>
          </w:p>
        </w:tc>
        <w:tc>
          <w:tcPr>
            <w:tcW w:w="2007" w:type="dxa"/>
            <w:tcBorders>
              <w:bottom w:val="single" w:sz="4" w:space="0" w:color="auto"/>
            </w:tcBorders>
          </w:tcPr>
          <w:p w14:paraId="6B539154" w14:textId="3C58727E" w:rsidR="00B02539" w:rsidRPr="00FC1F73" w:rsidRDefault="00B02539" w:rsidP="00554E63">
            <w:pPr>
              <w:jc w:val="center"/>
              <w:rPr>
                <w:rFonts w:ascii="Times New Roman" w:eastAsia="Times New Roman" w:hAnsi="Times New Roman" w:cs="Times New Roman"/>
                <w:sz w:val="24"/>
                <w:szCs w:val="24"/>
                <w:vertAlign w:val="superscript"/>
                <w:lang w:eastAsia="fr-FR"/>
              </w:rPr>
            </w:pPr>
            <w:r w:rsidRPr="00FC1F73">
              <w:rPr>
                <w:rFonts w:ascii="Times New Roman" w:eastAsia="Times New Roman" w:hAnsi="Times New Roman" w:cs="Times New Roman"/>
                <w:sz w:val="24"/>
                <w:szCs w:val="24"/>
                <w:lang w:eastAsia="fr-FR"/>
              </w:rPr>
              <w:t>31</w:t>
            </w:r>
            <w:r>
              <w:rPr>
                <w:rFonts w:ascii="Times New Roman" w:eastAsia="Times New Roman" w:hAnsi="Times New Roman" w:cs="Times New Roman"/>
                <w:sz w:val="24"/>
                <w:szCs w:val="24"/>
                <w:lang w:eastAsia="fr-FR"/>
              </w:rPr>
              <w:t>1.</w:t>
            </w:r>
            <w:r w:rsidRPr="00FC1F73">
              <w:rPr>
                <w:rFonts w:ascii="Times New Roman" w:eastAsia="Times New Roman" w:hAnsi="Times New Roman" w:cs="Times New Roman"/>
                <w:sz w:val="24"/>
                <w:szCs w:val="24"/>
                <w:lang w:eastAsia="fr-FR"/>
              </w:rPr>
              <w:t>31±2</w:t>
            </w:r>
            <w:r>
              <w:rPr>
                <w:rFonts w:ascii="Times New Roman" w:eastAsia="Times New Roman" w:hAnsi="Times New Roman" w:cs="Times New Roman"/>
                <w:sz w:val="24"/>
                <w:szCs w:val="24"/>
                <w:lang w:eastAsia="fr-FR"/>
              </w:rPr>
              <w:t>.</w:t>
            </w:r>
            <w:r w:rsidRPr="00FC1F73">
              <w:rPr>
                <w:rFonts w:ascii="Times New Roman" w:eastAsia="Times New Roman" w:hAnsi="Times New Roman" w:cs="Times New Roman"/>
                <w:sz w:val="24"/>
                <w:szCs w:val="24"/>
                <w:lang w:eastAsia="fr-FR"/>
              </w:rPr>
              <w:t>26</w:t>
            </w:r>
            <w:r w:rsidR="007650CC">
              <w:rPr>
                <w:rFonts w:ascii="Times New Roman" w:eastAsia="Times New Roman" w:hAnsi="Times New Roman" w:cs="Times New Roman"/>
                <w:sz w:val="24"/>
                <w:szCs w:val="24"/>
                <w:vertAlign w:val="superscript"/>
                <w:lang w:eastAsia="fr-FR"/>
              </w:rPr>
              <w:t>b</w:t>
            </w:r>
          </w:p>
        </w:tc>
      </w:tr>
    </w:tbl>
    <w:p w14:paraId="65A6B87C" w14:textId="77777777" w:rsidR="00B02539" w:rsidRDefault="00B02539" w:rsidP="00B02539">
      <w:pPr>
        <w:spacing w:after="0" w:line="240" w:lineRule="auto"/>
        <w:ind w:right="-375"/>
        <w:jc w:val="both"/>
        <w:rPr>
          <w:rFonts w:ascii="Times New Roman" w:hAnsi="Times New Roman" w:cs="Times New Roman"/>
          <w:sz w:val="24"/>
          <w:szCs w:val="24"/>
          <w:vertAlign w:val="superscript"/>
        </w:rPr>
      </w:pPr>
      <w:r w:rsidRPr="00F056A7">
        <w:rPr>
          <w:rFonts w:ascii="Times New Roman" w:hAnsi="Times New Roman" w:cs="Times New Roman"/>
          <w:b/>
          <w:bCs/>
          <w:sz w:val="24"/>
          <w:szCs w:val="24"/>
          <w:vertAlign w:val="superscript"/>
        </w:rPr>
        <w:lastRenderedPageBreak/>
        <w:t>A:</w:t>
      </w:r>
      <w:r w:rsidRPr="007E2916">
        <w:rPr>
          <w:rFonts w:ascii="Times New Roman" w:hAnsi="Times New Roman" w:cs="Times New Roman"/>
          <w:sz w:val="24"/>
          <w:szCs w:val="24"/>
          <w:vertAlign w:val="superscript"/>
        </w:rPr>
        <w:t xml:space="preserve"> Antihyperlipidemic test; </w:t>
      </w:r>
      <w:r w:rsidRPr="00F056A7">
        <w:rPr>
          <w:rFonts w:ascii="Times New Roman" w:hAnsi="Times New Roman" w:cs="Times New Roman"/>
          <w:b/>
          <w:bCs/>
          <w:sz w:val="24"/>
          <w:szCs w:val="24"/>
          <w:vertAlign w:val="superscript"/>
        </w:rPr>
        <w:t>B:</w:t>
      </w:r>
      <w:r w:rsidRPr="007E2916">
        <w:rPr>
          <w:rFonts w:ascii="Times New Roman" w:hAnsi="Times New Roman" w:cs="Times New Roman"/>
          <w:sz w:val="24"/>
          <w:szCs w:val="24"/>
          <w:vertAlign w:val="superscript"/>
        </w:rPr>
        <w:t xml:space="preserve"> Hypolipidemic test; </w:t>
      </w:r>
      <w:r w:rsidRPr="00F056A7">
        <w:rPr>
          <w:rFonts w:ascii="Times New Roman" w:hAnsi="Times New Roman" w:cs="Times New Roman"/>
          <w:b/>
          <w:bCs/>
          <w:sz w:val="24"/>
          <w:szCs w:val="24"/>
          <w:vertAlign w:val="superscript"/>
        </w:rPr>
        <w:t>NC:</w:t>
      </w:r>
      <w:r w:rsidRPr="007E2916">
        <w:rPr>
          <w:rFonts w:ascii="Times New Roman" w:hAnsi="Times New Roman" w:cs="Times New Roman"/>
          <w:sz w:val="24"/>
          <w:szCs w:val="24"/>
          <w:vertAlign w:val="superscript"/>
        </w:rPr>
        <w:t xml:space="preserve"> Negative control</w:t>
      </w:r>
      <w:r>
        <w:rPr>
          <w:rFonts w:ascii="Times New Roman" w:hAnsi="Times New Roman" w:cs="Times New Roman"/>
          <w:sz w:val="24"/>
          <w:szCs w:val="24"/>
          <w:vertAlign w:val="superscript"/>
        </w:rPr>
        <w:t xml:space="preserve"> (Normal diet)</w:t>
      </w:r>
      <w:r w:rsidRPr="007E2916">
        <w:rPr>
          <w:rFonts w:ascii="Times New Roman" w:hAnsi="Times New Roman" w:cs="Times New Roman"/>
          <w:sz w:val="24"/>
          <w:szCs w:val="24"/>
          <w:vertAlign w:val="superscript"/>
        </w:rPr>
        <w:t xml:space="preserve">; </w:t>
      </w:r>
      <w:r w:rsidRPr="00F056A7">
        <w:rPr>
          <w:rFonts w:ascii="Times New Roman" w:hAnsi="Times New Roman" w:cs="Times New Roman"/>
          <w:b/>
          <w:bCs/>
          <w:sz w:val="24"/>
          <w:szCs w:val="24"/>
          <w:vertAlign w:val="superscript"/>
        </w:rPr>
        <w:t>PC:</w:t>
      </w:r>
      <w:r w:rsidRPr="007E2916">
        <w:rPr>
          <w:rFonts w:ascii="Times New Roman" w:hAnsi="Times New Roman" w:cs="Times New Roman"/>
          <w:sz w:val="24"/>
          <w:szCs w:val="24"/>
          <w:vertAlign w:val="superscript"/>
        </w:rPr>
        <w:t xml:space="preserve"> Positive Control</w:t>
      </w:r>
      <w:r>
        <w:rPr>
          <w:rFonts w:ascii="Times New Roman" w:hAnsi="Times New Roman" w:cs="Times New Roman"/>
          <w:sz w:val="24"/>
          <w:szCs w:val="24"/>
          <w:vertAlign w:val="superscript"/>
        </w:rPr>
        <w:t xml:space="preserve"> (High fat diet)</w:t>
      </w:r>
      <w:r w:rsidRPr="007E2916">
        <w:rPr>
          <w:rFonts w:ascii="Times New Roman" w:hAnsi="Times New Roman" w:cs="Times New Roman"/>
          <w:sz w:val="24"/>
          <w:szCs w:val="24"/>
          <w:vertAlign w:val="superscript"/>
        </w:rPr>
        <w:t xml:space="preserve">; </w:t>
      </w:r>
      <w:r w:rsidRPr="00F056A7">
        <w:rPr>
          <w:rFonts w:ascii="Times New Roman" w:hAnsi="Times New Roman" w:cs="Times New Roman"/>
          <w:b/>
          <w:bCs/>
          <w:sz w:val="24"/>
          <w:szCs w:val="24"/>
          <w:vertAlign w:val="superscript"/>
        </w:rPr>
        <w:t>TG:</w:t>
      </w:r>
      <w:r w:rsidRPr="007E2916">
        <w:rPr>
          <w:rFonts w:ascii="Times New Roman" w:hAnsi="Times New Roman" w:cs="Times New Roman"/>
          <w:sz w:val="24"/>
          <w:szCs w:val="24"/>
          <w:vertAlign w:val="superscript"/>
        </w:rPr>
        <w:t xml:space="preserve"> Test Group</w:t>
      </w:r>
      <w:r>
        <w:rPr>
          <w:rFonts w:ascii="Times New Roman" w:hAnsi="Times New Roman" w:cs="Times New Roman"/>
          <w:sz w:val="24"/>
          <w:szCs w:val="24"/>
          <w:vertAlign w:val="superscript"/>
        </w:rPr>
        <w:t xml:space="preserve"> (High fat diet + cocoa liquor)</w:t>
      </w:r>
      <w:r w:rsidRPr="007E2916">
        <w:rPr>
          <w:rFonts w:ascii="Times New Roman" w:hAnsi="Times New Roman" w:cs="Times New Roman"/>
          <w:sz w:val="24"/>
          <w:szCs w:val="24"/>
          <w:vertAlign w:val="superscript"/>
        </w:rPr>
        <w:t xml:space="preserve">; </w:t>
      </w:r>
      <w:r w:rsidRPr="0060043F">
        <w:rPr>
          <w:rFonts w:ascii="Times New Roman" w:hAnsi="Times New Roman" w:cs="Times New Roman"/>
          <w:b/>
          <w:bCs/>
          <w:sz w:val="24"/>
          <w:szCs w:val="24"/>
          <w:vertAlign w:val="superscript"/>
        </w:rPr>
        <w:t>BMI</w:t>
      </w:r>
      <w:r>
        <w:rPr>
          <w:rFonts w:ascii="Times New Roman" w:hAnsi="Times New Roman" w:cs="Times New Roman"/>
          <w:sz w:val="24"/>
          <w:szCs w:val="24"/>
          <w:vertAlign w:val="superscript"/>
        </w:rPr>
        <w:t xml:space="preserve">: Body Mass Index; </w:t>
      </w:r>
      <w:r w:rsidRPr="00592CD8">
        <w:rPr>
          <w:rFonts w:ascii="Times New Roman" w:hAnsi="Times New Roman" w:cs="Times New Roman"/>
          <w:b/>
          <w:bCs/>
          <w:sz w:val="24"/>
          <w:szCs w:val="24"/>
          <w:vertAlign w:val="superscript"/>
        </w:rPr>
        <w:t>LI</w:t>
      </w:r>
      <w:r>
        <w:rPr>
          <w:rFonts w:ascii="Times New Roman" w:hAnsi="Times New Roman" w:cs="Times New Roman"/>
          <w:sz w:val="24"/>
          <w:szCs w:val="24"/>
          <w:vertAlign w:val="superscript"/>
        </w:rPr>
        <w:t xml:space="preserve">: Lee Index; </w:t>
      </w:r>
      <w:r w:rsidRPr="007E2916">
        <w:rPr>
          <w:rFonts w:ascii="Times New Roman" w:hAnsi="Times New Roman" w:cs="Times New Roman"/>
          <w:sz w:val="24"/>
          <w:szCs w:val="24"/>
          <w:vertAlign w:val="superscript"/>
        </w:rPr>
        <w:t>Different letters in superscript within the same column indicate significant differences between means (p&lt;0.05)</w:t>
      </w:r>
    </w:p>
    <w:p w14:paraId="51161CD2" w14:textId="77777777" w:rsidR="00B02539" w:rsidRPr="00FF0AE5" w:rsidRDefault="00B02539" w:rsidP="00150B5C">
      <w:pPr>
        <w:pStyle w:val="ListParagraph"/>
        <w:numPr>
          <w:ilvl w:val="2"/>
          <w:numId w:val="4"/>
        </w:numPr>
        <w:spacing w:before="120" w:after="120" w:line="360" w:lineRule="auto"/>
        <w:ind w:left="0" w:firstLine="0"/>
        <w:jc w:val="both"/>
        <w:rPr>
          <w:rFonts w:ascii="Times New Roman" w:hAnsi="Times New Roman" w:cs="Times New Roman"/>
          <w:b/>
          <w:iCs/>
          <w:sz w:val="24"/>
          <w:szCs w:val="24"/>
        </w:rPr>
      </w:pPr>
      <w:r w:rsidRPr="00FF0AE5">
        <w:rPr>
          <w:rFonts w:ascii="Times New Roman" w:hAnsi="Times New Roman" w:cs="Times New Roman"/>
          <w:b/>
          <w:iCs/>
          <w:sz w:val="24"/>
          <w:szCs w:val="24"/>
        </w:rPr>
        <w:t>Blood biochemical parameters</w:t>
      </w:r>
    </w:p>
    <w:p w14:paraId="585C8ADD" w14:textId="77777777" w:rsidR="00B02539" w:rsidRDefault="00B02539" w:rsidP="00150B5C">
      <w:pPr>
        <w:pStyle w:val="ListParagraph"/>
        <w:numPr>
          <w:ilvl w:val="2"/>
          <w:numId w:val="4"/>
        </w:numPr>
        <w:spacing w:before="100" w:beforeAutospacing="1" w:after="120" w:line="360" w:lineRule="auto"/>
        <w:ind w:left="0" w:firstLine="0"/>
        <w:jc w:val="both"/>
        <w:rPr>
          <w:rFonts w:ascii="Times New Roman" w:hAnsi="Times New Roman" w:cs="Times New Roman"/>
          <w:b/>
          <w:bCs/>
          <w:sz w:val="24"/>
          <w:szCs w:val="24"/>
        </w:rPr>
      </w:pPr>
      <w:r w:rsidRPr="0004292F">
        <w:rPr>
          <w:rFonts w:ascii="Times New Roman" w:hAnsi="Times New Roman" w:cs="Times New Roman"/>
          <w:b/>
          <w:bCs/>
          <w:sz w:val="24"/>
          <w:szCs w:val="24"/>
        </w:rPr>
        <w:t>Lipid profile</w:t>
      </w:r>
    </w:p>
    <w:p w14:paraId="408755BA" w14:textId="77777777" w:rsidR="00C93C66" w:rsidRDefault="00B02539" w:rsidP="00B02539">
      <w:pPr>
        <w:spacing w:after="0" w:line="360" w:lineRule="auto"/>
        <w:ind w:firstLine="708"/>
        <w:jc w:val="both"/>
        <w:rPr>
          <w:rFonts w:ascii="Times New Roman" w:hAnsi="Times New Roman" w:cs="Times New Roman"/>
          <w:bCs/>
          <w:sz w:val="24"/>
          <w:szCs w:val="24"/>
        </w:rPr>
      </w:pPr>
      <w:r w:rsidRPr="00102DBA">
        <w:rPr>
          <w:rFonts w:ascii="Times New Roman" w:hAnsi="Times New Roman" w:cs="Times New Roman"/>
          <w:bCs/>
          <w:sz w:val="24"/>
          <w:szCs w:val="24"/>
        </w:rPr>
        <w:t>Figure 1 presents the lipid profile of rats for the anti-hyperlipidemic (A) and hypolipidemic (B) tests. It appears that for both tests, the levels of triglycerides, total cholesterol, and LDL are higher in the rats of the positive control group that consumed 100% of a hyperlipidemic diet. However, when cocoa liquor is introduced into their diet, a significant decrease in these levels is observed, along with a significant increase in HDL cholesterol levels in the test group rats. Notably, the cocoa liquor added contains nearly 50% lipids (Table 2), and this fat would be primarily composed of long-chain saturated fatty acids, given the very firm texture of the produced cocoa liquor. Previous studies have shown that lipids rich in long-chain saturated fatty acids are very firm at room temperature</w:t>
      </w:r>
      <w:r>
        <w:rPr>
          <w:rFonts w:ascii="Times New Roman" w:hAnsi="Times New Roman" w:cs="Times New Roman"/>
          <w:bCs/>
          <w:sz w:val="24"/>
          <w:szCs w:val="24"/>
        </w:rPr>
        <w:t xml:space="preserve">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uthor":[{"dropping-particle":"","family":"Lindshield","given":"Brian","non-dropping-particle":"","parse-names":false,"suffix":""}],"id":"ITEM-1","issued":{"date-parts":[["2018"]]},"number-of-pages":"334-335","publisher":"LibreTexts","title":"Kansas State University: Human Nutrition","type":"book","volume":"19"},"uris":["http://www.mendeley.com/documents/?uuid=6b2ef792-1f8f-4647-95cb-255f3a9e9d28"]}],"mendeley":{"formattedCitation":"[7]","plainTextFormattedCitation":"[7]","previouslyFormattedCitation":"[7]"},"properties":{"noteIndex":0},"schema":"https://github.com/citation-style-language/schema/raw/master/csl-citation.json"}</w:instrText>
      </w:r>
      <w:r>
        <w:rPr>
          <w:rFonts w:ascii="Times New Roman" w:hAnsi="Times New Roman" w:cs="Times New Roman"/>
          <w:bCs/>
          <w:sz w:val="24"/>
          <w:szCs w:val="24"/>
        </w:rPr>
        <w:fldChar w:fldCharType="separate"/>
      </w:r>
      <w:r w:rsidRPr="00460441">
        <w:rPr>
          <w:rFonts w:ascii="Times New Roman" w:hAnsi="Times New Roman" w:cs="Times New Roman"/>
          <w:bCs/>
          <w:noProof/>
          <w:sz w:val="24"/>
          <w:szCs w:val="24"/>
        </w:rPr>
        <w:t>[</w:t>
      </w:r>
      <w:r w:rsidR="00CE7610">
        <w:rPr>
          <w:rFonts w:ascii="Times New Roman" w:hAnsi="Times New Roman" w:cs="Times New Roman"/>
          <w:bCs/>
          <w:noProof/>
          <w:sz w:val="24"/>
          <w:szCs w:val="24"/>
        </w:rPr>
        <w:t>40</w:t>
      </w:r>
      <w:r w:rsidRPr="00460441">
        <w:rPr>
          <w:rFonts w:ascii="Times New Roman" w:hAnsi="Times New Roman" w:cs="Times New Roman"/>
          <w:bCs/>
          <w:noProof/>
          <w:sz w:val="24"/>
          <w:szCs w:val="24"/>
        </w:rPr>
        <w:t>]</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rsidRPr="00102DBA">
        <w:rPr>
          <w:rFonts w:ascii="Times New Roman" w:hAnsi="Times New Roman" w:cs="Times New Roman"/>
          <w:bCs/>
          <w:sz w:val="24"/>
          <w:szCs w:val="24"/>
        </w:rPr>
        <w:t>With a significant lipid intake from the cocoa liquor, one would expect the levels of total cholesterol, LDL cholesterol, and triglycerides to increase in the test groups, along with a decrease in HDL cholesterol levels. However, the opposite effect was observed, revealing the anti-hyperlipidemic and hypolipidemic effects of cocoa liquor, which in one case prevented the increase in hyperlipidemia biomarkers (anti-hyperlipidemic), and in the other case decreased the levels of these biomarkers in obese rats (hypolipidemic). These effects of cocoa liquor on rat lipidemia can be attributed to its high content of total polyphenols and flavonoids (Table 2). Indeed, numerous studies have shown that polyphenols can reduce lipidemia through several mechanisms of action. Firstly, polyphenols inhibit pancreatic and intestinal lipases, limiting lipid digestion and absorption. The proportion of lipids that are not digested is excreted in the feces, contributing to reduced lipidemia</w:t>
      </w:r>
      <w:r>
        <w:rPr>
          <w:rFonts w:ascii="Times New Roman" w:hAnsi="Times New Roman" w:cs="Times New Roman"/>
          <w:bCs/>
          <w:sz w:val="24"/>
          <w:szCs w:val="24"/>
        </w:rPr>
        <w:t xml:space="preserve">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{"citationItems":[{"id":"ITEM-1","itemData":{"DOI":"10.3390/nu13020672","ISSN":"20726643","PMID":"33669729","abstract":"Polyphenols (PLPs), phytochemicals found in a wide range of plant-based foods, have gained extensive attention in view of their antioxidant, anti-inflammatory, immunomodulatory and several additional beneficial activities. The health-promoting effects noted in animal models of various non-communicable diseases explain the growing interest in these molecules. In particular, in vitro and animal studies reported an attenuation of lipid disorders in response to PLPs. However, despite promising preclinical investigations, the effectiveness of PLPs in human dyslipidemia (DLP) is less clear and necessitates revision of available literature. Therefore, the present review analyzes the role of PLPs in managing clinical DLP, notably by dissecting their potential in ameliorating lipid/lipoprotein metabolism and alleviating hyperlipidemia, both postprandially and in longterm interventions. To this end, PubMed was used for article search. The search terms included polyphenols, lipids, triglycerides, cholesterol, LDL-cholesterol and /or HDL-cholesterol. The critical examination of the trials published to date illustrates certain benefits on blood lipids along with comorbidities in participant’s health status. However, inconsistent results document significant research gaps, potentially owing to study heterogeneity and lack of rigor in establishing PLP bioavailability during supplementation. This underlines the need for further efforts in order to elucidate and support a potential role of PLPs in fighting DLP.","author":[{"dropping-particle":"","family":"Feldman","given":"Francis","non-dropping-particle":"","parse-names":false,"suffix":""},{"dropping-particle":"","family":"Koudoufio","given":"Mireille","non-dropping-particle":"","parse-names":false,"suffix":""},{"dropping-particle":"","family":"Desjardins","given":"Yves","non-dropping-particle":"","parse-names":false,"suffix":""},{"dropping-particle":"","family":"Spahis","given":"Schohraya","non-dropping-particle":"","parse-names":false,"suffix":""},{"dropping-particle":"","family":"Delvin","given":"Edgard","non-dropping-particle":"","parse-names":false,"suffix":""},{"dropping-particle":"","family":"Levy","given":"Emile","non-dropping-particle":"","parse-names":false,"suffix":""}],"container-title":"Nutrients","id":"ITEM-1","issue":"2","issued":{"date-parts":[["2021"]]},"page":"1-42","title":"Efficacy of polyphenols in the management of dyslipidemia: A focus on clinical studies","type":"article-journal","volume":"13"},"uris":["http://www.mendeley.com/documents/?uuid=f56fed53-1627-49b1-9726-535c885ce1f7"]}],"mendeley":{"formattedCitation":"[8]","plainTextFormattedCitation":"[8]","previouslyFormattedCitation":"[8]"},"properties":{"noteIndex":0},"schema":"https://github.com/citation-style-language/schema/raw/master/csl-citation.json"}</w:instrText>
      </w:r>
      <w:r>
        <w:rPr>
          <w:rFonts w:ascii="Times New Roman" w:hAnsi="Times New Roman" w:cs="Times New Roman"/>
          <w:bCs/>
          <w:sz w:val="24"/>
          <w:szCs w:val="24"/>
        </w:rPr>
        <w:fldChar w:fldCharType="separate"/>
      </w:r>
      <w:r w:rsidRPr="00460441">
        <w:rPr>
          <w:rFonts w:ascii="Times New Roman" w:hAnsi="Times New Roman" w:cs="Times New Roman"/>
          <w:bCs/>
          <w:noProof/>
          <w:sz w:val="24"/>
          <w:szCs w:val="24"/>
        </w:rPr>
        <w:t>[</w:t>
      </w:r>
      <w:r w:rsidR="00CE7610">
        <w:rPr>
          <w:rFonts w:ascii="Times New Roman" w:hAnsi="Times New Roman" w:cs="Times New Roman"/>
          <w:bCs/>
          <w:noProof/>
          <w:sz w:val="24"/>
          <w:szCs w:val="24"/>
        </w:rPr>
        <w:t>41,42</w:t>
      </w:r>
      <w:r>
        <w:rPr>
          <w:rFonts w:ascii="Times New Roman" w:hAnsi="Times New Roman" w:cs="Times New Roman"/>
          <w:bCs/>
          <w:sz w:val="24"/>
          <w:szCs w:val="24"/>
        </w:rPr>
        <w:fldChar w:fldCharType="end"/>
      </w:r>
      <w:r w:rsidR="00CE7610">
        <w:rPr>
          <w:rFonts w:ascii="Times New Roman" w:hAnsi="Times New Roman" w:cs="Times New Roman"/>
          <w:bCs/>
          <w:sz w:val="24"/>
          <w:szCs w:val="24"/>
        </w:rPr>
        <w:t>]</w:t>
      </w:r>
      <w:r w:rsidRPr="00102DBA">
        <w:rPr>
          <w:rFonts w:ascii="Times New Roman" w:hAnsi="Times New Roman" w:cs="Times New Roman"/>
          <w:bCs/>
          <w:sz w:val="24"/>
          <w:szCs w:val="24"/>
        </w:rPr>
        <w:t xml:space="preserve">. Secondly, polyphenols intervene in cholesterol metabolism by inhibiting the action of HMG-CoA reductase, which prevents cholesterol synthesis and reduces </w:t>
      </w:r>
      <w:proofErr w:type="spellStart"/>
      <w:r w:rsidRPr="00102DBA">
        <w:rPr>
          <w:rFonts w:ascii="Times New Roman" w:hAnsi="Times New Roman" w:cs="Times New Roman"/>
          <w:bCs/>
          <w:sz w:val="24"/>
          <w:szCs w:val="24"/>
        </w:rPr>
        <w:t>cholesterolemia</w:t>
      </w:r>
      <w:proofErr w:type="spellEnd"/>
      <w:r>
        <w:rPr>
          <w:rFonts w:ascii="Times New Roman" w:hAnsi="Times New Roman" w:cs="Times New Roman"/>
          <w:bCs/>
          <w:sz w:val="24"/>
          <w:szCs w:val="24"/>
        </w:rPr>
        <w:t xml:space="preserve"> or by </w:t>
      </w:r>
      <w:r w:rsidRPr="00115DF3">
        <w:rPr>
          <w:rFonts w:ascii="Times New Roman" w:hAnsi="Times New Roman" w:cs="Times New Roman"/>
          <w:bCs/>
          <w:sz w:val="24"/>
          <w:szCs w:val="24"/>
        </w:rPr>
        <w:t xml:space="preserve">Inhibiting </w:t>
      </w:r>
      <w:r>
        <w:rPr>
          <w:rFonts w:ascii="Times New Roman" w:hAnsi="Times New Roman" w:cs="Times New Roman"/>
          <w:bCs/>
          <w:sz w:val="24"/>
          <w:szCs w:val="24"/>
        </w:rPr>
        <w:t xml:space="preserve">the Transport and Expression of </w:t>
      </w:r>
      <w:r w:rsidRPr="00115DF3">
        <w:rPr>
          <w:rFonts w:ascii="Times New Roman" w:hAnsi="Times New Roman" w:cs="Times New Roman"/>
          <w:bCs/>
          <w:sz w:val="24"/>
          <w:szCs w:val="24"/>
        </w:rPr>
        <w:t>Niemann–Pick C1-Like 1</w:t>
      </w:r>
      <w:r>
        <w:rPr>
          <w:rFonts w:ascii="Times New Roman" w:hAnsi="Times New Roman" w:cs="Times New Roman"/>
          <w:bCs/>
          <w:sz w:val="24"/>
          <w:szCs w:val="24"/>
        </w:rPr>
        <w:t xml:space="preserve">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DOI":"10.3389/fphar.2025.1541871","author":[{"dropping-particle":"","family":"Costa","given":"Rita","non-dropping-particle":"","parse-names":false,"suffix":""},{"dropping-particle":"","family":"Ferreira","given":"Carolina","non-dropping-particle":"","parse-names":false,"suffix":""},{"dropping-particle":"","family":"Alves","given":"André","non-dropping-particle":"","parse-names":false,"suffix":""},{"dropping-particle":"","family":"Nunes","given":"Sara","non-dropping-particle":"","parse-names":false,"suffix":""},{"dropping-particle":"","family":"Reis","given":"Flávio","non-dropping-particle":"","parse-names":false,"suffix":""},{"dropping-particle":"","family":"Malva","given":"João","non-dropping-particle":"","parse-names":false,"suffix":""}],"container-title":"Frontiers in Pharmacology","id":"ITEM-1","issue":"1541871","issued":{"date-parts":[["2025"]]},"page":"1-12","title":"supplementation : a scoping review on drug-food interaction potential","type":"article-journal","volume":"16"},"uris":["http://www.mendeley.com/documents/?uuid=3357f536-33a5-4af2-8ccf-9db6daf5d081"]}],"mendeley":{"formattedCitation":"[10]","plainTextFormattedCitation":"[10]","previouslyFormattedCitation":"[10]"},"properties":{"noteIndex":0},"schema":"https://github.com/citation-style-language/schema/raw/master/csl-citation.json"}</w:instrText>
      </w:r>
      <w:r>
        <w:rPr>
          <w:rFonts w:ascii="Times New Roman" w:hAnsi="Times New Roman" w:cs="Times New Roman"/>
          <w:bCs/>
          <w:sz w:val="24"/>
          <w:szCs w:val="24"/>
        </w:rPr>
        <w:fldChar w:fldCharType="separate"/>
      </w:r>
      <w:r w:rsidRPr="00460441">
        <w:rPr>
          <w:rFonts w:ascii="Times New Roman" w:hAnsi="Times New Roman" w:cs="Times New Roman"/>
          <w:bCs/>
          <w:noProof/>
          <w:sz w:val="24"/>
          <w:szCs w:val="24"/>
        </w:rPr>
        <w:t>[</w:t>
      </w:r>
      <w:r w:rsidR="00CE7610">
        <w:rPr>
          <w:rFonts w:ascii="Times New Roman" w:hAnsi="Times New Roman" w:cs="Times New Roman"/>
          <w:bCs/>
          <w:noProof/>
          <w:sz w:val="24"/>
          <w:szCs w:val="24"/>
        </w:rPr>
        <w:t>43,44</w:t>
      </w:r>
      <w:r>
        <w:rPr>
          <w:rFonts w:ascii="Times New Roman" w:hAnsi="Times New Roman" w:cs="Times New Roman"/>
          <w:bCs/>
          <w:sz w:val="24"/>
          <w:szCs w:val="24"/>
        </w:rPr>
        <w:fldChar w:fldCharType="end"/>
      </w:r>
      <w:r w:rsidR="00CE7610">
        <w:rPr>
          <w:rFonts w:ascii="Times New Roman" w:hAnsi="Times New Roman" w:cs="Times New Roman"/>
          <w:bCs/>
          <w:sz w:val="24"/>
          <w:szCs w:val="24"/>
        </w:rPr>
        <w:t>]</w:t>
      </w:r>
      <w:r w:rsidRPr="00102DBA">
        <w:rPr>
          <w:rFonts w:ascii="Times New Roman" w:hAnsi="Times New Roman" w:cs="Times New Roman"/>
          <w:bCs/>
          <w:sz w:val="24"/>
          <w:szCs w:val="24"/>
        </w:rPr>
        <w:t>. Furthermore, the decrease in LDL cholesterol levels by cocoa liquor helps limit the risk of atherosclerosis. Indeed, LDL cholesterol can be oxidized in arteries and deposited on the inner wall, forming atherosclerotic plaques that lead to atherosclerosis, a starting point for cardiovascular diseases</w:t>
      </w:r>
      <w:r>
        <w:rPr>
          <w:rFonts w:ascii="Times New Roman" w:hAnsi="Times New Roman" w:cs="Times New Roman"/>
          <w:bCs/>
          <w:sz w:val="24"/>
          <w:szCs w:val="24"/>
        </w:rPr>
        <w:t xml:space="preserve">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{"citationItems":[{"id":"ITEM-1","itemData":{"DOI":"10.3390/foods10112666","ISSN":"23048158","abstract":"Cardiovascular diseases are the leading causes of the death around the world. An elevation of the low-density lipoprotein cholesterol (LDL-C) level is one of the most important risk factors for cardiovascular diseases. To achieve optimal plasma LDL-C levels, clinal therapies were investigated which targeted different metabolism pathways. However, some therapies also caused various adverse effects. Thus, there is a need for new treatment options and/or combination therapies to inhibit the LDL-C level. Dietary polyphenols have received much attention in the prevention of cardiovascular diseases due to their potential LDL-C lowering effects. However, the effectiveness and potential mechanisms of polyphenols in lowering LDL-C is not comprehensively summarized. This review focused on dietary polyphenols that could reduce LDL-C and their mechanisms of action. This review also discussed the limitations and suggestions regarding previous studies.","author":[{"dropping-particle":"","family":"Sun","given":"Peng","non-dropping-particle":"","parse-names":false,"suffix":""},{"dropping-particle":"","family":"Zhao","given":"Liang","non-dropping-particle":"","parse-names":false,"suffix":""},{"dropping-particle":"","family":"Zhang","given":"Nanhai","non-dropping-particle":"","parse-names":false,"suffix":""},{"dropping-particle":"","family":"Zhou","given":"Jingxuan","non-dropping-particle":"","parse-names":false,"suffix":""},{"dropping-particle":"","family":"Zhang","given":"Liebing","non-dropping-particle":"","parse-names":false,"suffix":""},{"dropping-particle":"","family":"Wu","given":"Wei","non-dropping-particle":"","parse-names":false,"suffix":""},{"dropping-particle":"","family":"Ji","given":"Baoping","non-dropping-particle":"","parse-names":false,"suffix":""},{"dropping-particle":"","family":"Zhou","given":"Feng","non-dropping-particle":"","parse-names":false,"suffix":""}],"container-title":"Foods","id":"ITEM-1","issue":"11","issued":{"date-parts":[["2021"]]},"page":"1-29","title":"Bioactivity of dietary polyphenols: The role in LDL-C lowering","type":"article-journal","volume":"10"},"uris":["http://www.mendeley.com/documents/?uuid=008d90c9-1278-436e-bdf2-801990041e77"]}],"mendeley":{"formattedCitation":"[12]","plainTextFormattedCitation":"[12]","previouslyFormattedCitation":"[12]"},"properties":{"noteIndex":0},"schema":"https://github.com/citation-style-language/schema/raw/master/csl-citation.json"}</w:instrText>
      </w:r>
      <w:r>
        <w:rPr>
          <w:rFonts w:ascii="Times New Roman" w:hAnsi="Times New Roman" w:cs="Times New Roman"/>
          <w:bCs/>
          <w:sz w:val="24"/>
          <w:szCs w:val="24"/>
        </w:rPr>
        <w:fldChar w:fldCharType="separate"/>
      </w:r>
      <w:r w:rsidRPr="00460441">
        <w:rPr>
          <w:rFonts w:ascii="Times New Roman" w:hAnsi="Times New Roman" w:cs="Times New Roman"/>
          <w:bCs/>
          <w:noProof/>
          <w:sz w:val="24"/>
          <w:szCs w:val="24"/>
        </w:rPr>
        <w:t>[</w:t>
      </w:r>
      <w:r w:rsidR="00CE7610">
        <w:rPr>
          <w:rFonts w:ascii="Times New Roman" w:hAnsi="Times New Roman" w:cs="Times New Roman"/>
          <w:bCs/>
          <w:noProof/>
          <w:sz w:val="24"/>
          <w:szCs w:val="24"/>
        </w:rPr>
        <w:t>45</w:t>
      </w:r>
      <w:r w:rsidRPr="00460441">
        <w:rPr>
          <w:rFonts w:ascii="Times New Roman" w:hAnsi="Times New Roman" w:cs="Times New Roman"/>
          <w:bCs/>
          <w:noProof/>
          <w:sz w:val="24"/>
          <w:szCs w:val="24"/>
        </w:rPr>
        <w:t>]</w:t>
      </w:r>
      <w:r>
        <w:rPr>
          <w:rFonts w:ascii="Times New Roman" w:hAnsi="Times New Roman" w:cs="Times New Roman"/>
          <w:bCs/>
          <w:sz w:val="24"/>
          <w:szCs w:val="24"/>
        </w:rPr>
        <w:fldChar w:fldCharType="end"/>
      </w:r>
      <w:r w:rsidRPr="00102DBA">
        <w:rPr>
          <w:rFonts w:ascii="Times New Roman" w:hAnsi="Times New Roman" w:cs="Times New Roman"/>
          <w:bCs/>
          <w:sz w:val="24"/>
          <w:szCs w:val="24"/>
        </w:rPr>
        <w:t>. The anti-hyperlipidemic and hypolipidemic properties of cocoa liquor can be valued in the production of chocolate</w:t>
      </w:r>
      <w:r>
        <w:rPr>
          <w:rFonts w:ascii="Times New Roman" w:hAnsi="Times New Roman" w:cs="Times New Roman"/>
          <w:bCs/>
          <w:sz w:val="24"/>
          <w:szCs w:val="24"/>
        </w:rPr>
        <w:t xml:space="preserve"> </w:t>
      </w:r>
      <w:r w:rsidRPr="00102DBA">
        <w:rPr>
          <w:rFonts w:ascii="Times New Roman" w:hAnsi="Times New Roman" w:cs="Times New Roman"/>
          <w:bCs/>
          <w:sz w:val="24"/>
          <w:szCs w:val="24"/>
        </w:rPr>
        <w:t xml:space="preserve">products for individuals with pathologies such as obesity, type 2 diabetes, and cardiovascular diseases, </w:t>
      </w:r>
      <w:r w:rsidR="007650CC">
        <w:rPr>
          <w:noProof/>
        </w:rPr>
        <mc:AlternateContent>
          <mc:Choice Requires="wps">
            <w:drawing>
              <wp:anchor distT="0" distB="0" distL="114300" distR="114300" simplePos="0" relativeHeight="251671552" behindDoc="0" locked="0" layoutInCell="1" allowOverlap="1" wp14:anchorId="781E3F18" wp14:editId="768C3140">
                <wp:simplePos x="0" y="0"/>
                <wp:positionH relativeFrom="column">
                  <wp:posOffset>3218180</wp:posOffset>
                </wp:positionH>
                <wp:positionV relativeFrom="paragraph">
                  <wp:posOffset>1268730</wp:posOffset>
                </wp:positionV>
                <wp:extent cx="3259455" cy="1995170"/>
                <wp:effectExtent l="0" t="0" r="0" b="5080"/>
                <wp:wrapNone/>
                <wp:docPr id="1" name="Zone de texte 1"/>
                <wp:cNvGraphicFramePr/>
                <a:graphic xmlns:a="http://schemas.openxmlformats.org/drawingml/2006/main">
                  <a:graphicData uri="http://schemas.microsoft.com/office/word/2010/wordprocessingShape">
                    <wps:wsp>
                      <wps:cNvSpPr txBox="1"/>
                      <wps:spPr>
                        <a:xfrm>
                          <a:off x="0" y="0"/>
                          <a:ext cx="3259455" cy="1995170"/>
                        </a:xfrm>
                        <a:prstGeom prst="rect">
                          <a:avLst/>
                        </a:prstGeom>
                        <a:solidFill>
                          <a:schemeClr val="lt1"/>
                        </a:solidFill>
                        <a:ln w="6350">
                          <a:noFill/>
                        </a:ln>
                      </wps:spPr>
                      <wps:txbx>
                        <w:txbxContent>
                          <w:p w14:paraId="4742A7F6" w14:textId="20D9D11A" w:rsidR="00554E63" w:rsidRDefault="00554E63" w:rsidP="00B025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E3F18" id="Zone de texte 1" o:spid="_x0000_s1029" type="#_x0000_t202" style="position:absolute;left:0;text-align:left;margin-left:253.4pt;margin-top:99.9pt;width:256.65pt;height:15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" fillcolor="white [3201]" stroked="f" strokeweight=".5pt">
                <v:textbox>
                  <w:txbxContent>
                    <w:p w14:paraId="4742A7F6" w14:textId="20D9D11A" w:rsidR="00554E63" w:rsidRDefault="00554E63" w:rsidP="00B02539"/>
                  </w:txbxContent>
                </v:textbox>
              </v:shape>
            </w:pict>
          </mc:Fallback>
        </mc:AlternateContent>
      </w:r>
      <w:r w:rsidRPr="00102DBA">
        <w:rPr>
          <w:rFonts w:ascii="Times New Roman" w:hAnsi="Times New Roman" w:cs="Times New Roman"/>
          <w:bCs/>
          <w:sz w:val="24"/>
          <w:szCs w:val="24"/>
        </w:rPr>
        <w:t>all of which have hyperlipidemia as a common</w:t>
      </w:r>
      <w:r>
        <w:rPr>
          <w:rFonts w:ascii="Times New Roman" w:hAnsi="Times New Roman" w:cs="Times New Roman"/>
          <w:bCs/>
          <w:sz w:val="24"/>
          <w:szCs w:val="24"/>
        </w:rPr>
        <w:t xml:space="preserve"> </w:t>
      </w:r>
      <w:r w:rsidRPr="00102DBA">
        <w:rPr>
          <w:rFonts w:ascii="Times New Roman" w:hAnsi="Times New Roman" w:cs="Times New Roman"/>
          <w:bCs/>
          <w:sz w:val="24"/>
          <w:szCs w:val="24"/>
        </w:rPr>
        <w:t>risk</w:t>
      </w:r>
      <w:r>
        <w:rPr>
          <w:rFonts w:ascii="Times New Roman" w:hAnsi="Times New Roman" w:cs="Times New Roman"/>
          <w:bCs/>
          <w:sz w:val="24"/>
          <w:szCs w:val="24"/>
        </w:rPr>
        <w:t xml:space="preserve"> </w:t>
      </w:r>
      <w:r w:rsidRPr="00102DBA">
        <w:rPr>
          <w:rFonts w:ascii="Times New Roman" w:hAnsi="Times New Roman" w:cs="Times New Roman"/>
          <w:bCs/>
          <w:sz w:val="24"/>
          <w:szCs w:val="24"/>
        </w:rPr>
        <w:t>f</w:t>
      </w:r>
    </w:p>
    <w:p w14:paraId="79F34332" w14:textId="22F0A86C" w:rsidR="00B02539" w:rsidRDefault="00B02539" w:rsidP="00C93C66">
      <w:pPr>
        <w:spacing w:after="0" w:line="360" w:lineRule="auto"/>
        <w:jc w:val="both"/>
        <w:rPr>
          <w:rFonts w:ascii="Times New Roman" w:hAnsi="Times New Roman" w:cs="Times New Roman"/>
          <w:bCs/>
          <w:sz w:val="24"/>
          <w:szCs w:val="24"/>
        </w:rPr>
      </w:pPr>
      <w:r w:rsidRPr="00102DBA">
        <w:rPr>
          <w:rFonts w:ascii="Times New Roman" w:hAnsi="Times New Roman" w:cs="Times New Roman"/>
          <w:bCs/>
          <w:sz w:val="24"/>
          <w:szCs w:val="24"/>
        </w:rPr>
        <w:lastRenderedPageBreak/>
        <w:t>actor.</w:t>
      </w:r>
    </w:p>
    <w:p w14:paraId="16CBDD92" w14:textId="77777777" w:rsidR="00C93C66" w:rsidRDefault="00C93C66" w:rsidP="00C93C66">
      <w:pPr>
        <w:spacing w:after="0" w:line="360" w:lineRule="auto"/>
        <w:jc w:val="both"/>
        <w:rPr>
          <w:rFonts w:ascii="Times New Roman" w:hAnsi="Times New Roman" w:cs="Times New Roman"/>
          <w:bCs/>
          <w:sz w:val="24"/>
          <w:szCs w:val="24"/>
        </w:rPr>
      </w:pPr>
    </w:p>
    <w:p w14:paraId="6690E3B7" w14:textId="77777777" w:rsidR="00C93C66" w:rsidRDefault="00C93C66" w:rsidP="00C93C66">
      <w:pPr>
        <w:spacing w:after="0" w:line="360" w:lineRule="auto"/>
        <w:jc w:val="both"/>
        <w:rPr>
          <w:rFonts w:ascii="Times New Roman" w:hAnsi="Times New Roman" w:cs="Times New Roman"/>
          <w:bCs/>
          <w:sz w:val="24"/>
          <w:szCs w:val="24"/>
        </w:rPr>
      </w:pPr>
    </w:p>
    <w:p w14:paraId="51468FA4" w14:textId="0B475A6D" w:rsidR="00C93C66" w:rsidRPr="00143A4A" w:rsidRDefault="00C93C66" w:rsidP="00C93C66">
      <w:pPr>
        <w:spacing w:after="0" w:line="360" w:lineRule="auto"/>
        <w:jc w:val="both"/>
        <w:rPr>
          <w:rFonts w:ascii="Times New Roman" w:hAnsi="Times New Roman" w:cs="Times New Roman"/>
          <w:bCs/>
          <w:sz w:val="24"/>
          <w:szCs w:val="24"/>
        </w:rPr>
      </w:pPr>
    </w:p>
    <w:p w14:paraId="0465BCCB" w14:textId="40AABF88" w:rsidR="00B02539" w:rsidRDefault="00C93C66" w:rsidP="00B02539">
      <w:pPr>
        <w:ind w:left="-284"/>
        <w:rPr>
          <w:rFonts w:ascii="Times New Roman" w:hAnsi="Times New Roman" w:cs="Times New Roman"/>
          <w:sz w:val="24"/>
          <w:szCs w:val="24"/>
        </w:rPr>
      </w:pPr>
      <w:r>
        <w:rPr>
          <w:noProof/>
        </w:rPr>
        <mc:AlternateContent>
          <mc:Choice Requires="wps">
            <w:drawing>
              <wp:anchor distT="0" distB="0" distL="114300" distR="114300" simplePos="0" relativeHeight="251673600" behindDoc="0" locked="0" layoutInCell="1" allowOverlap="1" wp14:anchorId="103EFFE5" wp14:editId="38F7EF29">
                <wp:simplePos x="0" y="0"/>
                <wp:positionH relativeFrom="column">
                  <wp:posOffset>2465144</wp:posOffset>
                </wp:positionH>
                <wp:positionV relativeFrom="paragraph">
                  <wp:posOffset>1913197</wp:posOffset>
                </wp:positionV>
                <wp:extent cx="381635" cy="373380"/>
                <wp:effectExtent l="0" t="0" r="18415" b="26670"/>
                <wp:wrapNone/>
                <wp:docPr id="7" name="Ellipse 7"/>
                <wp:cNvGraphicFramePr/>
                <a:graphic xmlns:a="http://schemas.openxmlformats.org/drawingml/2006/main">
                  <a:graphicData uri="http://schemas.microsoft.com/office/word/2010/wordprocessingShape">
                    <wps:wsp>
                      <wps:cNvSpPr/>
                      <wps:spPr>
                        <a:xfrm>
                          <a:off x="0" y="0"/>
                          <a:ext cx="381635" cy="3733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E165D52" w14:textId="77777777" w:rsidR="00554E63" w:rsidRPr="00941EC7" w:rsidRDefault="00554E63" w:rsidP="00B02539">
                            <w:pPr>
                              <w:jc w:val="center"/>
                              <w:rPr>
                                <w:rFonts w:ascii="Times New Roman" w:hAnsi="Times New Roman" w:cs="Times New Roman"/>
                                <w:b/>
                                <w:bCs/>
                                <w:color w:val="2F5496" w:themeColor="accent1" w:themeShade="BF"/>
                                <w:sz w:val="24"/>
                                <w:szCs w:val="24"/>
                              </w:rPr>
                            </w:pPr>
                            <w:r>
                              <w:rPr>
                                <w:rFonts w:ascii="Times New Roman" w:hAnsi="Times New Roman" w:cs="Times New Roman"/>
                                <w:b/>
                                <w:bCs/>
                                <w:color w:val="2F5496" w:themeColor="accent1" w:themeShade="BF"/>
                                <w:sz w:val="24"/>
                                <w:szCs w:val="24"/>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3EFFE5" id="Ellipse 7" o:spid="_x0000_s1030" style="position:absolute;left:0;text-align:left;margin-left:194.1pt;margin-top:150.65pt;width:30.05pt;height:2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" filled="f" strokecolor="#1f3763 [1604]" strokeweight="1pt">
                <v:stroke joinstyle="miter"/>
                <v:textbox>
                  <w:txbxContent>
                    <w:p w14:paraId="0E165D52" w14:textId="77777777" w:rsidR="00554E63" w:rsidRPr="00941EC7" w:rsidRDefault="00554E63" w:rsidP="00B02539">
                      <w:pPr>
                        <w:jc w:val="center"/>
                        <w:rPr>
                          <w:rFonts w:ascii="Times New Roman" w:hAnsi="Times New Roman" w:cs="Times New Roman"/>
                          <w:b/>
                          <w:bCs/>
                          <w:color w:val="2F5496" w:themeColor="accent1" w:themeShade="BF"/>
                          <w:sz w:val="24"/>
                          <w:szCs w:val="24"/>
                        </w:rPr>
                      </w:pPr>
                      <w:r>
                        <w:rPr>
                          <w:rFonts w:ascii="Times New Roman" w:hAnsi="Times New Roman" w:cs="Times New Roman"/>
                          <w:b/>
                          <w:bCs/>
                          <w:color w:val="2F5496" w:themeColor="accent1" w:themeShade="BF"/>
                          <w:sz w:val="24"/>
                          <w:szCs w:val="24"/>
                        </w:rPr>
                        <w:t>B</w:t>
                      </w:r>
                    </w:p>
                  </w:txbxContent>
                </v:textbox>
              </v:oval>
            </w:pict>
          </mc:Fallback>
        </mc:AlternateContent>
      </w:r>
      <w:r w:rsidR="00B02539">
        <w:rPr>
          <w:noProof/>
        </w:rPr>
        <mc:AlternateContent>
          <mc:Choice Requires="wps">
            <w:drawing>
              <wp:anchor distT="0" distB="0" distL="114300" distR="114300" simplePos="0" relativeHeight="251672576" behindDoc="0" locked="0" layoutInCell="1" allowOverlap="1" wp14:anchorId="0ABF4D48" wp14:editId="06968680">
                <wp:simplePos x="0" y="0"/>
                <wp:positionH relativeFrom="column">
                  <wp:posOffset>2557449</wp:posOffset>
                </wp:positionH>
                <wp:positionV relativeFrom="paragraph">
                  <wp:posOffset>4445</wp:posOffset>
                </wp:positionV>
                <wp:extent cx="357505" cy="373380"/>
                <wp:effectExtent l="0" t="0" r="23495" b="26670"/>
                <wp:wrapNone/>
                <wp:docPr id="3" name="Ellipse 3"/>
                <wp:cNvGraphicFramePr/>
                <a:graphic xmlns:a="http://schemas.openxmlformats.org/drawingml/2006/main">
                  <a:graphicData uri="http://schemas.microsoft.com/office/word/2010/wordprocessingShape">
                    <wps:wsp>
                      <wps:cNvSpPr/>
                      <wps:spPr>
                        <a:xfrm>
                          <a:off x="0" y="0"/>
                          <a:ext cx="357505" cy="3733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7FA1868" w14:textId="77777777" w:rsidR="00554E63" w:rsidRPr="00941EC7" w:rsidRDefault="00554E63" w:rsidP="00B02539">
                            <w:pPr>
                              <w:rPr>
                                <w:rFonts w:ascii="Times New Roman" w:hAnsi="Times New Roman" w:cs="Times New Roman"/>
                                <w:color w:val="2F5496" w:themeColor="accent1" w:themeShade="BF"/>
                                <w:sz w:val="24"/>
                                <w:szCs w:val="24"/>
                              </w:rPr>
                            </w:pPr>
                            <w:r>
                              <w:rPr>
                                <w:rFonts w:ascii="Times New Roman" w:hAnsi="Times New Roman" w:cs="Times New Roman"/>
                                <w:b/>
                                <w:bCs/>
                                <w:noProof/>
                                <w:color w:val="2F5496" w:themeColor="accent1" w:themeShade="BF"/>
                                <w:sz w:val="24"/>
                                <w:szCs w:val="24"/>
                              </w:rPr>
                              <w:t>A</w:t>
                            </w:r>
                            <w:r w:rsidRPr="00941EC7">
                              <w:rPr>
                                <w:noProof/>
                                <w:color w:val="2F5496" w:themeColor="accent1" w:themeShade="BF"/>
                              </w:rPr>
                              <w:drawing>
                                <wp:inline distT="0" distB="0" distL="0" distR="0" wp14:anchorId="2A75628A" wp14:editId="74522305">
                                  <wp:extent cx="74295" cy="58526"/>
                                  <wp:effectExtent l="0" t="0" r="1905" b="17780"/>
                                  <wp:docPr id="43" name="Graphique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BF4D48" id="Ellipse 3" o:spid="_x0000_s1031" style="position:absolute;left:0;text-align:left;margin-left:201.35pt;margin-top:.35pt;width:28.15pt;height:2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" filled="f" strokecolor="#1f3763 [1604]" strokeweight="1pt">
                <v:stroke joinstyle="miter"/>
                <v:textbox>
                  <w:txbxContent>
                    <w:p w14:paraId="37FA1868" w14:textId="77777777" w:rsidR="00554E63" w:rsidRPr="00941EC7" w:rsidRDefault="00554E63" w:rsidP="00B02539">
                      <w:pPr>
                        <w:rPr>
                          <w:rFonts w:ascii="Times New Roman" w:hAnsi="Times New Roman" w:cs="Times New Roman"/>
                          <w:color w:val="2F5496" w:themeColor="accent1" w:themeShade="BF"/>
                          <w:sz w:val="24"/>
                          <w:szCs w:val="24"/>
                        </w:rPr>
                      </w:pPr>
                      <w:r>
                        <w:rPr>
                          <w:rFonts w:ascii="Times New Roman" w:hAnsi="Times New Roman" w:cs="Times New Roman"/>
                          <w:b/>
                          <w:bCs/>
                          <w:noProof/>
                          <w:color w:val="2F5496" w:themeColor="accent1" w:themeShade="BF"/>
                          <w:sz w:val="24"/>
                          <w:szCs w:val="24"/>
                        </w:rPr>
                        <w:t>A</w:t>
                      </w:r>
                      <w:r w:rsidRPr="00941EC7">
                        <w:rPr>
                          <w:noProof/>
                          <w:color w:val="2F5496" w:themeColor="accent1" w:themeShade="BF"/>
                        </w:rPr>
                        <w:drawing>
                          <wp:inline distT="0" distB="0" distL="0" distR="0" wp14:anchorId="2A75628A" wp14:editId="74522305">
                            <wp:extent cx="74295" cy="58526"/>
                            <wp:effectExtent l="0" t="0" r="1905" b="17780"/>
                            <wp:docPr id="43" name="Graphique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xbxContent>
                </v:textbox>
              </v:oval>
            </w:pict>
          </mc:Fallback>
        </mc:AlternateContent>
      </w:r>
      <w:r w:rsidR="00B02539">
        <w:rPr>
          <w:noProof/>
        </w:rPr>
        <w:drawing>
          <wp:inline distT="0" distB="0" distL="0" distR="0" wp14:anchorId="7BA2F03F" wp14:editId="34E79088">
            <wp:extent cx="3100705" cy="1844702"/>
            <wp:effectExtent l="0" t="0" r="4445" b="3175"/>
            <wp:docPr id="10"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noProof/>
        </w:rPr>
        <w:drawing>
          <wp:inline distT="0" distB="0" distL="0" distR="0" wp14:anchorId="74DF2971" wp14:editId="3045BAB4">
            <wp:extent cx="3053301" cy="1868170"/>
            <wp:effectExtent l="0" t="0" r="13970" b="17780"/>
            <wp:docPr id="42" name="Graphique 42">
              <a:extLst xmlns:a="http://schemas.openxmlformats.org/drawingml/2006/main">
                <a:ext uri="{FF2B5EF4-FFF2-40B4-BE49-F238E27FC236}">
                  <a16:creationId xmlns:a16="http://schemas.microsoft.com/office/drawing/2014/main" id="{287517DA-358A-4D3A-89DC-608B4FF946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53CAD6A" w14:textId="77777777" w:rsidR="00B02539" w:rsidRPr="002B53BC" w:rsidRDefault="00B02539" w:rsidP="00B02539">
      <w:pPr>
        <w:spacing w:line="240" w:lineRule="auto"/>
        <w:ind w:left="-284" w:right="-851"/>
        <w:rPr>
          <w:rFonts w:ascii="Times New Roman" w:hAnsi="Times New Roman" w:cs="Times New Roman"/>
          <w:b/>
          <w:sz w:val="32"/>
          <w:szCs w:val="32"/>
          <w:vertAlign w:val="superscript"/>
        </w:rPr>
      </w:pPr>
      <w:r>
        <w:rPr>
          <w:rFonts w:ascii="Times New Roman" w:hAnsi="Times New Roman" w:cs="Times New Roman"/>
          <w:sz w:val="24"/>
          <w:szCs w:val="24"/>
          <w:vertAlign w:val="superscript"/>
        </w:rPr>
        <w:t>TC: Total cholesterol; HDL-c: HDL cholesterol; LDL-c: LDL Cholesterol; TG: Triglycerides; Different</w:t>
      </w:r>
      <w:r w:rsidRPr="002B53BC">
        <w:rPr>
          <w:rFonts w:ascii="Times New Roman" w:hAnsi="Times New Roman" w:cs="Times New Roman"/>
          <w:sz w:val="24"/>
          <w:szCs w:val="24"/>
          <w:vertAlign w:val="superscript"/>
        </w:rPr>
        <w:t xml:space="preserve"> letters above histograms reveal significant differences (p &lt; 0.05). In this case, we have indicated with the same letter style, the data to be compared with each other.</w:t>
      </w:r>
    </w:p>
    <w:p w14:paraId="73D57DD1" w14:textId="77777777" w:rsidR="00B02539" w:rsidRDefault="00B02539" w:rsidP="00B02539">
      <w:pPr>
        <w:ind w:left="-284"/>
        <w:rPr>
          <w:rFonts w:ascii="Times New Roman" w:hAnsi="Times New Roman" w:cs="Times New Roman"/>
          <w:sz w:val="24"/>
          <w:szCs w:val="24"/>
        </w:rPr>
      </w:pPr>
      <w:r w:rsidRPr="004E4872">
        <w:rPr>
          <w:rFonts w:ascii="Times New Roman" w:hAnsi="Times New Roman" w:cs="Times New Roman"/>
          <w:b/>
          <w:sz w:val="24"/>
          <w:szCs w:val="24"/>
        </w:rPr>
        <w:t xml:space="preserve">Figure </w:t>
      </w:r>
      <w:r>
        <w:rPr>
          <w:rFonts w:ascii="Times New Roman" w:hAnsi="Times New Roman" w:cs="Times New Roman"/>
          <w:b/>
          <w:sz w:val="24"/>
          <w:szCs w:val="24"/>
        </w:rPr>
        <w:t>1</w:t>
      </w:r>
      <w:r>
        <w:rPr>
          <w:rFonts w:ascii="Times New Roman" w:hAnsi="Times New Roman" w:cs="Times New Roman"/>
          <w:sz w:val="24"/>
          <w:szCs w:val="24"/>
        </w:rPr>
        <w:t>: L</w:t>
      </w:r>
      <w:r w:rsidRPr="004E4872">
        <w:rPr>
          <w:rFonts w:ascii="Times New Roman" w:hAnsi="Times New Roman" w:cs="Times New Roman"/>
          <w:sz w:val="24"/>
          <w:szCs w:val="24"/>
        </w:rPr>
        <w:t xml:space="preserve">ipid </w:t>
      </w:r>
      <w:r>
        <w:rPr>
          <w:rFonts w:ascii="Times New Roman" w:hAnsi="Times New Roman" w:cs="Times New Roman"/>
          <w:sz w:val="24"/>
          <w:szCs w:val="24"/>
        </w:rPr>
        <w:t>level in rats’ serum (A: Antihyperlipidemic test; B: Hypolipidemic test)</w:t>
      </w:r>
    </w:p>
    <w:p w14:paraId="538265E1" w14:textId="77777777" w:rsidR="002055C2" w:rsidRDefault="002055C2" w:rsidP="00B02539">
      <w:pPr>
        <w:ind w:left="-284"/>
        <w:rPr>
          <w:rFonts w:ascii="Times New Roman" w:hAnsi="Times New Roman" w:cs="Times New Roman"/>
          <w:sz w:val="24"/>
          <w:szCs w:val="24"/>
        </w:rPr>
      </w:pPr>
    </w:p>
    <w:p w14:paraId="6048B19C" w14:textId="77777777" w:rsidR="00B02539" w:rsidRPr="00C71591" w:rsidRDefault="00B02539" w:rsidP="00B02539">
      <w:pPr>
        <w:pStyle w:val="ListParagraph"/>
        <w:numPr>
          <w:ilvl w:val="2"/>
          <w:numId w:val="4"/>
        </w:numPr>
        <w:ind w:left="0" w:firstLine="0"/>
        <w:rPr>
          <w:rFonts w:ascii="Times New Roman" w:hAnsi="Times New Roman" w:cs="Times New Roman"/>
          <w:b/>
          <w:bCs/>
          <w:sz w:val="24"/>
          <w:szCs w:val="24"/>
        </w:rPr>
      </w:pPr>
      <w:r>
        <w:rPr>
          <w:rFonts w:ascii="Times New Roman" w:hAnsi="Times New Roman" w:cs="Times New Roman"/>
          <w:b/>
          <w:bCs/>
          <w:sz w:val="24"/>
          <w:szCs w:val="24"/>
        </w:rPr>
        <w:t>Effect of cocoa liquor on h</w:t>
      </w:r>
      <w:r w:rsidRPr="0004292F">
        <w:rPr>
          <w:rFonts w:ascii="Times New Roman" w:hAnsi="Times New Roman" w:cs="Times New Roman"/>
          <w:b/>
          <w:bCs/>
          <w:sz w:val="24"/>
          <w:szCs w:val="24"/>
        </w:rPr>
        <w:t>epatic</w:t>
      </w:r>
      <w:r>
        <w:rPr>
          <w:rFonts w:ascii="Times New Roman" w:hAnsi="Times New Roman" w:cs="Times New Roman"/>
          <w:b/>
          <w:bCs/>
          <w:sz w:val="24"/>
          <w:szCs w:val="24"/>
        </w:rPr>
        <w:t xml:space="preserve">, heart and kidney </w:t>
      </w:r>
      <w:r w:rsidRPr="0004292F">
        <w:rPr>
          <w:rFonts w:ascii="Times New Roman" w:hAnsi="Times New Roman" w:cs="Times New Roman"/>
          <w:b/>
          <w:bCs/>
          <w:sz w:val="24"/>
          <w:szCs w:val="24"/>
        </w:rPr>
        <w:t>function</w:t>
      </w:r>
      <w:r>
        <w:rPr>
          <w:rFonts w:ascii="Times New Roman" w:hAnsi="Times New Roman" w:cs="Times New Roman"/>
          <w:b/>
          <w:bCs/>
          <w:sz w:val="24"/>
          <w:szCs w:val="24"/>
        </w:rPr>
        <w:t>s</w:t>
      </w:r>
    </w:p>
    <w:p w14:paraId="2EC74EAC" w14:textId="06FA0F90" w:rsidR="00B02539" w:rsidRPr="003B4C43" w:rsidRDefault="00B02539" w:rsidP="00933261">
      <w:pPr>
        <w:spacing w:after="0" w:line="360" w:lineRule="auto"/>
        <w:ind w:firstLine="708"/>
        <w:jc w:val="both"/>
        <w:rPr>
          <w:rFonts w:ascii="Times New Roman" w:hAnsi="Times New Roman" w:cs="Times New Roman"/>
          <w:bCs/>
          <w:sz w:val="24"/>
          <w:szCs w:val="24"/>
        </w:rPr>
      </w:pPr>
      <w:r w:rsidRPr="006D7A78">
        <w:rPr>
          <w:rFonts w:ascii="Times New Roman" w:hAnsi="Times New Roman" w:cs="Times New Roman"/>
          <w:bCs/>
          <w:sz w:val="24"/>
          <w:szCs w:val="24"/>
        </w:rPr>
        <w:t xml:space="preserve">To assess the potential adverse effects of consuming cocoa liquor on liver, heart, and kidney functions in rats, serum levels of aspartate aminotransferase (AST), alanine aminotransferase (ALT), urea, and creatinine were determined, and the results are presented in Figures 2 and 3. Figure 2 shows lower serum AST and ALT levels in the test groups that consumed cocoa liquor compared to the positive control group on a hyperlipidemic diet, both in the anti-hyperlipidemic (Fig. 2A) and hypolipidemic (Fig. 2B) tests. </w:t>
      </w:r>
      <w:r w:rsidRPr="004C6D03">
        <w:rPr>
          <w:rFonts w:ascii="Times New Roman" w:hAnsi="Times New Roman" w:cs="Times New Roman"/>
          <w:bCs/>
          <w:sz w:val="24"/>
          <w:szCs w:val="24"/>
        </w:rPr>
        <w:t>ALT and AST are both used to evaluate hepatic disorders. An increase in the activities of these enzymes in the blood may be primarily due to their leakage from the liver cytosol into the bloodstream. Several studies have shown that elevated AST and ALT levels are a key indicator of liver dysfunction, reflecting disturbances in enzyme biosynthesis and alterations in hepatic membrane</w:t>
      </w:r>
      <w:r w:rsidR="006C253E">
        <w:rPr>
          <w:rFonts w:ascii="Times New Roman" w:hAnsi="Times New Roman" w:cs="Times New Roman"/>
          <w:bCs/>
          <w:sz w:val="24"/>
          <w:szCs w:val="24"/>
        </w:rPr>
        <w:t xml:space="preserve"> </w:t>
      </w:r>
      <w:r w:rsidRPr="004C6D03">
        <w:rPr>
          <w:rFonts w:ascii="Times New Roman" w:hAnsi="Times New Roman" w:cs="Times New Roman"/>
          <w:bCs/>
          <w:sz w:val="24"/>
          <w:szCs w:val="24"/>
        </w:rPr>
        <w:lastRenderedPageBreak/>
        <w:t xml:space="preserve">permeability </w:t>
      </w:r>
      <w:r w:rsidRPr="004C6D03">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{"citationItems":[{"id":"ITEM-1","itemData":{"DOI":"10.3390/foods12061185","ISSN":"23048158","abstract":"Salicornia is a halophyte plant that has been used in traditional medicine for the treatment of scurvy, goiter, and hypertension. It is commercialized in Europe and Asia as fresh salads, pickled vegetables, green salt, or tea powder. This work is the first to assess the potential anti-obesity and anti-dyslipidemic effects of Salicornia arabica decocted extract (SADE). SADE was characterized by its significant in vitro radical scavenging activity (using DPPH and ABTS assays). The effect of SADE on food intake, weight loss, serum biochemical parameters, liver and kidney weights, adiposity index and on liver histology was investigated in the Tunisian gerbil Psammomys obesus (P. obesus), which is recognized as a relevant animal model of human obesity and diabetes. P. obesus animals were firstly randomly divided into two groups: the first received a natural low-calorie chow diet (LCD), and the second group received a high-calorie diet (HCD) over 12 weeks. On day 90, animals were divided into four groups receiving or not receiving SADE (LCD, LCD + SADE, HCD, and HCD + SADE). If compared to the HCD group, SADE oral administration (300 mg/kg per day during 4 weeks) in HCD + SADE group showed on day 120 a significant decrease in body weight (−34%), blood glucose (−47.85%), serum levels of total cholesterol (−54.92%), LDL cholesterol (−60%), triglycerides (−48.03%), and of the levels of hepatic enzymes: ASAT (−66.28%) and ALAT (−31.87%). Oral administration of SADE restored the relative liver weight and adiposity index and significantly limited HCD-induced hepatic injury in P. obesus. SADE seems to have promising in vivo anti-obesity and anti-dyslipidemic effects.","author":[{"dropping-particle":"","family":"Chrigui","given":"Souhaieb","non-dropping-particle":"","parse-names":false,"suffix":""},{"dropping-particle":"","family":"Hadj Taieb","given":"Sameh","non-dropping-particle":"","parse-names":false,"suffix":""},{"dropping-particle":"","family":"Jemai","given":"Hedya","non-dropping-particle":"","parse-names":false,"suffix":""},{"dropping-particle":"","family":"Mbarek","given":"Sihem","non-dropping-particle":"","parse-names":false,"suffix":""},{"dropping-particle":"","family":"Benlarbi","given":"Maha","non-dropping-particle":"","parse-names":false,"suffix":""},{"dropping-particle":"","family":"Feki","given":"Monssef","non-dropping-particle":"","parse-names":false,"suffix":""},{"dropping-particle":"","family":"Haouas","given":"Zohra","non-dropping-particle":"","parse-names":false,"suffix":""},{"dropping-particle":"","family":"Zemmel","given":"Ayachi","non-dropping-particle":"","parse-names":false,"suffix":""},{"dropping-particle":"Ben","family":"Chaouacha-Chekir","given":"Rafika","non-dropping-particle":"","parse-names":false,"suffix":""},{"dropping-particle":"","family":"Boudhrioua","given":"Nourhène","non-dropping-particle":"","parse-names":false,"suffix":""}],"container-title":"Foods","id":"ITEM-1","issue":"6","issued":{"date-parts":[["2023"]]},"title":"Anti-Obesity and Anti-Dyslipidemic Effects of Salicornia arabica Decocted Extract in Tunisian Psammomys obesus Fed a High-Calorie Diet","type":"article-journal","volume":"12"},"uris":["http://www.mendeley.com/documents/?uuid=554e42a5-0b8d-4a23-9c76-ab946195770e"]}],"mendeley":{"formattedCitation":"[13]","plainTextFormattedCitation":"[13]","previouslyFormattedCitation":"[13]"},"properties":{"noteIndex":0},"schema":"https://github.com/citation-style-language/schema/raw/master/csl-citation.json"}</w:instrText>
      </w:r>
      <w:r w:rsidRPr="004C6D03">
        <w:rPr>
          <w:rFonts w:ascii="Times New Roman" w:hAnsi="Times New Roman" w:cs="Times New Roman"/>
          <w:bCs/>
          <w:sz w:val="24"/>
          <w:szCs w:val="24"/>
        </w:rPr>
        <w:fldChar w:fldCharType="separate"/>
      </w:r>
      <w:r w:rsidRPr="00460441">
        <w:rPr>
          <w:rFonts w:ascii="Times New Roman" w:hAnsi="Times New Roman" w:cs="Times New Roman"/>
          <w:bCs/>
          <w:noProof/>
          <w:sz w:val="24"/>
          <w:szCs w:val="24"/>
        </w:rPr>
        <w:t>[</w:t>
      </w:r>
      <w:r w:rsidR="00642434">
        <w:rPr>
          <w:rFonts w:ascii="Times New Roman" w:hAnsi="Times New Roman" w:cs="Times New Roman"/>
          <w:bCs/>
          <w:noProof/>
          <w:sz w:val="24"/>
          <w:szCs w:val="24"/>
        </w:rPr>
        <w:t>46</w:t>
      </w:r>
      <w:r w:rsidRPr="00460441">
        <w:rPr>
          <w:rFonts w:ascii="Times New Roman" w:hAnsi="Times New Roman" w:cs="Times New Roman"/>
          <w:bCs/>
          <w:noProof/>
          <w:sz w:val="24"/>
          <w:szCs w:val="24"/>
        </w:rPr>
        <w:t>]</w:t>
      </w:r>
      <w:r w:rsidRPr="004C6D03">
        <w:rPr>
          <w:rFonts w:ascii="Times New Roman" w:hAnsi="Times New Roman" w:cs="Times New Roman"/>
          <w:bCs/>
          <w:sz w:val="24"/>
          <w:szCs w:val="24"/>
        </w:rPr>
        <w:fldChar w:fldCharType="end"/>
      </w:r>
      <w:r w:rsidRPr="004C6D03">
        <w:rPr>
          <w:rFonts w:ascii="Times New Roman" w:hAnsi="Times New Roman" w:cs="Times New Roman"/>
          <w:bCs/>
          <w:sz w:val="24"/>
          <w:szCs w:val="24"/>
        </w:rPr>
        <w:t>.</w:t>
      </w:r>
      <w:r w:rsidRPr="006D7A78">
        <w:rPr>
          <w:rFonts w:ascii="Times New Roman" w:hAnsi="Times New Roman" w:cs="Times New Roman"/>
          <w:bCs/>
          <w:sz w:val="24"/>
          <w:szCs w:val="24"/>
        </w:rPr>
        <w:t xml:space="preserve"> These results suggest that consuming cocoa liquor for 30 days did not have adverse effects on the heart and liver of rats but rather improved the functioning of these organs. Regarding kidney function, Figure 3 shows significantly lower serum urea and creatinine levels in rats that consumed cocoa liquor for 30 days compared to the positive control group on a hyperlipidemic diet, both in the anti-hyper (Fig. 3A) and hypolipidemic (Fig. 3B) tests. This result indicates that cocoa liquor improved kidney function in rats, as low serum urea and creatinine levels ar</w:t>
      </w:r>
      <w:r>
        <w:rPr>
          <w:rFonts w:ascii="Times New Roman" w:hAnsi="Times New Roman" w:cs="Times New Roman"/>
          <w:bCs/>
          <w:sz w:val="24"/>
          <w:szCs w:val="24"/>
        </w:rPr>
        <w:t xml:space="preserve">e indicators of healthy kidneys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{"citationItems":[{"id":"ITEM-1","itemData":{"abstract":"There is substantially higher prevalence of the earlier stages of chronic kidney disease with adverse outcomes, including loss of kidney function, cardiovascular disease and premature death. Blood tests for Blood urea nitrogen (BUN) and creatinine are the simplest way to monitor kidney function. These substances are normal metabolic waste products that are excreted by the kidneys. BUN is an indirect &amp; rough measurement of renal &amp; live function measuring the amount of urea nitrogen in blood. BUN is directly related to the excretory function of the kidney. Creatinine tests diagnose impaired renal function &amp; measure the amount of creatinine phosphate in the blood. The present study have been made on twenty(20) normal individuals as control and twenty(20) patients of renal disorder (study group) to investigated the association between blood urea nitrogen (BUN) and serum creatinine levels with the presence of renal disorder. Comparing the values of study group with the control group, the blood urea nitrogen (BUN) and serum creatinine values (mean as well as range) were found to be much higher than the control. When gender wise compared, a significant sex wise variation found only in serum creatinine level but not in urea level. High serum creatinine levels were seen in males than females which could be because of storage of creatinine as a waste product in muscle mass and the presence of high muscle mass in males. In conclusion, a strong correlation has been found between Blood urea nitrogen (BUN) and serum creatinine level with renal disorder. Blood urea nitrogen (BUN) and serum creatinine are widely accepted parameters to assess the renal functions. Kidney failure is a worldwide public health problem, with increasing incidence and prevalence, high costs, and poor outcomes. Strategies to improve outcomes will require a global effort directed at the earlier stages of chronic kidney disease.","author":[{"dropping-particle":"","family":"Kamal","given":"Azra","non-dropping-particle":"","parse-names":false,"suffix":""}],"container-title":"Indian Journal of Fundamental and Applied Life Sciences ","id":"ITEM-1","issue":"4","issued":{"date-parts":[["2014"]]},"page":"199-202","title":"Estimation of Blood Urea (Bun) and Serum Creatinine Level in Patients of Renal Disorder","type":"article-journal","volume":"4"},"uris":["http://www.mendeley.com/documents/?uuid=021c1c8f-1349-4a83-aef1-18d11f217b0f"]}],"mendeley":{"formattedCitation":"[14]","plainTextFormattedCitation":"[14]","previouslyFormattedCitation":"[14]"},"properties":{"noteIndex":0},"schema":"https://github.com/citation-style-language/schema/raw/master/csl-citation.json"}</w:instrText>
      </w:r>
      <w:r>
        <w:rPr>
          <w:rFonts w:ascii="Times New Roman" w:hAnsi="Times New Roman" w:cs="Times New Roman"/>
          <w:bCs/>
          <w:sz w:val="24"/>
          <w:szCs w:val="24"/>
        </w:rPr>
        <w:fldChar w:fldCharType="separate"/>
      </w:r>
      <w:r w:rsidRPr="00460441">
        <w:rPr>
          <w:rFonts w:ascii="Times New Roman" w:hAnsi="Times New Roman" w:cs="Times New Roman"/>
          <w:bCs/>
          <w:noProof/>
          <w:sz w:val="24"/>
          <w:szCs w:val="24"/>
        </w:rPr>
        <w:t>[</w:t>
      </w:r>
      <w:r w:rsidR="00642434">
        <w:rPr>
          <w:rFonts w:ascii="Times New Roman" w:hAnsi="Times New Roman" w:cs="Times New Roman"/>
          <w:bCs/>
          <w:noProof/>
          <w:sz w:val="24"/>
          <w:szCs w:val="24"/>
        </w:rPr>
        <w:t>47</w:t>
      </w:r>
      <w:r w:rsidRPr="00460441">
        <w:rPr>
          <w:rFonts w:ascii="Times New Roman" w:hAnsi="Times New Roman" w:cs="Times New Roman"/>
          <w:bCs/>
          <w:noProof/>
          <w:sz w:val="24"/>
          <w:szCs w:val="24"/>
        </w:rPr>
        <w:t>]</w:t>
      </w:r>
      <w:r>
        <w:rPr>
          <w:rFonts w:ascii="Times New Roman" w:hAnsi="Times New Roman" w:cs="Times New Roman"/>
          <w:bCs/>
          <w:sz w:val="24"/>
          <w:szCs w:val="24"/>
        </w:rPr>
        <w:fldChar w:fldCharType="end"/>
      </w:r>
      <w:r w:rsidRPr="006D7A78">
        <w:rPr>
          <w:rFonts w:ascii="Times New Roman" w:hAnsi="Times New Roman" w:cs="Times New Roman"/>
          <w:bCs/>
          <w:sz w:val="24"/>
          <w:szCs w:val="24"/>
        </w:rPr>
        <w:t xml:space="preserve">. </w:t>
      </w:r>
      <w:r w:rsidRPr="004C6D03">
        <w:rPr>
          <w:rFonts w:ascii="Times New Roman" w:hAnsi="Times New Roman" w:cs="Times New Roman"/>
          <w:bCs/>
          <w:sz w:val="24"/>
          <w:szCs w:val="24"/>
        </w:rPr>
        <w:t xml:space="preserve">Previous studies have shown that high-fat diets (HFD) can cause kidney damage through various mechanisms, including altered lipid metabolism, lipogenic enzyme stimulation, and impaired autophagic flux </w:t>
      </w:r>
      <w:r w:rsidRPr="004C6D03">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{"citationItems":[{"id":"ITEM-1","itemData":{"DOI":"10.1681/ASN.2007010089","abstract":"Metabolic syndrome is associated with increased risk of chronic kidney disease, and the renal injury in patients with metabolic syndrome may be a result of altered renal lipid metabolism. We fed wild-type or insulin-sensitive heterozygous peroxisome proliferator–activated receptor γ–deficient (PPARγ+/−) mice a high-fat diet for 16 weeks. In wild-type mice, this diet induced core features of metabolic syndrome, subsequent renal lipid accumulation, and renal injury including glomerulosclerosis, interstitial fibrosis, and albuminuria. Renal lipogenesis accelerated, determined by increased renal mRNA expression of the lipogenic enzymes fatty acid synthase and acetyl-CoA carboxylase (ACC) and by increased ACC activity. In addition, renal lipolysis was suppressed, determined by reduced mRNA expression of the lipolytic enzyme carnitine palmitoyl acyl-CoA transferase 1 and by reduced activity of AMP-activated protein kinase. In PPARγ+/− mice, renal injury, systemic metabolic abnormalities, renal accumulation of lipids, and the changes in renal lipid metabolism were attenuated. Thus, a high-fat diet leads to an altered balance between renal lipogenesis and lipolysis, subsequent renal accumulation of lipid, and renal injury. We suggest that renal lipid metabolism could serve as a new therapeutic target to prevent chronic kidney disease in patients with metabolic syndrome.","author":[{"dropping-particle":"","family":"Kume, Shinji; Uzu, Takashi; Araki, Shin-ichi; Sugimoto, Toshiro; Isshiki, Keiji; Chin-Kanasaki, Masami; Sakaguchi, Masayoshi; Kubota, Naoto; Terauchi, Yasuo; Kadowaki, Takashi; Haneda, Masakazu§; Kashiwagi, Atsunori; Koya","given":"Daisuke","non-dropping-particle":"","parse-names":false,"suffix":""}],"container-title":"Journal of the American Society of Nephrology","id":"ITEM-1","issue":"10","issued":{"date-parts":[["2007"]]},"page":"2715-2723","title":"Role of Altered Renal Lipid Metabolism in the Development of Renal Injury Induced by a High-Fat Diet","type":"article-journal","volume":"18"},"uris":["http://www.mendeley.com/documents/?uuid=48829d8e-aaff-4c8b-88b5-4d1ca26dc67a"]}],"mendeley":{"formattedCitation":"[15]","plainTextFormattedCitation":"[15]","previouslyFormattedCitation":"[15]"},"properties":{"noteIndex":0},"schema":"https://github.com/citation-style-language/schema/raw/master/csl-citation.json"}</w:instrText>
      </w:r>
      <w:r w:rsidRPr="004C6D03">
        <w:rPr>
          <w:rFonts w:ascii="Times New Roman" w:hAnsi="Times New Roman" w:cs="Times New Roman"/>
          <w:bCs/>
          <w:sz w:val="24"/>
          <w:szCs w:val="24"/>
        </w:rPr>
        <w:fldChar w:fldCharType="separate"/>
      </w:r>
      <w:r w:rsidRPr="00460441">
        <w:rPr>
          <w:rFonts w:ascii="Times New Roman" w:hAnsi="Times New Roman" w:cs="Times New Roman"/>
          <w:bCs/>
          <w:noProof/>
          <w:sz w:val="24"/>
          <w:szCs w:val="24"/>
        </w:rPr>
        <w:t>[</w:t>
      </w:r>
      <w:r w:rsidR="00642434">
        <w:rPr>
          <w:rFonts w:ascii="Times New Roman" w:hAnsi="Times New Roman" w:cs="Times New Roman"/>
          <w:bCs/>
          <w:noProof/>
          <w:sz w:val="24"/>
          <w:szCs w:val="24"/>
        </w:rPr>
        <w:t>48</w:t>
      </w:r>
      <w:r w:rsidRPr="00460441">
        <w:rPr>
          <w:rFonts w:ascii="Times New Roman" w:hAnsi="Times New Roman" w:cs="Times New Roman"/>
          <w:bCs/>
          <w:noProof/>
          <w:sz w:val="24"/>
          <w:szCs w:val="24"/>
        </w:rPr>
        <w:t>]</w:t>
      </w:r>
      <w:r w:rsidRPr="004C6D03">
        <w:rPr>
          <w:rFonts w:ascii="Times New Roman" w:hAnsi="Times New Roman" w:cs="Times New Roman"/>
          <w:bCs/>
          <w:sz w:val="24"/>
          <w:szCs w:val="24"/>
        </w:rPr>
        <w:fldChar w:fldCharType="end"/>
      </w:r>
      <w:r w:rsidRPr="004C6D03">
        <w:rPr>
          <w:rFonts w:ascii="Times New Roman" w:hAnsi="Times New Roman" w:cs="Times New Roman"/>
          <w:bCs/>
          <w:sz w:val="24"/>
          <w:szCs w:val="24"/>
        </w:rPr>
        <w:t xml:space="preserve">. This can lead to renal injury, characterized by glomerulosclerosis, interstitial fibrosis, and albuminuria </w:t>
      </w:r>
      <w:r w:rsidRPr="004C6D03">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{"citationItems":[{"id":"ITEM-1","itemData":{"DOI":"10.1681/ASN.2016070731","PMID":"27932476","author":[{"dropping-particle":"","family":"Takeshi Yamamoto, Yoshitsugu Takabatake, Atsushi Takahashi, Tomonori Kimura, Tomoko Namba, Jun Matsuda, Satoshi Minami, Jun-Ya Kaimori, Isao Matsui , Taiji Matsusaka , Fumio Niimura , Motoko Yanagita","given":"Yoshitaka Isaka","non-dropping-particle":"","parse-names":false,"suffix":""}],"container-title":"J Am Soc Nephrol","id":"ITEM-1","issue":"5","issued":{"date-parts":[["2017"]]},"page":"1534-1551","title":"High-Fat Diet-Induced Lysosomal Dysfunction and Impaired Autophagic Flux Contribute to Lipotoxicity in the Kidney","type":"article-journal","volume":"28"},"uris":["http://www.mendeley.com/documents/?uuid=a25e54c1-497e-4d38-abe3-fcd2b109934c"]}],"mendeley":{"formattedCitation":"[16]","plainTextFormattedCitation":"[16]","previouslyFormattedCitation":"[16]"},"properties":{"noteIndex":0},"schema":"https://github.com/citation-style-language/schema/raw/master/csl-citation.json"}</w:instrText>
      </w:r>
      <w:r w:rsidRPr="004C6D03">
        <w:rPr>
          <w:rFonts w:ascii="Times New Roman" w:hAnsi="Times New Roman" w:cs="Times New Roman"/>
          <w:bCs/>
          <w:sz w:val="24"/>
          <w:szCs w:val="24"/>
        </w:rPr>
        <w:fldChar w:fldCharType="separate"/>
      </w:r>
      <w:r w:rsidRPr="00460441">
        <w:rPr>
          <w:rFonts w:ascii="Times New Roman" w:hAnsi="Times New Roman" w:cs="Times New Roman"/>
          <w:bCs/>
          <w:noProof/>
          <w:sz w:val="24"/>
          <w:szCs w:val="24"/>
        </w:rPr>
        <w:t>[</w:t>
      </w:r>
      <w:r w:rsidR="00642434">
        <w:rPr>
          <w:rFonts w:ascii="Times New Roman" w:hAnsi="Times New Roman" w:cs="Times New Roman"/>
          <w:bCs/>
          <w:noProof/>
          <w:sz w:val="24"/>
          <w:szCs w:val="24"/>
        </w:rPr>
        <w:t>49</w:t>
      </w:r>
      <w:r w:rsidRPr="00460441">
        <w:rPr>
          <w:rFonts w:ascii="Times New Roman" w:hAnsi="Times New Roman" w:cs="Times New Roman"/>
          <w:bCs/>
          <w:noProof/>
          <w:sz w:val="24"/>
          <w:szCs w:val="24"/>
        </w:rPr>
        <w:t>]</w:t>
      </w:r>
      <w:r w:rsidRPr="004C6D03">
        <w:rPr>
          <w:rFonts w:ascii="Times New Roman" w:hAnsi="Times New Roman" w:cs="Times New Roman"/>
          <w:bCs/>
          <w:sz w:val="24"/>
          <w:szCs w:val="24"/>
        </w:rPr>
        <w:fldChar w:fldCharType="end"/>
      </w:r>
      <w:r w:rsidRPr="004C6D03">
        <w:rPr>
          <w:rFonts w:ascii="Times New Roman" w:hAnsi="Times New Roman" w:cs="Times New Roman"/>
          <w:bCs/>
          <w:sz w:val="24"/>
          <w:szCs w:val="24"/>
        </w:rPr>
        <w:t xml:space="preserve">. Overall, high-fat diets appear to have multiple pathways to induce kidney damage. Another theory is that a higher body mass index causes blood pressure to rise, which causes adverse kidney effects and changes that lead to increased tubular secretions, which in turn raise blood levels of urea, creatinine, and uric acid </w:t>
      </w:r>
      <w:r w:rsidRPr="004C6D03">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{"citationItems":[{"id":"ITEM-1","itemData":{"DOI":"10.1016/S0031-3955(05)70115-2","ISSN":"00313955","PMID":"10218072","abstract":"In the general population, an estimated 70% or more of premature morbidity can be attributed to tobacco use, undertreatment of hypertension, and obesity. From a public health perspective, health-related behaviors that reduce the risk for cardiovascular disease should be encouraged for all children and their families. Pediatricians are obligated to accurately and frequently monitor patients' blood pressures. When discovered, elevated blood pressure should b appropriately investigated, with the evaluation being tailored to the age of the child and to the severity of the blood pressure elevation. Investigation should focus on not only a search for a cause but also target organ effects. Timely recognition of abnormal blood pressure and appropriate interventions are necessary to affect the future development of cardiovascular and renal morbidity and mortality.","author":[{"dropping-particle":"","family":"Bartosh","given":"S. M.","non-dropping-particle":"","parse-names":false,"suffix":""},{"dropping-particle":"","family":"Aronson","given":"A. J.","non-dropping-particle":"","parse-names":false,"suffix":""}],"container-title":"Pediatric Clinics of North America","id":"ITEM-1","issue":"2","issued":{"date-parts":[["1999"]]},"page":"235-252","title":"Childhood hypertension. An update on etiology, diagnosis, and treatment","type":"article-journal","volume":"46"},"uris":["http://www.mendeley.com/documents/?uuid=44b39a12-f5ee-4a27-b699-10beeb8b1b5f"]}],"mendeley":{"formattedCitation":"[17]","plainTextFormattedCitation":"[17]","previouslyFormattedCitation":"[17]"},"properties":{"noteIndex":0},"schema":"https://github.com/citation-style-language/schema/raw/master/csl-citation.json"}</w:instrText>
      </w:r>
      <w:r w:rsidRPr="004C6D03">
        <w:rPr>
          <w:rFonts w:ascii="Times New Roman" w:hAnsi="Times New Roman" w:cs="Times New Roman"/>
          <w:bCs/>
          <w:sz w:val="24"/>
          <w:szCs w:val="24"/>
        </w:rPr>
        <w:fldChar w:fldCharType="separate"/>
      </w:r>
      <w:r w:rsidRPr="00460441">
        <w:rPr>
          <w:rFonts w:ascii="Times New Roman" w:hAnsi="Times New Roman" w:cs="Times New Roman"/>
          <w:bCs/>
          <w:noProof/>
          <w:sz w:val="24"/>
          <w:szCs w:val="24"/>
        </w:rPr>
        <w:t>[</w:t>
      </w:r>
      <w:r w:rsidR="00642434">
        <w:rPr>
          <w:rFonts w:ascii="Times New Roman" w:hAnsi="Times New Roman" w:cs="Times New Roman"/>
          <w:bCs/>
          <w:noProof/>
          <w:sz w:val="24"/>
          <w:szCs w:val="24"/>
        </w:rPr>
        <w:t>50,51</w:t>
      </w:r>
      <w:r w:rsidRPr="004C6D03">
        <w:rPr>
          <w:rFonts w:ascii="Times New Roman" w:hAnsi="Times New Roman" w:cs="Times New Roman"/>
          <w:bCs/>
          <w:sz w:val="24"/>
          <w:szCs w:val="24"/>
        </w:rPr>
        <w:fldChar w:fldCharType="end"/>
      </w:r>
      <w:r w:rsidR="00642434">
        <w:rPr>
          <w:rFonts w:ascii="Times New Roman" w:hAnsi="Times New Roman" w:cs="Times New Roman"/>
          <w:bCs/>
          <w:sz w:val="24"/>
          <w:szCs w:val="24"/>
        </w:rPr>
        <w:t>]</w:t>
      </w:r>
      <w:r w:rsidRPr="004C6D03">
        <w:rPr>
          <w:rFonts w:ascii="Times New Roman" w:hAnsi="Times New Roman" w:cs="Times New Roman"/>
          <w:bCs/>
          <w:sz w:val="24"/>
          <w:szCs w:val="24"/>
        </w:rPr>
        <w:t>.</w:t>
      </w:r>
      <w:r>
        <w:rPr>
          <w:rFonts w:ascii="Times New Roman" w:hAnsi="Times New Roman" w:cs="Times New Roman"/>
          <w:bCs/>
          <w:sz w:val="24"/>
          <w:szCs w:val="24"/>
        </w:rPr>
        <w:t xml:space="preserve"> </w:t>
      </w:r>
      <w:r w:rsidRPr="006D7A78">
        <w:rPr>
          <w:rFonts w:ascii="Times New Roman" w:hAnsi="Times New Roman" w:cs="Times New Roman"/>
          <w:bCs/>
          <w:sz w:val="24"/>
          <w:szCs w:val="24"/>
        </w:rPr>
        <w:t>The beneficial effects of cocoa liquor on vital organs in rats may be attributed to its richness in polyphenols, consistent with previous studies highlighting the protective role of antioxidants such as polyphenols, flavonoids, and pro-anthocyanidins on the heart, liver, and kidneys of rats by protecting their cells from oxidation by free radicals and reactive oxygen species (ROS)</w:t>
      </w:r>
      <w:r>
        <w:rPr>
          <w:rFonts w:ascii="Times New Roman" w:hAnsi="Times New Roman" w:cs="Times New Roman"/>
          <w:bCs/>
          <w:sz w:val="24"/>
          <w:szCs w:val="24"/>
        </w:rPr>
        <w:t xml:space="preserve">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{"citationItems":[{"id":"ITEM-1","itemData":{"DOI":"10.1016/j.cbi.2025.111489","ISSN":"18727786","abstract":"Oxidative stress and chronic inflammation are important drivers in the pathogenesis and progression of many chronic diseases, such as cancers of the breast, kidney, lung, and others, autoimmune diseases (rheumatoid arthritis), cardiovascular diseases (hypertension, atherosclerosis, arrhythmia), neurodegenerative diseases (Alzheimer's disease, Parkinson's disease, Huntington's disease), mental disorders (depression, schizophrenia, bipolar disorder), gastrointestinal disorders (inflammatory bowel disease, colorectal cancer), and other disorders. With the increasing demand for less toxic and more tolerable therapies, flavonoids have the potential to effectively modulate the responsiveness to conventional therapy and radiotherapy. Flavonoids are polyphenolic compounds found in fruits, vegetables, grains, and plant-derived beverages. Six of the twelve structurally different flavonoid subgroups are of dietary significance and include anthocyanidins (e.g. pelargonidin, cyanidin), flavan-3-ols (e.g. epicatechin, epigallocatechin), flavonols (e.g. quercetin, kaempferol), flavones (e.g. luteolin, baicalein), flavanones (e.g. hesperetin, naringenin), and isoflavones (daidzein, genistein). The health benefits of flavonoids are related to their structural characteristics, such as the number and position of hydroxyl groups and the presence of C2[dbnd]C3 double bonds, which predetermine their ability to chelate metal ions, terminate ROS (e.g. hydroxyl radicals formed by the Fenton reaction), and interact with biological targets to trigger a biological response. Based on these structural characteristics, flavonoids can exert both antioxidant or prooxidant properties, modulate the activity of ROS-scavenging enzymes and the expression and activation of proinflammatory cytokines (e.g., interleukin-1beta (IL-1β), interleukin-6 (IL-6), and tumor necrosis factor-alpha (TNF-α)), induce apoptosis and autophagy, and target key signaling pathways, such as the nuclear factor erythroid 2–related factor 2 (Nrf2) and Bcl-2 family of proteins. This review aims to briefly discuss the mutually interconnected aspects of oxidative and inflammatory mechanisms, such as lipid peroxidation, protein oxidation, DNA damage, and the mechanism and resolution of inflammation. The major part of this article discusses the role of flavonoids in alleviating oxidative stress and inflammation, two common components of many human diseases. The results of epidemiological studies on flavonoids are also pre…","author":[{"dropping-particle":"","family":"Jomova","given":"Klaudia","non-dropping-particle":"","parse-names":false,"suffix":""},{"dropping-particle":"","family":"Alomar","given":"Suliman Y.","non-dropping-particle":"","parse-names":false,"suffix":""},{"dropping-particle":"","family":"Valko","given":"Richard","non-dropping-particle":"","parse-names":false,"suffix":""},{"dropping-particle":"","family":"Liska","given":"Jan","non-dropping-particle":"","parse-names":false,"suffix":""},{"dropping-particle":"","family":"Nepovimova","given":"Eugenie","non-dropping-particle":"","parse-names":false,"suffix":""},{"dropping-particle":"","family":"Kuca","given":"Kamil","non-dropping-particle":"","parse-names":false,"suffix":""},{"dropping-particle":"","family":"Valko","given":"Marian","non-dropping-particle":"","parse-names":false,"suffix":""}],"container-title":"Chemico-Biological Interactions","id":"ITEM-1","issue":"June 2024","issued":{"date-parts":[["2025"]]},"page":"111489","publisher":"Elsevier B.V.","title":"Flavonoids and their role in oxidative stress, inflammation, and human diseases","type":"article-journal","volume":"413"},"uris":["http://www.mendeley.com/documents/?uuid=eb36fc6b-cf12-41df-ad4f-d7f7914baa04"]}],"mendeley":{"formattedCitation":"[19]","plainTextFormattedCitation":"[19]","previouslyFormattedCitation":"[19]"},"properties":{"noteIndex":0},"schema":"https://github.com/citation-style-language/schema/raw/master/csl-citation.json"}</w:instrText>
      </w:r>
      <w:r>
        <w:rPr>
          <w:rFonts w:ascii="Times New Roman" w:hAnsi="Times New Roman" w:cs="Times New Roman"/>
          <w:bCs/>
          <w:sz w:val="24"/>
          <w:szCs w:val="24"/>
        </w:rPr>
        <w:fldChar w:fldCharType="separate"/>
      </w:r>
      <w:r w:rsidRPr="00460441">
        <w:rPr>
          <w:rFonts w:ascii="Times New Roman" w:hAnsi="Times New Roman" w:cs="Times New Roman"/>
          <w:bCs/>
          <w:noProof/>
          <w:sz w:val="24"/>
          <w:szCs w:val="24"/>
        </w:rPr>
        <w:t>[</w:t>
      </w:r>
      <w:r w:rsidR="00642434">
        <w:rPr>
          <w:rFonts w:ascii="Times New Roman" w:hAnsi="Times New Roman" w:cs="Times New Roman"/>
          <w:bCs/>
          <w:noProof/>
          <w:sz w:val="24"/>
          <w:szCs w:val="24"/>
        </w:rPr>
        <w:t>52-54]</w:t>
      </w:r>
      <w:r>
        <w:rPr>
          <w:rFonts w:ascii="Times New Roman" w:hAnsi="Times New Roman" w:cs="Times New Roman"/>
          <w:bCs/>
          <w:sz w:val="24"/>
          <w:szCs w:val="24"/>
        </w:rPr>
        <w:fldChar w:fldCharType="end"/>
      </w:r>
      <w:r w:rsidRPr="006D7A78">
        <w:rPr>
          <w:rFonts w:ascii="Times New Roman" w:hAnsi="Times New Roman" w:cs="Times New Roman"/>
          <w:bCs/>
          <w:sz w:val="24"/>
          <w:szCs w:val="24"/>
        </w:rPr>
        <w:t>.</w:t>
      </w:r>
    </w:p>
    <w:p w14:paraId="2F21E17F" w14:textId="77777777" w:rsidR="00B02539" w:rsidRDefault="00B02539" w:rsidP="00B02539">
      <w:pPr>
        <w:ind w:left="-426"/>
        <w:rPr>
          <w:rFonts w:ascii="Times New Roman" w:hAnsi="Times New Roman" w:cs="Times New Roman"/>
          <w:b/>
          <w:sz w:val="24"/>
          <w:szCs w:val="24"/>
        </w:rPr>
      </w:pPr>
      <w:r w:rsidRPr="00941EC7">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32A07DC2" wp14:editId="520558D6">
                <wp:simplePos x="0" y="0"/>
                <wp:positionH relativeFrom="rightMargin">
                  <wp:posOffset>56515</wp:posOffset>
                </wp:positionH>
                <wp:positionV relativeFrom="paragraph">
                  <wp:posOffset>-252</wp:posOffset>
                </wp:positionV>
                <wp:extent cx="381635" cy="373380"/>
                <wp:effectExtent l="0" t="0" r="18415" b="26670"/>
                <wp:wrapNone/>
                <wp:docPr id="4" name="Ellipse 4"/>
                <wp:cNvGraphicFramePr/>
                <a:graphic xmlns:a="http://schemas.openxmlformats.org/drawingml/2006/main">
                  <a:graphicData uri="http://schemas.microsoft.com/office/word/2010/wordprocessingShape">
                    <wps:wsp>
                      <wps:cNvSpPr/>
                      <wps:spPr>
                        <a:xfrm>
                          <a:off x="0" y="0"/>
                          <a:ext cx="381635" cy="3733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0B9D04E" w14:textId="77777777" w:rsidR="00554E63" w:rsidRPr="00941EC7" w:rsidRDefault="00554E63" w:rsidP="00B02539">
                            <w:pPr>
                              <w:jc w:val="center"/>
                              <w:rPr>
                                <w:rFonts w:ascii="Times New Roman" w:hAnsi="Times New Roman" w:cs="Times New Roman"/>
                                <w:b/>
                                <w:bCs/>
                                <w:color w:val="2F5496" w:themeColor="accent1" w:themeShade="BF"/>
                                <w:sz w:val="24"/>
                                <w:szCs w:val="24"/>
                              </w:rPr>
                            </w:pPr>
                            <w:r>
                              <w:rPr>
                                <w:rFonts w:ascii="Times New Roman" w:hAnsi="Times New Roman" w:cs="Times New Roman"/>
                                <w:b/>
                                <w:bCs/>
                                <w:color w:val="2F5496" w:themeColor="accent1" w:themeShade="BF"/>
                                <w:sz w:val="24"/>
                                <w:szCs w:val="24"/>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A07DC2" id="Ellipse 4" o:spid="_x0000_s1032" style="position:absolute;left:0;text-align:left;margin-left:4.45pt;margin-top:0;width:30.05pt;height:29.4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" filled="f" strokecolor="#1f3763 [1604]" strokeweight="1pt">
                <v:stroke joinstyle="miter"/>
                <v:textbox>
                  <w:txbxContent>
                    <w:p w14:paraId="20B9D04E" w14:textId="77777777" w:rsidR="00554E63" w:rsidRPr="00941EC7" w:rsidRDefault="00554E63" w:rsidP="00B02539">
                      <w:pPr>
                        <w:jc w:val="center"/>
                        <w:rPr>
                          <w:rFonts w:ascii="Times New Roman" w:hAnsi="Times New Roman" w:cs="Times New Roman"/>
                          <w:b/>
                          <w:bCs/>
                          <w:color w:val="2F5496" w:themeColor="accent1" w:themeShade="BF"/>
                          <w:sz w:val="24"/>
                          <w:szCs w:val="24"/>
                        </w:rPr>
                      </w:pPr>
                      <w:r>
                        <w:rPr>
                          <w:rFonts w:ascii="Times New Roman" w:hAnsi="Times New Roman" w:cs="Times New Roman"/>
                          <w:b/>
                          <w:bCs/>
                          <w:color w:val="2F5496" w:themeColor="accent1" w:themeShade="BF"/>
                          <w:sz w:val="24"/>
                          <w:szCs w:val="24"/>
                        </w:rPr>
                        <w:t>B</w:t>
                      </w:r>
                    </w:p>
                  </w:txbxContent>
                </v:textbox>
                <w10:wrap anchorx="margin"/>
              </v:oval>
            </w:pict>
          </mc:Fallback>
        </mc:AlternateContent>
      </w:r>
      <w:r w:rsidRPr="00DE2575">
        <w:rPr>
          <w:bCs/>
          <w:noProof/>
        </w:rPr>
        <mc:AlternateContent>
          <mc:Choice Requires="wps">
            <w:drawing>
              <wp:anchor distT="0" distB="0" distL="114300" distR="114300" simplePos="0" relativeHeight="251663360" behindDoc="0" locked="0" layoutInCell="1" allowOverlap="1" wp14:anchorId="322DF005" wp14:editId="275DC756">
                <wp:simplePos x="0" y="0"/>
                <wp:positionH relativeFrom="column">
                  <wp:posOffset>2972543</wp:posOffset>
                </wp:positionH>
                <wp:positionV relativeFrom="paragraph">
                  <wp:posOffset>-49817</wp:posOffset>
                </wp:positionV>
                <wp:extent cx="3442335" cy="2130425"/>
                <wp:effectExtent l="0" t="0" r="0" b="3175"/>
                <wp:wrapNone/>
                <wp:docPr id="8" name="Zone de texte 8"/>
                <wp:cNvGraphicFramePr/>
                <a:graphic xmlns:a="http://schemas.openxmlformats.org/drawingml/2006/main">
                  <a:graphicData uri="http://schemas.microsoft.com/office/word/2010/wordprocessingShape">
                    <wps:wsp>
                      <wps:cNvSpPr txBox="1"/>
                      <wps:spPr>
                        <a:xfrm>
                          <a:off x="0" y="0"/>
                          <a:ext cx="3442335" cy="2130425"/>
                        </a:xfrm>
                        <a:prstGeom prst="rect">
                          <a:avLst/>
                        </a:prstGeom>
                        <a:noFill/>
                        <a:ln w="6350">
                          <a:noFill/>
                        </a:ln>
                      </wps:spPr>
                      <wps:txbx>
                        <w:txbxContent>
                          <w:p w14:paraId="242DED37" w14:textId="77777777" w:rsidR="00554E63" w:rsidRDefault="00554E63" w:rsidP="00B02539">
                            <w:pPr>
                              <w:spacing w:after="0"/>
                            </w:pPr>
                            <w:r w:rsidRPr="0073591C">
                              <w:rPr>
                                <w:noProof/>
                              </w:rPr>
                              <w:drawing>
                                <wp:inline distT="0" distB="0" distL="0" distR="0" wp14:anchorId="358442C2" wp14:editId="2E01CB31">
                                  <wp:extent cx="3132814" cy="1947545"/>
                                  <wp:effectExtent l="0" t="0" r="10795" b="14605"/>
                                  <wp:docPr id="30" name="Graphique 30">
                                    <a:extLst xmlns:a="http://schemas.openxmlformats.org/drawingml/2006/main">
                                      <a:ext uri="{FF2B5EF4-FFF2-40B4-BE49-F238E27FC236}">
                                        <a16:creationId xmlns:a16="http://schemas.microsoft.com/office/drawing/2014/main" id="{FF4644A5-31E6-4F10-9770-B38FC8E4B4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DF005" id="Zone de texte 8" o:spid="_x0000_s1033" type="#_x0000_t202" style="position:absolute;left:0;text-align:left;margin-left:234.05pt;margin-top:-3.9pt;width:271.05pt;height:16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" filled="f" stroked="f" strokeweight=".5pt">
                <v:textbox>
                  <w:txbxContent>
                    <w:p w14:paraId="242DED37" w14:textId="77777777" w:rsidR="00554E63" w:rsidRDefault="00554E63" w:rsidP="00B02539">
                      <w:pPr>
                        <w:spacing w:after="0"/>
                      </w:pPr>
                      <w:r w:rsidRPr="0073591C">
                        <w:rPr>
                          <w:noProof/>
                        </w:rPr>
                        <w:drawing>
                          <wp:inline distT="0" distB="0" distL="0" distR="0" wp14:anchorId="358442C2" wp14:editId="2E01CB31">
                            <wp:extent cx="3132814" cy="1947545"/>
                            <wp:effectExtent l="0" t="0" r="10795" b="14605"/>
                            <wp:docPr id="30" name="Graphique 30">
                              <a:extLst xmlns:a="http://schemas.openxmlformats.org/drawingml/2006/main">
                                <a:ext uri="{FF2B5EF4-FFF2-40B4-BE49-F238E27FC236}">
                                  <a16:creationId xmlns:a16="http://schemas.microsoft.com/office/drawing/2014/main" id="{FF4644A5-31E6-4F10-9770-B38FC8E4B4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v:textbox>
              </v:shape>
            </w:pict>
          </mc:Fallback>
        </mc:AlternateContent>
      </w:r>
      <w:r w:rsidRPr="00DE2575">
        <w:rPr>
          <w:bCs/>
          <w:noProof/>
        </w:rPr>
        <mc:AlternateContent>
          <mc:Choice Requires="wps">
            <w:drawing>
              <wp:anchor distT="0" distB="0" distL="114300" distR="114300" simplePos="0" relativeHeight="251667456" behindDoc="0" locked="0" layoutInCell="1" allowOverlap="1" wp14:anchorId="53B4E7B6" wp14:editId="5E2A172B">
                <wp:simplePos x="0" y="0"/>
                <wp:positionH relativeFrom="column">
                  <wp:posOffset>459326</wp:posOffset>
                </wp:positionH>
                <wp:positionV relativeFrom="paragraph">
                  <wp:posOffset>10270</wp:posOffset>
                </wp:positionV>
                <wp:extent cx="270510" cy="241300"/>
                <wp:effectExtent l="0" t="0" r="0" b="6350"/>
                <wp:wrapNone/>
                <wp:docPr id="9" name="Zone de texte 9"/>
                <wp:cNvGraphicFramePr/>
                <a:graphic xmlns:a="http://schemas.openxmlformats.org/drawingml/2006/main">
                  <a:graphicData uri="http://schemas.microsoft.com/office/word/2010/wordprocessingShape">
                    <wps:wsp>
                      <wps:cNvSpPr txBox="1"/>
                      <wps:spPr>
                        <a:xfrm>
                          <a:off x="0" y="0"/>
                          <a:ext cx="270510" cy="241300"/>
                        </a:xfrm>
                        <a:prstGeom prst="rect">
                          <a:avLst/>
                        </a:prstGeom>
                        <a:noFill/>
                        <a:ln w="6350">
                          <a:noFill/>
                        </a:ln>
                      </wps:spPr>
                      <wps:txbx>
                        <w:txbxContent>
                          <w:p w14:paraId="15DCF1EB" w14:textId="77777777" w:rsidR="00554E63" w:rsidRPr="00B8441C" w:rsidRDefault="00554E63" w:rsidP="00B02539">
                            <w:pPr>
                              <w:rPr>
                                <w:sz w:val="18"/>
                                <w:szCs w:val="18"/>
                                <w:lang w:val="fr-FR"/>
                              </w:rPr>
                            </w:pPr>
                            <w:r w:rsidRPr="00B8441C">
                              <w:rPr>
                                <w:sz w:val="18"/>
                                <w:szCs w:val="18"/>
                                <w:lang w:val="fr-FR"/>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B4E7B6" id="Zone de texte 9" o:spid="_x0000_s1034" type="#_x0000_t202" style="position:absolute;left:0;text-align:left;margin-left:36.15pt;margin-top:.8pt;width:21.3pt;height:1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" filled="f" stroked="f" strokeweight=".5pt">
                <v:textbox>
                  <w:txbxContent>
                    <w:p w14:paraId="15DCF1EB" w14:textId="77777777" w:rsidR="00554E63" w:rsidRPr="00B8441C" w:rsidRDefault="00554E63" w:rsidP="00B02539">
                      <w:pPr>
                        <w:rPr>
                          <w:sz w:val="18"/>
                          <w:szCs w:val="18"/>
                          <w:lang w:val="fr-FR"/>
                        </w:rPr>
                      </w:pPr>
                      <w:r w:rsidRPr="00B8441C">
                        <w:rPr>
                          <w:sz w:val="18"/>
                          <w:szCs w:val="18"/>
                          <w:lang w:val="fr-FR"/>
                        </w:rPr>
                        <w:t>a</w:t>
                      </w:r>
                    </w:p>
                  </w:txbxContent>
                </v:textbox>
              </v:shape>
            </w:pict>
          </mc:Fallback>
        </mc:AlternateContent>
      </w:r>
      <w:r>
        <w:rPr>
          <w:noProof/>
        </w:rPr>
        <w:drawing>
          <wp:inline distT="0" distB="0" distL="0" distR="0" wp14:anchorId="0FC7B599" wp14:editId="7B8E7469">
            <wp:extent cx="3173095" cy="1987826"/>
            <wp:effectExtent l="0" t="0" r="8255" b="12700"/>
            <wp:docPr id="28" name="Graphique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941EC7">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2314EB70" wp14:editId="7498F4F0">
                <wp:simplePos x="0" y="0"/>
                <wp:positionH relativeFrom="column">
                  <wp:posOffset>2464905</wp:posOffset>
                </wp:positionH>
                <wp:positionV relativeFrom="paragraph">
                  <wp:posOffset>25566</wp:posOffset>
                </wp:positionV>
                <wp:extent cx="357809" cy="373380"/>
                <wp:effectExtent l="0" t="0" r="23495" b="26670"/>
                <wp:wrapNone/>
                <wp:docPr id="13" name="Ellipse 13"/>
                <wp:cNvGraphicFramePr/>
                <a:graphic xmlns:a="http://schemas.openxmlformats.org/drawingml/2006/main">
                  <a:graphicData uri="http://schemas.microsoft.com/office/word/2010/wordprocessingShape">
                    <wps:wsp>
                      <wps:cNvSpPr/>
                      <wps:spPr>
                        <a:xfrm>
                          <a:off x="0" y="0"/>
                          <a:ext cx="357809" cy="3733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FF99C8" w14:textId="77777777" w:rsidR="00554E63" w:rsidRPr="00941EC7" w:rsidRDefault="00554E63" w:rsidP="00B02539">
                            <w:pPr>
                              <w:rPr>
                                <w:rFonts w:ascii="Times New Roman" w:hAnsi="Times New Roman" w:cs="Times New Roman"/>
                                <w:color w:val="2F5496" w:themeColor="accent1" w:themeShade="BF"/>
                                <w:sz w:val="24"/>
                                <w:szCs w:val="24"/>
                              </w:rPr>
                            </w:pPr>
                            <w:r>
                              <w:rPr>
                                <w:rFonts w:ascii="Times New Roman" w:hAnsi="Times New Roman" w:cs="Times New Roman"/>
                                <w:b/>
                                <w:bCs/>
                                <w:noProof/>
                                <w:color w:val="2F5496" w:themeColor="accent1" w:themeShade="BF"/>
                                <w:sz w:val="24"/>
                                <w:szCs w:val="24"/>
                              </w:rPr>
                              <w:t>A</w:t>
                            </w:r>
                            <w:r w:rsidRPr="00941EC7">
                              <w:rPr>
                                <w:noProof/>
                                <w:color w:val="2F5496" w:themeColor="accent1" w:themeShade="BF"/>
                              </w:rPr>
                              <w:drawing>
                                <wp:inline distT="0" distB="0" distL="0" distR="0" wp14:anchorId="15B50DDD" wp14:editId="5DE19E3E">
                                  <wp:extent cx="74295" cy="58526"/>
                                  <wp:effectExtent l="0" t="0" r="1905" b="17780"/>
                                  <wp:docPr id="31" name="Graphique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14EB70" id="Ellipse 13" o:spid="_x0000_s1035" style="position:absolute;left:0;text-align:left;margin-left:194.1pt;margin-top:2pt;width:28.15pt;height:2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" filled="f" strokecolor="#1f3763 [1604]" strokeweight="1pt">
                <v:stroke joinstyle="miter"/>
                <v:textbox>
                  <w:txbxContent>
                    <w:p w14:paraId="2EFF99C8" w14:textId="77777777" w:rsidR="00554E63" w:rsidRPr="00941EC7" w:rsidRDefault="00554E63" w:rsidP="00B02539">
                      <w:pPr>
                        <w:rPr>
                          <w:rFonts w:ascii="Times New Roman" w:hAnsi="Times New Roman" w:cs="Times New Roman"/>
                          <w:color w:val="2F5496" w:themeColor="accent1" w:themeShade="BF"/>
                          <w:sz w:val="24"/>
                          <w:szCs w:val="24"/>
                        </w:rPr>
                      </w:pPr>
                      <w:r>
                        <w:rPr>
                          <w:rFonts w:ascii="Times New Roman" w:hAnsi="Times New Roman" w:cs="Times New Roman"/>
                          <w:b/>
                          <w:bCs/>
                          <w:noProof/>
                          <w:color w:val="2F5496" w:themeColor="accent1" w:themeShade="BF"/>
                          <w:sz w:val="24"/>
                          <w:szCs w:val="24"/>
                        </w:rPr>
                        <w:t>A</w:t>
                      </w:r>
                      <w:r w:rsidRPr="00941EC7">
                        <w:rPr>
                          <w:noProof/>
                          <w:color w:val="2F5496" w:themeColor="accent1" w:themeShade="BF"/>
                        </w:rPr>
                        <w:drawing>
                          <wp:inline distT="0" distB="0" distL="0" distR="0" wp14:anchorId="15B50DDD" wp14:editId="5DE19E3E">
                            <wp:extent cx="74295" cy="58526"/>
                            <wp:effectExtent l="0" t="0" r="1905" b="17780"/>
                            <wp:docPr id="31" name="Graphique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v:textbox>
              </v:oval>
            </w:pict>
          </mc:Fallback>
        </mc:AlternateContent>
      </w:r>
    </w:p>
    <w:p w14:paraId="41D483C7" w14:textId="276C1DEE" w:rsidR="00B02539" w:rsidRPr="00941EC7" w:rsidRDefault="00B02539" w:rsidP="00B02539">
      <w:pPr>
        <w:spacing w:line="240" w:lineRule="auto"/>
        <w:ind w:left="-426" w:right="-709"/>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AST: Aspartate aminotransferase; ALT: A</w:t>
      </w:r>
      <w:r w:rsidRPr="00E72F44">
        <w:rPr>
          <w:rFonts w:ascii="Times New Roman" w:hAnsi="Times New Roman" w:cs="Times New Roman"/>
          <w:sz w:val="24"/>
          <w:szCs w:val="24"/>
          <w:vertAlign w:val="superscript"/>
        </w:rPr>
        <w:t>lanine aminotransf</w:t>
      </w:r>
      <w:r>
        <w:rPr>
          <w:rFonts w:ascii="Times New Roman" w:hAnsi="Times New Roman" w:cs="Times New Roman"/>
          <w:sz w:val="24"/>
          <w:szCs w:val="24"/>
          <w:vertAlign w:val="superscript"/>
        </w:rPr>
        <w:t>e</w:t>
      </w:r>
      <w:r w:rsidRPr="00E72F44">
        <w:rPr>
          <w:rFonts w:ascii="Times New Roman" w:hAnsi="Times New Roman" w:cs="Times New Roman"/>
          <w:sz w:val="24"/>
          <w:szCs w:val="24"/>
          <w:vertAlign w:val="superscript"/>
        </w:rPr>
        <w:t>rase</w:t>
      </w:r>
      <w:r>
        <w:rPr>
          <w:rFonts w:ascii="Times New Roman" w:hAnsi="Times New Roman" w:cs="Times New Roman"/>
          <w:sz w:val="24"/>
          <w:szCs w:val="24"/>
          <w:vertAlign w:val="superscript"/>
        </w:rPr>
        <w:t>;</w:t>
      </w:r>
      <w:r w:rsidRPr="00E72F44">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Different</w:t>
      </w:r>
      <w:r w:rsidRPr="002B53BC">
        <w:rPr>
          <w:rFonts w:ascii="Times New Roman" w:hAnsi="Times New Roman" w:cs="Times New Roman"/>
          <w:sz w:val="24"/>
          <w:szCs w:val="24"/>
          <w:vertAlign w:val="superscript"/>
        </w:rPr>
        <w:t xml:space="preserve"> letters above histograms reveal significant differences (p &lt; 0.05)</w:t>
      </w:r>
      <w:r>
        <w:rPr>
          <w:rFonts w:ascii="Times New Roman" w:hAnsi="Times New Roman" w:cs="Times New Roman"/>
          <w:sz w:val="24"/>
          <w:szCs w:val="24"/>
          <w:vertAlign w:val="superscript"/>
        </w:rPr>
        <w:t>.</w:t>
      </w:r>
      <w:r w:rsidRPr="00941EC7">
        <w:rPr>
          <w:rFonts w:ascii="Times New Roman" w:hAnsi="Times New Roman" w:cs="Times New Roman"/>
          <w:sz w:val="24"/>
          <w:szCs w:val="24"/>
          <w:vertAlign w:val="superscript"/>
        </w:rPr>
        <w:t xml:space="preserve"> In this case, we have indicated with the same letter style, the data to be compared with each other.</w:t>
      </w:r>
    </w:p>
    <w:p w14:paraId="10D03D71" w14:textId="77777777" w:rsidR="00B02539" w:rsidRDefault="00B02539" w:rsidP="00B02539">
      <w:pPr>
        <w:ind w:left="-426"/>
        <w:rPr>
          <w:rFonts w:ascii="Times New Roman" w:hAnsi="Times New Roman" w:cs="Times New Roman"/>
          <w:b/>
          <w:sz w:val="24"/>
          <w:szCs w:val="24"/>
        </w:rPr>
      </w:pPr>
      <w:r>
        <w:rPr>
          <w:rFonts w:ascii="Times New Roman" w:hAnsi="Times New Roman" w:cs="Times New Roman"/>
          <w:b/>
          <w:sz w:val="24"/>
          <w:szCs w:val="24"/>
        </w:rPr>
        <w:t xml:space="preserve">Figure 2: </w:t>
      </w:r>
      <w:r w:rsidRPr="002B53BC">
        <w:rPr>
          <w:rFonts w:ascii="Times New Roman" w:hAnsi="Times New Roman" w:cs="Times New Roman"/>
          <w:bCs/>
          <w:sz w:val="24"/>
          <w:szCs w:val="24"/>
        </w:rPr>
        <w:t xml:space="preserve">Transaminase level </w:t>
      </w:r>
      <w:r>
        <w:rPr>
          <w:rFonts w:ascii="Times New Roman" w:hAnsi="Times New Roman" w:cs="Times New Roman"/>
          <w:bCs/>
          <w:sz w:val="24"/>
          <w:szCs w:val="24"/>
        </w:rPr>
        <w:t>in rat serum (</w:t>
      </w:r>
      <w:r>
        <w:rPr>
          <w:rFonts w:ascii="Times New Roman" w:hAnsi="Times New Roman" w:cs="Times New Roman"/>
          <w:sz w:val="24"/>
          <w:szCs w:val="24"/>
        </w:rPr>
        <w:t>A: Antihyperlipidemic test; B: Hypolipidemic test)</w:t>
      </w:r>
    </w:p>
    <w:p w14:paraId="1FD1CADB" w14:textId="77777777" w:rsidR="00B02539" w:rsidRDefault="00B02539" w:rsidP="00B02539">
      <w:pPr>
        <w:ind w:left="-426"/>
        <w:rPr>
          <w:rFonts w:ascii="Times New Roman" w:hAnsi="Times New Roman" w:cs="Times New Roman"/>
          <w:b/>
          <w:sz w:val="24"/>
          <w:szCs w:val="24"/>
        </w:rPr>
      </w:pPr>
      <w:r>
        <w:rPr>
          <w:noProof/>
        </w:rPr>
        <w:lastRenderedPageBreak/>
        <mc:AlternateContent>
          <mc:Choice Requires="wps">
            <w:drawing>
              <wp:anchor distT="0" distB="0" distL="114300" distR="114300" simplePos="0" relativeHeight="251666432" behindDoc="0" locked="0" layoutInCell="1" allowOverlap="1" wp14:anchorId="2AF97F71" wp14:editId="409AED63">
                <wp:simplePos x="0" y="0"/>
                <wp:positionH relativeFrom="column">
                  <wp:posOffset>367066</wp:posOffset>
                </wp:positionH>
                <wp:positionV relativeFrom="paragraph">
                  <wp:posOffset>81555</wp:posOffset>
                </wp:positionV>
                <wp:extent cx="270510" cy="241300"/>
                <wp:effectExtent l="0" t="0" r="0" b="6350"/>
                <wp:wrapNone/>
                <wp:docPr id="15" name="Zone de texte 15"/>
                <wp:cNvGraphicFramePr/>
                <a:graphic xmlns:a="http://schemas.openxmlformats.org/drawingml/2006/main">
                  <a:graphicData uri="http://schemas.microsoft.com/office/word/2010/wordprocessingShape">
                    <wps:wsp>
                      <wps:cNvSpPr txBox="1"/>
                      <wps:spPr>
                        <a:xfrm>
                          <a:off x="0" y="0"/>
                          <a:ext cx="270510" cy="241300"/>
                        </a:xfrm>
                        <a:prstGeom prst="rect">
                          <a:avLst/>
                        </a:prstGeom>
                        <a:solidFill>
                          <a:schemeClr val="lt1"/>
                        </a:solidFill>
                        <a:ln w="6350">
                          <a:noFill/>
                        </a:ln>
                      </wps:spPr>
                      <wps:txbx>
                        <w:txbxContent>
                          <w:p w14:paraId="33808AE3" w14:textId="77777777" w:rsidR="00554E63" w:rsidRPr="00324636" w:rsidRDefault="00554E63" w:rsidP="00B02539">
                            <w:pPr>
                              <w:rPr>
                                <w:lang w:val="fr-FR"/>
                              </w:rPr>
                            </w:pPr>
                            <w:r w:rsidRPr="00324636">
                              <w:rPr>
                                <w:lang w:val="fr-FR"/>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97F71" id="Zone de texte 15" o:spid="_x0000_s1036" type="#_x0000_t202" style="position:absolute;left:0;text-align:left;margin-left:28.9pt;margin-top:6.4pt;width:21.3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" fillcolor="white [3201]" stroked="f" strokeweight=".5pt">
                <v:textbox>
                  <w:txbxContent>
                    <w:p w14:paraId="33808AE3" w14:textId="77777777" w:rsidR="00554E63" w:rsidRPr="00324636" w:rsidRDefault="00554E63" w:rsidP="00B02539">
                      <w:pPr>
                        <w:rPr>
                          <w:lang w:val="fr-FR"/>
                        </w:rPr>
                      </w:pPr>
                      <w:r w:rsidRPr="00324636">
                        <w:rPr>
                          <w:lang w:val="fr-FR"/>
                        </w:rPr>
                        <w:t>a</w:t>
                      </w:r>
                    </w:p>
                  </w:txbxContent>
                </v:textbox>
              </v:shape>
            </w:pict>
          </mc:Fallback>
        </mc:AlternateContent>
      </w:r>
      <w:r w:rsidRPr="0039720C">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1291D8EB" wp14:editId="003B5CB5">
                <wp:simplePos x="0" y="0"/>
                <wp:positionH relativeFrom="column">
                  <wp:posOffset>2543067</wp:posOffset>
                </wp:positionH>
                <wp:positionV relativeFrom="paragraph">
                  <wp:posOffset>10244</wp:posOffset>
                </wp:positionV>
                <wp:extent cx="381663" cy="373711"/>
                <wp:effectExtent l="0" t="0" r="18415" b="26670"/>
                <wp:wrapNone/>
                <wp:docPr id="16" name="Ellipse 16"/>
                <wp:cNvGraphicFramePr/>
                <a:graphic xmlns:a="http://schemas.openxmlformats.org/drawingml/2006/main">
                  <a:graphicData uri="http://schemas.microsoft.com/office/word/2010/wordprocessingShape">
                    <wps:wsp>
                      <wps:cNvSpPr/>
                      <wps:spPr>
                        <a:xfrm>
                          <a:off x="0" y="0"/>
                          <a:ext cx="381663" cy="373711"/>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C37BE21" w14:textId="77777777" w:rsidR="00554E63" w:rsidRPr="00941EC7" w:rsidRDefault="00554E63" w:rsidP="00B02539">
                            <w:pPr>
                              <w:jc w:val="center"/>
                              <w:rPr>
                                <w:rFonts w:ascii="Times New Roman" w:hAnsi="Times New Roman" w:cs="Times New Roman"/>
                                <w:b/>
                                <w:bCs/>
                                <w:color w:val="2F5496" w:themeColor="accent1" w:themeShade="BF"/>
                                <w:sz w:val="24"/>
                                <w:szCs w:val="24"/>
                              </w:rPr>
                            </w:pPr>
                            <w:r w:rsidRPr="00941EC7">
                              <w:rPr>
                                <w:rFonts w:ascii="Times New Roman" w:hAnsi="Times New Roman" w:cs="Times New Roman"/>
                                <w:b/>
                                <w:bCs/>
                                <w:color w:val="2F5496" w:themeColor="accent1" w:themeShade="BF"/>
                                <w:sz w:val="24"/>
                                <w:szCs w:val="24"/>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91D8EB" id="Ellipse 16" o:spid="_x0000_s1037" style="position:absolute;left:0;text-align:left;margin-left:200.25pt;margin-top:.8pt;width:30.05pt;height:2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" filled="f" strokecolor="#1f3763 [1604]" strokeweight="1pt">
                <v:stroke joinstyle="miter"/>
                <v:textbox>
                  <w:txbxContent>
                    <w:p w14:paraId="3C37BE21" w14:textId="77777777" w:rsidR="00554E63" w:rsidRPr="00941EC7" w:rsidRDefault="00554E63" w:rsidP="00B02539">
                      <w:pPr>
                        <w:jc w:val="center"/>
                        <w:rPr>
                          <w:rFonts w:ascii="Times New Roman" w:hAnsi="Times New Roman" w:cs="Times New Roman"/>
                          <w:b/>
                          <w:bCs/>
                          <w:color w:val="2F5496" w:themeColor="accent1" w:themeShade="BF"/>
                          <w:sz w:val="24"/>
                          <w:szCs w:val="24"/>
                        </w:rPr>
                      </w:pPr>
                      <w:r w:rsidRPr="00941EC7">
                        <w:rPr>
                          <w:rFonts w:ascii="Times New Roman" w:hAnsi="Times New Roman" w:cs="Times New Roman"/>
                          <w:b/>
                          <w:bCs/>
                          <w:color w:val="2F5496" w:themeColor="accent1" w:themeShade="BF"/>
                          <w:sz w:val="24"/>
                          <w:szCs w:val="24"/>
                        </w:rPr>
                        <w:t>A</w:t>
                      </w:r>
                    </w:p>
                  </w:txbxContent>
                </v:textbox>
              </v:oval>
            </w:pict>
          </mc:Fallback>
        </mc:AlternateContent>
      </w:r>
      <w:r>
        <w:rPr>
          <w:noProof/>
        </w:rPr>
        <w:drawing>
          <wp:inline distT="0" distB="0" distL="0" distR="0" wp14:anchorId="00603B1D" wp14:editId="06C87339">
            <wp:extent cx="3173095" cy="2099006"/>
            <wp:effectExtent l="0" t="0" r="8255" b="15875"/>
            <wp:docPr id="29" name="Graphique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39720C">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52F90F96" wp14:editId="37D7C30B">
                <wp:simplePos x="0" y="0"/>
                <wp:positionH relativeFrom="column">
                  <wp:posOffset>6051274</wp:posOffset>
                </wp:positionH>
                <wp:positionV relativeFrom="paragraph">
                  <wp:posOffset>88169</wp:posOffset>
                </wp:positionV>
                <wp:extent cx="357505" cy="373380"/>
                <wp:effectExtent l="0" t="0" r="23495" b="26670"/>
                <wp:wrapNone/>
                <wp:docPr id="18" name="Ellipse 18"/>
                <wp:cNvGraphicFramePr/>
                <a:graphic xmlns:a="http://schemas.openxmlformats.org/drawingml/2006/main">
                  <a:graphicData uri="http://schemas.microsoft.com/office/word/2010/wordprocessingShape">
                    <wps:wsp>
                      <wps:cNvSpPr/>
                      <wps:spPr>
                        <a:xfrm>
                          <a:off x="0" y="0"/>
                          <a:ext cx="357505" cy="3733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4769335" w14:textId="77777777" w:rsidR="00554E63" w:rsidRPr="00941EC7" w:rsidRDefault="00554E63" w:rsidP="00B02539">
                            <w:pPr>
                              <w:rPr>
                                <w:rFonts w:ascii="Times New Roman" w:hAnsi="Times New Roman" w:cs="Times New Roman"/>
                                <w:color w:val="2F5496" w:themeColor="accent1" w:themeShade="BF"/>
                                <w:sz w:val="24"/>
                                <w:szCs w:val="24"/>
                              </w:rPr>
                            </w:pPr>
                            <w:r w:rsidRPr="00941EC7">
                              <w:rPr>
                                <w:rFonts w:ascii="Times New Roman" w:hAnsi="Times New Roman" w:cs="Times New Roman"/>
                                <w:b/>
                                <w:bCs/>
                                <w:noProof/>
                                <w:color w:val="2F5496" w:themeColor="accent1" w:themeShade="BF"/>
                                <w:sz w:val="24"/>
                                <w:szCs w:val="24"/>
                              </w:rPr>
                              <w:t>B</w:t>
                            </w:r>
                            <w:r w:rsidRPr="00941EC7">
                              <w:rPr>
                                <w:noProof/>
                                <w:color w:val="2F5496" w:themeColor="accent1" w:themeShade="BF"/>
                              </w:rPr>
                              <w:drawing>
                                <wp:inline distT="0" distB="0" distL="0" distR="0" wp14:anchorId="7FAE5C68" wp14:editId="5F1BF47F">
                                  <wp:extent cx="74295" cy="58526"/>
                                  <wp:effectExtent l="0" t="0" r="1905" b="17780"/>
                                  <wp:docPr id="32" name="Graphique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F90F96" id="Ellipse 18" o:spid="_x0000_s1038" style="position:absolute;left:0;text-align:left;margin-left:476.5pt;margin-top:6.95pt;width:28.15pt;height:2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" filled="f" strokecolor="#1f3763 [1604]" strokeweight="1pt">
                <v:stroke joinstyle="miter"/>
                <v:textbox>
                  <w:txbxContent>
                    <w:p w14:paraId="44769335" w14:textId="77777777" w:rsidR="00554E63" w:rsidRPr="00941EC7" w:rsidRDefault="00554E63" w:rsidP="00B02539">
                      <w:pPr>
                        <w:rPr>
                          <w:rFonts w:ascii="Times New Roman" w:hAnsi="Times New Roman" w:cs="Times New Roman"/>
                          <w:color w:val="2F5496" w:themeColor="accent1" w:themeShade="BF"/>
                          <w:sz w:val="24"/>
                          <w:szCs w:val="24"/>
                        </w:rPr>
                      </w:pPr>
                      <w:r w:rsidRPr="00941EC7">
                        <w:rPr>
                          <w:rFonts w:ascii="Times New Roman" w:hAnsi="Times New Roman" w:cs="Times New Roman"/>
                          <w:b/>
                          <w:bCs/>
                          <w:noProof/>
                          <w:color w:val="2F5496" w:themeColor="accent1" w:themeShade="BF"/>
                          <w:sz w:val="24"/>
                          <w:szCs w:val="24"/>
                        </w:rPr>
                        <w:t>B</w:t>
                      </w:r>
                      <w:r w:rsidRPr="00941EC7">
                        <w:rPr>
                          <w:noProof/>
                          <w:color w:val="2F5496" w:themeColor="accent1" w:themeShade="BF"/>
                        </w:rPr>
                        <w:drawing>
                          <wp:inline distT="0" distB="0" distL="0" distR="0" wp14:anchorId="7FAE5C68" wp14:editId="5F1BF47F">
                            <wp:extent cx="74295" cy="58526"/>
                            <wp:effectExtent l="0" t="0" r="1905" b="17780"/>
                            <wp:docPr id="32" name="Graphique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v:textbox>
              </v:oval>
            </w:pict>
          </mc:Fallback>
        </mc:AlternateContent>
      </w:r>
      <w:r>
        <w:rPr>
          <w:noProof/>
        </w:rPr>
        <mc:AlternateContent>
          <mc:Choice Requires="wps">
            <w:drawing>
              <wp:anchor distT="0" distB="0" distL="114300" distR="114300" simplePos="0" relativeHeight="251669504" behindDoc="0" locked="0" layoutInCell="1" allowOverlap="1" wp14:anchorId="6B6248F9" wp14:editId="34965957">
                <wp:simplePos x="0" y="0"/>
                <wp:positionH relativeFrom="page">
                  <wp:posOffset>4031184</wp:posOffset>
                </wp:positionH>
                <wp:positionV relativeFrom="paragraph">
                  <wp:posOffset>8626</wp:posOffset>
                </wp:positionV>
                <wp:extent cx="3442335" cy="2321560"/>
                <wp:effectExtent l="0" t="0" r="0" b="2540"/>
                <wp:wrapNone/>
                <wp:docPr id="23" name="Zone de texte 23"/>
                <wp:cNvGraphicFramePr/>
                <a:graphic xmlns:a="http://schemas.openxmlformats.org/drawingml/2006/main">
                  <a:graphicData uri="http://schemas.microsoft.com/office/word/2010/wordprocessingShape">
                    <wps:wsp>
                      <wps:cNvSpPr txBox="1"/>
                      <wps:spPr>
                        <a:xfrm>
                          <a:off x="0" y="0"/>
                          <a:ext cx="3442335" cy="2321560"/>
                        </a:xfrm>
                        <a:prstGeom prst="rect">
                          <a:avLst/>
                        </a:prstGeom>
                        <a:noFill/>
                        <a:ln w="6350">
                          <a:noFill/>
                        </a:ln>
                      </wps:spPr>
                      <wps:txbx>
                        <w:txbxContent>
                          <w:p w14:paraId="4E7F8992" w14:textId="77777777" w:rsidR="00554E63" w:rsidRDefault="00554E63" w:rsidP="00B02539">
                            <w:pPr>
                              <w:spacing w:after="0"/>
                            </w:pPr>
                            <w:r>
                              <w:rPr>
                                <w:noProof/>
                              </w:rPr>
                              <w:drawing>
                                <wp:inline distT="0" distB="0" distL="0" distR="0" wp14:anchorId="22982AEB" wp14:editId="42B33337">
                                  <wp:extent cx="3188335" cy="2091193"/>
                                  <wp:effectExtent l="0" t="0" r="12065" b="4445"/>
                                  <wp:docPr id="33" name="Graphique 33">
                                    <a:extLst xmlns:a="http://schemas.openxmlformats.org/drawingml/2006/main">
                                      <a:ext uri="{FF2B5EF4-FFF2-40B4-BE49-F238E27FC236}">
                                        <a16:creationId xmlns:a16="http://schemas.microsoft.com/office/drawing/2014/main" id="{0B1C81BB-43EB-49B8-8049-7A2C4E0200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248F9" id="Zone de texte 23" o:spid="_x0000_s1039" type="#_x0000_t202" style="position:absolute;left:0;text-align:left;margin-left:317.4pt;margin-top:.7pt;width:271.05pt;height:182.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" filled="f" stroked="f" strokeweight=".5pt">
                <v:textbox>
                  <w:txbxContent>
                    <w:p w14:paraId="4E7F8992" w14:textId="77777777" w:rsidR="00554E63" w:rsidRDefault="00554E63" w:rsidP="00B02539">
                      <w:pPr>
                        <w:spacing w:after="0"/>
                      </w:pPr>
                      <w:r>
                        <w:rPr>
                          <w:noProof/>
                        </w:rPr>
                        <w:drawing>
                          <wp:inline distT="0" distB="0" distL="0" distR="0" wp14:anchorId="22982AEB" wp14:editId="42B33337">
                            <wp:extent cx="3188335" cy="2091193"/>
                            <wp:effectExtent l="0" t="0" r="12065" b="4445"/>
                            <wp:docPr id="33" name="Graphique 33">
                              <a:extLst xmlns:a="http://schemas.openxmlformats.org/drawingml/2006/main">
                                <a:ext uri="{FF2B5EF4-FFF2-40B4-BE49-F238E27FC236}">
                                  <a16:creationId xmlns:a16="http://schemas.microsoft.com/office/drawing/2014/main" id="{0B1C81BB-43EB-49B8-8049-7A2C4E0200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v:textbox>
                <w10:wrap anchorx="page"/>
              </v:shape>
            </w:pict>
          </mc:Fallback>
        </mc:AlternateContent>
      </w:r>
    </w:p>
    <w:p w14:paraId="4E5FECE1" w14:textId="77777777" w:rsidR="00B02539" w:rsidRPr="003F44AD" w:rsidRDefault="00B02539" w:rsidP="00B02539">
      <w:pPr>
        <w:ind w:left="-426"/>
        <w:jc w:val="both"/>
        <w:rPr>
          <w:rFonts w:ascii="Times New Roman" w:hAnsi="Times New Roman" w:cs="Times New Roman"/>
          <w:sz w:val="20"/>
          <w:szCs w:val="20"/>
        </w:rPr>
      </w:pPr>
      <w:r w:rsidRPr="00AD5BF2">
        <w:rPr>
          <w:rFonts w:ascii="Times New Roman" w:hAnsi="Times New Roman" w:cs="Times New Roman"/>
          <w:sz w:val="24"/>
          <w:szCs w:val="24"/>
          <w:vertAlign w:val="superscript"/>
        </w:rPr>
        <w:t>The letters appearing above the histograms reveal significant differences between treatments after analysis of variance (p &lt; 0.05). In this case, we have indicated with the same letter style, the data to be compared with each other</w:t>
      </w:r>
      <w:r w:rsidRPr="003F44AD">
        <w:rPr>
          <w:rFonts w:ascii="Times New Roman" w:hAnsi="Times New Roman" w:cs="Times New Roman"/>
          <w:sz w:val="20"/>
          <w:szCs w:val="20"/>
        </w:rPr>
        <w:t>.</w:t>
      </w:r>
    </w:p>
    <w:p w14:paraId="510F4BDA" w14:textId="77777777" w:rsidR="00B02539" w:rsidRDefault="00B02539" w:rsidP="00B02539">
      <w:pPr>
        <w:ind w:left="-426" w:right="-426"/>
        <w:rPr>
          <w:rFonts w:ascii="Times New Roman" w:hAnsi="Times New Roman" w:cs="Times New Roman"/>
          <w:b/>
          <w:sz w:val="24"/>
          <w:szCs w:val="24"/>
        </w:rPr>
      </w:pPr>
      <w:r>
        <w:rPr>
          <w:rFonts w:ascii="Times New Roman" w:hAnsi="Times New Roman" w:cs="Times New Roman"/>
          <w:b/>
          <w:sz w:val="24"/>
          <w:szCs w:val="24"/>
        </w:rPr>
        <w:t xml:space="preserve">Figure 3: </w:t>
      </w:r>
      <w:r w:rsidRPr="00941EC7">
        <w:rPr>
          <w:rFonts w:ascii="Times New Roman" w:hAnsi="Times New Roman" w:cs="Times New Roman"/>
          <w:bCs/>
          <w:sz w:val="24"/>
          <w:szCs w:val="24"/>
        </w:rPr>
        <w:t>Urea and creatinine level in rat’s serum</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rPr>
        <w:t>A: Antihyperlipidemic test; B: Hypolipidemic test)</w:t>
      </w:r>
    </w:p>
    <w:p w14:paraId="52DDDB69" w14:textId="77777777" w:rsidR="00B02539" w:rsidRDefault="00B02539" w:rsidP="00B02539">
      <w:pPr>
        <w:rPr>
          <w:rFonts w:ascii="Times New Roman" w:hAnsi="Times New Roman" w:cs="Times New Roman"/>
          <w:b/>
          <w:sz w:val="24"/>
          <w:szCs w:val="24"/>
        </w:rPr>
      </w:pPr>
      <w:r>
        <w:rPr>
          <w:rFonts w:ascii="Times New Roman" w:hAnsi="Times New Roman" w:cs="Times New Roman"/>
          <w:b/>
          <w:sz w:val="24"/>
          <w:szCs w:val="24"/>
        </w:rPr>
        <w:t>Conclusion</w:t>
      </w:r>
    </w:p>
    <w:p w14:paraId="7AFD4BD6" w14:textId="62534926" w:rsidR="00D61D6E" w:rsidRDefault="00B02539" w:rsidP="00D61D6E">
      <w:pPr>
        <w:spacing w:line="360" w:lineRule="auto"/>
        <w:ind w:firstLine="708"/>
        <w:jc w:val="both"/>
        <w:rPr>
          <w:rFonts w:ascii="Times New Roman" w:hAnsi="Times New Roman" w:cs="Times New Roman"/>
          <w:b/>
          <w:sz w:val="24"/>
          <w:szCs w:val="24"/>
        </w:rPr>
      </w:pPr>
      <w:r w:rsidRPr="00F074D6">
        <w:rPr>
          <w:rFonts w:ascii="Times New Roman" w:hAnsi="Times New Roman" w:cs="Times New Roman"/>
          <w:sz w:val="24"/>
          <w:szCs w:val="24"/>
        </w:rPr>
        <w:t>This study demonstrates that a cocoa liquor fraction composed of 20% non-fermented and 80% fermented cocoa, rich in antioxidants, effectively mitigates diet-induced hyperlipidemia in Wistar rats, achieving its intended purpose. The cocoa liquor produced exhibits a favorable nutritional profile, with a low water content, significant mineral content, and interesting levels of bioactive compounds such as polyphenols, flavonoids, and condensed tannins. These compounds have been shown to have various health benefits, including antioxidant, anti-inflammatory, and cardiovascular protective effects. The results suggest that the cocoa liquor produced could be a valuable ingredient for the development of functional foods and beverages with potential health benefits. Furthermore, the antioxidant and anti-hyperlipidemic properties of the cocoa liquor make it a promising candidate for the prevention and management of chronic diseases such as cardiovascular disease</w:t>
      </w:r>
      <w:r>
        <w:rPr>
          <w:rFonts w:ascii="Times New Roman" w:hAnsi="Times New Roman" w:cs="Times New Roman"/>
          <w:sz w:val="24"/>
          <w:szCs w:val="24"/>
        </w:rPr>
        <w:t xml:space="preserve"> </w:t>
      </w:r>
      <w:r w:rsidRPr="00F074D6">
        <w:rPr>
          <w:rFonts w:ascii="Times New Roman" w:hAnsi="Times New Roman" w:cs="Times New Roman"/>
          <w:sz w:val="24"/>
          <w:szCs w:val="24"/>
        </w:rPr>
        <w:t>and</w:t>
      </w:r>
      <w:r>
        <w:rPr>
          <w:rFonts w:ascii="Times New Roman" w:hAnsi="Times New Roman" w:cs="Times New Roman"/>
          <w:sz w:val="24"/>
          <w:szCs w:val="24"/>
        </w:rPr>
        <w:t xml:space="preserve"> </w:t>
      </w:r>
      <w:r w:rsidRPr="00F074D6">
        <w:rPr>
          <w:rFonts w:ascii="Times New Roman" w:hAnsi="Times New Roman" w:cs="Times New Roman"/>
          <w:sz w:val="24"/>
          <w:szCs w:val="24"/>
        </w:rPr>
        <w:t>diabetes.</w:t>
      </w:r>
    </w:p>
    <w:p w14:paraId="030667E9" w14:textId="7F04ECCC" w:rsidR="002C30BA" w:rsidRPr="00AE04D0" w:rsidRDefault="002C30BA" w:rsidP="002C30BA">
      <w:pPr>
        <w:spacing w:after="200"/>
        <w:jc w:val="both"/>
        <w:rPr>
          <w:rFonts w:ascii="Times New Roman" w:eastAsia="Calibri" w:hAnsi="Times New Roman" w:cs="Times New Roman"/>
          <w:b/>
          <w:sz w:val="24"/>
          <w:szCs w:val="26"/>
        </w:rPr>
      </w:pPr>
      <w:r w:rsidRPr="00AE04D0">
        <w:rPr>
          <w:rFonts w:ascii="Times New Roman" w:eastAsia="Calibri" w:hAnsi="Times New Roman" w:cs="Times New Roman"/>
          <w:b/>
          <w:sz w:val="24"/>
          <w:szCs w:val="26"/>
        </w:rPr>
        <w:t>Disclaimer (Artificial intelligence)</w:t>
      </w:r>
    </w:p>
    <w:p w14:paraId="27CD07EC" w14:textId="77777777" w:rsidR="002C30BA" w:rsidRDefault="002C30BA" w:rsidP="00285F72">
      <w:pPr>
        <w:spacing w:after="120" w:line="360" w:lineRule="auto"/>
        <w:ind w:firstLine="708"/>
        <w:jc w:val="both"/>
        <w:rPr>
          <w:rFonts w:ascii="Times New Roman" w:eastAsia="Calibri" w:hAnsi="Times New Roman" w:cs="Times New Roman"/>
          <w:sz w:val="24"/>
          <w:szCs w:val="24"/>
        </w:rPr>
      </w:pPr>
      <w:r w:rsidRPr="002C30BA">
        <w:rPr>
          <w:rFonts w:ascii="Times New Roman" w:eastAsia="Calibri" w:hAnsi="Times New Roman" w:cs="Times New Roman"/>
          <w:sz w:val="24"/>
          <w:szCs w:val="24"/>
        </w:rPr>
        <w:t>Author(s) hereby declare that NO generative AI technologies such as Large Language Models (ChatGPT, COPILOT, etc.) and text-to-image generators have been used during the writing or editing of this manuscript.</w:t>
      </w:r>
    </w:p>
    <w:p w14:paraId="3F2C199E" w14:textId="477CF94C" w:rsidR="00A25C22" w:rsidRPr="00AE04D0" w:rsidRDefault="00A25C22" w:rsidP="00A25C22">
      <w:pPr>
        <w:spacing w:after="200"/>
        <w:jc w:val="both"/>
        <w:rPr>
          <w:rFonts w:ascii="Times New Roman" w:eastAsia="Calibri" w:hAnsi="Times New Roman" w:cs="Times New Roman"/>
          <w:b/>
          <w:sz w:val="24"/>
          <w:szCs w:val="26"/>
        </w:rPr>
      </w:pPr>
      <w:r w:rsidRPr="00AE04D0">
        <w:rPr>
          <w:rFonts w:ascii="Times New Roman" w:eastAsia="Calibri" w:hAnsi="Times New Roman" w:cs="Times New Roman"/>
          <w:b/>
          <w:sz w:val="24"/>
          <w:szCs w:val="26"/>
        </w:rPr>
        <w:t>References</w:t>
      </w:r>
    </w:p>
    <w:p w14:paraId="06DB1EFB" w14:textId="77777777" w:rsidR="006373D6" w:rsidRDefault="006373D6" w:rsidP="00FC45E2">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6373D6">
        <w:rPr>
          <w:rFonts w:ascii="Times New Roman" w:hAnsi="Times New Roman" w:cs="Times New Roman"/>
          <w:noProof/>
          <w:sz w:val="24"/>
          <w:szCs w:val="24"/>
        </w:rPr>
        <w:t>W</w:t>
      </w:r>
      <w:r>
        <w:rPr>
          <w:rFonts w:ascii="Times New Roman" w:hAnsi="Times New Roman" w:cs="Times New Roman"/>
          <w:noProof/>
          <w:sz w:val="24"/>
          <w:szCs w:val="24"/>
        </w:rPr>
        <w:t xml:space="preserve">orld </w:t>
      </w:r>
      <w:r w:rsidRPr="006373D6">
        <w:rPr>
          <w:rFonts w:ascii="Times New Roman" w:hAnsi="Times New Roman" w:cs="Times New Roman"/>
          <w:noProof/>
          <w:sz w:val="24"/>
          <w:szCs w:val="24"/>
        </w:rPr>
        <w:t>H</w:t>
      </w:r>
      <w:r>
        <w:rPr>
          <w:rFonts w:ascii="Times New Roman" w:hAnsi="Times New Roman" w:cs="Times New Roman"/>
          <w:noProof/>
          <w:sz w:val="24"/>
          <w:szCs w:val="24"/>
        </w:rPr>
        <w:t xml:space="preserve">ealth </w:t>
      </w:r>
      <w:r w:rsidRPr="006373D6">
        <w:rPr>
          <w:rFonts w:ascii="Times New Roman" w:hAnsi="Times New Roman" w:cs="Times New Roman"/>
          <w:noProof/>
          <w:sz w:val="24"/>
          <w:szCs w:val="24"/>
        </w:rPr>
        <w:t>O</w:t>
      </w:r>
      <w:r>
        <w:rPr>
          <w:rFonts w:ascii="Times New Roman" w:hAnsi="Times New Roman" w:cs="Times New Roman"/>
          <w:noProof/>
          <w:sz w:val="24"/>
          <w:szCs w:val="24"/>
        </w:rPr>
        <w:t>rganization (WHO)</w:t>
      </w:r>
      <w:r w:rsidRPr="006373D6">
        <w:rPr>
          <w:rFonts w:ascii="Times New Roman" w:hAnsi="Times New Roman" w:cs="Times New Roman"/>
          <w:noProof/>
          <w:sz w:val="24"/>
          <w:szCs w:val="24"/>
        </w:rPr>
        <w:t xml:space="preserve"> </w:t>
      </w:r>
      <w:r>
        <w:rPr>
          <w:rFonts w:ascii="Times New Roman" w:hAnsi="Times New Roman" w:cs="Times New Roman"/>
          <w:noProof/>
          <w:sz w:val="24"/>
          <w:szCs w:val="24"/>
        </w:rPr>
        <w:t>(</w:t>
      </w:r>
      <w:r w:rsidRPr="006373D6">
        <w:rPr>
          <w:rFonts w:ascii="Times New Roman" w:hAnsi="Times New Roman" w:cs="Times New Roman"/>
          <w:noProof/>
          <w:sz w:val="24"/>
          <w:szCs w:val="24"/>
        </w:rPr>
        <w:t>2021</w:t>
      </w:r>
      <w:r>
        <w:rPr>
          <w:rFonts w:ascii="Times New Roman" w:hAnsi="Times New Roman" w:cs="Times New Roman"/>
          <w:noProof/>
          <w:sz w:val="24"/>
          <w:szCs w:val="24"/>
        </w:rPr>
        <w:t xml:space="preserve">). </w:t>
      </w:r>
      <w:r w:rsidRPr="006373D6">
        <w:rPr>
          <w:rFonts w:ascii="Times New Roman" w:hAnsi="Times New Roman" w:cs="Times New Roman"/>
          <w:noProof/>
          <w:sz w:val="24"/>
          <w:szCs w:val="24"/>
        </w:rPr>
        <w:t>Maladies cardiovasculaires. https://www.who.int/fr/news-room/fact-sheets/detail/cardiovascular-diseases-(cvds) (accessed March 18, 2025).</w:t>
      </w:r>
    </w:p>
    <w:p w14:paraId="6765FC5C" w14:textId="6001EAAB" w:rsidR="00FC45E2" w:rsidRDefault="00FC45E2" w:rsidP="00FC45E2">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6373D6">
        <w:rPr>
          <w:rFonts w:ascii="Times New Roman" w:hAnsi="Times New Roman" w:cs="Times New Roman"/>
          <w:noProof/>
          <w:sz w:val="24"/>
          <w:szCs w:val="24"/>
        </w:rPr>
        <w:t>Yuyun MF, Sliwa K, Kengne AP, Mocumbi AO, Bukhman G</w:t>
      </w:r>
      <w:r w:rsidR="006373D6">
        <w:rPr>
          <w:rFonts w:ascii="Times New Roman" w:hAnsi="Times New Roman" w:cs="Times New Roman"/>
          <w:noProof/>
          <w:sz w:val="24"/>
          <w:szCs w:val="24"/>
        </w:rPr>
        <w:t xml:space="preserve"> (2020)</w:t>
      </w:r>
      <w:r w:rsidRPr="006373D6">
        <w:rPr>
          <w:rFonts w:ascii="Times New Roman" w:hAnsi="Times New Roman" w:cs="Times New Roman"/>
          <w:noProof/>
          <w:sz w:val="24"/>
          <w:szCs w:val="24"/>
        </w:rPr>
        <w:t xml:space="preserve">. Cardiovascular </w:t>
      </w:r>
      <w:r w:rsidRPr="006373D6">
        <w:rPr>
          <w:rFonts w:ascii="Times New Roman" w:hAnsi="Times New Roman" w:cs="Times New Roman"/>
          <w:noProof/>
          <w:sz w:val="24"/>
          <w:szCs w:val="24"/>
        </w:rPr>
        <w:lastRenderedPageBreak/>
        <w:t>diseases in sub-saharan Africa compared to high-income countries: An epidemiological perspective. Glob Heart</w:t>
      </w:r>
      <w:r w:rsidR="006373D6">
        <w:rPr>
          <w:rFonts w:ascii="Times New Roman" w:hAnsi="Times New Roman" w:cs="Times New Roman"/>
          <w:noProof/>
          <w:sz w:val="24"/>
          <w:szCs w:val="24"/>
        </w:rPr>
        <w:t>,</w:t>
      </w:r>
      <w:r w:rsidRPr="006373D6">
        <w:rPr>
          <w:rFonts w:ascii="Times New Roman" w:hAnsi="Times New Roman" w:cs="Times New Roman"/>
          <w:noProof/>
          <w:sz w:val="24"/>
          <w:szCs w:val="24"/>
        </w:rPr>
        <w:t xml:space="preserve">15:1–18. </w:t>
      </w:r>
      <w:hyperlink r:id="rId16" w:history="1">
        <w:r w:rsidR="006373D6" w:rsidRPr="00EF3050">
          <w:rPr>
            <w:rStyle w:val="Hyperlink"/>
            <w:rFonts w:ascii="Times New Roman" w:hAnsi="Times New Roman" w:cs="Times New Roman"/>
            <w:noProof/>
            <w:sz w:val="24"/>
            <w:szCs w:val="24"/>
          </w:rPr>
          <w:t>https://doi.org/10.5334/GH.403</w:t>
        </w:r>
      </w:hyperlink>
      <w:r w:rsidRPr="006373D6">
        <w:rPr>
          <w:rFonts w:ascii="Times New Roman" w:hAnsi="Times New Roman" w:cs="Times New Roman"/>
          <w:noProof/>
          <w:sz w:val="24"/>
          <w:szCs w:val="24"/>
        </w:rPr>
        <w:t>.</w:t>
      </w:r>
    </w:p>
    <w:p w14:paraId="5031B789" w14:textId="4EB324B5" w:rsidR="007C388B" w:rsidRDefault="007C388B" w:rsidP="007C388B">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9E3942">
        <w:rPr>
          <w:rFonts w:ascii="Times New Roman" w:hAnsi="Times New Roman" w:cs="Times New Roman"/>
          <w:noProof/>
          <w:sz w:val="24"/>
          <w:szCs w:val="24"/>
        </w:rPr>
        <w:t>Du Z, Qin Y</w:t>
      </w:r>
      <w:r>
        <w:rPr>
          <w:rFonts w:ascii="Times New Roman" w:hAnsi="Times New Roman" w:cs="Times New Roman"/>
          <w:noProof/>
          <w:sz w:val="24"/>
          <w:szCs w:val="24"/>
        </w:rPr>
        <w:t xml:space="preserve"> (2023)</w:t>
      </w:r>
      <w:r w:rsidRPr="009E3942">
        <w:rPr>
          <w:rFonts w:ascii="Times New Roman" w:hAnsi="Times New Roman" w:cs="Times New Roman"/>
          <w:noProof/>
          <w:sz w:val="24"/>
          <w:szCs w:val="24"/>
        </w:rPr>
        <w:t>. Dyslipidemia and Cardiovascular Disease: Current Knowledge, Existing Challenges, and New Opportunities for Management Strategies. J Clin Med</w:t>
      </w:r>
      <w:r>
        <w:rPr>
          <w:rFonts w:ascii="Times New Roman" w:hAnsi="Times New Roman" w:cs="Times New Roman"/>
          <w:noProof/>
          <w:sz w:val="24"/>
          <w:szCs w:val="24"/>
        </w:rPr>
        <w:t xml:space="preserve">, </w:t>
      </w:r>
      <w:r w:rsidRPr="009E3942">
        <w:rPr>
          <w:rFonts w:ascii="Times New Roman" w:hAnsi="Times New Roman" w:cs="Times New Roman"/>
          <w:noProof/>
          <w:sz w:val="24"/>
          <w:szCs w:val="24"/>
        </w:rPr>
        <w:t xml:space="preserve">12:12–5. </w:t>
      </w:r>
      <w:hyperlink r:id="rId17" w:history="1">
        <w:r w:rsidRPr="00EF3050">
          <w:rPr>
            <w:rStyle w:val="Hyperlink"/>
            <w:rFonts w:ascii="Times New Roman" w:hAnsi="Times New Roman" w:cs="Times New Roman"/>
            <w:noProof/>
            <w:sz w:val="24"/>
            <w:szCs w:val="24"/>
          </w:rPr>
          <w:t>https://doi.org/10.3390/jcm12010363</w:t>
        </w:r>
      </w:hyperlink>
      <w:r w:rsidRPr="009E3942">
        <w:rPr>
          <w:rFonts w:ascii="Times New Roman" w:hAnsi="Times New Roman" w:cs="Times New Roman"/>
          <w:noProof/>
          <w:sz w:val="24"/>
          <w:szCs w:val="24"/>
        </w:rPr>
        <w:t>.</w:t>
      </w:r>
    </w:p>
    <w:p w14:paraId="134701F0" w14:textId="77777777" w:rsidR="008B3B3E" w:rsidRDefault="007C388B" w:rsidP="008B3B3E">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proofErr w:type="spellStart"/>
      <w:r w:rsidRPr="007C388B">
        <w:rPr>
          <w:rFonts w:ascii="Times New Roman" w:hAnsi="Times New Roman" w:cs="Times New Roman"/>
          <w:sz w:val="24"/>
          <w:szCs w:val="24"/>
        </w:rPr>
        <w:t>Chhetry</w:t>
      </w:r>
      <w:proofErr w:type="spellEnd"/>
      <w:r w:rsidRPr="007C388B">
        <w:rPr>
          <w:rFonts w:ascii="Times New Roman" w:hAnsi="Times New Roman" w:cs="Times New Roman"/>
          <w:sz w:val="24"/>
          <w:szCs w:val="24"/>
        </w:rPr>
        <w:t xml:space="preserve"> M, </w:t>
      </w:r>
      <w:proofErr w:type="spellStart"/>
      <w:r w:rsidRPr="007C388B">
        <w:rPr>
          <w:rFonts w:ascii="Times New Roman" w:hAnsi="Times New Roman" w:cs="Times New Roman"/>
          <w:sz w:val="24"/>
          <w:szCs w:val="24"/>
        </w:rPr>
        <w:t>Jialal</w:t>
      </w:r>
      <w:proofErr w:type="spellEnd"/>
      <w:r w:rsidRPr="007C388B">
        <w:rPr>
          <w:rFonts w:ascii="Times New Roman" w:hAnsi="Times New Roman" w:cs="Times New Roman"/>
          <w:sz w:val="24"/>
          <w:szCs w:val="24"/>
        </w:rPr>
        <w:t xml:space="preserve"> I</w:t>
      </w:r>
      <w:r>
        <w:rPr>
          <w:rFonts w:ascii="Times New Roman" w:hAnsi="Times New Roman" w:cs="Times New Roman"/>
          <w:sz w:val="24"/>
          <w:szCs w:val="24"/>
        </w:rPr>
        <w:t xml:space="preserve"> (2023)</w:t>
      </w:r>
      <w:r w:rsidRPr="007C388B">
        <w:rPr>
          <w:rFonts w:ascii="Times New Roman" w:hAnsi="Times New Roman" w:cs="Times New Roman"/>
          <w:sz w:val="24"/>
          <w:szCs w:val="24"/>
        </w:rPr>
        <w:t xml:space="preserve">. Lipid-Lowering Drug Therapy. In: </w:t>
      </w:r>
      <w:proofErr w:type="spellStart"/>
      <w:r w:rsidRPr="007C388B">
        <w:rPr>
          <w:rFonts w:ascii="Times New Roman" w:hAnsi="Times New Roman" w:cs="Times New Roman"/>
          <w:sz w:val="24"/>
          <w:szCs w:val="24"/>
        </w:rPr>
        <w:t>StatPearls</w:t>
      </w:r>
      <w:proofErr w:type="spellEnd"/>
      <w:r w:rsidRPr="007C388B">
        <w:rPr>
          <w:rFonts w:ascii="Times New Roman" w:hAnsi="Times New Roman" w:cs="Times New Roman"/>
          <w:sz w:val="24"/>
          <w:szCs w:val="24"/>
        </w:rPr>
        <w:t xml:space="preserve"> [Internet]. Treasure Island (FL): </w:t>
      </w:r>
      <w:proofErr w:type="spellStart"/>
      <w:r w:rsidRPr="007C388B">
        <w:rPr>
          <w:rFonts w:ascii="Times New Roman" w:hAnsi="Times New Roman" w:cs="Times New Roman"/>
          <w:sz w:val="24"/>
          <w:szCs w:val="24"/>
        </w:rPr>
        <w:t>StatPearls</w:t>
      </w:r>
      <w:proofErr w:type="spellEnd"/>
      <w:r w:rsidRPr="007C388B">
        <w:rPr>
          <w:rFonts w:ascii="Times New Roman" w:hAnsi="Times New Roman" w:cs="Times New Roman"/>
          <w:sz w:val="24"/>
          <w:szCs w:val="24"/>
        </w:rPr>
        <w:t xml:space="preserve"> Publishing; 2024 Jan-. Available from: </w:t>
      </w:r>
      <w:hyperlink r:id="rId18" w:history="1">
        <w:r w:rsidRPr="00EF3050">
          <w:rPr>
            <w:rStyle w:val="Hyperlink"/>
            <w:rFonts w:ascii="Times New Roman" w:hAnsi="Times New Roman" w:cs="Times New Roman"/>
            <w:sz w:val="24"/>
            <w:szCs w:val="24"/>
          </w:rPr>
          <w:t>https://www.ncbi.nlm.nih.gov/books/NBK541128</w:t>
        </w:r>
      </w:hyperlink>
    </w:p>
    <w:p w14:paraId="34CD2FFE" w14:textId="4996B4CE" w:rsidR="008B3B3E" w:rsidRDefault="008B3B3E" w:rsidP="008B3B3E">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8B3B3E">
        <w:rPr>
          <w:rFonts w:ascii="Times New Roman" w:hAnsi="Times New Roman" w:cs="Times New Roman"/>
          <w:noProof/>
          <w:sz w:val="24"/>
          <w:szCs w:val="24"/>
        </w:rPr>
        <w:t>Kim JY</w:t>
      </w:r>
      <w:r>
        <w:rPr>
          <w:rFonts w:ascii="Times New Roman" w:hAnsi="Times New Roman" w:cs="Times New Roman"/>
          <w:noProof/>
          <w:sz w:val="24"/>
          <w:szCs w:val="24"/>
        </w:rPr>
        <w:t xml:space="preserve"> (2021)</w:t>
      </w:r>
      <w:r w:rsidRPr="008B3B3E">
        <w:rPr>
          <w:rFonts w:ascii="Times New Roman" w:hAnsi="Times New Roman" w:cs="Times New Roman"/>
          <w:noProof/>
          <w:sz w:val="24"/>
          <w:szCs w:val="24"/>
        </w:rPr>
        <w:t xml:space="preserve"> Optimal diet strategies for weight loss and weight loss maintenance. J Obes Metab Syndr</w:t>
      </w:r>
      <w:r>
        <w:rPr>
          <w:rFonts w:ascii="Times New Roman" w:hAnsi="Times New Roman" w:cs="Times New Roman"/>
          <w:noProof/>
          <w:sz w:val="24"/>
          <w:szCs w:val="24"/>
        </w:rPr>
        <w:t xml:space="preserve">, </w:t>
      </w:r>
      <w:r w:rsidRPr="008B3B3E">
        <w:rPr>
          <w:rFonts w:ascii="Times New Roman" w:hAnsi="Times New Roman" w:cs="Times New Roman"/>
          <w:noProof/>
          <w:sz w:val="24"/>
          <w:szCs w:val="24"/>
        </w:rPr>
        <w:t xml:space="preserve">30:20–31. </w:t>
      </w:r>
      <w:hyperlink r:id="rId19" w:history="1">
        <w:r w:rsidRPr="00EF3050">
          <w:rPr>
            <w:rStyle w:val="Hyperlink"/>
            <w:rFonts w:ascii="Times New Roman" w:hAnsi="Times New Roman" w:cs="Times New Roman"/>
            <w:noProof/>
            <w:sz w:val="24"/>
            <w:szCs w:val="24"/>
          </w:rPr>
          <w:t>https://doi.org/10.7570/JOMES20065</w:t>
        </w:r>
      </w:hyperlink>
      <w:r w:rsidRPr="008B3B3E">
        <w:rPr>
          <w:rFonts w:ascii="Times New Roman" w:hAnsi="Times New Roman" w:cs="Times New Roman"/>
          <w:noProof/>
          <w:sz w:val="24"/>
          <w:szCs w:val="24"/>
        </w:rPr>
        <w:t>.</w:t>
      </w:r>
    </w:p>
    <w:p w14:paraId="3A193FC2" w14:textId="77777777" w:rsidR="004521FE" w:rsidRDefault="008B3B3E" w:rsidP="004521FE">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9E3942">
        <w:rPr>
          <w:rFonts w:ascii="Times New Roman" w:hAnsi="Times New Roman" w:cs="Times New Roman"/>
          <w:noProof/>
          <w:sz w:val="24"/>
          <w:szCs w:val="24"/>
        </w:rPr>
        <w:t>Jia Y, Zhang Q, Zhang Yihua, Zhang Yuexing, Wang H, Niu Q, et al.</w:t>
      </w:r>
      <w:r>
        <w:rPr>
          <w:rFonts w:ascii="Times New Roman" w:hAnsi="Times New Roman" w:cs="Times New Roman"/>
          <w:noProof/>
          <w:sz w:val="24"/>
          <w:szCs w:val="24"/>
        </w:rPr>
        <w:t xml:space="preserve"> (2024)</w:t>
      </w:r>
      <w:r w:rsidRPr="009E3942">
        <w:rPr>
          <w:rFonts w:ascii="Times New Roman" w:hAnsi="Times New Roman" w:cs="Times New Roman"/>
          <w:noProof/>
          <w:sz w:val="24"/>
          <w:szCs w:val="24"/>
        </w:rPr>
        <w:t xml:space="preserve"> Effects of Polyphenol-Rich Foods on Lipids and Oxidative Stress Status in Patients with Hyperlipidemia: A Systematic Review of Randomized Controlled Trials. J Multidiscip Healthc</w:t>
      </w:r>
      <w:r>
        <w:rPr>
          <w:rFonts w:ascii="Times New Roman" w:hAnsi="Times New Roman" w:cs="Times New Roman"/>
          <w:noProof/>
          <w:sz w:val="24"/>
          <w:szCs w:val="24"/>
        </w:rPr>
        <w:t xml:space="preserve">, </w:t>
      </w:r>
      <w:r w:rsidRPr="009E3942">
        <w:rPr>
          <w:rFonts w:ascii="Times New Roman" w:hAnsi="Times New Roman" w:cs="Times New Roman"/>
          <w:noProof/>
          <w:sz w:val="24"/>
          <w:szCs w:val="24"/>
        </w:rPr>
        <w:t>17:3167–79</w:t>
      </w:r>
      <w:r>
        <w:rPr>
          <w:rFonts w:ascii="Times New Roman" w:hAnsi="Times New Roman" w:cs="Times New Roman"/>
          <w:noProof/>
          <w:sz w:val="24"/>
          <w:szCs w:val="24"/>
        </w:rPr>
        <w:t xml:space="preserve">. </w:t>
      </w:r>
      <w:hyperlink r:id="rId20" w:history="1">
        <w:r w:rsidRPr="00EF3050">
          <w:rPr>
            <w:rStyle w:val="Hyperlink"/>
            <w:rFonts w:ascii="Times New Roman" w:hAnsi="Times New Roman" w:cs="Times New Roman"/>
            <w:noProof/>
            <w:sz w:val="24"/>
            <w:szCs w:val="24"/>
          </w:rPr>
          <w:t>https://doi.org/10.2147/JMDH.S471372</w:t>
        </w:r>
      </w:hyperlink>
      <w:r w:rsidRPr="008B3B3E">
        <w:rPr>
          <w:rFonts w:ascii="Times New Roman" w:hAnsi="Times New Roman" w:cs="Times New Roman"/>
          <w:noProof/>
          <w:sz w:val="24"/>
          <w:szCs w:val="24"/>
        </w:rPr>
        <w:t>.</w:t>
      </w:r>
    </w:p>
    <w:p w14:paraId="7774615F" w14:textId="76716B79" w:rsidR="004521FE" w:rsidRDefault="004521FE" w:rsidP="004521FE">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4521FE">
        <w:rPr>
          <w:rFonts w:ascii="Times New Roman" w:hAnsi="Times New Roman" w:cs="Times New Roman"/>
          <w:noProof/>
          <w:sz w:val="24"/>
          <w:szCs w:val="24"/>
        </w:rPr>
        <w:t>Buljeta I, Pichler A, Šimunović J, Kopjar M.</w:t>
      </w:r>
      <w:r>
        <w:rPr>
          <w:rFonts w:ascii="Times New Roman" w:hAnsi="Times New Roman" w:cs="Times New Roman"/>
          <w:noProof/>
          <w:sz w:val="24"/>
          <w:szCs w:val="24"/>
        </w:rPr>
        <w:t xml:space="preserve"> (2023)</w:t>
      </w:r>
      <w:r w:rsidRPr="004521FE">
        <w:rPr>
          <w:rFonts w:ascii="Times New Roman" w:hAnsi="Times New Roman" w:cs="Times New Roman"/>
          <w:noProof/>
          <w:sz w:val="24"/>
          <w:szCs w:val="24"/>
        </w:rPr>
        <w:t xml:space="preserve"> Beneficial Effects of Red Wine Polyphenols on Human Health: Comprehensive Review. Curr Issues Mol Biol</w:t>
      </w:r>
      <w:r>
        <w:rPr>
          <w:rFonts w:ascii="Times New Roman" w:hAnsi="Times New Roman" w:cs="Times New Roman"/>
          <w:noProof/>
          <w:sz w:val="24"/>
          <w:szCs w:val="24"/>
        </w:rPr>
        <w:t xml:space="preserve">., </w:t>
      </w:r>
      <w:r w:rsidRPr="004521FE">
        <w:rPr>
          <w:rFonts w:ascii="Times New Roman" w:hAnsi="Times New Roman" w:cs="Times New Roman"/>
          <w:noProof/>
          <w:sz w:val="24"/>
          <w:szCs w:val="24"/>
        </w:rPr>
        <w:t xml:space="preserve">45:782–98. </w:t>
      </w:r>
      <w:hyperlink r:id="rId21" w:history="1">
        <w:r w:rsidRPr="00EF3050">
          <w:rPr>
            <w:rStyle w:val="Hyperlink"/>
            <w:rFonts w:ascii="Times New Roman" w:hAnsi="Times New Roman" w:cs="Times New Roman"/>
            <w:noProof/>
            <w:sz w:val="24"/>
            <w:szCs w:val="24"/>
          </w:rPr>
          <w:t>https://doi.org/10.3390/cimb45020052</w:t>
        </w:r>
      </w:hyperlink>
      <w:r w:rsidRPr="004521FE">
        <w:rPr>
          <w:rFonts w:ascii="Times New Roman" w:hAnsi="Times New Roman" w:cs="Times New Roman"/>
          <w:noProof/>
          <w:sz w:val="24"/>
          <w:szCs w:val="24"/>
        </w:rPr>
        <w:t>.</w:t>
      </w:r>
    </w:p>
    <w:p w14:paraId="4D19374D" w14:textId="3E34C2AA" w:rsidR="00EE0516" w:rsidRDefault="00EE0516" w:rsidP="008B3B3E">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DA183F">
        <w:rPr>
          <w:rFonts w:ascii="Times New Roman" w:hAnsi="Times New Roman" w:cs="Times New Roman"/>
          <w:noProof/>
          <w:sz w:val="24"/>
          <w:szCs w:val="24"/>
        </w:rPr>
        <w:t xml:space="preserve">Mbadi BCB, Matsinkou SR, Ngaha DW, Assiene AJA (2025) </w:t>
      </w:r>
      <w:r w:rsidR="00DA183F" w:rsidRPr="00DA183F">
        <w:rPr>
          <w:rFonts w:ascii="Times New Roman" w:hAnsi="Times New Roman" w:cs="Times New Roman"/>
          <w:noProof/>
          <w:sz w:val="24"/>
          <w:szCs w:val="24"/>
        </w:rPr>
        <w:t>Formulation of functional cocoa liquor (Theobroma cacao) from raw and processed beans blend: physicochemical, phytochemical, sensory characteristics and in vitro antioxidant activity</w:t>
      </w:r>
      <w:r w:rsidR="00DA183F">
        <w:rPr>
          <w:rFonts w:ascii="Times New Roman" w:hAnsi="Times New Roman" w:cs="Times New Roman"/>
          <w:noProof/>
          <w:sz w:val="24"/>
          <w:szCs w:val="24"/>
        </w:rPr>
        <w:t xml:space="preserve">. Discover Food 5:186 </w:t>
      </w:r>
      <w:hyperlink r:id="rId22" w:history="1">
        <w:r w:rsidR="00DA183F" w:rsidRPr="00EF3050">
          <w:rPr>
            <w:rStyle w:val="Hyperlink"/>
            <w:rFonts w:ascii="Times New Roman" w:hAnsi="Times New Roman" w:cs="Times New Roman"/>
            <w:noProof/>
            <w:sz w:val="24"/>
            <w:szCs w:val="24"/>
          </w:rPr>
          <w:t>https://doi.org/10.1007/s44187-025-00488-2</w:t>
        </w:r>
      </w:hyperlink>
    </w:p>
    <w:p w14:paraId="036BFB7E" w14:textId="71FE8AA1" w:rsidR="008B3B3E" w:rsidRDefault="00B8357E" w:rsidP="008B3B3E">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lang w:val="fr-FR"/>
        </w:rPr>
      </w:pPr>
      <w:r w:rsidRPr="00EE0516">
        <w:rPr>
          <w:rFonts w:ascii="Times New Roman" w:hAnsi="Times New Roman" w:cs="Times New Roman"/>
          <w:noProof/>
          <w:sz w:val="24"/>
          <w:szCs w:val="24"/>
        </w:rPr>
        <w:t xml:space="preserve">Nisha S, Sujatha T, Thilagavathi (2021). </w:t>
      </w:r>
      <w:r w:rsidRPr="009E3942">
        <w:rPr>
          <w:rFonts w:ascii="Times New Roman" w:hAnsi="Times New Roman" w:cs="Times New Roman"/>
          <w:noProof/>
          <w:sz w:val="24"/>
          <w:szCs w:val="24"/>
        </w:rPr>
        <w:t xml:space="preserve">Efficacy of Chocolate on Hypercholestrolemic Rats. </w:t>
      </w:r>
      <w:r w:rsidRPr="008E79CD">
        <w:rPr>
          <w:rFonts w:ascii="Times New Roman" w:hAnsi="Times New Roman" w:cs="Times New Roman"/>
          <w:noProof/>
          <w:sz w:val="24"/>
          <w:szCs w:val="24"/>
          <w:lang w:val="fr-FR"/>
        </w:rPr>
        <w:t>Int J Sci Res Sci Technol</w:t>
      </w:r>
      <w:r>
        <w:rPr>
          <w:rFonts w:ascii="Times New Roman" w:hAnsi="Times New Roman" w:cs="Times New Roman"/>
          <w:noProof/>
          <w:sz w:val="24"/>
          <w:szCs w:val="24"/>
          <w:lang w:val="fr-FR"/>
        </w:rPr>
        <w:t xml:space="preserve">., </w:t>
      </w:r>
      <w:r w:rsidRPr="008E79CD">
        <w:rPr>
          <w:rFonts w:ascii="Times New Roman" w:hAnsi="Times New Roman" w:cs="Times New Roman"/>
          <w:noProof/>
          <w:sz w:val="24"/>
          <w:szCs w:val="24"/>
          <w:lang w:val="fr-FR"/>
        </w:rPr>
        <w:t xml:space="preserve">332–40. </w:t>
      </w:r>
      <w:hyperlink r:id="rId23" w:history="1">
        <w:r w:rsidRPr="00EF3050">
          <w:rPr>
            <w:rStyle w:val="Hyperlink"/>
            <w:rFonts w:ascii="Times New Roman" w:hAnsi="Times New Roman" w:cs="Times New Roman"/>
            <w:noProof/>
            <w:sz w:val="24"/>
            <w:szCs w:val="24"/>
            <w:lang w:val="fr-FR"/>
          </w:rPr>
          <w:t>https://doi.org/10.32628/ijsrst218451</w:t>
        </w:r>
      </w:hyperlink>
      <w:r w:rsidRPr="008E79CD">
        <w:rPr>
          <w:rFonts w:ascii="Times New Roman" w:hAnsi="Times New Roman" w:cs="Times New Roman"/>
          <w:noProof/>
          <w:sz w:val="24"/>
          <w:szCs w:val="24"/>
          <w:lang w:val="fr-FR"/>
        </w:rPr>
        <w:t>.</w:t>
      </w:r>
    </w:p>
    <w:p w14:paraId="5A4BD91F" w14:textId="77777777" w:rsidR="00F5020A" w:rsidRDefault="00B8357E" w:rsidP="00F5020A">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9E3942">
        <w:rPr>
          <w:rFonts w:ascii="Times New Roman" w:hAnsi="Times New Roman" w:cs="Times New Roman"/>
          <w:noProof/>
          <w:sz w:val="24"/>
          <w:szCs w:val="24"/>
        </w:rPr>
        <w:t xml:space="preserve">La Mantia A, Ianni F, Schoubben A, Cespi M, Lisjak K, Guarnaccia D, et al. </w:t>
      </w:r>
      <w:r>
        <w:rPr>
          <w:rFonts w:ascii="Times New Roman" w:hAnsi="Times New Roman" w:cs="Times New Roman"/>
          <w:noProof/>
          <w:sz w:val="24"/>
          <w:szCs w:val="24"/>
        </w:rPr>
        <w:t xml:space="preserve">(2023) </w:t>
      </w:r>
      <w:r w:rsidRPr="009E3942">
        <w:rPr>
          <w:rFonts w:ascii="Times New Roman" w:hAnsi="Times New Roman" w:cs="Times New Roman"/>
          <w:noProof/>
          <w:sz w:val="24"/>
          <w:szCs w:val="24"/>
        </w:rPr>
        <w:t>Effect of Cocoa Roasting on Chocolate Polyphenols Evolution. Antioxidants</w:t>
      </w:r>
      <w:r>
        <w:rPr>
          <w:rFonts w:ascii="Times New Roman" w:hAnsi="Times New Roman" w:cs="Times New Roman"/>
          <w:noProof/>
          <w:sz w:val="24"/>
          <w:szCs w:val="24"/>
        </w:rPr>
        <w:t xml:space="preserve">, </w:t>
      </w:r>
      <w:r w:rsidRPr="009E3942">
        <w:rPr>
          <w:rFonts w:ascii="Times New Roman" w:hAnsi="Times New Roman" w:cs="Times New Roman"/>
          <w:noProof/>
          <w:sz w:val="24"/>
          <w:szCs w:val="24"/>
        </w:rPr>
        <w:t xml:space="preserve">12:1–16. </w:t>
      </w:r>
      <w:hyperlink r:id="rId24" w:history="1">
        <w:r w:rsidR="00F5020A" w:rsidRPr="00EF3050">
          <w:rPr>
            <w:rStyle w:val="Hyperlink"/>
            <w:rFonts w:ascii="Times New Roman" w:hAnsi="Times New Roman" w:cs="Times New Roman"/>
            <w:noProof/>
            <w:sz w:val="24"/>
            <w:szCs w:val="24"/>
          </w:rPr>
          <w:t>https://doi.org/10.3390/antiox12020469</w:t>
        </w:r>
      </w:hyperlink>
      <w:r w:rsidRPr="009E3942">
        <w:rPr>
          <w:rFonts w:ascii="Times New Roman" w:hAnsi="Times New Roman" w:cs="Times New Roman"/>
          <w:noProof/>
          <w:sz w:val="24"/>
          <w:szCs w:val="24"/>
        </w:rPr>
        <w:t>.</w:t>
      </w:r>
    </w:p>
    <w:p w14:paraId="26AC4580" w14:textId="0BDB10A0" w:rsidR="00F5020A" w:rsidRPr="008C7B0C" w:rsidRDefault="00F5020A" w:rsidP="00F5020A">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lang w:val="fr-FR"/>
        </w:rPr>
      </w:pPr>
      <w:r w:rsidRPr="00F5020A">
        <w:rPr>
          <w:rFonts w:ascii="Times New Roman" w:hAnsi="Times New Roman" w:cs="Times New Roman"/>
          <w:noProof/>
          <w:sz w:val="24"/>
          <w:szCs w:val="24"/>
          <w:lang w:val="fr-FR"/>
        </w:rPr>
        <w:t>AFNOR</w:t>
      </w:r>
      <w:r>
        <w:rPr>
          <w:rFonts w:ascii="Times New Roman" w:hAnsi="Times New Roman" w:cs="Times New Roman"/>
          <w:noProof/>
          <w:sz w:val="24"/>
          <w:szCs w:val="24"/>
          <w:lang w:val="fr-FR"/>
        </w:rPr>
        <w:t xml:space="preserve"> (1982)</w:t>
      </w:r>
      <w:r w:rsidRPr="00F5020A">
        <w:rPr>
          <w:rFonts w:ascii="Times New Roman" w:hAnsi="Times New Roman" w:cs="Times New Roman"/>
          <w:noProof/>
          <w:sz w:val="24"/>
          <w:szCs w:val="24"/>
          <w:lang w:val="fr-FR"/>
        </w:rPr>
        <w:t>. Produits dérivés des fruits et légumes. Détermination de la teneur en matière sèche par dessiccation sous pression réduite et détermination de la teneur en eau par distillation azéotropique</w:t>
      </w:r>
      <w:r w:rsidRPr="008C7B0C">
        <w:rPr>
          <w:rFonts w:ascii="Times New Roman" w:hAnsi="Times New Roman" w:cs="Times New Roman"/>
          <w:noProof/>
          <w:sz w:val="24"/>
          <w:szCs w:val="24"/>
          <w:lang w:val="fr-FR"/>
        </w:rPr>
        <w:t>.</w:t>
      </w:r>
    </w:p>
    <w:p w14:paraId="7DC321ED" w14:textId="77777777" w:rsidR="008C7B0C" w:rsidRDefault="00F5020A" w:rsidP="008C7B0C">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9E3942">
        <w:rPr>
          <w:rFonts w:ascii="Times New Roman" w:hAnsi="Times New Roman" w:cs="Times New Roman"/>
          <w:noProof/>
          <w:sz w:val="24"/>
          <w:szCs w:val="24"/>
        </w:rPr>
        <w:t>AFNOR</w:t>
      </w:r>
      <w:r w:rsidR="008C7B0C">
        <w:rPr>
          <w:rFonts w:ascii="Times New Roman" w:hAnsi="Times New Roman" w:cs="Times New Roman"/>
          <w:noProof/>
          <w:sz w:val="24"/>
          <w:szCs w:val="24"/>
        </w:rPr>
        <w:t xml:space="preserve"> (1981)</w:t>
      </w:r>
      <w:r w:rsidRPr="009E3942">
        <w:rPr>
          <w:rFonts w:ascii="Times New Roman" w:hAnsi="Times New Roman" w:cs="Times New Roman"/>
          <w:noProof/>
          <w:sz w:val="24"/>
          <w:szCs w:val="24"/>
        </w:rPr>
        <w:t>. Paints. Determination of ash content in varnishes, paints and similar products.</w:t>
      </w:r>
    </w:p>
    <w:p w14:paraId="1878F367" w14:textId="59AFDE5B" w:rsidR="008C7B0C" w:rsidRPr="008C7B0C" w:rsidRDefault="008C7B0C" w:rsidP="008C7B0C">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8C7B0C">
        <w:rPr>
          <w:rFonts w:ascii="Times New Roman" w:hAnsi="Times New Roman" w:cs="Times New Roman"/>
          <w:noProof/>
          <w:sz w:val="24"/>
          <w:szCs w:val="24"/>
          <w:lang w:val="fr-FR"/>
        </w:rPr>
        <w:t>UICPA</w:t>
      </w:r>
      <w:r>
        <w:rPr>
          <w:rFonts w:ascii="Times New Roman" w:hAnsi="Times New Roman" w:cs="Times New Roman"/>
          <w:noProof/>
          <w:sz w:val="24"/>
          <w:szCs w:val="24"/>
          <w:lang w:val="fr-FR"/>
        </w:rPr>
        <w:t xml:space="preserve"> (1979)</w:t>
      </w:r>
      <w:r w:rsidRPr="008C7B0C">
        <w:rPr>
          <w:rFonts w:ascii="Times New Roman" w:hAnsi="Times New Roman" w:cs="Times New Roman"/>
          <w:noProof/>
          <w:sz w:val="24"/>
          <w:szCs w:val="24"/>
          <w:lang w:val="fr-FR"/>
        </w:rPr>
        <w:t>. Méthodes d’analyses des matières grasses et dérivés. 6th ed. Paris, France : Tec et Doc</w:t>
      </w:r>
      <w:r>
        <w:rPr>
          <w:rFonts w:ascii="Times New Roman" w:hAnsi="Times New Roman" w:cs="Times New Roman"/>
          <w:noProof/>
          <w:sz w:val="24"/>
          <w:szCs w:val="24"/>
          <w:lang w:val="fr-FR"/>
        </w:rPr>
        <w:t>.</w:t>
      </w:r>
    </w:p>
    <w:p w14:paraId="2E275469" w14:textId="2BD31EB7" w:rsidR="008C7B0C" w:rsidRDefault="008C7B0C" w:rsidP="008B3B3E">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9E3942">
        <w:rPr>
          <w:rFonts w:ascii="Times New Roman" w:hAnsi="Times New Roman" w:cs="Times New Roman"/>
          <w:noProof/>
          <w:sz w:val="24"/>
          <w:szCs w:val="24"/>
        </w:rPr>
        <w:t>Fischer E</w:t>
      </w:r>
      <w:r w:rsidR="00EE0516">
        <w:rPr>
          <w:rFonts w:ascii="Times New Roman" w:hAnsi="Times New Roman" w:cs="Times New Roman"/>
          <w:noProof/>
          <w:sz w:val="24"/>
          <w:szCs w:val="24"/>
        </w:rPr>
        <w:t>,</w:t>
      </w:r>
      <w:r w:rsidRPr="009E3942">
        <w:rPr>
          <w:rFonts w:ascii="Times New Roman" w:hAnsi="Times New Roman" w:cs="Times New Roman"/>
          <w:noProof/>
          <w:sz w:val="24"/>
          <w:szCs w:val="24"/>
        </w:rPr>
        <w:t xml:space="preserve"> Stein EA</w:t>
      </w:r>
      <w:r>
        <w:rPr>
          <w:rFonts w:ascii="Times New Roman" w:hAnsi="Times New Roman" w:cs="Times New Roman"/>
          <w:noProof/>
          <w:sz w:val="24"/>
          <w:szCs w:val="24"/>
        </w:rPr>
        <w:t xml:space="preserve"> (1961)</w:t>
      </w:r>
      <w:r w:rsidRPr="009E3942">
        <w:rPr>
          <w:rFonts w:ascii="Times New Roman" w:hAnsi="Times New Roman" w:cs="Times New Roman"/>
          <w:noProof/>
          <w:sz w:val="24"/>
          <w:szCs w:val="24"/>
        </w:rPr>
        <w:t xml:space="preserve"> DNS Colorimetric Determination of Available </w:t>
      </w:r>
      <w:r w:rsidRPr="009E3942">
        <w:rPr>
          <w:rFonts w:ascii="Times New Roman" w:hAnsi="Times New Roman" w:cs="Times New Roman"/>
          <w:noProof/>
          <w:sz w:val="24"/>
          <w:szCs w:val="24"/>
        </w:rPr>
        <w:lastRenderedPageBreak/>
        <w:t>Carbohydrates in Foods. Biochem Prep</w:t>
      </w:r>
      <w:r>
        <w:rPr>
          <w:rFonts w:ascii="Times New Roman" w:hAnsi="Times New Roman" w:cs="Times New Roman"/>
          <w:noProof/>
          <w:sz w:val="24"/>
          <w:szCs w:val="24"/>
        </w:rPr>
        <w:t xml:space="preserve">, </w:t>
      </w:r>
      <w:r w:rsidRPr="009E3942">
        <w:rPr>
          <w:rFonts w:ascii="Times New Roman" w:hAnsi="Times New Roman" w:cs="Times New Roman"/>
          <w:noProof/>
          <w:sz w:val="24"/>
          <w:szCs w:val="24"/>
        </w:rPr>
        <w:t>8:30–7.</w:t>
      </w:r>
    </w:p>
    <w:p w14:paraId="2D5C1F30" w14:textId="0F6E2AF9" w:rsidR="007C388B" w:rsidRDefault="008C7B0C" w:rsidP="008B3B3E">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8C7B0C">
        <w:rPr>
          <w:rFonts w:ascii="Times New Roman" w:hAnsi="Times New Roman" w:cs="Times New Roman"/>
          <w:noProof/>
          <w:sz w:val="24"/>
          <w:szCs w:val="24"/>
        </w:rPr>
        <w:t>Devani MB, Shishoo CJ, Shah SA, Suhagia BN</w:t>
      </w:r>
      <w:r>
        <w:rPr>
          <w:rFonts w:ascii="Times New Roman" w:hAnsi="Times New Roman" w:cs="Times New Roman"/>
          <w:noProof/>
          <w:sz w:val="24"/>
          <w:szCs w:val="24"/>
        </w:rPr>
        <w:t xml:space="preserve"> (1989)</w:t>
      </w:r>
      <w:r w:rsidRPr="008C7B0C">
        <w:rPr>
          <w:rFonts w:ascii="Times New Roman" w:hAnsi="Times New Roman" w:cs="Times New Roman"/>
          <w:noProof/>
          <w:sz w:val="24"/>
          <w:szCs w:val="24"/>
        </w:rPr>
        <w:t xml:space="preserve"> Spectrophotometric Method for Microdetermination of Nitrogen in Kjeldahl Digest. J AOAC Int</w:t>
      </w:r>
      <w:r>
        <w:rPr>
          <w:rFonts w:ascii="Times New Roman" w:hAnsi="Times New Roman" w:cs="Times New Roman"/>
          <w:noProof/>
          <w:sz w:val="24"/>
          <w:szCs w:val="24"/>
        </w:rPr>
        <w:t>.</w:t>
      </w:r>
      <w:r w:rsidRPr="008C7B0C">
        <w:rPr>
          <w:rFonts w:ascii="Times New Roman" w:hAnsi="Times New Roman" w:cs="Times New Roman"/>
          <w:noProof/>
          <w:sz w:val="24"/>
          <w:szCs w:val="24"/>
        </w:rPr>
        <w:t xml:space="preserve"> 72:953–6. </w:t>
      </w:r>
      <w:hyperlink r:id="rId25" w:history="1">
        <w:r w:rsidRPr="00EF3050">
          <w:rPr>
            <w:rStyle w:val="Hyperlink"/>
            <w:rFonts w:ascii="Times New Roman" w:hAnsi="Times New Roman" w:cs="Times New Roman"/>
            <w:noProof/>
            <w:sz w:val="24"/>
            <w:szCs w:val="24"/>
          </w:rPr>
          <w:t>https://doi.org/10.1093/jaoac/72.6.953</w:t>
        </w:r>
      </w:hyperlink>
      <w:r w:rsidRPr="008C7B0C">
        <w:rPr>
          <w:rFonts w:ascii="Times New Roman" w:hAnsi="Times New Roman" w:cs="Times New Roman"/>
          <w:noProof/>
          <w:sz w:val="24"/>
          <w:szCs w:val="24"/>
        </w:rPr>
        <w:t>.</w:t>
      </w:r>
    </w:p>
    <w:p w14:paraId="70CC4E5C" w14:textId="59A7EA5D" w:rsidR="008C7B0C" w:rsidRDefault="008C7B0C" w:rsidP="008C7B0C">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8C7B0C">
        <w:rPr>
          <w:rFonts w:ascii="Times New Roman" w:hAnsi="Times New Roman" w:cs="Times New Roman"/>
          <w:noProof/>
          <w:sz w:val="24"/>
          <w:szCs w:val="24"/>
        </w:rPr>
        <w:t xml:space="preserve">Kivçak B, Mert T </w:t>
      </w:r>
      <w:r>
        <w:rPr>
          <w:rFonts w:ascii="Times New Roman" w:hAnsi="Times New Roman" w:cs="Times New Roman"/>
          <w:noProof/>
          <w:sz w:val="24"/>
          <w:szCs w:val="24"/>
        </w:rPr>
        <w:t xml:space="preserve">(2001) </w:t>
      </w:r>
      <w:r w:rsidRPr="008C7B0C">
        <w:rPr>
          <w:rFonts w:ascii="Times New Roman" w:hAnsi="Times New Roman" w:cs="Times New Roman"/>
          <w:noProof/>
          <w:sz w:val="24"/>
          <w:szCs w:val="24"/>
        </w:rPr>
        <w:t xml:space="preserve">Quantitative determination of α-tocopherol in Arbutus unedo by TLC-densitometry and colorimetry. Fitoterapia 2001;72:656–61. </w:t>
      </w:r>
      <w:hyperlink r:id="rId26" w:history="1">
        <w:r w:rsidRPr="00EF3050">
          <w:rPr>
            <w:rStyle w:val="Hyperlink"/>
            <w:rFonts w:ascii="Times New Roman" w:hAnsi="Times New Roman" w:cs="Times New Roman"/>
            <w:noProof/>
            <w:sz w:val="24"/>
            <w:szCs w:val="24"/>
          </w:rPr>
          <w:t>https://doi.org/10.1016/S0367-326X(01)00305-7</w:t>
        </w:r>
      </w:hyperlink>
      <w:r w:rsidRPr="008C7B0C">
        <w:rPr>
          <w:rFonts w:ascii="Times New Roman" w:hAnsi="Times New Roman" w:cs="Times New Roman"/>
          <w:noProof/>
          <w:sz w:val="24"/>
          <w:szCs w:val="24"/>
        </w:rPr>
        <w:t>.</w:t>
      </w:r>
    </w:p>
    <w:p w14:paraId="2DA9FAD1" w14:textId="0566F3E9" w:rsidR="008C7B0C" w:rsidRDefault="00015C57" w:rsidP="008C7B0C">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9E3942">
        <w:rPr>
          <w:rFonts w:ascii="Times New Roman" w:hAnsi="Times New Roman" w:cs="Times New Roman"/>
          <w:noProof/>
          <w:sz w:val="24"/>
          <w:szCs w:val="24"/>
        </w:rPr>
        <w:t>Barnes RB, Richardson D, Berry JW, Hood RL</w:t>
      </w:r>
      <w:r>
        <w:rPr>
          <w:rFonts w:ascii="Times New Roman" w:hAnsi="Times New Roman" w:cs="Times New Roman"/>
          <w:noProof/>
          <w:sz w:val="24"/>
          <w:szCs w:val="24"/>
        </w:rPr>
        <w:t xml:space="preserve"> (1945)</w:t>
      </w:r>
      <w:r w:rsidRPr="009E3942">
        <w:rPr>
          <w:rFonts w:ascii="Times New Roman" w:hAnsi="Times New Roman" w:cs="Times New Roman"/>
          <w:noProof/>
          <w:sz w:val="24"/>
          <w:szCs w:val="24"/>
        </w:rPr>
        <w:t xml:space="preserve"> Flame Photometry A Rapid Analytical Procedure. Ind Eng Chem.</w:t>
      </w:r>
    </w:p>
    <w:p w14:paraId="61CCA688" w14:textId="048E1542" w:rsidR="00015C57" w:rsidRDefault="00015C57" w:rsidP="00015C57">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9E3942">
        <w:rPr>
          <w:rFonts w:ascii="Times New Roman" w:hAnsi="Times New Roman" w:cs="Times New Roman"/>
          <w:noProof/>
          <w:sz w:val="24"/>
          <w:szCs w:val="24"/>
        </w:rPr>
        <w:t>Singleton V</w:t>
      </w:r>
      <w:r>
        <w:rPr>
          <w:rFonts w:ascii="Times New Roman" w:hAnsi="Times New Roman" w:cs="Times New Roman"/>
          <w:noProof/>
          <w:sz w:val="24"/>
          <w:szCs w:val="24"/>
        </w:rPr>
        <w:t xml:space="preserve">, </w:t>
      </w:r>
      <w:r w:rsidRPr="009E3942">
        <w:rPr>
          <w:rFonts w:ascii="Times New Roman" w:hAnsi="Times New Roman" w:cs="Times New Roman"/>
          <w:noProof/>
          <w:sz w:val="24"/>
          <w:szCs w:val="24"/>
        </w:rPr>
        <w:t xml:space="preserve">Rossi J </w:t>
      </w:r>
      <w:r>
        <w:rPr>
          <w:rFonts w:ascii="Times New Roman" w:hAnsi="Times New Roman" w:cs="Times New Roman"/>
          <w:noProof/>
          <w:sz w:val="24"/>
          <w:szCs w:val="24"/>
        </w:rPr>
        <w:t xml:space="preserve">(1965) </w:t>
      </w:r>
      <w:r w:rsidRPr="009E3942">
        <w:rPr>
          <w:rFonts w:ascii="Times New Roman" w:hAnsi="Times New Roman" w:cs="Times New Roman"/>
          <w:noProof/>
          <w:sz w:val="24"/>
          <w:szCs w:val="24"/>
        </w:rPr>
        <w:t>Colorimetry of total phenolics with phosphomolydic-phosphotungstic acid reagents. Am J Enol Vitic</w:t>
      </w:r>
      <w:r>
        <w:rPr>
          <w:rFonts w:ascii="Times New Roman" w:hAnsi="Times New Roman" w:cs="Times New Roman"/>
          <w:noProof/>
          <w:sz w:val="24"/>
          <w:szCs w:val="24"/>
        </w:rPr>
        <w:t xml:space="preserve">, </w:t>
      </w:r>
      <w:r w:rsidRPr="009E3942">
        <w:rPr>
          <w:rFonts w:ascii="Times New Roman" w:hAnsi="Times New Roman" w:cs="Times New Roman"/>
          <w:noProof/>
          <w:sz w:val="24"/>
          <w:szCs w:val="24"/>
        </w:rPr>
        <w:t>16:144–58.</w:t>
      </w:r>
    </w:p>
    <w:p w14:paraId="54B5C13A" w14:textId="3127D1EA" w:rsidR="00766219" w:rsidRDefault="00015C57" w:rsidP="00766219">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015C57">
        <w:rPr>
          <w:rFonts w:ascii="Times New Roman" w:hAnsi="Times New Roman" w:cs="Times New Roman"/>
          <w:noProof/>
          <w:sz w:val="24"/>
          <w:szCs w:val="24"/>
        </w:rPr>
        <w:t>Mimica-Dukic N</w:t>
      </w:r>
      <w:r>
        <w:rPr>
          <w:rFonts w:ascii="Times New Roman" w:hAnsi="Times New Roman" w:cs="Times New Roman"/>
          <w:noProof/>
          <w:sz w:val="24"/>
          <w:szCs w:val="24"/>
        </w:rPr>
        <w:t xml:space="preserve"> (1992)</w:t>
      </w:r>
      <w:r w:rsidRPr="00015C57">
        <w:rPr>
          <w:rFonts w:ascii="Times New Roman" w:hAnsi="Times New Roman" w:cs="Times New Roman"/>
          <w:noProof/>
          <w:sz w:val="24"/>
          <w:szCs w:val="24"/>
        </w:rPr>
        <w:t xml:space="preserve"> Investigation on secondary biomolecules in some Mentha species. University of Novi Sa.</w:t>
      </w:r>
    </w:p>
    <w:p w14:paraId="26EF0459" w14:textId="1EC61BDE" w:rsidR="00766219" w:rsidRDefault="00766219" w:rsidP="00877187">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766219">
        <w:rPr>
          <w:rFonts w:ascii="Times New Roman" w:hAnsi="Times New Roman" w:cs="Times New Roman"/>
          <w:noProof/>
          <w:sz w:val="24"/>
          <w:szCs w:val="24"/>
        </w:rPr>
        <w:t>Bainbridge Z, Tomlins K, Wellings K</w:t>
      </w:r>
      <w:r>
        <w:rPr>
          <w:rFonts w:ascii="Times New Roman" w:hAnsi="Times New Roman" w:cs="Times New Roman"/>
          <w:noProof/>
          <w:sz w:val="24"/>
          <w:szCs w:val="24"/>
        </w:rPr>
        <w:t>,</w:t>
      </w:r>
      <w:r w:rsidRPr="00766219">
        <w:rPr>
          <w:rFonts w:ascii="Times New Roman" w:hAnsi="Times New Roman" w:cs="Times New Roman"/>
          <w:noProof/>
          <w:sz w:val="24"/>
          <w:szCs w:val="24"/>
        </w:rPr>
        <w:t xml:space="preserve"> Westby A </w:t>
      </w:r>
      <w:r>
        <w:rPr>
          <w:rFonts w:ascii="Times New Roman" w:hAnsi="Times New Roman" w:cs="Times New Roman"/>
          <w:noProof/>
          <w:sz w:val="24"/>
          <w:szCs w:val="24"/>
        </w:rPr>
        <w:t xml:space="preserve">(1996) </w:t>
      </w:r>
      <w:r w:rsidRPr="00766219">
        <w:rPr>
          <w:rFonts w:ascii="Times New Roman" w:hAnsi="Times New Roman" w:cs="Times New Roman"/>
          <w:noProof/>
          <w:sz w:val="24"/>
          <w:szCs w:val="24"/>
        </w:rPr>
        <w:t>Methods for assessing quality characteristics of non-grain starch staples. (Part 2. Field Methods.). Methods for assessing quality characteristics of non-grain starch staples. Nat Resour Institute, Chatham, Kent.</w:t>
      </w:r>
    </w:p>
    <w:p w14:paraId="03038032" w14:textId="3D44B491" w:rsidR="00877187" w:rsidRDefault="00877187" w:rsidP="00877187">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proofErr w:type="spellStart"/>
      <w:r w:rsidRPr="00766219">
        <w:rPr>
          <w:rFonts w:ascii="Times New Roman" w:hAnsi="Times New Roman" w:cs="Times New Roman"/>
          <w:sz w:val="24"/>
          <w:szCs w:val="24"/>
        </w:rPr>
        <w:t>Ngatchic</w:t>
      </w:r>
      <w:proofErr w:type="spellEnd"/>
      <w:r w:rsidRPr="00766219">
        <w:rPr>
          <w:rFonts w:ascii="Times New Roman" w:hAnsi="Times New Roman" w:cs="Times New Roman"/>
          <w:sz w:val="24"/>
          <w:szCs w:val="24"/>
        </w:rPr>
        <w:t xml:space="preserve"> M</w:t>
      </w:r>
      <w:r w:rsidR="00E3605E" w:rsidRPr="00766219">
        <w:rPr>
          <w:rFonts w:ascii="Times New Roman" w:hAnsi="Times New Roman" w:cs="Times New Roman"/>
          <w:sz w:val="24"/>
          <w:szCs w:val="24"/>
        </w:rPr>
        <w:t>T</w:t>
      </w:r>
      <w:r w:rsidRPr="00766219">
        <w:rPr>
          <w:rFonts w:ascii="Times New Roman" w:hAnsi="Times New Roman" w:cs="Times New Roman"/>
          <w:sz w:val="24"/>
          <w:szCs w:val="24"/>
        </w:rPr>
        <w:t xml:space="preserve">, </w:t>
      </w:r>
      <w:proofErr w:type="spellStart"/>
      <w:r w:rsidRPr="00766219">
        <w:rPr>
          <w:rFonts w:ascii="Times New Roman" w:hAnsi="Times New Roman" w:cs="Times New Roman"/>
          <w:sz w:val="24"/>
          <w:szCs w:val="24"/>
        </w:rPr>
        <w:t>Njintang</w:t>
      </w:r>
      <w:proofErr w:type="spellEnd"/>
      <w:r w:rsidR="00E3605E" w:rsidRPr="00766219">
        <w:rPr>
          <w:rFonts w:ascii="Times New Roman" w:hAnsi="Times New Roman" w:cs="Times New Roman"/>
          <w:sz w:val="24"/>
          <w:szCs w:val="24"/>
        </w:rPr>
        <w:t xml:space="preserve"> N</w:t>
      </w:r>
      <w:r w:rsidRPr="00766219">
        <w:rPr>
          <w:rFonts w:ascii="Times New Roman" w:hAnsi="Times New Roman" w:cs="Times New Roman"/>
          <w:sz w:val="24"/>
          <w:szCs w:val="24"/>
        </w:rPr>
        <w:t xml:space="preserve">, Bernard C, </w:t>
      </w:r>
      <w:proofErr w:type="spellStart"/>
      <w:r w:rsidRPr="00766219">
        <w:rPr>
          <w:rFonts w:ascii="Times New Roman" w:hAnsi="Times New Roman" w:cs="Times New Roman"/>
          <w:sz w:val="24"/>
          <w:szCs w:val="24"/>
        </w:rPr>
        <w:t>Oben</w:t>
      </w:r>
      <w:proofErr w:type="spellEnd"/>
      <w:r w:rsidRPr="00766219">
        <w:rPr>
          <w:rFonts w:ascii="Times New Roman" w:hAnsi="Times New Roman" w:cs="Times New Roman"/>
          <w:sz w:val="24"/>
          <w:szCs w:val="24"/>
        </w:rPr>
        <w:t xml:space="preserve"> J, </w:t>
      </w:r>
      <w:proofErr w:type="spellStart"/>
      <w:r w:rsidRPr="00766219">
        <w:rPr>
          <w:rFonts w:ascii="Times New Roman" w:hAnsi="Times New Roman" w:cs="Times New Roman"/>
          <w:sz w:val="24"/>
          <w:szCs w:val="24"/>
        </w:rPr>
        <w:t>Mbofung</w:t>
      </w:r>
      <w:proofErr w:type="spellEnd"/>
      <w:r w:rsidRPr="00766219">
        <w:rPr>
          <w:rFonts w:ascii="Times New Roman" w:hAnsi="Times New Roman" w:cs="Times New Roman"/>
          <w:sz w:val="24"/>
          <w:szCs w:val="24"/>
        </w:rPr>
        <w:t xml:space="preserve"> CM (2016). Lipid-lowering properties of protein-rich </w:t>
      </w:r>
      <w:r w:rsidR="00E3605E" w:rsidRPr="00766219">
        <w:rPr>
          <w:rFonts w:ascii="Times New Roman" w:hAnsi="Times New Roman" w:cs="Times New Roman"/>
          <w:sz w:val="24"/>
          <w:szCs w:val="24"/>
        </w:rPr>
        <w:t>M</w:t>
      </w:r>
      <w:r w:rsidRPr="00766219">
        <w:rPr>
          <w:rFonts w:ascii="Times New Roman" w:hAnsi="Times New Roman" w:cs="Times New Roman"/>
          <w:sz w:val="24"/>
          <w:szCs w:val="24"/>
        </w:rPr>
        <w:t>ucuna product</w:t>
      </w:r>
      <w:r w:rsidRPr="00766219">
        <w:rPr>
          <w:rFonts w:ascii="Times New Roman" w:hAnsi="Times New Roman" w:cs="Times New Roman"/>
          <w:b/>
          <w:bCs/>
          <w:sz w:val="24"/>
          <w:szCs w:val="24"/>
        </w:rPr>
        <w:t xml:space="preserve">. </w:t>
      </w:r>
      <w:r w:rsidR="00C17928" w:rsidRPr="009E3942">
        <w:rPr>
          <w:rFonts w:ascii="Times New Roman" w:hAnsi="Times New Roman" w:cs="Times New Roman"/>
          <w:noProof/>
          <w:sz w:val="24"/>
          <w:szCs w:val="24"/>
        </w:rPr>
        <w:t xml:space="preserve">Nutrire 2016:0–10. </w:t>
      </w:r>
      <w:hyperlink r:id="rId27" w:history="1">
        <w:r w:rsidR="00C17928" w:rsidRPr="00EF3050">
          <w:rPr>
            <w:rStyle w:val="Hyperlink"/>
            <w:rFonts w:ascii="Times New Roman" w:hAnsi="Times New Roman" w:cs="Times New Roman"/>
            <w:noProof/>
            <w:sz w:val="24"/>
            <w:szCs w:val="24"/>
          </w:rPr>
          <w:t>https://doi.org/10.1186/s41110-016-0003-0</w:t>
        </w:r>
      </w:hyperlink>
      <w:r w:rsidR="00C17928" w:rsidRPr="009E3942">
        <w:rPr>
          <w:rFonts w:ascii="Times New Roman" w:hAnsi="Times New Roman" w:cs="Times New Roman"/>
          <w:noProof/>
          <w:sz w:val="24"/>
          <w:szCs w:val="24"/>
        </w:rPr>
        <w:t>.</w:t>
      </w:r>
    </w:p>
    <w:p w14:paraId="56C8A686" w14:textId="36A31E26" w:rsidR="00766219" w:rsidRDefault="003F359E" w:rsidP="00877187">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EE0516">
        <w:rPr>
          <w:rFonts w:ascii="Times New Roman" w:hAnsi="Times New Roman" w:cs="Times New Roman"/>
          <w:noProof/>
          <w:sz w:val="24"/>
          <w:szCs w:val="24"/>
          <w:lang w:val="fr-FR"/>
        </w:rPr>
        <w:t xml:space="preserve">Novelli ELB, Diniz YS, Galhardi CM, Ebaid GMX, Rodrigues HG, Mani F, et al. </w:t>
      </w:r>
      <w:r>
        <w:rPr>
          <w:rFonts w:ascii="Times New Roman" w:hAnsi="Times New Roman" w:cs="Times New Roman"/>
          <w:noProof/>
          <w:sz w:val="24"/>
          <w:szCs w:val="24"/>
        </w:rPr>
        <w:t xml:space="preserve">(2007) </w:t>
      </w:r>
      <w:r w:rsidRPr="009E3942">
        <w:rPr>
          <w:rFonts w:ascii="Times New Roman" w:hAnsi="Times New Roman" w:cs="Times New Roman"/>
          <w:noProof/>
          <w:sz w:val="24"/>
          <w:szCs w:val="24"/>
        </w:rPr>
        <w:t>Anthropometrical parameters and markers of obesity in rats. Lab Anim</w:t>
      </w:r>
      <w:r>
        <w:rPr>
          <w:rFonts w:ascii="Times New Roman" w:hAnsi="Times New Roman" w:cs="Times New Roman"/>
          <w:noProof/>
          <w:sz w:val="24"/>
          <w:szCs w:val="24"/>
        </w:rPr>
        <w:t xml:space="preserve">, </w:t>
      </w:r>
      <w:r w:rsidRPr="009E3942">
        <w:rPr>
          <w:rFonts w:ascii="Times New Roman" w:hAnsi="Times New Roman" w:cs="Times New Roman"/>
          <w:noProof/>
          <w:sz w:val="24"/>
          <w:szCs w:val="24"/>
        </w:rPr>
        <w:t xml:space="preserve">41:111–9. </w:t>
      </w:r>
      <w:hyperlink r:id="rId28" w:history="1">
        <w:r w:rsidRPr="00EF3050">
          <w:rPr>
            <w:rStyle w:val="Hyperlink"/>
            <w:rFonts w:ascii="Times New Roman" w:hAnsi="Times New Roman" w:cs="Times New Roman"/>
            <w:noProof/>
            <w:sz w:val="24"/>
            <w:szCs w:val="24"/>
          </w:rPr>
          <w:t>https://doi.org/10.1258/002367707779399518</w:t>
        </w:r>
      </w:hyperlink>
      <w:r w:rsidRPr="009E3942">
        <w:rPr>
          <w:rFonts w:ascii="Times New Roman" w:hAnsi="Times New Roman" w:cs="Times New Roman"/>
          <w:noProof/>
          <w:sz w:val="24"/>
          <w:szCs w:val="24"/>
        </w:rPr>
        <w:t>.</w:t>
      </w:r>
    </w:p>
    <w:p w14:paraId="0AD2984C" w14:textId="236FFECA" w:rsidR="006A337D" w:rsidRDefault="003F359E" w:rsidP="00C65874">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3F359E">
        <w:rPr>
          <w:rFonts w:ascii="Times New Roman" w:hAnsi="Times New Roman" w:cs="Times New Roman"/>
          <w:noProof/>
          <w:sz w:val="24"/>
          <w:szCs w:val="24"/>
        </w:rPr>
        <w:t xml:space="preserve">Bernardis LL (1970) Prediction of carcass fat, water and lean body mass from Lee’s “nutritive ratio” in rats with hypothalamic obesity. Experientia, 26:789–90. </w:t>
      </w:r>
      <w:hyperlink r:id="rId29" w:history="1">
        <w:r w:rsidRPr="003F359E">
          <w:rPr>
            <w:rStyle w:val="Hyperlink"/>
            <w:rFonts w:ascii="Times New Roman" w:hAnsi="Times New Roman" w:cs="Times New Roman"/>
            <w:noProof/>
            <w:sz w:val="24"/>
            <w:szCs w:val="24"/>
          </w:rPr>
          <w:t>https://doi.org/10.1007/BF02232553</w:t>
        </w:r>
      </w:hyperlink>
      <w:r w:rsidRPr="003F359E">
        <w:rPr>
          <w:rFonts w:ascii="Times New Roman" w:hAnsi="Times New Roman" w:cs="Times New Roman"/>
          <w:noProof/>
          <w:sz w:val="24"/>
          <w:szCs w:val="24"/>
        </w:rPr>
        <w:t>.</w:t>
      </w:r>
    </w:p>
    <w:p w14:paraId="6E347B53" w14:textId="7E30711A" w:rsidR="00687935" w:rsidRDefault="006A337D" w:rsidP="00C65874">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EE0516">
        <w:rPr>
          <w:rFonts w:ascii="Times New Roman" w:hAnsi="Times New Roman" w:cs="Times New Roman"/>
          <w:noProof/>
          <w:sz w:val="24"/>
          <w:szCs w:val="24"/>
          <w:lang w:val="fr-FR"/>
        </w:rPr>
        <w:t xml:space="preserve">Ndouyang CJ, Himeda M, Nguimbou RM </w:t>
      </w:r>
      <w:r w:rsidRPr="006A337D">
        <w:rPr>
          <w:rFonts w:ascii="Times New Roman" w:hAnsi="Times New Roman" w:cs="Times New Roman"/>
          <w:noProof/>
          <w:sz w:val="24"/>
          <w:szCs w:val="24"/>
          <w:lang w:val="fr-FR"/>
        </w:rPr>
        <w:t>(2</w:t>
      </w:r>
      <w:r>
        <w:rPr>
          <w:rFonts w:ascii="Times New Roman" w:hAnsi="Times New Roman" w:cs="Times New Roman"/>
          <w:noProof/>
          <w:sz w:val="24"/>
          <w:szCs w:val="24"/>
          <w:lang w:val="fr-FR"/>
        </w:rPr>
        <w:t>018)</w:t>
      </w:r>
      <w:r w:rsidRPr="006A337D">
        <w:rPr>
          <w:rFonts w:ascii="Times New Roman" w:hAnsi="Times New Roman" w:cs="Times New Roman"/>
          <w:noProof/>
          <w:sz w:val="24"/>
          <w:szCs w:val="24"/>
          <w:lang w:val="fr-FR"/>
        </w:rPr>
        <w:t xml:space="preserve"> Antinutriments et propriétés nutritionnelles in vivo de Cochlospermum tinctorium A. Rich. (Bixaceae) chez les jeunes rats (</w:t>
      </w:r>
      <w:r w:rsidRPr="00EE0516">
        <w:rPr>
          <w:rFonts w:ascii="Times New Roman" w:hAnsi="Times New Roman" w:cs="Times New Roman"/>
          <w:i/>
          <w:noProof/>
          <w:sz w:val="24"/>
          <w:szCs w:val="24"/>
          <w:lang w:val="fr-FR"/>
        </w:rPr>
        <w:t>Rattus norvegicus</w:t>
      </w:r>
      <w:r w:rsidRPr="006A337D">
        <w:rPr>
          <w:rFonts w:ascii="Times New Roman" w:hAnsi="Times New Roman" w:cs="Times New Roman"/>
          <w:noProof/>
          <w:sz w:val="24"/>
          <w:szCs w:val="24"/>
          <w:lang w:val="fr-FR"/>
        </w:rPr>
        <w:t xml:space="preserve"> L.). </w:t>
      </w:r>
      <w:r w:rsidRPr="000A7E97">
        <w:rPr>
          <w:rFonts w:ascii="Times New Roman" w:hAnsi="Times New Roman" w:cs="Times New Roman"/>
          <w:noProof/>
          <w:sz w:val="24"/>
          <w:szCs w:val="24"/>
          <w:lang w:val="fr-FR"/>
        </w:rPr>
        <w:t xml:space="preserve">Int J Biol Chem Sci, 12:884. </w:t>
      </w:r>
      <w:hyperlink r:id="rId30" w:history="1">
        <w:r w:rsidRPr="00EF3050">
          <w:rPr>
            <w:rStyle w:val="Hyperlink"/>
            <w:rFonts w:ascii="Times New Roman" w:hAnsi="Times New Roman" w:cs="Times New Roman"/>
            <w:noProof/>
            <w:sz w:val="24"/>
            <w:szCs w:val="24"/>
          </w:rPr>
          <w:t>https://doi.org/10.4314/ijbcs.v12i2.21</w:t>
        </w:r>
      </w:hyperlink>
      <w:r w:rsidRPr="006A337D">
        <w:rPr>
          <w:rFonts w:ascii="Times New Roman" w:hAnsi="Times New Roman" w:cs="Times New Roman"/>
          <w:noProof/>
          <w:sz w:val="24"/>
          <w:szCs w:val="24"/>
        </w:rPr>
        <w:t>.</w:t>
      </w:r>
    </w:p>
    <w:p w14:paraId="798B99A3" w14:textId="217A2C7E" w:rsidR="006A337D" w:rsidRDefault="006A337D" w:rsidP="006A337D">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9E3942">
        <w:rPr>
          <w:rFonts w:ascii="Times New Roman" w:hAnsi="Times New Roman" w:cs="Times New Roman"/>
          <w:noProof/>
          <w:sz w:val="24"/>
          <w:szCs w:val="24"/>
        </w:rPr>
        <w:t xml:space="preserve">Fossati LP </w:t>
      </w:r>
      <w:r>
        <w:rPr>
          <w:rFonts w:ascii="Times New Roman" w:hAnsi="Times New Roman" w:cs="Times New Roman"/>
          <w:noProof/>
          <w:sz w:val="24"/>
          <w:szCs w:val="24"/>
        </w:rPr>
        <w:t xml:space="preserve">(1982) </w:t>
      </w:r>
      <w:r w:rsidRPr="009E3942">
        <w:rPr>
          <w:rFonts w:ascii="Times New Roman" w:hAnsi="Times New Roman" w:cs="Times New Roman"/>
          <w:noProof/>
          <w:sz w:val="24"/>
          <w:szCs w:val="24"/>
        </w:rPr>
        <w:t>Serum triglycerides determined colorimetrically with an enzyme that produces hydrogen peroxide. Clin Chem</w:t>
      </w:r>
      <w:r>
        <w:rPr>
          <w:rFonts w:ascii="Times New Roman" w:hAnsi="Times New Roman" w:cs="Times New Roman"/>
          <w:noProof/>
          <w:sz w:val="24"/>
          <w:szCs w:val="24"/>
        </w:rPr>
        <w:t xml:space="preserve">, </w:t>
      </w:r>
      <w:r w:rsidRPr="009E3942">
        <w:rPr>
          <w:rFonts w:ascii="Times New Roman" w:hAnsi="Times New Roman" w:cs="Times New Roman"/>
          <w:noProof/>
          <w:sz w:val="24"/>
          <w:szCs w:val="24"/>
        </w:rPr>
        <w:t>28:2077–80.</w:t>
      </w:r>
    </w:p>
    <w:p w14:paraId="407F8055" w14:textId="4577B884" w:rsidR="006A337D" w:rsidRDefault="006A337D" w:rsidP="006A337D">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6A337D">
        <w:rPr>
          <w:rFonts w:ascii="Times New Roman" w:hAnsi="Times New Roman" w:cs="Times New Roman"/>
          <w:noProof/>
          <w:sz w:val="24"/>
          <w:szCs w:val="24"/>
        </w:rPr>
        <w:t xml:space="preserve">Naito H </w:t>
      </w:r>
      <w:r>
        <w:rPr>
          <w:rFonts w:ascii="Times New Roman" w:hAnsi="Times New Roman" w:cs="Times New Roman"/>
          <w:noProof/>
          <w:sz w:val="24"/>
          <w:szCs w:val="24"/>
        </w:rPr>
        <w:t xml:space="preserve">(1984) </w:t>
      </w:r>
      <w:r w:rsidRPr="006A337D">
        <w:rPr>
          <w:rFonts w:ascii="Times New Roman" w:hAnsi="Times New Roman" w:cs="Times New Roman"/>
          <w:noProof/>
          <w:sz w:val="24"/>
          <w:szCs w:val="24"/>
        </w:rPr>
        <w:t>High-Density Lipoprotein (HDL) Cholesterol. Clin Chem 437:1207–13.</w:t>
      </w:r>
    </w:p>
    <w:p w14:paraId="59635173" w14:textId="474D0754" w:rsidR="006A337D" w:rsidRDefault="006A337D" w:rsidP="00C65874">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6A337D">
        <w:rPr>
          <w:rFonts w:ascii="Times New Roman" w:hAnsi="Times New Roman" w:cs="Times New Roman"/>
          <w:noProof/>
          <w:sz w:val="24"/>
          <w:szCs w:val="24"/>
        </w:rPr>
        <w:t xml:space="preserve">Gordon T, Castelli WP, Hjortland MC, Kannel WB, Dawber TR (1977) High density lipoprotein as a protective factor against coronary heart disease. The Framingham study. Am J Med, 62:707–14. </w:t>
      </w:r>
      <w:hyperlink r:id="rId31" w:history="1">
        <w:r w:rsidRPr="00EF3050">
          <w:rPr>
            <w:rStyle w:val="Hyperlink"/>
            <w:rFonts w:ascii="Times New Roman" w:hAnsi="Times New Roman" w:cs="Times New Roman"/>
            <w:noProof/>
            <w:sz w:val="24"/>
            <w:szCs w:val="24"/>
          </w:rPr>
          <w:t>https://doi.org/10.1016/0002-9343(77)90874-9</w:t>
        </w:r>
      </w:hyperlink>
      <w:r w:rsidRPr="006A337D">
        <w:rPr>
          <w:rFonts w:ascii="Times New Roman" w:hAnsi="Times New Roman" w:cs="Times New Roman"/>
          <w:noProof/>
          <w:sz w:val="24"/>
          <w:szCs w:val="24"/>
        </w:rPr>
        <w:t>.</w:t>
      </w:r>
    </w:p>
    <w:p w14:paraId="0F22D48C" w14:textId="593A37BF" w:rsidR="006A337D" w:rsidRDefault="006A337D" w:rsidP="006A337D">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6A337D">
        <w:rPr>
          <w:rFonts w:ascii="Times New Roman" w:hAnsi="Times New Roman" w:cs="Times New Roman"/>
          <w:noProof/>
          <w:sz w:val="24"/>
          <w:szCs w:val="24"/>
        </w:rPr>
        <w:lastRenderedPageBreak/>
        <w:t>Bergmeyer</w:t>
      </w:r>
      <w:r>
        <w:rPr>
          <w:rFonts w:ascii="Times New Roman" w:hAnsi="Times New Roman" w:cs="Times New Roman"/>
          <w:noProof/>
          <w:sz w:val="24"/>
          <w:szCs w:val="24"/>
        </w:rPr>
        <w:t xml:space="preserve"> HU</w:t>
      </w:r>
      <w:r w:rsidRPr="006A337D">
        <w:rPr>
          <w:rFonts w:ascii="Times New Roman" w:hAnsi="Times New Roman" w:cs="Times New Roman"/>
          <w:noProof/>
          <w:sz w:val="24"/>
          <w:szCs w:val="24"/>
        </w:rPr>
        <w:t xml:space="preserve">, Hørder RR </w:t>
      </w:r>
      <w:r>
        <w:rPr>
          <w:rFonts w:ascii="Times New Roman" w:hAnsi="Times New Roman" w:cs="Times New Roman"/>
          <w:noProof/>
          <w:sz w:val="24"/>
          <w:szCs w:val="24"/>
        </w:rPr>
        <w:t xml:space="preserve">(1986) </w:t>
      </w:r>
      <w:r w:rsidRPr="006A337D">
        <w:rPr>
          <w:rFonts w:ascii="Times New Roman" w:hAnsi="Times New Roman" w:cs="Times New Roman"/>
          <w:noProof/>
          <w:sz w:val="24"/>
          <w:szCs w:val="24"/>
        </w:rPr>
        <w:t>International Federation of Clinical Chemistry (IFCC) Scientific Committee, Analytical Section: approved recommendation on IFCC methods for the measurement of catalytic concentration of enzymes. Part 3. IFCC method for alanine aminotransferase</w:t>
      </w:r>
      <w:r>
        <w:rPr>
          <w:rFonts w:ascii="Times New Roman" w:hAnsi="Times New Roman" w:cs="Times New Roman"/>
          <w:noProof/>
          <w:sz w:val="24"/>
          <w:szCs w:val="24"/>
        </w:rPr>
        <w:t xml:space="preserve">. </w:t>
      </w:r>
      <w:r w:rsidRPr="006A337D">
        <w:rPr>
          <w:rFonts w:ascii="Times New Roman" w:hAnsi="Times New Roman" w:cs="Times New Roman"/>
          <w:noProof/>
          <w:sz w:val="24"/>
          <w:szCs w:val="24"/>
        </w:rPr>
        <w:t>L-a. J Clin Chem Clin Biochem 24:481–95.</w:t>
      </w:r>
    </w:p>
    <w:p w14:paraId="183FC587" w14:textId="3CBA063B" w:rsidR="00BE2C79" w:rsidRDefault="006A337D" w:rsidP="00BE2C79">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6A337D">
        <w:rPr>
          <w:rFonts w:ascii="Times New Roman" w:hAnsi="Times New Roman" w:cs="Times New Roman"/>
          <w:noProof/>
          <w:sz w:val="24"/>
          <w:szCs w:val="24"/>
        </w:rPr>
        <w:t xml:space="preserve">Talke HSGE, Schubert GE </w:t>
      </w:r>
      <w:r>
        <w:rPr>
          <w:rFonts w:ascii="Times New Roman" w:hAnsi="Times New Roman" w:cs="Times New Roman"/>
          <w:noProof/>
          <w:sz w:val="24"/>
          <w:szCs w:val="24"/>
        </w:rPr>
        <w:t xml:space="preserve">(1965) </w:t>
      </w:r>
      <w:r w:rsidRPr="006A337D">
        <w:rPr>
          <w:rFonts w:ascii="Times New Roman" w:hAnsi="Times New Roman" w:cs="Times New Roman"/>
          <w:noProof/>
          <w:sz w:val="24"/>
          <w:szCs w:val="24"/>
        </w:rPr>
        <w:t>Enzymatic urea determination in the blood and serum in the warburg optical test. Klin Wochenschr 43:174–5.</w:t>
      </w:r>
    </w:p>
    <w:p w14:paraId="74D213EA" w14:textId="617E8594" w:rsidR="005820F6" w:rsidRDefault="00BE2C79" w:rsidP="005820F6">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BE2C79">
        <w:rPr>
          <w:rFonts w:ascii="Times New Roman" w:hAnsi="Times New Roman" w:cs="Times New Roman"/>
          <w:noProof/>
          <w:sz w:val="24"/>
          <w:szCs w:val="24"/>
        </w:rPr>
        <w:t xml:space="preserve">Toora BD, Rajagopal G </w:t>
      </w:r>
      <w:r>
        <w:rPr>
          <w:rFonts w:ascii="Times New Roman" w:hAnsi="Times New Roman" w:cs="Times New Roman"/>
          <w:noProof/>
          <w:sz w:val="24"/>
          <w:szCs w:val="24"/>
        </w:rPr>
        <w:t xml:space="preserve">(2002) </w:t>
      </w:r>
      <w:r w:rsidRPr="00BE2C79">
        <w:rPr>
          <w:rFonts w:ascii="Times New Roman" w:hAnsi="Times New Roman" w:cs="Times New Roman"/>
          <w:noProof/>
          <w:sz w:val="24"/>
          <w:szCs w:val="24"/>
        </w:rPr>
        <w:t>Measurement of creatinine by Jaffe’s reaction--determination of concentration of sodium hydroxide required for maximum color development in standard, urine and protein free filtrate of serum. Indian J Exp Biol</w:t>
      </w:r>
      <w:r>
        <w:rPr>
          <w:rFonts w:ascii="Times New Roman" w:hAnsi="Times New Roman" w:cs="Times New Roman"/>
          <w:noProof/>
          <w:sz w:val="24"/>
          <w:szCs w:val="24"/>
        </w:rPr>
        <w:t xml:space="preserve">, </w:t>
      </w:r>
      <w:r w:rsidRPr="00BE2C79">
        <w:rPr>
          <w:rFonts w:ascii="Times New Roman" w:hAnsi="Times New Roman" w:cs="Times New Roman"/>
          <w:noProof/>
          <w:sz w:val="24"/>
          <w:szCs w:val="24"/>
        </w:rPr>
        <w:t>40:352–4.</w:t>
      </w:r>
    </w:p>
    <w:p w14:paraId="0F76C8F3" w14:textId="0F695AA8" w:rsidR="005820F6" w:rsidRDefault="005820F6" w:rsidP="005820F6">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1969DB">
        <w:rPr>
          <w:rFonts w:ascii="Times New Roman" w:hAnsi="Times New Roman" w:cs="Times New Roman"/>
          <w:noProof/>
          <w:sz w:val="24"/>
          <w:szCs w:val="24"/>
        </w:rPr>
        <w:t xml:space="preserve">Tapia MS, Stella M, Alzamora JC </w:t>
      </w:r>
      <w:r w:rsidRPr="005820F6">
        <w:rPr>
          <w:rFonts w:ascii="Times New Roman" w:hAnsi="Times New Roman" w:cs="Times New Roman"/>
          <w:noProof/>
          <w:sz w:val="24"/>
          <w:szCs w:val="24"/>
        </w:rPr>
        <w:t>(2020) Effects of Water Activity ( a w ) on Microbial Stability as a Hurdle in Food Preservation. In: Water Act. Foods 323–355</w:t>
      </w:r>
      <w:r>
        <w:rPr>
          <w:rFonts w:ascii="Times New Roman" w:hAnsi="Times New Roman" w:cs="Times New Roman"/>
          <w:noProof/>
          <w:sz w:val="24"/>
          <w:szCs w:val="24"/>
        </w:rPr>
        <w:t>.</w:t>
      </w:r>
    </w:p>
    <w:p w14:paraId="0E2FC413" w14:textId="078081BC" w:rsidR="005820F6" w:rsidRPr="005820F6" w:rsidRDefault="005820F6" w:rsidP="005820F6">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5820F6">
        <w:rPr>
          <w:rFonts w:ascii="Times New Roman" w:hAnsi="Times New Roman" w:cs="Times New Roman"/>
          <w:noProof/>
          <w:sz w:val="24"/>
          <w:szCs w:val="24"/>
        </w:rPr>
        <w:t>Szabo R, Bodolea C, Mocan T (2021) Iron, copper, and zinc homeostasis: Physiology, physiopathology, and nanomediated applications. Nanomaterials 11:1–17</w:t>
      </w:r>
    </w:p>
    <w:p w14:paraId="36ED47D7" w14:textId="65FEB700" w:rsidR="001969DB" w:rsidRDefault="005820F6" w:rsidP="001969DB">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Pr>
          <w:rFonts w:ascii="Times New Roman" w:hAnsi="Times New Roman" w:cs="Times New Roman"/>
          <w:noProof/>
          <w:sz w:val="24"/>
          <w:szCs w:val="24"/>
        </w:rPr>
        <w:t xml:space="preserve">Kilicarslan YD, Fuwad A, Lee KH, Kim HK, Kang L, Kim SM, Jeon TJ (2024) Evaluation of the Protective Role of Vitamin E against ROS-Driven Lipid Oxidation in Model Cell Membranes. Antioxidants. </w:t>
      </w:r>
      <w:hyperlink r:id="rId32" w:history="1">
        <w:r w:rsidRPr="00EF3050">
          <w:rPr>
            <w:rStyle w:val="Hyperlink"/>
            <w:rFonts w:ascii="Times New Roman" w:hAnsi="Times New Roman" w:cs="Times New Roman"/>
            <w:noProof/>
            <w:sz w:val="24"/>
            <w:szCs w:val="24"/>
          </w:rPr>
          <w:t>https://doi.org/10.3390/antiox13091135</w:t>
        </w:r>
      </w:hyperlink>
      <w:r>
        <w:rPr>
          <w:rFonts w:ascii="Times New Roman" w:hAnsi="Times New Roman" w:cs="Times New Roman"/>
          <w:noProof/>
          <w:sz w:val="24"/>
          <w:szCs w:val="24"/>
        </w:rPr>
        <w:t>.</w:t>
      </w:r>
    </w:p>
    <w:p w14:paraId="572B9EB2" w14:textId="71525C30" w:rsidR="001969DB" w:rsidRDefault="001969DB" w:rsidP="001969DB">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1969DB">
        <w:rPr>
          <w:rFonts w:ascii="Times New Roman" w:hAnsi="Times New Roman" w:cs="Times New Roman"/>
          <w:noProof/>
          <w:sz w:val="24"/>
          <w:szCs w:val="24"/>
        </w:rPr>
        <w:t xml:space="preserve">GÜNEŞ BAYIR A, AKSOY AN, KOÇYİĞİT A (2019) The Importance of Polyphenols as Functional Food in Health. Bezmialem Sci 7:157–163. </w:t>
      </w:r>
      <w:hyperlink r:id="rId33" w:history="1">
        <w:r w:rsidRPr="00EF3050">
          <w:rPr>
            <w:rStyle w:val="Hyperlink"/>
            <w:rFonts w:ascii="Times New Roman" w:hAnsi="Times New Roman" w:cs="Times New Roman"/>
            <w:noProof/>
            <w:sz w:val="24"/>
            <w:szCs w:val="24"/>
          </w:rPr>
          <w:t>https://doi.org/10.14235/bas.galenos.2018.2486</w:t>
        </w:r>
      </w:hyperlink>
      <w:r w:rsidRPr="001969DB">
        <w:rPr>
          <w:rFonts w:ascii="Times New Roman" w:hAnsi="Times New Roman" w:cs="Times New Roman"/>
          <w:noProof/>
          <w:sz w:val="24"/>
          <w:szCs w:val="24"/>
        </w:rPr>
        <w:t>.</w:t>
      </w:r>
    </w:p>
    <w:p w14:paraId="5CD028E4" w14:textId="115CA00D" w:rsidR="001969DB" w:rsidRDefault="001969DB" w:rsidP="001969DB">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1969DB">
        <w:rPr>
          <w:rFonts w:ascii="Times New Roman" w:hAnsi="Times New Roman" w:cs="Times New Roman"/>
          <w:noProof/>
          <w:sz w:val="24"/>
          <w:szCs w:val="24"/>
        </w:rPr>
        <w:t xml:space="preserve">Ballard CR, Maróstica MR (2019) Health Benefits of Flavonoids. Bioact Compd Heal Benefits Potential Appl. </w:t>
      </w:r>
      <w:hyperlink r:id="rId34" w:history="1">
        <w:r w:rsidRPr="00EF3050">
          <w:rPr>
            <w:rStyle w:val="Hyperlink"/>
            <w:rFonts w:ascii="Times New Roman" w:hAnsi="Times New Roman" w:cs="Times New Roman"/>
            <w:noProof/>
            <w:sz w:val="24"/>
            <w:szCs w:val="24"/>
          </w:rPr>
          <w:t>https://doi.org/10.1016/B978-0-12-814774-0.00010-4</w:t>
        </w:r>
      </w:hyperlink>
      <w:r w:rsidRPr="001969DB">
        <w:rPr>
          <w:rFonts w:ascii="Times New Roman" w:hAnsi="Times New Roman" w:cs="Times New Roman"/>
          <w:noProof/>
          <w:sz w:val="24"/>
          <w:szCs w:val="24"/>
        </w:rPr>
        <w:t>.</w:t>
      </w:r>
    </w:p>
    <w:p w14:paraId="0DB42507" w14:textId="7FA7A0C9" w:rsidR="005A5339" w:rsidRPr="001969DB" w:rsidRDefault="005A5339" w:rsidP="001969DB">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1969DB">
        <w:rPr>
          <w:rFonts w:ascii="Times New Roman" w:hAnsi="Times New Roman" w:cs="Times New Roman"/>
          <w:noProof/>
          <w:sz w:val="24"/>
          <w:szCs w:val="24"/>
        </w:rPr>
        <w:t xml:space="preserve">Qi Q, Chu M, Yu X, Xie Y, Li Y, Du Y, Liu X, Zhang Z, Shi J, Yan N (2023) Anthocyanins and Proanthocyanidins: Chemical Structures, Food Sources, Bioactivities, and Product Development. Food Rev Int 39:4581–4609. </w:t>
      </w:r>
      <w:hyperlink r:id="rId35" w:history="1">
        <w:r w:rsidRPr="001969DB">
          <w:rPr>
            <w:rStyle w:val="Hyperlink"/>
            <w:rFonts w:ascii="Times New Roman" w:hAnsi="Times New Roman" w:cs="Times New Roman"/>
            <w:noProof/>
            <w:sz w:val="24"/>
            <w:szCs w:val="24"/>
          </w:rPr>
          <w:t>https://doi.org/10.1080/87559129.2022.2029479</w:t>
        </w:r>
      </w:hyperlink>
      <w:r w:rsidRPr="001969DB">
        <w:rPr>
          <w:rFonts w:ascii="Times New Roman" w:hAnsi="Times New Roman" w:cs="Times New Roman"/>
          <w:noProof/>
          <w:sz w:val="24"/>
          <w:szCs w:val="24"/>
        </w:rPr>
        <w:t>.</w:t>
      </w:r>
    </w:p>
    <w:p w14:paraId="64A9B06F" w14:textId="3E864AA8" w:rsidR="00DD5E39" w:rsidRDefault="00DD5E39" w:rsidP="00DD5E39">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DD5E39">
        <w:rPr>
          <w:rFonts w:ascii="Times New Roman" w:hAnsi="Times New Roman" w:cs="Times New Roman"/>
          <w:noProof/>
          <w:sz w:val="24"/>
          <w:szCs w:val="24"/>
        </w:rPr>
        <w:t>Quesada-Vázquez S, Eseberri I, Les F, et al (2024) Polyphenols and metabolism: from present knowledge to future challenges. J Physiol Biochem 80:603–625</w:t>
      </w:r>
    </w:p>
    <w:p w14:paraId="19481CAB" w14:textId="230F879A" w:rsidR="00DD5E39" w:rsidRDefault="00DD5E39" w:rsidP="00DD5E39">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DD5E39">
        <w:rPr>
          <w:rFonts w:ascii="Times New Roman" w:hAnsi="Times New Roman" w:cs="Times New Roman"/>
          <w:noProof/>
          <w:sz w:val="24"/>
          <w:szCs w:val="24"/>
        </w:rPr>
        <w:t xml:space="preserve">Grosso G (2018) Effects of polyphenol-rich foods on human health. Nutrients. </w:t>
      </w:r>
      <w:hyperlink r:id="rId36" w:history="1">
        <w:r w:rsidRPr="00EF3050">
          <w:rPr>
            <w:rStyle w:val="Hyperlink"/>
            <w:rFonts w:ascii="Times New Roman" w:hAnsi="Times New Roman" w:cs="Times New Roman"/>
            <w:noProof/>
            <w:sz w:val="24"/>
            <w:szCs w:val="24"/>
          </w:rPr>
          <w:t>https://doi.org/10.3390/nu10081089</w:t>
        </w:r>
      </w:hyperlink>
      <w:r>
        <w:rPr>
          <w:rFonts w:ascii="Times New Roman" w:hAnsi="Times New Roman" w:cs="Times New Roman"/>
          <w:noProof/>
          <w:sz w:val="24"/>
          <w:szCs w:val="24"/>
        </w:rPr>
        <w:t>.</w:t>
      </w:r>
    </w:p>
    <w:p w14:paraId="0608D1D8" w14:textId="73683BB8" w:rsidR="00DD5E39" w:rsidRDefault="00DD5E39" w:rsidP="00DD5E39">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DD5E39">
        <w:rPr>
          <w:rFonts w:ascii="Times New Roman" w:hAnsi="Times New Roman" w:cs="Times New Roman"/>
          <w:noProof/>
          <w:sz w:val="24"/>
          <w:szCs w:val="24"/>
        </w:rPr>
        <w:t>Boccellino M, D’Angelo S (2020) Anti-obesity effects of polyphenol intake: Current status and future possibilities. Int J Mol Sci 21:1–24</w:t>
      </w:r>
      <w:r>
        <w:rPr>
          <w:rFonts w:ascii="Times New Roman" w:hAnsi="Times New Roman" w:cs="Times New Roman"/>
          <w:noProof/>
          <w:sz w:val="24"/>
          <w:szCs w:val="24"/>
        </w:rPr>
        <w:t>.</w:t>
      </w:r>
    </w:p>
    <w:p w14:paraId="196FD703" w14:textId="18167875" w:rsidR="00DD5E39" w:rsidRDefault="00DD5E39" w:rsidP="00DD5E39">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DD5E39">
        <w:rPr>
          <w:rFonts w:ascii="Times New Roman" w:hAnsi="Times New Roman" w:cs="Times New Roman"/>
          <w:noProof/>
          <w:sz w:val="24"/>
          <w:szCs w:val="24"/>
        </w:rPr>
        <w:t>Lindshield B</w:t>
      </w:r>
      <w:r w:rsidR="00643FFC">
        <w:rPr>
          <w:rFonts w:ascii="Times New Roman" w:hAnsi="Times New Roman" w:cs="Times New Roman"/>
          <w:noProof/>
          <w:sz w:val="24"/>
          <w:szCs w:val="24"/>
        </w:rPr>
        <w:t>.</w:t>
      </w:r>
      <w:r w:rsidRPr="00DD5E39">
        <w:rPr>
          <w:rFonts w:ascii="Times New Roman" w:hAnsi="Times New Roman" w:cs="Times New Roman"/>
          <w:noProof/>
          <w:sz w:val="24"/>
          <w:szCs w:val="24"/>
        </w:rPr>
        <w:t xml:space="preserve"> (2018) Kansas State University: Human Nutrition. LibreTexts</w:t>
      </w:r>
      <w:r>
        <w:rPr>
          <w:rFonts w:ascii="Times New Roman" w:hAnsi="Times New Roman" w:cs="Times New Roman"/>
          <w:noProof/>
          <w:sz w:val="24"/>
          <w:szCs w:val="24"/>
        </w:rPr>
        <w:t>.</w:t>
      </w:r>
    </w:p>
    <w:p w14:paraId="5E3BD5C5" w14:textId="4C6BD494" w:rsidR="00DD5E39" w:rsidRDefault="00DD5E39" w:rsidP="00DD5E39">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DD5E39">
        <w:rPr>
          <w:rFonts w:ascii="Times New Roman" w:hAnsi="Times New Roman" w:cs="Times New Roman"/>
          <w:noProof/>
          <w:sz w:val="24"/>
          <w:szCs w:val="24"/>
        </w:rPr>
        <w:t>Feldman F, Koudoufio M, Desjardins Y, Spahis S, Delvin E, Levy E (2021) Efficacy of polyphenols in the management of dyslipidemia: A focus on clinical studies. Nutrients 13:1</w:t>
      </w:r>
      <w:r w:rsidR="00643FFC">
        <w:rPr>
          <w:rFonts w:ascii="Times New Roman" w:hAnsi="Times New Roman" w:cs="Times New Roman"/>
          <w:noProof/>
          <w:sz w:val="24"/>
          <w:szCs w:val="24"/>
        </w:rPr>
        <w:t>-</w:t>
      </w:r>
      <w:r w:rsidRPr="00DD5E39">
        <w:rPr>
          <w:rFonts w:ascii="Times New Roman" w:hAnsi="Times New Roman" w:cs="Times New Roman"/>
          <w:noProof/>
          <w:sz w:val="24"/>
          <w:szCs w:val="24"/>
        </w:rPr>
        <w:t>42</w:t>
      </w:r>
      <w:r w:rsidR="00643FFC">
        <w:rPr>
          <w:rFonts w:ascii="Times New Roman" w:hAnsi="Times New Roman" w:cs="Times New Roman"/>
          <w:noProof/>
          <w:sz w:val="24"/>
          <w:szCs w:val="24"/>
        </w:rPr>
        <w:t>.</w:t>
      </w:r>
    </w:p>
    <w:p w14:paraId="242791F3" w14:textId="50722114" w:rsidR="00DD5E39" w:rsidRDefault="00DD5E39" w:rsidP="00DD5E39">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DD5E39">
        <w:rPr>
          <w:rFonts w:ascii="Times New Roman" w:hAnsi="Times New Roman" w:cs="Times New Roman"/>
          <w:noProof/>
          <w:sz w:val="24"/>
          <w:szCs w:val="24"/>
        </w:rPr>
        <w:lastRenderedPageBreak/>
        <w:t>He L, Su Z, Wang S (2024) The anti-obesity effects of polyphenols: a comprehensive review of molecular mechanisms and signal pathways in regulating adipocytes. Front Nutr 11:1–20</w:t>
      </w:r>
      <w:r>
        <w:rPr>
          <w:rFonts w:ascii="Times New Roman" w:hAnsi="Times New Roman" w:cs="Times New Roman"/>
          <w:noProof/>
          <w:sz w:val="24"/>
          <w:szCs w:val="24"/>
        </w:rPr>
        <w:t>.</w:t>
      </w:r>
    </w:p>
    <w:p w14:paraId="7878CA84" w14:textId="675EE952" w:rsidR="00DD5E39" w:rsidRDefault="00DD5E39" w:rsidP="00DD5E39">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DD5E39">
        <w:rPr>
          <w:rFonts w:ascii="Times New Roman" w:hAnsi="Times New Roman" w:cs="Times New Roman"/>
          <w:noProof/>
          <w:sz w:val="24"/>
          <w:szCs w:val="24"/>
        </w:rPr>
        <w:t>Costa R, Ferreira C, Alves A</w:t>
      </w:r>
      <w:r w:rsidR="00643FFC">
        <w:rPr>
          <w:rFonts w:ascii="Times New Roman" w:hAnsi="Times New Roman" w:cs="Times New Roman"/>
          <w:noProof/>
          <w:sz w:val="24"/>
          <w:szCs w:val="24"/>
        </w:rPr>
        <w:t>.</w:t>
      </w:r>
      <w:r w:rsidRPr="00DD5E39">
        <w:rPr>
          <w:rFonts w:ascii="Times New Roman" w:hAnsi="Times New Roman" w:cs="Times New Roman"/>
          <w:noProof/>
          <w:sz w:val="24"/>
          <w:szCs w:val="24"/>
        </w:rPr>
        <w:t>, Nunes S, Reis F, Malva J (2025) supplementation : a scoping review on drug-food interaction potential. Front Pharmacol 16:1</w:t>
      </w:r>
      <w:r w:rsidR="00643FFC">
        <w:rPr>
          <w:rFonts w:ascii="Times New Roman" w:hAnsi="Times New Roman" w:cs="Times New Roman"/>
          <w:noProof/>
          <w:sz w:val="24"/>
          <w:szCs w:val="24"/>
        </w:rPr>
        <w:t>-</w:t>
      </w:r>
      <w:r w:rsidRPr="00DD5E39">
        <w:rPr>
          <w:rFonts w:ascii="Times New Roman" w:hAnsi="Times New Roman" w:cs="Times New Roman"/>
          <w:noProof/>
          <w:sz w:val="24"/>
          <w:szCs w:val="24"/>
        </w:rPr>
        <w:t>12</w:t>
      </w:r>
      <w:r>
        <w:rPr>
          <w:rFonts w:ascii="Times New Roman" w:hAnsi="Times New Roman" w:cs="Times New Roman"/>
          <w:noProof/>
          <w:sz w:val="24"/>
          <w:szCs w:val="24"/>
        </w:rPr>
        <w:t>.</w:t>
      </w:r>
    </w:p>
    <w:p w14:paraId="2F140ECC" w14:textId="429766DB" w:rsidR="00DD5E39" w:rsidRDefault="00DD5E39" w:rsidP="00DD5E39">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DD5E39">
        <w:rPr>
          <w:rFonts w:ascii="Times New Roman" w:hAnsi="Times New Roman" w:cs="Times New Roman"/>
          <w:noProof/>
          <w:sz w:val="24"/>
          <w:szCs w:val="24"/>
        </w:rPr>
        <w:t>Kobayashi S (2019) The effect of polyphenols on hypercholesterolemia through inhibiting the transport and expression of niemann–pick C1-like 1. Int J Mol Sci 20:1</w:t>
      </w:r>
      <w:r w:rsidR="00643FFC">
        <w:rPr>
          <w:rFonts w:ascii="Times New Roman" w:hAnsi="Times New Roman" w:cs="Times New Roman"/>
          <w:noProof/>
          <w:sz w:val="24"/>
          <w:szCs w:val="24"/>
        </w:rPr>
        <w:t>-</w:t>
      </w:r>
      <w:r w:rsidRPr="00DD5E39">
        <w:rPr>
          <w:rFonts w:ascii="Times New Roman" w:hAnsi="Times New Roman" w:cs="Times New Roman"/>
          <w:noProof/>
          <w:sz w:val="24"/>
          <w:szCs w:val="24"/>
        </w:rPr>
        <w:t>14</w:t>
      </w:r>
      <w:r w:rsidR="00643FFC">
        <w:rPr>
          <w:rFonts w:ascii="Times New Roman" w:hAnsi="Times New Roman" w:cs="Times New Roman"/>
          <w:noProof/>
          <w:sz w:val="24"/>
          <w:szCs w:val="24"/>
        </w:rPr>
        <w:t>.</w:t>
      </w:r>
    </w:p>
    <w:p w14:paraId="022B2DC4" w14:textId="702124E8" w:rsidR="00DD5E39" w:rsidRDefault="00DD5E39" w:rsidP="00DD5E39">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DD5E39">
        <w:rPr>
          <w:rFonts w:ascii="Times New Roman" w:hAnsi="Times New Roman" w:cs="Times New Roman"/>
          <w:noProof/>
          <w:sz w:val="24"/>
          <w:szCs w:val="24"/>
        </w:rPr>
        <w:t>Sun P, Zhao L, Zhang N, Zhou J, Zhang L, Wu W, Ji B, Zhou F (2021) Bioactivity of dietary polyphenols: The role in LDL-C lowering. Foods 10:1</w:t>
      </w:r>
      <w:r w:rsidR="00643FFC">
        <w:rPr>
          <w:rFonts w:ascii="Times New Roman" w:hAnsi="Times New Roman" w:cs="Times New Roman"/>
          <w:noProof/>
          <w:sz w:val="24"/>
          <w:szCs w:val="24"/>
        </w:rPr>
        <w:t>-</w:t>
      </w:r>
      <w:r w:rsidRPr="00DD5E39">
        <w:rPr>
          <w:rFonts w:ascii="Times New Roman" w:hAnsi="Times New Roman" w:cs="Times New Roman"/>
          <w:noProof/>
          <w:sz w:val="24"/>
          <w:szCs w:val="24"/>
        </w:rPr>
        <w:t>29</w:t>
      </w:r>
      <w:r w:rsidR="00643FFC">
        <w:rPr>
          <w:rFonts w:ascii="Times New Roman" w:hAnsi="Times New Roman" w:cs="Times New Roman"/>
          <w:noProof/>
          <w:sz w:val="24"/>
          <w:szCs w:val="24"/>
        </w:rPr>
        <w:t>.</w:t>
      </w:r>
    </w:p>
    <w:p w14:paraId="1AE0C592" w14:textId="09E21DA1" w:rsidR="00DD5E39" w:rsidRDefault="00DD5E39" w:rsidP="00DD5E39">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DD5E39">
        <w:rPr>
          <w:rFonts w:ascii="Times New Roman" w:hAnsi="Times New Roman" w:cs="Times New Roman"/>
          <w:noProof/>
          <w:sz w:val="24"/>
          <w:szCs w:val="24"/>
        </w:rPr>
        <w:t xml:space="preserve">Chrigui S, Hadj TS, Jemai H, Mbarek S, Benlarbi M, Feki </w:t>
      </w:r>
      <w:r w:rsidR="00AD17EB">
        <w:rPr>
          <w:rFonts w:ascii="Times New Roman" w:hAnsi="Times New Roman" w:cs="Times New Roman"/>
          <w:noProof/>
          <w:sz w:val="24"/>
          <w:szCs w:val="24"/>
        </w:rPr>
        <w:t>.</w:t>
      </w:r>
      <w:r w:rsidRPr="00DD5E39">
        <w:rPr>
          <w:rFonts w:ascii="Times New Roman" w:hAnsi="Times New Roman" w:cs="Times New Roman"/>
          <w:noProof/>
          <w:sz w:val="24"/>
          <w:szCs w:val="24"/>
        </w:rPr>
        <w:t xml:space="preserve">, Haouas Z, Zemmel A, Chaouacha-Chekir RB, Boudhrioua N (2023) Anti-Obesity and Anti-Dyslipidemic Effects of Salicornia arabica Decocted Extract in Tunisian Psammomys obesus Fed a High-Calorie Diet. Foods. </w:t>
      </w:r>
      <w:hyperlink r:id="rId37" w:history="1">
        <w:r w:rsidRPr="00EF3050">
          <w:rPr>
            <w:rStyle w:val="Hyperlink"/>
            <w:rFonts w:ascii="Times New Roman" w:hAnsi="Times New Roman" w:cs="Times New Roman"/>
            <w:noProof/>
            <w:sz w:val="24"/>
            <w:szCs w:val="24"/>
          </w:rPr>
          <w:t>https://doi.org/10.3390/foods12061185</w:t>
        </w:r>
      </w:hyperlink>
      <w:r w:rsidR="00554E63">
        <w:rPr>
          <w:rFonts w:ascii="Times New Roman" w:hAnsi="Times New Roman" w:cs="Times New Roman"/>
          <w:noProof/>
          <w:sz w:val="24"/>
          <w:szCs w:val="24"/>
        </w:rPr>
        <w:t>.</w:t>
      </w:r>
    </w:p>
    <w:p w14:paraId="55311CFC" w14:textId="52C5583B" w:rsidR="00DD5E39" w:rsidRDefault="00DD5E39" w:rsidP="00DD5E39">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DD5E39">
        <w:rPr>
          <w:rFonts w:ascii="Times New Roman" w:hAnsi="Times New Roman" w:cs="Times New Roman"/>
          <w:noProof/>
          <w:sz w:val="24"/>
          <w:szCs w:val="24"/>
        </w:rPr>
        <w:t>Kamal A (2014) Estimation of Blood Urea (Bun) and Serum Creatinine Level in Patients of Renal Disorder. Indian J Fundam Appl Life Sci  4:199–202</w:t>
      </w:r>
      <w:r w:rsidR="00554E63">
        <w:rPr>
          <w:rFonts w:ascii="Times New Roman" w:hAnsi="Times New Roman" w:cs="Times New Roman"/>
          <w:noProof/>
          <w:sz w:val="24"/>
          <w:szCs w:val="24"/>
        </w:rPr>
        <w:t>.</w:t>
      </w:r>
    </w:p>
    <w:p w14:paraId="6B003A82" w14:textId="57B4744F" w:rsidR="00DD5E39" w:rsidRDefault="00DD5E39" w:rsidP="00DD5E39">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DD5E39">
        <w:rPr>
          <w:rFonts w:ascii="Times New Roman" w:hAnsi="Times New Roman" w:cs="Times New Roman"/>
          <w:noProof/>
          <w:sz w:val="24"/>
          <w:szCs w:val="24"/>
        </w:rPr>
        <w:t>Kume, Shinji; Uzu, Takashi; Araki, Shin-ichi; Sugimoto, Toshiro; Isshiki, Keiji; Chin-Kanasaki, Masami; Sakaguchi, Masayoshi; Kubota, Naoto; Terauchi, Yasuo; Kadowaki, Takashi; Haneda, Masakazu; Kashiwagi, Atsunori; Koya D</w:t>
      </w:r>
      <w:r w:rsidR="00AD17EB">
        <w:rPr>
          <w:rFonts w:ascii="Times New Roman" w:hAnsi="Times New Roman" w:cs="Times New Roman"/>
          <w:noProof/>
          <w:sz w:val="24"/>
          <w:szCs w:val="24"/>
        </w:rPr>
        <w:t>.</w:t>
      </w:r>
      <w:r w:rsidRPr="00DD5E39">
        <w:rPr>
          <w:rFonts w:ascii="Times New Roman" w:hAnsi="Times New Roman" w:cs="Times New Roman"/>
          <w:noProof/>
          <w:sz w:val="24"/>
          <w:szCs w:val="24"/>
        </w:rPr>
        <w:t xml:space="preserve"> (2007) Role of Altered Renal Lipid Metabolism in the Development of Renal Injury Induced by a High-Fat Diet. J Am Soc Nephrol 18:2715–2723</w:t>
      </w:r>
    </w:p>
    <w:p w14:paraId="1D62C036" w14:textId="3D8C8489" w:rsidR="00DD5E39" w:rsidRDefault="00DD5E39" w:rsidP="00DD5E39">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1969DB">
        <w:rPr>
          <w:rFonts w:ascii="Times New Roman" w:hAnsi="Times New Roman" w:cs="Times New Roman"/>
          <w:noProof/>
          <w:sz w:val="24"/>
          <w:szCs w:val="24"/>
          <w:lang w:val="fr-FR"/>
        </w:rPr>
        <w:t>Yamamoto</w:t>
      </w:r>
      <w:r w:rsidR="00BE3AA8" w:rsidRPr="001969DB">
        <w:rPr>
          <w:rFonts w:ascii="Times New Roman" w:hAnsi="Times New Roman" w:cs="Times New Roman"/>
          <w:noProof/>
          <w:sz w:val="24"/>
          <w:szCs w:val="24"/>
          <w:lang w:val="fr-FR"/>
        </w:rPr>
        <w:t xml:space="preserve"> T</w:t>
      </w:r>
      <w:r w:rsidRPr="001969DB">
        <w:rPr>
          <w:rFonts w:ascii="Times New Roman" w:hAnsi="Times New Roman" w:cs="Times New Roman"/>
          <w:noProof/>
          <w:sz w:val="24"/>
          <w:szCs w:val="24"/>
          <w:lang w:val="fr-FR"/>
        </w:rPr>
        <w:t>, Yoshitsugu T, Atsushi T, Kimura</w:t>
      </w:r>
      <w:r w:rsidR="00BE3AA8" w:rsidRPr="001969DB">
        <w:rPr>
          <w:rFonts w:ascii="Times New Roman" w:hAnsi="Times New Roman" w:cs="Times New Roman"/>
          <w:noProof/>
          <w:sz w:val="24"/>
          <w:szCs w:val="24"/>
          <w:lang w:val="fr-FR"/>
        </w:rPr>
        <w:t xml:space="preserve"> T</w:t>
      </w:r>
      <w:r w:rsidRPr="001969DB">
        <w:rPr>
          <w:rFonts w:ascii="Times New Roman" w:hAnsi="Times New Roman" w:cs="Times New Roman"/>
          <w:noProof/>
          <w:sz w:val="24"/>
          <w:szCs w:val="24"/>
          <w:lang w:val="fr-FR"/>
        </w:rPr>
        <w:t>, Namba</w:t>
      </w:r>
      <w:r w:rsidR="00BE3AA8" w:rsidRPr="001969DB">
        <w:rPr>
          <w:rFonts w:ascii="Times New Roman" w:hAnsi="Times New Roman" w:cs="Times New Roman"/>
          <w:noProof/>
          <w:sz w:val="24"/>
          <w:szCs w:val="24"/>
          <w:lang w:val="fr-FR"/>
        </w:rPr>
        <w:t xml:space="preserve"> T et al. </w:t>
      </w:r>
      <w:r w:rsidR="00BE3AA8">
        <w:rPr>
          <w:rFonts w:ascii="Times New Roman" w:hAnsi="Times New Roman" w:cs="Times New Roman"/>
          <w:noProof/>
          <w:sz w:val="24"/>
          <w:szCs w:val="24"/>
        </w:rPr>
        <w:t>(2017)</w:t>
      </w:r>
      <w:r w:rsidRPr="00DD5E39">
        <w:rPr>
          <w:rFonts w:ascii="Times New Roman" w:hAnsi="Times New Roman" w:cs="Times New Roman"/>
          <w:noProof/>
          <w:sz w:val="24"/>
          <w:szCs w:val="24"/>
        </w:rPr>
        <w:t xml:space="preserve"> High-Fat Diet-Induced Lysosomal Dysfunction and Impaired Autophagic Flux Contribute to Lipotoxicity in the Kidney. J Am Soc Nephrol 28:1534–1551</w:t>
      </w:r>
      <w:r w:rsidR="00BE3AA8">
        <w:rPr>
          <w:rFonts w:ascii="Times New Roman" w:hAnsi="Times New Roman" w:cs="Times New Roman"/>
          <w:noProof/>
          <w:sz w:val="24"/>
          <w:szCs w:val="24"/>
        </w:rPr>
        <w:t>.</w:t>
      </w:r>
    </w:p>
    <w:p w14:paraId="54DB67DD" w14:textId="74082667" w:rsidR="00DD5E39" w:rsidRDefault="00DD5E39" w:rsidP="00DD5E39">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DD5E39">
        <w:rPr>
          <w:rFonts w:ascii="Times New Roman" w:hAnsi="Times New Roman" w:cs="Times New Roman"/>
          <w:noProof/>
          <w:sz w:val="24"/>
          <w:szCs w:val="24"/>
        </w:rPr>
        <w:t>Bartosh SM, Aronson AJ (1999) Childhood hypertension. An update on etiology, diagnosis, and treatment. Pediatr Clin North Am 46:235–252</w:t>
      </w:r>
      <w:r w:rsidR="00BE3AA8">
        <w:rPr>
          <w:rFonts w:ascii="Times New Roman" w:hAnsi="Times New Roman" w:cs="Times New Roman"/>
          <w:noProof/>
          <w:sz w:val="24"/>
          <w:szCs w:val="24"/>
        </w:rPr>
        <w:t>.</w:t>
      </w:r>
    </w:p>
    <w:p w14:paraId="56733052" w14:textId="092CCD18" w:rsidR="00DD5E39" w:rsidRDefault="00DD5E39" w:rsidP="00DD5E39">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DD5E39">
        <w:rPr>
          <w:rFonts w:ascii="Times New Roman" w:hAnsi="Times New Roman" w:cs="Times New Roman"/>
          <w:noProof/>
          <w:sz w:val="24"/>
          <w:szCs w:val="24"/>
        </w:rPr>
        <w:t>Dyer PE (1989) The INTERSALT study: relations of body mass index to blood pressure. INTERSALT Co-operative Research Group. J Hum Hypertens 3:299–308</w:t>
      </w:r>
      <w:r w:rsidR="00BE3AA8">
        <w:rPr>
          <w:rFonts w:ascii="Times New Roman" w:hAnsi="Times New Roman" w:cs="Times New Roman"/>
          <w:noProof/>
          <w:sz w:val="24"/>
          <w:szCs w:val="24"/>
        </w:rPr>
        <w:t>.</w:t>
      </w:r>
    </w:p>
    <w:p w14:paraId="7E6D2B05" w14:textId="6FE2A0FB" w:rsidR="00DD5E39" w:rsidRDefault="00DD5E39" w:rsidP="00DD5E39">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DD5E39">
        <w:rPr>
          <w:rFonts w:ascii="Times New Roman" w:hAnsi="Times New Roman" w:cs="Times New Roman"/>
          <w:noProof/>
          <w:sz w:val="24"/>
          <w:szCs w:val="24"/>
        </w:rPr>
        <w:t>Jomova K, Alomar SY, Valko R, Liska J, Nepovimova E, Kuca K, Valko M (2025) Flavonoids and their role in oxidative stress, inflammation, and human diseases. Chem Biol Interact 413:111489</w:t>
      </w:r>
      <w:r w:rsidR="00BE3AA8">
        <w:rPr>
          <w:rFonts w:ascii="Times New Roman" w:hAnsi="Times New Roman" w:cs="Times New Roman"/>
          <w:noProof/>
          <w:sz w:val="24"/>
          <w:szCs w:val="24"/>
        </w:rPr>
        <w:t>.</w:t>
      </w:r>
    </w:p>
    <w:p w14:paraId="514ACF8A" w14:textId="44D687F8" w:rsidR="00DD5E39" w:rsidRDefault="00DD5E39" w:rsidP="00DD5E39">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DD5E39">
        <w:rPr>
          <w:rFonts w:ascii="Times New Roman" w:hAnsi="Times New Roman" w:cs="Times New Roman"/>
          <w:noProof/>
          <w:sz w:val="24"/>
          <w:szCs w:val="24"/>
        </w:rPr>
        <w:t xml:space="preserve">Muscolo A, Mariateresa O, Giulio T, Mariateresa R (2024) Oxidative Stress: The Role of Antioxidant Phytochemicals in the Prevention and Treatment of Diseases. Int J Mol Sci. </w:t>
      </w:r>
      <w:hyperlink r:id="rId38" w:history="1">
        <w:r w:rsidRPr="00EF3050">
          <w:rPr>
            <w:rStyle w:val="Hyperlink"/>
            <w:rFonts w:ascii="Times New Roman" w:hAnsi="Times New Roman" w:cs="Times New Roman"/>
            <w:noProof/>
            <w:sz w:val="24"/>
            <w:szCs w:val="24"/>
          </w:rPr>
          <w:t>https://doi.org/10.3390/ijms25063264</w:t>
        </w:r>
      </w:hyperlink>
      <w:r w:rsidR="00BE3AA8">
        <w:rPr>
          <w:rFonts w:ascii="Times New Roman" w:hAnsi="Times New Roman" w:cs="Times New Roman"/>
          <w:noProof/>
          <w:sz w:val="24"/>
          <w:szCs w:val="24"/>
        </w:rPr>
        <w:t>.</w:t>
      </w:r>
    </w:p>
    <w:p w14:paraId="2CE0194D" w14:textId="1C3E31D3" w:rsidR="00DD5E39" w:rsidRPr="00BE3AA8" w:rsidRDefault="00DD5E39" w:rsidP="00DD5E39">
      <w:pPr>
        <w:pStyle w:val="ListParagraph"/>
        <w:widowControl w:val="0"/>
        <w:numPr>
          <w:ilvl w:val="0"/>
          <w:numId w:val="6"/>
        </w:numPr>
        <w:autoSpaceDE w:val="0"/>
        <w:autoSpaceDN w:val="0"/>
        <w:adjustRightInd w:val="0"/>
        <w:spacing w:after="0" w:line="360" w:lineRule="auto"/>
        <w:ind w:left="0" w:firstLine="0"/>
        <w:jc w:val="both"/>
        <w:rPr>
          <w:rFonts w:ascii="Times New Roman" w:hAnsi="Times New Roman" w:cs="Times New Roman"/>
          <w:noProof/>
          <w:sz w:val="24"/>
          <w:szCs w:val="24"/>
        </w:rPr>
      </w:pPr>
      <w:r w:rsidRPr="00DD5E39">
        <w:rPr>
          <w:rFonts w:ascii="Times New Roman" w:hAnsi="Times New Roman" w:cs="Times New Roman"/>
          <w:noProof/>
          <w:sz w:val="24"/>
          <w:szCs w:val="24"/>
        </w:rPr>
        <w:t xml:space="preserve">Tena N, Martín J, Asuero AG (2020) State of the art of anthocyanins: Antioxidant </w:t>
      </w:r>
      <w:r w:rsidRPr="00DD5E39">
        <w:rPr>
          <w:rFonts w:ascii="Times New Roman" w:hAnsi="Times New Roman" w:cs="Times New Roman"/>
          <w:noProof/>
          <w:sz w:val="24"/>
          <w:szCs w:val="24"/>
        </w:rPr>
        <w:lastRenderedPageBreak/>
        <w:t xml:space="preserve">activity, sources, bioavailability, and therapeutic effect in human health. Antioxidants. </w:t>
      </w:r>
      <w:hyperlink r:id="rId39" w:history="1">
        <w:r w:rsidRPr="00EF3050">
          <w:rPr>
            <w:rStyle w:val="Hyperlink"/>
            <w:rFonts w:ascii="Times New Roman" w:hAnsi="Times New Roman" w:cs="Times New Roman"/>
            <w:noProof/>
            <w:sz w:val="24"/>
            <w:szCs w:val="24"/>
          </w:rPr>
          <w:t>https://doi.org/10.3390/antiox9050451</w:t>
        </w:r>
      </w:hyperlink>
      <w:r w:rsidR="00BE3AA8">
        <w:rPr>
          <w:rFonts w:ascii="Times New Roman" w:hAnsi="Times New Roman" w:cs="Times New Roman"/>
          <w:noProof/>
          <w:sz w:val="24"/>
          <w:szCs w:val="24"/>
        </w:rPr>
        <w:t>.</w:t>
      </w:r>
    </w:p>
    <w:sectPr w:rsidR="00DD5E39" w:rsidRPr="00BE3AA8">
      <w:headerReference w:type="even" r:id="rId40"/>
      <w:headerReference w:type="default" r:id="rId41"/>
      <w:footerReference w:type="even" r:id="rId42"/>
      <w:footerReference w:type="default" r:id="rId43"/>
      <w:headerReference w:type="first" r:id="rId44"/>
      <w:footerReference w:type="first" r:id="rId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5B03C" w14:textId="77777777" w:rsidR="00A56A87" w:rsidRDefault="00A56A87" w:rsidP="00D30B54">
      <w:pPr>
        <w:spacing w:after="0" w:line="240" w:lineRule="auto"/>
      </w:pPr>
      <w:r>
        <w:separator/>
      </w:r>
    </w:p>
  </w:endnote>
  <w:endnote w:type="continuationSeparator" w:id="0">
    <w:p w14:paraId="6EDD15C8" w14:textId="77777777" w:rsidR="00A56A87" w:rsidRDefault="00A56A87" w:rsidP="00D30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25A2B" w14:textId="77777777" w:rsidR="00D30B54" w:rsidRDefault="00D30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1EE4E" w14:textId="77777777" w:rsidR="00D30B54" w:rsidRDefault="00D30B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C6049" w14:textId="77777777" w:rsidR="00D30B54" w:rsidRDefault="00D30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A1E79" w14:textId="77777777" w:rsidR="00A56A87" w:rsidRDefault="00A56A87" w:rsidP="00D30B54">
      <w:pPr>
        <w:spacing w:after="0" w:line="240" w:lineRule="auto"/>
      </w:pPr>
      <w:r>
        <w:separator/>
      </w:r>
    </w:p>
  </w:footnote>
  <w:footnote w:type="continuationSeparator" w:id="0">
    <w:p w14:paraId="2A2A5695" w14:textId="77777777" w:rsidR="00A56A87" w:rsidRDefault="00A56A87" w:rsidP="00D30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ED46F" w14:textId="4BD7F898" w:rsidR="00D30B54" w:rsidRDefault="00D30B54">
    <w:pPr>
      <w:pStyle w:val="Header"/>
    </w:pPr>
    <w:r>
      <w:rPr>
        <w:noProof/>
      </w:rPr>
      <w:pict w14:anchorId="2C441B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474532"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6E893" w14:textId="743CC052" w:rsidR="00D30B54" w:rsidRDefault="00D30B54">
    <w:pPr>
      <w:pStyle w:val="Header"/>
    </w:pPr>
    <w:r>
      <w:rPr>
        <w:noProof/>
      </w:rPr>
      <w:pict w14:anchorId="2FC6AF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474533"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CDBD9" w14:textId="00220E0B" w:rsidR="00D30B54" w:rsidRDefault="00D30B54">
    <w:pPr>
      <w:pStyle w:val="Header"/>
    </w:pPr>
    <w:r>
      <w:rPr>
        <w:noProof/>
      </w:rPr>
      <w:pict w14:anchorId="73EA5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474531"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77948"/>
    <w:multiLevelType w:val="multilevel"/>
    <w:tmpl w:val="B64C23DC"/>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8006F5B"/>
    <w:multiLevelType w:val="hybridMultilevel"/>
    <w:tmpl w:val="9F9472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D28F2"/>
    <w:multiLevelType w:val="multilevel"/>
    <w:tmpl w:val="F06281B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7824EC2"/>
    <w:multiLevelType w:val="hybridMultilevel"/>
    <w:tmpl w:val="4D729A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BE2516"/>
    <w:multiLevelType w:val="hybridMultilevel"/>
    <w:tmpl w:val="CF465CA0"/>
    <w:lvl w:ilvl="0" w:tplc="9A94A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C5021E"/>
    <w:multiLevelType w:val="hybridMultilevel"/>
    <w:tmpl w:val="D61212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A6A4342"/>
    <w:multiLevelType w:val="hybridMultilevel"/>
    <w:tmpl w:val="E6FCF0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9DA"/>
    <w:rsid w:val="00015C57"/>
    <w:rsid w:val="000660D0"/>
    <w:rsid w:val="000A7E97"/>
    <w:rsid w:val="00150B5C"/>
    <w:rsid w:val="00194D8D"/>
    <w:rsid w:val="001969DB"/>
    <w:rsid w:val="001B4D35"/>
    <w:rsid w:val="001D2DD9"/>
    <w:rsid w:val="001F2780"/>
    <w:rsid w:val="002055C2"/>
    <w:rsid w:val="00285F72"/>
    <w:rsid w:val="002B338A"/>
    <w:rsid w:val="002C26FC"/>
    <w:rsid w:val="002C30BA"/>
    <w:rsid w:val="002E6568"/>
    <w:rsid w:val="00362DA0"/>
    <w:rsid w:val="003813B5"/>
    <w:rsid w:val="003A2BAF"/>
    <w:rsid w:val="003F359E"/>
    <w:rsid w:val="004521FE"/>
    <w:rsid w:val="00502B68"/>
    <w:rsid w:val="00554E63"/>
    <w:rsid w:val="00575113"/>
    <w:rsid w:val="005766DD"/>
    <w:rsid w:val="005820F6"/>
    <w:rsid w:val="005A5339"/>
    <w:rsid w:val="00602E5D"/>
    <w:rsid w:val="0062488A"/>
    <w:rsid w:val="00624B85"/>
    <w:rsid w:val="006373D6"/>
    <w:rsid w:val="00642434"/>
    <w:rsid w:val="00643FFC"/>
    <w:rsid w:val="00687935"/>
    <w:rsid w:val="006A337D"/>
    <w:rsid w:val="006C253E"/>
    <w:rsid w:val="00753372"/>
    <w:rsid w:val="007650CC"/>
    <w:rsid w:val="00766219"/>
    <w:rsid w:val="00771104"/>
    <w:rsid w:val="00776694"/>
    <w:rsid w:val="007839DA"/>
    <w:rsid w:val="007C388B"/>
    <w:rsid w:val="007D49AE"/>
    <w:rsid w:val="00815523"/>
    <w:rsid w:val="00817C6A"/>
    <w:rsid w:val="00836423"/>
    <w:rsid w:val="00846D45"/>
    <w:rsid w:val="00851974"/>
    <w:rsid w:val="00877187"/>
    <w:rsid w:val="008925FF"/>
    <w:rsid w:val="008B3B3E"/>
    <w:rsid w:val="008C7B0C"/>
    <w:rsid w:val="00933261"/>
    <w:rsid w:val="009521A2"/>
    <w:rsid w:val="009F4E9C"/>
    <w:rsid w:val="00A25C22"/>
    <w:rsid w:val="00A56A87"/>
    <w:rsid w:val="00A64CB8"/>
    <w:rsid w:val="00AA5BB8"/>
    <w:rsid w:val="00AD17EB"/>
    <w:rsid w:val="00AD7382"/>
    <w:rsid w:val="00AE04D0"/>
    <w:rsid w:val="00AE175D"/>
    <w:rsid w:val="00B02539"/>
    <w:rsid w:val="00B07DBD"/>
    <w:rsid w:val="00B54ED1"/>
    <w:rsid w:val="00B71CF8"/>
    <w:rsid w:val="00B8357E"/>
    <w:rsid w:val="00BE2C79"/>
    <w:rsid w:val="00BE3AA8"/>
    <w:rsid w:val="00BF1A59"/>
    <w:rsid w:val="00C106FC"/>
    <w:rsid w:val="00C17928"/>
    <w:rsid w:val="00C65874"/>
    <w:rsid w:val="00C93C66"/>
    <w:rsid w:val="00C957E9"/>
    <w:rsid w:val="00CE7610"/>
    <w:rsid w:val="00D30B54"/>
    <w:rsid w:val="00D61D6E"/>
    <w:rsid w:val="00DA183F"/>
    <w:rsid w:val="00DD32B6"/>
    <w:rsid w:val="00DD5E39"/>
    <w:rsid w:val="00E01830"/>
    <w:rsid w:val="00E3605E"/>
    <w:rsid w:val="00E65527"/>
    <w:rsid w:val="00E91EB7"/>
    <w:rsid w:val="00EE0516"/>
    <w:rsid w:val="00F26D8B"/>
    <w:rsid w:val="00F5020A"/>
    <w:rsid w:val="00F8025C"/>
    <w:rsid w:val="00FC45E2"/>
    <w:rsid w:val="00FE3A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574A94"/>
  <w15:chartTrackingRefBased/>
  <w15:docId w15:val="{BF4D47E4-4EB3-4ABA-AE31-91FDEEE7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39D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9DA"/>
    <w:pPr>
      <w:ind w:left="720"/>
      <w:contextualSpacing/>
    </w:pPr>
  </w:style>
  <w:style w:type="table" w:styleId="GridTable6Colorful">
    <w:name w:val="Grid Table 6 Colorful"/>
    <w:basedOn w:val="TableNormal"/>
    <w:uiPriority w:val="51"/>
    <w:rsid w:val="007839DA"/>
    <w:pPr>
      <w:spacing w:after="0" w:line="240" w:lineRule="auto"/>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7839DA"/>
    <w:rPr>
      <w:color w:val="0563C1" w:themeColor="hyperlink"/>
      <w:u w:val="single"/>
    </w:rPr>
  </w:style>
  <w:style w:type="paragraph" w:styleId="BalloonText">
    <w:name w:val="Balloon Text"/>
    <w:basedOn w:val="Normal"/>
    <w:link w:val="BalloonTextChar"/>
    <w:uiPriority w:val="99"/>
    <w:semiHidden/>
    <w:unhideWhenUsed/>
    <w:rsid w:val="00BF1A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A59"/>
    <w:rPr>
      <w:rFonts w:ascii="Segoe UI" w:hAnsi="Segoe UI" w:cs="Segoe UI"/>
      <w:sz w:val="18"/>
      <w:szCs w:val="18"/>
      <w:lang w:val="en-US"/>
    </w:rPr>
  </w:style>
  <w:style w:type="character" w:styleId="CommentReference">
    <w:name w:val="annotation reference"/>
    <w:basedOn w:val="DefaultParagraphFont"/>
    <w:uiPriority w:val="99"/>
    <w:semiHidden/>
    <w:unhideWhenUsed/>
    <w:rsid w:val="001D2DD9"/>
    <w:rPr>
      <w:sz w:val="16"/>
      <w:szCs w:val="16"/>
    </w:rPr>
  </w:style>
  <w:style w:type="paragraph" w:styleId="CommentText">
    <w:name w:val="annotation text"/>
    <w:basedOn w:val="Normal"/>
    <w:link w:val="CommentTextChar"/>
    <w:uiPriority w:val="99"/>
    <w:semiHidden/>
    <w:unhideWhenUsed/>
    <w:rsid w:val="001D2DD9"/>
    <w:pPr>
      <w:spacing w:line="240" w:lineRule="auto"/>
    </w:pPr>
    <w:rPr>
      <w:sz w:val="20"/>
      <w:szCs w:val="20"/>
    </w:rPr>
  </w:style>
  <w:style w:type="character" w:customStyle="1" w:styleId="CommentTextChar">
    <w:name w:val="Comment Text Char"/>
    <w:basedOn w:val="DefaultParagraphFont"/>
    <w:link w:val="CommentText"/>
    <w:uiPriority w:val="99"/>
    <w:semiHidden/>
    <w:rsid w:val="001D2DD9"/>
    <w:rPr>
      <w:sz w:val="20"/>
      <w:szCs w:val="20"/>
      <w:lang w:val="en-US"/>
    </w:rPr>
  </w:style>
  <w:style w:type="paragraph" w:styleId="CommentSubject">
    <w:name w:val="annotation subject"/>
    <w:basedOn w:val="CommentText"/>
    <w:next w:val="CommentText"/>
    <w:link w:val="CommentSubjectChar"/>
    <w:uiPriority w:val="99"/>
    <w:semiHidden/>
    <w:unhideWhenUsed/>
    <w:rsid w:val="001D2DD9"/>
    <w:rPr>
      <w:b/>
      <w:bCs/>
    </w:rPr>
  </w:style>
  <w:style w:type="character" w:customStyle="1" w:styleId="CommentSubjectChar">
    <w:name w:val="Comment Subject Char"/>
    <w:basedOn w:val="CommentTextChar"/>
    <w:link w:val="CommentSubject"/>
    <w:uiPriority w:val="99"/>
    <w:semiHidden/>
    <w:rsid w:val="001D2DD9"/>
    <w:rPr>
      <w:b/>
      <w:bCs/>
      <w:sz w:val="20"/>
      <w:szCs w:val="20"/>
      <w:lang w:val="en-US"/>
    </w:rPr>
  </w:style>
  <w:style w:type="table" w:styleId="PlainTable4">
    <w:name w:val="Plain Table 4"/>
    <w:basedOn w:val="TableNormal"/>
    <w:uiPriority w:val="44"/>
    <w:rsid w:val="00B02539"/>
    <w:pPr>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B025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373D6"/>
    <w:rPr>
      <w:color w:val="605E5C"/>
      <w:shd w:val="clear" w:color="auto" w:fill="E1DFDD"/>
    </w:rPr>
  </w:style>
  <w:style w:type="paragraph" w:styleId="Header">
    <w:name w:val="header"/>
    <w:basedOn w:val="Normal"/>
    <w:link w:val="HeaderChar"/>
    <w:uiPriority w:val="99"/>
    <w:unhideWhenUsed/>
    <w:rsid w:val="00D30B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B54"/>
    <w:rPr>
      <w:lang w:val="en-US"/>
    </w:rPr>
  </w:style>
  <w:style w:type="paragraph" w:styleId="Footer">
    <w:name w:val="footer"/>
    <w:basedOn w:val="Normal"/>
    <w:link w:val="FooterChar"/>
    <w:uiPriority w:val="99"/>
    <w:unhideWhenUsed/>
    <w:rsid w:val="00D30B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B5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hyperlink" Target="https://www.ncbi.nlm.nih.gov/books/NBK541128" TargetMode="External"/><Relationship Id="rId26" Type="http://schemas.openxmlformats.org/officeDocument/2006/relationships/hyperlink" Target="https://doi.org/10.1016/S0367-326X(01)00305-7" TargetMode="External"/><Relationship Id="rId39" Type="http://schemas.openxmlformats.org/officeDocument/2006/relationships/hyperlink" Target="https://doi.org/10.3390/antiox9050451" TargetMode="External"/><Relationship Id="rId21" Type="http://schemas.openxmlformats.org/officeDocument/2006/relationships/hyperlink" Target="https://doi.org/10.3390/cimb45020052" TargetMode="External"/><Relationship Id="rId34" Type="http://schemas.openxmlformats.org/officeDocument/2006/relationships/hyperlink" Target="https://doi.org/10.1016/B978-0-12-814774-0.00010-4"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hyperlink" Target="https://doi.org/10.5334/GH.403" TargetMode="External"/><Relationship Id="rId29" Type="http://schemas.openxmlformats.org/officeDocument/2006/relationships/hyperlink" Target="https://doi.org/10.1007/BF0223255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hyperlink" Target="https://doi.org/10.3390/antiox12020469" TargetMode="External"/><Relationship Id="rId32" Type="http://schemas.openxmlformats.org/officeDocument/2006/relationships/hyperlink" Target="https://doi.org/10.3390/antiox13091135" TargetMode="External"/><Relationship Id="rId37" Type="http://schemas.openxmlformats.org/officeDocument/2006/relationships/hyperlink" Target="https://doi.org/10.3390/foods12061185"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hyperlink" Target="https://doi.org/10.32628/ijsrst218451" TargetMode="External"/><Relationship Id="rId28" Type="http://schemas.openxmlformats.org/officeDocument/2006/relationships/hyperlink" Target="https://doi.org/10.1258/002367707779399518" TargetMode="External"/><Relationship Id="rId36" Type="http://schemas.openxmlformats.org/officeDocument/2006/relationships/hyperlink" Target="https://doi.org/10.3390/nu10081089" TargetMode="External"/><Relationship Id="rId10" Type="http://schemas.openxmlformats.org/officeDocument/2006/relationships/chart" Target="charts/chart4.xml"/><Relationship Id="rId19" Type="http://schemas.openxmlformats.org/officeDocument/2006/relationships/hyperlink" Target="https://doi.org/10.7570/JOMES20065" TargetMode="External"/><Relationship Id="rId31" Type="http://schemas.openxmlformats.org/officeDocument/2006/relationships/hyperlink" Target="https://doi.org/10.1016/0002-9343(77)90874-9"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hyperlink" Target="https://doi.org/10.1007/s44187-025-00488-2" TargetMode="External"/><Relationship Id="rId27" Type="http://schemas.openxmlformats.org/officeDocument/2006/relationships/hyperlink" Target="https://doi.org/10.1186/s41110-016-0003-0" TargetMode="External"/><Relationship Id="rId30" Type="http://schemas.openxmlformats.org/officeDocument/2006/relationships/hyperlink" Target="https://doi.org/10.4314/ijbcs.v12i2.21" TargetMode="External"/><Relationship Id="rId35" Type="http://schemas.openxmlformats.org/officeDocument/2006/relationships/hyperlink" Target="https://doi.org/10.1080/87559129.2022.2029479" TargetMode="External"/><Relationship Id="rId43" Type="http://schemas.openxmlformats.org/officeDocument/2006/relationships/footer" Target="footer2.xml"/><Relationship Id="rId8" Type="http://schemas.openxmlformats.org/officeDocument/2006/relationships/chart" Target="charts/chart2.xml"/><Relationship Id="rId3" Type="http://schemas.openxmlformats.org/officeDocument/2006/relationships/settings" Target="settings.xml"/><Relationship Id="rId12" Type="http://schemas.openxmlformats.org/officeDocument/2006/relationships/chart" Target="charts/chart6.xml"/><Relationship Id="rId17" Type="http://schemas.openxmlformats.org/officeDocument/2006/relationships/hyperlink" Target="https://doi.org/10.3390/jcm12010363" TargetMode="External"/><Relationship Id="rId25" Type="http://schemas.openxmlformats.org/officeDocument/2006/relationships/hyperlink" Target="https://doi.org/10.1093/jaoac/72.6.953" TargetMode="External"/><Relationship Id="rId33" Type="http://schemas.openxmlformats.org/officeDocument/2006/relationships/hyperlink" Target="https://doi.org/10.14235/bas.galenos.2018.2486" TargetMode="External"/><Relationship Id="rId38" Type="http://schemas.openxmlformats.org/officeDocument/2006/relationships/hyperlink" Target="https://doi.org/10.3390/ijms25063264" TargetMode="External"/><Relationship Id="rId46" Type="http://schemas.openxmlformats.org/officeDocument/2006/relationships/fontTable" Target="fontTable.xml"/><Relationship Id="rId20" Type="http://schemas.openxmlformats.org/officeDocument/2006/relationships/hyperlink" Target="https://doi.org/10.2147/JMDH.S471372" TargetMode="External"/><Relationship Id="rId41"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Graphique%20dans%20Microsoft%20Word"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Graphique%20dans%20Microsoft%20Word"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Graphique%20dans%20Microsoft%20Word"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3.xml"/></Relationships>
</file>

<file path=word/charts/_rels/chart6.xml.rels><?xml version="1.0" encoding="UTF-8" standalone="yes"?>
<Relationships xmlns="http://schemas.openxmlformats.org/package/2006/relationships"><Relationship Id="rId3" Type="http://schemas.openxmlformats.org/officeDocument/2006/relationships/oleObject" Target="Graphique%20dans%20Microsoft%20Word"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4.xml"/></Relationships>
</file>

<file path=word/charts/_rels/chart7.xml.rels><?xml version="1.0" encoding="UTF-8" standalone="yes"?>
<Relationships xmlns="http://schemas.openxmlformats.org/package/2006/relationships"><Relationship Id="rId3" Type="http://schemas.openxmlformats.org/officeDocument/2006/relationships/oleObject" Target="Graphique%20dans%20Microsoft%20Word"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5.xml"/></Relationships>
</file>

<file path=word/charts/_rels/chart8.xml.rels><?xml version="1.0" encoding="UTF-8" standalone="yes"?>
<Relationships xmlns="http://schemas.openxmlformats.org/package/2006/relationships"><Relationship Id="rId3" Type="http://schemas.openxmlformats.org/officeDocument/2006/relationships/oleObject" Target="Graphique%20dans%20Microsoft%20Word"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6.xml"/></Relationships>
</file>

<file path=word/charts/_rels/chart9.xml.rels><?xml version="1.0" encoding="UTF-8" standalone="yes"?>
<Relationships xmlns="http://schemas.openxmlformats.org/package/2006/relationships"><Relationship Id="rId3" Type="http://schemas.openxmlformats.org/officeDocument/2006/relationships/oleObject" Target="Graphique%20dans%20Microsoft%20Word"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'[Graphique dans Microsoft Word]PROFIL LIPIDIQUE A'!$A$2</c:f>
              <c:strCache>
                <c:ptCount val="1"/>
                <c:pt idx="0">
                  <c:v>Positive control</c:v>
                </c:pt>
              </c:strCache>
            </c:strRef>
          </c:tx>
          <c:spPr>
            <a:solidFill>
              <a:schemeClr val="accent1"/>
            </a:solidFill>
            <a:ln>
              <a:noFill/>
            </a:ln>
            <a:effectLst/>
          </c:spPr>
          <c:invertIfNegative val="0"/>
          <c:cat>
            <c:strRef>
              <c:f>'[Graphique dans Microsoft Word]PROFIL LIPIDIQUE A'!$B$1:$E$1</c:f>
              <c:strCache>
                <c:ptCount val="4"/>
                <c:pt idx="0">
                  <c:v>TG</c:v>
                </c:pt>
                <c:pt idx="1">
                  <c:v>TC</c:v>
                </c:pt>
                <c:pt idx="2">
                  <c:v>HDL-C</c:v>
                </c:pt>
                <c:pt idx="3">
                  <c:v>LDL-C</c:v>
                </c:pt>
              </c:strCache>
            </c:strRef>
          </c:cat>
          <c:val>
            <c:numRef>
              <c:f>'[Graphique dans Microsoft Word]PROFIL LIPIDIQUE A'!$B$2:$E$2</c:f>
              <c:numCache>
                <c:formatCode>General</c:formatCode>
                <c:ptCount val="4"/>
                <c:pt idx="0">
                  <c:v>127.80000000000001</c:v>
                </c:pt>
                <c:pt idx="1">
                  <c:v>183.56666666666669</c:v>
                </c:pt>
                <c:pt idx="2">
                  <c:v>15.066666666666665</c:v>
                </c:pt>
                <c:pt idx="3">
                  <c:v>142.94000000000003</c:v>
                </c:pt>
              </c:numCache>
            </c:numRef>
          </c:val>
          <c:extLst>
            <c:ext xmlns:c16="http://schemas.microsoft.com/office/drawing/2014/chart" uri="{C3380CC4-5D6E-409C-BE32-E72D297353CC}">
              <c16:uniqueId val="{00000000-2988-479F-A0AC-32BB5FF41EA1}"/>
            </c:ext>
          </c:extLst>
        </c:ser>
        <c:ser>
          <c:idx val="1"/>
          <c:order val="1"/>
          <c:tx>
            <c:strRef>
              <c:f>'[Graphique dans Microsoft Word]PROFIL LIPIDIQUE A'!$A$3</c:f>
              <c:strCache>
                <c:ptCount val="1"/>
                <c:pt idx="0">
                  <c:v>Test group</c:v>
                </c:pt>
              </c:strCache>
            </c:strRef>
          </c:tx>
          <c:spPr>
            <a:solidFill>
              <a:schemeClr val="accent2"/>
            </a:solidFill>
            <a:ln>
              <a:noFill/>
            </a:ln>
            <a:effectLst/>
          </c:spPr>
          <c:invertIfNegative val="0"/>
          <c:cat>
            <c:strRef>
              <c:f>'[Graphique dans Microsoft Word]PROFIL LIPIDIQUE A'!$B$1:$E$1</c:f>
              <c:strCache>
                <c:ptCount val="4"/>
                <c:pt idx="0">
                  <c:v>TG</c:v>
                </c:pt>
                <c:pt idx="1">
                  <c:v>TC</c:v>
                </c:pt>
                <c:pt idx="2">
                  <c:v>HDL-C</c:v>
                </c:pt>
                <c:pt idx="3">
                  <c:v>LDL-C</c:v>
                </c:pt>
              </c:strCache>
            </c:strRef>
          </c:cat>
          <c:val>
            <c:numRef>
              <c:f>'[Graphique dans Microsoft Word]PROFIL LIPIDIQUE A'!$B$3:$E$3</c:f>
              <c:numCache>
                <c:formatCode>General</c:formatCode>
                <c:ptCount val="4"/>
                <c:pt idx="0">
                  <c:v>123.93333333333332</c:v>
                </c:pt>
                <c:pt idx="1">
                  <c:v>177.53333333333333</c:v>
                </c:pt>
                <c:pt idx="2">
                  <c:v>27.133333333333336</c:v>
                </c:pt>
                <c:pt idx="3">
                  <c:v>125.61333333333333</c:v>
                </c:pt>
              </c:numCache>
            </c:numRef>
          </c:val>
          <c:extLst>
            <c:ext xmlns:c16="http://schemas.microsoft.com/office/drawing/2014/chart" uri="{C3380CC4-5D6E-409C-BE32-E72D297353CC}">
              <c16:uniqueId val="{00000001-2988-479F-A0AC-32BB5FF41EA1}"/>
            </c:ext>
          </c:extLst>
        </c:ser>
        <c:dLbls>
          <c:showLegendKey val="0"/>
          <c:showVal val="0"/>
          <c:showCatName val="0"/>
          <c:showSerName val="0"/>
          <c:showPercent val="0"/>
          <c:showBubbleSize val="0"/>
        </c:dLbls>
        <c:gapWidth val="219"/>
        <c:overlap val="-27"/>
        <c:axId val="1720814255"/>
        <c:axId val="1720814671"/>
      </c:barChart>
      <c:catAx>
        <c:axId val="17208142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0814671"/>
        <c:crosses val="autoZero"/>
        <c:auto val="1"/>
        <c:lblAlgn val="ctr"/>
        <c:lblOffset val="100"/>
        <c:noMultiLvlLbl val="0"/>
      </c:catAx>
      <c:valAx>
        <c:axId val="172081467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08142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'[Graphique dans Microsoft Word]PROFIL LIPIDIQUE A'!$A$2</c:f>
              <c:strCache>
                <c:ptCount val="1"/>
                <c:pt idx="0">
                  <c:v>Positive control</c:v>
                </c:pt>
              </c:strCache>
            </c:strRef>
          </c:tx>
          <c:spPr>
            <a:solidFill>
              <a:schemeClr val="accent1"/>
            </a:solidFill>
            <a:ln>
              <a:noFill/>
            </a:ln>
            <a:effectLst/>
          </c:spPr>
          <c:invertIfNegative val="0"/>
          <c:cat>
            <c:strRef>
              <c:f>'[Graphique dans Microsoft Word]PROFIL LIPIDIQUE A'!$B$1:$E$1</c:f>
              <c:strCache>
                <c:ptCount val="4"/>
                <c:pt idx="0">
                  <c:v>TG</c:v>
                </c:pt>
                <c:pt idx="1">
                  <c:v>TC</c:v>
                </c:pt>
                <c:pt idx="2">
                  <c:v>HDL-C</c:v>
                </c:pt>
                <c:pt idx="3">
                  <c:v>LDL-C</c:v>
                </c:pt>
              </c:strCache>
            </c:strRef>
          </c:cat>
          <c:val>
            <c:numRef>
              <c:f>'[Graphique dans Microsoft Word]PROFIL LIPIDIQUE A'!$B$2:$E$2</c:f>
              <c:numCache>
                <c:formatCode>General</c:formatCode>
                <c:ptCount val="4"/>
                <c:pt idx="0">
                  <c:v>127.80000000000001</c:v>
                </c:pt>
                <c:pt idx="1">
                  <c:v>183.56666666666669</c:v>
                </c:pt>
                <c:pt idx="2">
                  <c:v>15.066666666666665</c:v>
                </c:pt>
                <c:pt idx="3">
                  <c:v>142.94000000000003</c:v>
                </c:pt>
              </c:numCache>
            </c:numRef>
          </c:val>
          <c:extLst>
            <c:ext xmlns:c16="http://schemas.microsoft.com/office/drawing/2014/chart" uri="{C3380CC4-5D6E-409C-BE32-E72D297353CC}">
              <c16:uniqueId val="{00000000-186E-41BF-B950-B5A094BA4439}"/>
            </c:ext>
          </c:extLst>
        </c:ser>
        <c:ser>
          <c:idx val="1"/>
          <c:order val="1"/>
          <c:tx>
            <c:strRef>
              <c:f>'[Graphique dans Microsoft Word]PROFIL LIPIDIQUE A'!$A$3</c:f>
              <c:strCache>
                <c:ptCount val="1"/>
                <c:pt idx="0">
                  <c:v>Test group</c:v>
                </c:pt>
              </c:strCache>
            </c:strRef>
          </c:tx>
          <c:spPr>
            <a:solidFill>
              <a:schemeClr val="accent2"/>
            </a:solidFill>
            <a:ln>
              <a:noFill/>
            </a:ln>
            <a:effectLst/>
          </c:spPr>
          <c:invertIfNegative val="0"/>
          <c:cat>
            <c:strRef>
              <c:f>'[Graphique dans Microsoft Word]PROFIL LIPIDIQUE A'!$B$1:$E$1</c:f>
              <c:strCache>
                <c:ptCount val="4"/>
                <c:pt idx="0">
                  <c:v>TG</c:v>
                </c:pt>
                <c:pt idx="1">
                  <c:v>TC</c:v>
                </c:pt>
                <c:pt idx="2">
                  <c:v>HDL-C</c:v>
                </c:pt>
                <c:pt idx="3">
                  <c:v>LDL-C</c:v>
                </c:pt>
              </c:strCache>
            </c:strRef>
          </c:cat>
          <c:val>
            <c:numRef>
              <c:f>'[Graphique dans Microsoft Word]PROFIL LIPIDIQUE A'!$B$3:$E$3</c:f>
              <c:numCache>
                <c:formatCode>General</c:formatCode>
                <c:ptCount val="4"/>
                <c:pt idx="0">
                  <c:v>123.93333333333332</c:v>
                </c:pt>
                <c:pt idx="1">
                  <c:v>177.53333333333333</c:v>
                </c:pt>
                <c:pt idx="2">
                  <c:v>27.133333333333336</c:v>
                </c:pt>
                <c:pt idx="3">
                  <c:v>125.61333333333333</c:v>
                </c:pt>
              </c:numCache>
            </c:numRef>
          </c:val>
          <c:extLst>
            <c:ext xmlns:c16="http://schemas.microsoft.com/office/drawing/2014/chart" uri="{C3380CC4-5D6E-409C-BE32-E72D297353CC}">
              <c16:uniqueId val="{00000001-186E-41BF-B950-B5A094BA4439}"/>
            </c:ext>
          </c:extLst>
        </c:ser>
        <c:dLbls>
          <c:showLegendKey val="0"/>
          <c:showVal val="0"/>
          <c:showCatName val="0"/>
          <c:showSerName val="0"/>
          <c:showPercent val="0"/>
          <c:showBubbleSize val="0"/>
        </c:dLbls>
        <c:gapWidth val="219"/>
        <c:overlap val="-27"/>
        <c:axId val="1720814255"/>
        <c:axId val="1720814671"/>
      </c:barChart>
      <c:catAx>
        <c:axId val="17208142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0814671"/>
        <c:crosses val="autoZero"/>
        <c:auto val="1"/>
        <c:lblAlgn val="ctr"/>
        <c:lblOffset val="100"/>
        <c:noMultiLvlLbl val="0"/>
      </c:catAx>
      <c:valAx>
        <c:axId val="172081467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08142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9.7874932854690996E-2"/>
          <c:y val="3.7338679028139837E-2"/>
          <c:w val="0.83556932671269668"/>
          <c:h val="0.61200961368612061"/>
        </c:manualLayout>
      </c:layout>
      <c:barChart>
        <c:barDir val="col"/>
        <c:grouping val="clustered"/>
        <c:varyColors val="0"/>
        <c:ser>
          <c:idx val="0"/>
          <c:order val="0"/>
          <c:tx>
            <c:strRef>
              <c:f>'[Graphique dans Microsoft Word]TABLEAUX RECAP RESULTS'!$J$94</c:f>
              <c:strCache>
                <c:ptCount val="1"/>
                <c:pt idx="0">
                  <c:v>TC(mg/dl)</c:v>
                </c:pt>
              </c:strCache>
            </c:strRef>
          </c:tx>
          <c:spPr>
            <a:solidFill>
              <a:schemeClr val="accent2">
                <a:lumMod val="75000"/>
              </a:schemeClr>
            </a:solidFill>
            <a:ln>
              <a:noFill/>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010-4F6A-B0BE-9E87D3FE94D7}"/>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010-4F6A-B0BE-9E87D3FE94D7}"/>
                </c:ext>
              </c:extLst>
            </c:dLbl>
            <c:dLbl>
              <c:idx val="2"/>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010-4F6A-B0BE-9E87D3FE94D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'[Graphique dans Microsoft Word]TABLEAUX RECAP RESULTS'!$I$95:$I$97</c:f>
              <c:strCache>
                <c:ptCount val="3"/>
                <c:pt idx="0">
                  <c:v>Positive control</c:v>
                </c:pt>
                <c:pt idx="1">
                  <c:v>Negative control</c:v>
                </c:pt>
                <c:pt idx="2">
                  <c:v>Test group</c:v>
                </c:pt>
              </c:strCache>
            </c:strRef>
          </c:cat>
          <c:val>
            <c:numRef>
              <c:f>'[Graphique dans Microsoft Word]TABLEAUX RECAP RESULTS'!$J$95:$J$97</c:f>
              <c:numCache>
                <c:formatCode>General</c:formatCode>
                <c:ptCount val="3"/>
                <c:pt idx="0">
                  <c:v>195.57</c:v>
                </c:pt>
                <c:pt idx="1">
                  <c:v>112.5</c:v>
                </c:pt>
                <c:pt idx="2">
                  <c:v>180.93</c:v>
                </c:pt>
              </c:numCache>
            </c:numRef>
          </c:val>
          <c:extLst>
            <c:ext xmlns:c16="http://schemas.microsoft.com/office/drawing/2014/chart" uri="{C3380CC4-5D6E-409C-BE32-E72D297353CC}">
              <c16:uniqueId val="{00000003-F010-4F6A-B0BE-9E87D3FE94D7}"/>
            </c:ext>
          </c:extLst>
        </c:ser>
        <c:ser>
          <c:idx val="1"/>
          <c:order val="1"/>
          <c:tx>
            <c:strRef>
              <c:f>'[Graphique dans Microsoft Word]TABLEAUX RECAP RESULTS'!$K$94</c:f>
              <c:strCache>
                <c:ptCount val="1"/>
                <c:pt idx="0">
                  <c:v>HDL-c(mg/dl)</c:v>
                </c:pt>
              </c:strCache>
            </c:strRef>
          </c:tx>
          <c:spPr>
            <a:solidFill>
              <a:schemeClr val="accent3">
                <a:lumMod val="75000"/>
              </a:schemeClr>
            </a:solidFill>
            <a:ln>
              <a:noFill/>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010-4F6A-B0BE-9E87D3FE94D7}"/>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010-4F6A-B0BE-9E87D3FE94D7}"/>
                </c:ext>
              </c:extLst>
            </c:dLbl>
            <c:dLbl>
              <c:idx val="2"/>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010-4F6A-B0BE-9E87D3FE94D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'[Graphique dans Microsoft Word]TABLEAUX RECAP RESULTS'!$I$95:$I$97</c:f>
              <c:strCache>
                <c:ptCount val="3"/>
                <c:pt idx="0">
                  <c:v>Positive control</c:v>
                </c:pt>
                <c:pt idx="1">
                  <c:v>Negative control</c:v>
                </c:pt>
                <c:pt idx="2">
                  <c:v>Test group</c:v>
                </c:pt>
              </c:strCache>
            </c:strRef>
          </c:cat>
          <c:val>
            <c:numRef>
              <c:f>'[Graphique dans Microsoft Word]TABLEAUX RECAP RESULTS'!$K$95:$K$97</c:f>
              <c:numCache>
                <c:formatCode>General</c:formatCode>
                <c:ptCount val="3"/>
                <c:pt idx="0">
                  <c:v>13.1</c:v>
                </c:pt>
                <c:pt idx="1">
                  <c:v>62.03</c:v>
                </c:pt>
                <c:pt idx="2">
                  <c:v>19.47</c:v>
                </c:pt>
              </c:numCache>
            </c:numRef>
          </c:val>
          <c:extLst>
            <c:ext xmlns:c16="http://schemas.microsoft.com/office/drawing/2014/chart" uri="{C3380CC4-5D6E-409C-BE32-E72D297353CC}">
              <c16:uniqueId val="{00000007-F010-4F6A-B0BE-9E87D3FE94D7}"/>
            </c:ext>
          </c:extLst>
        </c:ser>
        <c:ser>
          <c:idx val="2"/>
          <c:order val="2"/>
          <c:tx>
            <c:strRef>
              <c:f>'[Graphique dans Microsoft Word]TABLEAUX RECAP RESULTS'!$L$94</c:f>
              <c:strCache>
                <c:ptCount val="1"/>
                <c:pt idx="0">
                  <c:v>LDL-c(mg/dl)</c:v>
                </c:pt>
              </c:strCache>
            </c:strRef>
          </c:tx>
          <c:spPr>
            <a:solidFill>
              <a:schemeClr val="accent4">
                <a:lumMod val="75000"/>
              </a:schemeClr>
            </a:solidFill>
            <a:ln>
              <a:noFill/>
            </a:ln>
            <a:effectLst/>
          </c:spPr>
          <c:invertIfNegative val="0"/>
          <c:dLbls>
            <c:dLbl>
              <c:idx val="0"/>
              <c:tx>
                <c:rich>
                  <a:bodyPr/>
                  <a:lstStyle/>
                  <a:p>
                    <a:r>
                      <a:rPr lang="en-US"/>
                      <a:t>aa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010-4F6A-B0BE-9E87D3FE94D7}"/>
                </c:ext>
              </c:extLst>
            </c:dLbl>
            <c:dLbl>
              <c:idx val="1"/>
              <c:tx>
                <c:rich>
                  <a:bodyPr/>
                  <a:lstStyle/>
                  <a:p>
                    <a:r>
                      <a:rPr lang="en-US"/>
                      <a:t>bb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010-4F6A-B0BE-9E87D3FE94D7}"/>
                </c:ext>
              </c:extLst>
            </c:dLbl>
            <c:dLbl>
              <c:idx val="2"/>
              <c:tx>
                <c:rich>
                  <a:bodyPr/>
                  <a:lstStyle/>
                  <a:p>
                    <a:r>
                      <a:rPr lang="en-US"/>
                      <a:t>CC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010-4F6A-B0BE-9E87D3FE94D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'[Graphique dans Microsoft Word]TABLEAUX RECAP RESULTS'!$I$95:$I$97</c:f>
              <c:strCache>
                <c:ptCount val="3"/>
                <c:pt idx="0">
                  <c:v>Positive control</c:v>
                </c:pt>
                <c:pt idx="1">
                  <c:v>Negative control</c:v>
                </c:pt>
                <c:pt idx="2">
                  <c:v>Test group</c:v>
                </c:pt>
              </c:strCache>
            </c:strRef>
          </c:cat>
          <c:val>
            <c:numRef>
              <c:f>'[Graphique dans Microsoft Word]TABLEAUX RECAP RESULTS'!$L$95:$L$97</c:f>
              <c:numCache>
                <c:formatCode>General</c:formatCode>
                <c:ptCount val="3"/>
                <c:pt idx="0">
                  <c:v>155.416</c:v>
                </c:pt>
                <c:pt idx="1">
                  <c:v>31.664000000000001</c:v>
                </c:pt>
                <c:pt idx="2">
                  <c:v>135.47400000000002</c:v>
                </c:pt>
              </c:numCache>
            </c:numRef>
          </c:val>
          <c:extLst>
            <c:ext xmlns:c16="http://schemas.microsoft.com/office/drawing/2014/chart" uri="{C3380CC4-5D6E-409C-BE32-E72D297353CC}">
              <c16:uniqueId val="{0000000B-F010-4F6A-B0BE-9E87D3FE94D7}"/>
            </c:ext>
          </c:extLst>
        </c:ser>
        <c:ser>
          <c:idx val="3"/>
          <c:order val="3"/>
          <c:tx>
            <c:strRef>
              <c:f>'[Graphique dans Microsoft Word]TABLEAUX RECAP RESULTS'!$M$94</c:f>
              <c:strCache>
                <c:ptCount val="1"/>
                <c:pt idx="0">
                  <c:v>TG(mg/dl)</c:v>
                </c:pt>
              </c:strCache>
            </c:strRef>
          </c:tx>
          <c:spPr>
            <a:solidFill>
              <a:schemeClr val="accent6">
                <a:lumMod val="75000"/>
              </a:schemeClr>
            </a:solidFill>
            <a:ln>
              <a:noFill/>
            </a:ln>
            <a:effectLst/>
          </c:spPr>
          <c:invertIfNegative val="0"/>
          <c:dLbls>
            <c:dLbl>
              <c:idx val="0"/>
              <c:tx>
                <c:rich>
                  <a:bodyPr/>
                  <a:lstStyle/>
                  <a:p>
                    <a:r>
                      <a:rPr lang="en-US"/>
                      <a:t>AA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010-4F6A-B0BE-9E87D3FE94D7}"/>
                </c:ext>
              </c:extLst>
            </c:dLbl>
            <c:dLbl>
              <c:idx val="1"/>
              <c:tx>
                <c:rich>
                  <a:bodyPr/>
                  <a:lstStyle/>
                  <a:p>
                    <a:r>
                      <a:rPr lang="en-US"/>
                      <a:t>BB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010-4F6A-B0BE-9E87D3FE94D7}"/>
                </c:ext>
              </c:extLst>
            </c:dLbl>
            <c:dLbl>
              <c:idx val="2"/>
              <c:tx>
                <c:rich>
                  <a:bodyPr/>
                  <a:lstStyle/>
                  <a:p>
                    <a:r>
                      <a:rPr lang="en-US"/>
                      <a:t>BB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010-4F6A-B0BE-9E87D3FE94D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'[Graphique dans Microsoft Word]TABLEAUX RECAP RESULTS'!$I$95:$I$97</c:f>
              <c:strCache>
                <c:ptCount val="3"/>
                <c:pt idx="0">
                  <c:v>Positive control</c:v>
                </c:pt>
                <c:pt idx="1">
                  <c:v>Negative control</c:v>
                </c:pt>
                <c:pt idx="2">
                  <c:v>Test group</c:v>
                </c:pt>
              </c:strCache>
            </c:strRef>
          </c:cat>
          <c:val>
            <c:numRef>
              <c:f>'[Graphique dans Microsoft Word]TABLEAUX RECAP RESULTS'!$M$95:$M$97</c:f>
              <c:numCache>
                <c:formatCode>General</c:formatCode>
                <c:ptCount val="3"/>
                <c:pt idx="0">
                  <c:v>135.27000000000001</c:v>
                </c:pt>
                <c:pt idx="1">
                  <c:v>94.03</c:v>
                </c:pt>
                <c:pt idx="2">
                  <c:v>129.93</c:v>
                </c:pt>
              </c:numCache>
            </c:numRef>
          </c:val>
          <c:extLst>
            <c:ext xmlns:c16="http://schemas.microsoft.com/office/drawing/2014/chart" uri="{C3380CC4-5D6E-409C-BE32-E72D297353CC}">
              <c16:uniqueId val="{0000000F-F010-4F6A-B0BE-9E87D3FE94D7}"/>
            </c:ext>
          </c:extLst>
        </c:ser>
        <c:dLbls>
          <c:dLblPos val="outEnd"/>
          <c:showLegendKey val="0"/>
          <c:showVal val="1"/>
          <c:showCatName val="0"/>
          <c:showSerName val="0"/>
          <c:showPercent val="0"/>
          <c:showBubbleSize val="0"/>
        </c:dLbls>
        <c:gapWidth val="100"/>
        <c:overlap val="-24"/>
        <c:axId val="552183952"/>
        <c:axId val="552192688"/>
      </c:barChart>
      <c:catAx>
        <c:axId val="55218395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552192688"/>
        <c:crosses val="autoZero"/>
        <c:auto val="1"/>
        <c:lblAlgn val="ctr"/>
        <c:lblOffset val="100"/>
        <c:noMultiLvlLbl val="0"/>
      </c:catAx>
      <c:valAx>
        <c:axId val="5521926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552183952"/>
        <c:crosses val="autoZero"/>
        <c:crossBetween val="between"/>
      </c:valAx>
      <c:spPr>
        <a:noFill/>
        <a:ln>
          <a:noFill/>
        </a:ln>
        <a:effectLst/>
      </c:spPr>
    </c:plotArea>
    <c:legend>
      <c:legendPos val="b"/>
      <c:layout>
        <c:manualLayout>
          <c:xMode val="edge"/>
          <c:yMode val="edge"/>
          <c:x val="4.584026622296173E-2"/>
          <c:y val="0.79690606315271095"/>
          <c:w val="0.9"/>
          <c:h val="0.1147186819186690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'TABLEAUX RECAP RESULTS'!$J$91</c:f>
              <c:strCache>
                <c:ptCount val="1"/>
                <c:pt idx="0">
                  <c:v>ASAT( UI/L)</c:v>
                </c:pt>
              </c:strCache>
            </c:strRef>
          </c:tx>
          <c:spPr>
            <a:solidFill>
              <a:schemeClr val="accent4">
                <a:lumMod val="60000"/>
                <a:lumOff val="40000"/>
              </a:schemeClr>
            </a:solidFill>
            <a:ln>
              <a:noFill/>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824-43B1-B0B1-F7EA20D33DC3}"/>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824-43B1-B0B1-F7EA20D33DC3}"/>
                </c:ext>
              </c:extLst>
            </c:dLbl>
            <c:dLbl>
              <c:idx val="2"/>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824-43B1-B0B1-F7EA20D33DC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'TABLEAUX RECAP RESULTS'!$I$92:$I$96</c:f>
              <c:strCache>
                <c:ptCount val="3"/>
                <c:pt idx="0">
                  <c:v>Positive Control </c:v>
                </c:pt>
                <c:pt idx="1">
                  <c:v>Test group</c:v>
                </c:pt>
                <c:pt idx="2">
                  <c:v>Negative control</c:v>
                </c:pt>
              </c:strCache>
            </c:strRef>
          </c:cat>
          <c:val>
            <c:numRef>
              <c:f>'TABLEAUX RECAP RESULTS'!$J$92:$J$96</c:f>
              <c:numCache>
                <c:formatCode>General</c:formatCode>
                <c:ptCount val="3"/>
                <c:pt idx="0">
                  <c:v>223.9</c:v>
                </c:pt>
                <c:pt idx="1">
                  <c:v>132.22999999999999</c:v>
                </c:pt>
                <c:pt idx="2">
                  <c:v>109.21</c:v>
                </c:pt>
              </c:numCache>
            </c:numRef>
          </c:val>
          <c:extLst>
            <c:ext xmlns:c16="http://schemas.microsoft.com/office/drawing/2014/chart" uri="{C3380CC4-5D6E-409C-BE32-E72D297353CC}">
              <c16:uniqueId val="{00000003-1824-43B1-B0B1-F7EA20D33DC3}"/>
            </c:ext>
          </c:extLst>
        </c:ser>
        <c:ser>
          <c:idx val="1"/>
          <c:order val="1"/>
          <c:tx>
            <c:strRef>
              <c:f>'TABLEAUX RECAP RESULTS'!$K$91</c:f>
              <c:strCache>
                <c:ptCount val="1"/>
                <c:pt idx="0">
                  <c:v>ALAT(UI/L)</c:v>
                </c:pt>
              </c:strCache>
            </c:strRef>
          </c:tx>
          <c:spPr>
            <a:solidFill>
              <a:schemeClr val="accent6">
                <a:lumMod val="60000"/>
                <a:lumOff val="40000"/>
              </a:schemeClr>
            </a:solidFill>
            <a:ln>
              <a:noFill/>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824-43B1-B0B1-F7EA20D33DC3}"/>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824-43B1-B0B1-F7EA20D33DC3}"/>
                </c:ext>
              </c:extLst>
            </c:dLbl>
            <c:dLbl>
              <c:idx val="2"/>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824-43B1-B0B1-F7EA20D33DC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'TABLEAUX RECAP RESULTS'!$I$92:$I$96</c:f>
              <c:strCache>
                <c:ptCount val="3"/>
                <c:pt idx="0">
                  <c:v>Positive Control </c:v>
                </c:pt>
                <c:pt idx="1">
                  <c:v>Test group</c:v>
                </c:pt>
                <c:pt idx="2">
                  <c:v>Negative control</c:v>
                </c:pt>
              </c:strCache>
            </c:strRef>
          </c:cat>
          <c:val>
            <c:numRef>
              <c:f>'TABLEAUX RECAP RESULTS'!$K$92:$K$96</c:f>
              <c:numCache>
                <c:formatCode>General</c:formatCode>
                <c:ptCount val="3"/>
                <c:pt idx="0">
                  <c:v>211.47</c:v>
                </c:pt>
                <c:pt idx="1">
                  <c:v>137.72999999999999</c:v>
                </c:pt>
                <c:pt idx="2">
                  <c:v>111.17</c:v>
                </c:pt>
              </c:numCache>
            </c:numRef>
          </c:val>
          <c:extLst>
            <c:ext xmlns:c16="http://schemas.microsoft.com/office/drawing/2014/chart" uri="{C3380CC4-5D6E-409C-BE32-E72D297353CC}">
              <c16:uniqueId val="{00000007-1824-43B1-B0B1-F7EA20D33DC3}"/>
            </c:ext>
          </c:extLst>
        </c:ser>
        <c:ser>
          <c:idx val="2"/>
          <c:order val="2"/>
          <c:tx>
            <c:strRef>
              <c:f>'TABLEAUX RECAP RESULTS'!$L$91</c:f>
              <c:strCache>
                <c:ptCount val="1"/>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dLbl>
              <c:idx val="0"/>
              <c:tx>
                <c:rich>
                  <a:bodyPr/>
                  <a:lstStyle/>
                  <a:p>
                    <a:r>
                      <a:rPr lang="en-US"/>
                      <a:t>aa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824-43B1-B0B1-F7EA20D33DC3}"/>
                </c:ext>
              </c:extLst>
            </c:dLbl>
            <c:dLbl>
              <c:idx val="1"/>
              <c:tx>
                <c:rich>
                  <a:bodyPr/>
                  <a:lstStyle/>
                  <a:p>
                    <a:r>
                      <a:rPr lang="en-US"/>
                      <a:t>bb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824-43B1-B0B1-F7EA20D33DC3}"/>
                </c:ext>
              </c:extLst>
            </c:dLbl>
            <c:dLbl>
              <c:idx val="2"/>
              <c:tx>
                <c:rich>
                  <a:bodyPr/>
                  <a:lstStyle/>
                  <a:p>
                    <a:r>
                      <a:rPr lang="en-US"/>
                      <a:t>ee</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824-43B1-B0B1-F7EA20D33DC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'TABLEAUX RECAP RESULTS'!$I$92:$I$96</c:f>
              <c:strCache>
                <c:ptCount val="3"/>
                <c:pt idx="0">
                  <c:v>Positive Control </c:v>
                </c:pt>
                <c:pt idx="1">
                  <c:v>Test group</c:v>
                </c:pt>
                <c:pt idx="2">
                  <c:v>Negative control</c:v>
                </c:pt>
              </c:strCache>
            </c:strRef>
          </c:cat>
          <c:val>
            <c:numRef>
              <c:f>'TABLEAUX RECAP RESULTS'!$L$92:$L$96</c:f>
              <c:numCache>
                <c:formatCode>General</c:formatCode>
                <c:ptCount val="3"/>
              </c:numCache>
            </c:numRef>
          </c:val>
          <c:extLst>
            <c:ext xmlns:c16="http://schemas.microsoft.com/office/drawing/2014/chart" uri="{C3380CC4-5D6E-409C-BE32-E72D297353CC}">
              <c16:uniqueId val="{0000000B-1824-43B1-B0B1-F7EA20D33DC3}"/>
            </c:ext>
          </c:extLst>
        </c:ser>
        <c:dLbls>
          <c:dLblPos val="outEnd"/>
          <c:showLegendKey val="0"/>
          <c:showVal val="1"/>
          <c:showCatName val="0"/>
          <c:showSerName val="0"/>
          <c:showPercent val="0"/>
          <c:showBubbleSize val="0"/>
        </c:dLbls>
        <c:gapWidth val="100"/>
        <c:overlap val="-24"/>
        <c:axId val="456294832"/>
        <c:axId val="456295248"/>
      </c:barChart>
      <c:catAx>
        <c:axId val="45629483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456295248"/>
        <c:crosses val="autoZero"/>
        <c:auto val="1"/>
        <c:lblAlgn val="ctr"/>
        <c:lblOffset val="100"/>
        <c:noMultiLvlLbl val="0"/>
      </c:catAx>
      <c:valAx>
        <c:axId val="45629524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456294832"/>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11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'[Graphique dans Microsoft Word]PROFIL LIPIDIQUE A'!$A$52</c:f>
              <c:strCache>
                <c:ptCount val="1"/>
                <c:pt idx="0">
                  <c:v>Positive control</c:v>
                </c:pt>
              </c:strCache>
            </c:strRef>
          </c:tx>
          <c:spPr>
            <a:solidFill>
              <a:schemeClr val="tx2">
                <a:lumMod val="60000"/>
                <a:lumOff val="40000"/>
              </a:schemeClr>
            </a:solidFill>
            <a:ln>
              <a:noFill/>
            </a:ln>
            <a:effectLst/>
          </c:spPr>
          <c:invertIfNegative val="0"/>
          <c:cat>
            <c:strRef>
              <c:f>'[Graphique dans Microsoft Word]PROFIL LIPIDIQUE A'!$B$51:$C$51</c:f>
              <c:strCache>
                <c:ptCount val="2"/>
                <c:pt idx="0">
                  <c:v>ASAT(UI/L)</c:v>
                </c:pt>
                <c:pt idx="1">
                  <c:v>ALAT(UI/L)</c:v>
                </c:pt>
              </c:strCache>
            </c:strRef>
          </c:cat>
          <c:val>
            <c:numRef>
              <c:f>'[Graphique dans Microsoft Word]PROFIL LIPIDIQUE A'!$B$52:$C$52</c:f>
              <c:numCache>
                <c:formatCode>General</c:formatCode>
                <c:ptCount val="2"/>
                <c:pt idx="0">
                  <c:v>147.06666666666666</c:v>
                </c:pt>
                <c:pt idx="1">
                  <c:v>128.56666666666669</c:v>
                </c:pt>
              </c:numCache>
            </c:numRef>
          </c:val>
          <c:extLst>
            <c:ext xmlns:c16="http://schemas.microsoft.com/office/drawing/2014/chart" uri="{C3380CC4-5D6E-409C-BE32-E72D297353CC}">
              <c16:uniqueId val="{00000000-0971-4377-9D70-4D083AA1CBB4}"/>
            </c:ext>
          </c:extLst>
        </c:ser>
        <c:ser>
          <c:idx val="1"/>
          <c:order val="1"/>
          <c:tx>
            <c:strRef>
              <c:f>'[Graphique dans Microsoft Word]PROFIL LIPIDIQUE A'!$A$53</c:f>
              <c:strCache>
                <c:ptCount val="1"/>
                <c:pt idx="0">
                  <c:v>Test group</c:v>
                </c:pt>
              </c:strCache>
            </c:strRef>
          </c:tx>
          <c:spPr>
            <a:solidFill>
              <a:schemeClr val="accent2">
                <a:lumMod val="60000"/>
                <a:lumOff val="40000"/>
              </a:schemeClr>
            </a:solidFill>
            <a:ln>
              <a:noFill/>
            </a:ln>
            <a:effectLst/>
          </c:spPr>
          <c:invertIfNegative val="0"/>
          <c:cat>
            <c:strRef>
              <c:f>'[Graphique dans Microsoft Word]PROFIL LIPIDIQUE A'!$B$51:$C$51</c:f>
              <c:strCache>
                <c:ptCount val="2"/>
                <c:pt idx="0">
                  <c:v>ASAT(UI/L)</c:v>
                </c:pt>
                <c:pt idx="1">
                  <c:v>ALAT(UI/L)</c:v>
                </c:pt>
              </c:strCache>
            </c:strRef>
          </c:cat>
          <c:val>
            <c:numRef>
              <c:f>'[Graphique dans Microsoft Word]PROFIL LIPIDIQUE A'!$B$53:$C$53</c:f>
              <c:numCache>
                <c:formatCode>General</c:formatCode>
                <c:ptCount val="2"/>
                <c:pt idx="0">
                  <c:v>107.83333333333333</c:v>
                </c:pt>
                <c:pt idx="1">
                  <c:v>116.73333333333333</c:v>
                </c:pt>
              </c:numCache>
            </c:numRef>
          </c:val>
          <c:extLst>
            <c:ext xmlns:c16="http://schemas.microsoft.com/office/drawing/2014/chart" uri="{C3380CC4-5D6E-409C-BE32-E72D297353CC}">
              <c16:uniqueId val="{00000001-0971-4377-9D70-4D083AA1CBB4}"/>
            </c:ext>
          </c:extLst>
        </c:ser>
        <c:dLbls>
          <c:showLegendKey val="0"/>
          <c:showVal val="0"/>
          <c:showCatName val="0"/>
          <c:showSerName val="0"/>
          <c:showPercent val="0"/>
          <c:showBubbleSize val="0"/>
        </c:dLbls>
        <c:gapWidth val="219"/>
        <c:overlap val="-27"/>
        <c:axId val="1720812591"/>
        <c:axId val="1720809263"/>
      </c:barChart>
      <c:catAx>
        <c:axId val="17208125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0809263"/>
        <c:crosses val="autoZero"/>
        <c:auto val="1"/>
        <c:lblAlgn val="ctr"/>
        <c:lblOffset val="100"/>
        <c:noMultiLvlLbl val="0"/>
      </c:catAx>
      <c:valAx>
        <c:axId val="1720809263"/>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08125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'[Graphique dans Microsoft Word]PROFIL LIPIDIQUE A'!$A$2</c:f>
              <c:strCache>
                <c:ptCount val="1"/>
                <c:pt idx="0">
                  <c:v>Positive control</c:v>
                </c:pt>
              </c:strCache>
            </c:strRef>
          </c:tx>
          <c:spPr>
            <a:solidFill>
              <a:schemeClr val="accent1"/>
            </a:solidFill>
            <a:ln>
              <a:noFill/>
            </a:ln>
            <a:effectLst/>
          </c:spPr>
          <c:invertIfNegative val="0"/>
          <c:cat>
            <c:strRef>
              <c:f>'[Graphique dans Microsoft Word]PROFIL LIPIDIQUE A'!$B$1:$E$1</c:f>
              <c:strCache>
                <c:ptCount val="4"/>
                <c:pt idx="0">
                  <c:v>TG</c:v>
                </c:pt>
                <c:pt idx="1">
                  <c:v>TC</c:v>
                </c:pt>
                <c:pt idx="2">
                  <c:v>HDL-C</c:v>
                </c:pt>
                <c:pt idx="3">
                  <c:v>LDL-C</c:v>
                </c:pt>
              </c:strCache>
            </c:strRef>
          </c:cat>
          <c:val>
            <c:numRef>
              <c:f>'[Graphique dans Microsoft Word]PROFIL LIPIDIQUE A'!$B$2:$E$2</c:f>
              <c:numCache>
                <c:formatCode>General</c:formatCode>
                <c:ptCount val="4"/>
                <c:pt idx="0">
                  <c:v>127.80000000000001</c:v>
                </c:pt>
                <c:pt idx="1">
                  <c:v>183.56666666666669</c:v>
                </c:pt>
                <c:pt idx="2">
                  <c:v>15.066666666666665</c:v>
                </c:pt>
                <c:pt idx="3">
                  <c:v>142.94000000000003</c:v>
                </c:pt>
              </c:numCache>
            </c:numRef>
          </c:val>
          <c:extLst>
            <c:ext xmlns:c16="http://schemas.microsoft.com/office/drawing/2014/chart" uri="{C3380CC4-5D6E-409C-BE32-E72D297353CC}">
              <c16:uniqueId val="{00000000-4412-4943-9630-35C23F2C208B}"/>
            </c:ext>
          </c:extLst>
        </c:ser>
        <c:ser>
          <c:idx val="1"/>
          <c:order val="1"/>
          <c:tx>
            <c:strRef>
              <c:f>'[Graphique dans Microsoft Word]PROFIL LIPIDIQUE A'!$A$3</c:f>
              <c:strCache>
                <c:ptCount val="1"/>
                <c:pt idx="0">
                  <c:v>Test group</c:v>
                </c:pt>
              </c:strCache>
            </c:strRef>
          </c:tx>
          <c:spPr>
            <a:solidFill>
              <a:schemeClr val="accent2"/>
            </a:solidFill>
            <a:ln>
              <a:noFill/>
            </a:ln>
            <a:effectLst/>
          </c:spPr>
          <c:invertIfNegative val="0"/>
          <c:cat>
            <c:strRef>
              <c:f>'[Graphique dans Microsoft Word]PROFIL LIPIDIQUE A'!$B$1:$E$1</c:f>
              <c:strCache>
                <c:ptCount val="4"/>
                <c:pt idx="0">
                  <c:v>TG</c:v>
                </c:pt>
                <c:pt idx="1">
                  <c:v>TC</c:v>
                </c:pt>
                <c:pt idx="2">
                  <c:v>HDL-C</c:v>
                </c:pt>
                <c:pt idx="3">
                  <c:v>LDL-C</c:v>
                </c:pt>
              </c:strCache>
            </c:strRef>
          </c:cat>
          <c:val>
            <c:numRef>
              <c:f>'[Graphique dans Microsoft Word]PROFIL LIPIDIQUE A'!$B$3:$E$3</c:f>
              <c:numCache>
                <c:formatCode>General</c:formatCode>
                <c:ptCount val="4"/>
                <c:pt idx="0">
                  <c:v>123.93333333333332</c:v>
                </c:pt>
                <c:pt idx="1">
                  <c:v>177.53333333333333</c:v>
                </c:pt>
                <c:pt idx="2">
                  <c:v>27.133333333333336</c:v>
                </c:pt>
                <c:pt idx="3">
                  <c:v>125.61333333333333</c:v>
                </c:pt>
              </c:numCache>
            </c:numRef>
          </c:val>
          <c:extLst>
            <c:ext xmlns:c16="http://schemas.microsoft.com/office/drawing/2014/chart" uri="{C3380CC4-5D6E-409C-BE32-E72D297353CC}">
              <c16:uniqueId val="{00000001-4412-4943-9630-35C23F2C208B}"/>
            </c:ext>
          </c:extLst>
        </c:ser>
        <c:dLbls>
          <c:showLegendKey val="0"/>
          <c:showVal val="0"/>
          <c:showCatName val="0"/>
          <c:showSerName val="0"/>
          <c:showPercent val="0"/>
          <c:showBubbleSize val="0"/>
        </c:dLbls>
        <c:gapWidth val="219"/>
        <c:overlap val="-27"/>
        <c:axId val="1720814255"/>
        <c:axId val="1720814671"/>
      </c:barChart>
      <c:catAx>
        <c:axId val="17208142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0814671"/>
        <c:crosses val="autoZero"/>
        <c:auto val="1"/>
        <c:lblAlgn val="ctr"/>
        <c:lblOffset val="100"/>
        <c:noMultiLvlLbl val="0"/>
      </c:catAx>
      <c:valAx>
        <c:axId val="172081467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08142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'[Graphique dans Microsoft Word]PROFIL LIPIDIQUE A'!$N$40</c:f>
              <c:strCache>
                <c:ptCount val="1"/>
                <c:pt idx="0">
                  <c:v>Positive control</c:v>
                </c:pt>
              </c:strCache>
            </c:strRef>
          </c:tx>
          <c:spPr>
            <a:solidFill>
              <a:schemeClr val="accent1"/>
            </a:solidFill>
            <a:ln>
              <a:noFill/>
            </a:ln>
            <a:effectLst/>
          </c:spPr>
          <c:invertIfNegative val="0"/>
          <c:cat>
            <c:strRef>
              <c:f>'[Graphique dans Microsoft Word]PROFIL LIPIDIQUE A'!$O$39:$P$39</c:f>
              <c:strCache>
                <c:ptCount val="2"/>
                <c:pt idx="0">
                  <c:v>UREA</c:v>
                </c:pt>
                <c:pt idx="1">
                  <c:v>CREATININE</c:v>
                </c:pt>
              </c:strCache>
            </c:strRef>
          </c:cat>
          <c:val>
            <c:numRef>
              <c:f>'[Graphique dans Microsoft Word]PROFIL LIPIDIQUE A'!$O$40:$P$40</c:f>
              <c:numCache>
                <c:formatCode>General</c:formatCode>
                <c:ptCount val="2"/>
                <c:pt idx="0">
                  <c:v>8.3666666666666671</c:v>
                </c:pt>
                <c:pt idx="1">
                  <c:v>0.96666666666666667</c:v>
                </c:pt>
              </c:numCache>
            </c:numRef>
          </c:val>
          <c:extLst>
            <c:ext xmlns:c16="http://schemas.microsoft.com/office/drawing/2014/chart" uri="{C3380CC4-5D6E-409C-BE32-E72D297353CC}">
              <c16:uniqueId val="{00000000-E65D-4F1F-9D08-A5B965073767}"/>
            </c:ext>
          </c:extLst>
        </c:ser>
        <c:ser>
          <c:idx val="1"/>
          <c:order val="1"/>
          <c:tx>
            <c:strRef>
              <c:f>'[Graphique dans Microsoft Word]PROFIL LIPIDIQUE A'!$N$41</c:f>
              <c:strCache>
                <c:ptCount val="1"/>
                <c:pt idx="0">
                  <c:v>Test group</c:v>
                </c:pt>
              </c:strCache>
            </c:strRef>
          </c:tx>
          <c:spPr>
            <a:solidFill>
              <a:schemeClr val="accent2"/>
            </a:solidFill>
            <a:ln>
              <a:noFill/>
            </a:ln>
            <a:effectLst/>
          </c:spPr>
          <c:invertIfNegative val="0"/>
          <c:cat>
            <c:strRef>
              <c:f>'[Graphique dans Microsoft Word]PROFIL LIPIDIQUE A'!$O$39:$P$39</c:f>
              <c:strCache>
                <c:ptCount val="2"/>
                <c:pt idx="0">
                  <c:v>UREA</c:v>
                </c:pt>
                <c:pt idx="1">
                  <c:v>CREATININE</c:v>
                </c:pt>
              </c:strCache>
            </c:strRef>
          </c:cat>
          <c:val>
            <c:numRef>
              <c:f>'[Graphique dans Microsoft Word]PROFIL LIPIDIQUE A'!$O$41:$P$41</c:f>
              <c:numCache>
                <c:formatCode>General</c:formatCode>
                <c:ptCount val="2"/>
                <c:pt idx="0">
                  <c:v>6.2666666666666666</c:v>
                </c:pt>
                <c:pt idx="1">
                  <c:v>0.8666666666666667</c:v>
                </c:pt>
              </c:numCache>
            </c:numRef>
          </c:val>
          <c:extLst>
            <c:ext xmlns:c16="http://schemas.microsoft.com/office/drawing/2014/chart" uri="{C3380CC4-5D6E-409C-BE32-E72D297353CC}">
              <c16:uniqueId val="{00000001-E65D-4F1F-9D08-A5B965073767}"/>
            </c:ext>
          </c:extLst>
        </c:ser>
        <c:dLbls>
          <c:showLegendKey val="0"/>
          <c:showVal val="0"/>
          <c:showCatName val="0"/>
          <c:showSerName val="0"/>
          <c:showPercent val="0"/>
          <c:showBubbleSize val="0"/>
        </c:dLbls>
        <c:gapWidth val="219"/>
        <c:overlap val="-27"/>
        <c:axId val="1767646175"/>
        <c:axId val="1767639935"/>
      </c:barChart>
      <c:catAx>
        <c:axId val="17676461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7639935"/>
        <c:crosses val="autoZero"/>
        <c:auto val="1"/>
        <c:lblAlgn val="ctr"/>
        <c:lblOffset val="100"/>
        <c:noMultiLvlLbl val="0"/>
      </c:catAx>
      <c:valAx>
        <c:axId val="176763993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76461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'[Graphique dans Microsoft Word]PROFIL LIPIDIQUE A'!$A$2</c:f>
              <c:strCache>
                <c:ptCount val="1"/>
                <c:pt idx="0">
                  <c:v>Positive control</c:v>
                </c:pt>
              </c:strCache>
            </c:strRef>
          </c:tx>
          <c:spPr>
            <a:solidFill>
              <a:schemeClr val="accent1"/>
            </a:solidFill>
            <a:ln>
              <a:noFill/>
            </a:ln>
            <a:effectLst/>
          </c:spPr>
          <c:invertIfNegative val="0"/>
          <c:cat>
            <c:strRef>
              <c:f>'[Graphique dans Microsoft Word]PROFIL LIPIDIQUE A'!$B$1:$E$1</c:f>
              <c:strCache>
                <c:ptCount val="4"/>
                <c:pt idx="0">
                  <c:v>TG</c:v>
                </c:pt>
                <c:pt idx="1">
                  <c:v>TC</c:v>
                </c:pt>
                <c:pt idx="2">
                  <c:v>HDL-C</c:v>
                </c:pt>
                <c:pt idx="3">
                  <c:v>LDL-C</c:v>
                </c:pt>
              </c:strCache>
            </c:strRef>
          </c:cat>
          <c:val>
            <c:numRef>
              <c:f>'[Graphique dans Microsoft Word]PROFIL LIPIDIQUE A'!$B$2:$E$2</c:f>
              <c:numCache>
                <c:formatCode>General</c:formatCode>
                <c:ptCount val="4"/>
                <c:pt idx="0">
                  <c:v>127.80000000000001</c:v>
                </c:pt>
                <c:pt idx="1">
                  <c:v>183.56666666666669</c:v>
                </c:pt>
                <c:pt idx="2">
                  <c:v>15.066666666666665</c:v>
                </c:pt>
                <c:pt idx="3">
                  <c:v>142.94000000000003</c:v>
                </c:pt>
              </c:numCache>
            </c:numRef>
          </c:val>
          <c:extLst>
            <c:ext xmlns:c16="http://schemas.microsoft.com/office/drawing/2014/chart" uri="{C3380CC4-5D6E-409C-BE32-E72D297353CC}">
              <c16:uniqueId val="{00000000-1A0C-4DA6-AA39-A696E1D2C875}"/>
            </c:ext>
          </c:extLst>
        </c:ser>
        <c:ser>
          <c:idx val="1"/>
          <c:order val="1"/>
          <c:tx>
            <c:strRef>
              <c:f>'[Graphique dans Microsoft Word]PROFIL LIPIDIQUE A'!$A$3</c:f>
              <c:strCache>
                <c:ptCount val="1"/>
                <c:pt idx="0">
                  <c:v>Test group</c:v>
                </c:pt>
              </c:strCache>
            </c:strRef>
          </c:tx>
          <c:spPr>
            <a:solidFill>
              <a:schemeClr val="accent2"/>
            </a:solidFill>
            <a:ln>
              <a:noFill/>
            </a:ln>
            <a:effectLst/>
          </c:spPr>
          <c:invertIfNegative val="0"/>
          <c:cat>
            <c:strRef>
              <c:f>'[Graphique dans Microsoft Word]PROFIL LIPIDIQUE A'!$B$1:$E$1</c:f>
              <c:strCache>
                <c:ptCount val="4"/>
                <c:pt idx="0">
                  <c:v>TG</c:v>
                </c:pt>
                <c:pt idx="1">
                  <c:v>TC</c:v>
                </c:pt>
                <c:pt idx="2">
                  <c:v>HDL-C</c:v>
                </c:pt>
                <c:pt idx="3">
                  <c:v>LDL-C</c:v>
                </c:pt>
              </c:strCache>
            </c:strRef>
          </c:cat>
          <c:val>
            <c:numRef>
              <c:f>'[Graphique dans Microsoft Word]PROFIL LIPIDIQUE A'!$B$3:$E$3</c:f>
              <c:numCache>
                <c:formatCode>General</c:formatCode>
                <c:ptCount val="4"/>
                <c:pt idx="0">
                  <c:v>123.93333333333332</c:v>
                </c:pt>
                <c:pt idx="1">
                  <c:v>177.53333333333333</c:v>
                </c:pt>
                <c:pt idx="2">
                  <c:v>27.133333333333336</c:v>
                </c:pt>
                <c:pt idx="3">
                  <c:v>125.61333333333333</c:v>
                </c:pt>
              </c:numCache>
            </c:numRef>
          </c:val>
          <c:extLst>
            <c:ext xmlns:c16="http://schemas.microsoft.com/office/drawing/2014/chart" uri="{C3380CC4-5D6E-409C-BE32-E72D297353CC}">
              <c16:uniqueId val="{00000001-1A0C-4DA6-AA39-A696E1D2C875}"/>
            </c:ext>
          </c:extLst>
        </c:ser>
        <c:dLbls>
          <c:showLegendKey val="0"/>
          <c:showVal val="0"/>
          <c:showCatName val="0"/>
          <c:showSerName val="0"/>
          <c:showPercent val="0"/>
          <c:showBubbleSize val="0"/>
        </c:dLbls>
        <c:gapWidth val="219"/>
        <c:overlap val="-27"/>
        <c:axId val="1720814255"/>
        <c:axId val="1720814671"/>
      </c:barChart>
      <c:catAx>
        <c:axId val="17208142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0814671"/>
        <c:crosses val="autoZero"/>
        <c:auto val="1"/>
        <c:lblAlgn val="ctr"/>
        <c:lblOffset val="100"/>
        <c:noMultiLvlLbl val="0"/>
      </c:catAx>
      <c:valAx>
        <c:axId val="172081467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08142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'[Graphique dans Microsoft Word]TABLEAUX RECAP RESULTS'!$J$105</c:f>
              <c:strCache>
                <c:ptCount val="1"/>
                <c:pt idx="0">
                  <c:v>UREA ( mg/dl)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074-4395-A923-C9D6B8626968}"/>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074-4395-A923-C9D6B8626968}"/>
                </c:ext>
              </c:extLst>
            </c:dLbl>
            <c:dLbl>
              <c:idx val="2"/>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074-4395-A923-C9D6B862696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'[Graphique dans Microsoft Word]TABLEAUX RECAP RESULTS'!$I$106:$I$110</c:f>
              <c:strCache>
                <c:ptCount val="3"/>
                <c:pt idx="0">
                  <c:v>Positve control</c:v>
                </c:pt>
                <c:pt idx="1">
                  <c:v>Test group</c:v>
                </c:pt>
                <c:pt idx="2">
                  <c:v>Negative control</c:v>
                </c:pt>
              </c:strCache>
              <c:extLst/>
            </c:strRef>
          </c:cat>
          <c:val>
            <c:numRef>
              <c:f>'[Graphique dans Microsoft Word]TABLEAUX RECAP RESULTS'!$J$106:$J$110</c:f>
              <c:numCache>
                <c:formatCode>General</c:formatCode>
                <c:ptCount val="3"/>
                <c:pt idx="0">
                  <c:v>9.36</c:v>
                </c:pt>
                <c:pt idx="1">
                  <c:v>6.26</c:v>
                </c:pt>
                <c:pt idx="2">
                  <c:v>2.42</c:v>
                </c:pt>
              </c:numCache>
              <c:extLst/>
            </c:numRef>
          </c:val>
          <c:extLst>
            <c:ext xmlns:c16="http://schemas.microsoft.com/office/drawing/2014/chart" uri="{C3380CC4-5D6E-409C-BE32-E72D297353CC}">
              <c16:uniqueId val="{00000003-A074-4395-A923-C9D6B8626968}"/>
            </c:ext>
          </c:extLst>
        </c:ser>
        <c:ser>
          <c:idx val="1"/>
          <c:order val="1"/>
          <c:tx>
            <c:strRef>
              <c:f>'[Graphique dans Microsoft Word]TABLEAUX RECAP RESULTS'!$K$105</c:f>
              <c:strCache>
                <c:ptCount val="1"/>
                <c:pt idx="0">
                  <c:v>CREATININE mg/dl)</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074-4395-A923-C9D6B8626968}"/>
                </c:ext>
              </c:extLst>
            </c:dLbl>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074-4395-A923-C9D6B8626968}"/>
                </c:ext>
              </c:extLst>
            </c:dLbl>
            <c:dLbl>
              <c:idx val="2"/>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074-4395-A923-C9D6B862696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'[Graphique dans Microsoft Word]TABLEAUX RECAP RESULTS'!$I$106:$I$110</c:f>
              <c:strCache>
                <c:ptCount val="3"/>
                <c:pt idx="0">
                  <c:v>Positve control</c:v>
                </c:pt>
                <c:pt idx="1">
                  <c:v>Test group</c:v>
                </c:pt>
                <c:pt idx="2">
                  <c:v>Negative control</c:v>
                </c:pt>
              </c:strCache>
              <c:extLst/>
            </c:strRef>
          </c:cat>
          <c:val>
            <c:numRef>
              <c:f>'[Graphique dans Microsoft Word]TABLEAUX RECAP RESULTS'!$K$106:$K$110</c:f>
              <c:numCache>
                <c:formatCode>General</c:formatCode>
                <c:ptCount val="3"/>
                <c:pt idx="0">
                  <c:v>2.86</c:v>
                </c:pt>
                <c:pt idx="1">
                  <c:v>2.2999999999999998</c:v>
                </c:pt>
                <c:pt idx="2">
                  <c:v>0.56000000000000005</c:v>
                </c:pt>
              </c:numCache>
              <c:extLst/>
            </c:numRef>
          </c:val>
          <c:extLst>
            <c:ext xmlns:c16="http://schemas.microsoft.com/office/drawing/2014/chart" uri="{C3380CC4-5D6E-409C-BE32-E72D297353CC}">
              <c16:uniqueId val="{00000007-A074-4395-A923-C9D6B8626968}"/>
            </c:ext>
          </c:extLst>
        </c:ser>
        <c:dLbls>
          <c:dLblPos val="outEnd"/>
          <c:showLegendKey val="0"/>
          <c:showVal val="1"/>
          <c:showCatName val="0"/>
          <c:showSerName val="0"/>
          <c:showPercent val="0"/>
          <c:showBubbleSize val="0"/>
        </c:dLbls>
        <c:gapWidth val="100"/>
        <c:overlap val="-24"/>
        <c:axId val="552186032"/>
        <c:axId val="552192272"/>
      </c:barChart>
      <c:catAx>
        <c:axId val="55218603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552192272"/>
        <c:crosses val="autoZero"/>
        <c:auto val="1"/>
        <c:lblAlgn val="ctr"/>
        <c:lblOffset val="100"/>
        <c:noMultiLvlLbl val="0"/>
      </c:catAx>
      <c:valAx>
        <c:axId val="5521922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552186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6">
  <a:schemeClr val="accent3"/>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rawings/drawing1.xml><?xml version="1.0" encoding="utf-8"?>
<c:userShapes xmlns:c="http://schemas.openxmlformats.org/drawingml/2006/chart">
  <cdr:relSizeAnchor xmlns:cdr="http://schemas.openxmlformats.org/drawingml/2006/chartDrawing">
    <cdr:from>
      <cdr:x>0.12787</cdr:x>
      <cdr:y>0.21308</cdr:y>
    </cdr:from>
    <cdr:to>
      <cdr:x>0.18703</cdr:x>
      <cdr:y>0.30105</cdr:y>
    </cdr:to>
    <cdr:sp macro="" textlink="">
      <cdr:nvSpPr>
        <cdr:cNvPr id="4" name="Zone de texte 11"/>
        <cdr:cNvSpPr txBox="1"/>
      </cdr:nvSpPr>
      <cdr:spPr>
        <a:xfrm xmlns:a="http://schemas.openxmlformats.org/drawingml/2006/main">
          <a:off x="584607" y="584531"/>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a</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0.57427</cdr:x>
      <cdr:y>0.63175</cdr:y>
    </cdr:from>
    <cdr:to>
      <cdr:x>0.63343</cdr:x>
      <cdr:y>0.71971</cdr:y>
    </cdr:to>
    <cdr:sp macro="" textlink="">
      <cdr:nvSpPr>
        <cdr:cNvPr id="5" name="Zone de texte 11"/>
        <cdr:cNvSpPr txBox="1"/>
      </cdr:nvSpPr>
      <cdr:spPr>
        <a:xfrm xmlns:a="http://schemas.openxmlformats.org/drawingml/2006/main">
          <a:off x="2625547" y="1733017"/>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a</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0.79507</cdr:x>
      <cdr:y>0.15708</cdr:y>
    </cdr:from>
    <cdr:to>
      <cdr:x>0.85423</cdr:x>
      <cdr:y>0.24505</cdr:y>
    </cdr:to>
    <cdr:sp macro="" textlink="">
      <cdr:nvSpPr>
        <cdr:cNvPr id="6" name="Zone de texte 11"/>
        <cdr:cNvSpPr txBox="1"/>
      </cdr:nvSpPr>
      <cdr:spPr>
        <a:xfrm xmlns:a="http://schemas.openxmlformats.org/drawingml/2006/main">
          <a:off x="3635045" y="430911"/>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a</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0.19187</cdr:x>
      <cdr:y>0.22908</cdr:y>
    </cdr:from>
    <cdr:to>
      <cdr:x>0.25103</cdr:x>
      <cdr:y>0.31705</cdr:y>
    </cdr:to>
    <cdr:sp macro="" textlink="">
      <cdr:nvSpPr>
        <cdr:cNvPr id="7" name="Zone de texte 11"/>
        <cdr:cNvSpPr txBox="1"/>
      </cdr:nvSpPr>
      <cdr:spPr>
        <a:xfrm xmlns:a="http://schemas.openxmlformats.org/drawingml/2006/main">
          <a:off x="877215" y="628421"/>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b</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0.41427</cdr:x>
      <cdr:y>0.03442</cdr:y>
    </cdr:from>
    <cdr:to>
      <cdr:x>0.47343</cdr:x>
      <cdr:y>0.12238</cdr:y>
    </cdr:to>
    <cdr:sp macro="" textlink="">
      <cdr:nvSpPr>
        <cdr:cNvPr id="8" name="Zone de texte 11"/>
        <cdr:cNvSpPr txBox="1"/>
      </cdr:nvSpPr>
      <cdr:spPr>
        <a:xfrm xmlns:a="http://schemas.openxmlformats.org/drawingml/2006/main">
          <a:off x="1894028" y="94412"/>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b</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0.63827</cdr:x>
      <cdr:y>0.58642</cdr:y>
    </cdr:from>
    <cdr:to>
      <cdr:x>0.69743</cdr:x>
      <cdr:y>0.67438</cdr:y>
    </cdr:to>
    <cdr:sp macro="" textlink="">
      <cdr:nvSpPr>
        <cdr:cNvPr id="9" name="Zone de texte 11"/>
        <cdr:cNvSpPr txBox="1"/>
      </cdr:nvSpPr>
      <cdr:spPr>
        <a:xfrm xmlns:a="http://schemas.openxmlformats.org/drawingml/2006/main">
          <a:off x="2918155" y="1608658"/>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b</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0.86387</cdr:x>
      <cdr:y>0.23175</cdr:y>
    </cdr:from>
    <cdr:to>
      <cdr:x>0.92303</cdr:x>
      <cdr:y>0.31971</cdr:y>
    </cdr:to>
    <cdr:sp macro="" textlink="">
      <cdr:nvSpPr>
        <cdr:cNvPr id="10" name="Zone de texte 11"/>
        <cdr:cNvSpPr txBox="1"/>
      </cdr:nvSpPr>
      <cdr:spPr>
        <a:xfrm xmlns:a="http://schemas.openxmlformats.org/drawingml/2006/main">
          <a:off x="3949598" y="635736"/>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b</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0.12822</cdr:x>
      <cdr:y>0.17193</cdr:y>
    </cdr:from>
    <cdr:to>
      <cdr:x>0.24362</cdr:x>
      <cdr:y>0.2599</cdr:y>
    </cdr:to>
    <cdr:sp macro="" textlink="">
      <cdr:nvSpPr>
        <cdr:cNvPr id="4" name="Zone de texte 11"/>
        <cdr:cNvSpPr txBox="1"/>
      </cdr:nvSpPr>
      <cdr:spPr>
        <a:xfrm xmlns:a="http://schemas.openxmlformats.org/drawingml/2006/main">
          <a:off x="397558" y="317148"/>
          <a:ext cx="357822" cy="162276"/>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a:lnSpc>
              <a:spcPct val="107000"/>
            </a:lnSpc>
            <a:spcAft>
              <a:spcPts val="800"/>
            </a:spcAft>
          </a:pPr>
          <a:r>
            <a:rPr lang="fr-FR" sz="900">
              <a:effectLst/>
              <a:latin typeface="Calibri" panose="020F0502020204030204" pitchFamily="34" charset="0"/>
              <a:ea typeface="Calibri" panose="020F0502020204030204" pitchFamily="34" charset="0"/>
              <a:cs typeface="Times New Roman" panose="02020603050405020304" pitchFamily="18" charset="0"/>
            </a:rPr>
            <a:t>AA</a:t>
          </a:r>
          <a:endParaRPr lang="en-US" sz="9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0.57167</cdr:x>
      <cdr:y>0.52277</cdr:y>
    </cdr:from>
    <cdr:to>
      <cdr:x>0.63083</cdr:x>
      <cdr:y>0.61073</cdr:y>
    </cdr:to>
    <cdr:sp macro="" textlink="">
      <cdr:nvSpPr>
        <cdr:cNvPr id="5" name="Zone de texte 11"/>
        <cdr:cNvSpPr txBox="1"/>
      </cdr:nvSpPr>
      <cdr:spPr>
        <a:xfrm xmlns:a="http://schemas.openxmlformats.org/drawingml/2006/main">
          <a:off x="1772575" y="964347"/>
          <a:ext cx="183438" cy="162258"/>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900">
              <a:effectLst/>
              <a:latin typeface="Calibri" panose="020F0502020204030204" pitchFamily="34" charset="0"/>
              <a:ea typeface="Calibri" panose="020F0502020204030204" pitchFamily="34" charset="0"/>
              <a:cs typeface="Times New Roman" panose="02020603050405020304" pitchFamily="18" charset="0"/>
            </a:rPr>
            <a:t>A</a:t>
          </a:r>
          <a:endParaRPr lang="en-US" sz="9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0.76161</cdr:x>
      <cdr:y>0.13374</cdr:y>
    </cdr:from>
    <cdr:to>
      <cdr:x>0.86962</cdr:x>
      <cdr:y>0.22171</cdr:y>
    </cdr:to>
    <cdr:sp macro="" textlink="">
      <cdr:nvSpPr>
        <cdr:cNvPr id="6" name="Zone de texte 11"/>
        <cdr:cNvSpPr txBox="1"/>
      </cdr:nvSpPr>
      <cdr:spPr>
        <a:xfrm xmlns:a="http://schemas.openxmlformats.org/drawingml/2006/main">
          <a:off x="2361537" y="318986"/>
          <a:ext cx="334885" cy="209814"/>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900">
              <a:effectLst/>
              <a:latin typeface="Calibri" panose="020F0502020204030204" pitchFamily="34" charset="0"/>
              <a:ea typeface="Calibri" panose="020F0502020204030204" pitchFamily="34" charset="0"/>
              <a:cs typeface="Times New Roman" panose="02020603050405020304" pitchFamily="18" charset="0"/>
            </a:rPr>
            <a:t>aa</a:t>
          </a:r>
          <a:endParaRPr lang="en-US" sz="9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0.20726</cdr:x>
      <cdr:y>0.1846</cdr:y>
    </cdr:from>
    <cdr:to>
      <cdr:x>0.31542</cdr:x>
      <cdr:y>0.27257</cdr:y>
    </cdr:to>
    <cdr:sp macro="" textlink="">
      <cdr:nvSpPr>
        <cdr:cNvPr id="7" name="Zone de texte 11"/>
        <cdr:cNvSpPr txBox="1"/>
      </cdr:nvSpPr>
      <cdr:spPr>
        <a:xfrm xmlns:a="http://schemas.openxmlformats.org/drawingml/2006/main">
          <a:off x="642638" y="340520"/>
          <a:ext cx="335372" cy="162276"/>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a:lnSpc>
              <a:spcPct val="107000"/>
            </a:lnSpc>
            <a:spcAft>
              <a:spcPts val="800"/>
            </a:spcAft>
          </a:pPr>
          <a:r>
            <a:rPr lang="fr-FR" sz="900">
              <a:effectLst/>
              <a:latin typeface="Calibri" panose="020F0502020204030204" pitchFamily="34" charset="0"/>
              <a:ea typeface="Calibri" panose="020F0502020204030204" pitchFamily="34" charset="0"/>
              <a:cs typeface="Times New Roman" panose="02020603050405020304" pitchFamily="18" charset="0"/>
            </a:rPr>
            <a:t>BB</a:t>
          </a:r>
          <a:endParaRPr lang="en-US" sz="9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0.42196</cdr:x>
      <cdr:y>0.01442</cdr:y>
    </cdr:from>
    <cdr:to>
      <cdr:x>0.48112</cdr:x>
      <cdr:y>0.10238</cdr:y>
    </cdr:to>
    <cdr:sp macro="" textlink="">
      <cdr:nvSpPr>
        <cdr:cNvPr id="8" name="Zone de texte 11"/>
        <cdr:cNvSpPr txBox="1"/>
      </cdr:nvSpPr>
      <cdr:spPr>
        <a:xfrm xmlns:a="http://schemas.openxmlformats.org/drawingml/2006/main">
          <a:off x="1308383" y="34386"/>
          <a:ext cx="183438" cy="20979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900">
              <a:effectLst/>
              <a:latin typeface="Calibri" panose="020F0502020204030204" pitchFamily="34" charset="0"/>
              <a:ea typeface="Calibri" panose="020F0502020204030204" pitchFamily="34" charset="0"/>
              <a:cs typeface="Times New Roman" panose="02020603050405020304" pitchFamily="18" charset="0"/>
            </a:rPr>
            <a:t>b</a:t>
          </a:r>
          <a:endParaRPr lang="en-US" sz="9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0.63314</cdr:x>
      <cdr:y>0.48411</cdr:y>
    </cdr:from>
    <cdr:to>
      <cdr:x>0.70263</cdr:x>
      <cdr:y>0.57207</cdr:y>
    </cdr:to>
    <cdr:sp macro="" textlink="">
      <cdr:nvSpPr>
        <cdr:cNvPr id="9" name="Zone de texte 11"/>
        <cdr:cNvSpPr txBox="1"/>
      </cdr:nvSpPr>
      <cdr:spPr>
        <a:xfrm xmlns:a="http://schemas.openxmlformats.org/drawingml/2006/main">
          <a:off x="1963176" y="893032"/>
          <a:ext cx="215468" cy="162257"/>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900">
              <a:effectLst/>
              <a:latin typeface="Calibri" panose="020F0502020204030204" pitchFamily="34" charset="0"/>
              <a:ea typeface="Calibri" panose="020F0502020204030204" pitchFamily="34" charset="0"/>
              <a:cs typeface="Times New Roman" panose="02020603050405020304" pitchFamily="18" charset="0"/>
            </a:rPr>
            <a:t>B</a:t>
          </a:r>
          <a:endParaRPr lang="en-US" sz="9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0.83565</cdr:x>
      <cdr:y>0.20508</cdr:y>
    </cdr:from>
    <cdr:to>
      <cdr:x>0.9488</cdr:x>
      <cdr:y>0.29304</cdr:y>
    </cdr:to>
    <cdr:sp macro="" textlink="">
      <cdr:nvSpPr>
        <cdr:cNvPr id="10" name="Zone de texte 11"/>
        <cdr:cNvSpPr txBox="1"/>
      </cdr:nvSpPr>
      <cdr:spPr>
        <a:xfrm xmlns:a="http://schemas.openxmlformats.org/drawingml/2006/main">
          <a:off x="2591114" y="489127"/>
          <a:ext cx="350841" cy="20979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900">
              <a:effectLst/>
              <a:latin typeface="Calibri" panose="020F0502020204030204" pitchFamily="34" charset="0"/>
              <a:ea typeface="Calibri" panose="020F0502020204030204" pitchFamily="34" charset="0"/>
              <a:cs typeface="Times New Roman" panose="02020603050405020304" pitchFamily="18" charset="0"/>
            </a:rPr>
            <a:t>bb</a:t>
          </a:r>
          <a:endParaRPr lang="en-US" sz="9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0.36222</cdr:x>
      <cdr:y>0.01102</cdr:y>
    </cdr:from>
    <cdr:to>
      <cdr:x>0.42138</cdr:x>
      <cdr:y>0.09898</cdr:y>
    </cdr:to>
    <cdr:sp macro="" textlink="">
      <cdr:nvSpPr>
        <cdr:cNvPr id="11" name="Zone de texte 11"/>
        <cdr:cNvSpPr txBox="1"/>
      </cdr:nvSpPr>
      <cdr:spPr>
        <a:xfrm xmlns:a="http://schemas.openxmlformats.org/drawingml/2006/main">
          <a:off x="1123147" y="26272"/>
          <a:ext cx="183438" cy="209813"/>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fr-FR" sz="900">
              <a:effectLst/>
              <a:latin typeface="Calibri" panose="020F0502020204030204" pitchFamily="34" charset="0"/>
              <a:ea typeface="Calibri" panose="020F0502020204030204" pitchFamily="34" charset="0"/>
              <a:cs typeface="Times New Roman" panose="02020603050405020304" pitchFamily="18" charset="0"/>
            </a:rPr>
            <a:t>a</a:t>
          </a:r>
          <a:endParaRPr lang="en-US" sz="9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0.63991</cdr:x>
      <cdr:y>0.04017</cdr:y>
    </cdr:from>
    <cdr:to>
      <cdr:x>0.71918</cdr:x>
      <cdr:y>0.18403</cdr:y>
    </cdr:to>
    <cdr:sp macro="" textlink="">
      <cdr:nvSpPr>
        <cdr:cNvPr id="2" name="Zone de texte 13"/>
        <cdr:cNvSpPr txBox="1"/>
      </cdr:nvSpPr>
      <cdr:spPr>
        <a:xfrm xmlns:a="http://schemas.openxmlformats.org/drawingml/2006/main">
          <a:off x="2030486" y="79849"/>
          <a:ext cx="251539" cy="285912"/>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900">
              <a:effectLst/>
              <a:latin typeface="Calibri" panose="020F0502020204030204" pitchFamily="34" charset="0"/>
              <a:ea typeface="Calibri" panose="020F0502020204030204" pitchFamily="34" charset="0"/>
              <a:cs typeface="Times New Roman" panose="02020603050405020304" pitchFamily="18" charset="0"/>
            </a:rPr>
            <a:t>A</a:t>
          </a:r>
          <a:endParaRPr lang="en-US" sz="9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0.3375</cdr:x>
      <cdr:y>0.1448</cdr:y>
    </cdr:from>
    <cdr:to>
      <cdr:x>0.40241</cdr:x>
      <cdr:y>0.2428</cdr:y>
    </cdr:to>
    <cdr:sp macro="" textlink="">
      <cdr:nvSpPr>
        <cdr:cNvPr id="3" name="Zone de texte 13"/>
        <cdr:cNvSpPr txBox="1"/>
      </cdr:nvSpPr>
      <cdr:spPr>
        <a:xfrm xmlns:a="http://schemas.openxmlformats.org/drawingml/2006/main">
          <a:off x="1070920" y="398319"/>
          <a:ext cx="205965" cy="269591"/>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900">
              <a:effectLst/>
              <a:latin typeface="Calibri" panose="020F0502020204030204" pitchFamily="34" charset="0"/>
              <a:ea typeface="Calibri" panose="020F0502020204030204" pitchFamily="34" charset="0"/>
              <a:cs typeface="Times New Roman" panose="02020603050405020304" pitchFamily="18" charset="0"/>
            </a:rPr>
            <a:t>b</a:t>
          </a:r>
          <a:endParaRPr lang="en-US" sz="9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0.76229</cdr:x>
      <cdr:y>0.10421</cdr:y>
    </cdr:from>
    <cdr:to>
      <cdr:x>0.8272</cdr:x>
      <cdr:y>0.2219</cdr:y>
    </cdr:to>
    <cdr:sp macro="" textlink="">
      <cdr:nvSpPr>
        <cdr:cNvPr id="4" name="Zone de texte 13"/>
        <cdr:cNvSpPr txBox="1"/>
      </cdr:nvSpPr>
      <cdr:spPr>
        <a:xfrm xmlns:a="http://schemas.openxmlformats.org/drawingml/2006/main">
          <a:off x="2418811" y="207124"/>
          <a:ext cx="205965" cy="23391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fr-FR" sz="900">
              <a:effectLst/>
              <a:latin typeface="Calibri" panose="020F0502020204030204" pitchFamily="34" charset="0"/>
              <a:ea typeface="Calibri" panose="020F0502020204030204" pitchFamily="34" charset="0"/>
              <a:cs typeface="Times New Roman" panose="02020603050405020304" pitchFamily="18" charset="0"/>
            </a:rPr>
            <a:t>B</a:t>
          </a:r>
          <a:endParaRPr lang="en-US" sz="9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0.12787</cdr:x>
      <cdr:y>0.21308</cdr:y>
    </cdr:from>
    <cdr:to>
      <cdr:x>0.18703</cdr:x>
      <cdr:y>0.30105</cdr:y>
    </cdr:to>
    <cdr:sp macro="" textlink="">
      <cdr:nvSpPr>
        <cdr:cNvPr id="4" name="Zone de texte 11"/>
        <cdr:cNvSpPr txBox="1"/>
      </cdr:nvSpPr>
      <cdr:spPr>
        <a:xfrm xmlns:a="http://schemas.openxmlformats.org/drawingml/2006/main">
          <a:off x="584607" y="584531"/>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a</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0.57427</cdr:x>
      <cdr:y>0.63175</cdr:y>
    </cdr:from>
    <cdr:to>
      <cdr:x>0.63343</cdr:x>
      <cdr:y>0.71971</cdr:y>
    </cdr:to>
    <cdr:sp macro="" textlink="">
      <cdr:nvSpPr>
        <cdr:cNvPr id="5" name="Zone de texte 11"/>
        <cdr:cNvSpPr txBox="1"/>
      </cdr:nvSpPr>
      <cdr:spPr>
        <a:xfrm xmlns:a="http://schemas.openxmlformats.org/drawingml/2006/main">
          <a:off x="2625547" y="1733017"/>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a</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0.79507</cdr:x>
      <cdr:y>0.15708</cdr:y>
    </cdr:from>
    <cdr:to>
      <cdr:x>0.85423</cdr:x>
      <cdr:y>0.24505</cdr:y>
    </cdr:to>
    <cdr:sp macro="" textlink="">
      <cdr:nvSpPr>
        <cdr:cNvPr id="6" name="Zone de texte 11"/>
        <cdr:cNvSpPr txBox="1"/>
      </cdr:nvSpPr>
      <cdr:spPr>
        <a:xfrm xmlns:a="http://schemas.openxmlformats.org/drawingml/2006/main">
          <a:off x="3635045" y="430911"/>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a</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0.19187</cdr:x>
      <cdr:y>0.22908</cdr:y>
    </cdr:from>
    <cdr:to>
      <cdr:x>0.25103</cdr:x>
      <cdr:y>0.31705</cdr:y>
    </cdr:to>
    <cdr:sp macro="" textlink="">
      <cdr:nvSpPr>
        <cdr:cNvPr id="7" name="Zone de texte 11"/>
        <cdr:cNvSpPr txBox="1"/>
      </cdr:nvSpPr>
      <cdr:spPr>
        <a:xfrm xmlns:a="http://schemas.openxmlformats.org/drawingml/2006/main">
          <a:off x="877215" y="628421"/>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b</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0.41427</cdr:x>
      <cdr:y>0.03442</cdr:y>
    </cdr:from>
    <cdr:to>
      <cdr:x>0.47343</cdr:x>
      <cdr:y>0.12238</cdr:y>
    </cdr:to>
    <cdr:sp macro="" textlink="">
      <cdr:nvSpPr>
        <cdr:cNvPr id="8" name="Zone de texte 11"/>
        <cdr:cNvSpPr txBox="1"/>
      </cdr:nvSpPr>
      <cdr:spPr>
        <a:xfrm xmlns:a="http://schemas.openxmlformats.org/drawingml/2006/main">
          <a:off x="1894028" y="94412"/>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b</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0.63827</cdr:x>
      <cdr:y>0.58642</cdr:y>
    </cdr:from>
    <cdr:to>
      <cdr:x>0.69743</cdr:x>
      <cdr:y>0.67438</cdr:y>
    </cdr:to>
    <cdr:sp macro="" textlink="">
      <cdr:nvSpPr>
        <cdr:cNvPr id="9" name="Zone de texte 11"/>
        <cdr:cNvSpPr txBox="1"/>
      </cdr:nvSpPr>
      <cdr:spPr>
        <a:xfrm xmlns:a="http://schemas.openxmlformats.org/drawingml/2006/main">
          <a:off x="2918155" y="1608658"/>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b</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0.86387</cdr:x>
      <cdr:y>0.23175</cdr:y>
    </cdr:from>
    <cdr:to>
      <cdr:x>0.92303</cdr:x>
      <cdr:y>0.31971</cdr:y>
    </cdr:to>
    <cdr:sp macro="" textlink="">
      <cdr:nvSpPr>
        <cdr:cNvPr id="10" name="Zone de texte 11"/>
        <cdr:cNvSpPr txBox="1"/>
      </cdr:nvSpPr>
      <cdr:spPr>
        <a:xfrm xmlns:a="http://schemas.openxmlformats.org/drawingml/2006/main">
          <a:off x="3949598" y="635736"/>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b</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0.63332</cdr:x>
      <cdr:y>0.53505</cdr:y>
    </cdr:from>
    <cdr:to>
      <cdr:x>0.69999</cdr:x>
      <cdr:y>0.62185</cdr:y>
    </cdr:to>
    <cdr:sp macro="" textlink="">
      <cdr:nvSpPr>
        <cdr:cNvPr id="2" name="Zone de texte 15"/>
        <cdr:cNvSpPr txBox="1"/>
      </cdr:nvSpPr>
      <cdr:spPr>
        <a:xfrm xmlns:a="http://schemas.openxmlformats.org/drawingml/2006/main">
          <a:off x="2069518" y="1101825"/>
          <a:ext cx="217858" cy="178747"/>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A</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0.75494</cdr:x>
      <cdr:y>0.54199</cdr:y>
    </cdr:from>
    <cdr:to>
      <cdr:x>0.82161</cdr:x>
      <cdr:y>0.6288</cdr:y>
    </cdr:to>
    <cdr:sp macro="" textlink="">
      <cdr:nvSpPr>
        <cdr:cNvPr id="3" name="Zone de texte 15"/>
        <cdr:cNvSpPr txBox="1"/>
      </cdr:nvSpPr>
      <cdr:spPr>
        <a:xfrm xmlns:a="http://schemas.openxmlformats.org/drawingml/2006/main">
          <a:off x="2395506" y="1083771"/>
          <a:ext cx="211550" cy="173587"/>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A</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0.33266</cdr:x>
      <cdr:y>0.1713</cdr:y>
    </cdr:from>
    <cdr:to>
      <cdr:x>0.39933</cdr:x>
      <cdr:y>0.2581</cdr:y>
    </cdr:to>
    <cdr:sp macro="" textlink="">
      <cdr:nvSpPr>
        <cdr:cNvPr id="4" name="Zone de texte 15"/>
        <cdr:cNvSpPr txBox="1"/>
      </cdr:nvSpPr>
      <cdr:spPr>
        <a:xfrm xmlns:a="http://schemas.openxmlformats.org/drawingml/2006/main">
          <a:off x="1087024" y="352759"/>
          <a:ext cx="217858" cy="178748"/>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b</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0.12787</cdr:x>
      <cdr:y>0.21308</cdr:y>
    </cdr:from>
    <cdr:to>
      <cdr:x>0.18703</cdr:x>
      <cdr:y>0.30105</cdr:y>
    </cdr:to>
    <cdr:sp macro="" textlink="">
      <cdr:nvSpPr>
        <cdr:cNvPr id="4" name="Zone de texte 11"/>
        <cdr:cNvSpPr txBox="1"/>
      </cdr:nvSpPr>
      <cdr:spPr>
        <a:xfrm xmlns:a="http://schemas.openxmlformats.org/drawingml/2006/main">
          <a:off x="584607" y="584531"/>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a</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0.57427</cdr:x>
      <cdr:y>0.63175</cdr:y>
    </cdr:from>
    <cdr:to>
      <cdr:x>0.63343</cdr:x>
      <cdr:y>0.71971</cdr:y>
    </cdr:to>
    <cdr:sp macro="" textlink="">
      <cdr:nvSpPr>
        <cdr:cNvPr id="5" name="Zone de texte 11"/>
        <cdr:cNvSpPr txBox="1"/>
      </cdr:nvSpPr>
      <cdr:spPr>
        <a:xfrm xmlns:a="http://schemas.openxmlformats.org/drawingml/2006/main">
          <a:off x="2625547" y="1733017"/>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a</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0.79507</cdr:x>
      <cdr:y>0.15708</cdr:y>
    </cdr:from>
    <cdr:to>
      <cdr:x>0.85423</cdr:x>
      <cdr:y>0.24505</cdr:y>
    </cdr:to>
    <cdr:sp macro="" textlink="">
      <cdr:nvSpPr>
        <cdr:cNvPr id="6" name="Zone de texte 11"/>
        <cdr:cNvSpPr txBox="1"/>
      </cdr:nvSpPr>
      <cdr:spPr>
        <a:xfrm xmlns:a="http://schemas.openxmlformats.org/drawingml/2006/main">
          <a:off x="3635045" y="430911"/>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a</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0.19187</cdr:x>
      <cdr:y>0.22908</cdr:y>
    </cdr:from>
    <cdr:to>
      <cdr:x>0.25103</cdr:x>
      <cdr:y>0.31705</cdr:y>
    </cdr:to>
    <cdr:sp macro="" textlink="">
      <cdr:nvSpPr>
        <cdr:cNvPr id="7" name="Zone de texte 11"/>
        <cdr:cNvSpPr txBox="1"/>
      </cdr:nvSpPr>
      <cdr:spPr>
        <a:xfrm xmlns:a="http://schemas.openxmlformats.org/drawingml/2006/main">
          <a:off x="877215" y="628421"/>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b</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0.41427</cdr:x>
      <cdr:y>0.03442</cdr:y>
    </cdr:from>
    <cdr:to>
      <cdr:x>0.47343</cdr:x>
      <cdr:y>0.12238</cdr:y>
    </cdr:to>
    <cdr:sp macro="" textlink="">
      <cdr:nvSpPr>
        <cdr:cNvPr id="8" name="Zone de texte 11"/>
        <cdr:cNvSpPr txBox="1"/>
      </cdr:nvSpPr>
      <cdr:spPr>
        <a:xfrm xmlns:a="http://schemas.openxmlformats.org/drawingml/2006/main">
          <a:off x="1894028" y="94412"/>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b</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0.63827</cdr:x>
      <cdr:y>0.58642</cdr:y>
    </cdr:from>
    <cdr:to>
      <cdr:x>0.69743</cdr:x>
      <cdr:y>0.67438</cdr:y>
    </cdr:to>
    <cdr:sp macro="" textlink="">
      <cdr:nvSpPr>
        <cdr:cNvPr id="9" name="Zone de texte 11"/>
        <cdr:cNvSpPr txBox="1"/>
      </cdr:nvSpPr>
      <cdr:spPr>
        <a:xfrm xmlns:a="http://schemas.openxmlformats.org/drawingml/2006/main">
          <a:off x="2918155" y="1608658"/>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b</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0.86387</cdr:x>
      <cdr:y>0.23175</cdr:y>
    </cdr:from>
    <cdr:to>
      <cdr:x>0.92303</cdr:x>
      <cdr:y>0.31971</cdr:y>
    </cdr:to>
    <cdr:sp macro="" textlink="">
      <cdr:nvSpPr>
        <cdr:cNvPr id="10" name="Zone de texte 11"/>
        <cdr:cNvSpPr txBox="1"/>
      </cdr:nvSpPr>
      <cdr:spPr>
        <a:xfrm xmlns:a="http://schemas.openxmlformats.org/drawingml/2006/main">
          <a:off x="3949598" y="635736"/>
          <a:ext cx="270510" cy="2413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fr-FR" sz="1100">
              <a:effectLst/>
              <a:latin typeface="Calibri" panose="020F0502020204030204" pitchFamily="34" charset="0"/>
              <a:ea typeface="Calibri" panose="020F0502020204030204" pitchFamily="34" charset="0"/>
              <a:cs typeface="Times New Roman" panose="02020603050405020304" pitchFamily="18" charset="0"/>
            </a:rPr>
            <a:t>b</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17</Pages>
  <Words>13112</Words>
  <Characters>74739</Characters>
  <Application>Microsoft Office Word</Application>
  <DocSecurity>0</DocSecurity>
  <Lines>622</Lines>
  <Paragraphs>175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Wilfred Ngaha</dc:creator>
  <cp:keywords/>
  <dc:description/>
  <cp:lastModifiedBy>SDI 1084</cp:lastModifiedBy>
  <cp:revision>95</cp:revision>
  <dcterms:created xsi:type="dcterms:W3CDTF">2025-05-13T12:03:00Z</dcterms:created>
  <dcterms:modified xsi:type="dcterms:W3CDTF">2025-07-04T11:18:00Z</dcterms:modified>
</cp:coreProperties>
</file>