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7060" w14:textId="16C8757B" w:rsidR="008245C7" w:rsidRDefault="00000000">
      <w:pPr>
        <w:pStyle w:val="Heading1"/>
        <w:spacing w:line="240" w:lineRule="auto"/>
        <w:ind w:firstLineChars="0" w:firstLine="0"/>
        <w:jc w:val="center"/>
        <w:rPr>
          <w:color w:val="000000" w:themeColor="text1"/>
          <w:sz w:val="24"/>
        </w:rPr>
      </w:pPr>
      <w:bookmarkStart w:id="0" w:name="_Toc164082078"/>
      <w:bookmarkStart w:id="1" w:name="_Toc195109172"/>
      <w:bookmarkStart w:id="2" w:name="_Toc195189993"/>
      <w:r>
        <w:rPr>
          <w:rFonts w:hint="eastAsia"/>
          <w:color w:val="000000" w:themeColor="text1"/>
          <w:sz w:val="24"/>
        </w:rPr>
        <w:t xml:space="preserve">Human vs. </w:t>
      </w:r>
      <w:proofErr w:type="gramStart"/>
      <w:r>
        <w:rPr>
          <w:rFonts w:hint="eastAsia"/>
          <w:color w:val="000000" w:themeColor="text1"/>
          <w:sz w:val="24"/>
        </w:rPr>
        <w:t>Machine</w:t>
      </w:r>
      <w:r w:rsidR="003977DC">
        <w:rPr>
          <w:color w:val="000000" w:themeColor="text1"/>
          <w:sz w:val="24"/>
        </w:rPr>
        <w:t xml:space="preserve"> </w:t>
      </w:r>
      <w:r>
        <w:rPr>
          <w:rFonts w:hint="eastAsia"/>
          <w:color w:val="000000" w:themeColor="text1"/>
          <w:sz w:val="24"/>
        </w:rPr>
        <w:t>:</w:t>
      </w:r>
      <w:proofErr w:type="gramEnd"/>
      <w:r>
        <w:rPr>
          <w:rFonts w:hint="eastAsia"/>
          <w:color w:val="000000" w:themeColor="text1"/>
          <w:sz w:val="24"/>
        </w:rPr>
        <w:t xml:space="preserve"> Assessing Translation Quality of Four-Character Terms in the Classical Chinese Medical Text </w:t>
      </w:r>
      <w:r>
        <w:rPr>
          <w:rFonts w:hint="eastAsia"/>
          <w:i/>
          <w:iCs/>
          <w:color w:val="000000" w:themeColor="text1"/>
          <w:sz w:val="24"/>
        </w:rPr>
        <w:t xml:space="preserve">Huangdi </w:t>
      </w:r>
      <w:proofErr w:type="spellStart"/>
      <w:r>
        <w:rPr>
          <w:rFonts w:hint="eastAsia"/>
          <w:i/>
          <w:iCs/>
          <w:color w:val="000000" w:themeColor="text1"/>
          <w:sz w:val="24"/>
        </w:rPr>
        <w:t>Neijing</w:t>
      </w:r>
      <w:proofErr w:type="spellEnd"/>
      <w:r>
        <w:rPr>
          <w:rFonts w:hint="eastAsia"/>
          <w:i/>
          <w:iCs/>
          <w:color w:val="000000" w:themeColor="text1"/>
          <w:sz w:val="24"/>
        </w:rPr>
        <w:t xml:space="preserve"> </w:t>
      </w:r>
    </w:p>
    <w:p w14:paraId="4723C691" w14:textId="77777777" w:rsidR="008245C7" w:rsidRDefault="008245C7">
      <w:pPr>
        <w:pStyle w:val="Heading1"/>
        <w:spacing w:line="240" w:lineRule="auto"/>
        <w:ind w:firstLineChars="0" w:firstLine="0"/>
        <w:jc w:val="center"/>
        <w:rPr>
          <w:color w:val="000000" w:themeColor="text1"/>
          <w:sz w:val="24"/>
        </w:rPr>
      </w:pPr>
    </w:p>
    <w:p w14:paraId="7AB9E30E" w14:textId="77777777" w:rsidR="00490B80" w:rsidRDefault="00490B80">
      <w:pPr>
        <w:widowControl/>
        <w:jc w:val="center"/>
        <w:outlineLvl w:val="0"/>
        <w:rPr>
          <w:rFonts w:ascii="Times New Roman" w:hAnsi="Times New Roman"/>
          <w:kern w:val="0"/>
          <w:sz w:val="24"/>
        </w:rPr>
      </w:pPr>
    </w:p>
    <w:p w14:paraId="1F19E391" w14:textId="77777777" w:rsidR="00490B80" w:rsidRDefault="00490B80">
      <w:pPr>
        <w:widowControl/>
        <w:jc w:val="center"/>
        <w:outlineLvl w:val="0"/>
        <w:rPr>
          <w:rFonts w:ascii="Times New Roman" w:hAnsi="Times New Roman"/>
          <w:kern w:val="0"/>
          <w:sz w:val="24"/>
        </w:rPr>
      </w:pPr>
    </w:p>
    <w:p w14:paraId="5EFDADD0" w14:textId="77777777" w:rsidR="008245C7" w:rsidRDefault="008245C7">
      <w:pPr>
        <w:pStyle w:val="Heading1"/>
        <w:spacing w:line="240" w:lineRule="auto"/>
        <w:ind w:firstLineChars="0" w:firstLine="0"/>
        <w:jc w:val="center"/>
        <w:rPr>
          <w:color w:val="000000" w:themeColor="text1"/>
          <w:sz w:val="24"/>
        </w:rPr>
      </w:pPr>
    </w:p>
    <w:p w14:paraId="2647C063" w14:textId="77777777" w:rsidR="008245C7" w:rsidRDefault="008245C7"/>
    <w:p w14:paraId="74DA954B" w14:textId="77777777" w:rsidR="008245C7" w:rsidRDefault="00000000">
      <w:pPr>
        <w:pStyle w:val="Heading1"/>
        <w:spacing w:line="240" w:lineRule="auto"/>
        <w:ind w:firstLineChars="0" w:firstLine="0"/>
        <w:jc w:val="center"/>
        <w:rPr>
          <w:color w:val="000000" w:themeColor="text1"/>
          <w:kern w:val="0"/>
          <w:sz w:val="24"/>
        </w:rPr>
      </w:pPr>
      <w:r>
        <w:rPr>
          <w:color w:val="000000" w:themeColor="text1"/>
          <w:sz w:val="24"/>
        </w:rPr>
        <w:t>Abstract</w:t>
      </w:r>
      <w:bookmarkEnd w:id="0"/>
      <w:bookmarkEnd w:id="1"/>
      <w:bookmarkEnd w:id="2"/>
    </w:p>
    <w:p w14:paraId="1E9AEA36" w14:textId="77777777" w:rsidR="008245C7" w:rsidRDefault="00000000">
      <w:pPr>
        <w:widowControl/>
        <w:spacing w:beforeAutospacing="1" w:afterAutospacing="1"/>
        <w:ind w:firstLineChars="200" w:firstLine="480"/>
        <w:rPr>
          <w:rFonts w:ascii="Times New Roman" w:hAnsi="Times New Roman"/>
          <w:sz w:val="24"/>
        </w:rPr>
      </w:pPr>
      <w:r>
        <w:rPr>
          <w:rFonts w:ascii="Times New Roman" w:hAnsi="Times New Roman"/>
          <w:sz w:val="24"/>
        </w:rPr>
        <w:t xml:space="preserve">With the rapid advancement of technology, machine translation has been increasingly applied in the field of medical translation. As the foundational text of Traditional Chinese Medicine (TCM), the </w:t>
      </w:r>
      <w:r>
        <w:rPr>
          <w:rStyle w:val="Emphasis"/>
          <w:rFonts w:ascii="Times New Roman" w:hAnsi="Times New Roman"/>
          <w:sz w:val="24"/>
        </w:rPr>
        <w:t xml:space="preserve">Huangdi </w:t>
      </w:r>
      <w:proofErr w:type="spellStart"/>
      <w:r>
        <w:rPr>
          <w:rStyle w:val="Emphasis"/>
          <w:rFonts w:ascii="Times New Roman" w:hAnsi="Times New Roman"/>
          <w:sz w:val="24"/>
        </w:rPr>
        <w:t>Neijing</w:t>
      </w:r>
      <w:proofErr w:type="spellEnd"/>
      <w:r>
        <w:rPr>
          <w:rFonts w:ascii="Times New Roman" w:hAnsi="Times New Roman"/>
          <w:sz w:val="24"/>
        </w:rPr>
        <w:t xml:space="preserve"> plays a critical role in shaping TCM theory and clinical practice. This study focuses on the translation of four-character terms in the </w:t>
      </w:r>
      <w:r>
        <w:rPr>
          <w:rStyle w:val="Emphasis"/>
          <w:rFonts w:ascii="Times New Roman" w:hAnsi="Times New Roman"/>
          <w:sz w:val="24"/>
        </w:rPr>
        <w:t xml:space="preserve">Huangdi </w:t>
      </w:r>
      <w:proofErr w:type="spellStart"/>
      <w:r>
        <w:rPr>
          <w:rStyle w:val="Emphasis"/>
          <w:rFonts w:ascii="Times New Roman" w:hAnsi="Times New Roman"/>
          <w:sz w:val="24"/>
        </w:rPr>
        <w:t>Neijing</w:t>
      </w:r>
      <w:proofErr w:type="spellEnd"/>
      <w:r>
        <w:rPr>
          <w:rFonts w:ascii="Times New Roman" w:hAnsi="Times New Roman"/>
          <w:sz w:val="24"/>
        </w:rPr>
        <w:t xml:space="preserve"> and compares the translation quality between human and machine translation.</w:t>
      </w:r>
      <w:r>
        <w:rPr>
          <w:rFonts w:ascii="Times New Roman" w:hAnsi="Times New Roman" w:hint="eastAsia"/>
          <w:sz w:val="24"/>
        </w:rPr>
        <w:t xml:space="preserve"> </w:t>
      </w:r>
      <w:r>
        <w:rPr>
          <w:rFonts w:ascii="Times New Roman" w:hAnsi="Times New Roman"/>
          <w:sz w:val="24"/>
        </w:rPr>
        <w:t>A mixed-methods approach, incorporating both qualitative and quantitative analysis, was employed. A total of 463 samples were selected, and four mainstream translation engines—</w:t>
      </w:r>
      <w:proofErr w:type="spellStart"/>
      <w:r>
        <w:rPr>
          <w:rFonts w:ascii="Times New Roman" w:hAnsi="Times New Roman"/>
          <w:sz w:val="24"/>
        </w:rPr>
        <w:t>Youdao</w:t>
      </w:r>
      <w:proofErr w:type="spellEnd"/>
      <w:r>
        <w:rPr>
          <w:rFonts w:ascii="Times New Roman" w:hAnsi="Times New Roman"/>
          <w:sz w:val="24"/>
        </w:rPr>
        <w:t xml:space="preserve">, </w:t>
      </w:r>
      <w:proofErr w:type="spellStart"/>
      <w:r>
        <w:rPr>
          <w:rFonts w:ascii="Times New Roman" w:hAnsi="Times New Roman"/>
          <w:sz w:val="24"/>
        </w:rPr>
        <w:t>DeepL</w:t>
      </w:r>
      <w:proofErr w:type="spellEnd"/>
      <w:r>
        <w:rPr>
          <w:rFonts w:ascii="Times New Roman" w:hAnsi="Times New Roman"/>
          <w:sz w:val="24"/>
        </w:rPr>
        <w:t xml:space="preserve">, </w:t>
      </w:r>
      <w:r>
        <w:rPr>
          <w:rFonts w:ascii="Times New Roman" w:hAnsi="Times New Roman" w:hint="eastAsia"/>
          <w:sz w:val="24"/>
        </w:rPr>
        <w:t>Chat</w:t>
      </w:r>
      <w:r>
        <w:rPr>
          <w:rFonts w:ascii="Times New Roman" w:hAnsi="Times New Roman"/>
          <w:sz w:val="24"/>
        </w:rPr>
        <w:t>GPT-4</w:t>
      </w:r>
      <w:r>
        <w:rPr>
          <w:rFonts w:ascii="Times New Roman" w:hAnsi="Times New Roman" w:hint="eastAsia"/>
          <w:sz w:val="24"/>
        </w:rPr>
        <w:t>o</w:t>
      </w:r>
      <w:r>
        <w:rPr>
          <w:rFonts w:ascii="Times New Roman" w:hAnsi="Times New Roman"/>
          <w:sz w:val="24"/>
        </w:rPr>
        <w:t xml:space="preserve">, and DeepSeek—were utilized via the </w:t>
      </w:r>
      <w:proofErr w:type="spellStart"/>
      <w:r>
        <w:rPr>
          <w:rFonts w:ascii="Times New Roman" w:hAnsi="Times New Roman"/>
          <w:sz w:val="24"/>
        </w:rPr>
        <w:t>YiCAT</w:t>
      </w:r>
      <w:proofErr w:type="spellEnd"/>
      <w:r>
        <w:rPr>
          <w:rFonts w:ascii="Times New Roman" w:hAnsi="Times New Roman"/>
          <w:sz w:val="24"/>
        </w:rPr>
        <w:t xml:space="preserve"> platform to generate machine </w:t>
      </w:r>
      <w:proofErr w:type="spellStart"/>
      <w:proofErr w:type="gramStart"/>
      <w:r>
        <w:rPr>
          <w:rFonts w:ascii="Times New Roman" w:hAnsi="Times New Roman"/>
          <w:sz w:val="24"/>
        </w:rPr>
        <w:t>translations.By</w:t>
      </w:r>
      <w:proofErr w:type="spellEnd"/>
      <w:proofErr w:type="gramEnd"/>
      <w:r>
        <w:rPr>
          <w:rFonts w:ascii="Times New Roman" w:hAnsi="Times New Roman"/>
          <w:sz w:val="24"/>
        </w:rPr>
        <w:t xml:space="preserve"> analyzing BLEU and TER scores to evaluate the outputs against human translations, it was found that ChatGPT-4o achieved the best overall performance. Specifically, ChatGPT-4o recorded the highest BLEU score of 0.6, indicating the greatest similarity to human translation, and the lowest TER score of 0.99, suggesting the fewest errors. Despite these advancements, machine translation still faces notable limitations in the translation of TCM texts. Human translation continues to outperform machine translation, particularly in terms of semantic accuracy and the preservation of cultural nuances in medical discourse.</w:t>
      </w:r>
    </w:p>
    <w:p w14:paraId="2BAA6A43" w14:textId="77777777" w:rsidR="008245C7" w:rsidRDefault="00000000">
      <w:pPr>
        <w:ind w:firstLineChars="200" w:firstLine="482"/>
        <w:rPr>
          <w:rFonts w:ascii="Times New Roman" w:hAnsi="Times New Roman"/>
          <w:color w:val="000000" w:themeColor="text1"/>
          <w:sz w:val="24"/>
        </w:rPr>
      </w:pPr>
      <w:r>
        <w:rPr>
          <w:rFonts w:ascii="Times New Roman" w:hAnsi="Times New Roman"/>
          <w:b/>
          <w:color w:val="000000" w:themeColor="text1"/>
          <w:kern w:val="0"/>
          <w:sz w:val="24"/>
        </w:rPr>
        <w:t>Key Words</w:t>
      </w:r>
      <w:r>
        <w:rPr>
          <w:rFonts w:ascii="Times New Roman" w:hAnsi="Times New Roman"/>
          <w:bCs/>
          <w:color w:val="000000" w:themeColor="text1"/>
          <w:kern w:val="0"/>
          <w:sz w:val="24"/>
        </w:rPr>
        <w:t>:</w:t>
      </w:r>
      <w:r>
        <w:rPr>
          <w:rFonts w:ascii="Times New Roman" w:hAnsi="Times New Roman" w:hint="eastAsia"/>
          <w:bCs/>
          <w:color w:val="000000" w:themeColor="text1"/>
          <w:kern w:val="0"/>
          <w:sz w:val="24"/>
        </w:rPr>
        <w:t xml:space="preserve"> </w:t>
      </w:r>
      <w:r>
        <w:rPr>
          <w:rFonts w:ascii="Times New Roman" w:hAnsi="Times New Roman" w:hint="eastAsia"/>
          <w:color w:val="000000" w:themeColor="text1"/>
          <w:sz w:val="24"/>
        </w:rPr>
        <w:t>C</w:t>
      </w:r>
      <w:r>
        <w:rPr>
          <w:rFonts w:ascii="Times New Roman" w:hAnsi="Times New Roman"/>
          <w:color w:val="000000" w:themeColor="text1"/>
          <w:sz w:val="24"/>
        </w:rPr>
        <w:t>omparison between human and machine translation</w:t>
      </w:r>
      <w:r>
        <w:rPr>
          <w:rFonts w:ascii="Times New Roman" w:hAnsi="Times New Roman" w:hint="eastAsia"/>
          <w:color w:val="000000" w:themeColor="text1"/>
          <w:sz w:val="24"/>
        </w:rPr>
        <w:t>,</w:t>
      </w:r>
      <w:r>
        <w:rPr>
          <w:rFonts w:ascii="Times New Roman" w:hAnsi="Times New Roman"/>
          <w:color w:val="000000" w:themeColor="text1"/>
          <w:sz w:val="24"/>
        </w:rPr>
        <w:t xml:space="preserve"> four-character terms</w:t>
      </w:r>
      <w:r>
        <w:rPr>
          <w:rFonts w:ascii="Times New Roman" w:hAnsi="Times New Roman" w:hint="eastAsia"/>
          <w:color w:val="000000" w:themeColor="text1"/>
          <w:sz w:val="24"/>
        </w:rPr>
        <w:t>,</w:t>
      </w:r>
      <w:r>
        <w:rPr>
          <w:rFonts w:ascii="Times New Roman" w:hAnsi="Times New Roman"/>
          <w:color w:val="000000" w:themeColor="text1"/>
          <w:sz w:val="24"/>
        </w:rPr>
        <w:t xml:space="preserve"> </w:t>
      </w:r>
      <w:r>
        <w:rPr>
          <w:rFonts w:ascii="Times New Roman" w:hAnsi="Times New Roman" w:hint="eastAsia"/>
          <w:color w:val="000000" w:themeColor="text1"/>
          <w:sz w:val="24"/>
        </w:rPr>
        <w:t xml:space="preserve">translation quality assessment, traditional Chinese medical classics, </w:t>
      </w:r>
      <w:r>
        <w:rPr>
          <w:rFonts w:ascii="Times New Roman" w:hAnsi="Times New Roman" w:hint="eastAsia"/>
          <w:i/>
          <w:iCs/>
          <w:color w:val="000000" w:themeColor="text1"/>
          <w:sz w:val="24"/>
        </w:rPr>
        <w:t xml:space="preserve">Huangdi </w:t>
      </w:r>
      <w:proofErr w:type="spellStart"/>
      <w:r>
        <w:rPr>
          <w:rFonts w:ascii="Times New Roman" w:hAnsi="Times New Roman" w:hint="eastAsia"/>
          <w:i/>
          <w:iCs/>
          <w:color w:val="000000" w:themeColor="text1"/>
          <w:sz w:val="24"/>
        </w:rPr>
        <w:t>Neijing</w:t>
      </w:r>
      <w:proofErr w:type="spellEnd"/>
    </w:p>
    <w:p w14:paraId="1263613D" w14:textId="77777777" w:rsidR="008245C7" w:rsidRDefault="008245C7">
      <w:pPr>
        <w:ind w:firstLineChars="200" w:firstLine="480"/>
        <w:rPr>
          <w:rFonts w:ascii="Times New Roman" w:hAnsi="Times New Roman"/>
          <w:color w:val="000000" w:themeColor="text1"/>
          <w:sz w:val="24"/>
        </w:rPr>
      </w:pPr>
    </w:p>
    <w:p w14:paraId="4B05784F" w14:textId="77777777" w:rsidR="008245C7" w:rsidRDefault="008245C7">
      <w:pPr>
        <w:ind w:firstLineChars="200" w:firstLine="480"/>
        <w:rPr>
          <w:rFonts w:ascii="Times New Roman" w:hAnsi="Times New Roman"/>
          <w:color w:val="000000" w:themeColor="text1"/>
          <w:sz w:val="24"/>
        </w:rPr>
      </w:pPr>
    </w:p>
    <w:p w14:paraId="15562C2A" w14:textId="77777777" w:rsidR="008245C7" w:rsidRDefault="00000000">
      <w:pPr>
        <w:pStyle w:val="Heading1"/>
        <w:spacing w:line="240" w:lineRule="auto"/>
        <w:ind w:firstLineChars="0" w:firstLine="0"/>
        <w:rPr>
          <w:color w:val="000000" w:themeColor="text1"/>
        </w:rPr>
      </w:pPr>
      <w:r>
        <w:rPr>
          <w:color w:val="000000" w:themeColor="text1"/>
        </w:rPr>
        <w:t>1. Introduction</w:t>
      </w:r>
    </w:p>
    <w:p w14:paraId="0C782471" w14:textId="77777777" w:rsidR="008245C7" w:rsidRDefault="00000000">
      <w:pPr>
        <w:pStyle w:val="1"/>
        <w:spacing w:line="240" w:lineRule="auto"/>
      </w:pPr>
      <w:r>
        <w:t>The global spread of Traditional Chinese Medicine (TCM) has grown quickly in recent years. This is because of China</w:t>
      </w:r>
      <w:r>
        <w:rPr>
          <w:iCs/>
        </w:rPr>
        <w:t>’s</w:t>
      </w:r>
      <w:r>
        <w:t xml:space="preserve"> “Health Silk Road” plan under its Belt and Road project and because more people worldwide want alternative healthcare options. Because TCM is now part of many countries</w:t>
      </w:r>
      <w:r>
        <w:rPr>
          <w:iCs/>
        </w:rPr>
        <w:t>’</w:t>
      </w:r>
      <w:r>
        <w:t xml:space="preserve"> healthcare systems, sharing its core ideas clearly across cultures has become a key goal and a challenge for experts</w:t>
      </w:r>
      <w:r>
        <w:rPr>
          <w:rFonts w:hint="eastAsia"/>
        </w:rPr>
        <w:t>.</w:t>
      </w:r>
    </w:p>
    <w:p w14:paraId="161765F5" w14:textId="77777777" w:rsidR="008245C7" w:rsidRDefault="00000000">
      <w:pPr>
        <w:pStyle w:val="1"/>
        <w:spacing w:line="240" w:lineRule="auto"/>
        <w:rPr>
          <w:color w:val="000000" w:themeColor="text1"/>
        </w:rPr>
      </w:pPr>
      <w:r>
        <w:t>Translating </w:t>
      </w:r>
      <w:r>
        <w:rPr>
          <w:rFonts w:hint="eastAsia"/>
        </w:rPr>
        <w:t>medical terms</w:t>
      </w:r>
      <w:r>
        <w:t> ha</w:t>
      </w:r>
      <w:r>
        <w:rPr>
          <w:rFonts w:hint="eastAsia"/>
        </w:rPr>
        <w:t>ve</w:t>
      </w:r>
      <w:r>
        <w:t xml:space="preserve"> special challenges that show the bigger problems in connecting Chinese medical ideas with Western science.</w:t>
      </w:r>
      <w:r>
        <w:rPr>
          <w:rFonts w:hint="eastAsia"/>
        </w:rPr>
        <w:t xml:space="preserve"> </w:t>
      </w:r>
      <w:r>
        <w:t xml:space="preserve">The </w:t>
      </w:r>
      <w:r>
        <w:rPr>
          <w:i/>
          <w:iCs/>
        </w:rPr>
        <w:t xml:space="preserve">Huangdi </w:t>
      </w:r>
      <w:proofErr w:type="spellStart"/>
      <w:r>
        <w:rPr>
          <w:i/>
          <w:iCs/>
        </w:rPr>
        <w:t>Neijing</w:t>
      </w:r>
      <w:proofErr w:type="spellEnd"/>
      <w:r>
        <w:t>, one of the founders of traditional Chinese medicine, is of great research significance. The rich TCM theoretical and practical knowledge in it is really worth digging into. In Chinese medicine, terms with four characters are often used. Three-character terms are shorter but don</w:t>
      </w:r>
      <w:r>
        <w:rPr>
          <w:iCs/>
        </w:rPr>
        <w:t>’</w:t>
      </w:r>
      <w:r>
        <w:t xml:space="preserve">t explain the full idea. Five-character terms are too long and not as </w:t>
      </w:r>
      <w:r>
        <w:lastRenderedPageBreak/>
        <w:t>clear as four-character terms. Four-character terms also mix level and rising tones in speech, showing the special rhythm and musical sound of Chinese. Chinese medicine has developed over thousands of years.</w:t>
      </w:r>
      <w:r>
        <w:rPr>
          <w:color w:val="000000" w:themeColor="text1"/>
        </w:rPr>
        <w:t xml:space="preserve"> The four-character terms in TCM have evolved and developed over millennia, embodying a flexible and comprehensive representation of the effects of Chinese medicine on the human body, and also reflecting the profound depth of Chinese language and </w:t>
      </w:r>
      <w:proofErr w:type="spellStart"/>
      <w:proofErr w:type="gramStart"/>
      <w:r>
        <w:rPr>
          <w:color w:val="000000" w:themeColor="text1"/>
        </w:rPr>
        <w:t>culture.This</w:t>
      </w:r>
      <w:proofErr w:type="spellEnd"/>
      <w:proofErr w:type="gramEnd"/>
      <w:r>
        <w:rPr>
          <w:color w:val="000000" w:themeColor="text1"/>
        </w:rPr>
        <w:t xml:space="preserve"> study focuses on four-character terms rather than other forms (e.g., three-character or five-character terms) in </w:t>
      </w:r>
      <w:r>
        <w:rPr>
          <w:rFonts w:hint="eastAsia"/>
          <w:i/>
          <w:color w:val="000000" w:themeColor="text1"/>
        </w:rPr>
        <w:t xml:space="preserve">Huangdi </w:t>
      </w:r>
      <w:proofErr w:type="spellStart"/>
      <w:r>
        <w:rPr>
          <w:rFonts w:hint="eastAsia"/>
          <w:i/>
          <w:color w:val="000000" w:themeColor="text1"/>
        </w:rPr>
        <w:t>Neijing</w:t>
      </w:r>
      <w:proofErr w:type="spellEnd"/>
      <w:r>
        <w:rPr>
          <w:color w:val="000000" w:themeColor="text1"/>
        </w:rPr>
        <w:t>.</w:t>
      </w:r>
      <w:bookmarkStart w:id="3" w:name="_Toc195189998"/>
      <w:bookmarkStart w:id="4" w:name="_Toc195109177"/>
      <w:bookmarkStart w:id="5" w:name="_Toc869533455"/>
    </w:p>
    <w:p w14:paraId="2DE2EEE9" w14:textId="77777777" w:rsidR="008245C7" w:rsidRDefault="00000000">
      <w:pPr>
        <w:pStyle w:val="1"/>
        <w:spacing w:line="240" w:lineRule="auto"/>
        <w:rPr>
          <w:bCs/>
        </w:rPr>
      </w:pPr>
      <w:r>
        <w:rPr>
          <w:bCs/>
        </w:rPr>
        <w:t>As large data models keep learning from human knowledge, AI skills are improving in many areas, like medical term translation. Machine translation systems have improved a lot in general medical translation (Wang &amp; Xie, 2023), but they still struggle with TCM terms linked to culture. Recent studies found three main problems: terms translated differently in different systems, losing symbolic meanings, and poor handling of context (Tian, 2024; Zhu et al., 2023). These problems get bigger in old texts like </w:t>
      </w:r>
      <w:r>
        <w:rPr>
          <w:rFonts w:hint="eastAsia"/>
          <w:bCs/>
          <w:i/>
        </w:rPr>
        <w:t xml:space="preserve">Huangdi </w:t>
      </w:r>
      <w:proofErr w:type="spellStart"/>
      <w:r>
        <w:rPr>
          <w:rFonts w:hint="eastAsia"/>
          <w:bCs/>
          <w:i/>
        </w:rPr>
        <w:t>Neijing</w:t>
      </w:r>
      <w:proofErr w:type="spellEnd"/>
      <w:r>
        <w:rPr>
          <w:bCs/>
        </w:rPr>
        <w:t>, which uses old Chinese language rules and references to other texts that need experts to explain their history and language. Though researchers study TCM translation more now, there</w:t>
      </w:r>
      <w:r>
        <w:rPr>
          <w:bCs/>
          <w:iCs/>
        </w:rPr>
        <w:t>’</w:t>
      </w:r>
      <w:r>
        <w:rPr>
          <w:bCs/>
        </w:rPr>
        <w:t>s not enough real-world comparisons between human and machine methods for four-character terms – a big gap since they</w:t>
      </w:r>
      <w:r>
        <w:rPr>
          <w:bCs/>
          <w:iCs/>
        </w:rPr>
        <w:t>’</w:t>
      </w:r>
      <w:r>
        <w:rPr>
          <w:bCs/>
        </w:rPr>
        <w:t>re common in old texts. This study compares human and machine translations of </w:t>
      </w:r>
      <w:r>
        <w:rPr>
          <w:rFonts w:hint="eastAsia"/>
          <w:bCs/>
          <w:i/>
        </w:rPr>
        <w:t xml:space="preserve">Huangdi </w:t>
      </w:r>
      <w:proofErr w:type="spellStart"/>
      <w:r>
        <w:rPr>
          <w:rFonts w:hint="eastAsia"/>
          <w:bCs/>
          <w:i/>
        </w:rPr>
        <w:t>Neijing</w:t>
      </w:r>
      <w:proofErr w:type="spellEnd"/>
      <w:r>
        <w:rPr>
          <w:bCs/>
        </w:rPr>
        <w:t>, looking at how they handle the dense language and deep cultural ideas built into four-character terms.</w:t>
      </w:r>
    </w:p>
    <w:bookmarkEnd w:id="3"/>
    <w:bookmarkEnd w:id="4"/>
    <w:bookmarkEnd w:id="5"/>
    <w:p w14:paraId="5E5433CB" w14:textId="77777777" w:rsidR="008245C7" w:rsidRDefault="00000000">
      <w:pPr>
        <w:pStyle w:val="1"/>
        <w:spacing w:line="240" w:lineRule="auto"/>
        <w:rPr>
          <w:color w:val="000000" w:themeColor="text1"/>
        </w:rPr>
      </w:pPr>
      <w:r>
        <w:rPr>
          <w:color w:val="000000" w:themeColor="text1"/>
        </w:rPr>
        <w:t xml:space="preserve">The study aims to answer </w:t>
      </w:r>
      <w:r>
        <w:rPr>
          <w:rFonts w:hint="eastAsia"/>
          <w:color w:val="000000" w:themeColor="text1"/>
        </w:rPr>
        <w:t>the following two</w:t>
      </w:r>
      <w:r>
        <w:rPr>
          <w:color w:val="000000" w:themeColor="text1"/>
        </w:rPr>
        <w:t xml:space="preserve"> questions: </w:t>
      </w:r>
    </w:p>
    <w:p w14:paraId="0B9CE9EF" w14:textId="77777777" w:rsidR="008245C7" w:rsidRDefault="00000000">
      <w:pPr>
        <w:pStyle w:val="1"/>
        <w:spacing w:line="240" w:lineRule="auto"/>
        <w:rPr>
          <w:color w:val="000000" w:themeColor="text1"/>
        </w:rPr>
      </w:pPr>
      <w:r>
        <w:rPr>
          <w:rFonts w:hint="eastAsia"/>
          <w:color w:val="000000" w:themeColor="text1"/>
        </w:rPr>
        <w:t xml:space="preserve">1) What are the linguistic and cultural characteristics of the four-character terms in </w:t>
      </w:r>
      <w:r>
        <w:rPr>
          <w:rFonts w:ascii="Times New Roman Italic" w:hAnsi="Times New Roman Italic" w:cs="Times New Roman Italic" w:hint="eastAsia"/>
          <w:i/>
          <w:iCs/>
          <w:color w:val="000000" w:themeColor="text1"/>
        </w:rPr>
        <w:t xml:space="preserve">Huangdi </w:t>
      </w:r>
      <w:proofErr w:type="spellStart"/>
      <w:r>
        <w:rPr>
          <w:rFonts w:ascii="Times New Roman Italic" w:hAnsi="Times New Roman Italic" w:cs="Times New Roman Italic" w:hint="eastAsia"/>
          <w:i/>
          <w:iCs/>
          <w:color w:val="000000" w:themeColor="text1"/>
        </w:rPr>
        <w:t>Neijing</w:t>
      </w:r>
      <w:proofErr w:type="spellEnd"/>
      <w:r>
        <w:rPr>
          <w:rFonts w:hint="eastAsia"/>
          <w:color w:val="000000" w:themeColor="text1"/>
        </w:rPr>
        <w:t>?</w:t>
      </w:r>
    </w:p>
    <w:p w14:paraId="1460681C" w14:textId="77777777" w:rsidR="008245C7" w:rsidRDefault="00000000">
      <w:pPr>
        <w:pStyle w:val="1"/>
        <w:spacing w:line="240" w:lineRule="auto"/>
        <w:rPr>
          <w:color w:val="000000" w:themeColor="text1"/>
        </w:rPr>
      </w:pPr>
      <w:r>
        <w:rPr>
          <w:rFonts w:hint="eastAsia"/>
          <w:color w:val="000000" w:themeColor="text1"/>
        </w:rPr>
        <w:t>2) What are the main differences between the human and machine translations of these terms?</w:t>
      </w:r>
    </w:p>
    <w:p w14:paraId="400C417E" w14:textId="77777777" w:rsidR="008245C7" w:rsidRDefault="00000000">
      <w:pPr>
        <w:pStyle w:val="Heading2"/>
        <w:spacing w:line="240" w:lineRule="auto"/>
        <w:ind w:firstLine="562"/>
        <w:rPr>
          <w:color w:val="000000" w:themeColor="text1"/>
        </w:rPr>
      </w:pPr>
      <w:bookmarkStart w:id="6" w:name="_Toc1820212839"/>
      <w:bookmarkStart w:id="7" w:name="_Toc195109181"/>
      <w:bookmarkStart w:id="8" w:name="_Toc195190002"/>
      <w:r>
        <w:rPr>
          <w:rFonts w:hint="eastAsia"/>
          <w:color w:val="000000" w:themeColor="text1"/>
        </w:rPr>
        <w:t>2. Literature Review</w:t>
      </w:r>
    </w:p>
    <w:p w14:paraId="20CA7AC7" w14:textId="77777777" w:rsidR="008245C7" w:rsidRDefault="00000000">
      <w:pPr>
        <w:ind w:firstLineChars="200" w:firstLine="480"/>
        <w:rPr>
          <w:rFonts w:ascii="Times New Roman" w:hAnsi="Times New Roman"/>
        </w:rPr>
      </w:pPr>
      <w:r>
        <w:rPr>
          <w:rFonts w:ascii="Times New Roman" w:eastAsia="SimHei" w:hAnsi="Times New Roman" w:hint="eastAsia"/>
          <w:bCs/>
          <w:color w:val="000000" w:themeColor="text1"/>
          <w:sz w:val="24"/>
        </w:rPr>
        <w:t xml:space="preserve">Current scholarship has primarily examined three interrelated areas: MT studies, and specifically the translation of medicine and </w:t>
      </w:r>
      <w:r>
        <w:rPr>
          <w:rFonts w:ascii="Times New Roman" w:eastAsia="SimHei" w:hAnsi="Times New Roman" w:hint="eastAsia"/>
          <w:bCs/>
          <w:i/>
          <w:iCs/>
          <w:color w:val="000000" w:themeColor="text1"/>
          <w:sz w:val="24"/>
        </w:rPr>
        <w:t xml:space="preserve">Huangdi </w:t>
      </w:r>
      <w:proofErr w:type="spellStart"/>
      <w:r>
        <w:rPr>
          <w:rFonts w:ascii="Times New Roman" w:eastAsia="SimHei" w:hAnsi="Times New Roman" w:hint="eastAsia"/>
          <w:bCs/>
          <w:i/>
          <w:iCs/>
          <w:color w:val="000000" w:themeColor="text1"/>
          <w:sz w:val="24"/>
        </w:rPr>
        <w:t>Neijing</w:t>
      </w:r>
      <w:proofErr w:type="spellEnd"/>
      <w:r>
        <w:rPr>
          <w:rFonts w:ascii="Times New Roman" w:eastAsia="SimHei" w:hAnsi="Times New Roman" w:hint="eastAsia"/>
          <w:bCs/>
          <w:color w:val="000000" w:themeColor="text1"/>
          <w:sz w:val="24"/>
        </w:rPr>
        <w:t xml:space="preserve">. </w:t>
      </w:r>
      <w:bookmarkEnd w:id="6"/>
      <w:bookmarkEnd w:id="7"/>
      <w:bookmarkEnd w:id="8"/>
      <w:r>
        <w:rPr>
          <w:rFonts w:ascii="Times New Roman" w:hAnsi="Times New Roman"/>
        </w:rPr>
        <w:t>Artificial Intelligence has improved machine translation a lot, making translations more accurate and natural (Wang &amp; Xie, 2023). Combining large language models and natural language processing (NLP) has helped handle small details in context and create useful translations. Machine translation tries to match the original text as closely as possible. But even with these improvements, machine translation still has problems, especially with complicated sentences, unclear meanings, and multiple descriptions. This often leads to mistakes like using wrong terms or translating information incorrectly, mostly because the system sticks too closely to the original text (Yang, 2025).</w:t>
      </w:r>
    </w:p>
    <w:p w14:paraId="0708B727" w14:textId="77777777" w:rsidR="008245C7" w:rsidRDefault="00000000">
      <w:pPr>
        <w:pStyle w:val="1"/>
        <w:spacing w:line="240" w:lineRule="auto"/>
      </w:pPr>
      <w:r>
        <w:t>And machine translation still deals with ongoing problems. A big issue is inconsistent terms, where technical words aren</w:t>
      </w:r>
      <w:r>
        <w:rPr>
          <w:iCs/>
        </w:rPr>
        <w:t>’</w:t>
      </w:r>
      <w:r>
        <w:t>t standardized across different uses (Tian, 2024). This can confuse readers, especially in fields like medicine or engineering. Another problem is literal translations, which often don</w:t>
      </w:r>
      <w:r>
        <w:rPr>
          <w:iCs/>
        </w:rPr>
        <w:t>’</w:t>
      </w:r>
      <w:r>
        <w:t>t work well because machines lack cultural or situational knowledge (Zhu et al., 2023). For example, idioms or metaphors might lose their real meaning. Also, translated texts often have wrong facts or repeat unnecessary details (Cheng, 2021).</w:t>
      </w:r>
      <w:bookmarkStart w:id="9" w:name="_Toc195190003"/>
      <w:bookmarkStart w:id="10" w:name="_Toc195109182"/>
      <w:bookmarkStart w:id="11" w:name="_Toc1412633558"/>
    </w:p>
    <w:p w14:paraId="375E862B" w14:textId="77777777" w:rsidR="008245C7" w:rsidRDefault="00000000">
      <w:pPr>
        <w:pStyle w:val="1"/>
        <w:spacing w:line="240" w:lineRule="auto"/>
        <w:rPr>
          <w:bCs/>
        </w:rPr>
      </w:pPr>
      <w:r>
        <w:rPr>
          <w:bCs/>
        </w:rPr>
        <w:lastRenderedPageBreak/>
        <w:t>With today</w:t>
      </w:r>
      <w:r>
        <w:rPr>
          <w:bCs/>
          <w:iCs/>
        </w:rPr>
        <w:t>’</w:t>
      </w:r>
      <w:r>
        <w:rPr>
          <w:bCs/>
        </w:rPr>
        <w:t>s advanced AI models, studies point to problems that still need fixing. These include not fully understanding how the models work, no shared standards for testing them, and needing to explore more how understanding connects to how well they perform (Che et al., 2023). These problems show that we need to improve machine translation tools further, especially in areas like medicine where translations need to be very precise and accurate.</w:t>
      </w:r>
    </w:p>
    <w:bookmarkEnd w:id="9"/>
    <w:bookmarkEnd w:id="10"/>
    <w:bookmarkEnd w:id="11"/>
    <w:p w14:paraId="09E25EC7" w14:textId="77777777" w:rsidR="008245C7" w:rsidRDefault="00000000">
      <w:pPr>
        <w:ind w:firstLineChars="200" w:firstLine="480"/>
        <w:rPr>
          <w:rFonts w:ascii="Times New Roman" w:eastAsiaTheme="minorEastAsia" w:hAnsi="Times New Roman"/>
          <w:color w:val="000000" w:themeColor="text1"/>
          <w:sz w:val="24"/>
        </w:rPr>
      </w:pPr>
      <w:r>
        <w:rPr>
          <w:rFonts w:ascii="Times New Roman" w:hAnsi="Times New Roman"/>
          <w:sz w:val="24"/>
        </w:rPr>
        <w:t xml:space="preserve">Medical term translation is a very specific field needing exact wording, cultural awareness, and context understanding. Medical terms are often technical and depend heavily on their situation. Translators need deep knowledge of both languages and the medical field itself. Getting these terms right is vital, because mistakes can cause serious problems in healthcare. For example, words with multiple meanings are a big challenge. A single medical term might have different meanings based on the context. Picking the correct one needs not just language skills but also medical expertise (Randhawa, 2013). Also, metaphors and subtle medical phrases are common in texts. Translating them well requires understanding both the original and target cultures </w:t>
      </w:r>
      <w:proofErr w:type="spellStart"/>
      <w:proofErr w:type="gramStart"/>
      <w:r>
        <w:rPr>
          <w:rFonts w:ascii="Times New Roman" w:hAnsi="Times New Roman"/>
          <w:sz w:val="24"/>
        </w:rPr>
        <w:t>deeply.</w:t>
      </w:r>
      <w:r>
        <w:rPr>
          <w:rFonts w:ascii="Times New Roman" w:hAnsi="Times New Roman"/>
          <w:color w:val="000000" w:themeColor="text1"/>
          <w:sz w:val="24"/>
        </w:rPr>
        <w:t>Now</w:t>
      </w:r>
      <w:proofErr w:type="spellEnd"/>
      <w:proofErr w:type="gramEnd"/>
      <w:r>
        <w:rPr>
          <w:rFonts w:ascii="Times New Roman" w:hAnsi="Times New Roman"/>
          <w:color w:val="000000" w:themeColor="text1"/>
          <w:sz w:val="24"/>
        </w:rPr>
        <w:t xml:space="preserve"> some scholars have made research on the translation of medical terms, especially machine translation, to ensure the consistency of machine translation of medical </w:t>
      </w:r>
      <w:proofErr w:type="gramStart"/>
      <w:r>
        <w:rPr>
          <w:rFonts w:ascii="Times New Roman" w:hAnsi="Times New Roman"/>
          <w:color w:val="000000" w:themeColor="text1"/>
          <w:sz w:val="24"/>
        </w:rPr>
        <w:t>terms</w:t>
      </w:r>
      <w:r>
        <w:rPr>
          <w:rFonts w:ascii="Times New Roman" w:hAnsi="Times New Roman" w:hint="eastAsia"/>
          <w:color w:val="000000" w:themeColor="text1"/>
          <w:sz w:val="24"/>
        </w:rPr>
        <w:t>(</w:t>
      </w:r>
      <w:proofErr w:type="gramEnd"/>
      <w:r>
        <w:rPr>
          <w:rFonts w:ascii="Times New Roman" w:hAnsi="Times New Roman" w:hint="eastAsia"/>
          <w:color w:val="000000" w:themeColor="text1"/>
          <w:sz w:val="24"/>
        </w:rPr>
        <w:t>Richard &amp; Lena, 2023).</w:t>
      </w:r>
    </w:p>
    <w:p w14:paraId="0C9A51AF" w14:textId="77777777" w:rsidR="008245C7" w:rsidRDefault="00000000">
      <w:pPr>
        <w:ind w:firstLineChars="200" w:firstLine="480"/>
        <w:rPr>
          <w:rFonts w:ascii="Times New Roman" w:hAnsi="Times New Roman"/>
          <w:sz w:val="24"/>
        </w:rPr>
      </w:pPr>
      <w:r>
        <w:rPr>
          <w:rFonts w:ascii="Times New Roman" w:hAnsi="Times New Roman"/>
          <w:sz w:val="24"/>
        </w:rPr>
        <w:t>Machine translation is now used more for medical texts and has many benefits. A major strength is its ability to use vast knowledge bases and create translations that fit the audience</w:t>
      </w:r>
      <w:r>
        <w:rPr>
          <w:rFonts w:ascii="Times New Roman" w:hAnsi="Times New Roman"/>
          <w:iCs/>
          <w:sz w:val="24"/>
        </w:rPr>
        <w:t>’</w:t>
      </w:r>
      <w:r>
        <w:rPr>
          <w:rFonts w:ascii="Times New Roman" w:hAnsi="Times New Roman"/>
          <w:sz w:val="24"/>
        </w:rPr>
        <w:t>s needs (Noll et al., 2023; Merx et al., 2024). These systems can quickly handle huge amounts of medical information, helping healthcare workers get fast results. But even with these benefits, machine translation still struggles to correctly understand complex medical terms, especially words with multiple meanings, metaphors, and cultural phrases.</w:t>
      </w:r>
      <w:bookmarkStart w:id="12" w:name="_Toc195190004"/>
      <w:bookmarkStart w:id="13" w:name="_Toc195109183"/>
      <w:bookmarkStart w:id="14" w:name="_Toc1700491721"/>
    </w:p>
    <w:p w14:paraId="0F265CD6" w14:textId="77777777" w:rsidR="008245C7" w:rsidRDefault="00000000">
      <w:pPr>
        <w:ind w:firstLineChars="200" w:firstLine="480"/>
        <w:rPr>
          <w:rFonts w:ascii="Times New Roman" w:hAnsi="Times New Roman"/>
          <w:bCs/>
          <w:sz w:val="24"/>
        </w:rPr>
      </w:pPr>
      <w:r>
        <w:rPr>
          <w:rFonts w:ascii="Times New Roman" w:hAnsi="Times New Roman"/>
          <w:bCs/>
          <w:sz w:val="24"/>
        </w:rPr>
        <w:t xml:space="preserve">To fix these problems, studies suggest mixing human skills with machine </w:t>
      </w:r>
      <w:proofErr w:type="spellStart"/>
      <w:proofErr w:type="gramStart"/>
      <w:r>
        <w:rPr>
          <w:rFonts w:ascii="Times New Roman" w:hAnsi="Times New Roman"/>
          <w:bCs/>
          <w:sz w:val="24"/>
        </w:rPr>
        <w:t>translation.Useful</w:t>
      </w:r>
      <w:proofErr w:type="spellEnd"/>
      <w:proofErr w:type="gramEnd"/>
      <w:r>
        <w:rPr>
          <w:rFonts w:ascii="Times New Roman" w:hAnsi="Times New Roman"/>
          <w:bCs/>
          <w:sz w:val="24"/>
        </w:rPr>
        <w:t xml:space="preserve"> methods are editing translations and using medical-focused databases to improve term accuracy and cultural fit. Machine translation works well for basic medical terms, but tricky or detailed terms still need human help (Zhang &amp; Yang, 2024). Human translators add cultural and situational knowledge machines don</w:t>
      </w:r>
      <w:r>
        <w:rPr>
          <w:rFonts w:ascii="Times New Roman" w:hAnsi="Times New Roman"/>
          <w:bCs/>
          <w:i/>
          <w:sz w:val="24"/>
        </w:rPr>
        <w:t>’</w:t>
      </w:r>
      <w:r>
        <w:rPr>
          <w:rFonts w:ascii="Times New Roman" w:hAnsi="Times New Roman"/>
          <w:bCs/>
          <w:sz w:val="24"/>
        </w:rPr>
        <w:t>t have yet, making sure translations are correct and culturally suitable.</w:t>
      </w:r>
    </w:p>
    <w:bookmarkEnd w:id="12"/>
    <w:bookmarkEnd w:id="13"/>
    <w:bookmarkEnd w:id="14"/>
    <w:p w14:paraId="42694A42" w14:textId="77777777" w:rsidR="008245C7" w:rsidRDefault="00000000">
      <w:pPr>
        <w:pStyle w:val="1"/>
        <w:spacing w:line="240" w:lineRule="auto"/>
      </w:pPr>
      <w:r>
        <w:t>The </w:t>
      </w:r>
      <w:r>
        <w:rPr>
          <w:rFonts w:hint="eastAsia"/>
          <w:i/>
        </w:rPr>
        <w:t xml:space="preserve">Huangdi </w:t>
      </w:r>
      <w:proofErr w:type="spellStart"/>
      <w:r>
        <w:rPr>
          <w:rFonts w:hint="eastAsia"/>
          <w:i/>
        </w:rPr>
        <w:t>Neijing</w:t>
      </w:r>
      <w:proofErr w:type="spellEnd"/>
      <w:r>
        <w:t> is a key text in Traditional Chinese Medicine (TCM). More researchers are now studying its translation. Earlier, they focused on matching words. Now they look at how to share culture and context. Today, the </w:t>
      </w:r>
      <w:r>
        <w:rPr>
          <w:rFonts w:hint="eastAsia"/>
          <w:i/>
        </w:rPr>
        <w:t xml:space="preserve">Huangdi </w:t>
      </w:r>
      <w:proofErr w:type="spellStart"/>
      <w:r>
        <w:rPr>
          <w:rFonts w:hint="eastAsia"/>
          <w:i/>
        </w:rPr>
        <w:t>Neijing</w:t>
      </w:r>
      <w:r>
        <w:rPr>
          <w:iCs/>
        </w:rPr>
        <w:t>’</w:t>
      </w:r>
      <w:r>
        <w:t>s</w:t>
      </w:r>
      <w:proofErr w:type="spellEnd"/>
      <w:r>
        <w:t xml:space="preserve"> value comes from combining science, theory, culture, and medical practice. This makes it hard to translate (Wang, 2024). Some experts have studied its English translations, looking at ways to share its deep cultural and philosophical ideas worldwide (Zhao &amp; Shi, 2025).</w:t>
      </w:r>
    </w:p>
    <w:p w14:paraId="64EB9C44" w14:textId="77777777" w:rsidR="008245C7" w:rsidRDefault="00000000">
      <w:pPr>
        <w:pStyle w:val="1"/>
        <w:spacing w:line="240" w:lineRule="auto"/>
      </w:pPr>
      <w:r>
        <w:t>But few studies look at models for translating old Chinese texts. Research on translating ancient TCM works is even rarer. TCM</w:t>
      </w:r>
      <w:r>
        <w:rPr>
          <w:iCs/>
        </w:rPr>
        <w:t>’s</w:t>
      </w:r>
      <w:r>
        <w:t xml:space="preserve"> specialized ideas make it hard, leading to poor translations, awkward wording, and unclear meanings (Song, 2024). These problems are bigger for </w:t>
      </w:r>
      <w:r>
        <w:rPr>
          <w:rFonts w:hint="eastAsia"/>
          <w:i/>
        </w:rPr>
        <w:t xml:space="preserve">Huangdi </w:t>
      </w:r>
      <w:proofErr w:type="spellStart"/>
      <w:r>
        <w:rPr>
          <w:rFonts w:hint="eastAsia"/>
          <w:i/>
        </w:rPr>
        <w:t>Neijing</w:t>
      </w:r>
      <w:proofErr w:type="spellEnd"/>
      <w:r>
        <w:t>, which has many technical terms, cultural ideas, and old writing styles that don</w:t>
      </w:r>
      <w:r>
        <w:rPr>
          <w:iCs/>
        </w:rPr>
        <w:t>’</w:t>
      </w:r>
      <w:r>
        <w:t>t translate easily.</w:t>
      </w:r>
    </w:p>
    <w:p w14:paraId="0B413356" w14:textId="77777777" w:rsidR="008245C7" w:rsidRDefault="00000000">
      <w:pPr>
        <w:pStyle w:val="1"/>
        <w:spacing w:line="240" w:lineRule="auto"/>
      </w:pPr>
      <w:r>
        <w:lastRenderedPageBreak/>
        <w:t>Translating </w:t>
      </w:r>
      <w:r>
        <w:rPr>
          <w:rFonts w:hint="eastAsia"/>
          <w:i/>
        </w:rPr>
        <w:t xml:space="preserve">Huangdi </w:t>
      </w:r>
      <w:proofErr w:type="spellStart"/>
      <w:r>
        <w:rPr>
          <w:rFonts w:hint="eastAsia"/>
          <w:i/>
        </w:rPr>
        <w:t>Neijing</w:t>
      </w:r>
      <w:proofErr w:type="spellEnd"/>
      <w:r>
        <w:t> faces big challenges. First, many TCM terms don</w:t>
      </w:r>
      <w:r>
        <w:rPr>
          <w:iCs/>
        </w:rPr>
        <w:t>’</w:t>
      </w:r>
      <w:r>
        <w:t>t match words in other languages. Translators must invent new terms or use long explanations. Also, TCM ideas are tied to Chinese culture and philosophy. Translating these ideas needs deep knowledge of both Chinese and other cultures. Another thing, the text has a poetic style and rhythm that are hard to keep in translation. But classical Chinese grammar is complex, making this hard for both humans and machines.</w:t>
      </w:r>
    </w:p>
    <w:p w14:paraId="775579DC" w14:textId="77777777" w:rsidR="008245C7" w:rsidRDefault="00000000">
      <w:pPr>
        <w:pStyle w:val="1"/>
        <w:spacing w:line="240" w:lineRule="auto"/>
      </w:pPr>
      <w:r>
        <w:t>Machine translation struggles with </w:t>
      </w:r>
      <w:r>
        <w:rPr>
          <w:rFonts w:hint="eastAsia"/>
          <w:i/>
        </w:rPr>
        <w:t xml:space="preserve">Huangdi </w:t>
      </w:r>
      <w:proofErr w:type="spellStart"/>
      <w:r>
        <w:rPr>
          <w:rFonts w:hint="eastAsia"/>
          <w:i/>
        </w:rPr>
        <w:t>Neijing</w:t>
      </w:r>
      <w:proofErr w:type="spellEnd"/>
      <w:r>
        <w:t> for a few reasons. First, unclear meanings and phrases with hidden meanings—like words with multiple meanings or metaphors—are hard for machines because they don</w:t>
      </w:r>
      <w:r>
        <w:rPr>
          <w:iCs/>
        </w:rPr>
        <w:t>’</w:t>
      </w:r>
      <w:r>
        <w:t>t understand the context well. Also, there’s not enough good Chinese-English data for training TCM translation tools. This makes it hard for machines to create smooth and correct translations of old TCM texts. Another problem is classical Chinese’s complex grammar rules. Machines often can’t handle these rules, causing mistakes in translations.</w:t>
      </w:r>
    </w:p>
    <w:p w14:paraId="4300E410" w14:textId="77777777" w:rsidR="008245C7" w:rsidRDefault="00000000">
      <w:pPr>
        <w:pStyle w:val="1"/>
        <w:spacing w:line="240" w:lineRule="auto"/>
      </w:pPr>
      <w:r>
        <w:t>But most studies focus on TCM translation theories</w:t>
      </w:r>
      <w:r>
        <w:rPr>
          <w:rFonts w:hint="eastAsia"/>
        </w:rPr>
        <w:t>, the existing</w:t>
      </w:r>
      <w:r>
        <w:t xml:space="preserve"> studies on translating </w:t>
      </w:r>
      <w:r>
        <w:rPr>
          <w:rFonts w:hint="eastAsia"/>
          <w:i/>
        </w:rPr>
        <w:t xml:space="preserve">Huangdi </w:t>
      </w:r>
      <w:proofErr w:type="spellStart"/>
      <w:r>
        <w:rPr>
          <w:rFonts w:hint="eastAsia"/>
          <w:i/>
        </w:rPr>
        <w:t>Neijing</w:t>
      </w:r>
      <w:proofErr w:type="spellEnd"/>
      <w:r>
        <w:t> are rare. To fix this</w:t>
      </w:r>
      <w:r>
        <w:rPr>
          <w:rFonts w:hint="eastAsia"/>
        </w:rPr>
        <w:t xml:space="preserve"> issue</w:t>
      </w:r>
      <w:r>
        <w:t>, this study compares human and machine translations of four-character terms. Using both number-based and detailed analysis, it wants to find what machines do well and where they struggle with TCM terms. The study also creates ways to improve machine translations through editing. Finally, it aims to help people better understand TCM translation in theory and practice.</w:t>
      </w:r>
    </w:p>
    <w:p w14:paraId="7DA00780" w14:textId="77777777" w:rsidR="008245C7" w:rsidRDefault="00000000">
      <w:pPr>
        <w:pStyle w:val="Heading1"/>
        <w:spacing w:line="240" w:lineRule="auto"/>
        <w:ind w:firstLine="602"/>
        <w:rPr>
          <w:color w:val="000000" w:themeColor="text1"/>
        </w:rPr>
      </w:pPr>
      <w:bookmarkStart w:id="15" w:name="_Toc1451980571"/>
      <w:bookmarkStart w:id="16" w:name="_Toc195109184"/>
      <w:bookmarkStart w:id="17" w:name="_Toc195190005"/>
      <w:r>
        <w:rPr>
          <w:rFonts w:hint="eastAsia"/>
          <w:color w:val="000000" w:themeColor="text1"/>
        </w:rPr>
        <w:t>3.</w:t>
      </w:r>
      <w:r>
        <w:rPr>
          <w:color w:val="000000" w:themeColor="text1"/>
        </w:rPr>
        <w:t xml:space="preserve"> </w:t>
      </w:r>
      <w:r>
        <w:rPr>
          <w:rFonts w:hint="eastAsia"/>
          <w:color w:val="000000" w:themeColor="text1"/>
        </w:rPr>
        <w:t>Methods</w:t>
      </w:r>
      <w:bookmarkEnd w:id="15"/>
      <w:bookmarkEnd w:id="16"/>
      <w:bookmarkEnd w:id="17"/>
    </w:p>
    <w:p w14:paraId="4A1D80CC" w14:textId="77777777" w:rsidR="008245C7" w:rsidRDefault="00000000">
      <w:pPr>
        <w:pStyle w:val="1"/>
        <w:spacing w:line="240" w:lineRule="auto"/>
        <w:rPr>
          <w:bCs/>
        </w:rPr>
      </w:pPr>
      <w:bookmarkStart w:id="18" w:name="_Toc27411139"/>
      <w:bookmarkStart w:id="19" w:name="_Toc8315"/>
      <w:bookmarkStart w:id="20" w:name="_Toc28725"/>
      <w:bookmarkStart w:id="21" w:name="_Toc24429"/>
      <w:bookmarkStart w:id="22" w:name="_Toc22520"/>
      <w:bookmarkStart w:id="23" w:name="_Toc281161844"/>
      <w:bookmarkStart w:id="24" w:name="_Toc14897"/>
      <w:bookmarkStart w:id="25" w:name="_Toc22435"/>
      <w:r>
        <w:t>This study uses two research methods together—detailed analysis and number-based analysis—to compare human and machine translations of medical terms. Using both methods gives better results. Detailed analysis helps explore deeper reasons behind translation choices, while number-based analysis uses large data and stats to check patterns. Combining these methods makes the study more reliable and accurate.</w:t>
      </w:r>
      <w:bookmarkStart w:id="26" w:name="_Toc1580775936"/>
      <w:bookmarkStart w:id="27" w:name="_Toc195109185"/>
      <w:bookmarkStart w:id="28" w:name="_Toc195190006"/>
      <w:r>
        <w:rPr>
          <w:rFonts w:hint="eastAsia"/>
        </w:rPr>
        <w:t xml:space="preserve"> </w:t>
      </w:r>
      <w:r>
        <w:rPr>
          <w:bCs/>
        </w:rPr>
        <w:t>Combining these methods allows a detailed study. This works well for fields that mix areas like TCM translation, where both correct language and cultural meaning need to be carefully checked. The study tests how well machine translation works for four-character terms from </w:t>
      </w:r>
      <w:r>
        <w:rPr>
          <w:rFonts w:hint="eastAsia"/>
          <w:bCs/>
          <w:i/>
        </w:rPr>
        <w:t xml:space="preserve">Huangdi </w:t>
      </w:r>
      <w:proofErr w:type="spellStart"/>
      <w:r>
        <w:rPr>
          <w:rFonts w:hint="eastAsia"/>
          <w:bCs/>
          <w:i/>
        </w:rPr>
        <w:t>Neijing</w:t>
      </w:r>
      <w:proofErr w:type="spellEnd"/>
      <w:r>
        <w:rPr>
          <w:bCs/>
        </w:rPr>
        <w:t>, looking at whether they are translated correctly and keep their cultural meaning. By using number-based scores and detailed analysis together, the research shows what machine translation does well and where it struggles with special TCM terms.</w:t>
      </w:r>
    </w:p>
    <w:p w14:paraId="3A95469F" w14:textId="77777777" w:rsidR="008245C7" w:rsidRDefault="00000000">
      <w:pPr>
        <w:pStyle w:val="Heading2"/>
        <w:spacing w:line="240" w:lineRule="auto"/>
        <w:ind w:firstLine="562"/>
        <w:rPr>
          <w:color w:val="000000" w:themeColor="text1"/>
        </w:rPr>
      </w:pPr>
      <w:r>
        <w:rPr>
          <w:color w:val="000000" w:themeColor="text1"/>
        </w:rPr>
        <w:t>Sampling</w:t>
      </w:r>
      <w:bookmarkEnd w:id="26"/>
      <w:bookmarkEnd w:id="27"/>
      <w:bookmarkEnd w:id="28"/>
      <w:r>
        <w:rPr>
          <w:color w:val="000000" w:themeColor="text1"/>
        </w:rPr>
        <w:t xml:space="preserve"> </w:t>
      </w:r>
    </w:p>
    <w:p w14:paraId="0EF03C2B" w14:textId="77777777" w:rsidR="008245C7" w:rsidRDefault="00000000">
      <w:pPr>
        <w:pStyle w:val="1"/>
        <w:spacing w:line="240" w:lineRule="auto"/>
        <w:rPr>
          <w:rStyle w:val="Strong"/>
          <w:rFonts w:eastAsia="Segoe UI"/>
          <w:b w:val="0"/>
          <w:color w:val="000000" w:themeColor="text1"/>
        </w:rPr>
      </w:pPr>
      <w:r>
        <w:rPr>
          <w:rFonts w:hint="eastAsia"/>
          <w:color w:val="000000" w:themeColor="text1"/>
        </w:rPr>
        <w:t>This study selected samples from</w:t>
      </w:r>
      <w:r>
        <w:rPr>
          <w:color w:val="000000" w:themeColor="text1"/>
        </w:rPr>
        <w:t xml:space="preserve"> the </w:t>
      </w:r>
      <w:r>
        <w:rPr>
          <w:rFonts w:hint="eastAsia"/>
          <w:i/>
          <w:color w:val="000000" w:themeColor="text1"/>
        </w:rPr>
        <w:t xml:space="preserve">Chinese-English Dictionary of Common Terms in Huangdi </w:t>
      </w:r>
      <w:proofErr w:type="spellStart"/>
      <w:r>
        <w:rPr>
          <w:rFonts w:hint="eastAsia"/>
          <w:i/>
          <w:color w:val="000000" w:themeColor="text1"/>
        </w:rPr>
        <w:t>Neijing</w:t>
      </w:r>
      <w:proofErr w:type="spellEnd"/>
      <w:r>
        <w:rPr>
          <w:rFonts w:hint="eastAsia"/>
          <w:i/>
          <w:color w:val="000000" w:themeColor="text1"/>
        </w:rPr>
        <w:t xml:space="preserve"> </w:t>
      </w:r>
      <w:r>
        <w:rPr>
          <w:rFonts w:hint="eastAsia"/>
          <w:iCs/>
          <w:color w:val="000000" w:themeColor="text1"/>
        </w:rPr>
        <w:t>(2022)</w:t>
      </w:r>
      <w:r>
        <w:rPr>
          <w:rFonts w:hint="eastAsia"/>
          <w:color w:val="000000" w:themeColor="text1"/>
        </w:rPr>
        <w:t>. There are several reasons behind it. Firstly</w:t>
      </w:r>
      <w:r>
        <w:rPr>
          <w:color w:val="000000" w:themeColor="text1"/>
        </w:rPr>
        <w:t xml:space="preserve">, aligning classical Chinese with English translations is a time-consuming and labor-intensive task </w:t>
      </w:r>
      <w:r>
        <w:rPr>
          <w:rFonts w:hint="eastAsia"/>
          <w:color w:val="000000" w:themeColor="text1"/>
        </w:rPr>
        <w:t>for the current author</w:t>
      </w:r>
      <w:r>
        <w:rPr>
          <w:color w:val="000000" w:themeColor="text1"/>
        </w:rPr>
        <w:t xml:space="preserve">. </w:t>
      </w:r>
      <w:r>
        <w:rPr>
          <w:rFonts w:hint="eastAsia"/>
          <w:color w:val="000000" w:themeColor="text1"/>
        </w:rPr>
        <w:t>Secondly,</w:t>
      </w:r>
      <w:r>
        <w:rPr>
          <w:color w:val="000000" w:themeColor="text1"/>
        </w:rPr>
        <w:t xml:space="preserve"> </w:t>
      </w:r>
      <w:r>
        <w:rPr>
          <w:rFonts w:hint="eastAsia"/>
          <w:color w:val="000000" w:themeColor="text1"/>
        </w:rPr>
        <w:t xml:space="preserve">the dictionary adopts international translation standards and incorporates numerous classic </w:t>
      </w:r>
      <w:proofErr w:type="gramStart"/>
      <w:r>
        <w:rPr>
          <w:rFonts w:hint="eastAsia"/>
          <w:color w:val="000000" w:themeColor="text1"/>
        </w:rPr>
        <w:t>translation</w:t>
      </w:r>
      <w:proofErr w:type="gramEnd"/>
      <w:r>
        <w:rPr>
          <w:rFonts w:hint="eastAsia"/>
          <w:color w:val="000000" w:themeColor="text1"/>
        </w:rPr>
        <w:t xml:space="preserve"> of </w:t>
      </w:r>
      <w:r>
        <w:rPr>
          <w:rFonts w:hint="eastAsia"/>
          <w:i/>
          <w:color w:val="000000" w:themeColor="text1"/>
        </w:rPr>
        <w:t xml:space="preserve">Huangdi </w:t>
      </w:r>
      <w:proofErr w:type="spellStart"/>
      <w:r>
        <w:rPr>
          <w:rFonts w:hint="eastAsia"/>
          <w:i/>
          <w:color w:val="000000" w:themeColor="text1"/>
        </w:rPr>
        <w:t>Neijing</w:t>
      </w:r>
      <w:proofErr w:type="spellEnd"/>
      <w:r>
        <w:rPr>
          <w:rFonts w:hint="eastAsia"/>
          <w:color w:val="000000" w:themeColor="text1"/>
        </w:rPr>
        <w:t xml:space="preserve">, making it highly representative both domestically and </w:t>
      </w:r>
      <w:proofErr w:type="spellStart"/>
      <w:proofErr w:type="gramStart"/>
      <w:r>
        <w:rPr>
          <w:rFonts w:hint="eastAsia"/>
          <w:color w:val="000000" w:themeColor="text1"/>
        </w:rPr>
        <w:t>internationally.Thirdly</w:t>
      </w:r>
      <w:proofErr w:type="spellEnd"/>
      <w:proofErr w:type="gramEnd"/>
      <w:r>
        <w:rPr>
          <w:rFonts w:hint="eastAsia"/>
          <w:color w:val="000000" w:themeColor="text1"/>
        </w:rPr>
        <w:t>,</w:t>
      </w:r>
      <w:r>
        <w:rPr>
          <w:color w:val="000000" w:themeColor="text1"/>
        </w:rPr>
        <w:t xml:space="preserve"> </w:t>
      </w:r>
      <w:r>
        <w:rPr>
          <w:rFonts w:hint="eastAsia"/>
          <w:color w:val="000000" w:themeColor="text1"/>
        </w:rPr>
        <w:t>o</w:t>
      </w:r>
      <w:r>
        <w:rPr>
          <w:rStyle w:val="Strong"/>
          <w:rFonts w:eastAsia="Segoe UI"/>
          <w:b w:val="0"/>
          <w:color w:val="000000" w:themeColor="text1"/>
        </w:rPr>
        <w:t xml:space="preserve">ther English </w:t>
      </w:r>
      <w:r>
        <w:rPr>
          <w:rStyle w:val="Strong"/>
          <w:rFonts w:eastAsia="Segoe UI"/>
          <w:b w:val="0"/>
          <w:color w:val="000000" w:themeColor="text1"/>
        </w:rPr>
        <w:lastRenderedPageBreak/>
        <w:t>translations of the original text of the </w:t>
      </w:r>
      <w:r>
        <w:rPr>
          <w:rStyle w:val="Emphasis"/>
          <w:rFonts w:hint="eastAsia"/>
          <w:iCs/>
          <w:color w:val="000000" w:themeColor="text1"/>
        </w:rPr>
        <w:t xml:space="preserve">Huangdi </w:t>
      </w:r>
      <w:proofErr w:type="spellStart"/>
      <w:r>
        <w:rPr>
          <w:rStyle w:val="Emphasis"/>
          <w:rFonts w:hint="eastAsia"/>
          <w:iCs/>
          <w:color w:val="000000" w:themeColor="text1"/>
        </w:rPr>
        <w:t>Neijing</w:t>
      </w:r>
      <w:proofErr w:type="spellEnd"/>
      <w:r>
        <w:rPr>
          <w:rStyle w:val="Strong"/>
          <w:rFonts w:eastAsia="Segoe UI"/>
          <w:b w:val="0"/>
          <w:color w:val="000000" w:themeColor="text1"/>
        </w:rPr>
        <w:t> reflect earlier linguistic conventions.</w:t>
      </w:r>
      <w:bookmarkStart w:id="29" w:name="_Toc1580959315"/>
      <w:bookmarkStart w:id="30" w:name="_Toc195190007"/>
      <w:bookmarkStart w:id="31" w:name="_Toc195109186"/>
    </w:p>
    <w:p w14:paraId="69E1D335" w14:textId="77777777" w:rsidR="008245C7" w:rsidRDefault="00000000">
      <w:pPr>
        <w:pStyle w:val="1"/>
        <w:spacing w:line="240" w:lineRule="auto"/>
        <w:rPr>
          <w:bCs/>
        </w:rPr>
      </w:pPr>
      <w:r>
        <w:rPr>
          <w:bCs/>
        </w:rPr>
        <w:t>The dictionary includes 463 four-character terms. We picked these 463 four-character terms as samples because the book has many terms of different lengths—from one character to seven or eight characters. Studying all of them would take too much time and work. Also, as noted earlier, four-character terms are chosen because they carry the most meaning clearly compared to shorter or longer terms. They also have a rhythm and musical sound in Chinese, with balanced tone patterns.</w:t>
      </w:r>
    </w:p>
    <w:p w14:paraId="0DBFA74F" w14:textId="77777777" w:rsidR="008245C7" w:rsidRDefault="00000000">
      <w:pPr>
        <w:pStyle w:val="Heading2"/>
        <w:spacing w:line="240" w:lineRule="auto"/>
        <w:ind w:firstLine="562"/>
        <w:rPr>
          <w:color w:val="000000" w:themeColor="text1"/>
        </w:rPr>
      </w:pPr>
      <w:r>
        <w:rPr>
          <w:color w:val="000000" w:themeColor="text1"/>
        </w:rPr>
        <w:t>Translation Tool</w:t>
      </w:r>
      <w:bookmarkEnd w:id="29"/>
      <w:bookmarkEnd w:id="30"/>
      <w:bookmarkEnd w:id="31"/>
      <w:r>
        <w:rPr>
          <w:rFonts w:hint="eastAsia"/>
          <w:color w:val="000000" w:themeColor="text1"/>
        </w:rPr>
        <w:t>s</w:t>
      </w:r>
    </w:p>
    <w:p w14:paraId="76612422" w14:textId="77777777" w:rsidR="008245C7" w:rsidRDefault="00000000">
      <w:pPr>
        <w:pStyle w:val="1"/>
        <w:spacing w:line="240" w:lineRule="auto"/>
      </w:pPr>
      <w:r>
        <w:t xml:space="preserve">The study used </w:t>
      </w:r>
      <w:proofErr w:type="spellStart"/>
      <w:r>
        <w:t>YiCAT</w:t>
      </w:r>
      <w:proofErr w:type="spellEnd"/>
      <w:r>
        <w:t xml:space="preserve">, an online translation tool that combines different machine translation tools and is easy to use. </w:t>
      </w:r>
      <w:proofErr w:type="spellStart"/>
      <w:r>
        <w:t>YiCAT</w:t>
      </w:r>
      <w:proofErr w:type="spellEnd"/>
      <w:r>
        <w:t xml:space="preserve"> can handle large batches of terms and keeps their original formatting, which made translating faster. The tool includes popular translation engines like </w:t>
      </w:r>
      <w:proofErr w:type="spellStart"/>
      <w:r>
        <w:t>Youdao</w:t>
      </w:r>
      <w:proofErr w:type="spellEnd"/>
      <w:r>
        <w:t xml:space="preserve">, </w:t>
      </w:r>
      <w:proofErr w:type="spellStart"/>
      <w:r>
        <w:t>DeepL</w:t>
      </w:r>
      <w:proofErr w:type="spellEnd"/>
      <w:r>
        <w:t xml:space="preserve">, </w:t>
      </w:r>
      <w:r>
        <w:rPr>
          <w:color w:val="000000" w:themeColor="text1"/>
        </w:rPr>
        <w:t>Chat</w:t>
      </w:r>
      <w:r>
        <w:t>GPT-4</w:t>
      </w:r>
      <w:r>
        <w:rPr>
          <w:rFonts w:hint="eastAsia"/>
        </w:rPr>
        <w:t>o</w:t>
      </w:r>
      <w:r>
        <w:t xml:space="preserve">, and DeepSeek. These were picked because they are widely trusted. </w:t>
      </w:r>
      <w:proofErr w:type="spellStart"/>
      <w:r>
        <w:t>Youdao</w:t>
      </w:r>
      <w:proofErr w:type="spellEnd"/>
      <w:r>
        <w:t xml:space="preserve"> is popular for Chinese-English translations, especially for everyday and technical texts. </w:t>
      </w:r>
      <w:proofErr w:type="spellStart"/>
      <w:r>
        <w:t>DeepL</w:t>
      </w:r>
      <w:proofErr w:type="spellEnd"/>
      <w:r>
        <w:t xml:space="preserve"> is known for accurate and smooth translations in many languages, so professionals often use it. </w:t>
      </w:r>
      <w:r>
        <w:rPr>
          <w:color w:val="000000" w:themeColor="text1"/>
        </w:rPr>
        <w:t>Chat</w:t>
      </w:r>
      <w:r>
        <w:t>GPT-4</w:t>
      </w:r>
      <w:r>
        <w:rPr>
          <w:rFonts w:hint="eastAsia"/>
        </w:rPr>
        <w:t>o</w:t>
      </w:r>
      <w:r>
        <w:t>, a top AI model, understands context well and creates fitting translations. Lastly, DeepSeek, a newer tool, was added to see how recent AI advances work for translations.</w:t>
      </w:r>
    </w:p>
    <w:p w14:paraId="4E122FDA" w14:textId="77777777" w:rsidR="008245C7" w:rsidRDefault="00000000">
      <w:pPr>
        <w:pStyle w:val="Heading2"/>
        <w:spacing w:line="240" w:lineRule="auto"/>
        <w:ind w:firstLine="480"/>
        <w:rPr>
          <w:b w:val="0"/>
          <w:bCs/>
          <w:sz w:val="24"/>
        </w:rPr>
      </w:pPr>
      <w:bookmarkStart w:id="32" w:name="_Toc195190008"/>
      <w:bookmarkStart w:id="33" w:name="_Toc195109187"/>
      <w:bookmarkStart w:id="34" w:name="_Toc368042874"/>
      <w:r>
        <w:rPr>
          <w:rFonts w:hint="eastAsia"/>
          <w:b w:val="0"/>
          <w:bCs/>
          <w:sz w:val="24"/>
        </w:rPr>
        <w:t xml:space="preserve">Although </w:t>
      </w:r>
      <w:proofErr w:type="spellStart"/>
      <w:r>
        <w:rPr>
          <w:b w:val="0"/>
          <w:bCs/>
          <w:sz w:val="24"/>
        </w:rPr>
        <w:t>YiCAT</w:t>
      </w:r>
      <w:proofErr w:type="spellEnd"/>
      <w:r>
        <w:rPr>
          <w:b w:val="0"/>
          <w:bCs/>
          <w:sz w:val="24"/>
        </w:rPr>
        <w:t xml:space="preserve"> </w:t>
      </w:r>
      <w:r>
        <w:rPr>
          <w:rFonts w:hint="eastAsia"/>
          <w:b w:val="0"/>
          <w:bCs/>
          <w:sz w:val="24"/>
        </w:rPr>
        <w:t>platform is capable of handling different file types,</w:t>
      </w:r>
      <w:r>
        <w:rPr>
          <w:b w:val="0"/>
          <w:bCs/>
          <w:sz w:val="24"/>
        </w:rPr>
        <w:t xml:space="preserve"> it struggles with specialized settings for old texts like </w:t>
      </w:r>
      <w:r>
        <w:rPr>
          <w:rFonts w:hint="eastAsia"/>
          <w:b w:val="0"/>
          <w:bCs/>
          <w:i/>
          <w:sz w:val="24"/>
        </w:rPr>
        <w:t xml:space="preserve">Huangdi </w:t>
      </w:r>
      <w:proofErr w:type="spellStart"/>
      <w:r>
        <w:rPr>
          <w:rFonts w:hint="eastAsia"/>
          <w:b w:val="0"/>
          <w:bCs/>
          <w:i/>
          <w:sz w:val="24"/>
        </w:rPr>
        <w:t>Neijing</w:t>
      </w:r>
      <w:proofErr w:type="spellEnd"/>
      <w:r>
        <w:rPr>
          <w:b w:val="0"/>
          <w:bCs/>
          <w:sz w:val="24"/>
        </w:rPr>
        <w:t xml:space="preserve">, where translating with proper context is hard. Even with these issues, </w:t>
      </w:r>
      <w:proofErr w:type="spellStart"/>
      <w:r>
        <w:rPr>
          <w:b w:val="0"/>
          <w:bCs/>
          <w:sz w:val="24"/>
        </w:rPr>
        <w:t>YiCAT</w:t>
      </w:r>
      <w:r>
        <w:rPr>
          <w:b w:val="0"/>
          <w:bCs/>
          <w:iCs/>
        </w:rPr>
        <w:t>’</w:t>
      </w:r>
      <w:r>
        <w:rPr>
          <w:b w:val="0"/>
          <w:bCs/>
          <w:sz w:val="24"/>
        </w:rPr>
        <w:t>s</w:t>
      </w:r>
      <w:proofErr w:type="spellEnd"/>
      <w:r>
        <w:rPr>
          <w:b w:val="0"/>
          <w:bCs/>
          <w:sz w:val="24"/>
        </w:rPr>
        <w:t xml:space="preserve"> ability to combine different translation tools made </w:t>
      </w:r>
      <w:r>
        <w:rPr>
          <w:rFonts w:hint="eastAsia"/>
          <w:b w:val="0"/>
          <w:bCs/>
          <w:sz w:val="24"/>
        </w:rPr>
        <w:t>them</w:t>
      </w:r>
      <w:r>
        <w:rPr>
          <w:b w:val="0"/>
          <w:bCs/>
          <w:sz w:val="24"/>
        </w:rPr>
        <w:t xml:space="preserve"> useful for this study. By using six tools, the research tests both well-known and newer technologies to see how well they handle special TCM terms.</w:t>
      </w:r>
    </w:p>
    <w:p w14:paraId="76A023CE" w14:textId="77777777" w:rsidR="008245C7" w:rsidRDefault="00000000">
      <w:pPr>
        <w:pStyle w:val="Heading2"/>
        <w:spacing w:line="240" w:lineRule="auto"/>
        <w:ind w:firstLine="562"/>
        <w:rPr>
          <w:color w:val="000000" w:themeColor="text1"/>
        </w:rPr>
      </w:pPr>
      <w:r>
        <w:rPr>
          <w:color w:val="000000" w:themeColor="text1"/>
        </w:rPr>
        <w:t>Data Collection Procedures</w:t>
      </w:r>
      <w:bookmarkEnd w:id="32"/>
      <w:bookmarkEnd w:id="33"/>
      <w:bookmarkEnd w:id="34"/>
    </w:p>
    <w:p w14:paraId="67510685" w14:textId="77777777" w:rsidR="008245C7" w:rsidRDefault="00000000">
      <w:pPr>
        <w:pStyle w:val="1"/>
        <w:spacing w:line="240" w:lineRule="auto"/>
        <w:rPr>
          <w:color w:val="000000" w:themeColor="text1"/>
        </w:rPr>
      </w:pPr>
      <w:r>
        <w:rPr>
          <w:color w:val="000000" w:themeColor="text1"/>
        </w:rPr>
        <w:t>The data collection process began with the extraction of four-character terms from the</w:t>
      </w:r>
      <w:r>
        <w:rPr>
          <w:i/>
          <w:iCs/>
          <w:color w:val="000000" w:themeColor="text1"/>
        </w:rPr>
        <w:t> </w:t>
      </w:r>
      <w:r>
        <w:rPr>
          <w:rFonts w:hint="eastAsia"/>
          <w:i/>
          <w:iCs/>
          <w:color w:val="000000" w:themeColor="text1"/>
        </w:rPr>
        <w:t xml:space="preserve">Chinese-English Dictionary of Common Terms in Huangdi </w:t>
      </w:r>
      <w:proofErr w:type="spellStart"/>
      <w:r>
        <w:rPr>
          <w:rFonts w:hint="eastAsia"/>
          <w:i/>
          <w:iCs/>
          <w:color w:val="000000" w:themeColor="text1"/>
        </w:rPr>
        <w:t>Neijing</w:t>
      </w:r>
      <w:proofErr w:type="spellEnd"/>
      <w:r>
        <w:rPr>
          <w:rFonts w:hint="eastAsia"/>
          <w:i/>
          <w:iCs/>
          <w:color w:val="000000" w:themeColor="text1"/>
        </w:rPr>
        <w:t xml:space="preserve"> </w:t>
      </w:r>
      <w:r>
        <w:rPr>
          <w:rFonts w:hint="eastAsia"/>
          <w:color w:val="000000" w:themeColor="text1"/>
        </w:rPr>
        <w:t>(2022)</w:t>
      </w:r>
      <w:r>
        <w:rPr>
          <w:color w:val="000000" w:themeColor="text1"/>
        </w:rPr>
        <w:t>.</w:t>
      </w:r>
      <w:r>
        <w:rPr>
          <w:rFonts w:hint="eastAsia"/>
          <w:color w:val="000000" w:themeColor="text1"/>
        </w:rPr>
        <w:t xml:space="preserve"> </w:t>
      </w:r>
      <w:r>
        <w:rPr>
          <w:color w:val="000000" w:themeColor="text1"/>
        </w:rPr>
        <w:t xml:space="preserve">This dictionary selects the terms from the classic translations of </w:t>
      </w:r>
      <w:r>
        <w:rPr>
          <w:rFonts w:hint="eastAsia"/>
          <w:i/>
          <w:iCs/>
          <w:color w:val="000000" w:themeColor="text1"/>
        </w:rPr>
        <w:t xml:space="preserve">Huangdi </w:t>
      </w:r>
      <w:proofErr w:type="spellStart"/>
      <w:r>
        <w:rPr>
          <w:rFonts w:hint="eastAsia"/>
          <w:i/>
          <w:iCs/>
          <w:color w:val="000000" w:themeColor="text1"/>
        </w:rPr>
        <w:t>Neijing</w:t>
      </w:r>
      <w:proofErr w:type="spellEnd"/>
      <w:r>
        <w:rPr>
          <w:color w:val="000000" w:themeColor="text1"/>
        </w:rPr>
        <w:t xml:space="preserve"> and the international standards. Then, through our subsequent manual operation, we extract the four-character terms separately and convert them into txt </w:t>
      </w:r>
      <w:proofErr w:type="spellStart"/>
      <w:proofErr w:type="gramStart"/>
      <w:r>
        <w:rPr>
          <w:color w:val="000000" w:themeColor="text1"/>
        </w:rPr>
        <w:t>files.</w:t>
      </w:r>
      <w:r>
        <w:rPr>
          <w:rFonts w:hint="eastAsia"/>
          <w:color w:val="000000" w:themeColor="text1"/>
        </w:rPr>
        <w:t>When</w:t>
      </w:r>
      <w:proofErr w:type="spellEnd"/>
      <w:proofErr w:type="gramEnd"/>
      <w:r>
        <w:rPr>
          <w:color w:val="000000" w:themeColor="text1"/>
        </w:rPr>
        <w:t xml:space="preserve"> the terms were extracted, they were input into the </w:t>
      </w:r>
      <w:proofErr w:type="spellStart"/>
      <w:r>
        <w:rPr>
          <w:color w:val="000000" w:themeColor="text1"/>
        </w:rPr>
        <w:t>YiCAT</w:t>
      </w:r>
      <w:proofErr w:type="spellEnd"/>
      <w:r>
        <w:rPr>
          <w:color w:val="000000" w:themeColor="text1"/>
        </w:rPr>
        <w:t xml:space="preserve"> translation platform, which integrates multiple MT </w:t>
      </w:r>
      <w:proofErr w:type="spellStart"/>
      <w:proofErr w:type="gramStart"/>
      <w:r>
        <w:rPr>
          <w:color w:val="000000" w:themeColor="text1"/>
        </w:rPr>
        <w:t>engines.This</w:t>
      </w:r>
      <w:proofErr w:type="spellEnd"/>
      <w:proofErr w:type="gramEnd"/>
      <w:r>
        <w:rPr>
          <w:color w:val="000000" w:themeColor="text1"/>
        </w:rPr>
        <w:t xml:space="preserve"> thesis used </w:t>
      </w:r>
      <w:proofErr w:type="spellStart"/>
      <w:r>
        <w:rPr>
          <w:color w:val="000000" w:themeColor="text1"/>
        </w:rPr>
        <w:t>Youdao</w:t>
      </w:r>
      <w:proofErr w:type="spellEnd"/>
      <w:r>
        <w:rPr>
          <w:color w:val="000000" w:themeColor="text1"/>
        </w:rPr>
        <w:t xml:space="preserve">, </w:t>
      </w:r>
      <w:proofErr w:type="spellStart"/>
      <w:r>
        <w:rPr>
          <w:color w:val="000000" w:themeColor="text1"/>
        </w:rPr>
        <w:t>DeepL</w:t>
      </w:r>
      <w:proofErr w:type="spellEnd"/>
      <w:r>
        <w:rPr>
          <w:color w:val="000000" w:themeColor="text1"/>
        </w:rPr>
        <w:t>, and Chat</w:t>
      </w:r>
      <w:r>
        <w:t>GPT-4</w:t>
      </w:r>
      <w:r>
        <w:rPr>
          <w:rFonts w:hint="eastAsia"/>
        </w:rPr>
        <w:t>o</w:t>
      </w:r>
      <w:r>
        <w:rPr>
          <w:color w:val="000000" w:themeColor="text1"/>
        </w:rPr>
        <w:t>,</w:t>
      </w:r>
      <w:r>
        <w:rPr>
          <w:rFonts w:hint="eastAsia"/>
          <w:color w:val="000000" w:themeColor="text1"/>
        </w:rPr>
        <w:t xml:space="preserve"> </w:t>
      </w:r>
      <w:proofErr w:type="spellStart"/>
      <w:r>
        <w:rPr>
          <w:color w:val="000000" w:themeColor="text1"/>
        </w:rPr>
        <w:t>Deepseek</w:t>
      </w:r>
      <w:proofErr w:type="spellEnd"/>
      <w:r>
        <w:rPr>
          <w:color w:val="000000" w:themeColor="text1"/>
        </w:rPr>
        <w:t xml:space="preserve"> and to generate English translations. The English equivalents provided in the dictionary served as the human reference standard for evaluating the MT outputs.</w:t>
      </w:r>
    </w:p>
    <w:p w14:paraId="2C0EA38A" w14:textId="77777777" w:rsidR="008245C7" w:rsidRDefault="00000000">
      <w:pPr>
        <w:pStyle w:val="Heading2"/>
        <w:spacing w:line="240" w:lineRule="auto"/>
        <w:ind w:firstLine="562"/>
        <w:rPr>
          <w:color w:val="000000" w:themeColor="text1"/>
        </w:rPr>
      </w:pPr>
      <w:bookmarkStart w:id="35" w:name="_Toc195109188"/>
      <w:bookmarkStart w:id="36" w:name="_Toc195190009"/>
      <w:bookmarkStart w:id="37" w:name="_Toc943679958"/>
      <w:r>
        <w:rPr>
          <w:color w:val="000000" w:themeColor="text1"/>
        </w:rPr>
        <w:t>Data Analyses</w:t>
      </w:r>
      <w:r>
        <w:rPr>
          <w:rFonts w:hint="eastAsia"/>
          <w:color w:val="000000" w:themeColor="text1"/>
        </w:rPr>
        <w:t xml:space="preserve"> </w:t>
      </w:r>
      <w:r>
        <w:rPr>
          <w:rFonts w:eastAsia="SimSun"/>
          <w:color w:val="000000" w:themeColor="text1"/>
          <w:lang w:bidi="ar"/>
        </w:rPr>
        <w:t>Procedures</w:t>
      </w:r>
      <w:bookmarkEnd w:id="35"/>
      <w:bookmarkEnd w:id="36"/>
      <w:bookmarkEnd w:id="37"/>
      <w:r>
        <w:rPr>
          <w:color w:val="000000" w:themeColor="text1"/>
        </w:rPr>
        <w:t xml:space="preserve"> </w:t>
      </w:r>
    </w:p>
    <w:p w14:paraId="52C5F29F" w14:textId="77777777" w:rsidR="008245C7" w:rsidRDefault="00000000">
      <w:pPr>
        <w:pStyle w:val="1"/>
        <w:spacing w:line="240" w:lineRule="auto"/>
      </w:pPr>
      <w:r>
        <w:rPr>
          <w:color w:val="000000" w:themeColor="text1"/>
        </w:rPr>
        <w:t xml:space="preserve">The analysis of the translation outputs was conducted using a combination of quantitative and qualitative methods. </w:t>
      </w:r>
      <w:r>
        <w:t xml:space="preserve">For numbers, the study used BLEU scores to check machine translation accuracy. This method works by checking how many word groups (like pairs or triplets) match between machine translations and human-made </w:t>
      </w:r>
      <w:r>
        <w:lastRenderedPageBreak/>
        <w:t>translations. Higher BLEU scores (from 0 to 1) mean the machine output matches the human reference better, showing higher accuracy. BLEU is good for testing word and grammar accuracy because it focuses on how closely words and phrases match the original.</w:t>
      </w:r>
    </w:p>
    <w:p w14:paraId="2EFF8266" w14:textId="77777777" w:rsidR="008245C7" w:rsidRDefault="00000000">
      <w:pPr>
        <w:pStyle w:val="1"/>
        <w:spacing w:line="240" w:lineRule="auto"/>
      </w:pPr>
      <w:r>
        <w:t>And the study used TER (Translation Edit Rate) to check how smooth the translations were. TER works by counting how many changes—like adding, removing, replacing, or moving words—are needed to make the machine translation match the human version. A lower TER score means the translation flows better. TER helps test sentence flow and grammar because it shows how much work is needed to fix the machine output to match the human reference in readability and correct grammar.</w:t>
      </w:r>
    </w:p>
    <w:p w14:paraId="392A39E6" w14:textId="77777777" w:rsidR="008245C7" w:rsidRDefault="00000000">
      <w:pPr>
        <w:pStyle w:val="1"/>
        <w:spacing w:line="240" w:lineRule="auto"/>
      </w:pPr>
      <w:r>
        <w:t>BLEU and TER check translation quality in different ways. BLEU tests accuracy by seeing how well words and phrases match the human translation. TER tests fluency by seeing how close the grammar and readability are to the human version.</w:t>
      </w:r>
    </w:p>
    <w:p w14:paraId="4FCDF7D7" w14:textId="77777777" w:rsidR="008245C7" w:rsidRDefault="00000000">
      <w:pPr>
        <w:pStyle w:val="1"/>
        <w:spacing w:line="240" w:lineRule="auto"/>
        <w:rPr>
          <w:color w:val="000000" w:themeColor="text1"/>
        </w:rPr>
      </w:pPr>
      <w:r>
        <w:rPr>
          <w:color w:val="000000" w:themeColor="text1"/>
        </w:rPr>
        <w:t>Qualitatively, the study focused on identifying and categorizing errors in the machine translations. These errors were grouped into three main categories: terminology inconsistency, cultural misinterpretation, and grammatical fluency. Terminology inconsistency refers to mismatches in specialized TCM terms, such as the mistranslation of</w:t>
      </w:r>
      <w:r>
        <w:rPr>
          <w:rFonts w:hint="eastAsia"/>
          <w:color w:val="000000" w:themeColor="text1"/>
        </w:rPr>
        <w:t xml:space="preserve"> </w:t>
      </w:r>
      <w:r>
        <w:rPr>
          <w:color w:val="000000" w:themeColor="text1"/>
        </w:rPr>
        <w:t>“</w:t>
      </w:r>
      <w:r>
        <w:rPr>
          <w:rFonts w:hint="eastAsia"/>
          <w:color w:val="000000" w:themeColor="text1"/>
        </w:rPr>
        <w:t>阴阳</w:t>
      </w:r>
      <w:r>
        <w:rPr>
          <w:color w:val="000000" w:themeColor="text1"/>
        </w:rPr>
        <w:t>”</w:t>
      </w:r>
      <w:r>
        <w:rPr>
          <w:rFonts w:hint="eastAsia"/>
          <w:color w:val="000000" w:themeColor="text1"/>
        </w:rPr>
        <w:t xml:space="preserve"> </w:t>
      </w:r>
      <w:r>
        <w:rPr>
          <w:color w:val="000000" w:themeColor="text1"/>
        </w:rPr>
        <w:t>as</w:t>
      </w:r>
      <w:r>
        <w:rPr>
          <w:rFonts w:hint="eastAsia"/>
          <w:color w:val="000000" w:themeColor="text1"/>
        </w:rPr>
        <w:t xml:space="preserve"> </w:t>
      </w:r>
      <w:r>
        <w:rPr>
          <w:color w:val="000000" w:themeColor="text1"/>
        </w:rPr>
        <w:t>“</w:t>
      </w:r>
      <w:r>
        <w:rPr>
          <w:rFonts w:hint="eastAsia"/>
          <w:color w:val="000000" w:themeColor="text1"/>
        </w:rPr>
        <w:t>Yin-Yang</w:t>
      </w:r>
      <w:r>
        <w:rPr>
          <w:color w:val="000000" w:themeColor="text1"/>
        </w:rPr>
        <w:t>”</w:t>
      </w:r>
      <w:r>
        <w:rPr>
          <w:rFonts w:hint="eastAsia"/>
          <w:color w:val="000000" w:themeColor="text1"/>
        </w:rPr>
        <w:t xml:space="preserve"> </w:t>
      </w:r>
      <w:r>
        <w:rPr>
          <w:color w:val="000000" w:themeColor="text1"/>
        </w:rPr>
        <w:t>without considering its context-specific medical implications. Cultural misinterpretation involves the loss of philosophical or cultural connotations, such as rendering</w:t>
      </w:r>
      <w:r>
        <w:rPr>
          <w:rFonts w:hint="eastAsia"/>
          <w:color w:val="000000" w:themeColor="text1"/>
        </w:rPr>
        <w:t xml:space="preserve"> </w:t>
      </w:r>
      <w:r>
        <w:rPr>
          <w:color w:val="000000" w:themeColor="text1"/>
        </w:rPr>
        <w:t>“</w:t>
      </w:r>
      <w:r>
        <w:rPr>
          <w:rFonts w:hint="eastAsia"/>
          <w:color w:val="000000" w:themeColor="text1"/>
        </w:rPr>
        <w:t>天人相应</w:t>
      </w:r>
      <w:r>
        <w:rPr>
          <w:color w:val="000000" w:themeColor="text1"/>
        </w:rPr>
        <w:t>”</w:t>
      </w:r>
      <w:r>
        <w:rPr>
          <w:rFonts w:hint="eastAsia"/>
          <w:color w:val="000000" w:themeColor="text1"/>
        </w:rPr>
        <w:t xml:space="preserve"> </w:t>
      </w:r>
      <w:r>
        <w:rPr>
          <w:color w:val="000000" w:themeColor="text1"/>
        </w:rPr>
        <w:t>literally as</w:t>
      </w:r>
      <w:r>
        <w:rPr>
          <w:rFonts w:hint="eastAsia"/>
          <w:color w:val="000000" w:themeColor="text1"/>
        </w:rPr>
        <w:t xml:space="preserve"> </w:t>
      </w:r>
      <w:r>
        <w:rPr>
          <w:color w:val="000000" w:themeColor="text1"/>
        </w:rPr>
        <w:t>“</w:t>
      </w:r>
      <w:r>
        <w:rPr>
          <w:rFonts w:hint="eastAsia"/>
          <w:color w:val="000000" w:themeColor="text1"/>
        </w:rPr>
        <w:t>heaven-human correspondence</w:t>
      </w:r>
      <w:r>
        <w:rPr>
          <w:color w:val="000000" w:themeColor="text1"/>
        </w:rPr>
        <w:t>”</w:t>
      </w:r>
      <w:r>
        <w:rPr>
          <w:rFonts w:hint="eastAsia"/>
          <w:color w:val="000000" w:themeColor="text1"/>
        </w:rPr>
        <w:t xml:space="preserve"> </w:t>
      </w:r>
      <w:r>
        <w:rPr>
          <w:color w:val="000000" w:themeColor="text1"/>
        </w:rPr>
        <w:t>without explaining its holistic medical significance. Grammatical fluency errors pertain to structural issues in the translations, such as misplaced modifiers or awkward phrasing.</w:t>
      </w:r>
    </w:p>
    <w:p w14:paraId="4DFC7A1B" w14:textId="77777777" w:rsidR="008245C7" w:rsidRDefault="00000000">
      <w:pPr>
        <w:ind w:firstLineChars="200" w:firstLine="480"/>
        <w:rPr>
          <w:rFonts w:ascii="Times New Roman" w:hAnsi="Times New Roman"/>
          <w:sz w:val="24"/>
        </w:rPr>
      </w:pPr>
      <w:r>
        <w:rPr>
          <w:rFonts w:ascii="Times New Roman" w:hAnsi="Times New Roman"/>
          <w:sz w:val="24"/>
        </w:rPr>
        <w:t>The study used a Python script to automatically calculate BLEU and TER scores, which saved time and reduced errors. For the detailed error checks, two TCM experts checked the translations by hand, sorting mistakes into categories. If they disagreed on a mistake, they talked it out to agree on the final results. Using both methods gave a full picture of how well machine translation handles the tricky language and culture in </w:t>
      </w:r>
      <w:r>
        <w:rPr>
          <w:rFonts w:ascii="Times New Roman" w:hAnsi="Times New Roman" w:hint="eastAsia"/>
          <w:i/>
          <w:sz w:val="24"/>
        </w:rPr>
        <w:t xml:space="preserve">Huangdi </w:t>
      </w:r>
      <w:proofErr w:type="spellStart"/>
      <w:r>
        <w:rPr>
          <w:rFonts w:ascii="Times New Roman" w:hAnsi="Times New Roman" w:hint="eastAsia"/>
          <w:i/>
          <w:sz w:val="24"/>
        </w:rPr>
        <w:t>Neijing</w:t>
      </w:r>
      <w:proofErr w:type="spellEnd"/>
      <w:r>
        <w:rPr>
          <w:rFonts w:ascii="Times New Roman" w:hAnsi="Times New Roman"/>
          <w:sz w:val="24"/>
        </w:rPr>
        <w:t>.</w:t>
      </w:r>
    </w:p>
    <w:p w14:paraId="4CC28EF5" w14:textId="77777777" w:rsidR="008245C7" w:rsidRDefault="00000000">
      <w:pPr>
        <w:pStyle w:val="Heading1"/>
        <w:spacing w:line="240" w:lineRule="auto"/>
        <w:ind w:firstLine="602"/>
        <w:rPr>
          <w:color w:val="000000" w:themeColor="text1"/>
        </w:rPr>
      </w:pPr>
      <w:bookmarkStart w:id="38" w:name="_Toc195109189"/>
      <w:bookmarkStart w:id="39" w:name="_Toc195190010"/>
      <w:bookmarkStart w:id="40" w:name="_Toc1262321011"/>
      <w:bookmarkEnd w:id="18"/>
      <w:bookmarkEnd w:id="19"/>
      <w:bookmarkEnd w:id="20"/>
      <w:bookmarkEnd w:id="21"/>
      <w:bookmarkEnd w:id="22"/>
      <w:bookmarkEnd w:id="23"/>
      <w:bookmarkEnd w:id="24"/>
      <w:bookmarkEnd w:id="25"/>
      <w:r>
        <w:rPr>
          <w:color w:val="000000" w:themeColor="text1"/>
        </w:rPr>
        <w:t>4. Results</w:t>
      </w:r>
      <w:bookmarkEnd w:id="38"/>
      <w:r>
        <w:rPr>
          <w:rFonts w:hint="eastAsia"/>
          <w:color w:val="000000" w:themeColor="text1"/>
        </w:rPr>
        <w:t xml:space="preserve"> and Discussion</w:t>
      </w:r>
      <w:bookmarkEnd w:id="39"/>
      <w:bookmarkEnd w:id="40"/>
    </w:p>
    <w:p w14:paraId="0CBEE279" w14:textId="77777777" w:rsidR="008245C7" w:rsidRDefault="00000000">
      <w:pPr>
        <w:pStyle w:val="1"/>
        <w:spacing w:line="240" w:lineRule="auto"/>
        <w:ind w:firstLine="562"/>
        <w:outlineLvl w:val="1"/>
        <w:rPr>
          <w:rFonts w:eastAsia="SimHei"/>
          <w:b/>
          <w:color w:val="000000" w:themeColor="text1"/>
          <w:kern w:val="44"/>
          <w:sz w:val="28"/>
          <w:szCs w:val="28"/>
        </w:rPr>
      </w:pPr>
      <w:bookmarkStart w:id="41" w:name="_Toc195190011"/>
      <w:r>
        <w:rPr>
          <w:rFonts w:eastAsia="SimHei"/>
          <w:b/>
          <w:color w:val="000000" w:themeColor="text1"/>
          <w:kern w:val="44"/>
          <w:sz w:val="28"/>
          <w:szCs w:val="28"/>
        </w:rPr>
        <w:t>4.1 Results</w:t>
      </w:r>
      <w:bookmarkEnd w:id="41"/>
    </w:p>
    <w:p w14:paraId="017F8666" w14:textId="77777777" w:rsidR="008245C7" w:rsidRDefault="00000000">
      <w:pPr>
        <w:pStyle w:val="1"/>
        <w:spacing w:line="240" w:lineRule="auto"/>
      </w:pPr>
      <w:r>
        <w:t xml:space="preserve">The study checked machine translation quality using BLEU and TER scores. BLEU checks how many </w:t>
      </w:r>
      <w:proofErr w:type="gramStart"/>
      <w:r>
        <w:t>word</w:t>
      </w:r>
      <w:proofErr w:type="gramEnd"/>
      <w:r>
        <w:t xml:space="preserve"> groups match between machine and human translations. Scores go from 0 to 1. Higher BLEU scores mean better word matches. TER counts changes like adding, removing, or swapping words needed to fix machine translations. Lower TER scores mean smoother sentences with better grammar. Together, BLEU checks word accuracy, and TER checks how smooth sentences read. Table 1 shows score differences between translation tools and AI models.</w:t>
      </w:r>
    </w:p>
    <w:p w14:paraId="0278A474" w14:textId="77777777" w:rsidR="008245C7" w:rsidRDefault="00000000">
      <w:pPr>
        <w:pStyle w:val="1"/>
        <w:spacing w:line="240" w:lineRule="auto"/>
        <w:ind w:firstLineChars="0" w:firstLine="0"/>
        <w:jc w:val="center"/>
        <w:rPr>
          <w:b/>
          <w:bCs/>
          <w:color w:val="000000" w:themeColor="text1"/>
          <w:sz w:val="21"/>
          <w:szCs w:val="21"/>
        </w:rPr>
      </w:pPr>
      <w:r>
        <w:rPr>
          <w:b/>
          <w:bCs/>
          <w:color w:val="000000" w:themeColor="text1"/>
          <w:sz w:val="21"/>
          <w:szCs w:val="21"/>
        </w:rPr>
        <w:t>Table 1</w:t>
      </w:r>
      <w:r>
        <w:rPr>
          <w:rFonts w:hint="eastAsia"/>
          <w:b/>
          <w:bCs/>
          <w:color w:val="000000" w:themeColor="text1"/>
          <w:sz w:val="21"/>
          <w:szCs w:val="21"/>
        </w:rPr>
        <w:t xml:space="preserve"> BLEU scores and TER scores </w:t>
      </w:r>
    </w:p>
    <w:tbl>
      <w:tblPr>
        <w:tblStyle w:val="TableGrid"/>
        <w:tblW w:w="7473" w:type="dxa"/>
        <w:jc w:val="center"/>
        <w:tblLook w:val="04A0" w:firstRow="1" w:lastRow="0" w:firstColumn="1" w:lastColumn="0" w:noHBand="0" w:noVBand="1"/>
      </w:tblPr>
      <w:tblGrid>
        <w:gridCol w:w="2439"/>
        <w:gridCol w:w="2517"/>
        <w:gridCol w:w="2517"/>
      </w:tblGrid>
      <w:tr w:rsidR="008245C7" w14:paraId="5825CEF6" w14:textId="77777777">
        <w:trPr>
          <w:jc w:val="center"/>
        </w:trPr>
        <w:tc>
          <w:tcPr>
            <w:tcW w:w="2439" w:type="dxa"/>
            <w:tcBorders>
              <w:top w:val="single" w:sz="4" w:space="0" w:color="auto"/>
              <w:left w:val="nil"/>
              <w:bottom w:val="single" w:sz="4" w:space="0" w:color="auto"/>
              <w:right w:val="nil"/>
            </w:tcBorders>
          </w:tcPr>
          <w:p w14:paraId="76F61C5D" w14:textId="77777777" w:rsidR="008245C7" w:rsidRDefault="00000000">
            <w:pPr>
              <w:jc w:val="center"/>
              <w:rPr>
                <w:rFonts w:ascii="Times New Roman Regular" w:eastAsiaTheme="minorEastAsia" w:hAnsi="Times New Roman Regular" w:cs="Times New Roman Regular"/>
                <w:color w:val="000000" w:themeColor="text1"/>
              </w:rPr>
            </w:pPr>
            <w:r>
              <w:rPr>
                <w:rFonts w:ascii="Times New Roman Regular" w:eastAsiaTheme="minorEastAsia" w:hAnsi="Times New Roman Regular" w:cs="Times New Roman Regular" w:hint="eastAsia"/>
                <w:color w:val="000000" w:themeColor="text1"/>
              </w:rPr>
              <w:t>Translation systems</w:t>
            </w:r>
          </w:p>
        </w:tc>
        <w:tc>
          <w:tcPr>
            <w:tcW w:w="2517" w:type="dxa"/>
            <w:tcBorders>
              <w:top w:val="single" w:sz="4" w:space="0" w:color="auto"/>
              <w:left w:val="nil"/>
              <w:bottom w:val="single" w:sz="4" w:space="0" w:color="auto"/>
              <w:right w:val="nil"/>
            </w:tcBorders>
          </w:tcPr>
          <w:p w14:paraId="35461882" w14:textId="77777777" w:rsidR="008245C7" w:rsidRDefault="00000000">
            <w:pPr>
              <w:jc w:val="center"/>
              <w:rPr>
                <w:rFonts w:ascii="Times New Roman Regular" w:eastAsiaTheme="minorEastAsia" w:hAnsi="Times New Roman Regular" w:cs="Times New Roman Regular"/>
                <w:color w:val="000000" w:themeColor="text1"/>
              </w:rPr>
            </w:pPr>
            <w:r>
              <w:rPr>
                <w:rFonts w:ascii="Times New Roman Regular" w:hAnsi="Times New Roman Regular" w:cs="Times New Roman Regular" w:hint="eastAsia"/>
                <w:color w:val="000000" w:themeColor="text1"/>
              </w:rPr>
              <w:t>BLEU</w:t>
            </w:r>
            <w:r>
              <w:rPr>
                <w:rFonts w:ascii="Times New Roman Regular" w:hAnsi="Times New Roman Regular" w:cs="Times New Roman Regular"/>
                <w:color w:val="000000" w:themeColor="text1"/>
              </w:rPr>
              <w:t xml:space="preserve"> scores</w:t>
            </w:r>
          </w:p>
        </w:tc>
        <w:tc>
          <w:tcPr>
            <w:tcW w:w="2517" w:type="dxa"/>
            <w:tcBorders>
              <w:top w:val="single" w:sz="4" w:space="0" w:color="auto"/>
              <w:left w:val="nil"/>
              <w:bottom w:val="single" w:sz="4" w:space="0" w:color="auto"/>
              <w:right w:val="nil"/>
            </w:tcBorders>
          </w:tcPr>
          <w:p w14:paraId="249614F3"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TER scores</w:t>
            </w:r>
          </w:p>
        </w:tc>
      </w:tr>
      <w:tr w:rsidR="008245C7" w14:paraId="5CFECAA7" w14:textId="77777777">
        <w:trPr>
          <w:jc w:val="center"/>
        </w:trPr>
        <w:tc>
          <w:tcPr>
            <w:tcW w:w="2439" w:type="dxa"/>
            <w:tcBorders>
              <w:top w:val="single" w:sz="4" w:space="0" w:color="auto"/>
              <w:left w:val="nil"/>
              <w:bottom w:val="nil"/>
              <w:right w:val="nil"/>
            </w:tcBorders>
          </w:tcPr>
          <w:p w14:paraId="5A828DB1" w14:textId="77777777" w:rsidR="008245C7" w:rsidRDefault="00000000">
            <w:pPr>
              <w:jc w:val="center"/>
              <w:rPr>
                <w:rFonts w:ascii="Times New Roman Regular" w:eastAsiaTheme="minorEastAsia" w:hAnsi="Times New Roman Regular" w:cs="Times New Roman Regular"/>
                <w:color w:val="000000" w:themeColor="text1"/>
              </w:rPr>
            </w:pPr>
            <w:proofErr w:type="spellStart"/>
            <w:r>
              <w:rPr>
                <w:rFonts w:ascii="Times New Roman Regular" w:eastAsiaTheme="minorEastAsia" w:hAnsi="Times New Roman Regular" w:cs="Times New Roman Regular"/>
                <w:color w:val="000000" w:themeColor="text1"/>
              </w:rPr>
              <w:t>Youdao</w:t>
            </w:r>
            <w:proofErr w:type="spellEnd"/>
          </w:p>
        </w:tc>
        <w:tc>
          <w:tcPr>
            <w:tcW w:w="2517" w:type="dxa"/>
            <w:tcBorders>
              <w:top w:val="single" w:sz="4" w:space="0" w:color="auto"/>
              <w:left w:val="nil"/>
              <w:bottom w:val="nil"/>
              <w:right w:val="nil"/>
            </w:tcBorders>
          </w:tcPr>
          <w:p w14:paraId="58F1A71C"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0.46</w:t>
            </w:r>
          </w:p>
        </w:tc>
        <w:tc>
          <w:tcPr>
            <w:tcW w:w="2517" w:type="dxa"/>
            <w:tcBorders>
              <w:top w:val="single" w:sz="4" w:space="0" w:color="auto"/>
              <w:left w:val="nil"/>
              <w:bottom w:val="nil"/>
              <w:right w:val="nil"/>
            </w:tcBorders>
          </w:tcPr>
          <w:p w14:paraId="0BF6E3D7"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1.26</w:t>
            </w:r>
          </w:p>
        </w:tc>
      </w:tr>
      <w:tr w:rsidR="008245C7" w14:paraId="418ACEA7" w14:textId="77777777">
        <w:trPr>
          <w:jc w:val="center"/>
        </w:trPr>
        <w:tc>
          <w:tcPr>
            <w:tcW w:w="2439" w:type="dxa"/>
            <w:tcBorders>
              <w:top w:val="nil"/>
              <w:left w:val="nil"/>
              <w:bottom w:val="nil"/>
              <w:right w:val="nil"/>
            </w:tcBorders>
          </w:tcPr>
          <w:p w14:paraId="7C85496D" w14:textId="77777777" w:rsidR="008245C7" w:rsidRDefault="00000000">
            <w:pPr>
              <w:jc w:val="center"/>
              <w:rPr>
                <w:rFonts w:ascii="Times New Roman Regular" w:hAnsi="Times New Roman Regular" w:cs="Times New Roman Regular"/>
                <w:color w:val="000000" w:themeColor="text1"/>
              </w:rPr>
            </w:pPr>
            <w:proofErr w:type="spellStart"/>
            <w:r>
              <w:rPr>
                <w:rFonts w:ascii="Times New Roman Regular" w:hAnsi="Times New Roman Regular" w:cs="Times New Roman Regular"/>
                <w:color w:val="000000" w:themeColor="text1"/>
              </w:rPr>
              <w:t>DeepL</w:t>
            </w:r>
            <w:proofErr w:type="spellEnd"/>
          </w:p>
        </w:tc>
        <w:tc>
          <w:tcPr>
            <w:tcW w:w="2517" w:type="dxa"/>
            <w:tcBorders>
              <w:top w:val="nil"/>
              <w:left w:val="nil"/>
              <w:bottom w:val="nil"/>
              <w:right w:val="nil"/>
            </w:tcBorders>
          </w:tcPr>
          <w:p w14:paraId="40E02C2D"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0.57</w:t>
            </w:r>
          </w:p>
        </w:tc>
        <w:tc>
          <w:tcPr>
            <w:tcW w:w="2517" w:type="dxa"/>
            <w:tcBorders>
              <w:top w:val="nil"/>
              <w:left w:val="nil"/>
              <w:bottom w:val="nil"/>
              <w:right w:val="nil"/>
            </w:tcBorders>
          </w:tcPr>
          <w:p w14:paraId="0051BBF7"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1.18</w:t>
            </w:r>
          </w:p>
        </w:tc>
      </w:tr>
      <w:tr w:rsidR="008245C7" w14:paraId="0037326E" w14:textId="77777777">
        <w:trPr>
          <w:jc w:val="center"/>
        </w:trPr>
        <w:tc>
          <w:tcPr>
            <w:tcW w:w="2439" w:type="dxa"/>
            <w:tcBorders>
              <w:top w:val="nil"/>
              <w:left w:val="nil"/>
              <w:bottom w:val="nil"/>
              <w:right w:val="nil"/>
            </w:tcBorders>
          </w:tcPr>
          <w:p w14:paraId="21E09AAE"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lastRenderedPageBreak/>
              <w:t>ChatGPT-4o</w:t>
            </w:r>
          </w:p>
        </w:tc>
        <w:tc>
          <w:tcPr>
            <w:tcW w:w="2517" w:type="dxa"/>
            <w:tcBorders>
              <w:top w:val="nil"/>
              <w:left w:val="nil"/>
              <w:bottom w:val="nil"/>
              <w:right w:val="nil"/>
            </w:tcBorders>
          </w:tcPr>
          <w:p w14:paraId="1AB9AD5C"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0.60</w:t>
            </w:r>
          </w:p>
        </w:tc>
        <w:tc>
          <w:tcPr>
            <w:tcW w:w="2517" w:type="dxa"/>
            <w:tcBorders>
              <w:top w:val="nil"/>
              <w:left w:val="nil"/>
              <w:bottom w:val="nil"/>
              <w:right w:val="nil"/>
            </w:tcBorders>
          </w:tcPr>
          <w:p w14:paraId="595DEA8E"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0.99</w:t>
            </w:r>
          </w:p>
        </w:tc>
      </w:tr>
      <w:tr w:rsidR="008245C7" w14:paraId="1C97F8AC" w14:textId="77777777">
        <w:trPr>
          <w:jc w:val="center"/>
        </w:trPr>
        <w:tc>
          <w:tcPr>
            <w:tcW w:w="2439" w:type="dxa"/>
            <w:tcBorders>
              <w:top w:val="nil"/>
              <w:left w:val="nil"/>
              <w:bottom w:val="single" w:sz="4" w:space="0" w:color="auto"/>
              <w:right w:val="nil"/>
            </w:tcBorders>
          </w:tcPr>
          <w:p w14:paraId="51219CC4" w14:textId="77777777" w:rsidR="008245C7" w:rsidRDefault="00000000">
            <w:pPr>
              <w:jc w:val="center"/>
              <w:rPr>
                <w:rFonts w:ascii="Times New Roman Regular" w:hAnsi="Times New Roman Regular" w:cs="Times New Roman Regular"/>
                <w:color w:val="000000" w:themeColor="text1"/>
              </w:rPr>
            </w:pPr>
            <w:proofErr w:type="spellStart"/>
            <w:r>
              <w:rPr>
                <w:rFonts w:ascii="Times New Roman Regular" w:hAnsi="Times New Roman Regular" w:cs="Times New Roman Regular"/>
                <w:color w:val="000000" w:themeColor="text1"/>
              </w:rPr>
              <w:t>Deepseek</w:t>
            </w:r>
            <w:proofErr w:type="spellEnd"/>
            <w:r>
              <w:rPr>
                <w:rFonts w:ascii="Times New Roman Regular" w:hAnsi="Times New Roman Regular" w:cs="Times New Roman Regular"/>
                <w:color w:val="000000" w:themeColor="text1"/>
              </w:rPr>
              <w:t xml:space="preserve"> V3</w:t>
            </w:r>
          </w:p>
        </w:tc>
        <w:tc>
          <w:tcPr>
            <w:tcW w:w="2517" w:type="dxa"/>
            <w:tcBorders>
              <w:top w:val="nil"/>
              <w:left w:val="nil"/>
              <w:bottom w:val="single" w:sz="4" w:space="0" w:color="auto"/>
              <w:right w:val="nil"/>
            </w:tcBorders>
          </w:tcPr>
          <w:p w14:paraId="083EAF22"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0.60</w:t>
            </w:r>
          </w:p>
        </w:tc>
        <w:tc>
          <w:tcPr>
            <w:tcW w:w="2517" w:type="dxa"/>
            <w:tcBorders>
              <w:top w:val="nil"/>
              <w:left w:val="nil"/>
              <w:bottom w:val="single" w:sz="4" w:space="0" w:color="auto"/>
              <w:right w:val="nil"/>
            </w:tcBorders>
          </w:tcPr>
          <w:p w14:paraId="0E51328F" w14:textId="77777777" w:rsidR="008245C7" w:rsidRDefault="00000000">
            <w:pPr>
              <w:jc w:val="center"/>
              <w:rPr>
                <w:rFonts w:ascii="Times New Roman Regular" w:hAnsi="Times New Roman Regular" w:cs="Times New Roman Regular"/>
                <w:color w:val="000000" w:themeColor="text1"/>
              </w:rPr>
            </w:pPr>
            <w:r>
              <w:rPr>
                <w:rFonts w:ascii="Times New Roman Regular" w:hAnsi="Times New Roman Regular" w:cs="Times New Roman Regular"/>
                <w:color w:val="000000" w:themeColor="text1"/>
              </w:rPr>
              <w:t>1.01</w:t>
            </w:r>
          </w:p>
        </w:tc>
      </w:tr>
    </w:tbl>
    <w:p w14:paraId="58613196" w14:textId="77777777" w:rsidR="008245C7" w:rsidRDefault="008245C7">
      <w:pPr>
        <w:ind w:left="240" w:hangingChars="100" w:hanging="240"/>
        <w:rPr>
          <w:rFonts w:ascii="Times New Roman" w:hAnsi="Times New Roman"/>
          <w:sz w:val="24"/>
        </w:rPr>
      </w:pPr>
    </w:p>
    <w:p w14:paraId="2A5436FC" w14:textId="77777777" w:rsidR="008245C7" w:rsidRDefault="00000000">
      <w:pPr>
        <w:pStyle w:val="1"/>
        <w:spacing w:line="240" w:lineRule="auto"/>
      </w:pPr>
      <w:r>
        <w:t xml:space="preserve">The BLEU and TER scores for the four translation tools show clear differences. </w:t>
      </w:r>
      <w:proofErr w:type="spellStart"/>
      <w:r>
        <w:t>Youdao</w:t>
      </w:r>
      <w:proofErr w:type="spellEnd"/>
      <w:r>
        <w:t xml:space="preserve"> scores 0.46 in BLEU and 1.26 in TER. This shows </w:t>
      </w:r>
      <w:proofErr w:type="spellStart"/>
      <w:r>
        <w:t>Youdao’s</w:t>
      </w:r>
      <w:proofErr w:type="spellEnd"/>
      <w:r>
        <w:t xml:space="preserve"> translations don’t match the human references well and need many edits. This happens because </w:t>
      </w:r>
      <w:proofErr w:type="spellStart"/>
      <w:r>
        <w:t>Youdao</w:t>
      </w:r>
      <w:proofErr w:type="spellEnd"/>
      <w:r>
        <w:t xml:space="preserve"> uses literal translations and doesn’t handle TCM terms </w:t>
      </w:r>
      <w:proofErr w:type="spellStart"/>
      <w:proofErr w:type="gramStart"/>
      <w:r>
        <w:t>well.DeepL</w:t>
      </w:r>
      <w:proofErr w:type="spellEnd"/>
      <w:proofErr w:type="gramEnd"/>
      <w:r>
        <w:t xml:space="preserve"> does a bit better, with a BLEU score of 0.57 and TER of 1.18. Though it translates words more accurately, the high TER score shows grammar and sentence structure problems, especially with old Chinese structures and cultural </w:t>
      </w:r>
      <w:proofErr w:type="spellStart"/>
      <w:proofErr w:type="gramStart"/>
      <w:r>
        <w:t>details.DeepSeek</w:t>
      </w:r>
      <w:proofErr w:type="spellEnd"/>
      <w:proofErr w:type="gramEnd"/>
      <w:r>
        <w:t xml:space="preserve"> and ChatGPT-4o perform better. DeepSeek scores 0.6 (BLEU) and 1.01 (TER). ChatGPT-4o scores 0.6 (BLEU) and 0.99 (TER). Both handle TCM terms better and produce smoother translations. ChatGPT-4o needs slightly fewer edits, likely because its advanced AI understands context and culture better.</w:t>
      </w:r>
      <w:bookmarkStart w:id="42" w:name="_Toc838283164"/>
      <w:bookmarkStart w:id="43" w:name="_Toc195109190"/>
      <w:bookmarkStart w:id="44" w:name="_Toc195190012"/>
    </w:p>
    <w:p w14:paraId="4DC24606" w14:textId="77777777" w:rsidR="008245C7" w:rsidRDefault="00000000">
      <w:pPr>
        <w:pStyle w:val="Heading1"/>
        <w:spacing w:line="240" w:lineRule="auto"/>
        <w:ind w:firstLine="602"/>
        <w:rPr>
          <w:color w:val="000000" w:themeColor="text1"/>
        </w:rPr>
      </w:pPr>
      <w:r>
        <w:rPr>
          <w:rFonts w:hint="eastAsia"/>
          <w:color w:val="000000" w:themeColor="text1"/>
        </w:rPr>
        <w:t xml:space="preserve">4.2 </w:t>
      </w:r>
      <w:r>
        <w:rPr>
          <w:color w:val="000000" w:themeColor="text1"/>
        </w:rPr>
        <w:t>Discussion</w:t>
      </w:r>
      <w:bookmarkStart w:id="45" w:name="_Toc195190013"/>
      <w:bookmarkStart w:id="46" w:name="_Toc195109191"/>
      <w:bookmarkStart w:id="47" w:name="_Toc1532413028"/>
      <w:bookmarkEnd w:id="42"/>
      <w:bookmarkEnd w:id="43"/>
      <w:bookmarkEnd w:id="44"/>
    </w:p>
    <w:p w14:paraId="76E84522" w14:textId="77777777" w:rsidR="008245C7" w:rsidRDefault="00000000">
      <w:pPr>
        <w:pStyle w:val="Heading1"/>
        <w:spacing w:line="240" w:lineRule="auto"/>
        <w:ind w:firstLine="482"/>
        <w:rPr>
          <w:color w:val="000000" w:themeColor="text1"/>
          <w:sz w:val="24"/>
        </w:rPr>
      </w:pPr>
      <w:r>
        <w:rPr>
          <w:rFonts w:hint="eastAsia"/>
          <w:color w:val="000000" w:themeColor="text1"/>
          <w:sz w:val="24"/>
        </w:rPr>
        <w:t>4</w:t>
      </w:r>
      <w:r>
        <w:rPr>
          <w:color w:val="000000" w:themeColor="text1"/>
          <w:sz w:val="24"/>
        </w:rPr>
        <w:t>.</w:t>
      </w:r>
      <w:r>
        <w:rPr>
          <w:rFonts w:hint="eastAsia"/>
          <w:color w:val="000000" w:themeColor="text1"/>
          <w:sz w:val="24"/>
        </w:rPr>
        <w:t>2.</w:t>
      </w:r>
      <w:r>
        <w:rPr>
          <w:color w:val="000000" w:themeColor="text1"/>
          <w:sz w:val="24"/>
        </w:rPr>
        <w:t>1 The Linguistic and Cultural Characteristics of the Four-Character Terms in </w:t>
      </w:r>
      <w:bookmarkEnd w:id="45"/>
      <w:bookmarkEnd w:id="46"/>
      <w:bookmarkEnd w:id="47"/>
      <w:r>
        <w:rPr>
          <w:rFonts w:hint="eastAsia"/>
          <w:i/>
          <w:iCs/>
          <w:color w:val="000000" w:themeColor="text1"/>
          <w:sz w:val="24"/>
        </w:rPr>
        <w:t xml:space="preserve">Huangdi </w:t>
      </w:r>
      <w:proofErr w:type="spellStart"/>
      <w:r>
        <w:rPr>
          <w:rFonts w:hint="eastAsia"/>
          <w:i/>
          <w:iCs/>
          <w:color w:val="000000" w:themeColor="text1"/>
          <w:sz w:val="24"/>
        </w:rPr>
        <w:t>Neijing</w:t>
      </w:r>
      <w:bookmarkStart w:id="48" w:name="_Toc195190014"/>
      <w:bookmarkStart w:id="49" w:name="_Toc494383125"/>
      <w:bookmarkStart w:id="50" w:name="_Toc195109192"/>
      <w:proofErr w:type="spellEnd"/>
    </w:p>
    <w:p w14:paraId="1C4763AE" w14:textId="77777777" w:rsidR="008245C7" w:rsidRDefault="00000000">
      <w:pPr>
        <w:pStyle w:val="1"/>
        <w:spacing w:line="240" w:lineRule="auto"/>
        <w:rPr>
          <w:color w:val="000000" w:themeColor="text1"/>
        </w:rPr>
      </w:pPr>
      <w:r>
        <w:rPr>
          <w:color w:val="000000" w:themeColor="text1"/>
        </w:rPr>
        <w:t xml:space="preserve">The four-character terms in Huangdi </w:t>
      </w:r>
      <w:proofErr w:type="spellStart"/>
      <w:r>
        <w:rPr>
          <w:color w:val="000000" w:themeColor="text1"/>
        </w:rPr>
        <w:t>Neijing</w:t>
      </w:r>
      <w:proofErr w:type="spellEnd"/>
      <w:r>
        <w:rPr>
          <w:color w:val="000000" w:themeColor="text1"/>
        </w:rPr>
        <w:t xml:space="preserve"> exhibit unique linguistic and cultural</w:t>
      </w:r>
      <w:r>
        <w:rPr>
          <w:rFonts w:hint="eastAsia"/>
          <w:color w:val="000000" w:themeColor="text1"/>
        </w:rPr>
        <w:t xml:space="preserve"> </w:t>
      </w:r>
      <w:r>
        <w:rPr>
          <w:color w:val="000000" w:themeColor="text1"/>
        </w:rPr>
        <w:t>traits. Linguistically, they are highly condensed, often relying on metaphors and classical</w:t>
      </w:r>
      <w:r>
        <w:rPr>
          <w:rFonts w:hint="eastAsia"/>
          <w:color w:val="000000" w:themeColor="text1"/>
        </w:rPr>
        <w:t xml:space="preserve"> </w:t>
      </w:r>
      <w:r>
        <w:rPr>
          <w:color w:val="000000" w:themeColor="text1"/>
        </w:rPr>
        <w:t xml:space="preserve">syntax. Culturally, these terms are rooted in TCM philosophy. Machine </w:t>
      </w:r>
      <w:proofErr w:type="spellStart"/>
      <w:r>
        <w:rPr>
          <w:color w:val="000000" w:themeColor="text1"/>
        </w:rPr>
        <w:t>translationsstruggle</w:t>
      </w:r>
      <w:proofErr w:type="spellEnd"/>
      <w:r>
        <w:rPr>
          <w:color w:val="000000" w:themeColor="text1"/>
        </w:rPr>
        <w:t xml:space="preserve"> to capture these nuances due to a lack of contextual and cultural awareness, often</w:t>
      </w:r>
      <w:r>
        <w:rPr>
          <w:rFonts w:hint="eastAsia"/>
          <w:color w:val="000000" w:themeColor="text1"/>
        </w:rPr>
        <w:t xml:space="preserve"> </w:t>
      </w:r>
      <w:r>
        <w:rPr>
          <w:color w:val="000000" w:themeColor="text1"/>
        </w:rPr>
        <w:t>producing literal but incomplete interpretations. At the linguistic level, machine translation</w:t>
      </w:r>
      <w:r>
        <w:rPr>
          <w:rFonts w:hint="eastAsia"/>
          <w:color w:val="000000" w:themeColor="text1"/>
        </w:rPr>
        <w:t xml:space="preserve"> </w:t>
      </w:r>
      <w:r>
        <w:rPr>
          <w:color w:val="000000" w:themeColor="text1"/>
        </w:rPr>
        <w:t>struggles to accurately render the deeper meanings or variant Chinese character in TCM</w:t>
      </w:r>
      <w:r>
        <w:rPr>
          <w:rFonts w:hint="eastAsia"/>
          <w:color w:val="000000" w:themeColor="text1"/>
        </w:rPr>
        <w:t xml:space="preserve"> </w:t>
      </w:r>
      <w:r>
        <w:rPr>
          <w:color w:val="000000" w:themeColor="text1"/>
        </w:rPr>
        <w:t>four-character terms, often only translating their surface-level meaning. At the cultural</w:t>
      </w:r>
      <w:r>
        <w:rPr>
          <w:rFonts w:hint="eastAsia"/>
          <w:color w:val="000000" w:themeColor="text1"/>
        </w:rPr>
        <w:t xml:space="preserve"> </w:t>
      </w:r>
      <w:r>
        <w:rPr>
          <w:color w:val="000000" w:themeColor="text1"/>
        </w:rPr>
        <w:t>level, machine translation may misinterpret or fail to grasp the intended references to human organs, physiological functions, or TCM cultural concepts embedded in these terms</w:t>
      </w:r>
      <w:r>
        <w:rPr>
          <w:rFonts w:hint="eastAsia"/>
          <w:color w:val="000000" w:themeColor="text1"/>
        </w:rPr>
        <w:t xml:space="preserve"> </w:t>
      </w:r>
      <w:r>
        <w:rPr>
          <w:color w:val="000000" w:themeColor="text1"/>
        </w:rPr>
        <w:t>due to insufficient training in TCM knowledge. As a result, the translated outputs are often</w:t>
      </w:r>
      <w:r>
        <w:rPr>
          <w:rFonts w:hint="eastAsia"/>
          <w:color w:val="000000" w:themeColor="text1"/>
        </w:rPr>
        <w:t xml:space="preserve"> </w:t>
      </w:r>
      <w:r>
        <w:rPr>
          <w:color w:val="000000" w:themeColor="text1"/>
        </w:rPr>
        <w:t>unsatisfactory.</w:t>
      </w:r>
    </w:p>
    <w:p w14:paraId="7352FC7C" w14:textId="77777777" w:rsidR="008245C7" w:rsidRDefault="00000000">
      <w:pPr>
        <w:pStyle w:val="Heading3"/>
        <w:spacing w:line="240" w:lineRule="auto"/>
        <w:ind w:firstLine="482"/>
        <w:rPr>
          <w:color w:val="000000" w:themeColor="text1"/>
        </w:rPr>
      </w:pPr>
      <w:r>
        <w:rPr>
          <w:rFonts w:hint="eastAsia"/>
          <w:color w:val="000000" w:themeColor="text1"/>
        </w:rPr>
        <w:t>4</w:t>
      </w:r>
      <w:r>
        <w:rPr>
          <w:color w:val="000000" w:themeColor="text1"/>
        </w:rPr>
        <w:t>.2</w:t>
      </w:r>
      <w:r>
        <w:rPr>
          <w:rFonts w:hint="eastAsia"/>
          <w:color w:val="000000" w:themeColor="text1"/>
        </w:rPr>
        <w:t>.2</w:t>
      </w:r>
      <w:r>
        <w:rPr>
          <w:color w:val="000000" w:themeColor="text1"/>
        </w:rPr>
        <w:t xml:space="preserve"> The Main Differences Between the Human and Machine Translations of the Four-character Terms in </w:t>
      </w:r>
      <w:bookmarkEnd w:id="48"/>
      <w:bookmarkEnd w:id="49"/>
      <w:bookmarkEnd w:id="50"/>
      <w:r>
        <w:rPr>
          <w:rFonts w:hint="eastAsia"/>
          <w:i/>
          <w:iCs/>
          <w:color w:val="000000" w:themeColor="text1"/>
        </w:rPr>
        <w:t xml:space="preserve">Huangdi </w:t>
      </w:r>
      <w:proofErr w:type="spellStart"/>
      <w:r>
        <w:rPr>
          <w:rFonts w:hint="eastAsia"/>
          <w:i/>
          <w:iCs/>
          <w:color w:val="000000" w:themeColor="text1"/>
        </w:rPr>
        <w:t>Neijing</w:t>
      </w:r>
      <w:proofErr w:type="spellEnd"/>
    </w:p>
    <w:p w14:paraId="268F838C" w14:textId="77777777" w:rsidR="008245C7" w:rsidRDefault="00000000">
      <w:pPr>
        <w:pStyle w:val="1"/>
        <w:spacing w:line="240" w:lineRule="auto"/>
      </w:pPr>
      <w:r>
        <w:t>Looking at BLEU and TER scores together helps explain translation quality. If BLEU is high and TER is low, the translation uses correct words and reads smoothly. If BLEU is high but TER is also high, the words match but the sentences sound awkward and need manual fixing. If BLEU is low and TER is low, the translation flows well but uses wrong terms. If both BLEU and TER are low, the translation is both wrong and hard to read, often because it</w:t>
      </w:r>
      <w:r>
        <w:rPr>
          <w:iCs/>
        </w:rPr>
        <w:t>’</w:t>
      </w:r>
      <w:r>
        <w:t>s overly literal or broken into pieces.</w:t>
      </w:r>
    </w:p>
    <w:p w14:paraId="715CEDAD" w14:textId="77777777" w:rsidR="008245C7" w:rsidRDefault="00000000">
      <w:pPr>
        <w:ind w:firstLineChars="200" w:firstLine="480"/>
        <w:rPr>
          <w:rFonts w:ascii="Times New Roman" w:hAnsi="Times New Roman"/>
          <w:sz w:val="24"/>
        </w:rPr>
      </w:pPr>
      <w:bookmarkStart w:id="51" w:name="_Toc195109193"/>
      <w:bookmarkStart w:id="52" w:name="_Toc482951632"/>
      <w:r>
        <w:rPr>
          <w:rFonts w:ascii="Times New Roman" w:hAnsi="Times New Roman"/>
          <w:sz w:val="24"/>
        </w:rPr>
        <w:t xml:space="preserve">The scores show ChatGPT-4o comes out as the best model. It scores 0.6 in BLEU (word accuracy) and 0.99 in TER (smoothness), meaning it keeps terms consistent and handles cultural details better than others. This makes it good for translating TCM texts. </w:t>
      </w:r>
      <w:proofErr w:type="spellStart"/>
      <w:r>
        <w:rPr>
          <w:rFonts w:ascii="Times New Roman" w:hAnsi="Times New Roman"/>
          <w:sz w:val="24"/>
        </w:rPr>
        <w:t>Youdao</w:t>
      </w:r>
      <w:proofErr w:type="spellEnd"/>
      <w:r>
        <w:rPr>
          <w:rFonts w:ascii="Times New Roman" w:hAnsi="Times New Roman"/>
          <w:sz w:val="24"/>
        </w:rPr>
        <w:t xml:space="preserve">, however, does the worst—low BLEU (0.46) and high TER (1.26)—meaning its translations use wrong words and sound </w:t>
      </w:r>
      <w:proofErr w:type="spellStart"/>
      <w:proofErr w:type="gramStart"/>
      <w:r>
        <w:rPr>
          <w:rFonts w:ascii="Times New Roman" w:hAnsi="Times New Roman"/>
          <w:sz w:val="24"/>
        </w:rPr>
        <w:t>awkward.This</w:t>
      </w:r>
      <w:proofErr w:type="spellEnd"/>
      <w:proofErr w:type="gramEnd"/>
      <w:r>
        <w:rPr>
          <w:rFonts w:ascii="Times New Roman" w:hAnsi="Times New Roman"/>
          <w:sz w:val="24"/>
        </w:rPr>
        <w:t xml:space="preserve"> happens because </w:t>
      </w:r>
      <w:proofErr w:type="spellStart"/>
      <w:r>
        <w:rPr>
          <w:rFonts w:ascii="Times New Roman" w:hAnsi="Times New Roman"/>
          <w:sz w:val="24"/>
        </w:rPr>
        <w:t>Youdao</w:t>
      </w:r>
      <w:proofErr w:type="spellEnd"/>
      <w:r>
        <w:rPr>
          <w:rFonts w:ascii="Times New Roman" w:hAnsi="Times New Roman"/>
          <w:sz w:val="24"/>
        </w:rPr>
        <w:t xml:space="preserve"> relies too much on word-for-word translations and </w:t>
      </w:r>
      <w:proofErr w:type="spellStart"/>
      <w:r>
        <w:rPr>
          <w:rFonts w:ascii="Times New Roman" w:hAnsi="Times New Roman"/>
          <w:sz w:val="24"/>
        </w:rPr>
        <w:t>isn</w:t>
      </w:r>
      <w:proofErr w:type="spellEnd"/>
      <w:r>
        <w:rPr>
          <w:rFonts w:ascii="Times New Roman" w:hAnsi="Times New Roman" w:hint="eastAsia"/>
          <w:i/>
          <w:sz w:val="24"/>
        </w:rPr>
        <w:t>’</w:t>
      </w:r>
      <w:r>
        <w:rPr>
          <w:rFonts w:ascii="Times New Roman" w:hAnsi="Times New Roman"/>
          <w:sz w:val="24"/>
        </w:rPr>
        <w:t>t trained enough on medical terms.</w:t>
      </w:r>
    </w:p>
    <w:p w14:paraId="72B17B4B" w14:textId="77777777" w:rsidR="008245C7" w:rsidRDefault="00000000">
      <w:pPr>
        <w:ind w:firstLineChars="200" w:firstLine="480"/>
        <w:rPr>
          <w:rStyle w:val="10"/>
        </w:rPr>
      </w:pPr>
      <w:r>
        <w:rPr>
          <w:rStyle w:val="10"/>
        </w:rPr>
        <w:lastRenderedPageBreak/>
        <w:t>When translating four-character terms from </w:t>
      </w:r>
      <w:r>
        <w:rPr>
          <w:rStyle w:val="10"/>
          <w:rFonts w:hint="eastAsia"/>
          <w:i/>
        </w:rPr>
        <w:t xml:space="preserve">Huangdi </w:t>
      </w:r>
      <w:proofErr w:type="spellStart"/>
      <w:r>
        <w:rPr>
          <w:rStyle w:val="10"/>
          <w:rFonts w:hint="eastAsia"/>
          <w:i/>
        </w:rPr>
        <w:t>Neijing</w:t>
      </w:r>
      <w:proofErr w:type="spellEnd"/>
      <w:r>
        <w:rPr>
          <w:rStyle w:val="10"/>
        </w:rPr>
        <w:t xml:space="preserve">, humans and machines work very differently. For language: humans change phrases to fit meanings and handle old Chinese grammar </w:t>
      </w:r>
      <w:proofErr w:type="spellStart"/>
      <w:proofErr w:type="gramStart"/>
      <w:r>
        <w:rPr>
          <w:rStyle w:val="10"/>
        </w:rPr>
        <w:t>better.For</w:t>
      </w:r>
      <w:proofErr w:type="spellEnd"/>
      <w:proofErr w:type="gramEnd"/>
      <w:r>
        <w:rPr>
          <w:rStyle w:val="10"/>
        </w:rPr>
        <w:t xml:space="preserve"> example, humans translate “</w:t>
      </w:r>
      <w:r>
        <w:rPr>
          <w:rStyle w:val="10"/>
        </w:rPr>
        <w:t>调和</w:t>
      </w:r>
      <w:r>
        <w:rPr>
          <w:rStyle w:val="10"/>
        </w:rPr>
        <w:t>” as “Harmonization”</w:t>
      </w:r>
      <w:r>
        <w:rPr>
          <w:rStyle w:val="10"/>
          <w:rFonts w:hint="eastAsia"/>
        </w:rPr>
        <w:t>,</w:t>
      </w:r>
      <w:r>
        <w:rPr>
          <w:rStyle w:val="10"/>
        </w:rPr>
        <w:t xml:space="preserve"> but machines stick to word-for-word versions like “Balance”</w:t>
      </w:r>
      <w:r>
        <w:rPr>
          <w:rStyle w:val="10"/>
          <w:rFonts w:hint="eastAsia"/>
        </w:rPr>
        <w:t>.</w:t>
      </w:r>
      <w:r>
        <w:rPr>
          <w:rStyle w:val="10"/>
        </w:rPr>
        <w:t xml:space="preserve"> Machines also often choose less accurate words because they don</w:t>
      </w:r>
      <w:r>
        <w:rPr>
          <w:rFonts w:ascii="Times New Roman" w:hAnsi="Times New Roman"/>
          <w:iCs/>
          <w:sz w:val="24"/>
        </w:rPr>
        <w:t>’</w:t>
      </w:r>
      <w:r>
        <w:rPr>
          <w:rStyle w:val="10"/>
        </w:rPr>
        <w:t xml:space="preserve">t know enough about </w:t>
      </w:r>
      <w:proofErr w:type="spellStart"/>
      <w:proofErr w:type="gramStart"/>
      <w:r>
        <w:rPr>
          <w:rStyle w:val="10"/>
        </w:rPr>
        <w:t>medicine.For</w:t>
      </w:r>
      <w:proofErr w:type="spellEnd"/>
      <w:proofErr w:type="gramEnd"/>
      <w:r>
        <w:rPr>
          <w:rStyle w:val="10"/>
        </w:rPr>
        <w:t xml:space="preserve"> culture: humans change terms to match TCM ideas.</w:t>
      </w:r>
      <w:r>
        <w:rPr>
          <w:rStyle w:val="10"/>
          <w:rFonts w:hint="eastAsia"/>
        </w:rPr>
        <w:t xml:space="preserve"> </w:t>
      </w:r>
      <w:r>
        <w:rPr>
          <w:rStyle w:val="10"/>
        </w:rPr>
        <w:t>For example, “</w:t>
      </w:r>
      <w:r>
        <w:rPr>
          <w:rStyle w:val="10"/>
        </w:rPr>
        <w:t>天人相应</w:t>
      </w:r>
      <w:r>
        <w:rPr>
          <w:rStyle w:val="10"/>
        </w:rPr>
        <w:t>” becomes “Unity of Heaven and Human” in human</w:t>
      </w:r>
      <w:r>
        <w:rPr>
          <w:rStyle w:val="10"/>
          <w:rFonts w:hint="eastAsia"/>
        </w:rPr>
        <w:t xml:space="preserve"> </w:t>
      </w:r>
      <w:r>
        <w:rPr>
          <w:rStyle w:val="10"/>
        </w:rPr>
        <w:t>translations. Machines give direct translations like “Correspondence between Heaven and Human” and miss the deeper ideas.</w:t>
      </w:r>
    </w:p>
    <w:p w14:paraId="1FE2BE46" w14:textId="77777777" w:rsidR="008245C7" w:rsidRDefault="00000000">
      <w:pPr>
        <w:ind w:firstLineChars="200" w:firstLine="482"/>
        <w:rPr>
          <w:rFonts w:ascii="Times New Roman Bold" w:hAnsi="Times New Roman Bold" w:cs="Times New Roman Bold"/>
          <w:b/>
          <w:bCs/>
          <w:color w:val="000000" w:themeColor="text1"/>
          <w:sz w:val="24"/>
        </w:rPr>
      </w:pPr>
      <w:r>
        <w:rPr>
          <w:rFonts w:ascii="Times New Roman Bold" w:hAnsi="Times New Roman Bold" w:cs="Times New Roman Bold"/>
          <w:b/>
          <w:bCs/>
          <w:color w:val="000000" w:themeColor="text1"/>
          <w:sz w:val="24"/>
        </w:rPr>
        <w:t>4.2.2.1 Differences at Linguistic Level</w:t>
      </w:r>
      <w:bookmarkEnd w:id="51"/>
      <w:bookmarkEnd w:id="52"/>
    </w:p>
    <w:p w14:paraId="3CE3B908" w14:textId="77777777" w:rsidR="008245C7" w:rsidRDefault="00000000">
      <w:pPr>
        <w:ind w:firstLineChars="200" w:firstLine="480"/>
        <w:rPr>
          <w:rFonts w:ascii="Times New Roman" w:hAnsi="Times New Roman"/>
          <w:sz w:val="24"/>
        </w:rPr>
      </w:pPr>
      <w:r>
        <w:rPr>
          <w:rFonts w:ascii="Times New Roman" w:hAnsi="Times New Roman"/>
          <w:sz w:val="24"/>
        </w:rPr>
        <w:t>TCM four-character terms tend to employ variant Chinese characters or polysemous expressions, which may pose comprehension challenges for machine translation systems.</w:t>
      </w:r>
      <w:r>
        <w:rPr>
          <w:rFonts w:ascii="Times New Roman" w:hAnsi="Times New Roman" w:hint="eastAsia"/>
          <w:sz w:val="24"/>
        </w:rPr>
        <w:t xml:space="preserve"> The following examples detail the differences of the semantic meanings between human and machine translation.</w:t>
      </w:r>
    </w:p>
    <w:p w14:paraId="061E67D7" w14:textId="77777777" w:rsidR="008245C7" w:rsidRDefault="00000000">
      <w:pPr>
        <w:pStyle w:val="1"/>
        <w:spacing w:line="240" w:lineRule="auto"/>
        <w:ind w:firstLine="482"/>
        <w:rPr>
          <w:rFonts w:ascii="Times New Roman Bold" w:hAnsi="Times New Roman Bold" w:cs="Times New Roman Bold"/>
          <w:b/>
          <w:bCs/>
          <w:color w:val="000000" w:themeColor="text1"/>
        </w:rPr>
      </w:pPr>
      <w:r>
        <w:rPr>
          <w:rFonts w:ascii="Times New Roman Bold" w:hAnsi="Times New Roman Bold" w:cs="Times New Roman Bold"/>
          <w:b/>
          <w:bCs/>
          <w:color w:val="000000" w:themeColor="text1"/>
        </w:rPr>
        <w:t>Example 1</w:t>
      </w:r>
    </w:p>
    <w:p w14:paraId="4BBDBA40" w14:textId="77777777" w:rsidR="008245C7" w:rsidRDefault="00000000">
      <w:pPr>
        <w:pStyle w:val="1"/>
        <w:spacing w:line="240" w:lineRule="auto"/>
        <w:ind w:firstLine="482"/>
        <w:rPr>
          <w:color w:val="000000" w:themeColor="text1"/>
        </w:rPr>
      </w:pPr>
      <w:r>
        <w:rPr>
          <w:rFonts w:ascii="Times New Roman Bold" w:hAnsi="Times New Roman Bold" w:cs="Times New Roman Bold"/>
          <w:b/>
          <w:bCs/>
          <w:color w:val="000000" w:themeColor="text1"/>
        </w:rPr>
        <w:t xml:space="preserve">Source </w:t>
      </w:r>
      <w:proofErr w:type="gramStart"/>
      <w:r>
        <w:rPr>
          <w:rFonts w:ascii="Times New Roman Bold" w:hAnsi="Times New Roman Bold" w:cs="Times New Roman Bold"/>
          <w:b/>
          <w:bCs/>
          <w:color w:val="000000" w:themeColor="text1"/>
        </w:rPr>
        <w:t>Text:</w:t>
      </w:r>
      <w:r>
        <w:rPr>
          <w:color w:val="000000" w:themeColor="text1"/>
        </w:rPr>
        <w:t>五色命藏</w:t>
      </w:r>
      <w:proofErr w:type="gramEnd"/>
    </w:p>
    <w:p w14:paraId="24BE99C7" w14:textId="77777777" w:rsidR="008245C7" w:rsidRDefault="00000000">
      <w:pPr>
        <w:pStyle w:val="1"/>
        <w:spacing w:line="240" w:lineRule="auto"/>
        <w:ind w:firstLine="482"/>
        <w:rPr>
          <w:color w:val="000000" w:themeColor="text1"/>
        </w:rPr>
      </w:pPr>
      <w:r>
        <w:rPr>
          <w:rFonts w:ascii="Times New Roman Bold" w:hAnsi="Times New Roman Bold" w:cs="Times New Roman Bold"/>
          <w:b/>
          <w:bCs/>
          <w:color w:val="000000" w:themeColor="text1"/>
        </w:rPr>
        <w:t>Human Translation:</w:t>
      </w:r>
      <w:r>
        <w:rPr>
          <w:color w:val="000000" w:themeColor="text1"/>
        </w:rPr>
        <w:t xml:space="preserve"> Five complexions serve to identify the viscera</w:t>
      </w:r>
    </w:p>
    <w:p w14:paraId="2764EE1D" w14:textId="77777777" w:rsidR="008245C7" w:rsidRDefault="00000000">
      <w:pPr>
        <w:pStyle w:val="1"/>
        <w:spacing w:line="240" w:lineRule="auto"/>
        <w:ind w:firstLine="482"/>
        <w:rPr>
          <w:color w:val="000000" w:themeColor="text1"/>
        </w:rPr>
      </w:pPr>
      <w:r>
        <w:rPr>
          <w:rFonts w:ascii="Times New Roman Bold" w:hAnsi="Times New Roman Bold" w:cs="Times New Roman Bold"/>
          <w:b/>
          <w:bCs/>
          <w:color w:val="000000" w:themeColor="text1"/>
        </w:rPr>
        <w:t xml:space="preserve">GPT-4o </w:t>
      </w:r>
      <w:proofErr w:type="spellStart"/>
      <w:proofErr w:type="gramStart"/>
      <w:r>
        <w:rPr>
          <w:rFonts w:ascii="Times New Roman Bold" w:hAnsi="Times New Roman Bold" w:cs="Times New Roman Bold"/>
          <w:b/>
          <w:bCs/>
          <w:color w:val="000000" w:themeColor="text1"/>
        </w:rPr>
        <w:t>Translation:</w:t>
      </w:r>
      <w:r>
        <w:rPr>
          <w:color w:val="000000" w:themeColor="text1"/>
        </w:rPr>
        <w:t>The</w:t>
      </w:r>
      <w:proofErr w:type="spellEnd"/>
      <w:proofErr w:type="gramEnd"/>
      <w:r>
        <w:rPr>
          <w:color w:val="000000" w:themeColor="text1"/>
        </w:rPr>
        <w:t xml:space="preserve"> five colors correspond to the organ</w:t>
      </w:r>
    </w:p>
    <w:p w14:paraId="74D367CB" w14:textId="77777777" w:rsidR="008245C7" w:rsidRDefault="00000000">
      <w:pPr>
        <w:pStyle w:val="1"/>
        <w:spacing w:line="240" w:lineRule="auto"/>
        <w:ind w:firstLine="482"/>
        <w:rPr>
          <w:color w:val="000000" w:themeColor="text1"/>
        </w:rPr>
      </w:pPr>
      <w:r>
        <w:rPr>
          <w:rFonts w:ascii="Times New Roman Bold" w:hAnsi="Times New Roman Bold" w:cs="Times New Roman Bold"/>
          <w:b/>
          <w:bCs/>
          <w:color w:val="000000" w:themeColor="text1"/>
        </w:rPr>
        <w:t xml:space="preserve">DeepSeek Translation: </w:t>
      </w:r>
      <w:r>
        <w:rPr>
          <w:color w:val="000000" w:themeColor="text1"/>
        </w:rPr>
        <w:t>The five colors correspond to the organ</w:t>
      </w:r>
    </w:p>
    <w:p w14:paraId="293A5DB6" w14:textId="77777777" w:rsidR="008245C7" w:rsidRDefault="00000000">
      <w:pPr>
        <w:pStyle w:val="1"/>
        <w:spacing w:line="240" w:lineRule="auto"/>
        <w:ind w:firstLine="482"/>
        <w:rPr>
          <w:color w:val="000000" w:themeColor="text1"/>
        </w:rPr>
      </w:pPr>
      <w:proofErr w:type="spellStart"/>
      <w:r>
        <w:rPr>
          <w:rFonts w:ascii="Times New Roman Bold" w:hAnsi="Times New Roman Bold" w:cs="Times New Roman Bold"/>
          <w:b/>
          <w:bCs/>
          <w:color w:val="000000" w:themeColor="text1"/>
        </w:rPr>
        <w:t>Youdao</w:t>
      </w:r>
      <w:proofErr w:type="spellEnd"/>
      <w:r>
        <w:rPr>
          <w:rFonts w:ascii="Times New Roman Bold" w:hAnsi="Times New Roman Bold" w:cs="Times New Roman Bold"/>
          <w:b/>
          <w:bCs/>
          <w:color w:val="000000" w:themeColor="text1"/>
        </w:rPr>
        <w:t xml:space="preserve"> Translation: </w:t>
      </w:r>
      <w:r>
        <w:rPr>
          <w:color w:val="000000" w:themeColor="text1"/>
        </w:rPr>
        <w:t>Five color live hidden</w:t>
      </w:r>
    </w:p>
    <w:p w14:paraId="38ED140A" w14:textId="77777777" w:rsidR="008245C7" w:rsidRDefault="00000000">
      <w:pPr>
        <w:pStyle w:val="1"/>
        <w:spacing w:line="240" w:lineRule="auto"/>
        <w:ind w:firstLine="482"/>
        <w:rPr>
          <w:color w:val="000000" w:themeColor="text1"/>
        </w:rPr>
      </w:pPr>
      <w:proofErr w:type="spellStart"/>
      <w:r>
        <w:rPr>
          <w:rFonts w:ascii="Times New Roman Bold" w:hAnsi="Times New Roman Bold" w:cs="Times New Roman Bold"/>
          <w:b/>
          <w:bCs/>
          <w:color w:val="000000" w:themeColor="text1"/>
        </w:rPr>
        <w:t>DeepL</w:t>
      </w:r>
      <w:proofErr w:type="spellEnd"/>
      <w:r>
        <w:rPr>
          <w:rFonts w:ascii="Times New Roman Bold" w:hAnsi="Times New Roman Bold" w:cs="Times New Roman Bold"/>
          <w:b/>
          <w:bCs/>
          <w:color w:val="000000" w:themeColor="text1"/>
        </w:rPr>
        <w:t xml:space="preserve"> Translation: </w:t>
      </w:r>
      <w:r>
        <w:rPr>
          <w:color w:val="000000" w:themeColor="text1"/>
        </w:rPr>
        <w:t>The five colors of live</w:t>
      </w:r>
    </w:p>
    <w:p w14:paraId="7BAF6ED0" w14:textId="77777777" w:rsidR="008245C7" w:rsidRDefault="00000000">
      <w:pPr>
        <w:ind w:firstLineChars="200" w:firstLine="480"/>
        <w:rPr>
          <w:rFonts w:ascii="Times New Roman" w:hAnsi="Times New Roman"/>
          <w:sz w:val="24"/>
        </w:rPr>
      </w:pPr>
      <w:r>
        <w:rPr>
          <w:rFonts w:ascii="Times New Roman" w:hAnsi="Times New Roman"/>
          <w:sz w:val="24"/>
        </w:rPr>
        <w:t>“The Five Diagnostic Complexions” (</w:t>
      </w:r>
      <w:r>
        <w:rPr>
          <w:rFonts w:ascii="Times New Roman" w:hAnsi="Times New Roman"/>
          <w:sz w:val="24"/>
        </w:rPr>
        <w:t>五色命藏</w:t>
      </w:r>
      <w:r>
        <w:rPr>
          <w:rFonts w:ascii="Times New Roman" w:hAnsi="Times New Roman"/>
          <w:sz w:val="24"/>
        </w:rPr>
        <w:t> </w:t>
      </w:r>
      <w:proofErr w:type="spellStart"/>
      <w:r>
        <w:rPr>
          <w:rFonts w:ascii="Times New Roman" w:hAnsi="Times New Roman"/>
          <w:sz w:val="24"/>
        </w:rPr>
        <w:t>wǔ</w:t>
      </w:r>
      <w:proofErr w:type="spellEnd"/>
      <w:r>
        <w:rPr>
          <w:rFonts w:ascii="Times New Roman" w:hAnsi="Times New Roman"/>
          <w:sz w:val="24"/>
        </w:rPr>
        <w:t xml:space="preserve"> </w:t>
      </w:r>
      <w:proofErr w:type="spellStart"/>
      <w:r>
        <w:rPr>
          <w:rFonts w:ascii="Times New Roman" w:hAnsi="Times New Roman"/>
          <w:sz w:val="24"/>
        </w:rPr>
        <w:t>sè</w:t>
      </w:r>
      <w:proofErr w:type="spellEnd"/>
      <w:r>
        <w:rPr>
          <w:rFonts w:ascii="Times New Roman" w:hAnsi="Times New Roman"/>
          <w:sz w:val="24"/>
        </w:rPr>
        <w:t xml:space="preserve"> </w:t>
      </w:r>
      <w:proofErr w:type="spellStart"/>
      <w:r>
        <w:rPr>
          <w:rFonts w:ascii="Times New Roman" w:hAnsi="Times New Roman"/>
          <w:sz w:val="24"/>
        </w:rPr>
        <w:t>mìng</w:t>
      </w:r>
      <w:proofErr w:type="spellEnd"/>
      <w:r>
        <w:rPr>
          <w:rFonts w:ascii="Times New Roman" w:hAnsi="Times New Roman"/>
          <w:sz w:val="24"/>
        </w:rPr>
        <w:t xml:space="preserve"> </w:t>
      </w:r>
      <w:proofErr w:type="spellStart"/>
      <w:r>
        <w:rPr>
          <w:rFonts w:ascii="Times New Roman" w:hAnsi="Times New Roman"/>
          <w:sz w:val="24"/>
        </w:rPr>
        <w:t>zàng</w:t>
      </w:r>
      <w:proofErr w:type="spellEnd"/>
      <w:r>
        <w:rPr>
          <w:rFonts w:ascii="Times New Roman" w:hAnsi="Times New Roman"/>
          <w:sz w:val="24"/>
        </w:rPr>
        <w:t>) is a key idea in Traditional Chinese Medicine (TCM) diagnosis, first written in </w:t>
      </w:r>
      <w:r>
        <w:rPr>
          <w:rFonts w:ascii="Times New Roman" w:hAnsi="Times New Roman" w:hint="eastAsia"/>
          <w:i/>
          <w:sz w:val="24"/>
        </w:rPr>
        <w:t xml:space="preserve">Huangdi </w:t>
      </w:r>
      <w:proofErr w:type="spellStart"/>
      <w:r>
        <w:rPr>
          <w:rFonts w:ascii="Times New Roman" w:hAnsi="Times New Roman" w:hint="eastAsia"/>
          <w:i/>
          <w:sz w:val="24"/>
        </w:rPr>
        <w:t>Neijing</w:t>
      </w:r>
      <w:proofErr w:type="spellEnd"/>
      <w:r>
        <w:rPr>
          <w:rFonts w:ascii="Times New Roman" w:hAnsi="Times New Roman"/>
          <w:sz w:val="24"/>
        </w:rPr>
        <w:t>. This method looks at five skin colors (blue, red, yellow, white, and black) on the face or body to check the health and problems of the five main organs (liver, heart, spleen, lungs, kidneys).</w:t>
      </w:r>
      <w:r>
        <w:rPr>
          <w:rFonts w:ascii="Times New Roman" w:hAnsi="Times New Roman" w:hint="eastAsia"/>
          <w:sz w:val="24"/>
        </w:rPr>
        <w:t xml:space="preserve"> </w:t>
      </w:r>
      <w:r>
        <w:rPr>
          <w:rFonts w:ascii="Times New Roman" w:hAnsi="Times New Roman"/>
          <w:sz w:val="24"/>
        </w:rPr>
        <w:t>When translating, “</w:t>
      </w:r>
      <w:r>
        <w:rPr>
          <w:rFonts w:ascii="Times New Roman" w:hAnsi="Times New Roman"/>
          <w:sz w:val="24"/>
        </w:rPr>
        <w:t>五色</w:t>
      </w:r>
      <w:r>
        <w:rPr>
          <w:rFonts w:ascii="Times New Roman" w:hAnsi="Times New Roman"/>
          <w:sz w:val="24"/>
        </w:rPr>
        <w:t>” should be “complexions” instead of “colors” to show it</w:t>
      </w:r>
      <w:r>
        <w:rPr>
          <w:rFonts w:ascii="Times New Roman" w:hAnsi="Times New Roman"/>
          <w:iCs/>
          <w:sz w:val="24"/>
        </w:rPr>
        <w:t>’</w:t>
      </w:r>
      <w:r>
        <w:rPr>
          <w:rFonts w:ascii="Times New Roman" w:hAnsi="Times New Roman"/>
          <w:sz w:val="24"/>
        </w:rPr>
        <w:t>s about observing patients, not just colors. “</w:t>
      </w:r>
      <w:r>
        <w:rPr>
          <w:rFonts w:ascii="Times New Roman" w:hAnsi="Times New Roman"/>
          <w:sz w:val="24"/>
        </w:rPr>
        <w:t>命藏</w:t>
      </w:r>
      <w:r>
        <w:rPr>
          <w:rFonts w:ascii="Times New Roman" w:hAnsi="Times New Roman"/>
          <w:sz w:val="24"/>
        </w:rPr>
        <w:t>” is best translated as “viscera identification” (not “life storage”), and using “viscera” instead of “organs” helps keep the TCM system accurate.</w:t>
      </w:r>
    </w:p>
    <w:p w14:paraId="11E1B9AD" w14:textId="77777777" w:rsidR="008245C7" w:rsidRDefault="00000000">
      <w:pPr>
        <w:pStyle w:val="1"/>
        <w:spacing w:line="240" w:lineRule="auto"/>
        <w:ind w:firstLine="482"/>
        <w:rPr>
          <w:b/>
          <w:bCs/>
          <w:color w:val="000000" w:themeColor="text1"/>
        </w:rPr>
      </w:pPr>
      <w:r>
        <w:rPr>
          <w:b/>
          <w:bCs/>
          <w:color w:val="000000" w:themeColor="text1"/>
        </w:rPr>
        <w:t>Example 2</w:t>
      </w:r>
    </w:p>
    <w:p w14:paraId="289483C8" w14:textId="77777777" w:rsidR="008245C7" w:rsidRDefault="00000000">
      <w:pPr>
        <w:pStyle w:val="1"/>
        <w:spacing w:line="240" w:lineRule="auto"/>
        <w:ind w:firstLine="482"/>
        <w:rPr>
          <w:color w:val="000000" w:themeColor="text1"/>
        </w:rPr>
      </w:pPr>
      <w:r>
        <w:rPr>
          <w:b/>
          <w:bCs/>
          <w:color w:val="000000" w:themeColor="text1"/>
        </w:rPr>
        <w:t xml:space="preserve">Source </w:t>
      </w:r>
      <w:proofErr w:type="gramStart"/>
      <w:r>
        <w:rPr>
          <w:b/>
          <w:bCs/>
          <w:color w:val="000000" w:themeColor="text1"/>
        </w:rPr>
        <w:t>Text:</w:t>
      </w:r>
      <w:r>
        <w:rPr>
          <w:color w:val="000000" w:themeColor="text1"/>
        </w:rPr>
        <w:t>二十五人</w:t>
      </w:r>
      <w:proofErr w:type="gramEnd"/>
    </w:p>
    <w:p w14:paraId="7F8AA387" w14:textId="77777777" w:rsidR="008245C7" w:rsidRDefault="00000000">
      <w:pPr>
        <w:pStyle w:val="1"/>
        <w:spacing w:line="240" w:lineRule="auto"/>
        <w:ind w:firstLine="482"/>
        <w:rPr>
          <w:color w:val="000000" w:themeColor="text1"/>
        </w:rPr>
      </w:pPr>
      <w:r>
        <w:rPr>
          <w:b/>
          <w:bCs/>
          <w:color w:val="000000" w:themeColor="text1"/>
        </w:rPr>
        <w:t xml:space="preserve">Human Translation: </w:t>
      </w:r>
      <w:r>
        <w:rPr>
          <w:color w:val="000000" w:themeColor="text1"/>
        </w:rPr>
        <w:t>25 types of people (referring to 25 constitutions in TCM)</w:t>
      </w:r>
    </w:p>
    <w:p w14:paraId="6B73FEC2" w14:textId="77777777" w:rsidR="008245C7" w:rsidRDefault="00000000">
      <w:pPr>
        <w:pStyle w:val="1"/>
        <w:spacing w:line="240" w:lineRule="auto"/>
        <w:ind w:firstLine="482"/>
        <w:rPr>
          <w:color w:val="000000" w:themeColor="text1"/>
        </w:rPr>
      </w:pPr>
      <w:r>
        <w:rPr>
          <w:b/>
          <w:bCs/>
          <w:color w:val="000000" w:themeColor="text1"/>
        </w:rPr>
        <w:t xml:space="preserve">GPT-4o Translation: </w:t>
      </w:r>
      <w:r>
        <w:rPr>
          <w:color w:val="000000" w:themeColor="text1"/>
        </w:rPr>
        <w:t>25 people</w:t>
      </w:r>
    </w:p>
    <w:p w14:paraId="1BCC4F8A" w14:textId="77777777" w:rsidR="008245C7" w:rsidRDefault="00000000">
      <w:pPr>
        <w:pStyle w:val="1"/>
        <w:spacing w:line="240" w:lineRule="auto"/>
        <w:ind w:firstLine="482"/>
        <w:rPr>
          <w:color w:val="000000" w:themeColor="text1"/>
        </w:rPr>
      </w:pPr>
      <w:r>
        <w:rPr>
          <w:b/>
          <w:bCs/>
          <w:color w:val="000000" w:themeColor="text1"/>
        </w:rPr>
        <w:t xml:space="preserve">DeepSeek Translation: </w:t>
      </w:r>
      <w:r>
        <w:rPr>
          <w:color w:val="000000" w:themeColor="text1"/>
        </w:rPr>
        <w:t>25 people</w:t>
      </w:r>
    </w:p>
    <w:p w14:paraId="17D9A960" w14:textId="77777777" w:rsidR="008245C7" w:rsidRDefault="00000000">
      <w:pPr>
        <w:pStyle w:val="1"/>
        <w:spacing w:line="240" w:lineRule="auto"/>
        <w:ind w:firstLine="482"/>
        <w:rPr>
          <w:color w:val="000000" w:themeColor="text1"/>
        </w:rPr>
      </w:pPr>
      <w:proofErr w:type="spellStart"/>
      <w:r>
        <w:rPr>
          <w:b/>
          <w:bCs/>
          <w:color w:val="000000" w:themeColor="text1"/>
        </w:rPr>
        <w:t>Youdao</w:t>
      </w:r>
      <w:proofErr w:type="spellEnd"/>
      <w:r>
        <w:rPr>
          <w:b/>
          <w:bCs/>
          <w:color w:val="000000" w:themeColor="text1"/>
        </w:rPr>
        <w:t xml:space="preserve"> Translation:</w:t>
      </w:r>
      <w:r>
        <w:rPr>
          <w:color w:val="000000" w:themeColor="text1"/>
        </w:rPr>
        <w:t xml:space="preserve"> 25 people</w:t>
      </w:r>
    </w:p>
    <w:p w14:paraId="09F375EF" w14:textId="77777777" w:rsidR="008245C7" w:rsidRDefault="00000000">
      <w:pPr>
        <w:pStyle w:val="1"/>
        <w:spacing w:line="240" w:lineRule="auto"/>
        <w:ind w:firstLine="482"/>
        <w:rPr>
          <w:color w:val="000000" w:themeColor="text1"/>
        </w:rPr>
      </w:pPr>
      <w:proofErr w:type="spellStart"/>
      <w:r>
        <w:rPr>
          <w:b/>
          <w:bCs/>
          <w:color w:val="000000" w:themeColor="text1"/>
        </w:rPr>
        <w:t>DeepL</w:t>
      </w:r>
      <w:proofErr w:type="spellEnd"/>
      <w:r>
        <w:rPr>
          <w:b/>
          <w:bCs/>
          <w:color w:val="000000" w:themeColor="text1"/>
        </w:rPr>
        <w:t xml:space="preserve"> Translation:</w:t>
      </w:r>
      <w:r>
        <w:rPr>
          <w:color w:val="000000" w:themeColor="text1"/>
        </w:rPr>
        <w:t xml:space="preserve"> 25</w:t>
      </w:r>
    </w:p>
    <w:p w14:paraId="793708E3" w14:textId="77777777" w:rsidR="008245C7" w:rsidRDefault="00000000">
      <w:pPr>
        <w:ind w:firstLineChars="200" w:firstLine="480"/>
        <w:rPr>
          <w:rFonts w:ascii="Times New Roman" w:hAnsi="Times New Roman"/>
          <w:sz w:val="24"/>
        </w:rPr>
      </w:pPr>
      <w:r>
        <w:rPr>
          <w:rFonts w:ascii="Times New Roman" w:hAnsi="Times New Roman"/>
          <w:sz w:val="24"/>
        </w:rPr>
        <w:t>“Twenty-Five Constitutional Types</w:t>
      </w:r>
      <w:r>
        <w:rPr>
          <w:rFonts w:ascii="Times New Roman" w:hAnsi="Times New Roman" w:hint="eastAsia"/>
          <w:sz w:val="24"/>
        </w:rPr>
        <w:t xml:space="preserve"> </w:t>
      </w:r>
      <w:r>
        <w:rPr>
          <w:rFonts w:ascii="Times New Roman" w:hAnsi="Times New Roman"/>
          <w:sz w:val="24"/>
        </w:rPr>
        <w:t>(</w:t>
      </w:r>
      <w:r>
        <w:rPr>
          <w:rFonts w:ascii="Times New Roman" w:hAnsi="Times New Roman"/>
          <w:sz w:val="24"/>
        </w:rPr>
        <w:t>二十五人</w:t>
      </w:r>
      <w:r>
        <w:rPr>
          <w:rFonts w:ascii="Times New Roman" w:hAnsi="Times New Roman"/>
          <w:sz w:val="24"/>
        </w:rPr>
        <w:t xml:space="preserve">)” represents a foundational model in TCM constitutional theory. This framework systematically classifies human physiological, psychological, and pathological patterns through a hierarchical system integrating the Five Elements </w:t>
      </w:r>
      <w:r>
        <w:rPr>
          <w:rFonts w:ascii="Times New Roman" w:hAnsi="Times New Roman" w:hint="eastAsia"/>
          <w:sz w:val="24"/>
        </w:rPr>
        <w:t>(</w:t>
      </w:r>
      <w:r>
        <w:rPr>
          <w:rFonts w:ascii="Times New Roman" w:hAnsi="Times New Roman"/>
          <w:sz w:val="24"/>
        </w:rPr>
        <w:t>五行</w:t>
      </w:r>
      <w:r>
        <w:rPr>
          <w:rFonts w:ascii="Times New Roman" w:hAnsi="Times New Roman"/>
          <w:sz w:val="24"/>
        </w:rPr>
        <w:t>) with the Five Tones (</w:t>
      </w:r>
      <w:r>
        <w:rPr>
          <w:rFonts w:ascii="Times New Roman" w:hAnsi="Times New Roman"/>
          <w:sz w:val="24"/>
        </w:rPr>
        <w:t>五音</w:t>
      </w:r>
      <w:r>
        <w:rPr>
          <w:rFonts w:ascii="Times New Roman" w:hAnsi="Times New Roman"/>
          <w:sz w:val="24"/>
        </w:rPr>
        <w:t>). The term should be understood as referring to</w:t>
      </w:r>
      <w:r>
        <w:rPr>
          <w:rFonts w:ascii="Times New Roman" w:hAnsi="Times New Roman" w:hint="eastAsia"/>
          <w:sz w:val="24"/>
        </w:rPr>
        <w:t xml:space="preserve"> </w:t>
      </w:r>
      <w:r>
        <w:rPr>
          <w:rFonts w:ascii="Times New Roman" w:hAnsi="Times New Roman"/>
          <w:sz w:val="24"/>
        </w:rPr>
        <w:t xml:space="preserve">“25 </w:t>
      </w:r>
      <w:r>
        <w:rPr>
          <w:rFonts w:ascii="Times New Roman" w:hAnsi="Times New Roman"/>
          <w:color w:val="000000" w:themeColor="text1"/>
          <w:sz w:val="24"/>
        </w:rPr>
        <w:t>types of people</w:t>
      </w:r>
      <w:r>
        <w:rPr>
          <w:rFonts w:ascii="Times New Roman" w:hAnsi="Times New Roman"/>
          <w:sz w:val="24"/>
        </w:rPr>
        <w:t>”</w:t>
      </w:r>
      <w:r>
        <w:rPr>
          <w:rFonts w:ascii="Times New Roman" w:hAnsi="Times New Roman" w:hint="eastAsia"/>
          <w:sz w:val="24"/>
        </w:rPr>
        <w:t xml:space="preserve"> </w:t>
      </w:r>
      <w:r>
        <w:rPr>
          <w:rFonts w:ascii="Times New Roman" w:hAnsi="Times New Roman"/>
          <w:sz w:val="24"/>
        </w:rPr>
        <w:t>rather than literally</w:t>
      </w:r>
      <w:r>
        <w:rPr>
          <w:rFonts w:ascii="Times New Roman" w:hAnsi="Times New Roman" w:hint="eastAsia"/>
          <w:sz w:val="24"/>
        </w:rPr>
        <w:t xml:space="preserve"> </w:t>
      </w:r>
      <w:r>
        <w:rPr>
          <w:rFonts w:ascii="Times New Roman" w:hAnsi="Times New Roman"/>
          <w:sz w:val="24"/>
        </w:rPr>
        <w:t xml:space="preserve">“25 </w:t>
      </w:r>
      <w:r>
        <w:rPr>
          <w:rFonts w:ascii="Times New Roman" w:hAnsi="Times New Roman" w:hint="eastAsia"/>
          <w:sz w:val="24"/>
        </w:rPr>
        <w:t>people</w:t>
      </w:r>
      <w:r>
        <w:rPr>
          <w:rFonts w:ascii="Times New Roman" w:hAnsi="Times New Roman"/>
          <w:sz w:val="24"/>
        </w:rPr>
        <w:t>”</w:t>
      </w:r>
      <w:r>
        <w:rPr>
          <w:rFonts w:ascii="Times New Roman" w:hAnsi="Times New Roman" w:hint="eastAsia"/>
          <w:sz w:val="24"/>
        </w:rPr>
        <w:t xml:space="preserve">. </w:t>
      </w:r>
      <w:r>
        <w:rPr>
          <w:rFonts w:ascii="Times New Roman" w:hAnsi="Times New Roman"/>
          <w:sz w:val="24"/>
        </w:rPr>
        <w:t>Therefore, the appropriate translation is</w:t>
      </w:r>
      <w:r>
        <w:rPr>
          <w:rFonts w:ascii="Times New Roman" w:hAnsi="Times New Roman" w:hint="eastAsia"/>
          <w:sz w:val="24"/>
        </w:rPr>
        <w:t xml:space="preserve"> </w:t>
      </w:r>
      <w:r>
        <w:rPr>
          <w:rFonts w:ascii="Times New Roman" w:hAnsi="Times New Roman"/>
          <w:sz w:val="24"/>
        </w:rPr>
        <w:t>“types of constitution”</w:t>
      </w:r>
      <w:r>
        <w:rPr>
          <w:rFonts w:ascii="Times New Roman" w:hAnsi="Times New Roman" w:hint="eastAsia"/>
          <w:sz w:val="24"/>
        </w:rPr>
        <w:t xml:space="preserve"> </w:t>
      </w:r>
      <w:r>
        <w:rPr>
          <w:rFonts w:ascii="Times New Roman" w:hAnsi="Times New Roman"/>
          <w:sz w:val="24"/>
        </w:rPr>
        <w:t>or</w:t>
      </w:r>
      <w:r>
        <w:rPr>
          <w:rFonts w:ascii="Times New Roman" w:hAnsi="Times New Roman" w:hint="eastAsia"/>
          <w:sz w:val="24"/>
        </w:rPr>
        <w:t xml:space="preserve"> </w:t>
      </w:r>
      <w:r>
        <w:rPr>
          <w:rFonts w:ascii="Times New Roman" w:hAnsi="Times New Roman"/>
          <w:sz w:val="24"/>
        </w:rPr>
        <w:t>“constitutional types”</w:t>
      </w:r>
      <w:r>
        <w:rPr>
          <w:rFonts w:ascii="Times New Roman" w:hAnsi="Times New Roman" w:hint="eastAsia"/>
          <w:sz w:val="24"/>
        </w:rPr>
        <w:t xml:space="preserve">, </w:t>
      </w:r>
      <w:r>
        <w:rPr>
          <w:rFonts w:ascii="Times New Roman" w:hAnsi="Times New Roman"/>
          <w:sz w:val="24"/>
        </w:rPr>
        <w:t>never the literal</w:t>
      </w:r>
      <w:r>
        <w:rPr>
          <w:rFonts w:ascii="Times New Roman" w:hAnsi="Times New Roman" w:hint="eastAsia"/>
          <w:sz w:val="24"/>
        </w:rPr>
        <w:t xml:space="preserve"> </w:t>
      </w:r>
      <w:r>
        <w:rPr>
          <w:rFonts w:ascii="Times New Roman" w:hAnsi="Times New Roman"/>
          <w:sz w:val="24"/>
        </w:rPr>
        <w:t>“25 people”</w:t>
      </w:r>
      <w:r>
        <w:rPr>
          <w:rFonts w:ascii="Times New Roman" w:hAnsi="Times New Roman" w:hint="eastAsia"/>
          <w:sz w:val="24"/>
        </w:rPr>
        <w:t>.</w:t>
      </w:r>
    </w:p>
    <w:p w14:paraId="13FD9B18" w14:textId="77777777" w:rsidR="008245C7" w:rsidRDefault="00000000">
      <w:pPr>
        <w:ind w:firstLineChars="200" w:firstLine="482"/>
        <w:rPr>
          <w:rFonts w:ascii="Times New Roman" w:hAnsi="Times New Roman"/>
          <w:b/>
          <w:bCs/>
          <w:sz w:val="24"/>
        </w:rPr>
      </w:pPr>
      <w:r>
        <w:rPr>
          <w:rFonts w:ascii="Times New Roman" w:hAnsi="Times New Roman"/>
          <w:b/>
          <w:bCs/>
          <w:sz w:val="24"/>
        </w:rPr>
        <w:t xml:space="preserve">Example </w:t>
      </w:r>
      <w:r>
        <w:rPr>
          <w:rFonts w:ascii="Times New Roman" w:hAnsi="Times New Roman" w:hint="eastAsia"/>
          <w:b/>
          <w:bCs/>
          <w:sz w:val="24"/>
        </w:rPr>
        <w:t>3</w:t>
      </w:r>
      <w:r>
        <w:rPr>
          <w:rFonts w:ascii="Times New Roman" w:hAnsi="Times New Roman"/>
          <w:b/>
          <w:bCs/>
          <w:sz w:val="24"/>
        </w:rPr>
        <w:t>​​</w:t>
      </w:r>
    </w:p>
    <w:p w14:paraId="750C0E32" w14:textId="77777777" w:rsidR="008245C7" w:rsidRDefault="00000000">
      <w:pPr>
        <w:rPr>
          <w:rFonts w:ascii="Times New Roman" w:hAnsi="Times New Roman"/>
          <w:sz w:val="24"/>
        </w:rPr>
      </w:pPr>
      <w:r>
        <w:rPr>
          <w:rFonts w:ascii="Times New Roman" w:hAnsi="Times New Roman"/>
          <w:sz w:val="24"/>
        </w:rPr>
        <w:lastRenderedPageBreak/>
        <w:t>​​</w:t>
      </w:r>
      <w:r>
        <w:rPr>
          <w:rFonts w:ascii="Times New Roman" w:hAnsi="Times New Roman"/>
          <w:b/>
          <w:bCs/>
          <w:sz w:val="24"/>
        </w:rPr>
        <w:t xml:space="preserve">Source </w:t>
      </w:r>
      <w:proofErr w:type="gramStart"/>
      <w:r>
        <w:rPr>
          <w:rFonts w:ascii="Times New Roman" w:hAnsi="Times New Roman"/>
          <w:b/>
          <w:bCs/>
          <w:sz w:val="24"/>
        </w:rPr>
        <w:t>Text:</w:t>
      </w:r>
      <w:r>
        <w:rPr>
          <w:rFonts w:ascii="Times New Roman" w:hAnsi="Times New Roman"/>
          <w:sz w:val="24"/>
        </w:rPr>
        <w:t>心部于表</w:t>
      </w:r>
      <w:proofErr w:type="gramEnd"/>
    </w:p>
    <w:p w14:paraId="496A67D8" w14:textId="77777777" w:rsidR="008245C7" w:rsidRDefault="00000000">
      <w:pPr>
        <w:widowControl/>
        <w:numPr>
          <w:ilvl w:val="255"/>
          <w:numId w:val="0"/>
        </w:numPr>
        <w:jc w:val="left"/>
        <w:rPr>
          <w:rFonts w:ascii="Times New Roman" w:hAnsi="Times New Roman"/>
          <w:sz w:val="24"/>
        </w:rPr>
      </w:pPr>
      <w:r>
        <w:rPr>
          <w:rFonts w:ascii="Times New Roman" w:hAnsi="Times New Roman"/>
          <w:b/>
          <w:bCs/>
          <w:sz w:val="24"/>
        </w:rPr>
        <w:t>​​Human Translation:</w:t>
      </w:r>
      <w:r>
        <w:rPr>
          <w:rFonts w:ascii="Times New Roman" w:hAnsi="Times New Roman"/>
          <w:sz w:val="24"/>
        </w:rPr>
        <w:t xml:space="preserve"> Heart governs the surface</w:t>
      </w:r>
    </w:p>
    <w:p w14:paraId="1087453C" w14:textId="77777777" w:rsidR="008245C7" w:rsidRDefault="00000000">
      <w:pPr>
        <w:widowControl/>
        <w:numPr>
          <w:ilvl w:val="255"/>
          <w:numId w:val="0"/>
        </w:numPr>
        <w:jc w:val="left"/>
        <w:rPr>
          <w:rFonts w:ascii="Times New Roman" w:hAnsi="Times New Roman"/>
          <w:sz w:val="24"/>
        </w:rPr>
      </w:pPr>
      <w:r>
        <w:rPr>
          <w:rFonts w:ascii="Times New Roman" w:hAnsi="Times New Roman"/>
          <w:b/>
          <w:bCs/>
          <w:sz w:val="24"/>
        </w:rPr>
        <w:t>​​GPT-4o Translation:</w:t>
      </w:r>
      <w:r>
        <w:rPr>
          <w:rFonts w:ascii="Times New Roman" w:hAnsi="Times New Roman"/>
          <w:sz w:val="24"/>
        </w:rPr>
        <w:t xml:space="preserve"> The heart is located on the exterior</w:t>
      </w:r>
    </w:p>
    <w:p w14:paraId="417A50A9" w14:textId="77777777" w:rsidR="008245C7" w:rsidRDefault="00000000">
      <w:pPr>
        <w:widowControl/>
        <w:numPr>
          <w:ilvl w:val="255"/>
          <w:numId w:val="0"/>
        </w:numPr>
        <w:jc w:val="left"/>
        <w:rPr>
          <w:rFonts w:ascii="Times New Roman" w:hAnsi="Times New Roman"/>
          <w:sz w:val="24"/>
        </w:rPr>
      </w:pPr>
      <w:r>
        <w:rPr>
          <w:rFonts w:ascii="Times New Roman" w:hAnsi="Times New Roman"/>
          <w:b/>
          <w:bCs/>
          <w:sz w:val="24"/>
        </w:rPr>
        <w:t>​​DeepSeek Translation</w:t>
      </w:r>
      <w:r>
        <w:rPr>
          <w:rFonts w:ascii="Times New Roman" w:hAnsi="Times New Roman" w:hint="eastAsia"/>
          <w:b/>
          <w:bCs/>
          <w:sz w:val="24"/>
        </w:rPr>
        <w:t>:</w:t>
      </w:r>
      <w:r>
        <w:rPr>
          <w:rFonts w:ascii="Times New Roman" w:hAnsi="Times New Roman"/>
          <w:b/>
          <w:bCs/>
          <w:sz w:val="24"/>
        </w:rPr>
        <w:t xml:space="preserve"> </w:t>
      </w:r>
      <w:r>
        <w:rPr>
          <w:rFonts w:ascii="Times New Roman" w:hAnsi="Times New Roman"/>
          <w:sz w:val="24"/>
        </w:rPr>
        <w:t>The heart governs the exterior</w:t>
      </w:r>
    </w:p>
    <w:p w14:paraId="21AF334F" w14:textId="77777777" w:rsidR="008245C7" w:rsidRDefault="00000000">
      <w:pPr>
        <w:widowControl/>
        <w:numPr>
          <w:ilvl w:val="255"/>
          <w:numId w:val="0"/>
        </w:numPr>
        <w:jc w:val="left"/>
        <w:rPr>
          <w:rFonts w:ascii="Times New Roman" w:hAnsi="Times New Roman"/>
          <w:sz w:val="24"/>
        </w:rPr>
      </w:pPr>
      <w:r>
        <w:rPr>
          <w:rFonts w:ascii="Times New Roman" w:hAnsi="Times New Roman"/>
          <w:b/>
          <w:bCs/>
          <w:sz w:val="24"/>
        </w:rPr>
        <w:t>​​</w:t>
      </w:r>
      <w:proofErr w:type="spellStart"/>
      <w:r>
        <w:rPr>
          <w:rFonts w:ascii="Times New Roman" w:hAnsi="Times New Roman"/>
          <w:b/>
          <w:bCs/>
          <w:sz w:val="24"/>
        </w:rPr>
        <w:t>DeepL</w:t>
      </w:r>
      <w:proofErr w:type="spellEnd"/>
      <w:r>
        <w:rPr>
          <w:rFonts w:ascii="Times New Roman" w:hAnsi="Times New Roman"/>
          <w:b/>
          <w:bCs/>
          <w:sz w:val="24"/>
        </w:rPr>
        <w:t xml:space="preserve"> Translation:</w:t>
      </w:r>
      <w:r>
        <w:rPr>
          <w:rFonts w:ascii="Times New Roman" w:hAnsi="Times New Roman"/>
          <w:sz w:val="24"/>
        </w:rPr>
        <w:t xml:space="preserve"> Heart at the surface (of the brain)</w:t>
      </w:r>
    </w:p>
    <w:p w14:paraId="785AA50D" w14:textId="77777777" w:rsidR="008245C7" w:rsidRDefault="00000000">
      <w:pPr>
        <w:widowControl/>
        <w:numPr>
          <w:ilvl w:val="255"/>
          <w:numId w:val="0"/>
        </w:numPr>
        <w:jc w:val="left"/>
        <w:rPr>
          <w:rFonts w:ascii="Times New Roman" w:hAnsi="Times New Roman"/>
          <w:sz w:val="24"/>
        </w:rPr>
      </w:pPr>
      <w:r>
        <w:rPr>
          <w:rFonts w:ascii="Times New Roman" w:hAnsi="Times New Roman"/>
          <w:b/>
          <w:bCs/>
          <w:sz w:val="24"/>
        </w:rPr>
        <w:t>​​</w:t>
      </w:r>
      <w:proofErr w:type="spellStart"/>
      <w:r>
        <w:rPr>
          <w:rFonts w:ascii="Times New Roman" w:hAnsi="Times New Roman"/>
          <w:b/>
          <w:bCs/>
          <w:sz w:val="24"/>
        </w:rPr>
        <w:t>Youdao</w:t>
      </w:r>
      <w:proofErr w:type="spellEnd"/>
      <w:r>
        <w:rPr>
          <w:rFonts w:ascii="Times New Roman" w:hAnsi="Times New Roman"/>
          <w:b/>
          <w:bCs/>
          <w:sz w:val="24"/>
        </w:rPr>
        <w:t xml:space="preserve"> Translation: </w:t>
      </w:r>
      <w:r>
        <w:rPr>
          <w:rFonts w:ascii="Times New Roman" w:hAnsi="Times New Roman"/>
          <w:sz w:val="24"/>
        </w:rPr>
        <w:t>The heart is on the table</w:t>
      </w:r>
    </w:p>
    <w:p w14:paraId="7364A749" w14:textId="77777777" w:rsidR="008245C7" w:rsidRDefault="00000000">
      <w:pPr>
        <w:ind w:firstLineChars="200" w:firstLine="480"/>
        <w:rPr>
          <w:rFonts w:ascii="Times New Roman" w:hAnsi="Times New Roman"/>
          <w:sz w:val="24"/>
        </w:rPr>
      </w:pPr>
      <w:bookmarkStart w:id="53" w:name="_Toc195109194"/>
      <w:bookmarkStart w:id="54" w:name="_Toc1627377011"/>
      <w:r>
        <w:rPr>
          <w:rFonts w:ascii="Times New Roman" w:hAnsi="Times New Roman"/>
          <w:sz w:val="24"/>
        </w:rPr>
        <w:t>The study found big differences in how human and machine translations handle the TCM term “</w:t>
      </w:r>
      <w:r>
        <w:rPr>
          <w:rFonts w:ascii="Times New Roman" w:hAnsi="Times New Roman"/>
          <w:sz w:val="24"/>
        </w:rPr>
        <w:t>心部于表</w:t>
      </w:r>
      <w:r>
        <w:rPr>
          <w:rFonts w:ascii="Times New Roman" w:hAnsi="Times New Roman"/>
          <w:sz w:val="24"/>
        </w:rPr>
        <w:t>” (</w:t>
      </w:r>
      <w:proofErr w:type="spellStart"/>
      <w:r>
        <w:rPr>
          <w:rFonts w:ascii="Times New Roman" w:hAnsi="Times New Roman"/>
          <w:sz w:val="24"/>
        </w:rPr>
        <w:t>xīn</w:t>
      </w:r>
      <w:proofErr w:type="spellEnd"/>
      <w:r>
        <w:rPr>
          <w:rFonts w:ascii="Times New Roman" w:hAnsi="Times New Roman"/>
          <w:sz w:val="24"/>
        </w:rPr>
        <w:t xml:space="preserve"> </w:t>
      </w:r>
      <w:proofErr w:type="spellStart"/>
      <w:r>
        <w:rPr>
          <w:rFonts w:ascii="Times New Roman" w:hAnsi="Times New Roman"/>
          <w:sz w:val="24"/>
        </w:rPr>
        <w:t>bù</w:t>
      </w:r>
      <w:proofErr w:type="spellEnd"/>
      <w:r>
        <w:rPr>
          <w:rFonts w:ascii="Times New Roman" w:hAnsi="Times New Roman"/>
          <w:sz w:val="24"/>
        </w:rPr>
        <w:t xml:space="preserve"> </w:t>
      </w:r>
      <w:proofErr w:type="spellStart"/>
      <w:r>
        <w:rPr>
          <w:rFonts w:ascii="Times New Roman" w:hAnsi="Times New Roman"/>
          <w:sz w:val="24"/>
        </w:rPr>
        <w:t>yú</w:t>
      </w:r>
      <w:proofErr w:type="spellEnd"/>
      <w:r>
        <w:rPr>
          <w:rFonts w:ascii="Times New Roman" w:hAnsi="Times New Roman"/>
          <w:sz w:val="24"/>
        </w:rPr>
        <w:t xml:space="preserve"> </w:t>
      </w:r>
      <w:proofErr w:type="spellStart"/>
      <w:r>
        <w:rPr>
          <w:rFonts w:ascii="Times New Roman" w:hAnsi="Times New Roman"/>
          <w:sz w:val="24"/>
        </w:rPr>
        <w:t>biǎo</w:t>
      </w:r>
      <w:proofErr w:type="spellEnd"/>
      <w:r>
        <w:rPr>
          <w:rFonts w:ascii="Times New Roman" w:hAnsi="Times New Roman"/>
          <w:sz w:val="24"/>
        </w:rPr>
        <w:t>). Human translators correctly rendered it as “Heart governs the surface”</w:t>
      </w:r>
      <w:r>
        <w:rPr>
          <w:rFonts w:ascii="Times New Roman" w:hAnsi="Times New Roman" w:hint="eastAsia"/>
          <w:sz w:val="24"/>
        </w:rPr>
        <w:t>,</w:t>
      </w:r>
      <w:r>
        <w:rPr>
          <w:rFonts w:ascii="Times New Roman" w:hAnsi="Times New Roman"/>
          <w:sz w:val="24"/>
        </w:rPr>
        <w:t xml:space="preserve"> using “governs” to show the heart</w:t>
      </w:r>
      <w:r>
        <w:rPr>
          <w:rFonts w:ascii="Times New Roman" w:hAnsi="Times New Roman"/>
          <w:iCs/>
          <w:sz w:val="24"/>
        </w:rPr>
        <w:t>’</w:t>
      </w:r>
      <w:r>
        <w:rPr>
          <w:rFonts w:ascii="Times New Roman" w:hAnsi="Times New Roman"/>
          <w:sz w:val="24"/>
        </w:rPr>
        <w:t>s role in controlling body functions and “surface” to mean visible symptoms like skin or pulse changes. Machines struggled badly. DeepSeek</w:t>
      </w:r>
      <w:r>
        <w:rPr>
          <w:rFonts w:ascii="Times New Roman" w:hAnsi="Times New Roman"/>
          <w:iCs/>
          <w:sz w:val="24"/>
        </w:rPr>
        <w:t>’</w:t>
      </w:r>
      <w:r>
        <w:rPr>
          <w:rFonts w:ascii="Times New Roman" w:hAnsi="Times New Roman"/>
          <w:sz w:val="24"/>
        </w:rPr>
        <w:t>s “The heart governs the exterior” came close but used “exterior”</w:t>
      </w:r>
      <w:r>
        <w:rPr>
          <w:rFonts w:ascii="Times New Roman" w:hAnsi="Times New Roman" w:hint="eastAsia"/>
          <w:sz w:val="24"/>
        </w:rPr>
        <w:t>,</w:t>
      </w:r>
      <w:r>
        <w:rPr>
          <w:rFonts w:ascii="Times New Roman" w:hAnsi="Times New Roman"/>
          <w:sz w:val="24"/>
        </w:rPr>
        <w:t xml:space="preserve"> which is too vague for medical use. </w:t>
      </w:r>
      <w:r>
        <w:rPr>
          <w:rFonts w:ascii="Times New Roman" w:hAnsi="Times New Roman"/>
          <w:color w:val="000000" w:themeColor="text1"/>
          <w:sz w:val="24"/>
        </w:rPr>
        <w:t>Chat</w:t>
      </w:r>
      <w:r>
        <w:rPr>
          <w:rFonts w:ascii="Times New Roman" w:hAnsi="Times New Roman"/>
        </w:rPr>
        <w:t>GPT-4</w:t>
      </w:r>
      <w:r>
        <w:rPr>
          <w:rFonts w:hint="eastAsia"/>
        </w:rPr>
        <w:t>o</w:t>
      </w:r>
      <w:r>
        <w:rPr>
          <w:rFonts w:ascii="Times New Roman" w:hAnsi="Times New Roman"/>
          <w:iCs/>
          <w:sz w:val="24"/>
        </w:rPr>
        <w:t>’</w:t>
      </w:r>
      <w:r>
        <w:rPr>
          <w:rFonts w:ascii="Times New Roman" w:hAnsi="Times New Roman"/>
          <w:sz w:val="24"/>
        </w:rPr>
        <w:t xml:space="preserve">s “The heart is located on the exterior” mistakenly treated it as a physical position, not a functional role. </w:t>
      </w:r>
      <w:proofErr w:type="spellStart"/>
      <w:r>
        <w:rPr>
          <w:rFonts w:ascii="Times New Roman" w:hAnsi="Times New Roman"/>
          <w:sz w:val="24"/>
        </w:rPr>
        <w:t>DeepL</w:t>
      </w:r>
      <w:proofErr w:type="spellEnd"/>
      <w:r>
        <w:rPr>
          <w:rFonts w:ascii="Times New Roman" w:hAnsi="Times New Roman"/>
          <w:sz w:val="24"/>
        </w:rPr>
        <w:t xml:space="preserve"> made it worse by adding “(of the brain)”</w:t>
      </w:r>
      <w:r>
        <w:rPr>
          <w:rFonts w:ascii="Times New Roman" w:hAnsi="Times New Roman" w:hint="eastAsia"/>
          <w:sz w:val="24"/>
        </w:rPr>
        <w:t>,</w:t>
      </w:r>
      <w:r>
        <w:rPr>
          <w:rFonts w:ascii="Times New Roman" w:hAnsi="Times New Roman"/>
          <w:sz w:val="24"/>
        </w:rPr>
        <w:t xml:space="preserve"> which has nothing to do with TCM. </w:t>
      </w:r>
      <w:proofErr w:type="spellStart"/>
      <w:r>
        <w:rPr>
          <w:rFonts w:ascii="Times New Roman" w:hAnsi="Times New Roman"/>
          <w:sz w:val="24"/>
        </w:rPr>
        <w:t>Youdao</w:t>
      </w:r>
      <w:r>
        <w:rPr>
          <w:rFonts w:ascii="Times New Roman" w:hAnsi="Times New Roman"/>
          <w:iCs/>
          <w:sz w:val="24"/>
        </w:rPr>
        <w:t>’</w:t>
      </w:r>
      <w:r>
        <w:rPr>
          <w:rFonts w:ascii="Times New Roman" w:hAnsi="Times New Roman"/>
          <w:sz w:val="24"/>
        </w:rPr>
        <w:t>s</w:t>
      </w:r>
      <w:proofErr w:type="spellEnd"/>
      <w:r>
        <w:rPr>
          <w:rFonts w:ascii="Times New Roman" w:hAnsi="Times New Roman"/>
          <w:sz w:val="24"/>
        </w:rPr>
        <w:t xml:space="preserve"> “The heart is on the table” was completely wrong, missing both the medical meaning and common sense. These mistakes show that translating TCM terms needs deep understanding of medical ideas, not just word-for-word conversion. Human translations stay the best because they balance accurate terms and real medical meaning.</w:t>
      </w:r>
    </w:p>
    <w:p w14:paraId="0A066684" w14:textId="77777777" w:rsidR="008245C7" w:rsidRDefault="00000000">
      <w:pPr>
        <w:ind w:firstLineChars="200" w:firstLine="482"/>
        <w:rPr>
          <w:rFonts w:ascii="Times New Roman Bold" w:hAnsi="Times New Roman Bold" w:cs="Times New Roman Bold"/>
          <w:b/>
          <w:bCs/>
          <w:color w:val="000000" w:themeColor="text1"/>
          <w:sz w:val="24"/>
        </w:rPr>
      </w:pPr>
      <w:r>
        <w:rPr>
          <w:rFonts w:ascii="Times New Roman Bold" w:hAnsi="Times New Roman Bold" w:cs="Times New Roman Bold"/>
          <w:b/>
          <w:bCs/>
          <w:color w:val="000000" w:themeColor="text1"/>
          <w:sz w:val="24"/>
        </w:rPr>
        <w:t>4.2.2.2 Differences at Cultural Level</w:t>
      </w:r>
      <w:bookmarkEnd w:id="53"/>
      <w:bookmarkEnd w:id="54"/>
    </w:p>
    <w:p w14:paraId="5053FA1E" w14:textId="77777777" w:rsidR="008245C7" w:rsidRDefault="00000000">
      <w:pPr>
        <w:pStyle w:val="1"/>
        <w:spacing w:line="240" w:lineRule="auto"/>
      </w:pPr>
      <w:r>
        <w:t xml:space="preserve">At the cultural level, TCM four-character terms frequently employ functional metaphors of human organs to denote specific anatomical structures, or establish pathological definitions based on the theories of Yin-Yang, Five Elements, and Five Tones-Six </w:t>
      </w:r>
      <w:proofErr w:type="spellStart"/>
      <w:r>
        <w:t>Pitches.These</w:t>
      </w:r>
      <w:proofErr w:type="spellEnd"/>
      <w:r>
        <w:t xml:space="preserve"> culturally embedded conceptual frameworks often elude the comprehension of machine translation systems</w:t>
      </w:r>
    </w:p>
    <w:p w14:paraId="10675E51" w14:textId="77777777" w:rsidR="008245C7" w:rsidRDefault="00000000">
      <w:pPr>
        <w:pStyle w:val="1"/>
        <w:spacing w:line="240" w:lineRule="auto"/>
        <w:ind w:firstLine="482"/>
        <w:rPr>
          <w:b/>
          <w:bCs/>
          <w:color w:val="000000" w:themeColor="text1"/>
        </w:rPr>
      </w:pPr>
      <w:r>
        <w:rPr>
          <w:b/>
          <w:bCs/>
          <w:color w:val="000000" w:themeColor="text1"/>
        </w:rPr>
        <w:t>Example 4</w:t>
      </w:r>
    </w:p>
    <w:p w14:paraId="2FF09159" w14:textId="77777777" w:rsidR="008245C7" w:rsidRDefault="00000000">
      <w:pPr>
        <w:pStyle w:val="1"/>
        <w:spacing w:line="240" w:lineRule="auto"/>
        <w:ind w:firstLine="482"/>
        <w:rPr>
          <w:color w:val="000000" w:themeColor="text1"/>
        </w:rPr>
      </w:pPr>
      <w:r>
        <w:rPr>
          <w:rStyle w:val="Strong"/>
          <w:bCs/>
          <w:color w:val="000000" w:themeColor="text1"/>
        </w:rPr>
        <w:t xml:space="preserve">Source </w:t>
      </w:r>
      <w:proofErr w:type="gramStart"/>
      <w:r>
        <w:rPr>
          <w:rStyle w:val="Strong"/>
          <w:bCs/>
          <w:color w:val="000000" w:themeColor="text1"/>
        </w:rPr>
        <w:t>Text</w:t>
      </w:r>
      <w:r>
        <w:rPr>
          <w:bCs/>
          <w:color w:val="000000" w:themeColor="text1"/>
        </w:rPr>
        <w:t>:</w:t>
      </w:r>
      <w:r>
        <w:rPr>
          <w:color w:val="000000" w:themeColor="text1"/>
        </w:rPr>
        <w:t>下实上虚</w:t>
      </w:r>
      <w:proofErr w:type="gramEnd"/>
    </w:p>
    <w:p w14:paraId="3FD80039" w14:textId="77777777" w:rsidR="008245C7" w:rsidRDefault="00000000">
      <w:pPr>
        <w:pStyle w:val="1"/>
        <w:spacing w:line="240" w:lineRule="auto"/>
        <w:ind w:firstLine="482"/>
        <w:rPr>
          <w:color w:val="000000" w:themeColor="text1"/>
        </w:rPr>
      </w:pPr>
      <w:r>
        <w:rPr>
          <w:rStyle w:val="Strong"/>
          <w:bCs/>
          <w:color w:val="000000" w:themeColor="text1"/>
        </w:rPr>
        <w:t>Human Translation</w:t>
      </w:r>
      <w:r>
        <w:rPr>
          <w:bCs/>
          <w:color w:val="000000" w:themeColor="text1"/>
        </w:rPr>
        <w:t xml:space="preserve">: </w:t>
      </w:r>
      <w:r>
        <w:rPr>
          <w:color w:val="000000" w:themeColor="text1"/>
        </w:rPr>
        <w:t>Lower excess and upper deficiency</w:t>
      </w:r>
    </w:p>
    <w:p w14:paraId="3272B98A" w14:textId="77777777" w:rsidR="008245C7" w:rsidRDefault="00000000">
      <w:pPr>
        <w:pStyle w:val="1"/>
        <w:spacing w:line="240" w:lineRule="auto"/>
        <w:ind w:firstLine="482"/>
        <w:rPr>
          <w:color w:val="000000" w:themeColor="text1"/>
        </w:rPr>
      </w:pPr>
      <w:r>
        <w:rPr>
          <w:rStyle w:val="Strong"/>
          <w:bCs/>
          <w:color w:val="000000" w:themeColor="text1"/>
        </w:rPr>
        <w:t>GPT-4o Translation</w:t>
      </w:r>
      <w:r>
        <w:rPr>
          <w:bCs/>
          <w:color w:val="000000" w:themeColor="text1"/>
        </w:rPr>
        <w:t xml:space="preserve">: </w:t>
      </w:r>
      <w:r>
        <w:rPr>
          <w:color w:val="000000" w:themeColor="text1"/>
        </w:rPr>
        <w:t>Fullness below and empty above</w:t>
      </w:r>
    </w:p>
    <w:p w14:paraId="57E01BD6" w14:textId="77777777" w:rsidR="008245C7" w:rsidRDefault="00000000">
      <w:pPr>
        <w:pStyle w:val="1"/>
        <w:spacing w:line="240" w:lineRule="auto"/>
        <w:ind w:firstLine="482"/>
        <w:rPr>
          <w:color w:val="000000" w:themeColor="text1"/>
        </w:rPr>
      </w:pPr>
      <w:r>
        <w:rPr>
          <w:rStyle w:val="Strong"/>
          <w:bCs/>
          <w:color w:val="000000" w:themeColor="text1"/>
        </w:rPr>
        <w:t>DeepSeek Translation</w:t>
      </w:r>
      <w:r>
        <w:rPr>
          <w:bCs/>
          <w:color w:val="000000" w:themeColor="text1"/>
        </w:rPr>
        <w:t xml:space="preserve">: </w:t>
      </w:r>
      <w:r>
        <w:rPr>
          <w:color w:val="000000" w:themeColor="text1"/>
        </w:rPr>
        <w:t>Excess below and deficiency above</w:t>
      </w:r>
    </w:p>
    <w:p w14:paraId="74CA7FA4" w14:textId="77777777" w:rsidR="008245C7" w:rsidRDefault="00000000">
      <w:pPr>
        <w:pStyle w:val="1"/>
        <w:spacing w:line="240" w:lineRule="auto"/>
        <w:ind w:firstLine="482"/>
        <w:rPr>
          <w:color w:val="000000" w:themeColor="text1"/>
        </w:rPr>
      </w:pPr>
      <w:proofErr w:type="spellStart"/>
      <w:r>
        <w:rPr>
          <w:rStyle w:val="Strong"/>
          <w:bCs/>
          <w:color w:val="000000" w:themeColor="text1"/>
        </w:rPr>
        <w:t>Youdao</w:t>
      </w:r>
      <w:proofErr w:type="spellEnd"/>
      <w:r>
        <w:rPr>
          <w:rStyle w:val="Strong"/>
          <w:bCs/>
          <w:color w:val="000000" w:themeColor="text1"/>
        </w:rPr>
        <w:t xml:space="preserve"> Translation</w:t>
      </w:r>
      <w:r>
        <w:rPr>
          <w:bCs/>
          <w:color w:val="000000" w:themeColor="text1"/>
        </w:rPr>
        <w:t xml:space="preserve">: </w:t>
      </w:r>
      <w:r>
        <w:rPr>
          <w:color w:val="000000" w:themeColor="text1"/>
        </w:rPr>
        <w:t>Deficiency at the bottom and excess at the top</w:t>
      </w:r>
    </w:p>
    <w:p w14:paraId="4F30800F" w14:textId="77777777" w:rsidR="008245C7" w:rsidRDefault="00000000">
      <w:pPr>
        <w:pStyle w:val="1"/>
        <w:spacing w:line="240" w:lineRule="auto"/>
        <w:ind w:firstLine="482"/>
        <w:rPr>
          <w:color w:val="000000" w:themeColor="text1"/>
        </w:rPr>
      </w:pPr>
      <w:proofErr w:type="spellStart"/>
      <w:r>
        <w:rPr>
          <w:rStyle w:val="Strong"/>
          <w:bCs/>
          <w:color w:val="000000" w:themeColor="text1"/>
        </w:rPr>
        <w:t>DeepL</w:t>
      </w:r>
      <w:proofErr w:type="spellEnd"/>
      <w:r>
        <w:rPr>
          <w:rStyle w:val="Strong"/>
          <w:bCs/>
          <w:color w:val="000000" w:themeColor="text1"/>
        </w:rPr>
        <w:t xml:space="preserve"> Translation</w:t>
      </w:r>
      <w:r>
        <w:rPr>
          <w:bCs/>
          <w:color w:val="000000" w:themeColor="text1"/>
        </w:rPr>
        <w:t xml:space="preserve">: </w:t>
      </w:r>
      <w:r>
        <w:rPr>
          <w:color w:val="000000" w:themeColor="text1"/>
        </w:rPr>
        <w:t>Lower part of the body is solid, upper part empty</w:t>
      </w:r>
    </w:p>
    <w:p w14:paraId="2E012C3C" w14:textId="77777777" w:rsidR="008245C7" w:rsidRDefault="00000000">
      <w:pPr>
        <w:pStyle w:val="1"/>
        <w:spacing w:line="240" w:lineRule="auto"/>
      </w:pPr>
      <w:r>
        <w:t>The TCM term “</w:t>
      </w:r>
      <w:r>
        <w:t>下实上虚</w:t>
      </w:r>
      <w:r>
        <w:t>” means an imbalance of qi and blood between the upper and lower body. “</w:t>
      </w:r>
      <w:r>
        <w:t>下实</w:t>
      </w:r>
      <w:r>
        <w:t>” (lower excess) means too much active or built-up qi in the lower body (waist, belly, legs). “</w:t>
      </w:r>
      <w:r>
        <w:t>上虚</w:t>
      </w:r>
      <w:r>
        <w:t>” (upper deficiency) means not enough healthy qi in the upper body (head, face, heart, lungs). This imbalance shows a problem with the rising and falling flow of qi, called in </w:t>
      </w:r>
      <w:r>
        <w:rPr>
          <w:rFonts w:hint="eastAsia"/>
          <w:i/>
        </w:rPr>
        <w:t xml:space="preserve">Huangdi </w:t>
      </w:r>
      <w:proofErr w:type="spellStart"/>
      <w:r>
        <w:rPr>
          <w:rFonts w:hint="eastAsia"/>
          <w:i/>
        </w:rPr>
        <w:t>Neijing</w:t>
      </w:r>
      <w:proofErr w:type="spellEnd"/>
      <w:r>
        <w:t> “clear qi sinking down while dirty qi rises up”</w:t>
      </w:r>
      <w:r>
        <w:rPr>
          <w:rFonts w:hint="eastAsia"/>
        </w:rPr>
        <w:t>.</w:t>
      </w:r>
    </w:p>
    <w:p w14:paraId="14C769AC" w14:textId="77777777" w:rsidR="008245C7" w:rsidRDefault="00000000">
      <w:pPr>
        <w:pStyle w:val="1"/>
        <w:spacing w:line="240" w:lineRule="auto"/>
      </w:pPr>
      <w:r>
        <w:t>The terms exactly explain that the lower body has more qi than needed (so “excess” instead of “full”), while the upper body lacks qi (“deficiency” instead of “empty”). This is about balance in the body</w:t>
      </w:r>
      <w:r>
        <w:rPr>
          <w:iCs/>
        </w:rPr>
        <w:t>’</w:t>
      </w:r>
      <w:r>
        <w:t>s systems, not total presence or absence. Words like “upper” and “lower” refer to body areas (upper/lower body), not positions like “top/bottom”</w:t>
      </w:r>
      <w:r>
        <w:rPr>
          <w:rFonts w:hint="eastAsia"/>
        </w:rPr>
        <w:t>.</w:t>
      </w:r>
      <w:r>
        <w:t xml:space="preserve"> This careful wording keeps the medical meaning accurate by focusing on how qi is spread in the body, not exact amounts.</w:t>
      </w:r>
    </w:p>
    <w:p w14:paraId="1DD4DE2E" w14:textId="77777777" w:rsidR="008245C7" w:rsidRDefault="00000000">
      <w:pPr>
        <w:pStyle w:val="1"/>
        <w:spacing w:line="240" w:lineRule="auto"/>
        <w:ind w:firstLine="482"/>
        <w:rPr>
          <w:b/>
          <w:bCs/>
          <w:color w:val="000000" w:themeColor="text1"/>
        </w:rPr>
      </w:pPr>
      <w:r>
        <w:rPr>
          <w:b/>
          <w:bCs/>
          <w:color w:val="000000" w:themeColor="text1"/>
        </w:rPr>
        <w:lastRenderedPageBreak/>
        <w:t xml:space="preserve">Example </w:t>
      </w:r>
      <w:r>
        <w:rPr>
          <w:rFonts w:hint="eastAsia"/>
          <w:b/>
          <w:bCs/>
          <w:color w:val="000000" w:themeColor="text1"/>
        </w:rPr>
        <w:t>5</w:t>
      </w:r>
    </w:p>
    <w:p w14:paraId="6A2AB4A1" w14:textId="77777777" w:rsidR="008245C7" w:rsidRDefault="00000000">
      <w:pPr>
        <w:pStyle w:val="1"/>
        <w:spacing w:line="240" w:lineRule="auto"/>
        <w:ind w:firstLine="482"/>
        <w:rPr>
          <w:color w:val="000000" w:themeColor="text1"/>
        </w:rPr>
      </w:pPr>
      <w:r>
        <w:rPr>
          <w:b/>
          <w:bCs/>
          <w:color w:val="000000" w:themeColor="text1"/>
        </w:rPr>
        <w:t xml:space="preserve">Source </w:t>
      </w:r>
      <w:proofErr w:type="gramStart"/>
      <w:r>
        <w:rPr>
          <w:b/>
          <w:bCs/>
          <w:color w:val="000000" w:themeColor="text1"/>
        </w:rPr>
        <w:t>Text:</w:t>
      </w:r>
      <w:r>
        <w:rPr>
          <w:color w:val="000000" w:themeColor="text1"/>
        </w:rPr>
        <w:t>传道之府</w:t>
      </w:r>
      <w:proofErr w:type="gramEnd"/>
    </w:p>
    <w:p w14:paraId="2EAAB831" w14:textId="77777777" w:rsidR="008245C7" w:rsidRDefault="00000000">
      <w:pPr>
        <w:pStyle w:val="1"/>
        <w:spacing w:line="240" w:lineRule="auto"/>
        <w:ind w:firstLine="482"/>
        <w:rPr>
          <w:color w:val="000000" w:themeColor="text1"/>
        </w:rPr>
      </w:pPr>
      <w:r>
        <w:rPr>
          <w:b/>
          <w:bCs/>
          <w:color w:val="000000" w:themeColor="text1"/>
        </w:rPr>
        <w:t xml:space="preserve">Human Translation: </w:t>
      </w:r>
      <w:r>
        <w:rPr>
          <w:color w:val="000000" w:themeColor="text1"/>
        </w:rPr>
        <w:t>transmission organ</w:t>
      </w:r>
    </w:p>
    <w:p w14:paraId="18E33332" w14:textId="77777777" w:rsidR="008245C7" w:rsidRDefault="00000000">
      <w:pPr>
        <w:pStyle w:val="1"/>
        <w:spacing w:line="240" w:lineRule="auto"/>
        <w:ind w:firstLine="482"/>
        <w:rPr>
          <w:color w:val="000000" w:themeColor="text1"/>
        </w:rPr>
      </w:pPr>
      <w:r>
        <w:rPr>
          <w:b/>
          <w:bCs/>
          <w:color w:val="000000" w:themeColor="text1"/>
        </w:rPr>
        <w:t>GPT-4o Translation:</w:t>
      </w:r>
      <w:r>
        <w:rPr>
          <w:color w:val="000000" w:themeColor="text1"/>
        </w:rPr>
        <w:t xml:space="preserve"> the organ of transmission</w:t>
      </w:r>
    </w:p>
    <w:p w14:paraId="3A7FDEA9" w14:textId="77777777" w:rsidR="008245C7" w:rsidRDefault="00000000">
      <w:pPr>
        <w:pStyle w:val="1"/>
        <w:spacing w:line="240" w:lineRule="auto"/>
        <w:ind w:firstLine="482"/>
        <w:rPr>
          <w:color w:val="000000" w:themeColor="text1"/>
        </w:rPr>
      </w:pPr>
      <w:r>
        <w:rPr>
          <w:b/>
          <w:bCs/>
          <w:color w:val="000000" w:themeColor="text1"/>
        </w:rPr>
        <w:t xml:space="preserve">DeepSeek Translation: </w:t>
      </w:r>
      <w:r>
        <w:rPr>
          <w:color w:val="000000" w:themeColor="text1"/>
        </w:rPr>
        <w:t>the organ of transmission</w:t>
      </w:r>
    </w:p>
    <w:p w14:paraId="2B270258" w14:textId="77777777" w:rsidR="008245C7" w:rsidRDefault="00000000">
      <w:pPr>
        <w:pStyle w:val="1"/>
        <w:spacing w:line="240" w:lineRule="auto"/>
        <w:ind w:firstLine="482"/>
        <w:rPr>
          <w:color w:val="000000" w:themeColor="text1"/>
        </w:rPr>
      </w:pPr>
      <w:proofErr w:type="spellStart"/>
      <w:r>
        <w:rPr>
          <w:b/>
          <w:bCs/>
          <w:color w:val="000000" w:themeColor="text1"/>
        </w:rPr>
        <w:t>DeepL</w:t>
      </w:r>
      <w:proofErr w:type="spellEnd"/>
      <w:r>
        <w:rPr>
          <w:b/>
          <w:bCs/>
          <w:color w:val="000000" w:themeColor="text1"/>
        </w:rPr>
        <w:t xml:space="preserve"> Translation: </w:t>
      </w:r>
      <w:r>
        <w:rPr>
          <w:color w:val="000000" w:themeColor="text1"/>
        </w:rPr>
        <w:t>the house of preaches</w:t>
      </w:r>
    </w:p>
    <w:p w14:paraId="51B49F2A" w14:textId="77777777" w:rsidR="008245C7" w:rsidRDefault="00000000">
      <w:pPr>
        <w:pStyle w:val="1"/>
        <w:spacing w:line="240" w:lineRule="auto"/>
        <w:ind w:firstLine="482"/>
        <w:rPr>
          <w:color w:val="000000" w:themeColor="text1"/>
        </w:rPr>
      </w:pPr>
      <w:proofErr w:type="spellStart"/>
      <w:r>
        <w:rPr>
          <w:b/>
          <w:bCs/>
          <w:color w:val="000000" w:themeColor="text1"/>
        </w:rPr>
        <w:t>Youdao</w:t>
      </w:r>
      <w:proofErr w:type="spellEnd"/>
      <w:r>
        <w:rPr>
          <w:b/>
          <w:bCs/>
          <w:color w:val="000000" w:themeColor="text1"/>
        </w:rPr>
        <w:t xml:space="preserve"> Translation:</w:t>
      </w:r>
      <w:r>
        <w:rPr>
          <w:color w:val="000000" w:themeColor="text1"/>
        </w:rPr>
        <w:t xml:space="preserve"> house of missionaries</w:t>
      </w:r>
    </w:p>
    <w:p w14:paraId="02770634" w14:textId="77777777" w:rsidR="008245C7" w:rsidRDefault="00000000">
      <w:pPr>
        <w:pStyle w:val="1"/>
        <w:spacing w:line="240" w:lineRule="auto"/>
      </w:pPr>
      <w:r>
        <w:t>In Traditional Chinese Medicine (TCM), the term “</w:t>
      </w:r>
      <w:r>
        <w:t>传道之府</w:t>
      </w:r>
      <w:r>
        <w:t>” is translated as “transmission organ” to explain its role in TCM</w:t>
      </w:r>
      <w:r>
        <w:rPr>
          <w:iCs/>
        </w:rPr>
        <w:t>’</w:t>
      </w:r>
      <w:r>
        <w:t>s ideas. “Transmission” means it actively collects and moves waste from the small intestine. “Organ” labels it as one of TCM</w:t>
      </w:r>
      <w:r>
        <w:rPr>
          <w:iCs/>
        </w:rPr>
        <w:t>’</w:t>
      </w:r>
      <w:r>
        <w:t>s six fu-organs. This matches how </w:t>
      </w:r>
      <w:r>
        <w:rPr>
          <w:rFonts w:hint="eastAsia"/>
          <w:i/>
        </w:rPr>
        <w:t xml:space="preserve">Huangdi </w:t>
      </w:r>
      <w:proofErr w:type="spellStart"/>
      <w:r>
        <w:rPr>
          <w:rFonts w:hint="eastAsia"/>
          <w:i/>
        </w:rPr>
        <w:t>Neijing</w:t>
      </w:r>
      <w:proofErr w:type="spellEnd"/>
      <w:r>
        <w:t> describes it working through movement and change, not fixed body parts like in Western medicine. The translation keeps TCM</w:t>
      </w:r>
      <w:r>
        <w:rPr>
          <w:iCs/>
        </w:rPr>
        <w:t>’</w:t>
      </w:r>
      <w:r>
        <w:t>s focus on how parts of the body work together, not their shape. Using “transmission organ” instead of direct translations like “house of conveyance” makes it useful for real medical practice and keeps TCM</w:t>
      </w:r>
      <w:r>
        <w:rPr>
          <w:iCs/>
        </w:rPr>
        <w:t>’</w:t>
      </w:r>
      <w:r>
        <w:t>s ideas clear.</w:t>
      </w:r>
    </w:p>
    <w:p w14:paraId="7E2F1EE2" w14:textId="77777777" w:rsidR="008245C7" w:rsidRDefault="00000000">
      <w:pPr>
        <w:pStyle w:val="1"/>
        <w:spacing w:line="240" w:lineRule="auto"/>
        <w:ind w:firstLine="482"/>
        <w:rPr>
          <w:b/>
          <w:bCs/>
          <w:color w:val="000000" w:themeColor="text1"/>
        </w:rPr>
      </w:pPr>
      <w:r>
        <w:rPr>
          <w:b/>
          <w:bCs/>
          <w:color w:val="000000" w:themeColor="text1"/>
        </w:rPr>
        <w:t xml:space="preserve">Example </w:t>
      </w:r>
      <w:r>
        <w:rPr>
          <w:rFonts w:hint="eastAsia"/>
          <w:b/>
          <w:bCs/>
          <w:color w:val="000000" w:themeColor="text1"/>
        </w:rPr>
        <w:t>6</w:t>
      </w:r>
    </w:p>
    <w:p w14:paraId="3AEB8B85" w14:textId="77777777" w:rsidR="008245C7" w:rsidRDefault="00000000">
      <w:pPr>
        <w:pStyle w:val="1"/>
        <w:spacing w:line="240" w:lineRule="auto"/>
        <w:ind w:firstLine="482"/>
        <w:rPr>
          <w:color w:val="000000" w:themeColor="text1"/>
        </w:rPr>
      </w:pPr>
      <w:r>
        <w:rPr>
          <w:rStyle w:val="Strong"/>
          <w:bCs/>
          <w:color w:val="000000" w:themeColor="text1"/>
        </w:rPr>
        <w:t xml:space="preserve">Source </w:t>
      </w:r>
      <w:proofErr w:type="gramStart"/>
      <w:r>
        <w:rPr>
          <w:rStyle w:val="Strong"/>
          <w:bCs/>
          <w:color w:val="000000" w:themeColor="text1"/>
        </w:rPr>
        <w:t>Text</w:t>
      </w:r>
      <w:r>
        <w:rPr>
          <w:bCs/>
          <w:color w:val="000000" w:themeColor="text1"/>
        </w:rPr>
        <w:t>:</w:t>
      </w:r>
      <w:r>
        <w:rPr>
          <w:color w:val="000000" w:themeColor="text1"/>
        </w:rPr>
        <w:t>众之为人</w:t>
      </w:r>
      <w:proofErr w:type="gramEnd"/>
    </w:p>
    <w:p w14:paraId="7F2BC8C4" w14:textId="77777777" w:rsidR="008245C7" w:rsidRDefault="00000000">
      <w:pPr>
        <w:pStyle w:val="1"/>
        <w:spacing w:line="240" w:lineRule="auto"/>
        <w:ind w:firstLine="482"/>
        <w:rPr>
          <w:color w:val="000000" w:themeColor="text1"/>
        </w:rPr>
      </w:pPr>
      <w:r>
        <w:rPr>
          <w:rStyle w:val="Strong"/>
          <w:bCs/>
          <w:color w:val="000000" w:themeColor="text1"/>
        </w:rPr>
        <w:t>Human Translation</w:t>
      </w:r>
      <w:r>
        <w:rPr>
          <w:bCs/>
          <w:color w:val="000000" w:themeColor="text1"/>
        </w:rPr>
        <w:t xml:space="preserve">: </w:t>
      </w:r>
      <w:r>
        <w:rPr>
          <w:color w:val="000000" w:themeColor="text1"/>
        </w:rPr>
        <w:t xml:space="preserve">people of the general </w:t>
      </w:r>
      <w:proofErr w:type="spellStart"/>
      <w:r>
        <w:rPr>
          <w:color w:val="000000" w:themeColor="text1"/>
        </w:rPr>
        <w:t>yu</w:t>
      </w:r>
      <w:proofErr w:type="spellEnd"/>
      <w:r>
        <w:rPr>
          <w:color w:val="000000" w:themeColor="text1"/>
        </w:rPr>
        <w:t xml:space="preserve"> tone</w:t>
      </w:r>
    </w:p>
    <w:p w14:paraId="2E584DF3" w14:textId="77777777" w:rsidR="008245C7" w:rsidRDefault="00000000">
      <w:pPr>
        <w:pStyle w:val="1"/>
        <w:spacing w:line="240" w:lineRule="auto"/>
        <w:ind w:firstLine="482"/>
        <w:rPr>
          <w:color w:val="000000" w:themeColor="text1"/>
        </w:rPr>
      </w:pPr>
      <w:r>
        <w:rPr>
          <w:rStyle w:val="Strong"/>
          <w:bCs/>
          <w:color w:val="000000" w:themeColor="text1"/>
        </w:rPr>
        <w:t>GPT-4o Translation</w:t>
      </w:r>
      <w:r>
        <w:rPr>
          <w:bCs/>
          <w:color w:val="000000" w:themeColor="text1"/>
        </w:rPr>
        <w:t>:</w:t>
      </w:r>
      <w:r>
        <w:rPr>
          <w:color w:val="000000" w:themeColor="text1"/>
        </w:rPr>
        <w:t xml:space="preserve"> the making of a person</w:t>
      </w:r>
    </w:p>
    <w:p w14:paraId="7EA8CAFE" w14:textId="77777777" w:rsidR="008245C7" w:rsidRDefault="00000000">
      <w:pPr>
        <w:pStyle w:val="1"/>
        <w:spacing w:line="240" w:lineRule="auto"/>
        <w:ind w:firstLine="482"/>
        <w:rPr>
          <w:color w:val="000000" w:themeColor="text1"/>
        </w:rPr>
      </w:pPr>
      <w:r>
        <w:rPr>
          <w:rStyle w:val="Strong"/>
          <w:bCs/>
          <w:color w:val="000000" w:themeColor="text1"/>
        </w:rPr>
        <w:t>DeepSeek Translation</w:t>
      </w:r>
      <w:r>
        <w:rPr>
          <w:bCs/>
          <w:color w:val="000000" w:themeColor="text1"/>
        </w:rPr>
        <w:t xml:space="preserve">: </w:t>
      </w:r>
      <w:proofErr w:type="gramStart"/>
      <w:r>
        <w:rPr>
          <w:color w:val="000000" w:themeColor="text1"/>
        </w:rPr>
        <w:t>the</w:t>
      </w:r>
      <w:proofErr w:type="gramEnd"/>
      <w:r>
        <w:rPr>
          <w:color w:val="000000" w:themeColor="text1"/>
        </w:rPr>
        <w:t xml:space="preserve"> Nature of the Masses</w:t>
      </w:r>
    </w:p>
    <w:p w14:paraId="39A2DFC4" w14:textId="77777777" w:rsidR="008245C7" w:rsidRDefault="00000000">
      <w:pPr>
        <w:pStyle w:val="1"/>
        <w:spacing w:line="240" w:lineRule="auto"/>
        <w:ind w:firstLine="482"/>
        <w:rPr>
          <w:color w:val="000000" w:themeColor="text1"/>
        </w:rPr>
      </w:pPr>
      <w:proofErr w:type="spellStart"/>
      <w:r>
        <w:rPr>
          <w:rStyle w:val="Strong"/>
          <w:bCs/>
          <w:color w:val="000000" w:themeColor="text1"/>
        </w:rPr>
        <w:t>DeepL</w:t>
      </w:r>
      <w:proofErr w:type="spellEnd"/>
      <w:r>
        <w:rPr>
          <w:rStyle w:val="Strong"/>
          <w:bCs/>
          <w:color w:val="000000" w:themeColor="text1"/>
        </w:rPr>
        <w:t xml:space="preserve"> Translation</w:t>
      </w:r>
      <w:r>
        <w:rPr>
          <w:bCs/>
          <w:color w:val="000000" w:themeColor="text1"/>
        </w:rPr>
        <w:t xml:space="preserve">: </w:t>
      </w:r>
      <w:r>
        <w:rPr>
          <w:color w:val="000000" w:themeColor="text1"/>
        </w:rPr>
        <w:t>once a man is a man</w:t>
      </w:r>
    </w:p>
    <w:p w14:paraId="453A98FC" w14:textId="77777777" w:rsidR="008245C7" w:rsidRDefault="00000000">
      <w:pPr>
        <w:pStyle w:val="1"/>
        <w:spacing w:line="240" w:lineRule="auto"/>
        <w:ind w:firstLine="482"/>
        <w:rPr>
          <w:color w:val="000000" w:themeColor="text1"/>
        </w:rPr>
      </w:pPr>
      <w:proofErr w:type="spellStart"/>
      <w:r>
        <w:rPr>
          <w:rStyle w:val="Strong"/>
          <w:bCs/>
          <w:color w:val="000000" w:themeColor="text1"/>
        </w:rPr>
        <w:t>Youdao</w:t>
      </w:r>
      <w:proofErr w:type="spellEnd"/>
      <w:r>
        <w:rPr>
          <w:rStyle w:val="Strong"/>
          <w:bCs/>
          <w:color w:val="000000" w:themeColor="text1"/>
        </w:rPr>
        <w:t xml:space="preserve"> Translation</w:t>
      </w:r>
      <w:r>
        <w:rPr>
          <w:bCs/>
          <w:color w:val="000000" w:themeColor="text1"/>
        </w:rPr>
        <w:t xml:space="preserve">: </w:t>
      </w:r>
      <w:r>
        <w:rPr>
          <w:color w:val="000000" w:themeColor="text1"/>
        </w:rPr>
        <w:t>All are human</w:t>
      </w:r>
    </w:p>
    <w:p w14:paraId="76761618" w14:textId="77777777" w:rsidR="008245C7" w:rsidRDefault="00000000">
      <w:pPr>
        <w:pStyle w:val="1"/>
        <w:spacing w:line="240" w:lineRule="auto"/>
      </w:pPr>
      <w:bookmarkStart w:id="55" w:name="_Toc195109195"/>
      <w:bookmarkStart w:id="56" w:name="_Toc195190015"/>
      <w:bookmarkStart w:id="57" w:name="_Toc973695685"/>
      <w:r>
        <w:t>The term “</w:t>
      </w:r>
      <w:r>
        <w:t>众之为人</w:t>
      </w:r>
      <w:r>
        <w:t>” describes a body type in Traditional Chinese Medicine (TCM). It is part of the Water group in the “25 Body Types” list from the Ling Shu (a key TCM text). This term refers to the most common type in the Yu-tone group, linked to a calm, water-like personality.</w:t>
      </w:r>
    </w:p>
    <w:p w14:paraId="2AC15F03" w14:textId="77777777" w:rsidR="008245C7" w:rsidRDefault="00000000">
      <w:pPr>
        <w:pStyle w:val="1"/>
        <w:spacing w:line="240" w:lineRule="auto"/>
      </w:pPr>
      <w:r>
        <w:t>The translation “people of the general Yu tone” correctly explains its medical meaning as a body type system tied to the five-tone theory. This avoids direct translations like “once man is a man”</w:t>
      </w:r>
      <w:r>
        <w:rPr>
          <w:rFonts w:hint="eastAsia"/>
        </w:rPr>
        <w:t>,</w:t>
      </w:r>
      <w:r>
        <w:t xml:space="preserve"> which miss the medical ideas. This term shows TCM</w:t>
      </w:r>
      <w:r>
        <w:rPr>
          <w:iCs/>
        </w:rPr>
        <w:t>’</w:t>
      </w:r>
      <w:r>
        <w:t>s detailed personality system, where body types were sorted based on music tones, elements (like water), and yin-yang ideas. The right translation keeps the original ideas and real medical use in TCM body type checks.</w:t>
      </w:r>
    </w:p>
    <w:p w14:paraId="4C32412D" w14:textId="77777777" w:rsidR="008245C7" w:rsidRDefault="00000000">
      <w:pPr>
        <w:pStyle w:val="Heading1"/>
        <w:spacing w:line="240" w:lineRule="auto"/>
        <w:ind w:leftChars="190" w:left="399" w:firstLineChars="0" w:firstLine="0"/>
        <w:rPr>
          <w:color w:val="000000" w:themeColor="text1"/>
        </w:rPr>
      </w:pPr>
      <w:r>
        <w:rPr>
          <w:rFonts w:hint="eastAsia"/>
          <w:color w:val="000000" w:themeColor="text1"/>
        </w:rPr>
        <w:t xml:space="preserve">5. </w:t>
      </w:r>
      <w:r>
        <w:rPr>
          <w:color w:val="000000" w:themeColor="text1"/>
        </w:rPr>
        <w:t>Conclusion</w:t>
      </w:r>
      <w:bookmarkEnd w:id="55"/>
      <w:bookmarkEnd w:id="56"/>
      <w:bookmarkEnd w:id="57"/>
    </w:p>
    <w:p w14:paraId="55CE7083" w14:textId="77777777" w:rsidR="008245C7" w:rsidRDefault="00000000">
      <w:pPr>
        <w:pStyle w:val="1"/>
        <w:spacing w:line="240" w:lineRule="auto"/>
        <w:rPr>
          <w:bCs/>
        </w:rPr>
      </w:pPr>
      <w:r>
        <w:rPr>
          <w:bCs/>
        </w:rPr>
        <w:t xml:space="preserve">This study evaluated machine translation (MT) performance on four-character terms from Huangdi </w:t>
      </w:r>
      <w:proofErr w:type="spellStart"/>
      <w:r>
        <w:rPr>
          <w:bCs/>
        </w:rPr>
        <w:t>Neijing</w:t>
      </w:r>
      <w:proofErr w:type="spellEnd"/>
      <w:r>
        <w:rPr>
          <w:bCs/>
        </w:rPr>
        <w:t xml:space="preserve"> across word accuracy, term consistency, and cultural fit. While advanced AI models (e.g., GPT-4o, DeepSeek) demonstrated partial competence in capturing linguistic and cultural nuances, they lagged behind human translations in precision and depth. Tools like </w:t>
      </w:r>
      <w:proofErr w:type="spellStart"/>
      <w:r>
        <w:rPr>
          <w:bCs/>
        </w:rPr>
        <w:t>Youdao</w:t>
      </w:r>
      <w:proofErr w:type="spellEnd"/>
      <w:r>
        <w:rPr>
          <w:bCs/>
        </w:rPr>
        <w:t xml:space="preserve"> and </w:t>
      </w:r>
      <w:proofErr w:type="spellStart"/>
      <w:r>
        <w:rPr>
          <w:bCs/>
        </w:rPr>
        <w:t>DeepL</w:t>
      </w:r>
      <w:proofErr w:type="spellEnd"/>
      <w:r>
        <w:rPr>
          <w:bCs/>
        </w:rPr>
        <w:t xml:space="preserve"> scored significantly lower in BLEU and higher in TER than AI models, reflecting their weaker fluency and accuracy—a gap attributed to differences in training data (e.g., medical term databases) and architectural sophistication. Pre-translation curation of domain-specific term lists could enhance MT output for classical medical texts.</w:t>
      </w:r>
    </w:p>
    <w:p w14:paraId="73BB683E" w14:textId="77777777" w:rsidR="008245C7" w:rsidRDefault="00000000">
      <w:pPr>
        <w:pStyle w:val="1"/>
        <w:spacing w:line="240" w:lineRule="auto"/>
        <w:rPr>
          <w:bCs/>
        </w:rPr>
      </w:pPr>
      <w:r>
        <w:rPr>
          <w:bCs/>
        </w:rPr>
        <w:lastRenderedPageBreak/>
        <w:t>The challenges stem from the inherent complexity of TCM terminology: four-character terms often encode profound medical concepts that transcend literal meanings, incorporating archaic Chinese semantics and theoretical constructs absent in modern language. MT systems frequently produce erroneous or overly literal translations due to their inability to contextualize these terms clinically, whereas human translators excel at reconciling granular and conceptual layers. Key limitations include MT’s lack of specialized TCM corpora, insensitivity to classical Chinese grammar, and context-dependence of terms. Future work should prioritize building TCM knowledge graphs and embedding theoretical frameworks into MT training to bridge this gap.</w:t>
      </w:r>
    </w:p>
    <w:p w14:paraId="5F951818" w14:textId="77777777" w:rsidR="008245C7" w:rsidRDefault="00000000">
      <w:pPr>
        <w:pStyle w:val="1"/>
        <w:spacing w:line="240" w:lineRule="auto"/>
        <w:rPr>
          <w:color w:val="000000" w:themeColor="text1"/>
        </w:rPr>
      </w:pPr>
      <w:r>
        <w:rPr>
          <w:color w:val="000000" w:themeColor="text1"/>
        </w:rPr>
        <w:br w:type="page"/>
      </w:r>
      <w:bookmarkStart w:id="58" w:name="_Toc1684354278"/>
      <w:bookmarkStart w:id="59" w:name="_Toc195109198"/>
      <w:bookmarkStart w:id="60" w:name="_Toc195190018"/>
    </w:p>
    <w:p w14:paraId="207B1A5F" w14:textId="6DF5241C" w:rsidR="00452AF9" w:rsidRDefault="00452AF9">
      <w:pPr>
        <w:pStyle w:val="1"/>
        <w:spacing w:line="240" w:lineRule="auto"/>
        <w:rPr>
          <w:color w:val="000000" w:themeColor="text1"/>
        </w:rPr>
      </w:pPr>
      <w:r w:rsidRPr="00452AF9">
        <w:rPr>
          <w:color w:val="000000" w:themeColor="text1"/>
        </w:rPr>
        <w:lastRenderedPageBreak/>
        <w:t>Funding Project: 2024 Guangxi Philosophy and Social Science Research (Project number (24WYL008); Key Project of the 2024 Open Research Program of the Guangxi Research Institute for the Consciousness of the Chinese National Community (2024GXMGY0101)</w:t>
      </w:r>
    </w:p>
    <w:p w14:paraId="4C893BEE" w14:textId="77777777" w:rsidR="003337EC" w:rsidRDefault="003337EC">
      <w:pPr>
        <w:pStyle w:val="1"/>
        <w:spacing w:line="240" w:lineRule="auto"/>
        <w:rPr>
          <w:color w:val="000000" w:themeColor="text1"/>
        </w:rPr>
      </w:pPr>
    </w:p>
    <w:p w14:paraId="1B28F376" w14:textId="77777777" w:rsidR="003337EC" w:rsidRDefault="003337EC">
      <w:pPr>
        <w:pStyle w:val="1"/>
        <w:spacing w:line="240" w:lineRule="auto"/>
        <w:rPr>
          <w:color w:val="000000" w:themeColor="text1"/>
        </w:rPr>
      </w:pPr>
    </w:p>
    <w:p w14:paraId="6F6D8DE5" w14:textId="77777777" w:rsidR="003337EC" w:rsidRPr="003337EC" w:rsidRDefault="003337EC" w:rsidP="003337EC">
      <w:pPr>
        <w:widowControl/>
        <w:spacing w:after="200" w:line="276" w:lineRule="auto"/>
        <w:outlineLvl w:val="0"/>
        <w:rPr>
          <w:rFonts w:ascii="Arial" w:eastAsia="Times New Roman" w:hAnsi="Arial" w:cs="Arial"/>
          <w:kern w:val="0"/>
          <w:sz w:val="22"/>
          <w:szCs w:val="22"/>
          <w:lang w:val="en-GB" w:eastAsia="en-GB"/>
        </w:rPr>
      </w:pPr>
      <w:r w:rsidRPr="003337EC">
        <w:rPr>
          <w:rFonts w:ascii="Arial" w:eastAsia="Times New Roman" w:hAnsi="Arial" w:cs="Arial"/>
          <w:b/>
          <w:bCs/>
          <w:kern w:val="0"/>
          <w:sz w:val="22"/>
          <w:szCs w:val="22"/>
          <w:lang w:val="en-GB" w:eastAsia="en-GB"/>
        </w:rPr>
        <w:t>COMPETING INTERESTS DISCLAIMER:</w:t>
      </w:r>
    </w:p>
    <w:p w14:paraId="58E983B9" w14:textId="77777777" w:rsidR="003337EC" w:rsidRPr="003337EC" w:rsidRDefault="003337EC" w:rsidP="003337EC">
      <w:pPr>
        <w:widowControl/>
        <w:spacing w:after="200" w:line="276" w:lineRule="auto"/>
        <w:jc w:val="left"/>
        <w:rPr>
          <w:rFonts w:eastAsia="Times New Roman"/>
          <w:kern w:val="0"/>
          <w:sz w:val="22"/>
          <w:szCs w:val="22"/>
          <w:lang w:val="en-GB" w:eastAsia="en-GB"/>
        </w:rPr>
      </w:pPr>
      <w:r w:rsidRPr="003337EC">
        <w:rPr>
          <w:rFonts w:eastAsia="Times New Roman"/>
          <w:kern w:val="0"/>
          <w:sz w:val="22"/>
          <w:szCs w:val="22"/>
          <w:lang w:val="en-GB" w:eastAsia="en-GB"/>
        </w:rPr>
        <w:t>Authors have declared that they have no known competing financial interests OR non-financial interests OR personal relationships that could have appeared to influence the work reported in this paper.</w:t>
      </w:r>
    </w:p>
    <w:p w14:paraId="52F869BE" w14:textId="77777777" w:rsidR="003337EC" w:rsidRDefault="003337EC">
      <w:pPr>
        <w:pStyle w:val="1"/>
        <w:spacing w:line="240" w:lineRule="auto"/>
        <w:rPr>
          <w:color w:val="000000" w:themeColor="text1"/>
        </w:rPr>
      </w:pPr>
    </w:p>
    <w:p w14:paraId="26C31171" w14:textId="77777777" w:rsidR="00452AF9" w:rsidRDefault="00452AF9">
      <w:pPr>
        <w:pStyle w:val="1"/>
        <w:spacing w:line="240" w:lineRule="auto"/>
        <w:rPr>
          <w:color w:val="000000" w:themeColor="text1"/>
        </w:rPr>
      </w:pPr>
    </w:p>
    <w:p w14:paraId="7CFC7BD5" w14:textId="77777777" w:rsidR="00452AF9" w:rsidRDefault="00452AF9">
      <w:pPr>
        <w:pStyle w:val="1"/>
        <w:spacing w:line="240" w:lineRule="auto"/>
        <w:rPr>
          <w:color w:val="000000" w:themeColor="text1"/>
        </w:rPr>
      </w:pPr>
    </w:p>
    <w:bookmarkEnd w:id="58"/>
    <w:bookmarkEnd w:id="59"/>
    <w:bookmarkEnd w:id="60"/>
    <w:p w14:paraId="1348D7A8" w14:textId="67368663" w:rsidR="008245C7" w:rsidRDefault="00322198">
      <w:pPr>
        <w:pStyle w:val="1"/>
        <w:spacing w:line="240" w:lineRule="auto"/>
        <w:ind w:firstLineChars="0" w:firstLine="0"/>
        <w:rPr>
          <w:rFonts w:eastAsia="SimHei"/>
          <w:b/>
          <w:color w:val="000000" w:themeColor="text1"/>
          <w:sz w:val="36"/>
          <w:szCs w:val="36"/>
        </w:rPr>
      </w:pPr>
      <w:r>
        <w:rPr>
          <w:rFonts w:eastAsia="SimHei"/>
          <w:b/>
          <w:color w:val="000000" w:themeColor="text1"/>
          <w:sz w:val="36"/>
          <w:szCs w:val="36"/>
        </w:rPr>
        <w:t>REFERENCE</w:t>
      </w:r>
    </w:p>
    <w:p w14:paraId="36C32DD2"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 xml:space="preserve">[1] Che, W., Dou, Z., Feng, Y., et al. (2023). Natural language processing in the era of large models: Challenges, opportunities, and developments. Scientia Sinica </w:t>
      </w:r>
      <w:proofErr w:type="spellStart"/>
      <w:r w:rsidRPr="002B37FE">
        <w:rPr>
          <w:rFonts w:eastAsia="SimHei"/>
          <w:bCs/>
          <w:color w:val="000000" w:themeColor="text1"/>
          <w:sz w:val="22"/>
          <w:szCs w:val="22"/>
        </w:rPr>
        <w:t>Informationis</w:t>
      </w:r>
      <w:proofErr w:type="spellEnd"/>
      <w:r w:rsidRPr="002B37FE">
        <w:rPr>
          <w:rFonts w:eastAsia="SimHei"/>
          <w:bCs/>
          <w:color w:val="000000" w:themeColor="text1"/>
          <w:sz w:val="22"/>
          <w:szCs w:val="22"/>
        </w:rPr>
        <w:t>, 53(9), 1645–1687.</w:t>
      </w:r>
    </w:p>
    <w:p w14:paraId="78C1A189"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 xml:space="preserve">[2] Chen, Z. (2024a). Research on machine translation of TCM classics based on example corpora: A case study of four-character terms in Huangdi </w:t>
      </w:r>
      <w:proofErr w:type="spellStart"/>
      <w:r w:rsidRPr="002B37FE">
        <w:rPr>
          <w:rFonts w:eastAsia="SimHei"/>
          <w:bCs/>
          <w:color w:val="000000" w:themeColor="text1"/>
          <w:sz w:val="22"/>
          <w:szCs w:val="22"/>
        </w:rPr>
        <w:t>Neijing</w:t>
      </w:r>
      <w:proofErr w:type="spellEnd"/>
      <w:r w:rsidRPr="002B37FE">
        <w:rPr>
          <w:rFonts w:eastAsia="SimHei"/>
          <w:bCs/>
          <w:color w:val="000000" w:themeColor="text1"/>
          <w:sz w:val="22"/>
          <w:szCs w:val="22"/>
        </w:rPr>
        <w:t>. English Square, (18), 15–18.</w:t>
      </w:r>
    </w:p>
    <w:p w14:paraId="375EFEAE"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 xml:space="preserve">[3] Chen, Z. (2024b). Comparative analysis and post-editing of human and machine translations of TCM classics: A case study of four-character terms in Huangdi </w:t>
      </w:r>
      <w:proofErr w:type="spellStart"/>
      <w:r w:rsidRPr="002B37FE">
        <w:rPr>
          <w:rFonts w:eastAsia="SimHei"/>
          <w:bCs/>
          <w:color w:val="000000" w:themeColor="text1"/>
          <w:sz w:val="22"/>
          <w:szCs w:val="22"/>
        </w:rPr>
        <w:t>Neijing</w:t>
      </w:r>
      <w:proofErr w:type="spellEnd"/>
      <w:r w:rsidRPr="002B37FE">
        <w:rPr>
          <w:rFonts w:eastAsia="SimHei"/>
          <w:bCs/>
          <w:color w:val="000000" w:themeColor="text1"/>
          <w:sz w:val="22"/>
          <w:szCs w:val="22"/>
        </w:rPr>
        <w:t xml:space="preserve">. [Comparative analysis and post-editing of human-machine translation of traditional Chinese medicine classics: A case study of four-character terms in Huangdi </w:t>
      </w:r>
      <w:proofErr w:type="spellStart"/>
      <w:r w:rsidRPr="002B37FE">
        <w:rPr>
          <w:rFonts w:eastAsia="SimHei"/>
          <w:bCs/>
          <w:color w:val="000000" w:themeColor="text1"/>
          <w:sz w:val="22"/>
          <w:szCs w:val="22"/>
        </w:rPr>
        <w:t>Neijing</w:t>
      </w:r>
      <w:proofErr w:type="spellEnd"/>
      <w:r w:rsidRPr="002B37FE">
        <w:rPr>
          <w:rFonts w:eastAsia="SimHei"/>
          <w:bCs/>
          <w:color w:val="000000" w:themeColor="text1"/>
          <w:sz w:val="22"/>
          <w:szCs w:val="22"/>
        </w:rPr>
        <w:t>]. English Square, (15), 18–21.</w:t>
      </w:r>
    </w:p>
    <w:p w14:paraId="525D2111"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[4] Liang, J., &amp; Liu, Y. (2023). The advantage of human intelligence in translation: A corpus-based comparative study of human and machine translation. Foreign Languages ​​and Their Teaching, (3), 74–84, 147–148.</w:t>
      </w:r>
    </w:p>
    <w:p w14:paraId="59CA6A6E"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[5] Merx, R., Phillips, C., &amp; Suominen, H. (2024). Machine translation technology in health: A scoping review. Stud Health Technol Inform, 318, 78-83.</w:t>
      </w:r>
    </w:p>
    <w:p w14:paraId="4561F552"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lastRenderedPageBreak/>
        <w:t xml:space="preserve">[6] Noll, R., </w:t>
      </w:r>
      <w:proofErr w:type="spellStart"/>
      <w:r w:rsidRPr="002B37FE">
        <w:rPr>
          <w:rFonts w:eastAsia="SimHei"/>
          <w:bCs/>
          <w:color w:val="000000" w:themeColor="text1"/>
          <w:sz w:val="22"/>
          <w:szCs w:val="22"/>
        </w:rPr>
        <w:t>Frischen</w:t>
      </w:r>
      <w:proofErr w:type="spellEnd"/>
      <w:r w:rsidRPr="002B37FE">
        <w:rPr>
          <w:rFonts w:eastAsia="SimHei"/>
          <w:bCs/>
          <w:color w:val="000000" w:themeColor="text1"/>
          <w:sz w:val="22"/>
          <w:szCs w:val="22"/>
        </w:rPr>
        <w:t xml:space="preserve">, L. S., Boeker, M., </w:t>
      </w:r>
      <w:proofErr w:type="spellStart"/>
      <w:r w:rsidRPr="002B37FE">
        <w:rPr>
          <w:rFonts w:eastAsia="SimHei"/>
          <w:bCs/>
          <w:color w:val="000000" w:themeColor="text1"/>
          <w:sz w:val="22"/>
          <w:szCs w:val="22"/>
        </w:rPr>
        <w:t>Storf</w:t>
      </w:r>
      <w:proofErr w:type="spellEnd"/>
      <w:r w:rsidRPr="002B37FE">
        <w:rPr>
          <w:rFonts w:eastAsia="SimHei"/>
          <w:bCs/>
          <w:color w:val="000000" w:themeColor="text1"/>
          <w:sz w:val="22"/>
          <w:szCs w:val="22"/>
        </w:rPr>
        <w:t>, H., &amp; Schaaf, J. (2023). Machine translation of standardized medical terminology using natural language processing: A scoping review. New Biotechnology, 77, 120-129.</w:t>
      </w:r>
    </w:p>
    <w:p w14:paraId="5A0D3230"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 xml:space="preserve">[7] Randhawa, G., Ferreyra, M., Ahmed, R., Ezzat, O., &amp; </w:t>
      </w:r>
      <w:proofErr w:type="spellStart"/>
      <w:r w:rsidRPr="002B37FE">
        <w:rPr>
          <w:rFonts w:eastAsia="SimHei"/>
          <w:bCs/>
          <w:color w:val="000000" w:themeColor="text1"/>
          <w:sz w:val="22"/>
          <w:szCs w:val="22"/>
        </w:rPr>
        <w:t>Pottie</w:t>
      </w:r>
      <w:proofErr w:type="spellEnd"/>
      <w:r w:rsidRPr="002B37FE">
        <w:rPr>
          <w:rFonts w:eastAsia="SimHei"/>
          <w:bCs/>
          <w:color w:val="000000" w:themeColor="text1"/>
          <w:sz w:val="22"/>
          <w:szCs w:val="22"/>
        </w:rPr>
        <w:t>, K. (2013). Using machine translation in clinical practice. Canadian Family Physician, 59(4), 382-383.</w:t>
      </w:r>
    </w:p>
    <w:p w14:paraId="474B4EC1"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 xml:space="preserve">[8] Richard Noll, Lena S. </w:t>
      </w:r>
      <w:proofErr w:type="spellStart"/>
      <w:r w:rsidRPr="002B37FE">
        <w:rPr>
          <w:rFonts w:eastAsia="SimHei"/>
          <w:bCs/>
          <w:color w:val="000000" w:themeColor="text1"/>
          <w:sz w:val="22"/>
          <w:szCs w:val="22"/>
        </w:rPr>
        <w:t>Frischen</w:t>
      </w:r>
      <w:proofErr w:type="spellEnd"/>
      <w:r w:rsidRPr="002B37FE">
        <w:rPr>
          <w:rFonts w:eastAsia="SimHei"/>
          <w:bCs/>
          <w:color w:val="000000" w:themeColor="text1"/>
          <w:sz w:val="22"/>
          <w:szCs w:val="22"/>
        </w:rPr>
        <w:t xml:space="preserve">, Martin Boeker, Holger </w:t>
      </w:r>
      <w:proofErr w:type="spellStart"/>
      <w:r w:rsidRPr="002B37FE">
        <w:rPr>
          <w:rFonts w:eastAsia="SimHei"/>
          <w:bCs/>
          <w:color w:val="000000" w:themeColor="text1"/>
          <w:sz w:val="22"/>
          <w:szCs w:val="22"/>
        </w:rPr>
        <w:t>Storf</w:t>
      </w:r>
      <w:proofErr w:type="spellEnd"/>
      <w:r w:rsidRPr="002B37FE">
        <w:rPr>
          <w:rFonts w:eastAsia="SimHei"/>
          <w:bCs/>
          <w:color w:val="000000" w:themeColor="text1"/>
          <w:sz w:val="22"/>
          <w:szCs w:val="22"/>
        </w:rPr>
        <w:t>, &amp; Jannik Schaaf. (2023). Machine translation of standardized medical terminology using natural language processing: A scoping review. New Biotechnology, 77, 120-129.</w:t>
      </w:r>
    </w:p>
    <w:p w14:paraId="2F190A7F"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[9] Schulz, S., Bernhardt-</w:t>
      </w:r>
      <w:proofErr w:type="spellStart"/>
      <w:r w:rsidRPr="002B37FE">
        <w:rPr>
          <w:rFonts w:eastAsia="SimHei"/>
          <w:bCs/>
          <w:color w:val="000000" w:themeColor="text1"/>
          <w:sz w:val="22"/>
          <w:szCs w:val="22"/>
        </w:rPr>
        <w:t>Melischnig</w:t>
      </w:r>
      <w:proofErr w:type="spellEnd"/>
      <w:r w:rsidRPr="002B37FE">
        <w:rPr>
          <w:rFonts w:eastAsia="SimHei"/>
          <w:bCs/>
          <w:color w:val="000000" w:themeColor="text1"/>
          <w:sz w:val="22"/>
          <w:szCs w:val="22"/>
        </w:rPr>
        <w:t xml:space="preserve">, J., </w:t>
      </w:r>
      <w:proofErr w:type="spellStart"/>
      <w:r w:rsidRPr="002B37FE">
        <w:rPr>
          <w:rFonts w:eastAsia="SimHei"/>
          <w:bCs/>
          <w:color w:val="000000" w:themeColor="text1"/>
          <w:sz w:val="22"/>
          <w:szCs w:val="22"/>
        </w:rPr>
        <w:t>Kreuzthaler</w:t>
      </w:r>
      <w:proofErr w:type="spellEnd"/>
      <w:r w:rsidRPr="002B37FE">
        <w:rPr>
          <w:rFonts w:eastAsia="SimHei"/>
          <w:bCs/>
          <w:color w:val="000000" w:themeColor="text1"/>
          <w:sz w:val="22"/>
          <w:szCs w:val="22"/>
        </w:rPr>
        <w:t xml:space="preserve">, M., </w:t>
      </w:r>
      <w:proofErr w:type="spellStart"/>
      <w:r w:rsidRPr="002B37FE">
        <w:rPr>
          <w:rFonts w:eastAsia="SimHei"/>
          <w:bCs/>
          <w:color w:val="000000" w:themeColor="text1"/>
          <w:sz w:val="22"/>
          <w:szCs w:val="22"/>
        </w:rPr>
        <w:t>Daumke</w:t>
      </w:r>
      <w:proofErr w:type="spellEnd"/>
      <w:r w:rsidRPr="002B37FE">
        <w:rPr>
          <w:rFonts w:eastAsia="SimHei"/>
          <w:bCs/>
          <w:color w:val="000000" w:themeColor="text1"/>
          <w:sz w:val="22"/>
          <w:szCs w:val="22"/>
        </w:rPr>
        <w:t>, P., &amp; Boeker, M. (2013). Machine vs. human translation of SNOMED CT terms. Studies in Health Technology and Informatics, 192, 581-584.</w:t>
      </w:r>
    </w:p>
    <w:p w14:paraId="6EB46F71"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[10] Song, X., Zhou, J., &amp; Liu, W. (2024). Research on intelligent machine translation model construction for ancient TCM books. China Journal of Traditional Chinese Medicine and Pharmacy Information, 48(6), 130–135.</w:t>
      </w:r>
    </w:p>
    <w:p w14:paraId="1B2442EE"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[11] Tian, ​​F. (2024). A comparative study of human and machine translation quality: A case study of public sign translation in District A. English Square, (19), 45–49.</w:t>
      </w:r>
    </w:p>
    <w:p w14:paraId="5928681F"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[12] Wang, H., &amp; Xie, Y. (2023). The development of translation technology in the ChatGPT era and its implications. Foreign Languages ​​and Cultures, 7(4), 80–89.</w:t>
      </w:r>
    </w:p>
    <w:p w14:paraId="7E2F47EC"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 xml:space="preserve">[13] Wang, Q. (2024). The contemporary value of Huangdi </w:t>
      </w:r>
      <w:proofErr w:type="spellStart"/>
      <w:r w:rsidRPr="002B37FE">
        <w:rPr>
          <w:rFonts w:eastAsia="SimHei"/>
          <w:bCs/>
          <w:color w:val="000000" w:themeColor="text1"/>
          <w:sz w:val="22"/>
          <w:szCs w:val="22"/>
        </w:rPr>
        <w:t>Neijing</w:t>
      </w:r>
      <w:proofErr w:type="spellEnd"/>
      <w:r w:rsidRPr="002B37FE">
        <w:rPr>
          <w:rFonts w:eastAsia="SimHei"/>
          <w:bCs/>
          <w:color w:val="000000" w:themeColor="text1"/>
          <w:sz w:val="22"/>
          <w:szCs w:val="22"/>
        </w:rPr>
        <w:t xml:space="preserve"> [The contemporary value of Huangdi </w:t>
      </w:r>
      <w:proofErr w:type="spellStart"/>
      <w:r w:rsidRPr="002B37FE">
        <w:rPr>
          <w:rFonts w:eastAsia="SimHei"/>
          <w:bCs/>
          <w:color w:val="000000" w:themeColor="text1"/>
          <w:sz w:val="22"/>
          <w:szCs w:val="22"/>
        </w:rPr>
        <w:t>Neijing</w:t>
      </w:r>
      <w:proofErr w:type="spellEnd"/>
      <w:r w:rsidRPr="002B37FE">
        <w:rPr>
          <w:rFonts w:eastAsia="SimHei"/>
          <w:bCs/>
          <w:color w:val="000000" w:themeColor="text1"/>
          <w:sz w:val="22"/>
          <w:szCs w:val="22"/>
        </w:rPr>
        <w:t xml:space="preserve">]. Journal of Nanjing University of Traditional Chinese </w:t>
      </w:r>
      <w:proofErr w:type="gramStart"/>
      <w:r w:rsidRPr="002B37FE">
        <w:rPr>
          <w:rFonts w:eastAsia="SimHei"/>
          <w:bCs/>
          <w:color w:val="000000" w:themeColor="text1"/>
          <w:sz w:val="22"/>
          <w:szCs w:val="22"/>
        </w:rPr>
        <w:t>Medicine ,</w:t>
      </w:r>
      <w:proofErr w:type="gramEnd"/>
      <w:r w:rsidRPr="002B37FE">
        <w:rPr>
          <w:rFonts w:eastAsia="SimHei"/>
          <w:bCs/>
          <w:color w:val="000000" w:themeColor="text1"/>
          <w:sz w:val="22"/>
          <w:szCs w:val="22"/>
        </w:rPr>
        <w:t xml:space="preserve"> (10), 993–1003.</w:t>
      </w:r>
    </w:p>
    <w:p w14:paraId="76E720B1"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[14] Yang, B., &amp; Leng, B. (2025). An empirical analysis of machine translation error types in specialized texts based on the MQM quality evaluation model [An empirical analysis of machine translation error types in specialized texts based on the MQM quality evaluation model]. Journal of University of Shanghai for Science and Technology (Social Science Edition), 1–7.</w:t>
      </w:r>
    </w:p>
    <w:p w14:paraId="1BDE1F2A"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t xml:space="preserve">[15] Zhao, H., &amp; Shi, C. (2025). A study on the English translation of </w:t>
      </w:r>
      <w:proofErr w:type="spellStart"/>
      <w:r w:rsidRPr="002B37FE">
        <w:rPr>
          <w:rFonts w:eastAsia="SimHei"/>
          <w:bCs/>
          <w:color w:val="000000" w:themeColor="text1"/>
          <w:sz w:val="22"/>
          <w:szCs w:val="22"/>
        </w:rPr>
        <w:t>Lingshu</w:t>
      </w:r>
      <w:proofErr w:type="spellEnd"/>
      <w:r w:rsidRPr="002B37FE">
        <w:rPr>
          <w:rFonts w:eastAsia="SimHei"/>
          <w:bCs/>
          <w:color w:val="000000" w:themeColor="text1"/>
          <w:sz w:val="22"/>
          <w:szCs w:val="22"/>
        </w:rPr>
        <w:t xml:space="preserve"> from Huangdi </w:t>
      </w:r>
      <w:proofErr w:type="spellStart"/>
      <w:r w:rsidRPr="002B37FE">
        <w:rPr>
          <w:rFonts w:eastAsia="SimHei"/>
          <w:bCs/>
          <w:color w:val="000000" w:themeColor="text1"/>
          <w:sz w:val="22"/>
          <w:szCs w:val="22"/>
        </w:rPr>
        <w:t>Neijing</w:t>
      </w:r>
      <w:proofErr w:type="spellEnd"/>
      <w:r w:rsidRPr="002B37FE">
        <w:rPr>
          <w:rFonts w:eastAsia="SimHei"/>
          <w:bCs/>
          <w:color w:val="000000" w:themeColor="text1"/>
          <w:sz w:val="22"/>
          <w:szCs w:val="22"/>
        </w:rPr>
        <w:t xml:space="preserve"> from the perspective of translator's voice [A study on the English translation of Huangdi </w:t>
      </w:r>
      <w:proofErr w:type="spellStart"/>
      <w:r w:rsidRPr="002B37FE">
        <w:rPr>
          <w:rFonts w:eastAsia="SimHei"/>
          <w:bCs/>
          <w:color w:val="000000" w:themeColor="text1"/>
          <w:sz w:val="22"/>
          <w:szCs w:val="22"/>
        </w:rPr>
        <w:t>Neijing</w:t>
      </w:r>
      <w:proofErr w:type="spellEnd"/>
      <w:r w:rsidRPr="002B37FE">
        <w:rPr>
          <w:rFonts w:eastAsia="SimHei"/>
          <w:bCs/>
          <w:color w:val="000000" w:themeColor="text1"/>
          <w:sz w:val="22"/>
          <w:szCs w:val="22"/>
        </w:rPr>
        <w:t xml:space="preserve"> from the perspective of translator's voice]. China Journal of Basic Medicine in Traditional Chinese </w:t>
      </w:r>
      <w:proofErr w:type="gramStart"/>
      <w:r w:rsidRPr="002B37FE">
        <w:rPr>
          <w:rFonts w:eastAsia="SimHei"/>
          <w:bCs/>
          <w:color w:val="000000" w:themeColor="text1"/>
          <w:sz w:val="22"/>
          <w:szCs w:val="22"/>
        </w:rPr>
        <w:t>Medicine ,</w:t>
      </w:r>
      <w:proofErr w:type="gramEnd"/>
      <w:r w:rsidRPr="002B37FE">
        <w:rPr>
          <w:rFonts w:eastAsia="SimHei"/>
          <w:bCs/>
          <w:color w:val="000000" w:themeColor="text1"/>
          <w:sz w:val="22"/>
          <w:szCs w:val="22"/>
        </w:rPr>
        <w:t xml:space="preserve"> 31(1), 120–123.</w:t>
      </w:r>
    </w:p>
    <w:p w14:paraId="335E4149" w14:textId="77777777" w:rsidR="002B37FE" w:rsidRPr="002B37FE" w:rsidRDefault="002B37FE" w:rsidP="002B37FE">
      <w:pPr>
        <w:pStyle w:val="1"/>
        <w:ind w:firstLine="440"/>
        <w:rPr>
          <w:rFonts w:eastAsia="SimHei"/>
          <w:bCs/>
          <w:color w:val="000000" w:themeColor="text1"/>
          <w:sz w:val="22"/>
          <w:szCs w:val="22"/>
        </w:rPr>
      </w:pPr>
      <w:r w:rsidRPr="002B37FE">
        <w:rPr>
          <w:rFonts w:eastAsia="SimHei"/>
          <w:bCs/>
          <w:color w:val="000000" w:themeColor="text1"/>
          <w:sz w:val="22"/>
          <w:szCs w:val="22"/>
        </w:rPr>
        <w:lastRenderedPageBreak/>
        <w:t>[16] Zhu, J., Jiang, J., Yang, M., &amp; Ren, Z. J. (2023). ChatGPT and Environmental Research. ChatGPT and environmental research. Environmental Science &amp; Technology, 57(46), 17667–17670.</w:t>
      </w:r>
    </w:p>
    <w:p w14:paraId="7C96F72F" w14:textId="41FB5BBF" w:rsidR="002B37FE" w:rsidRPr="002B37FE" w:rsidRDefault="002B37FE" w:rsidP="002B37FE">
      <w:pPr>
        <w:pStyle w:val="1"/>
        <w:spacing w:line="240" w:lineRule="auto"/>
        <w:ind w:firstLineChars="0" w:firstLine="0"/>
        <w:rPr>
          <w:rFonts w:eastAsia="SimHei"/>
          <w:bCs/>
          <w:color w:val="000000" w:themeColor="text1"/>
          <w:sz w:val="22"/>
          <w:szCs w:val="22"/>
        </w:rPr>
      </w:pPr>
      <w:r w:rsidRPr="002B37FE">
        <w:rPr>
          <w:rFonts w:eastAsia="SimHei"/>
          <w:bCs/>
          <w:color w:val="000000" w:themeColor="text1"/>
          <w:sz w:val="22"/>
          <w:szCs w:val="22"/>
        </w:rPr>
        <w:t>[17] Zhu, Y. (2024). ChatGPT-powered translation quality assessment: Opportunities, challenges, and countermeasures. Journal of Zhejiang Wanli University, 37(5), 88–94.</w:t>
      </w:r>
    </w:p>
    <w:sectPr w:rsidR="002B37FE" w:rsidRPr="002B37F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9DDBB" w14:textId="77777777" w:rsidR="00F2082C" w:rsidRDefault="00F2082C">
      <w:r>
        <w:separator/>
      </w:r>
    </w:p>
  </w:endnote>
  <w:endnote w:type="continuationSeparator" w:id="0">
    <w:p w14:paraId="0CA3A106" w14:textId="77777777" w:rsidR="00F2082C" w:rsidRDefault="00F2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Italic">
    <w:altName w:val="Times New Roman"/>
    <w:panose1 w:val="02020503050405090304"/>
    <w:charset w:val="00"/>
    <w:family w:val="auto"/>
    <w:pitch w:val="default"/>
    <w:sig w:usb0="00000000" w:usb1="00000000" w:usb2="00000009" w:usb3="00000000" w:csb0="400001FF" w:csb1="FFFF0000"/>
  </w:font>
  <w:font w:name="Segoe UI">
    <w:panose1 w:val="020B0502040204020203"/>
    <w:charset w:val="00"/>
    <w:family w:val="swiss"/>
    <w:pitch w:val="variable"/>
    <w:sig w:usb0="E4002EFF" w:usb1="C000E47F" w:usb2="00000009" w:usb3="00000000" w:csb0="000001FF" w:csb1="00000000"/>
  </w:font>
  <w:font w:name="Times New Roman Regular">
    <w:altName w:val="Times New Roman"/>
    <w:charset w:val="00"/>
    <w:family w:val="auto"/>
    <w:pitch w:val="default"/>
    <w:sig w:usb0="00000000" w:usb1="00000000" w:usb2="00000009" w:usb3="00000000" w:csb0="400001FF" w:csb1="FFFF0000"/>
  </w:font>
  <w:font w:name="Times New Roman Bold">
    <w:altName w:val="Times New Roman"/>
    <w:panose1 w:val="02020803070505020304"/>
    <w:charset w:val="00"/>
    <w:family w:val="auto"/>
    <w:pitch w:val="default"/>
    <w:sig w:usb0="00000000" w:usb1="00000000" w:usb2="00000009" w:usb3="00000000" w:csb0="400001FF" w:csb1="FFFF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153E" w14:textId="77777777" w:rsidR="004C5382" w:rsidRDefault="004C5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EndPr>
      <w:rPr>
        <w:rFonts w:ascii="Times New Roman" w:hAnsi="Times New Roman"/>
      </w:rPr>
    </w:sdtEndPr>
    <w:sdtContent>
      <w:p w14:paraId="075A7597" w14:textId="77777777" w:rsidR="008245C7"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I</w:t>
        </w:r>
        <w:r>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FFFB" w14:textId="77777777" w:rsidR="004C5382" w:rsidRDefault="004C5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3BC0" w14:textId="77777777" w:rsidR="00F2082C" w:rsidRDefault="00F2082C">
      <w:r>
        <w:separator/>
      </w:r>
    </w:p>
  </w:footnote>
  <w:footnote w:type="continuationSeparator" w:id="0">
    <w:p w14:paraId="50D09C2F" w14:textId="77777777" w:rsidR="00F2082C" w:rsidRDefault="00F2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DB2A1" w14:textId="23544D68" w:rsidR="004C5382" w:rsidRDefault="004C5382">
    <w:pPr>
      <w:pStyle w:val="Header"/>
    </w:pPr>
    <w:r>
      <w:rPr>
        <w:noProof/>
      </w:rPr>
      <w:pict w14:anchorId="67BB9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5985"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F3841" w14:textId="4901E66F" w:rsidR="004C5382" w:rsidRDefault="004C5382">
    <w:pPr>
      <w:pStyle w:val="Header"/>
    </w:pPr>
    <w:r>
      <w:rPr>
        <w:noProof/>
      </w:rPr>
      <w:pict w14:anchorId="356A4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5986"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1013" w14:textId="6C75525C" w:rsidR="004C5382" w:rsidRDefault="004C5382">
    <w:pPr>
      <w:pStyle w:val="Header"/>
    </w:pPr>
    <w:r>
      <w:rPr>
        <w:noProof/>
      </w:rPr>
      <w:pict w14:anchorId="19585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45984"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C9977"/>
    <w:multiLevelType w:val="singleLevel"/>
    <w:tmpl w:val="7C0C9977"/>
    <w:lvl w:ilvl="0">
      <w:start w:val="1"/>
      <w:numFmt w:val="decimal"/>
      <w:suff w:val="space"/>
      <w:lvlText w:val="[%1]"/>
      <w:lvlJc w:val="left"/>
      <w:pPr>
        <w:tabs>
          <w:tab w:val="left" w:pos="0"/>
        </w:tabs>
      </w:pPr>
      <w:rPr>
        <w:rFonts w:hint="default"/>
      </w:rPr>
    </w:lvl>
  </w:abstractNum>
  <w:num w:numId="1" w16cid:durableId="197082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0B670C"/>
    <w:rsid w:val="001338F2"/>
    <w:rsid w:val="00167000"/>
    <w:rsid w:val="002B37FE"/>
    <w:rsid w:val="00307012"/>
    <w:rsid w:val="00322198"/>
    <w:rsid w:val="003337EC"/>
    <w:rsid w:val="00377308"/>
    <w:rsid w:val="003977DC"/>
    <w:rsid w:val="00452AF9"/>
    <w:rsid w:val="00490B80"/>
    <w:rsid w:val="004C5382"/>
    <w:rsid w:val="00552A5A"/>
    <w:rsid w:val="00591FEE"/>
    <w:rsid w:val="005E733B"/>
    <w:rsid w:val="00692AE6"/>
    <w:rsid w:val="0080766E"/>
    <w:rsid w:val="008245C7"/>
    <w:rsid w:val="00850C7D"/>
    <w:rsid w:val="009B055A"/>
    <w:rsid w:val="00CA529B"/>
    <w:rsid w:val="00E36DE6"/>
    <w:rsid w:val="00F2082C"/>
    <w:rsid w:val="00F65F18"/>
    <w:rsid w:val="16635CC9"/>
    <w:rsid w:val="1F0B670C"/>
    <w:rsid w:val="500543E7"/>
    <w:rsid w:val="5ABF6B4D"/>
    <w:rsid w:val="789F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C4828"/>
  <w15:docId w15:val="{A0EF865E-4ABA-4EE6-B777-D4F63DD7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lang w:eastAsia="zh-CN"/>
    </w:rPr>
  </w:style>
  <w:style w:type="paragraph" w:styleId="Heading1">
    <w:name w:val="heading 1"/>
    <w:basedOn w:val="Normal"/>
    <w:next w:val="Normal"/>
    <w:qFormat/>
    <w:pPr>
      <w:keepNext/>
      <w:keepLines/>
      <w:spacing w:line="460" w:lineRule="exact"/>
      <w:ind w:firstLineChars="200" w:firstLine="200"/>
      <w:outlineLvl w:val="0"/>
    </w:pPr>
    <w:rPr>
      <w:rFonts w:ascii="Times New Roman" w:eastAsia="SimHei" w:hAnsi="Times New Roman"/>
      <w:b/>
      <w:kern w:val="44"/>
      <w:sz w:val="30"/>
    </w:rPr>
  </w:style>
  <w:style w:type="paragraph" w:styleId="Heading2">
    <w:name w:val="heading 2"/>
    <w:basedOn w:val="Normal"/>
    <w:next w:val="Normal"/>
    <w:qFormat/>
    <w:pPr>
      <w:keepNext/>
      <w:keepLines/>
      <w:spacing w:line="460" w:lineRule="exact"/>
      <w:ind w:firstLineChars="200" w:firstLine="200"/>
      <w:outlineLvl w:val="1"/>
    </w:pPr>
    <w:rPr>
      <w:rFonts w:ascii="Times New Roman" w:eastAsia="SimHei" w:hAnsi="Times New Roman"/>
      <w:b/>
      <w:sz w:val="28"/>
    </w:rPr>
  </w:style>
  <w:style w:type="paragraph" w:styleId="Heading3">
    <w:name w:val="heading 3"/>
    <w:basedOn w:val="Normal"/>
    <w:next w:val="Normal"/>
    <w:qFormat/>
    <w:pPr>
      <w:keepNext/>
      <w:keepLines/>
      <w:spacing w:line="460" w:lineRule="exact"/>
      <w:ind w:firstLineChars="200" w:firstLine="200"/>
      <w:outlineLvl w:val="2"/>
    </w:pPr>
    <w:rPr>
      <w:rFonts w:ascii="Times New Roman" w:hAnsi="Times New Roman"/>
      <w:b/>
      <w:sz w:val="24"/>
    </w:rPr>
  </w:style>
  <w:style w:type="paragraph" w:styleId="Heading4">
    <w:name w:val="heading 4"/>
    <w:basedOn w:val="Normal"/>
    <w:next w:val="Normal"/>
    <w:link w:val="Heading4Char"/>
    <w:unhideWhenUsed/>
    <w:qFormat/>
    <w:pPr>
      <w:spacing w:beforeAutospacing="1" w:afterAutospacing="1"/>
      <w:jc w:val="left"/>
      <w:outlineLvl w:val="3"/>
    </w:pPr>
    <w:rPr>
      <w:rFonts w:ascii="SimSun" w:hAnsi="SimSun" w:hint="eastAsia"/>
      <w:b/>
      <w:bC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153"/>
        <w:tab w:val="right" w:pos="8306"/>
      </w:tabs>
      <w:snapToGrid w:val="0"/>
      <w:jc w:val="left"/>
    </w:pPr>
    <w:rPr>
      <w:sz w:val="18"/>
    </w:rPr>
  </w:style>
  <w:style w:type="paragraph" w:styleId="NormalWeb">
    <w:name w:val="Normal (Web)"/>
    <w:basedOn w:val="Normal"/>
    <w:link w:val="NormalWebChar"/>
    <w:uiPriority w:val="99"/>
    <w:qFormat/>
    <w:pPr>
      <w:spacing w:before="100" w:beforeAutospacing="1" w:after="100" w:afterAutospacing="1"/>
    </w:pPr>
    <w:rPr>
      <w:rFonts w:ascii="SimSun" w:hAnsi="SimSun"/>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mphasis">
    <w:name w:val="Emphasis"/>
    <w:basedOn w:val="DefaultParagraphFont"/>
    <w:qFormat/>
    <w:rPr>
      <w:i/>
    </w:rPr>
  </w:style>
  <w:style w:type="paragraph" w:customStyle="1" w:styleId="1">
    <w:name w:val="正文1"/>
    <w:basedOn w:val="NormalWeb"/>
    <w:link w:val="10"/>
    <w:autoRedefine/>
    <w:qFormat/>
    <w:pPr>
      <w:widowControl/>
      <w:spacing w:before="0" w:beforeAutospacing="0" w:after="0" w:afterAutospacing="0" w:line="460" w:lineRule="exact"/>
      <w:ind w:firstLineChars="200" w:firstLine="480"/>
    </w:pPr>
    <w:rPr>
      <w:rFonts w:ascii="Times New Roman" w:hAnsi="Times New Roman"/>
      <w:color w:val="000000"/>
    </w:rPr>
  </w:style>
  <w:style w:type="character" w:customStyle="1" w:styleId="Heading4Char">
    <w:name w:val="Heading 4 Char"/>
    <w:link w:val="Heading4"/>
    <w:autoRedefine/>
    <w:qFormat/>
    <w:rPr>
      <w:rFonts w:ascii="SimSun" w:hAnsi="SimSun" w:hint="eastAsia"/>
      <w:b/>
      <w:bCs/>
      <w:kern w:val="0"/>
      <w:sz w:val="24"/>
    </w:rPr>
  </w:style>
  <w:style w:type="character" w:customStyle="1" w:styleId="10">
    <w:name w:val="正文1 字符"/>
    <w:basedOn w:val="NormalWebChar"/>
    <w:link w:val="1"/>
    <w:autoRedefine/>
    <w:qFormat/>
    <w:rPr>
      <w:rFonts w:ascii="Times New Roman" w:hAnsi="Times New Roman"/>
      <w:color w:val="000000"/>
      <w:sz w:val="24"/>
    </w:rPr>
  </w:style>
  <w:style w:type="character" w:customStyle="1" w:styleId="NormalWebChar">
    <w:name w:val="Normal (Web) Char"/>
    <w:link w:val="NormalWeb"/>
    <w:autoRedefine/>
    <w:uiPriority w:val="99"/>
    <w:qFormat/>
    <w:locked/>
    <w:rPr>
      <w:rFonts w:ascii="SimSun" w:hAnsi="SimSun"/>
      <w:sz w:val="24"/>
    </w:rPr>
  </w:style>
  <w:style w:type="character" w:styleId="Hyperlink">
    <w:name w:val="Hyperlink"/>
    <w:basedOn w:val="DefaultParagraphFont"/>
    <w:rsid w:val="00552A5A"/>
    <w:rPr>
      <w:color w:val="0026E5" w:themeColor="hyperlink"/>
      <w:u w:val="single"/>
    </w:rPr>
  </w:style>
  <w:style w:type="character" w:styleId="UnresolvedMention">
    <w:name w:val="Unresolved Mention"/>
    <w:basedOn w:val="DefaultParagraphFont"/>
    <w:uiPriority w:val="99"/>
    <w:semiHidden/>
    <w:unhideWhenUsed/>
    <w:rsid w:val="00552A5A"/>
    <w:rPr>
      <w:color w:val="605E5C"/>
      <w:shd w:val="clear" w:color="auto" w:fill="E1DFDD"/>
    </w:rPr>
  </w:style>
  <w:style w:type="paragraph" w:styleId="Header">
    <w:name w:val="header"/>
    <w:basedOn w:val="Normal"/>
    <w:link w:val="HeaderChar"/>
    <w:rsid w:val="004C5382"/>
    <w:pPr>
      <w:tabs>
        <w:tab w:val="center" w:pos="4680"/>
        <w:tab w:val="right" w:pos="9360"/>
      </w:tabs>
    </w:pPr>
  </w:style>
  <w:style w:type="character" w:customStyle="1" w:styleId="HeaderChar">
    <w:name w:val="Header Char"/>
    <w:basedOn w:val="DefaultParagraphFont"/>
    <w:link w:val="Header"/>
    <w:rsid w:val="004C5382"/>
    <w:rPr>
      <w:rFonts w:ascii="Calibri" w:hAnsi="Calibr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5077</Words>
  <Characters>28944</Characters>
  <Application>Microsoft Office Word</Application>
  <DocSecurity>0</DocSecurity>
  <Lines>241</Lines>
  <Paragraphs>67</Paragraphs>
  <ScaleCrop>false</ScaleCrop>
  <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Editor-22</cp:lastModifiedBy>
  <cp:revision>29</cp:revision>
  <dcterms:created xsi:type="dcterms:W3CDTF">2025-06-10T09:48:00Z</dcterms:created>
  <dcterms:modified xsi:type="dcterms:W3CDTF">2025-06-13T09:37:00Z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7B7EDE5BF7724D08AD51D881FA5C62FF_11</vt:lpwstr>
  </property>
  <property fmtid="{D5CDD505-2E9C-101B-9397-08002B2CF9AE}" pid="4" name="KSOTemplateDocerSaveRecord">
    <vt:lpwstr>eyJoZGlkIjoiNWMwYmQwNDZmNzE2OTk4NjcxYTNjOGZkMjM0YTI4ZjAiLCJ1c2VySWQiOiIzMzE3NzYwODgifQ==</vt:lpwstr>
  </property>
</Properties>
</file>