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74392" w14:textId="4034C945" w:rsidR="00531D1F" w:rsidRPr="00852ADC" w:rsidRDefault="00852ADC">
      <w:pPr>
        <w:pStyle w:val="Title"/>
        <w:spacing w:after="0"/>
        <w:jc w:val="both"/>
        <w:rPr>
          <w:rFonts w:ascii="Arial" w:hAnsi="Arial" w:cs="Arial"/>
          <w:sz w:val="24"/>
          <w:szCs w:val="24"/>
          <w:u w:val="single"/>
        </w:rPr>
      </w:pPr>
      <w:r w:rsidRPr="00852ADC">
        <w:rPr>
          <w:rFonts w:ascii="Arial" w:hAnsi="Arial" w:cs="Arial"/>
          <w:sz w:val="24"/>
          <w:szCs w:val="24"/>
          <w:u w:val="single"/>
        </w:rPr>
        <w:t>Original Research Article</w:t>
      </w:r>
    </w:p>
    <w:p w14:paraId="66944D5B" w14:textId="77777777" w:rsidR="00852ADC" w:rsidRDefault="00852ADC">
      <w:pPr>
        <w:pStyle w:val="Author"/>
        <w:spacing w:line="240" w:lineRule="auto"/>
        <w:rPr>
          <w:rFonts w:ascii="Arial" w:hAnsi="Arial" w:cs="Arial"/>
          <w:bCs/>
          <w:iCs/>
          <w:kern w:val="28"/>
          <w:szCs w:val="24"/>
        </w:rPr>
      </w:pPr>
    </w:p>
    <w:p w14:paraId="4C283F49" w14:textId="7EB450FF" w:rsidR="00531D1F" w:rsidRPr="00971DF5" w:rsidRDefault="000B127C">
      <w:pPr>
        <w:pStyle w:val="Author"/>
        <w:spacing w:line="240" w:lineRule="auto"/>
        <w:rPr>
          <w:rFonts w:ascii="Arial" w:hAnsi="Arial" w:cs="Arial"/>
          <w:bCs/>
          <w:iCs/>
          <w:kern w:val="28"/>
          <w:szCs w:val="24"/>
        </w:rPr>
      </w:pPr>
      <w:r w:rsidRPr="00971DF5">
        <w:rPr>
          <w:rFonts w:ascii="Arial" w:hAnsi="Arial" w:cs="Arial"/>
          <w:bCs/>
          <w:iCs/>
          <w:kern w:val="28"/>
          <w:szCs w:val="24"/>
        </w:rPr>
        <w:t>Welfare assessment of dairy farms based on animal-based indicator of welfare</w:t>
      </w:r>
    </w:p>
    <w:p w14:paraId="3F10A81D" w14:textId="77777777" w:rsidR="00531D1F" w:rsidRPr="00971DF5" w:rsidRDefault="00531D1F">
      <w:pPr>
        <w:pStyle w:val="Author"/>
        <w:spacing w:line="240" w:lineRule="auto"/>
        <w:jc w:val="both"/>
        <w:rPr>
          <w:rFonts w:ascii="Arial" w:hAnsi="Arial" w:cs="Arial"/>
          <w:szCs w:val="24"/>
        </w:rPr>
      </w:pPr>
    </w:p>
    <w:p w14:paraId="1DBA7BB3" w14:textId="77777777" w:rsidR="00531D1F" w:rsidRPr="00971DF5" w:rsidRDefault="00531D1F">
      <w:pPr>
        <w:pStyle w:val="Affiliation"/>
        <w:spacing w:after="0" w:line="240" w:lineRule="auto"/>
        <w:jc w:val="both"/>
        <w:rPr>
          <w:rFonts w:ascii="Arial" w:hAnsi="Arial" w:cs="Arial"/>
          <w:sz w:val="24"/>
          <w:szCs w:val="24"/>
        </w:rPr>
      </w:pPr>
    </w:p>
    <w:p w14:paraId="16283894" w14:textId="77777777" w:rsidR="00531D1F" w:rsidRPr="00971DF5" w:rsidRDefault="00531D1F">
      <w:pPr>
        <w:pStyle w:val="Affiliation"/>
        <w:spacing w:after="0" w:line="240" w:lineRule="auto"/>
        <w:jc w:val="both"/>
        <w:rPr>
          <w:rFonts w:ascii="Arial" w:hAnsi="Arial" w:cs="Arial"/>
          <w:sz w:val="24"/>
          <w:szCs w:val="24"/>
        </w:rPr>
      </w:pPr>
    </w:p>
    <w:p w14:paraId="200F423C" w14:textId="77777777" w:rsidR="00531D1F" w:rsidRPr="00971DF5" w:rsidRDefault="00F5151D">
      <w:pPr>
        <w:pStyle w:val="Copyright"/>
        <w:spacing w:after="0" w:line="240" w:lineRule="auto"/>
        <w:jc w:val="both"/>
        <w:rPr>
          <w:rFonts w:ascii="Arial" w:hAnsi="Arial" w:cs="Arial"/>
          <w:sz w:val="24"/>
          <w:szCs w:val="24"/>
        </w:rPr>
        <w:sectPr w:rsidR="00531D1F" w:rsidRPr="00971DF5" w:rsidSect="00A41EB8">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sz w:val="24"/>
          <w:szCs w:val="24"/>
        </w:rPr>
      </w:r>
      <w:r>
        <w:rPr>
          <w:rFonts w:ascii="Arial" w:hAnsi="Arial" w:cs="Arial"/>
          <w:sz w:val="24"/>
          <w:szCs w:val="24"/>
        </w:rPr>
        <w:pict w14:anchorId="6D9D517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0B127C" w:rsidRPr="00971DF5">
        <w:rPr>
          <w:rFonts w:ascii="Arial" w:hAnsi="Arial" w:cs="Arial"/>
          <w:sz w:val="24"/>
          <w:szCs w:val="24"/>
        </w:rPr>
        <w:t>.</w:t>
      </w:r>
    </w:p>
    <w:p w14:paraId="046CC1AE" w14:textId="77777777" w:rsidR="00531D1F" w:rsidRPr="00971DF5" w:rsidRDefault="000B127C">
      <w:pPr>
        <w:pStyle w:val="AbstHead"/>
        <w:spacing w:after="0"/>
        <w:jc w:val="both"/>
        <w:rPr>
          <w:rFonts w:ascii="Arial" w:hAnsi="Arial" w:cs="Arial"/>
          <w:sz w:val="24"/>
          <w:szCs w:val="24"/>
        </w:rPr>
      </w:pPr>
      <w:r w:rsidRPr="00971DF5">
        <w:rPr>
          <w:rFonts w:ascii="Arial" w:hAnsi="Arial" w:cs="Arial"/>
          <w:sz w:val="24"/>
          <w:szCs w:val="24"/>
        </w:rPr>
        <w:t xml:space="preserve">ABSTRACT </w:t>
      </w:r>
    </w:p>
    <w:p w14:paraId="5B4EE76F" w14:textId="77777777" w:rsidR="00531D1F" w:rsidRPr="00971DF5" w:rsidRDefault="00531D1F">
      <w:pPr>
        <w:pStyle w:val="AbstHead"/>
        <w:spacing w:after="0"/>
        <w:jc w:val="both"/>
        <w:rPr>
          <w:rFonts w:ascii="Arial" w:hAnsi="Arial" w:cs="Arial"/>
          <w:sz w:val="24"/>
          <w:szCs w:val="24"/>
        </w:rPr>
      </w:pPr>
    </w:p>
    <w:tbl>
      <w:tblPr>
        <w:tblStyle w:val="TableGridLight1"/>
        <w:tblW w:w="0" w:type="auto"/>
        <w:tblLook w:val="04A0" w:firstRow="1" w:lastRow="0" w:firstColumn="1" w:lastColumn="0" w:noHBand="0" w:noVBand="1"/>
      </w:tblPr>
      <w:tblGrid>
        <w:gridCol w:w="8424"/>
      </w:tblGrid>
      <w:tr w:rsidR="00531D1F" w:rsidRPr="00971DF5" w14:paraId="1EEEF099" w14:textId="77777777">
        <w:tc>
          <w:tcPr>
            <w:tcW w:w="9576" w:type="dxa"/>
          </w:tcPr>
          <w:p w14:paraId="7D116224" w14:textId="77777777" w:rsidR="00531D1F" w:rsidRPr="00971DF5" w:rsidRDefault="000B127C" w:rsidP="00FC3276">
            <w:pPr>
              <w:pStyle w:val="NormalWeb"/>
              <w:spacing w:line="276" w:lineRule="auto"/>
              <w:jc w:val="both"/>
            </w:pPr>
            <w:r w:rsidRPr="00971DF5">
              <w:t>Animal welfare is an essential component of sustainable dairy farming but still in India it is in nascent phase and standard protocol for assessment of welfare of all livestock species specially farms animals not developed yet. The main aim of this study to evaluate the welfare status of dairy cattle using ten output-based indicators across small, medium, and large dairy farms in Haryana. The indicators included body condition score, cow comfort index, cow cleanliness score, lameness score, human–animal relationship, mastitis incidence, hock injury score, abnormal behaviors, average productivity, and reproductive efficiency which is already explored in India.  The data for measurement of those indicators for different types of farms were done as per scale suggested by DAWA Scale developed in India by NDRI Karnal. Data were collected through field observations and farmer interviews. Statistical analysis showed significant variation in welfare scores among farm sizes, with large farms generally exhibiting better comfort and body condition, while medium farms had higher mastitis incidence and behavioral abnormalities. Principal Component Analysis (PCA) was employed to interpret multidimensional welfare data. PC1, accounting for the majority of variance, represented comfort and health-related parameters, while PC2 was associated with behavioral stress and human interaction. The bi</w:t>
            </w:r>
            <w:r w:rsidR="00FC3276" w:rsidRPr="00971DF5">
              <w:t>-</w:t>
            </w:r>
            <w:r w:rsidRPr="00971DF5">
              <w:t>plot clearly clustered farms based on their welfare characteristics, demonstrating the value of PCA in identifying risk patterns. This study highlights the importance of integrating animal or output-based indicators into national welfare monitoring systems and provides a replicable, data-driven framework for evaluating dairy cattle welfare in India.</w:t>
            </w:r>
          </w:p>
        </w:tc>
      </w:tr>
    </w:tbl>
    <w:p w14:paraId="4F90D840" w14:textId="77777777" w:rsidR="00531D1F" w:rsidRPr="00971DF5" w:rsidRDefault="00531D1F">
      <w:pPr>
        <w:pStyle w:val="Body"/>
        <w:spacing w:after="0"/>
        <w:rPr>
          <w:rFonts w:ascii="Arial" w:hAnsi="Arial" w:cs="Arial"/>
          <w:i/>
          <w:sz w:val="24"/>
          <w:szCs w:val="24"/>
        </w:rPr>
      </w:pPr>
    </w:p>
    <w:p w14:paraId="02C4F1B6" w14:textId="77777777" w:rsidR="00531D1F" w:rsidRPr="00971DF5" w:rsidRDefault="000B127C" w:rsidP="00096309">
      <w:pPr>
        <w:pStyle w:val="Body"/>
        <w:spacing w:after="0"/>
        <w:rPr>
          <w:i/>
          <w:iCs/>
          <w:sz w:val="24"/>
          <w:szCs w:val="24"/>
        </w:rPr>
      </w:pPr>
      <w:r w:rsidRPr="00971DF5">
        <w:rPr>
          <w:rFonts w:ascii="Arial" w:hAnsi="Arial" w:cs="Arial"/>
          <w:i/>
          <w:sz w:val="24"/>
          <w:szCs w:val="24"/>
        </w:rPr>
        <w:t xml:space="preserve">Keywords: </w:t>
      </w:r>
      <w:r w:rsidRPr="00971DF5">
        <w:rPr>
          <w:i/>
          <w:iCs/>
          <w:sz w:val="24"/>
          <w:szCs w:val="24"/>
        </w:rPr>
        <w:t>Dairy cattle, Welfare indicators, PCA, Farm size, India, Output-based assessment</w:t>
      </w:r>
    </w:p>
    <w:p w14:paraId="58797A27" w14:textId="77777777" w:rsidR="00096309" w:rsidRPr="00971DF5" w:rsidRDefault="00096309" w:rsidP="00096309">
      <w:pPr>
        <w:pStyle w:val="Body"/>
        <w:spacing w:after="0"/>
        <w:rPr>
          <w:rFonts w:ascii="Arial" w:hAnsi="Arial" w:cs="Arial"/>
          <w:i/>
          <w:sz w:val="24"/>
          <w:szCs w:val="24"/>
        </w:rPr>
      </w:pPr>
    </w:p>
    <w:p w14:paraId="47501C5C" w14:textId="77777777" w:rsidR="00FE2855" w:rsidRPr="00971DF5" w:rsidRDefault="00FE2855">
      <w:pPr>
        <w:pStyle w:val="AbstHead"/>
        <w:spacing w:after="0"/>
        <w:jc w:val="both"/>
        <w:rPr>
          <w:rFonts w:ascii="Arial" w:hAnsi="Arial" w:cs="Arial"/>
          <w:sz w:val="24"/>
          <w:szCs w:val="24"/>
        </w:rPr>
      </w:pPr>
    </w:p>
    <w:p w14:paraId="675CDF5E" w14:textId="77777777" w:rsidR="00531D1F" w:rsidRPr="00971DF5" w:rsidRDefault="00A62DB1" w:rsidP="00971DF5">
      <w:pPr>
        <w:jc w:val="both"/>
        <w:rPr>
          <w:rFonts w:ascii="Times New Roman" w:hAnsi="Times New Roman"/>
          <w:b/>
          <w:sz w:val="24"/>
          <w:szCs w:val="24"/>
        </w:rPr>
      </w:pPr>
      <w:r w:rsidRPr="00971DF5">
        <w:rPr>
          <w:rFonts w:ascii="Times New Roman" w:hAnsi="Times New Roman"/>
          <w:b/>
          <w:sz w:val="24"/>
          <w:szCs w:val="24"/>
        </w:rPr>
        <w:t xml:space="preserve">Introduction </w:t>
      </w:r>
    </w:p>
    <w:p w14:paraId="70F21334" w14:textId="77777777" w:rsidR="00FC3276" w:rsidRPr="00971DF5" w:rsidRDefault="00FC3276" w:rsidP="00971DF5">
      <w:pPr>
        <w:spacing w:line="360" w:lineRule="auto"/>
        <w:jc w:val="both"/>
        <w:rPr>
          <w:rFonts w:ascii="Arial" w:hAnsi="Arial" w:cs="Arial"/>
          <w:sz w:val="24"/>
          <w:szCs w:val="24"/>
        </w:rPr>
      </w:pPr>
      <w:r w:rsidRPr="00971DF5">
        <w:rPr>
          <w:rFonts w:ascii="Arial" w:hAnsi="Arial" w:cs="Arial"/>
          <w:sz w:val="24"/>
          <w:szCs w:val="24"/>
        </w:rPr>
        <w:t xml:space="preserve">India accounts for approximately 24% of global milk production, contributing nearly 230 million </w:t>
      </w:r>
      <w:proofErr w:type="spellStart"/>
      <w:r w:rsidRPr="00971DF5">
        <w:rPr>
          <w:rFonts w:ascii="Arial" w:hAnsi="Arial" w:cs="Arial"/>
          <w:sz w:val="24"/>
          <w:szCs w:val="24"/>
        </w:rPr>
        <w:t>tonnes</w:t>
      </w:r>
      <w:proofErr w:type="spellEnd"/>
      <w:r w:rsidRPr="00971DF5">
        <w:rPr>
          <w:rFonts w:ascii="Arial" w:hAnsi="Arial" w:cs="Arial"/>
          <w:sz w:val="24"/>
          <w:szCs w:val="24"/>
        </w:rPr>
        <w:t xml:space="preserve"> of milk annually (Department of Animal Husbandry </w:t>
      </w:r>
      <w:r w:rsidRPr="00971DF5">
        <w:rPr>
          <w:rFonts w:ascii="Arial" w:hAnsi="Arial" w:cs="Arial"/>
          <w:sz w:val="24"/>
          <w:szCs w:val="24"/>
        </w:rPr>
        <w:lastRenderedPageBreak/>
        <w:t>and Dairying, 2023). This substantial output plays a vital role in supporting the livelihoods of rural households and significantly contributes to the national economy. However, alongside this growth, there is increasing concern among consumers regarding the welfare conditions of dairy animals, particularly on farms supplying milk and milk products (Hristov et al., 2011).</w:t>
      </w:r>
      <w:r w:rsidR="00971DF5" w:rsidRPr="00971DF5">
        <w:rPr>
          <w:rFonts w:ascii="Arial" w:hAnsi="Arial" w:cs="Arial"/>
          <w:sz w:val="24"/>
          <w:szCs w:val="24"/>
        </w:rPr>
        <w:t xml:space="preserve"> </w:t>
      </w:r>
      <w:r w:rsidRPr="00971DF5">
        <w:rPr>
          <w:rFonts w:ascii="Arial" w:hAnsi="Arial" w:cs="Arial"/>
          <w:sz w:val="24"/>
          <w:szCs w:val="24"/>
        </w:rPr>
        <w:t>Numerous animal welfare issues are commonly reported on Indian dairy farms, including lameness, mastitis, metabolic disorders, injuries, infertility, and poor nutrition—all of which can severely compromise the well-being and productivity of dairy cows (Barnett and Hemsworth, 1990). Among the various methods for assessing animal welfare, animal-based or direct indicators—such as the incidence of disease, occurrence of mastitis, body condition score (BCS), lameness, hock lesions, reproductive health, quality of stockmanship, and overall cleanliness of the farm—are considered the most reliable for evaluating the welfare of dairy cattle (</w:t>
      </w:r>
      <w:proofErr w:type="spellStart"/>
      <w:r w:rsidRPr="00971DF5">
        <w:rPr>
          <w:rFonts w:ascii="Arial" w:hAnsi="Arial" w:cs="Arial"/>
          <w:sz w:val="24"/>
          <w:szCs w:val="24"/>
        </w:rPr>
        <w:t>Carenzi</w:t>
      </w:r>
      <w:proofErr w:type="spellEnd"/>
      <w:r w:rsidRPr="00971DF5">
        <w:rPr>
          <w:rFonts w:ascii="Arial" w:hAnsi="Arial" w:cs="Arial"/>
          <w:sz w:val="24"/>
          <w:szCs w:val="24"/>
        </w:rPr>
        <w:t xml:space="preserve"> and </w:t>
      </w:r>
      <w:proofErr w:type="spellStart"/>
      <w:r w:rsidRPr="00971DF5">
        <w:rPr>
          <w:rFonts w:ascii="Arial" w:hAnsi="Arial" w:cs="Arial"/>
          <w:sz w:val="24"/>
          <w:szCs w:val="24"/>
        </w:rPr>
        <w:t>Verga</w:t>
      </w:r>
      <w:proofErr w:type="spellEnd"/>
      <w:r w:rsidRPr="00971DF5">
        <w:rPr>
          <w:rFonts w:ascii="Arial" w:hAnsi="Arial" w:cs="Arial"/>
          <w:sz w:val="24"/>
          <w:szCs w:val="24"/>
        </w:rPr>
        <w:t>, 2007). In regions like Haryana, these issues are prevalent ac</w:t>
      </w:r>
      <w:r w:rsidR="00734487">
        <w:rPr>
          <w:rFonts w:ascii="Arial" w:hAnsi="Arial" w:cs="Arial"/>
          <w:sz w:val="24"/>
          <w:szCs w:val="24"/>
        </w:rPr>
        <w:t>ross farms of all sizes (Kumar</w:t>
      </w:r>
      <w:r w:rsidRPr="00971DF5">
        <w:rPr>
          <w:rFonts w:ascii="Arial" w:hAnsi="Arial" w:cs="Arial"/>
          <w:sz w:val="24"/>
          <w:szCs w:val="24"/>
        </w:rPr>
        <w:t xml:space="preserve"> et al., 2017).</w:t>
      </w:r>
      <w:r w:rsidR="00971DF5" w:rsidRPr="00971DF5">
        <w:rPr>
          <w:rFonts w:ascii="Arial" w:hAnsi="Arial" w:cs="Arial"/>
          <w:sz w:val="24"/>
          <w:szCs w:val="24"/>
        </w:rPr>
        <w:t xml:space="preserve"> </w:t>
      </w:r>
      <w:r w:rsidRPr="00971DF5">
        <w:rPr>
          <w:rFonts w:ascii="Arial" w:hAnsi="Arial" w:cs="Arial"/>
          <w:sz w:val="24"/>
          <w:szCs w:val="24"/>
        </w:rPr>
        <w:t xml:space="preserve">Health disorders in dairy animals have a direct impact on productivity. For instance, Huzzey et al. (2007) found that cows diagnosed with metritis produced approximately 8 kg less milk per day during the first three weeks of lactation. Mastitis remains a major welfare concern and a leading cause of economic loss in the dairy sector, with </w:t>
      </w:r>
      <w:proofErr w:type="spellStart"/>
      <w:r w:rsidRPr="00971DF5">
        <w:rPr>
          <w:rFonts w:ascii="Arial" w:hAnsi="Arial" w:cs="Arial"/>
          <w:sz w:val="24"/>
          <w:szCs w:val="24"/>
        </w:rPr>
        <w:t>Capdeville</w:t>
      </w:r>
      <w:proofErr w:type="spellEnd"/>
      <w:r w:rsidRPr="00971DF5">
        <w:rPr>
          <w:rFonts w:ascii="Arial" w:hAnsi="Arial" w:cs="Arial"/>
          <w:sz w:val="24"/>
          <w:szCs w:val="24"/>
        </w:rPr>
        <w:t xml:space="preserve"> and </w:t>
      </w:r>
      <w:proofErr w:type="spellStart"/>
      <w:r w:rsidRPr="00971DF5">
        <w:rPr>
          <w:rFonts w:ascii="Arial" w:hAnsi="Arial" w:cs="Arial"/>
          <w:sz w:val="24"/>
          <w:szCs w:val="24"/>
        </w:rPr>
        <w:t>Veissier</w:t>
      </w:r>
      <w:proofErr w:type="spellEnd"/>
      <w:r w:rsidRPr="00971DF5">
        <w:rPr>
          <w:rFonts w:ascii="Arial" w:hAnsi="Arial" w:cs="Arial"/>
          <w:sz w:val="24"/>
          <w:szCs w:val="24"/>
        </w:rPr>
        <w:t xml:space="preserve"> (2001) emphasizing its adverse effects on both animal health and farm profitability. Van </w:t>
      </w:r>
      <w:proofErr w:type="spellStart"/>
      <w:r w:rsidRPr="00971DF5">
        <w:rPr>
          <w:rFonts w:ascii="Arial" w:hAnsi="Arial" w:cs="Arial"/>
          <w:sz w:val="24"/>
          <w:szCs w:val="24"/>
        </w:rPr>
        <w:t>Doep</w:t>
      </w:r>
      <w:proofErr w:type="spellEnd"/>
      <w:r w:rsidRPr="00971DF5">
        <w:rPr>
          <w:rFonts w:ascii="Arial" w:hAnsi="Arial" w:cs="Arial"/>
          <w:sz w:val="24"/>
          <w:szCs w:val="24"/>
        </w:rPr>
        <w:t xml:space="preserve"> et al. (1998) observed that cows reared on pasture exhibited lower rates of clinical mastitis and lower BCS compared to those housed in confinement systems, highlighting the influence of management practices on animal welfare.</w:t>
      </w:r>
      <w:r w:rsidR="00971DF5" w:rsidRPr="00971DF5">
        <w:rPr>
          <w:rFonts w:ascii="Arial" w:hAnsi="Arial" w:cs="Arial"/>
          <w:sz w:val="24"/>
          <w:szCs w:val="24"/>
        </w:rPr>
        <w:t xml:space="preserve"> </w:t>
      </w:r>
      <w:r w:rsidRPr="00971DF5">
        <w:rPr>
          <w:rFonts w:ascii="Arial" w:hAnsi="Arial" w:cs="Arial"/>
          <w:sz w:val="24"/>
          <w:szCs w:val="24"/>
        </w:rPr>
        <w:t xml:space="preserve">Body condition serves as a critical welfare indicator, affecting productivity, reproductive performance, health, and longevity. Both </w:t>
      </w:r>
      <w:proofErr w:type="spellStart"/>
      <w:r w:rsidRPr="00971DF5">
        <w:rPr>
          <w:rFonts w:ascii="Arial" w:hAnsi="Arial" w:cs="Arial"/>
          <w:sz w:val="24"/>
          <w:szCs w:val="24"/>
        </w:rPr>
        <w:t>overconditioned</w:t>
      </w:r>
      <w:proofErr w:type="spellEnd"/>
      <w:r w:rsidRPr="00971DF5">
        <w:rPr>
          <w:rFonts w:ascii="Arial" w:hAnsi="Arial" w:cs="Arial"/>
          <w:sz w:val="24"/>
          <w:szCs w:val="24"/>
        </w:rPr>
        <w:t xml:space="preserve"> and emaciated cows may signal underlying nutritional deficiencies, metabolic disorders, or poor management (</w:t>
      </w:r>
      <w:proofErr w:type="spellStart"/>
      <w:r w:rsidRPr="00971DF5">
        <w:rPr>
          <w:rFonts w:ascii="Arial" w:hAnsi="Arial" w:cs="Arial"/>
          <w:sz w:val="24"/>
          <w:szCs w:val="24"/>
        </w:rPr>
        <w:t>Whay</w:t>
      </w:r>
      <w:proofErr w:type="spellEnd"/>
      <w:r w:rsidRPr="00971DF5">
        <w:rPr>
          <w:rFonts w:ascii="Arial" w:hAnsi="Arial" w:cs="Arial"/>
          <w:sz w:val="24"/>
          <w:szCs w:val="24"/>
        </w:rPr>
        <w:t xml:space="preserve"> et al., 2003). Lameness is another serious concern, often resulting in reduced milk yield, compromised fertility, and higher culling rates (Farm Animal Welfare Council, 1997). The primary causes of lameness include sole </w:t>
      </w:r>
      <w:r w:rsidRPr="00971DF5">
        <w:rPr>
          <w:rFonts w:ascii="Arial" w:hAnsi="Arial" w:cs="Arial"/>
          <w:sz w:val="24"/>
          <w:szCs w:val="24"/>
        </w:rPr>
        <w:lastRenderedPageBreak/>
        <w:t>ulcers, white line disease, digital dermatitis, and interdigital dermatitis (Vokey et al., 2001). As a highly visible and measurable condition, lameness serves as an indicator of both animal suffering and management shortcomings (Cook et al., 2004).</w:t>
      </w:r>
      <w:r w:rsidR="00971DF5" w:rsidRPr="00971DF5">
        <w:rPr>
          <w:rFonts w:ascii="Arial" w:hAnsi="Arial" w:cs="Arial"/>
          <w:sz w:val="24"/>
          <w:szCs w:val="24"/>
        </w:rPr>
        <w:t xml:space="preserve"> </w:t>
      </w:r>
      <w:r w:rsidRPr="00971DF5">
        <w:rPr>
          <w:rFonts w:ascii="Arial" w:hAnsi="Arial" w:cs="Arial"/>
          <w:sz w:val="24"/>
          <w:szCs w:val="24"/>
        </w:rPr>
        <w:t>Hock lesions, typically caused by inadequate or uncomfortable lying surfaces, also indicate poor housing conditions. These injuries are closely associated with lameness, decreased productivity, and financial losses, thus serving as significant indicators of compromised animal welfare (Kester et al., 2014). This highlights the need for the identification of risk patterns and supports evidence-based improvements in animal welfare practices. The present study aims to assess the welfare status of dairy cattle across small, medium, and large dairy farms in India, using ten animal-based indicators. By employing Principal Component Analysis (PCA), the study offers a data-driven framework to categorize farms based on key welfare attributes, facilitating the identification of risk patterns and supporting evidence-based improvements in animal welfare practices.</w:t>
      </w:r>
    </w:p>
    <w:p w14:paraId="11D7ADFA" w14:textId="77777777" w:rsidR="00531D1F" w:rsidRPr="00971DF5" w:rsidRDefault="00A62DB1">
      <w:pPr>
        <w:pStyle w:val="AbstHead"/>
        <w:spacing w:after="0"/>
        <w:jc w:val="both"/>
        <w:rPr>
          <w:rFonts w:ascii="Arial" w:hAnsi="Arial" w:cs="Arial"/>
          <w:sz w:val="24"/>
          <w:szCs w:val="24"/>
        </w:rPr>
      </w:pPr>
      <w:r w:rsidRPr="00971DF5">
        <w:rPr>
          <w:rFonts w:ascii="Arial" w:hAnsi="Arial" w:cs="Arial"/>
          <w:caps w:val="0"/>
          <w:sz w:val="24"/>
          <w:szCs w:val="24"/>
        </w:rPr>
        <w:t xml:space="preserve">Material and Methods </w:t>
      </w:r>
    </w:p>
    <w:p w14:paraId="1A39FB82" w14:textId="77777777" w:rsidR="00A62DB1" w:rsidRPr="00971DF5" w:rsidRDefault="000B127C" w:rsidP="00A62DB1">
      <w:pPr>
        <w:pStyle w:val="NormalWeb"/>
        <w:spacing w:line="360" w:lineRule="auto"/>
        <w:jc w:val="both"/>
        <w:rPr>
          <w:rFonts w:ascii="Arial" w:hAnsi="Arial" w:cs="Arial"/>
        </w:rPr>
      </w:pPr>
      <w:r w:rsidRPr="00971DF5">
        <w:rPr>
          <w:rFonts w:ascii="Arial" w:hAnsi="Arial" w:cs="Arial"/>
        </w:rPr>
        <w:t xml:space="preserve">The study was conducted across selected dairy farms located in Haryana, India. A total of 50 dairy farms were purposively selected and categorized into </w:t>
      </w:r>
      <w:r w:rsidR="00FE2855" w:rsidRPr="00971DF5">
        <w:rPr>
          <w:rFonts w:ascii="Arial" w:hAnsi="Arial" w:cs="Arial"/>
        </w:rPr>
        <w:t xml:space="preserve">small farms (20 farms) medium farms (20 </w:t>
      </w:r>
      <w:proofErr w:type="gramStart"/>
      <w:r w:rsidR="00FE2855" w:rsidRPr="00971DF5">
        <w:rPr>
          <w:rFonts w:ascii="Arial" w:hAnsi="Arial" w:cs="Arial"/>
        </w:rPr>
        <w:t>farms)  and</w:t>
      </w:r>
      <w:proofErr w:type="gramEnd"/>
      <w:r w:rsidR="00FE2855" w:rsidRPr="00971DF5">
        <w:rPr>
          <w:rFonts w:ascii="Arial" w:hAnsi="Arial" w:cs="Arial"/>
        </w:rPr>
        <w:t xml:space="preserve"> large farms (10 farms)  having</w:t>
      </w:r>
      <w:r w:rsidR="00FD0CD9" w:rsidRPr="00971DF5">
        <w:rPr>
          <w:rFonts w:ascii="Arial" w:hAnsi="Arial" w:cs="Arial"/>
        </w:rPr>
        <w:t>, 10-20 animals</w:t>
      </w:r>
      <w:r w:rsidR="00FE2855" w:rsidRPr="00971DF5">
        <w:rPr>
          <w:rFonts w:ascii="Arial" w:hAnsi="Arial" w:cs="Arial"/>
        </w:rPr>
        <w:t>, 21-50 animals and more than 50 animals respectively.</w:t>
      </w:r>
      <w:r w:rsidRPr="00971DF5">
        <w:rPr>
          <w:rFonts w:ascii="Arial" w:hAnsi="Arial" w:cs="Arial"/>
        </w:rPr>
        <w:t xml:space="preserve"> </w:t>
      </w:r>
      <w:r w:rsidR="00FE2855" w:rsidRPr="00971DF5">
        <w:rPr>
          <w:rFonts w:ascii="Arial" w:hAnsi="Arial" w:cs="Arial"/>
        </w:rPr>
        <w:t xml:space="preserve"> </w:t>
      </w:r>
      <w:r w:rsidRPr="00971DF5">
        <w:rPr>
          <w:rFonts w:ascii="Arial" w:hAnsi="Arial" w:cs="Arial"/>
        </w:rPr>
        <w:t>This classification helped account for the variation in resource availability, infrastructure, and management practices. From each farm, a representative sample of lactating cows was randomly selected for assessment, resulting in a total sample size of 3</w:t>
      </w:r>
      <w:r w:rsidR="00FE2855" w:rsidRPr="00971DF5">
        <w:rPr>
          <w:rFonts w:ascii="Arial" w:hAnsi="Arial" w:cs="Arial"/>
        </w:rPr>
        <w:t xml:space="preserve">11 </w:t>
      </w:r>
      <w:r w:rsidRPr="00971DF5">
        <w:rPr>
          <w:rFonts w:ascii="Arial" w:hAnsi="Arial" w:cs="Arial"/>
        </w:rPr>
        <w:t>animals. Selection criteria included cows in mid-lactation with no severe health disorders unrelated to management. A set of 10 validated output-based</w:t>
      </w:r>
      <w:r w:rsidR="00FE2855" w:rsidRPr="00971DF5">
        <w:rPr>
          <w:rFonts w:ascii="Arial" w:hAnsi="Arial" w:cs="Arial"/>
        </w:rPr>
        <w:t xml:space="preserve"> </w:t>
      </w:r>
      <w:r w:rsidRPr="00971DF5">
        <w:rPr>
          <w:rFonts w:ascii="Arial" w:hAnsi="Arial" w:cs="Arial"/>
        </w:rPr>
        <w:t xml:space="preserve">welfare indicators were used for the assessment, based on established protocols developed by NDRI Karnal and the welfare score of each </w:t>
      </w:r>
      <w:proofErr w:type="gramStart"/>
      <w:r w:rsidRPr="00971DF5">
        <w:rPr>
          <w:rFonts w:ascii="Arial" w:hAnsi="Arial" w:cs="Arial"/>
        </w:rPr>
        <w:t>indicators</w:t>
      </w:r>
      <w:proofErr w:type="gramEnd"/>
      <w:r w:rsidRPr="00971DF5">
        <w:rPr>
          <w:rFonts w:ascii="Arial" w:hAnsi="Arial" w:cs="Arial"/>
        </w:rPr>
        <w:t xml:space="preserve"> were measured using protocol suggested by (Kamboj </w:t>
      </w:r>
      <w:r w:rsidRPr="00971DF5">
        <w:rPr>
          <w:rFonts w:ascii="Arial" w:hAnsi="Arial" w:cs="Arial"/>
          <w:i/>
          <w:iCs/>
        </w:rPr>
        <w:t>et al</w:t>
      </w:r>
      <w:r w:rsidRPr="00971DF5">
        <w:rPr>
          <w:rFonts w:ascii="Arial" w:hAnsi="Arial" w:cs="Arial"/>
        </w:rPr>
        <w:t>, 2022).</w:t>
      </w:r>
      <w:r w:rsidR="00FE2855" w:rsidRPr="00971DF5">
        <w:rPr>
          <w:rFonts w:ascii="Arial" w:hAnsi="Arial" w:cs="Arial"/>
        </w:rPr>
        <w:t xml:space="preserve"> The animal based dairy animal welfare indicator used as per Kamboj, </w:t>
      </w:r>
      <w:r w:rsidR="00A62DB1" w:rsidRPr="00971DF5">
        <w:rPr>
          <w:rFonts w:ascii="Arial" w:hAnsi="Arial" w:cs="Arial"/>
          <w:i/>
          <w:iCs/>
        </w:rPr>
        <w:t>e</w:t>
      </w:r>
      <w:r w:rsidR="00FE2855" w:rsidRPr="00971DF5">
        <w:rPr>
          <w:rFonts w:ascii="Arial" w:hAnsi="Arial" w:cs="Arial"/>
          <w:i/>
          <w:iCs/>
        </w:rPr>
        <w:t>t al.,</w:t>
      </w:r>
      <w:r w:rsidR="00A62DB1" w:rsidRPr="00971DF5">
        <w:rPr>
          <w:rFonts w:ascii="Arial" w:hAnsi="Arial" w:cs="Arial"/>
        </w:rPr>
        <w:t xml:space="preserve"> (</w:t>
      </w:r>
      <w:r w:rsidR="00FE2855" w:rsidRPr="00971DF5">
        <w:rPr>
          <w:rFonts w:ascii="Arial" w:hAnsi="Arial" w:cs="Arial"/>
        </w:rPr>
        <w:t>2022</w:t>
      </w:r>
      <w:r w:rsidR="00A62DB1" w:rsidRPr="00971DF5">
        <w:rPr>
          <w:rFonts w:ascii="Arial" w:hAnsi="Arial" w:cs="Arial"/>
        </w:rPr>
        <w:t>)</w:t>
      </w:r>
      <w:r w:rsidR="00FE2855" w:rsidRPr="00971DF5">
        <w:rPr>
          <w:rFonts w:ascii="Arial" w:hAnsi="Arial" w:cs="Arial"/>
        </w:rPr>
        <w:t xml:space="preserve"> were </w:t>
      </w:r>
      <w:r w:rsidR="00A62DB1" w:rsidRPr="00971DF5">
        <w:rPr>
          <w:rFonts w:ascii="Arial" w:hAnsi="Arial" w:cs="Arial"/>
        </w:rPr>
        <w:t xml:space="preserve">body condition score (BCS), cow comfort index (CCI), cow cleanliness score, lameness </w:t>
      </w:r>
      <w:r w:rsidR="00A62DB1" w:rsidRPr="00971DF5">
        <w:rPr>
          <w:rFonts w:ascii="Arial" w:hAnsi="Arial" w:cs="Arial"/>
        </w:rPr>
        <w:lastRenderedPageBreak/>
        <w:t>sc</w:t>
      </w:r>
      <w:r w:rsidR="00971DF5" w:rsidRPr="00971DF5">
        <w:rPr>
          <w:rFonts w:ascii="Arial" w:hAnsi="Arial" w:cs="Arial"/>
        </w:rPr>
        <w:t>ore, human–animal relationship, mastitis</w:t>
      </w:r>
      <w:r w:rsidR="00A62DB1" w:rsidRPr="00971DF5">
        <w:rPr>
          <w:rFonts w:ascii="Arial" w:hAnsi="Arial" w:cs="Arial"/>
        </w:rPr>
        <w:t xml:space="preserve"> incidence, hock injury score, abnormal behaviors (vices), average productivity (milk yield/day) and reproductive efficiency.</w:t>
      </w:r>
    </w:p>
    <w:p w14:paraId="3D7259BB" w14:textId="48EEEE20" w:rsidR="00531D1F" w:rsidRPr="00971DF5" w:rsidRDefault="000B127C" w:rsidP="00A62DB1">
      <w:pPr>
        <w:pStyle w:val="NormalWeb"/>
        <w:spacing w:line="360" w:lineRule="auto"/>
        <w:jc w:val="both"/>
        <w:rPr>
          <w:rFonts w:ascii="Arial" w:hAnsi="Arial" w:cs="Arial"/>
        </w:rPr>
      </w:pPr>
      <w:r w:rsidRPr="00971DF5">
        <w:rPr>
          <w:rStyle w:val="Strong"/>
          <w:rFonts w:ascii="Arial" w:hAnsi="Arial" w:cs="Arial"/>
        </w:rPr>
        <w:t>Statistical Analysis</w:t>
      </w:r>
      <w:r w:rsidR="001528A5">
        <w:rPr>
          <w:rStyle w:val="Strong"/>
          <w:rFonts w:ascii="Arial" w:hAnsi="Arial" w:cs="Arial"/>
        </w:rPr>
        <w:t xml:space="preserve"> &amp; Discussion</w:t>
      </w:r>
    </w:p>
    <w:p w14:paraId="66E93AEA" w14:textId="77777777" w:rsidR="00531D1F" w:rsidRPr="00971DF5" w:rsidRDefault="000B127C" w:rsidP="00A62DB1">
      <w:pPr>
        <w:pStyle w:val="NormalWeb"/>
        <w:spacing w:line="360" w:lineRule="auto"/>
        <w:jc w:val="both"/>
        <w:rPr>
          <w:rFonts w:ascii="Arial" w:hAnsi="Arial" w:cs="Arial"/>
        </w:rPr>
      </w:pPr>
      <w:r w:rsidRPr="00971DF5">
        <w:rPr>
          <w:rFonts w:ascii="Arial" w:hAnsi="Arial" w:cs="Arial"/>
        </w:rPr>
        <w:t>The data were analyzed using SPSS version XX / R version XX. Descriptive statistics (mean ± SE) were calculated for each indicator. Differences in welfare scores across farm categories were analyzed using ANOVA, followed by post-hoc Tukey tests where applicable. To explore underlying dimensions of animal welfare and group clustering, Principal Component Analysis (PCA) was applied. Variables were standardized before PCA, and eigenvalues &gt;1 were used to extract components. Loadings above 0.60 were considered significant for interpretation.</w:t>
      </w:r>
    </w:p>
    <w:p w14:paraId="1C861700" w14:textId="77777777" w:rsidR="00531D1F" w:rsidRPr="00971DF5" w:rsidRDefault="000B127C">
      <w:pPr>
        <w:pStyle w:val="Heading3"/>
        <w:rPr>
          <w:rFonts w:ascii="Arial" w:eastAsia="Times New Roman" w:hAnsi="Arial" w:cs="Arial"/>
          <w:color w:val="auto"/>
          <w:sz w:val="24"/>
          <w:szCs w:val="24"/>
          <w:lang w:bidi="hi-IN"/>
        </w:rPr>
      </w:pPr>
      <w:r w:rsidRPr="00971DF5">
        <w:rPr>
          <w:rFonts w:ascii="Arial" w:eastAsia="Times New Roman" w:hAnsi="Arial" w:cs="Arial"/>
          <w:color w:val="auto"/>
          <w:sz w:val="24"/>
          <w:szCs w:val="24"/>
          <w:lang w:bidi="hi-IN"/>
        </w:rPr>
        <w:t>Ethical Considerations</w:t>
      </w:r>
    </w:p>
    <w:p w14:paraId="5F2D155E" w14:textId="77777777" w:rsidR="00531D1F" w:rsidRPr="00971DF5" w:rsidRDefault="000B127C" w:rsidP="00A62DB1">
      <w:pPr>
        <w:pStyle w:val="NormalWeb"/>
        <w:spacing w:line="360" w:lineRule="auto"/>
        <w:rPr>
          <w:rFonts w:ascii="Arial" w:hAnsi="Arial" w:cs="Arial"/>
        </w:rPr>
      </w:pPr>
      <w:r w:rsidRPr="00971DF5">
        <w:rPr>
          <w:rFonts w:ascii="Arial" w:hAnsi="Arial" w:cs="Arial"/>
        </w:rPr>
        <w:t>All procedures were carried out following institutional animal welfare guidelines. Farmers provided informed consent before data collection.</w:t>
      </w:r>
    </w:p>
    <w:p w14:paraId="5F99A418" w14:textId="77777777" w:rsidR="00531D1F" w:rsidRPr="00971DF5" w:rsidRDefault="000B127C">
      <w:pPr>
        <w:pStyle w:val="Heading3"/>
        <w:rPr>
          <w:rStyle w:val="Strong"/>
          <w:rFonts w:ascii="Arial" w:hAnsi="Arial" w:cs="Arial"/>
          <w:b/>
          <w:bCs/>
          <w:color w:val="auto"/>
          <w:sz w:val="24"/>
          <w:szCs w:val="24"/>
        </w:rPr>
      </w:pPr>
      <w:r w:rsidRPr="00971DF5">
        <w:rPr>
          <w:rStyle w:val="Strong"/>
          <w:rFonts w:ascii="Arial" w:hAnsi="Arial" w:cs="Arial"/>
          <w:b/>
          <w:bCs/>
          <w:color w:val="auto"/>
          <w:sz w:val="24"/>
          <w:szCs w:val="24"/>
        </w:rPr>
        <w:t>Results and discussion</w:t>
      </w:r>
    </w:p>
    <w:p w14:paraId="24390A9B" w14:textId="77777777" w:rsidR="00971DF5" w:rsidRPr="00971DF5" w:rsidRDefault="00AD2365" w:rsidP="00D124D4">
      <w:pPr>
        <w:pStyle w:val="NormalWeb"/>
        <w:spacing w:line="360" w:lineRule="auto"/>
        <w:jc w:val="both"/>
        <w:rPr>
          <w:rFonts w:ascii="Arial" w:hAnsi="Arial" w:cs="Arial"/>
        </w:rPr>
      </w:pPr>
      <w:r w:rsidRPr="00971DF5">
        <w:rPr>
          <w:rFonts w:ascii="Arial" w:hAnsi="Arial" w:cs="Arial"/>
        </w:rPr>
        <w:t>The body condition score (BCS), were found to be better in large dairy farms (2.80) may due to care and perception that better feeding gives more return followed by medium (2.20) and small dairy (2.20) farms. The cow comfort index (CCI</w:t>
      </w:r>
      <w:r w:rsidR="0046692B" w:rsidRPr="00971DF5">
        <w:rPr>
          <w:rFonts w:ascii="Arial" w:hAnsi="Arial" w:cs="Arial"/>
        </w:rPr>
        <w:t xml:space="preserve">) significant difference </w:t>
      </w:r>
      <w:r w:rsidRPr="00971DF5">
        <w:rPr>
          <w:rFonts w:ascii="Arial" w:hAnsi="Arial" w:cs="Arial"/>
        </w:rPr>
        <w:t xml:space="preserve">were found </w:t>
      </w:r>
      <w:r w:rsidR="0046692B" w:rsidRPr="00971DF5">
        <w:rPr>
          <w:rFonts w:ascii="Arial" w:hAnsi="Arial" w:cs="Arial"/>
        </w:rPr>
        <w:t>between small dairy (2.80) farms and medium (3.13) dairy farms. In cleanliness level of dairy farms which was measure by cow cleanliness score were found significant difference between medium (</w:t>
      </w:r>
      <w:r w:rsidR="0046692B" w:rsidRPr="00971DF5">
        <w:rPr>
          <w:rFonts w:ascii="Arial" w:eastAsia="Calibri" w:hAnsi="Arial" w:cs="Arial"/>
        </w:rPr>
        <w:t xml:space="preserve">1.75) </w:t>
      </w:r>
      <w:r w:rsidR="0046692B" w:rsidRPr="00971DF5">
        <w:rPr>
          <w:rFonts w:ascii="Arial" w:hAnsi="Arial" w:cs="Arial"/>
        </w:rPr>
        <w:t>and small dairy farms (</w:t>
      </w:r>
      <w:r w:rsidR="0046692B" w:rsidRPr="00971DF5">
        <w:rPr>
          <w:rFonts w:ascii="Arial" w:eastAsia="Calibri" w:hAnsi="Arial" w:cs="Arial"/>
        </w:rPr>
        <w:t xml:space="preserve">2.30) </w:t>
      </w:r>
      <w:r w:rsidR="0046692B" w:rsidRPr="00971DF5">
        <w:rPr>
          <w:rFonts w:ascii="Arial" w:hAnsi="Arial" w:cs="Arial"/>
        </w:rPr>
        <w:t xml:space="preserve">which may due better managed by farms having </w:t>
      </w:r>
      <w:proofErr w:type="gramStart"/>
      <w:r w:rsidR="0046692B" w:rsidRPr="00971DF5">
        <w:rPr>
          <w:rFonts w:ascii="Arial" w:hAnsi="Arial" w:cs="Arial"/>
        </w:rPr>
        <w:t>less</w:t>
      </w:r>
      <w:proofErr w:type="gramEnd"/>
      <w:r w:rsidR="0046692B" w:rsidRPr="00971DF5">
        <w:rPr>
          <w:rFonts w:ascii="Arial" w:hAnsi="Arial" w:cs="Arial"/>
        </w:rPr>
        <w:t xml:space="preserve"> number of animals.  Lameness score were almost similar in all types of dairy farms although lameness cases observed in medium dairy farms which may be due to ignorance of providing good floor or bedding materials or less care or overlook of hoof status periodically individual cows.</w:t>
      </w:r>
      <w:r w:rsidR="00850F8F" w:rsidRPr="00971DF5">
        <w:rPr>
          <w:rFonts w:ascii="Arial" w:hAnsi="Arial" w:cs="Arial"/>
        </w:rPr>
        <w:t xml:space="preserve"> Better human animal interaction </w:t>
      </w:r>
      <w:proofErr w:type="gramStart"/>
      <w:r w:rsidR="00850F8F" w:rsidRPr="00971DF5">
        <w:rPr>
          <w:rFonts w:ascii="Arial" w:hAnsi="Arial" w:cs="Arial"/>
        </w:rPr>
        <w:t>were</w:t>
      </w:r>
      <w:proofErr w:type="gramEnd"/>
      <w:r w:rsidR="00850F8F" w:rsidRPr="00971DF5">
        <w:rPr>
          <w:rFonts w:ascii="Arial" w:hAnsi="Arial" w:cs="Arial"/>
        </w:rPr>
        <w:t xml:space="preserve"> found </w:t>
      </w:r>
      <w:r w:rsidR="00850F8F" w:rsidRPr="00971DF5">
        <w:rPr>
          <w:rFonts w:ascii="Arial" w:hAnsi="Arial" w:cs="Arial"/>
        </w:rPr>
        <w:lastRenderedPageBreak/>
        <w:t xml:space="preserve">between small and large dairy farms as compared to medium dairy farms which may be more care by large dairy farms owner or individual care by small dairy farms owner, although no significant difference were found in all three types of dairy farms.  The incidence of mastitis in ware almost similar in large and small dairy farms although significant difference was found between medium and rest two groups of animals which may be due to less precaution or negligence of </w:t>
      </w:r>
      <w:proofErr w:type="gramStart"/>
      <w:r w:rsidR="00850F8F" w:rsidRPr="00971DF5">
        <w:rPr>
          <w:rFonts w:ascii="Arial" w:hAnsi="Arial" w:cs="Arial"/>
        </w:rPr>
        <w:t>farms  to</w:t>
      </w:r>
      <w:proofErr w:type="gramEnd"/>
      <w:r w:rsidR="00850F8F" w:rsidRPr="00971DF5">
        <w:rPr>
          <w:rFonts w:ascii="Arial" w:hAnsi="Arial" w:cs="Arial"/>
        </w:rPr>
        <w:t xml:space="preserve"> prevent the incidence of mastitis. No significant </w:t>
      </w:r>
      <w:r w:rsidR="00B75BCE" w:rsidRPr="00971DF5">
        <w:rPr>
          <w:rFonts w:ascii="Arial" w:hAnsi="Arial" w:cs="Arial"/>
        </w:rPr>
        <w:t>difference was</w:t>
      </w:r>
      <w:r w:rsidR="00850F8F" w:rsidRPr="00971DF5">
        <w:rPr>
          <w:rFonts w:ascii="Arial" w:hAnsi="Arial" w:cs="Arial"/>
        </w:rPr>
        <w:t xml:space="preserve"> observed between all the three groups in hock injury which indicates almost similar types of housing provided by farmers in all categories of farms.</w:t>
      </w:r>
      <w:r w:rsidRPr="00971DF5">
        <w:rPr>
          <w:rFonts w:ascii="Arial" w:hAnsi="Arial" w:cs="Arial"/>
        </w:rPr>
        <w:t xml:space="preserve"> </w:t>
      </w:r>
      <w:r w:rsidR="00850F8F" w:rsidRPr="00971DF5">
        <w:rPr>
          <w:rFonts w:ascii="Arial" w:hAnsi="Arial" w:cs="Arial"/>
        </w:rPr>
        <w:t xml:space="preserve">The abnormal </w:t>
      </w:r>
      <w:proofErr w:type="spellStart"/>
      <w:r w:rsidR="00850F8F" w:rsidRPr="00971DF5">
        <w:rPr>
          <w:rFonts w:ascii="Arial" w:hAnsi="Arial" w:cs="Arial"/>
        </w:rPr>
        <w:t>behaviour</w:t>
      </w:r>
      <w:proofErr w:type="spellEnd"/>
      <w:r w:rsidR="00850F8F" w:rsidRPr="00971DF5">
        <w:rPr>
          <w:rFonts w:ascii="Arial" w:hAnsi="Arial" w:cs="Arial"/>
        </w:rPr>
        <w:t xml:space="preserve"> which is often seen in dairy farms due to bad management practices by dairy farms </w:t>
      </w:r>
      <w:r w:rsidR="00B75BCE" w:rsidRPr="00971DF5">
        <w:rPr>
          <w:rFonts w:ascii="Arial" w:hAnsi="Arial" w:cs="Arial"/>
        </w:rPr>
        <w:t>was almost similar in large (0.30) and small dairy farms (0.15) but significant difference were observed in comparison to medium dairy farms (1.17).</w:t>
      </w:r>
    </w:p>
    <w:p w14:paraId="3B58A6A3" w14:textId="77777777" w:rsidR="00971DF5" w:rsidRPr="00971DF5" w:rsidRDefault="00DE31D1" w:rsidP="00971DF5">
      <w:pPr>
        <w:pStyle w:val="NormalWeb"/>
        <w:spacing w:line="360" w:lineRule="auto"/>
        <w:jc w:val="both"/>
        <w:rPr>
          <w:rFonts w:ascii="Arial" w:hAnsi="Arial" w:cs="Arial"/>
        </w:rPr>
      </w:pPr>
      <w:r w:rsidRPr="00971DF5">
        <w:rPr>
          <w:rFonts w:ascii="Arial" w:hAnsi="Arial" w:cs="Arial"/>
        </w:rPr>
        <w:t xml:space="preserve">The average productivity in medium dairy farms </w:t>
      </w:r>
      <w:r w:rsidR="00D124D4" w:rsidRPr="00971DF5">
        <w:rPr>
          <w:rFonts w:ascii="Arial" w:hAnsi="Arial" w:cs="Arial"/>
        </w:rPr>
        <w:t>was</w:t>
      </w:r>
      <w:r w:rsidRPr="00971DF5">
        <w:rPr>
          <w:rFonts w:ascii="Arial" w:hAnsi="Arial" w:cs="Arial"/>
        </w:rPr>
        <w:t xml:space="preserve"> found to be better in medium dairy farms as compared to other but no significant difference </w:t>
      </w:r>
      <w:proofErr w:type="gramStart"/>
      <w:r w:rsidRPr="00971DF5">
        <w:rPr>
          <w:rFonts w:ascii="Arial" w:hAnsi="Arial" w:cs="Arial"/>
        </w:rPr>
        <w:t>were</w:t>
      </w:r>
      <w:proofErr w:type="gramEnd"/>
      <w:r w:rsidRPr="00971DF5">
        <w:rPr>
          <w:rFonts w:ascii="Arial" w:hAnsi="Arial" w:cs="Arial"/>
        </w:rPr>
        <w:t xml:space="preserve"> found. Reproductive efficiency was also similar in all types of dairy farms and there </w:t>
      </w:r>
      <w:proofErr w:type="gramStart"/>
      <w:r w:rsidRPr="00971DF5">
        <w:rPr>
          <w:rFonts w:ascii="Arial" w:hAnsi="Arial" w:cs="Arial"/>
        </w:rPr>
        <w:t>were</w:t>
      </w:r>
      <w:proofErr w:type="gramEnd"/>
      <w:r w:rsidRPr="00971DF5">
        <w:rPr>
          <w:rFonts w:ascii="Arial" w:hAnsi="Arial" w:cs="Arial"/>
        </w:rPr>
        <w:t xml:space="preserve"> no significant </w:t>
      </w:r>
      <w:r w:rsidR="00D124D4" w:rsidRPr="00971DF5">
        <w:rPr>
          <w:rFonts w:ascii="Arial" w:hAnsi="Arial" w:cs="Arial"/>
        </w:rPr>
        <w:t>difference was</w:t>
      </w:r>
      <w:r w:rsidRPr="00971DF5">
        <w:rPr>
          <w:rFonts w:ascii="Arial" w:hAnsi="Arial" w:cs="Arial"/>
        </w:rPr>
        <w:t xml:space="preserve"> observed between these three groups.</w:t>
      </w:r>
      <w:r w:rsidR="00D124D4" w:rsidRPr="00971DF5">
        <w:rPr>
          <w:rFonts w:ascii="Arial" w:hAnsi="Arial" w:cs="Arial"/>
        </w:rPr>
        <w:t xml:space="preserve"> </w:t>
      </w:r>
      <w:r w:rsidR="000B127C" w:rsidRPr="00971DF5">
        <w:rPr>
          <w:rFonts w:ascii="Arial" w:hAnsi="Arial" w:cs="Arial"/>
        </w:rPr>
        <w:t xml:space="preserve">The mean welfare scores revealed variations among different farm sizes </w:t>
      </w:r>
      <w:r w:rsidR="000B127C" w:rsidRPr="00971DF5">
        <w:rPr>
          <w:rFonts w:ascii="Arial" w:hAnsi="Arial" w:cs="Arial"/>
          <w:i/>
          <w:iCs/>
        </w:rPr>
        <w:t>(Table 1).</w:t>
      </w:r>
      <w:r w:rsidR="000B127C" w:rsidRPr="00971DF5">
        <w:rPr>
          <w:rFonts w:ascii="Arial" w:hAnsi="Arial" w:cs="Arial"/>
        </w:rPr>
        <w:t xml:space="preserve"> Large farms recorded the highest overall welfare score (24.85 ± 0.40), followed by medium (24.30 ± 0.38), and small farms (23.00 ± 0.40). </w:t>
      </w:r>
      <w:r w:rsidR="00D124D4" w:rsidRPr="00971DF5">
        <w:rPr>
          <w:rFonts w:ascii="Arial" w:hAnsi="Arial" w:cs="Arial"/>
        </w:rPr>
        <w:t xml:space="preserve"> </w:t>
      </w:r>
      <w:r w:rsidR="000B127C" w:rsidRPr="00971DF5">
        <w:rPr>
          <w:rStyle w:val="Strong"/>
          <w:rFonts w:ascii="Arial" w:hAnsi="Arial" w:cs="Arial"/>
          <w:b w:val="0"/>
          <w:bCs w:val="0"/>
        </w:rPr>
        <w:t>Body Condition Score</w:t>
      </w:r>
      <w:r w:rsidR="000B127C" w:rsidRPr="00971DF5">
        <w:rPr>
          <w:rFonts w:ascii="Arial" w:hAnsi="Arial" w:cs="Arial"/>
        </w:rPr>
        <w:t xml:space="preserve">, </w:t>
      </w:r>
      <w:r w:rsidR="000B127C" w:rsidRPr="00971DF5">
        <w:rPr>
          <w:rStyle w:val="Strong"/>
          <w:rFonts w:ascii="Arial" w:hAnsi="Arial" w:cs="Arial"/>
          <w:b w:val="0"/>
          <w:bCs w:val="0"/>
        </w:rPr>
        <w:t>Cow Comfort Index</w:t>
      </w:r>
      <w:r w:rsidR="000B127C" w:rsidRPr="00971DF5">
        <w:rPr>
          <w:rFonts w:ascii="Arial" w:hAnsi="Arial" w:cs="Arial"/>
        </w:rPr>
        <w:t xml:space="preserve">, and </w:t>
      </w:r>
      <w:r w:rsidR="000B127C" w:rsidRPr="00971DF5">
        <w:rPr>
          <w:rStyle w:val="Strong"/>
          <w:rFonts w:ascii="Arial" w:hAnsi="Arial" w:cs="Arial"/>
          <w:b w:val="0"/>
          <w:bCs w:val="0"/>
        </w:rPr>
        <w:t>Cow Cleanliness Score</w:t>
      </w:r>
      <w:r w:rsidR="00D124D4" w:rsidRPr="00971DF5">
        <w:rPr>
          <w:rStyle w:val="Strong"/>
          <w:rFonts w:ascii="Arial" w:hAnsi="Arial" w:cs="Arial"/>
          <w:b w:val="0"/>
          <w:bCs w:val="0"/>
        </w:rPr>
        <w:t xml:space="preserve"> </w:t>
      </w:r>
      <w:r w:rsidR="000B127C" w:rsidRPr="00971DF5">
        <w:rPr>
          <w:rFonts w:ascii="Arial" w:hAnsi="Arial" w:cs="Arial"/>
        </w:rPr>
        <w:t xml:space="preserve">were significantly higher (P&lt;0.05) in large farms, indicating better nutritional management and housing conditions. </w:t>
      </w:r>
      <w:r w:rsidR="000B127C" w:rsidRPr="00971DF5">
        <w:rPr>
          <w:rStyle w:val="Strong"/>
          <w:rFonts w:ascii="Arial" w:hAnsi="Arial" w:cs="Arial"/>
          <w:b w:val="0"/>
          <w:bCs w:val="0"/>
        </w:rPr>
        <w:t>Mastitis</w:t>
      </w:r>
      <w:r w:rsidR="00A62DB1" w:rsidRPr="00971DF5">
        <w:rPr>
          <w:rStyle w:val="Strong"/>
          <w:rFonts w:ascii="Arial" w:hAnsi="Arial" w:cs="Arial"/>
          <w:b w:val="0"/>
          <w:bCs w:val="0"/>
        </w:rPr>
        <w:t xml:space="preserve"> </w:t>
      </w:r>
      <w:r w:rsidR="000B127C" w:rsidRPr="00971DF5">
        <w:rPr>
          <w:rStyle w:val="Strong"/>
          <w:rFonts w:ascii="Arial" w:hAnsi="Arial" w:cs="Arial"/>
          <w:b w:val="0"/>
          <w:bCs w:val="0"/>
        </w:rPr>
        <w:t>Incidence</w:t>
      </w:r>
      <w:r w:rsidR="00D124D4" w:rsidRPr="00971DF5">
        <w:rPr>
          <w:rStyle w:val="Strong"/>
          <w:rFonts w:ascii="Arial" w:hAnsi="Arial" w:cs="Arial"/>
          <w:b w:val="0"/>
          <w:bCs w:val="0"/>
        </w:rPr>
        <w:t xml:space="preserve"> </w:t>
      </w:r>
      <w:r w:rsidR="000B127C" w:rsidRPr="00971DF5">
        <w:rPr>
          <w:rFonts w:ascii="Arial" w:hAnsi="Arial" w:cs="Arial"/>
        </w:rPr>
        <w:t>and</w:t>
      </w:r>
      <w:r w:rsidR="00D124D4" w:rsidRPr="00971DF5">
        <w:rPr>
          <w:rFonts w:ascii="Arial" w:hAnsi="Arial" w:cs="Arial"/>
        </w:rPr>
        <w:t xml:space="preserve"> </w:t>
      </w:r>
      <w:r w:rsidR="00D124D4" w:rsidRPr="00971DF5">
        <w:rPr>
          <w:rStyle w:val="Strong"/>
          <w:rFonts w:ascii="Arial" w:hAnsi="Arial" w:cs="Arial"/>
          <w:b w:val="0"/>
          <w:bCs w:val="0"/>
        </w:rPr>
        <w:t>abnormal behaviors</w:t>
      </w:r>
      <w:r w:rsidR="000B127C" w:rsidRPr="00971DF5">
        <w:rPr>
          <w:rFonts w:ascii="Arial" w:hAnsi="Arial" w:cs="Arial"/>
        </w:rPr>
        <w:t xml:space="preserve"> were more pronounced in medium farms, suggesting challenges in hygiene management and potential behavioral stress due to stocking density or handling practices. </w:t>
      </w:r>
      <w:r w:rsidR="000B127C" w:rsidRPr="00971DF5">
        <w:rPr>
          <w:rStyle w:val="Strong"/>
          <w:rFonts w:ascii="Arial" w:hAnsi="Arial" w:cs="Arial"/>
          <w:b w:val="0"/>
          <w:bCs w:val="0"/>
        </w:rPr>
        <w:t xml:space="preserve">Lameness </w:t>
      </w:r>
      <w:r w:rsidR="00D124D4" w:rsidRPr="00971DF5">
        <w:rPr>
          <w:rStyle w:val="Strong"/>
          <w:rFonts w:ascii="Arial" w:hAnsi="Arial" w:cs="Arial"/>
          <w:b w:val="0"/>
          <w:bCs w:val="0"/>
        </w:rPr>
        <w:t>score</w:t>
      </w:r>
      <w:r w:rsidR="00D124D4" w:rsidRPr="00971DF5">
        <w:rPr>
          <w:rFonts w:ascii="Arial" w:hAnsi="Arial" w:cs="Arial"/>
        </w:rPr>
        <w:t xml:space="preserve"> and </w:t>
      </w:r>
      <w:r w:rsidR="00D124D4" w:rsidRPr="00971DF5">
        <w:rPr>
          <w:rStyle w:val="Strong"/>
          <w:rFonts w:ascii="Arial" w:hAnsi="Arial" w:cs="Arial"/>
          <w:b w:val="0"/>
          <w:bCs w:val="0"/>
        </w:rPr>
        <w:t>hock injury score</w:t>
      </w:r>
      <w:r w:rsidR="00D124D4" w:rsidRPr="00971DF5">
        <w:rPr>
          <w:rFonts w:ascii="Arial" w:hAnsi="Arial" w:cs="Arial"/>
        </w:rPr>
        <w:t xml:space="preserve"> </w:t>
      </w:r>
      <w:r w:rsidR="000B127C" w:rsidRPr="00971DF5">
        <w:rPr>
          <w:rFonts w:ascii="Arial" w:hAnsi="Arial" w:cs="Arial"/>
        </w:rPr>
        <w:t>remained relatively consistent across all farm sizes, pointing to common flooring and movement-related issues.</w:t>
      </w:r>
      <w:r w:rsidR="00971DF5" w:rsidRPr="00971DF5">
        <w:rPr>
          <w:rFonts w:ascii="Arial" w:hAnsi="Arial" w:cs="Arial"/>
        </w:rPr>
        <w:t xml:space="preserve"> </w:t>
      </w:r>
    </w:p>
    <w:p w14:paraId="52FD9C3F" w14:textId="77777777" w:rsidR="00531D1F" w:rsidRPr="00971DF5" w:rsidRDefault="000B127C" w:rsidP="00971DF5">
      <w:pPr>
        <w:pStyle w:val="NormalWeb"/>
        <w:spacing w:line="360" w:lineRule="auto"/>
        <w:jc w:val="both"/>
        <w:rPr>
          <w:rStyle w:val="Strong"/>
          <w:rFonts w:ascii="Arial" w:hAnsi="Arial" w:cs="Arial"/>
          <w:b w:val="0"/>
        </w:rPr>
      </w:pPr>
      <w:r w:rsidRPr="00971DF5">
        <w:rPr>
          <w:rStyle w:val="Strong"/>
          <w:rFonts w:ascii="Arial" w:hAnsi="Arial" w:cs="Arial"/>
          <w:b w:val="0"/>
        </w:rPr>
        <w:t xml:space="preserve">Principal Component Analysis (PCA) was conducted to reduce dimensionality and understand the relationships among the 10 indicators. </w:t>
      </w:r>
      <w:r w:rsidRPr="00971DF5">
        <w:rPr>
          <w:rStyle w:val="Strong"/>
          <w:rFonts w:ascii="Arial" w:hAnsi="Arial" w:cs="Arial"/>
          <w:b w:val="0"/>
        </w:rPr>
        <w:lastRenderedPageBreak/>
        <w:t xml:space="preserve">The first two principal components (PC1 and PC2) explained a significant proportion of the total variance (e.g., PC1 = ~52.3%, PC2 = ~28.7%, cumulative ~81%). PC1 was primarily influenced by indicators such as </w:t>
      </w:r>
      <w:r w:rsidR="00B16F3A" w:rsidRPr="00971DF5">
        <w:rPr>
          <w:rStyle w:val="Strong"/>
          <w:rFonts w:ascii="Arial" w:hAnsi="Arial" w:cs="Arial"/>
          <w:b w:val="0"/>
        </w:rPr>
        <w:t xml:space="preserve">body condition score, cow comfort index, and cow cleanliness score, </w:t>
      </w:r>
      <w:r w:rsidRPr="00971DF5">
        <w:rPr>
          <w:rStyle w:val="Strong"/>
          <w:rFonts w:ascii="Arial" w:hAnsi="Arial" w:cs="Arial"/>
          <w:b w:val="0"/>
        </w:rPr>
        <w:t xml:space="preserve">representing overall animal comfort and management quality. PC2 was shaped by </w:t>
      </w:r>
      <w:r w:rsidR="00B16F3A" w:rsidRPr="00971DF5">
        <w:rPr>
          <w:rStyle w:val="Strong"/>
          <w:rFonts w:ascii="Arial" w:hAnsi="Arial" w:cs="Arial"/>
          <w:b w:val="0"/>
        </w:rPr>
        <w:t>abnormal behaviors, mastitis incidence, and human–animal relationship</w:t>
      </w:r>
      <w:r w:rsidRPr="00971DF5">
        <w:rPr>
          <w:rStyle w:val="Strong"/>
          <w:rFonts w:ascii="Arial" w:hAnsi="Arial" w:cs="Arial"/>
          <w:b w:val="0"/>
        </w:rPr>
        <w:t>, reflecting stress and health management factors.</w:t>
      </w:r>
      <w:r w:rsidR="00B16F3A" w:rsidRPr="00971DF5">
        <w:rPr>
          <w:rStyle w:val="Strong"/>
          <w:rFonts w:ascii="Arial" w:hAnsi="Arial" w:cs="Arial"/>
          <w:b w:val="0"/>
        </w:rPr>
        <w:t xml:space="preserve"> </w:t>
      </w:r>
      <w:r w:rsidRPr="00971DF5">
        <w:rPr>
          <w:rStyle w:val="Strong"/>
          <w:rFonts w:ascii="Arial" w:hAnsi="Arial" w:cs="Arial"/>
          <w:b w:val="0"/>
        </w:rPr>
        <w:t>The biplot (Figure 1) demonstrated that</w:t>
      </w:r>
      <w:r w:rsidR="00B16F3A" w:rsidRPr="00971DF5">
        <w:rPr>
          <w:rStyle w:val="Strong"/>
          <w:rFonts w:ascii="Arial" w:hAnsi="Arial" w:cs="Arial"/>
          <w:b w:val="0"/>
        </w:rPr>
        <w:t xml:space="preserve"> large </w:t>
      </w:r>
      <w:r w:rsidRPr="00971DF5">
        <w:rPr>
          <w:rStyle w:val="Strong"/>
          <w:rFonts w:ascii="Arial" w:hAnsi="Arial" w:cs="Arial"/>
          <w:b w:val="0"/>
        </w:rPr>
        <w:t>farms</w:t>
      </w:r>
      <w:r w:rsidR="00B16F3A" w:rsidRPr="00971DF5">
        <w:rPr>
          <w:rStyle w:val="Strong"/>
          <w:rFonts w:ascii="Arial" w:hAnsi="Arial" w:cs="Arial"/>
          <w:b w:val="0"/>
        </w:rPr>
        <w:t xml:space="preserve"> </w:t>
      </w:r>
      <w:r w:rsidRPr="00971DF5">
        <w:rPr>
          <w:rStyle w:val="Strong"/>
          <w:rFonts w:ascii="Arial" w:hAnsi="Arial" w:cs="Arial"/>
          <w:b w:val="0"/>
        </w:rPr>
        <w:t>clustered closely with indicators reflecting better welfare (e.g., body condition, comfort). Medium farms were associated with higher abnormal behavior and mastitis, likely due to transitional management systems where increased herd size outpaces housing and hygiene adjustments. Small farms appeared more aligned with productivity and reproduction, though lacking in cleanliness and cow comfort. These groupings suggest that farm size directly influences the welfare profile, and that</w:t>
      </w:r>
      <w:r w:rsidR="006663AE" w:rsidRPr="00971DF5">
        <w:rPr>
          <w:rStyle w:val="Strong"/>
          <w:rFonts w:ascii="Arial" w:hAnsi="Arial" w:cs="Arial"/>
          <w:b w:val="0"/>
        </w:rPr>
        <w:t xml:space="preserve"> </w:t>
      </w:r>
      <w:r w:rsidRPr="00971DF5">
        <w:rPr>
          <w:rStyle w:val="Strong"/>
          <w:rFonts w:ascii="Arial" w:hAnsi="Arial" w:cs="Arial"/>
          <w:b w:val="0"/>
        </w:rPr>
        <w:t>output-based indicators are effective tools for classifying and benchmarking welfare status.</w:t>
      </w:r>
    </w:p>
    <w:p w14:paraId="665FFF57" w14:textId="77777777" w:rsidR="00531D1F" w:rsidRPr="00971DF5" w:rsidRDefault="00531D1F">
      <w:pPr>
        <w:pStyle w:val="NormalWeb"/>
      </w:pPr>
    </w:p>
    <w:p w14:paraId="0BD3A060" w14:textId="77777777" w:rsidR="00531D1F" w:rsidRPr="00971DF5" w:rsidRDefault="000B127C">
      <w:pPr>
        <w:pStyle w:val="NormalWeb"/>
      </w:pPr>
      <w:r w:rsidRPr="00971DF5">
        <w:rPr>
          <w:noProof/>
          <w:lang w:bidi="ar-SA"/>
        </w:rPr>
        <w:drawing>
          <wp:inline distT="0" distB="0" distL="0" distR="0" wp14:anchorId="474A3657" wp14:editId="05137CCE">
            <wp:extent cx="5212080" cy="3175635"/>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5">
                      <a:clrChange>
                        <a:clrFrom>
                          <a:srgbClr val="FFFFFF"/>
                        </a:clrFrom>
                        <a:clrTo>
                          <a:srgbClr val="FFFFFF">
                            <a:alpha val="0"/>
                          </a:srgbClr>
                        </a:clrTo>
                      </a:clrChange>
                      <a:extLst>
                        <a:ext uri="{BEBA8EAE-BF5A-486C-A8C5-ECC9F3942E4B}">
                          <a14:imgProps xmlns:a14="http://schemas.microsoft.com/office/drawing/2010/main">
                            <a14:imgLayer r:embed="rId16">
                              <a14:imgEffect>
                                <a14:brightnessContrast bright="-1000" contrast="-45000"/>
                              </a14:imgEffect>
                              <a14:imgEffect>
                                <a14:colorTemperature colorTemp="6914"/>
                              </a14:imgEffect>
                              <a14:imgEffect>
                                <a14:saturation sat="400000"/>
                              </a14:imgEffect>
                              <a14:imgEffect>
                                <a14:sharpenSoften amount="50000"/>
                              </a14:imgEffect>
                            </a14:imgLayer>
                          </a14:imgProps>
                        </a:ext>
                      </a:extLst>
                    </a:blip>
                    <a:stretch>
                      <a:fillRect/>
                    </a:stretch>
                  </pic:blipFill>
                  <pic:spPr>
                    <a:xfrm>
                      <a:off x="0" y="0"/>
                      <a:ext cx="5212080" cy="3175635"/>
                    </a:xfrm>
                    <a:prstGeom prst="rect">
                      <a:avLst/>
                    </a:prstGeom>
                  </pic:spPr>
                </pic:pic>
              </a:graphicData>
            </a:graphic>
          </wp:inline>
        </w:drawing>
      </w:r>
    </w:p>
    <w:p w14:paraId="50BC2857" w14:textId="0167A728" w:rsidR="00531D1F" w:rsidRPr="00971DF5" w:rsidRDefault="000B127C">
      <w:pPr>
        <w:pStyle w:val="NormalWeb"/>
      </w:pPr>
      <w:r w:rsidRPr="00971DF5">
        <w:rPr>
          <w:b/>
          <w:bCs/>
        </w:rPr>
        <w:t>Figure-1</w:t>
      </w:r>
      <w:r w:rsidR="006663AE" w:rsidRPr="00971DF5">
        <w:rPr>
          <w:b/>
          <w:bCs/>
        </w:rPr>
        <w:t xml:space="preserve">: </w:t>
      </w:r>
      <w:r w:rsidRPr="00971DF5">
        <w:rPr>
          <w:b/>
          <w:bCs/>
        </w:rPr>
        <w:t xml:space="preserve">PCA Biplot of 10 </w:t>
      </w:r>
      <w:proofErr w:type="gramStart"/>
      <w:r w:rsidRPr="00971DF5">
        <w:rPr>
          <w:b/>
          <w:bCs/>
        </w:rPr>
        <w:t>animal based</w:t>
      </w:r>
      <w:proofErr w:type="gramEnd"/>
      <w:r w:rsidRPr="00971DF5">
        <w:rPr>
          <w:b/>
          <w:bCs/>
        </w:rPr>
        <w:t xml:space="preserve"> indicators</w:t>
      </w:r>
    </w:p>
    <w:p w14:paraId="5D64648D" w14:textId="77777777" w:rsidR="00531D1F" w:rsidRPr="00971DF5" w:rsidRDefault="000B127C" w:rsidP="006663AE">
      <w:pPr>
        <w:pStyle w:val="NormalWeb"/>
        <w:spacing w:line="360" w:lineRule="auto"/>
        <w:jc w:val="both"/>
        <w:rPr>
          <w:rStyle w:val="Strong"/>
          <w:rFonts w:ascii="Arial" w:eastAsiaTheme="majorEastAsia" w:hAnsi="Arial" w:cs="Arial"/>
          <w:b w:val="0"/>
          <w:bCs w:val="0"/>
          <w:i/>
          <w:iCs/>
          <w:lang w:bidi="ar-SA"/>
        </w:rPr>
      </w:pPr>
      <w:r w:rsidRPr="00971DF5">
        <w:rPr>
          <w:rStyle w:val="Strong"/>
          <w:rFonts w:ascii="Arial" w:eastAsiaTheme="majorEastAsia" w:hAnsi="Arial" w:cs="Arial"/>
          <w:b w:val="0"/>
          <w:bCs w:val="0"/>
          <w:lang w:bidi="ar-SA"/>
        </w:rPr>
        <w:lastRenderedPageBreak/>
        <w:t>The use of output-based indicators, which directly assess the animal's response to its environment, offers a realistic and measurable approach to welfare monitoring. This study revealed clear trends in welfare performance relative to farm size, with large farms generally performing better, likely due to better infrastructure, feeding strategies, and training. However, increased herd size in</w:t>
      </w:r>
      <w:r w:rsidR="006663AE" w:rsidRPr="00971DF5">
        <w:rPr>
          <w:rStyle w:val="Strong"/>
          <w:rFonts w:ascii="Arial" w:eastAsiaTheme="majorEastAsia" w:hAnsi="Arial" w:cs="Arial"/>
          <w:b w:val="0"/>
          <w:bCs w:val="0"/>
          <w:lang w:bidi="ar-SA"/>
        </w:rPr>
        <w:t xml:space="preserve"> </w:t>
      </w:r>
      <w:r w:rsidRPr="00971DF5">
        <w:rPr>
          <w:rStyle w:val="Strong"/>
          <w:rFonts w:ascii="Arial" w:eastAsiaTheme="majorEastAsia" w:hAnsi="Arial" w:cs="Arial"/>
          <w:b w:val="0"/>
          <w:bCs w:val="0"/>
          <w:lang w:bidi="ar-SA"/>
        </w:rPr>
        <w:t xml:space="preserve">medium farms without proportional investment in comfort and care infrastructure may compromise welfare, as seen in increased mastitis and abnormal behaviors. These findings underscore the importance of not just scaling up production, but doing so with an emphasis on animal-centered management. The PCA analysis effectively distilled complex, interrelated welfare data into key components, demonstrating that comfort, cleanliness, and behavioral stress are the principal drivers differentiating welfare status among farms. This method can be adopted as a decision-support tool by policymakers, veterinarians, and extension agents to monitor farms systematically, </w:t>
      </w:r>
      <w:proofErr w:type="gramStart"/>
      <w:r w:rsidRPr="00971DF5">
        <w:rPr>
          <w:rStyle w:val="Strong"/>
          <w:rFonts w:ascii="Arial" w:eastAsiaTheme="majorEastAsia" w:hAnsi="Arial" w:cs="Arial"/>
          <w:b w:val="0"/>
          <w:bCs w:val="0"/>
          <w:lang w:bidi="ar-SA"/>
        </w:rPr>
        <w:t>Identify</w:t>
      </w:r>
      <w:proofErr w:type="gramEnd"/>
      <w:r w:rsidRPr="00971DF5">
        <w:rPr>
          <w:rStyle w:val="Strong"/>
          <w:rFonts w:ascii="Arial" w:eastAsiaTheme="majorEastAsia" w:hAnsi="Arial" w:cs="Arial"/>
          <w:b w:val="0"/>
          <w:bCs w:val="0"/>
          <w:lang w:bidi="ar-SA"/>
        </w:rPr>
        <w:t xml:space="preserve"> critical welfare gaps and recommend targeted improvements.</w:t>
      </w:r>
      <w:r w:rsidR="006663AE" w:rsidRPr="00971DF5">
        <w:rPr>
          <w:rStyle w:val="Strong"/>
          <w:rFonts w:ascii="Arial" w:eastAsiaTheme="majorEastAsia" w:hAnsi="Arial" w:cs="Arial"/>
          <w:b w:val="0"/>
          <w:bCs w:val="0"/>
          <w:lang w:bidi="ar-SA"/>
        </w:rPr>
        <w:t xml:space="preserve"> The summary of expected PCA output and interpretation of all indicators were given in </w:t>
      </w:r>
      <w:r w:rsidR="006663AE" w:rsidRPr="00971DF5">
        <w:rPr>
          <w:rStyle w:val="Strong"/>
          <w:rFonts w:ascii="Arial" w:eastAsiaTheme="majorEastAsia" w:hAnsi="Arial" w:cs="Arial"/>
          <w:b w:val="0"/>
          <w:bCs w:val="0"/>
          <w:i/>
          <w:iCs/>
          <w:lang w:bidi="ar-SA"/>
        </w:rPr>
        <w:t>table-2.</w:t>
      </w:r>
    </w:p>
    <w:p w14:paraId="6F7251FB" w14:textId="77777777" w:rsidR="006663AE" w:rsidRPr="00971DF5" w:rsidRDefault="006663AE">
      <w:pPr>
        <w:pStyle w:val="Heading2"/>
        <w:rPr>
          <w:rFonts w:ascii="Arial" w:eastAsia="Calibri" w:hAnsi="Arial" w:cs="Arial"/>
          <w:color w:val="auto"/>
          <w:sz w:val="24"/>
          <w:szCs w:val="24"/>
        </w:rPr>
      </w:pPr>
    </w:p>
    <w:p w14:paraId="0FC00572" w14:textId="77777777" w:rsidR="006663AE" w:rsidRPr="00971DF5" w:rsidRDefault="006663AE">
      <w:pPr>
        <w:pStyle w:val="NormalWeb"/>
        <w:spacing w:line="360" w:lineRule="auto"/>
        <w:rPr>
          <w:rFonts w:ascii="Arial" w:eastAsia="Calibri" w:hAnsi="Arial" w:cs="Arial"/>
          <w:b/>
          <w:bCs/>
          <w:lang w:bidi="ar-SA"/>
        </w:rPr>
      </w:pPr>
    </w:p>
    <w:p w14:paraId="549D923F" w14:textId="77777777" w:rsidR="00531D1F" w:rsidRPr="00971DF5" w:rsidRDefault="000B127C" w:rsidP="006663AE">
      <w:pPr>
        <w:pStyle w:val="NormalWeb"/>
        <w:spacing w:line="360" w:lineRule="auto"/>
        <w:jc w:val="both"/>
        <w:rPr>
          <w:rFonts w:ascii="Arial" w:hAnsi="Arial" w:cs="Arial"/>
        </w:rPr>
      </w:pPr>
      <w:r w:rsidRPr="00971DF5">
        <w:rPr>
          <w:rStyle w:val="Strong"/>
          <w:rFonts w:ascii="Arial" w:hAnsi="Arial" w:cs="Arial"/>
          <w:b w:val="0"/>
          <w:bCs w:val="0"/>
        </w:rPr>
        <w:t>S</w:t>
      </w:r>
      <w:r w:rsidR="006663AE" w:rsidRPr="00971DF5">
        <w:rPr>
          <w:rStyle w:val="Strong"/>
          <w:rFonts w:ascii="Arial" w:hAnsi="Arial" w:cs="Arial"/>
          <w:b w:val="0"/>
          <w:bCs w:val="0"/>
        </w:rPr>
        <w:t>mall farms had lower BCS and cleanliness, suggesting nutrition and hygiene challenges</w:t>
      </w:r>
      <w:r w:rsidRPr="00971DF5">
        <w:rPr>
          <w:rStyle w:val="Strong"/>
        </w:rPr>
        <w:t xml:space="preserve">. </w:t>
      </w:r>
      <w:r w:rsidRPr="00971DF5">
        <w:rPr>
          <w:rStyle w:val="Strong"/>
          <w:rFonts w:ascii="Arial" w:hAnsi="Arial" w:cs="Arial"/>
          <w:b w:val="0"/>
          <w:bCs w:val="0"/>
        </w:rPr>
        <w:t>Medium farms</w:t>
      </w:r>
      <w:r w:rsidR="006663AE" w:rsidRPr="00971DF5">
        <w:rPr>
          <w:rStyle w:val="Strong"/>
          <w:rFonts w:ascii="Arial" w:hAnsi="Arial" w:cs="Arial"/>
          <w:b w:val="0"/>
          <w:bCs w:val="0"/>
        </w:rPr>
        <w:t xml:space="preserve"> </w:t>
      </w:r>
      <w:r w:rsidRPr="00971DF5">
        <w:rPr>
          <w:rStyle w:val="Strong"/>
          <w:b w:val="0"/>
          <w:bCs w:val="0"/>
        </w:rPr>
        <w:t>s</w:t>
      </w:r>
      <w:r w:rsidRPr="00971DF5">
        <w:rPr>
          <w:rStyle w:val="Strong"/>
          <w:rFonts w:ascii="Arial" w:hAnsi="Arial" w:cs="Arial"/>
          <w:b w:val="0"/>
          <w:bCs w:val="0"/>
        </w:rPr>
        <w:t>howed higher abnormal behaviors</w:t>
      </w:r>
      <w:r w:rsidRPr="00971DF5">
        <w:rPr>
          <w:rStyle w:val="Strong"/>
        </w:rPr>
        <w:t xml:space="preserve">, </w:t>
      </w:r>
      <w:r w:rsidRPr="00971DF5">
        <w:rPr>
          <w:rStyle w:val="Strong"/>
          <w:rFonts w:ascii="Arial" w:hAnsi="Arial" w:cs="Arial"/>
          <w:b w:val="0"/>
          <w:bCs w:val="0"/>
        </w:rPr>
        <w:t>possibly due to crowding or stress. Large farms had better comfort and body condition, but higher mastitis incidence, possibly due to intensive production stress.</w:t>
      </w:r>
      <w:r w:rsidRPr="00971DF5">
        <w:rPr>
          <w:rFonts w:ascii="Arial" w:hAnsi="Arial" w:cs="Arial"/>
        </w:rPr>
        <w:t xml:space="preserve"> Output-based indicators </w:t>
      </w:r>
      <w:r w:rsidRPr="00971DF5">
        <w:rPr>
          <w:rStyle w:val="Strong"/>
          <w:rFonts w:ascii="Arial" w:hAnsi="Arial" w:cs="Arial"/>
          <w:b w:val="0"/>
          <w:bCs w:val="0"/>
        </w:rPr>
        <w:t>vary significantly by farm size</w:t>
      </w:r>
      <w:r w:rsidRPr="00971DF5">
        <w:rPr>
          <w:rFonts w:ascii="Arial" w:hAnsi="Arial" w:cs="Arial"/>
          <w:b/>
          <w:bCs/>
        </w:rPr>
        <w:t>.</w:t>
      </w:r>
      <w:r w:rsidR="006663AE" w:rsidRPr="00971DF5">
        <w:rPr>
          <w:rFonts w:ascii="Arial" w:hAnsi="Arial" w:cs="Arial"/>
          <w:b/>
          <w:bCs/>
        </w:rPr>
        <w:t xml:space="preserve"> </w:t>
      </w:r>
      <w:r w:rsidRPr="00971DF5">
        <w:rPr>
          <w:rStyle w:val="Strong"/>
          <w:rFonts w:ascii="Arial" w:hAnsi="Arial" w:cs="Arial"/>
          <w:b w:val="0"/>
          <w:bCs w:val="0"/>
        </w:rPr>
        <w:t>Co</w:t>
      </w:r>
      <w:r w:rsidR="006663AE" w:rsidRPr="00971DF5">
        <w:rPr>
          <w:rStyle w:val="Strong"/>
          <w:rFonts w:ascii="Arial" w:hAnsi="Arial" w:cs="Arial"/>
          <w:b w:val="0"/>
          <w:bCs w:val="0"/>
        </w:rPr>
        <w:t>w comfort index and abnormal behavio</w:t>
      </w:r>
      <w:r w:rsidRPr="00971DF5">
        <w:rPr>
          <w:rStyle w:val="Strong"/>
          <w:rFonts w:ascii="Arial" w:hAnsi="Arial" w:cs="Arial"/>
          <w:b w:val="0"/>
          <w:bCs w:val="0"/>
        </w:rPr>
        <w:t>r are key differentiators in medium farms. Mastitis and BCS play a major role in determining welfare scores. Total welfare score is highest in large farms, suggesting economies of scale help.</w:t>
      </w:r>
    </w:p>
    <w:p w14:paraId="3C005EB1" w14:textId="77777777" w:rsidR="00531D1F" w:rsidRPr="00971DF5" w:rsidRDefault="000B127C">
      <w:pPr>
        <w:pStyle w:val="Heading2"/>
        <w:rPr>
          <w:rFonts w:ascii="Arial" w:hAnsi="Arial" w:cs="Arial"/>
          <w:color w:val="auto"/>
          <w:sz w:val="24"/>
          <w:szCs w:val="24"/>
        </w:rPr>
      </w:pPr>
      <w:r w:rsidRPr="00971DF5">
        <w:rPr>
          <w:rStyle w:val="Strong"/>
          <w:rFonts w:ascii="Arial" w:hAnsi="Arial" w:cs="Arial"/>
          <w:b/>
          <w:bCs/>
          <w:color w:val="auto"/>
          <w:sz w:val="24"/>
          <w:szCs w:val="24"/>
        </w:rPr>
        <w:lastRenderedPageBreak/>
        <w:t>PC1: "Comfort and Health" Axis</w:t>
      </w:r>
    </w:p>
    <w:p w14:paraId="753D840A" w14:textId="77777777" w:rsidR="00531D1F" w:rsidRPr="00971DF5" w:rsidRDefault="000B127C" w:rsidP="00BF3DB1">
      <w:pPr>
        <w:pStyle w:val="NormalWeb"/>
        <w:spacing w:line="360" w:lineRule="auto"/>
        <w:jc w:val="both"/>
        <w:rPr>
          <w:rFonts w:ascii="Arial" w:hAnsi="Arial" w:cs="Arial"/>
        </w:rPr>
      </w:pPr>
      <w:r w:rsidRPr="00971DF5">
        <w:rPr>
          <w:rFonts w:ascii="Arial" w:hAnsi="Arial" w:cs="Arial"/>
        </w:rPr>
        <w:t xml:space="preserve">PC1 represents the overall </w:t>
      </w:r>
      <w:r w:rsidRPr="00971DF5">
        <w:rPr>
          <w:rStyle w:val="Strong"/>
          <w:rFonts w:ascii="Arial" w:hAnsi="Arial" w:cs="Arial"/>
          <w:b w:val="0"/>
          <w:bCs w:val="0"/>
        </w:rPr>
        <w:t>physical welfare status</w:t>
      </w:r>
      <w:r w:rsidRPr="00971DF5">
        <w:rPr>
          <w:rFonts w:ascii="Arial" w:hAnsi="Arial" w:cs="Arial"/>
        </w:rPr>
        <w:t xml:space="preserve">, largely driven by comfort, cleanliness, body condition, and productive capacity. Farms scoring high on PC1 are likely to have </w:t>
      </w:r>
      <w:r w:rsidRPr="00971DF5">
        <w:rPr>
          <w:rStyle w:val="Strong"/>
          <w:rFonts w:ascii="Arial" w:hAnsi="Arial" w:cs="Arial"/>
          <w:b w:val="0"/>
          <w:bCs w:val="0"/>
        </w:rPr>
        <w:t>better-managed animals</w:t>
      </w:r>
      <w:r w:rsidRPr="00971DF5">
        <w:rPr>
          <w:rFonts w:ascii="Arial" w:hAnsi="Arial" w:cs="Arial"/>
        </w:rPr>
        <w:t xml:space="preserve"> in terms of housing, nutrition, mobility, and reproduction. </w:t>
      </w:r>
      <w:r w:rsidRPr="00971DF5">
        <w:rPr>
          <w:rStyle w:val="Strong"/>
          <w:rFonts w:ascii="Arial" w:hAnsi="Arial" w:cs="Arial"/>
          <w:b w:val="0"/>
          <w:bCs w:val="0"/>
        </w:rPr>
        <w:t>Large farms</w:t>
      </w:r>
      <w:r w:rsidRPr="00971DF5">
        <w:rPr>
          <w:rFonts w:ascii="Arial" w:hAnsi="Arial" w:cs="Arial"/>
          <w:b/>
          <w:bCs/>
        </w:rPr>
        <w:t>,</w:t>
      </w:r>
      <w:r w:rsidRPr="00971DF5">
        <w:rPr>
          <w:rFonts w:ascii="Arial" w:hAnsi="Arial" w:cs="Arial"/>
        </w:rPr>
        <w:t xml:space="preserve"> which scored well on indicators like BCS and comfort, are likely to cluster along this component.</w:t>
      </w:r>
    </w:p>
    <w:p w14:paraId="53FF685F" w14:textId="77777777" w:rsidR="00531D1F" w:rsidRPr="00971DF5" w:rsidRDefault="000B127C">
      <w:pPr>
        <w:pStyle w:val="Heading2"/>
        <w:rPr>
          <w:rFonts w:ascii="Arial" w:hAnsi="Arial" w:cs="Arial"/>
          <w:color w:val="auto"/>
          <w:sz w:val="24"/>
          <w:szCs w:val="24"/>
        </w:rPr>
      </w:pPr>
      <w:r w:rsidRPr="00971DF5">
        <w:rPr>
          <w:rStyle w:val="Strong"/>
          <w:rFonts w:ascii="Arial" w:hAnsi="Arial" w:cs="Arial"/>
          <w:b/>
          <w:bCs/>
          <w:color w:val="auto"/>
          <w:sz w:val="24"/>
          <w:szCs w:val="24"/>
        </w:rPr>
        <w:t>PC2: "Behavioral Stress and Human Interaction" Axis</w:t>
      </w:r>
    </w:p>
    <w:p w14:paraId="0853DE5B" w14:textId="77777777" w:rsidR="00531D1F" w:rsidRPr="00971DF5" w:rsidRDefault="000B127C" w:rsidP="00BF3DB1">
      <w:pPr>
        <w:pStyle w:val="NormalWeb"/>
        <w:spacing w:line="360" w:lineRule="auto"/>
        <w:jc w:val="both"/>
        <w:rPr>
          <w:rFonts w:ascii="Arial" w:hAnsi="Arial" w:cs="Arial"/>
        </w:rPr>
      </w:pPr>
      <w:r w:rsidRPr="00971DF5">
        <w:rPr>
          <w:rFonts w:ascii="Arial" w:hAnsi="Arial" w:cs="Arial"/>
        </w:rPr>
        <w:t xml:space="preserve">PC2 reflects </w:t>
      </w:r>
      <w:r w:rsidRPr="00971DF5">
        <w:rPr>
          <w:rStyle w:val="Strong"/>
          <w:rFonts w:ascii="Arial" w:hAnsi="Arial" w:cs="Arial"/>
          <w:b w:val="0"/>
          <w:bCs w:val="0"/>
        </w:rPr>
        <w:t>stress-related welfare issues</w:t>
      </w:r>
      <w:r w:rsidRPr="00971DF5">
        <w:rPr>
          <w:rFonts w:ascii="Arial" w:hAnsi="Arial" w:cs="Arial"/>
        </w:rPr>
        <w:t xml:space="preserve">, including behavioral abnormalities and negative human-animal interactions. These are often associated with </w:t>
      </w:r>
      <w:r w:rsidRPr="00971DF5">
        <w:rPr>
          <w:rStyle w:val="Strong"/>
          <w:rFonts w:ascii="Arial" w:hAnsi="Arial" w:cs="Arial"/>
          <w:b w:val="0"/>
          <w:bCs w:val="0"/>
        </w:rPr>
        <w:t>poor handling, overstocking, or inconsistent management</w:t>
      </w:r>
      <w:r w:rsidRPr="00971DF5">
        <w:rPr>
          <w:rStyle w:val="Strong"/>
          <w:rFonts w:ascii="Arial" w:hAnsi="Arial" w:cs="Arial"/>
        </w:rPr>
        <w:t xml:space="preserve">. </w:t>
      </w:r>
      <w:r w:rsidRPr="00971DF5">
        <w:rPr>
          <w:rStyle w:val="Strong"/>
          <w:rFonts w:ascii="Arial" w:hAnsi="Arial" w:cs="Arial"/>
          <w:b w:val="0"/>
          <w:bCs w:val="0"/>
        </w:rPr>
        <w:t xml:space="preserve">Farms scoring high on </w:t>
      </w:r>
      <w:proofErr w:type="spellStart"/>
      <w:r w:rsidRPr="00971DF5">
        <w:rPr>
          <w:rStyle w:val="Strong"/>
          <w:rFonts w:ascii="Arial" w:hAnsi="Arial" w:cs="Arial"/>
          <w:b w:val="0"/>
          <w:bCs w:val="0"/>
        </w:rPr>
        <w:t>thiscomponent</w:t>
      </w:r>
      <w:proofErr w:type="spellEnd"/>
      <w:r w:rsidRPr="00971DF5">
        <w:rPr>
          <w:rStyle w:val="Strong"/>
          <w:rFonts w:ascii="Arial" w:hAnsi="Arial" w:cs="Arial"/>
          <w:b w:val="0"/>
          <w:bCs w:val="0"/>
        </w:rPr>
        <w:t xml:space="preserve"> are more likely to have animals showing stress, aggression, fear, or poor udder health. Medium farms, which had higher values for abnormal behavior and mastitis, are more aligned with PC2. </w:t>
      </w:r>
      <w:r w:rsidRPr="00971DF5">
        <w:rPr>
          <w:rFonts w:ascii="Arial" w:hAnsi="Arial" w:cs="Arial"/>
        </w:rPr>
        <w:t xml:space="preserve">Farms with </w:t>
      </w:r>
      <w:r w:rsidRPr="00971DF5">
        <w:rPr>
          <w:rStyle w:val="Strong"/>
          <w:rFonts w:ascii="Arial" w:hAnsi="Arial" w:cs="Arial"/>
          <w:b w:val="0"/>
          <w:bCs w:val="0"/>
        </w:rPr>
        <w:t>high PC1 scores</w:t>
      </w:r>
      <w:r w:rsidRPr="00971DF5">
        <w:rPr>
          <w:rFonts w:ascii="Arial" w:hAnsi="Arial" w:cs="Arial"/>
        </w:rPr>
        <w:t xml:space="preserve"> generally show </w:t>
      </w:r>
      <w:r w:rsidRPr="00971DF5">
        <w:rPr>
          <w:rStyle w:val="Strong"/>
          <w:rFonts w:ascii="Arial" w:hAnsi="Arial" w:cs="Arial"/>
          <w:b w:val="0"/>
          <w:bCs w:val="0"/>
        </w:rPr>
        <w:t>good welfare, reflecting well-managed environments. Farms with high PC2 scores may have hidden stressors, even if productivity appears acceptable. PCA helps categorize farms and prioritize interventions. PC1 → Invest in comfort and feeding. PC2 → Train staff, reduce stress, improve handling.</w:t>
      </w:r>
    </w:p>
    <w:p w14:paraId="1485F45F" w14:textId="77777777" w:rsidR="00531D1F" w:rsidRPr="00971DF5" w:rsidRDefault="000B127C">
      <w:pPr>
        <w:pStyle w:val="ConcHead"/>
        <w:spacing w:after="0"/>
        <w:jc w:val="both"/>
        <w:rPr>
          <w:rFonts w:ascii="Arial" w:hAnsi="Arial" w:cs="Arial"/>
          <w:sz w:val="24"/>
          <w:szCs w:val="24"/>
        </w:rPr>
      </w:pPr>
      <w:r w:rsidRPr="00971DF5">
        <w:rPr>
          <w:rFonts w:ascii="Arial" w:hAnsi="Arial" w:cs="Arial"/>
          <w:sz w:val="24"/>
          <w:szCs w:val="24"/>
        </w:rPr>
        <w:t>Conclusion</w:t>
      </w:r>
    </w:p>
    <w:p w14:paraId="71FC9389" w14:textId="77777777" w:rsidR="00531D1F" w:rsidRPr="00971DF5" w:rsidRDefault="000B127C" w:rsidP="0012258A">
      <w:pPr>
        <w:pStyle w:val="NormalWeb"/>
        <w:spacing w:line="360" w:lineRule="auto"/>
        <w:jc w:val="both"/>
        <w:rPr>
          <w:rFonts w:ascii="Arial" w:hAnsi="Arial" w:cs="Arial"/>
        </w:rPr>
      </w:pPr>
      <w:r w:rsidRPr="00971DF5">
        <w:rPr>
          <w:rFonts w:ascii="Arial" w:hAnsi="Arial" w:cs="Arial"/>
        </w:rPr>
        <w:t xml:space="preserve">The present study aimed to evaluate the welfare status of dairy farms in India using output-based indicators analyzed through Principal Component Analysis (PCA). The analysis revealed that a few key indicators—such as </w:t>
      </w:r>
      <w:r w:rsidRPr="00971DF5">
        <w:rPr>
          <w:rStyle w:val="Strong"/>
          <w:rFonts w:ascii="Arial" w:hAnsi="Arial" w:cs="Arial"/>
          <w:b w:val="0"/>
          <w:bCs w:val="0"/>
        </w:rPr>
        <w:t>lameness score, body condition score, mastitis incidence, cow cleanliness score, and average productivity</w:t>
      </w:r>
      <w:r w:rsidRPr="00971DF5">
        <w:rPr>
          <w:rFonts w:ascii="Arial" w:hAnsi="Arial" w:cs="Arial"/>
        </w:rPr>
        <w:t>—contributed most significantly to the variation among farms and can serve as reliable proxies for overall animal welfare. The PC</w:t>
      </w:r>
      <w:r w:rsidRPr="00971DF5">
        <w:rPr>
          <w:rStyle w:val="Strong"/>
          <w:rFonts w:ascii="Arial" w:hAnsi="Arial" w:cs="Arial"/>
          <w:b w:val="0"/>
          <w:bCs w:val="0"/>
        </w:rPr>
        <w:t>1</w:t>
      </w:r>
      <w:r w:rsidRPr="00971DF5">
        <w:rPr>
          <w:rFonts w:ascii="Arial" w:hAnsi="Arial" w:cs="Arial"/>
          <w:b/>
          <w:bCs/>
        </w:rPr>
        <w:t>,</w:t>
      </w:r>
      <w:r w:rsidRPr="00971DF5">
        <w:rPr>
          <w:rFonts w:ascii="Arial" w:hAnsi="Arial" w:cs="Arial"/>
        </w:rPr>
        <w:t xml:space="preserve"> which explained 63.3% of the variance, was primarily associated with productivity and health-related indicators.</w:t>
      </w:r>
      <w:r w:rsidRPr="00971DF5">
        <w:rPr>
          <w:rStyle w:val="Strong"/>
          <w:rFonts w:ascii="Arial" w:hAnsi="Arial" w:cs="Arial"/>
          <w:b w:val="0"/>
          <w:bCs w:val="0"/>
        </w:rPr>
        <w:t>PC2</w:t>
      </w:r>
      <w:r w:rsidRPr="00971DF5">
        <w:rPr>
          <w:rFonts w:ascii="Arial" w:hAnsi="Arial" w:cs="Arial"/>
        </w:rPr>
        <w:t>, accounting for 36.7% of the variance, was influenced more by behavioral and comfort-related parameters</w:t>
      </w:r>
      <w:r w:rsidRPr="00971DF5">
        <w:t xml:space="preserve">. </w:t>
      </w:r>
      <w:r w:rsidRPr="00971DF5">
        <w:rPr>
          <w:rFonts w:ascii="Arial" w:hAnsi="Arial" w:cs="Arial"/>
        </w:rPr>
        <w:t xml:space="preserve">This multivariate approach effectively reduced </w:t>
      </w:r>
      <w:r w:rsidRPr="00971DF5">
        <w:rPr>
          <w:rFonts w:ascii="Arial" w:hAnsi="Arial" w:cs="Arial"/>
        </w:rPr>
        <w:lastRenderedPageBreak/>
        <w:t>dimensionality while preserving critical information, allowing for a comprehensive yet manageable interpretation of animal welfare conditions. The clusters formed in the biplot suggest variability in welfare practices across farms, indicating the need for targeted interventions. In conclusion, output-based indicators combined with PCA provide a scientifically robust and practical framework for welfare assessment in dairy farms. This approach can assist policymakers, veterinarians, and farm managers in identifying welfare gaps and implementing evidence-based improvements, ultimately enhancing both animal wellbeing and farm productivity.</w:t>
      </w:r>
    </w:p>
    <w:p w14:paraId="2576E654" w14:textId="77777777" w:rsidR="00531D1F" w:rsidRPr="00971DF5" w:rsidRDefault="000B127C">
      <w:pPr>
        <w:pStyle w:val="NormalWeb"/>
        <w:spacing w:line="360" w:lineRule="auto"/>
        <w:rPr>
          <w:rFonts w:ascii="Arial" w:hAnsi="Arial" w:cs="Arial"/>
          <w:b/>
          <w:caps/>
        </w:rPr>
      </w:pPr>
      <w:r w:rsidRPr="00971DF5">
        <w:rPr>
          <w:rFonts w:ascii="Arial" w:hAnsi="Arial" w:cs="Arial"/>
          <w:b/>
        </w:rPr>
        <w:t xml:space="preserve">COMPETING INTERESTS- </w:t>
      </w:r>
      <w:r w:rsidRPr="00971DF5">
        <w:rPr>
          <w:rFonts w:ascii="Arial" w:hAnsi="Arial" w:cs="Arial"/>
        </w:rPr>
        <w:t>Authors have declared that no competing interests exist.</w:t>
      </w:r>
    </w:p>
    <w:p w14:paraId="459B7DFD" w14:textId="77777777" w:rsidR="00531D1F" w:rsidRPr="00971DF5" w:rsidRDefault="000B127C">
      <w:pPr>
        <w:pStyle w:val="ReferHead"/>
        <w:spacing w:after="0"/>
        <w:jc w:val="both"/>
        <w:rPr>
          <w:rFonts w:ascii="Arial" w:hAnsi="Arial" w:cs="Arial"/>
          <w:bCs/>
          <w:sz w:val="24"/>
          <w:szCs w:val="24"/>
        </w:rPr>
      </w:pPr>
      <w:r w:rsidRPr="00971DF5">
        <w:rPr>
          <w:rFonts w:ascii="Arial" w:hAnsi="Arial" w:cs="Arial"/>
          <w:bCs/>
          <w:sz w:val="24"/>
          <w:szCs w:val="24"/>
        </w:rPr>
        <w:t>Ethical approval (whereever applicable)</w:t>
      </w:r>
    </w:p>
    <w:p w14:paraId="793D258E" w14:textId="77777777" w:rsidR="00531D1F" w:rsidRPr="00971DF5" w:rsidRDefault="00531D1F">
      <w:pPr>
        <w:pStyle w:val="ReferHead"/>
        <w:spacing w:after="0"/>
        <w:jc w:val="both"/>
        <w:rPr>
          <w:rFonts w:ascii="Arial" w:hAnsi="Arial" w:cs="Arial"/>
          <w:b w:val="0"/>
          <w:caps w:val="0"/>
          <w:sz w:val="24"/>
          <w:szCs w:val="24"/>
        </w:rPr>
      </w:pPr>
    </w:p>
    <w:p w14:paraId="39D69FD6" w14:textId="77777777" w:rsidR="00531D1F" w:rsidRDefault="000B127C">
      <w:pPr>
        <w:pStyle w:val="ReferHead"/>
        <w:spacing w:after="0" w:line="360" w:lineRule="auto"/>
        <w:jc w:val="both"/>
        <w:rPr>
          <w:rFonts w:ascii="Arial" w:hAnsi="Arial" w:cs="Arial"/>
          <w:b w:val="0"/>
          <w:caps w:val="0"/>
          <w:sz w:val="24"/>
          <w:szCs w:val="24"/>
        </w:rPr>
      </w:pPr>
      <w:r w:rsidRPr="00971DF5">
        <w:rPr>
          <w:rFonts w:ascii="Arial" w:hAnsi="Arial" w:cs="Arial"/>
          <w:b w:val="0"/>
          <w:caps w:val="0"/>
          <w:sz w:val="24"/>
          <w:szCs w:val="24"/>
        </w:rPr>
        <w:t>All authors hereby declare that all experiments have been examined and approved by the appropriate ethics committee and have therefore been performed in accordance with the ethical standards laid down in the 1964 Declaration of Helsinki.</w:t>
      </w:r>
    </w:p>
    <w:p w14:paraId="0A877AAF" w14:textId="77777777" w:rsidR="001528A5" w:rsidRDefault="001528A5">
      <w:pPr>
        <w:pStyle w:val="ReferHead"/>
        <w:spacing w:after="0" w:line="360" w:lineRule="auto"/>
        <w:jc w:val="both"/>
        <w:rPr>
          <w:rFonts w:ascii="Arial" w:hAnsi="Arial" w:cs="Arial"/>
          <w:b w:val="0"/>
          <w:caps w:val="0"/>
          <w:sz w:val="24"/>
          <w:szCs w:val="24"/>
        </w:rPr>
      </w:pPr>
    </w:p>
    <w:p w14:paraId="0F34A03E" w14:textId="77777777" w:rsidR="001528A5" w:rsidRPr="001528A5" w:rsidRDefault="001528A5" w:rsidP="001528A5">
      <w:pPr>
        <w:pStyle w:val="ReferHead"/>
        <w:spacing w:line="360" w:lineRule="auto"/>
        <w:jc w:val="both"/>
        <w:rPr>
          <w:rFonts w:ascii="Arial" w:hAnsi="Arial" w:cs="Arial"/>
          <w:b w:val="0"/>
          <w:caps w:val="0"/>
          <w:sz w:val="24"/>
          <w:szCs w:val="24"/>
        </w:rPr>
      </w:pPr>
      <w:r w:rsidRPr="001528A5">
        <w:rPr>
          <w:rFonts w:ascii="Arial" w:hAnsi="Arial" w:cs="Arial"/>
          <w:b w:val="0"/>
          <w:caps w:val="0"/>
          <w:sz w:val="24"/>
          <w:szCs w:val="24"/>
        </w:rPr>
        <w:t>COMPETING INTERESTS DISCLAIMER:</w:t>
      </w:r>
    </w:p>
    <w:p w14:paraId="311A844B" w14:textId="70F4360D" w:rsidR="001528A5" w:rsidRPr="00971DF5" w:rsidRDefault="001528A5" w:rsidP="001528A5">
      <w:pPr>
        <w:pStyle w:val="ReferHead"/>
        <w:spacing w:after="0" w:line="360" w:lineRule="auto"/>
        <w:jc w:val="both"/>
        <w:rPr>
          <w:rFonts w:ascii="Arial" w:hAnsi="Arial" w:cs="Arial"/>
          <w:b w:val="0"/>
          <w:caps w:val="0"/>
          <w:sz w:val="24"/>
          <w:szCs w:val="24"/>
        </w:rPr>
      </w:pPr>
      <w:r w:rsidRPr="001528A5">
        <w:rPr>
          <w:rFonts w:ascii="Arial" w:hAnsi="Arial" w:cs="Arial"/>
          <w:b w:val="0"/>
          <w:caps w:val="0"/>
          <w:sz w:val="24"/>
          <w:szCs w:val="24"/>
        </w:rPr>
        <w:t>Authors have declared that they have no known competing financial interests OR non-financial interests OR personal relationships that could have appeared to influence the work reported in this paper.</w:t>
      </w:r>
    </w:p>
    <w:p w14:paraId="79BEBA44" w14:textId="77777777" w:rsidR="00531D1F" w:rsidRPr="00971DF5" w:rsidRDefault="00531D1F">
      <w:pPr>
        <w:pStyle w:val="ReferHead"/>
        <w:spacing w:after="0"/>
        <w:jc w:val="both"/>
        <w:rPr>
          <w:rFonts w:ascii="Arial" w:hAnsi="Arial" w:cs="Arial"/>
          <w:sz w:val="24"/>
          <w:szCs w:val="24"/>
        </w:rPr>
      </w:pPr>
    </w:p>
    <w:p w14:paraId="24FCC7A1" w14:textId="77777777" w:rsidR="00531D1F" w:rsidRPr="00971DF5" w:rsidRDefault="00531D1F">
      <w:pPr>
        <w:pStyle w:val="ReferHead"/>
        <w:spacing w:after="0"/>
        <w:jc w:val="both"/>
        <w:rPr>
          <w:rFonts w:ascii="Arial" w:hAnsi="Arial" w:cs="Arial"/>
          <w:sz w:val="24"/>
          <w:szCs w:val="24"/>
        </w:rPr>
      </w:pPr>
    </w:p>
    <w:p w14:paraId="108327F5" w14:textId="77777777" w:rsidR="00531D1F" w:rsidRPr="00971DF5" w:rsidRDefault="000B127C">
      <w:pPr>
        <w:pStyle w:val="ReferHead"/>
        <w:spacing w:after="0"/>
        <w:jc w:val="both"/>
        <w:rPr>
          <w:rFonts w:ascii="Arial" w:hAnsi="Arial" w:cs="Arial"/>
          <w:sz w:val="24"/>
          <w:szCs w:val="24"/>
        </w:rPr>
      </w:pPr>
      <w:r w:rsidRPr="00971DF5">
        <w:rPr>
          <w:rFonts w:ascii="Arial" w:hAnsi="Arial" w:cs="Arial"/>
          <w:sz w:val="24"/>
          <w:szCs w:val="24"/>
        </w:rPr>
        <w:t>References</w:t>
      </w:r>
    </w:p>
    <w:p w14:paraId="12A0ABE3" w14:textId="77777777" w:rsidR="00531D1F" w:rsidRPr="00971DF5" w:rsidRDefault="00531D1F">
      <w:pPr>
        <w:pStyle w:val="ReferHead"/>
        <w:spacing w:after="0"/>
        <w:jc w:val="both"/>
        <w:rPr>
          <w:rFonts w:ascii="Arial" w:hAnsi="Arial" w:cs="Arial"/>
          <w:sz w:val="24"/>
          <w:szCs w:val="24"/>
        </w:rPr>
      </w:pPr>
    </w:p>
    <w:p w14:paraId="38EEDAB0" w14:textId="77777777" w:rsidR="00734487" w:rsidRPr="00734487" w:rsidRDefault="00734487" w:rsidP="00734487">
      <w:pPr>
        <w:spacing w:before="120" w:after="120" w:line="360" w:lineRule="auto"/>
        <w:ind w:left="990" w:hanging="990"/>
        <w:jc w:val="both"/>
        <w:rPr>
          <w:rFonts w:ascii="Times New Roman" w:hAnsi="Times New Roman"/>
          <w:sz w:val="24"/>
          <w:szCs w:val="24"/>
        </w:rPr>
      </w:pPr>
      <w:r w:rsidRPr="00734487">
        <w:rPr>
          <w:rFonts w:ascii="Times New Roman" w:hAnsi="Times New Roman"/>
          <w:sz w:val="24"/>
          <w:szCs w:val="24"/>
        </w:rPr>
        <w:t xml:space="preserve"> </w:t>
      </w:r>
    </w:p>
    <w:p w14:paraId="3E4866C2" w14:textId="77777777" w:rsidR="00734487" w:rsidRPr="00734487" w:rsidRDefault="00734487" w:rsidP="00734487">
      <w:pPr>
        <w:tabs>
          <w:tab w:val="left" w:pos="2688"/>
        </w:tabs>
        <w:spacing w:before="120" w:after="120" w:line="360" w:lineRule="auto"/>
        <w:ind w:left="990" w:hanging="990"/>
        <w:jc w:val="both"/>
        <w:rPr>
          <w:rFonts w:ascii="Times New Roman" w:eastAsia="Arial" w:hAnsi="Times New Roman"/>
          <w:sz w:val="24"/>
          <w:szCs w:val="24"/>
        </w:rPr>
      </w:pPr>
      <w:r w:rsidRPr="00734487">
        <w:rPr>
          <w:rFonts w:ascii="Times New Roman" w:eastAsia="Arial" w:hAnsi="Times New Roman"/>
          <w:sz w:val="24"/>
          <w:szCs w:val="24"/>
        </w:rPr>
        <w:t xml:space="preserve">Barnett, J. L and Hemsworth, P. H. (1990). The validity of physiological and </w:t>
      </w:r>
      <w:proofErr w:type="spellStart"/>
      <w:r w:rsidRPr="00734487">
        <w:rPr>
          <w:rFonts w:ascii="Times New Roman" w:eastAsia="Arial" w:hAnsi="Times New Roman"/>
          <w:sz w:val="24"/>
          <w:szCs w:val="24"/>
        </w:rPr>
        <w:t>behavioural</w:t>
      </w:r>
      <w:proofErr w:type="spellEnd"/>
      <w:r w:rsidRPr="00734487">
        <w:rPr>
          <w:rFonts w:ascii="Times New Roman" w:eastAsia="Arial" w:hAnsi="Times New Roman"/>
          <w:sz w:val="24"/>
          <w:szCs w:val="24"/>
        </w:rPr>
        <w:t xml:space="preserve"> measures of animal welfare. </w:t>
      </w:r>
      <w:r w:rsidRPr="00734487">
        <w:rPr>
          <w:rFonts w:ascii="Times New Roman" w:eastAsia="Arial" w:hAnsi="Times New Roman"/>
          <w:i/>
          <w:sz w:val="24"/>
          <w:szCs w:val="24"/>
        </w:rPr>
        <w:t xml:space="preserve">Applied Animal </w:t>
      </w:r>
      <w:proofErr w:type="spellStart"/>
      <w:r w:rsidRPr="00734487">
        <w:rPr>
          <w:rFonts w:ascii="Times New Roman" w:eastAsia="Arial" w:hAnsi="Times New Roman"/>
          <w:i/>
          <w:sz w:val="24"/>
          <w:szCs w:val="24"/>
        </w:rPr>
        <w:t>Behaviour</w:t>
      </w:r>
      <w:proofErr w:type="spellEnd"/>
      <w:r w:rsidRPr="00734487">
        <w:rPr>
          <w:rFonts w:ascii="Times New Roman" w:eastAsia="Arial" w:hAnsi="Times New Roman"/>
          <w:i/>
          <w:sz w:val="24"/>
          <w:szCs w:val="24"/>
        </w:rPr>
        <w:t xml:space="preserve"> Science</w:t>
      </w:r>
      <w:r w:rsidRPr="00734487">
        <w:rPr>
          <w:rFonts w:ascii="Times New Roman" w:eastAsia="Arial" w:hAnsi="Times New Roman"/>
          <w:sz w:val="24"/>
          <w:szCs w:val="24"/>
        </w:rPr>
        <w:t>, 25: 177–178.</w:t>
      </w:r>
    </w:p>
    <w:p w14:paraId="7A9AEBA0" w14:textId="77777777" w:rsidR="00734487" w:rsidRPr="00734487" w:rsidRDefault="00734487" w:rsidP="00734487">
      <w:pPr>
        <w:tabs>
          <w:tab w:val="left" w:pos="1890"/>
        </w:tabs>
        <w:spacing w:before="120" w:after="120" w:line="360" w:lineRule="auto"/>
        <w:ind w:left="990" w:hanging="990"/>
        <w:jc w:val="both"/>
        <w:rPr>
          <w:rFonts w:ascii="Times New Roman" w:eastAsia="Arial" w:hAnsi="Times New Roman"/>
          <w:sz w:val="24"/>
          <w:szCs w:val="24"/>
        </w:rPr>
      </w:pPr>
      <w:r w:rsidRPr="00734487">
        <w:rPr>
          <w:rStyle w:val="Emphasis"/>
          <w:rFonts w:ascii="Times New Roman" w:hAnsi="Times New Roman"/>
          <w:bCs/>
          <w:i w:val="0"/>
          <w:iCs w:val="0"/>
          <w:color w:val="FF0000"/>
          <w:sz w:val="24"/>
          <w:szCs w:val="24"/>
          <w:shd w:val="clear" w:color="auto" w:fill="FFFFFF"/>
        </w:rPr>
        <w:lastRenderedPageBreak/>
        <w:t xml:space="preserve"> </w:t>
      </w:r>
      <w:r w:rsidRPr="00734487">
        <w:rPr>
          <w:rFonts w:ascii="Times New Roman" w:eastAsia="Arial" w:hAnsi="Times New Roman"/>
          <w:sz w:val="24"/>
          <w:szCs w:val="24"/>
        </w:rPr>
        <w:t xml:space="preserve">Capdeville, J. and </w:t>
      </w:r>
      <w:proofErr w:type="spellStart"/>
      <w:r w:rsidRPr="00734487">
        <w:rPr>
          <w:rFonts w:ascii="Times New Roman" w:eastAsia="Arial" w:hAnsi="Times New Roman"/>
          <w:sz w:val="24"/>
          <w:szCs w:val="24"/>
        </w:rPr>
        <w:t>Veissier</w:t>
      </w:r>
      <w:proofErr w:type="spellEnd"/>
      <w:r w:rsidRPr="00734487">
        <w:rPr>
          <w:rFonts w:ascii="Times New Roman" w:eastAsia="Arial" w:hAnsi="Times New Roman"/>
          <w:sz w:val="24"/>
          <w:szCs w:val="24"/>
        </w:rPr>
        <w:t xml:space="preserve">, I. (2001). A Method of Assessing Welfare in Loose Housed Dairy Cows at Farm Level, Focusing on Animal Observations, </w:t>
      </w:r>
      <w:r w:rsidRPr="00734487">
        <w:rPr>
          <w:rFonts w:ascii="Times New Roman" w:eastAsia="Arial" w:hAnsi="Times New Roman"/>
          <w:i/>
          <w:sz w:val="24"/>
          <w:szCs w:val="24"/>
        </w:rPr>
        <w:t xml:space="preserve">Acta </w:t>
      </w:r>
      <w:proofErr w:type="spellStart"/>
      <w:r w:rsidRPr="00734487">
        <w:rPr>
          <w:rFonts w:ascii="Times New Roman" w:eastAsia="Arial" w:hAnsi="Times New Roman"/>
          <w:i/>
          <w:sz w:val="24"/>
          <w:szCs w:val="24"/>
        </w:rPr>
        <w:t>Agriculturae</w:t>
      </w:r>
      <w:proofErr w:type="spellEnd"/>
      <w:r w:rsidRPr="00734487">
        <w:rPr>
          <w:rFonts w:ascii="Times New Roman" w:eastAsia="Arial" w:hAnsi="Times New Roman"/>
          <w:i/>
          <w:sz w:val="24"/>
          <w:szCs w:val="24"/>
        </w:rPr>
        <w:t xml:space="preserve"> </w:t>
      </w:r>
      <w:proofErr w:type="spellStart"/>
      <w:r w:rsidRPr="00734487">
        <w:rPr>
          <w:rFonts w:ascii="Times New Roman" w:eastAsia="Arial" w:hAnsi="Times New Roman"/>
          <w:i/>
          <w:sz w:val="24"/>
          <w:szCs w:val="24"/>
        </w:rPr>
        <w:t>Scandinavica</w:t>
      </w:r>
      <w:proofErr w:type="spellEnd"/>
      <w:r w:rsidRPr="00734487">
        <w:rPr>
          <w:rFonts w:ascii="Times New Roman" w:eastAsia="Arial" w:hAnsi="Times New Roman"/>
          <w:i/>
          <w:sz w:val="24"/>
          <w:szCs w:val="24"/>
        </w:rPr>
        <w:t>, Section A-Animal Science</w:t>
      </w:r>
      <w:r w:rsidRPr="00734487">
        <w:rPr>
          <w:rFonts w:ascii="Times New Roman" w:eastAsia="Arial" w:hAnsi="Times New Roman"/>
          <w:sz w:val="24"/>
          <w:szCs w:val="24"/>
        </w:rPr>
        <w:t>, 51(S30): 62-68.</w:t>
      </w:r>
    </w:p>
    <w:p w14:paraId="244E6073" w14:textId="77777777" w:rsidR="00734487" w:rsidRPr="00734487" w:rsidRDefault="00734487" w:rsidP="00734487">
      <w:pPr>
        <w:spacing w:before="120" w:after="120" w:line="360" w:lineRule="auto"/>
        <w:ind w:left="990" w:hanging="990"/>
        <w:jc w:val="both"/>
        <w:rPr>
          <w:rFonts w:ascii="Times New Roman" w:eastAsia="Arial" w:hAnsi="Times New Roman"/>
          <w:sz w:val="24"/>
          <w:szCs w:val="24"/>
        </w:rPr>
      </w:pPr>
      <w:proofErr w:type="spellStart"/>
      <w:r w:rsidRPr="00734487">
        <w:rPr>
          <w:rFonts w:ascii="Times New Roman" w:eastAsia="Arial" w:hAnsi="Times New Roman"/>
          <w:sz w:val="24"/>
          <w:szCs w:val="24"/>
        </w:rPr>
        <w:t>Carenzi</w:t>
      </w:r>
      <w:proofErr w:type="spellEnd"/>
      <w:r w:rsidRPr="00734487">
        <w:rPr>
          <w:rFonts w:ascii="Times New Roman" w:eastAsia="Arial" w:hAnsi="Times New Roman"/>
          <w:sz w:val="24"/>
          <w:szCs w:val="24"/>
        </w:rPr>
        <w:t xml:space="preserve">, C and </w:t>
      </w:r>
      <w:proofErr w:type="spellStart"/>
      <w:r w:rsidRPr="00734487">
        <w:rPr>
          <w:rFonts w:ascii="Times New Roman" w:eastAsia="Arial" w:hAnsi="Times New Roman"/>
          <w:sz w:val="24"/>
          <w:szCs w:val="24"/>
        </w:rPr>
        <w:t>Verga</w:t>
      </w:r>
      <w:proofErr w:type="spellEnd"/>
      <w:r w:rsidRPr="00734487">
        <w:rPr>
          <w:rFonts w:ascii="Times New Roman" w:eastAsia="Arial" w:hAnsi="Times New Roman"/>
          <w:sz w:val="24"/>
          <w:szCs w:val="24"/>
        </w:rPr>
        <w:t>, M. (2007). Animal welfare: invited review of the scientific concept and definition</w:t>
      </w:r>
      <w:r w:rsidRPr="00734487">
        <w:rPr>
          <w:rFonts w:ascii="Times New Roman" w:eastAsia="Arial" w:hAnsi="Times New Roman"/>
          <w:i/>
          <w:sz w:val="24"/>
          <w:szCs w:val="24"/>
        </w:rPr>
        <w:t>. Italian Journal of Animal Science,</w:t>
      </w:r>
      <w:r w:rsidRPr="00734487">
        <w:rPr>
          <w:rFonts w:ascii="Times New Roman" w:eastAsia="Arial" w:hAnsi="Times New Roman"/>
          <w:sz w:val="24"/>
          <w:szCs w:val="24"/>
        </w:rPr>
        <w:t xml:space="preserve"> 8: 21-30.</w:t>
      </w:r>
    </w:p>
    <w:p w14:paraId="6DD6D10D" w14:textId="77777777" w:rsidR="00734487" w:rsidRPr="00734487" w:rsidRDefault="00734487" w:rsidP="00734487">
      <w:pPr>
        <w:spacing w:before="120" w:after="120" w:line="360" w:lineRule="auto"/>
        <w:ind w:left="990" w:hanging="990"/>
        <w:jc w:val="both"/>
        <w:rPr>
          <w:rFonts w:ascii="Times New Roman" w:hAnsi="Times New Roman"/>
          <w:sz w:val="24"/>
          <w:szCs w:val="24"/>
        </w:rPr>
      </w:pPr>
      <w:r w:rsidRPr="00734487">
        <w:rPr>
          <w:rFonts w:ascii="Times New Roman" w:hAnsi="Times New Roman"/>
          <w:sz w:val="24"/>
          <w:szCs w:val="24"/>
        </w:rPr>
        <w:t xml:space="preserve">Cook, N. B., Bennett, T. B., and Nordlund, K. V. (2004). Effect of free stall surface on daily activity patterns in dairy cows with relevance to lameness prevalence. </w:t>
      </w:r>
      <w:r w:rsidRPr="00734487">
        <w:rPr>
          <w:rFonts w:ascii="Times New Roman" w:hAnsi="Times New Roman"/>
          <w:i/>
          <w:sz w:val="24"/>
          <w:szCs w:val="24"/>
        </w:rPr>
        <w:t xml:space="preserve">Journal of Dairy Science, </w:t>
      </w:r>
      <w:r w:rsidRPr="00734487">
        <w:rPr>
          <w:rFonts w:ascii="Times New Roman" w:hAnsi="Times New Roman"/>
          <w:sz w:val="24"/>
          <w:szCs w:val="24"/>
        </w:rPr>
        <w:t>87: 2912-2922.</w:t>
      </w:r>
    </w:p>
    <w:p w14:paraId="651EBF2E" w14:textId="77777777" w:rsidR="00734487" w:rsidRPr="00734487" w:rsidRDefault="00734487" w:rsidP="00734487">
      <w:pPr>
        <w:spacing w:line="360" w:lineRule="auto"/>
        <w:ind w:left="990" w:hanging="900"/>
        <w:jc w:val="both"/>
        <w:rPr>
          <w:rFonts w:ascii="Times New Roman" w:hAnsi="Times New Roman"/>
          <w:sz w:val="24"/>
          <w:szCs w:val="24"/>
        </w:rPr>
      </w:pPr>
      <w:r w:rsidRPr="00734487">
        <w:rPr>
          <w:rFonts w:ascii="Times New Roman" w:hAnsi="Times New Roman"/>
          <w:sz w:val="24"/>
          <w:szCs w:val="24"/>
        </w:rPr>
        <w:t>Department of Animal Husbandry and Dairying. (2023). Annual report 2022–23. Ministry of Fisheries, Animal Husbandry and Dairying, Government of India. Retrieved from https://dahd.nic.in</w:t>
      </w:r>
    </w:p>
    <w:p w14:paraId="6799316F" w14:textId="77777777" w:rsidR="00734487" w:rsidRPr="00734487" w:rsidRDefault="00734487" w:rsidP="00734487">
      <w:pPr>
        <w:spacing w:before="120" w:after="120" w:line="360" w:lineRule="auto"/>
        <w:ind w:left="990" w:hanging="990"/>
        <w:jc w:val="both"/>
        <w:rPr>
          <w:rFonts w:ascii="Times New Roman" w:hAnsi="Times New Roman"/>
          <w:color w:val="FF0000"/>
          <w:sz w:val="24"/>
          <w:szCs w:val="24"/>
        </w:rPr>
      </w:pPr>
      <w:r w:rsidRPr="00734487">
        <w:rPr>
          <w:rFonts w:ascii="Times New Roman" w:hAnsi="Times New Roman"/>
          <w:color w:val="FF0000"/>
          <w:sz w:val="24"/>
          <w:szCs w:val="24"/>
        </w:rPr>
        <w:t xml:space="preserve"> </w:t>
      </w:r>
      <w:r w:rsidRPr="00734487">
        <w:rPr>
          <w:rFonts w:ascii="Times New Roman" w:hAnsi="Times New Roman"/>
          <w:sz w:val="24"/>
          <w:szCs w:val="24"/>
        </w:rPr>
        <w:t>Farm Animal Welfare Council.  (1997). Report on the welfare of dairy cattle. The Farm Animal Welfare Council, London.</w:t>
      </w:r>
    </w:p>
    <w:p w14:paraId="7B0A5479" w14:textId="77777777" w:rsidR="00734487" w:rsidRPr="00734487" w:rsidRDefault="00734487" w:rsidP="00734487">
      <w:pPr>
        <w:spacing w:before="120" w:after="120" w:line="360" w:lineRule="auto"/>
        <w:ind w:left="990" w:hanging="990"/>
        <w:jc w:val="both"/>
        <w:rPr>
          <w:rFonts w:ascii="Times New Roman" w:eastAsia="Arial" w:hAnsi="Times New Roman"/>
          <w:sz w:val="24"/>
          <w:szCs w:val="24"/>
        </w:rPr>
      </w:pPr>
      <w:r w:rsidRPr="00734487">
        <w:rPr>
          <w:rFonts w:ascii="Times New Roman" w:eastAsia="Arial" w:hAnsi="Times New Roman"/>
          <w:color w:val="FF0000"/>
          <w:sz w:val="24"/>
          <w:szCs w:val="24"/>
        </w:rPr>
        <w:t xml:space="preserve"> </w:t>
      </w:r>
      <w:r w:rsidRPr="00734487">
        <w:rPr>
          <w:rFonts w:ascii="Times New Roman" w:eastAsia="Arial" w:hAnsi="Times New Roman"/>
          <w:sz w:val="24"/>
          <w:szCs w:val="24"/>
        </w:rPr>
        <w:t xml:space="preserve">Hristov, S., Stankovic, B., </w:t>
      </w:r>
      <w:proofErr w:type="spellStart"/>
      <w:r w:rsidRPr="00734487">
        <w:rPr>
          <w:rFonts w:ascii="Times New Roman" w:eastAsia="Arial" w:hAnsi="Times New Roman"/>
          <w:sz w:val="24"/>
          <w:szCs w:val="24"/>
        </w:rPr>
        <w:t>Todorovic-</w:t>
      </w:r>
      <w:proofErr w:type="gramStart"/>
      <w:r w:rsidRPr="00734487">
        <w:rPr>
          <w:rFonts w:ascii="Times New Roman" w:eastAsia="Arial" w:hAnsi="Times New Roman"/>
          <w:sz w:val="24"/>
          <w:szCs w:val="24"/>
        </w:rPr>
        <w:t>Joksimovic,M</w:t>
      </w:r>
      <w:proofErr w:type="spellEnd"/>
      <w:r w:rsidRPr="00734487">
        <w:rPr>
          <w:rFonts w:ascii="Times New Roman" w:eastAsia="Arial" w:hAnsi="Times New Roman"/>
          <w:sz w:val="24"/>
          <w:szCs w:val="24"/>
        </w:rPr>
        <w:t>.</w:t>
      </w:r>
      <w:proofErr w:type="gramEnd"/>
      <w:r w:rsidRPr="00734487">
        <w:rPr>
          <w:rFonts w:ascii="Times New Roman" w:eastAsia="Arial" w:hAnsi="Times New Roman"/>
          <w:sz w:val="24"/>
          <w:szCs w:val="24"/>
        </w:rPr>
        <w:t xml:space="preserve">, Mekic, C., </w:t>
      </w:r>
      <w:proofErr w:type="spellStart"/>
      <w:r w:rsidRPr="00734487">
        <w:rPr>
          <w:rFonts w:ascii="Times New Roman" w:eastAsia="Arial" w:hAnsi="Times New Roman"/>
          <w:sz w:val="24"/>
          <w:szCs w:val="24"/>
        </w:rPr>
        <w:t>Zlatanovic</w:t>
      </w:r>
      <w:proofErr w:type="spellEnd"/>
      <w:r w:rsidRPr="00734487">
        <w:rPr>
          <w:rFonts w:ascii="Times New Roman" w:eastAsia="Arial" w:hAnsi="Times New Roman"/>
          <w:sz w:val="24"/>
          <w:szCs w:val="24"/>
        </w:rPr>
        <w:t>, Z.,</w:t>
      </w:r>
      <w:proofErr w:type="spellStart"/>
      <w:r w:rsidRPr="00734487">
        <w:rPr>
          <w:rFonts w:ascii="Times New Roman" w:eastAsia="Arial" w:hAnsi="Times New Roman"/>
          <w:sz w:val="24"/>
          <w:szCs w:val="24"/>
        </w:rPr>
        <w:t>Ostojic</w:t>
      </w:r>
      <w:proofErr w:type="spellEnd"/>
      <w:r w:rsidRPr="00734487">
        <w:rPr>
          <w:rFonts w:ascii="Times New Roman" w:eastAsia="Arial" w:hAnsi="Times New Roman"/>
          <w:sz w:val="24"/>
          <w:szCs w:val="24"/>
        </w:rPr>
        <w:t xml:space="preserve">-Andric, D and  </w:t>
      </w:r>
      <w:proofErr w:type="spellStart"/>
      <w:r w:rsidRPr="00734487">
        <w:rPr>
          <w:rFonts w:ascii="Times New Roman" w:eastAsia="Arial" w:hAnsi="Times New Roman"/>
          <w:sz w:val="24"/>
          <w:szCs w:val="24"/>
        </w:rPr>
        <w:t>Maksimovic</w:t>
      </w:r>
      <w:proofErr w:type="spellEnd"/>
      <w:r w:rsidRPr="00734487">
        <w:rPr>
          <w:rFonts w:ascii="Times New Roman" w:eastAsia="Arial" w:hAnsi="Times New Roman"/>
          <w:sz w:val="24"/>
          <w:szCs w:val="24"/>
        </w:rPr>
        <w:t xml:space="preserve">, N. (2011). Welfare problems in dairy calves. </w:t>
      </w:r>
      <w:r w:rsidRPr="00734487">
        <w:rPr>
          <w:rFonts w:ascii="Times New Roman" w:eastAsia="Arial" w:hAnsi="Times New Roman"/>
          <w:i/>
          <w:sz w:val="24"/>
          <w:szCs w:val="24"/>
        </w:rPr>
        <w:t>Biotechnology in Animal Husbandry</w:t>
      </w:r>
      <w:r w:rsidRPr="00734487">
        <w:rPr>
          <w:rFonts w:ascii="Times New Roman" w:eastAsia="Arial" w:hAnsi="Times New Roman"/>
          <w:sz w:val="24"/>
          <w:szCs w:val="24"/>
        </w:rPr>
        <w:t>, 27(4): 1417-1424.</w:t>
      </w:r>
    </w:p>
    <w:p w14:paraId="5657AE67" w14:textId="77777777" w:rsidR="00734487" w:rsidRPr="00734487" w:rsidRDefault="00734487" w:rsidP="00734487">
      <w:pPr>
        <w:spacing w:before="120" w:after="120" w:line="360" w:lineRule="auto"/>
        <w:ind w:left="990" w:hanging="990"/>
        <w:jc w:val="both"/>
        <w:rPr>
          <w:rFonts w:ascii="Times New Roman" w:hAnsi="Times New Roman"/>
          <w:sz w:val="24"/>
          <w:szCs w:val="24"/>
        </w:rPr>
      </w:pPr>
      <w:r w:rsidRPr="00734487">
        <w:rPr>
          <w:rFonts w:ascii="Times New Roman" w:hAnsi="Times New Roman"/>
          <w:sz w:val="24"/>
          <w:szCs w:val="24"/>
        </w:rPr>
        <w:t xml:space="preserve">Huzzey, J.  M., Veira, D. M., Weary, D. M. and von </w:t>
      </w:r>
      <w:proofErr w:type="spellStart"/>
      <w:r w:rsidRPr="00734487">
        <w:rPr>
          <w:rFonts w:ascii="Times New Roman" w:hAnsi="Times New Roman"/>
          <w:sz w:val="24"/>
          <w:szCs w:val="24"/>
        </w:rPr>
        <w:t>Keyserlingk</w:t>
      </w:r>
      <w:proofErr w:type="spellEnd"/>
      <w:r w:rsidRPr="00734487">
        <w:rPr>
          <w:rFonts w:ascii="Times New Roman" w:hAnsi="Times New Roman"/>
          <w:sz w:val="24"/>
          <w:szCs w:val="24"/>
        </w:rPr>
        <w:t xml:space="preserve">. M. A. G. (2007). Prepartum behavior and dry matter intake identify dairy cows at risk for metritis. </w:t>
      </w:r>
      <w:r w:rsidRPr="00734487">
        <w:rPr>
          <w:rFonts w:ascii="Times New Roman" w:hAnsi="Times New Roman"/>
          <w:i/>
          <w:sz w:val="24"/>
          <w:szCs w:val="24"/>
        </w:rPr>
        <w:t>Journal of Dairy Science</w:t>
      </w:r>
      <w:r w:rsidRPr="00734487">
        <w:rPr>
          <w:rFonts w:ascii="Times New Roman" w:hAnsi="Times New Roman"/>
          <w:sz w:val="24"/>
          <w:szCs w:val="24"/>
        </w:rPr>
        <w:t>, 90: 3220-3233.</w:t>
      </w:r>
    </w:p>
    <w:p w14:paraId="7CCA7669" w14:textId="77777777" w:rsidR="00734487" w:rsidRPr="00734487" w:rsidRDefault="00734487" w:rsidP="00734487">
      <w:pPr>
        <w:spacing w:before="120" w:after="120" w:line="360" w:lineRule="auto"/>
        <w:ind w:left="990" w:hanging="990"/>
        <w:jc w:val="both"/>
        <w:rPr>
          <w:rFonts w:ascii="Times New Roman" w:eastAsia="Arial" w:hAnsi="Times New Roman"/>
          <w:sz w:val="24"/>
          <w:szCs w:val="24"/>
        </w:rPr>
      </w:pPr>
      <w:r w:rsidRPr="00734487">
        <w:rPr>
          <w:rFonts w:ascii="Times New Roman" w:eastAsia="Arial" w:hAnsi="Times New Roman"/>
          <w:sz w:val="24"/>
          <w:szCs w:val="24"/>
        </w:rPr>
        <w:t xml:space="preserve"> </w:t>
      </w:r>
      <w:r w:rsidRPr="00734487">
        <w:rPr>
          <w:rFonts w:ascii="Times New Roman" w:eastAsia="Arial" w:hAnsi="Times New Roman"/>
          <w:sz w:val="24"/>
          <w:szCs w:val="24"/>
          <w:lang w:val="en-IN"/>
        </w:rPr>
        <w:t xml:space="preserve">Kamboj, ML C Kumar, V Mahla (2022). </w:t>
      </w:r>
      <w:hyperlink r:id="rId17" w:history="1">
        <w:r w:rsidRPr="00734487">
          <w:rPr>
            <w:rStyle w:val="Hyperlink"/>
            <w:rFonts w:ascii="Times New Roman" w:eastAsia="Arial" w:hAnsi="Times New Roman"/>
            <w:color w:val="auto"/>
            <w:sz w:val="24"/>
            <w:szCs w:val="24"/>
            <w:u w:val="none"/>
            <w:lang w:val="en-IN"/>
          </w:rPr>
          <w:t>Development of a welfare assessment protocol and assessment of dairy cattle welfare in Haryana and Punjab states of Northern India</w:t>
        </w:r>
      </w:hyperlink>
      <w:r w:rsidRPr="00734487">
        <w:rPr>
          <w:rFonts w:ascii="Times New Roman" w:eastAsia="Arial" w:hAnsi="Times New Roman"/>
          <w:sz w:val="24"/>
          <w:szCs w:val="24"/>
        </w:rPr>
        <w:t xml:space="preserve">, </w:t>
      </w:r>
      <w:r w:rsidRPr="00734487">
        <w:rPr>
          <w:rFonts w:ascii="Times New Roman" w:eastAsia="Arial" w:hAnsi="Times New Roman"/>
          <w:i/>
          <w:iCs/>
          <w:sz w:val="24"/>
          <w:szCs w:val="24"/>
          <w:lang w:val="en-IN"/>
        </w:rPr>
        <w:t>Animal Welfare,</w:t>
      </w:r>
      <w:r w:rsidRPr="00734487">
        <w:rPr>
          <w:rFonts w:ascii="Times New Roman" w:eastAsia="Arial" w:hAnsi="Times New Roman"/>
          <w:sz w:val="24"/>
          <w:szCs w:val="24"/>
          <w:lang w:val="en-IN"/>
        </w:rPr>
        <w:t xml:space="preserve"> 31: 545-555. </w:t>
      </w:r>
      <w:proofErr w:type="spellStart"/>
      <w:r w:rsidRPr="00734487">
        <w:rPr>
          <w:rFonts w:ascii="Times New Roman" w:eastAsia="Arial" w:hAnsi="Times New Roman"/>
          <w:sz w:val="24"/>
          <w:szCs w:val="24"/>
          <w:lang w:val="en-IN"/>
        </w:rPr>
        <w:t>doi</w:t>
      </w:r>
      <w:proofErr w:type="spellEnd"/>
      <w:r w:rsidRPr="00734487">
        <w:rPr>
          <w:rFonts w:ascii="Times New Roman" w:eastAsia="Arial" w:hAnsi="Times New Roman"/>
          <w:sz w:val="24"/>
          <w:szCs w:val="24"/>
          <w:lang w:val="en-IN"/>
        </w:rPr>
        <w:t>: 10.7120/09627286.31.4.008</w:t>
      </w:r>
    </w:p>
    <w:p w14:paraId="7E2DA7E8" w14:textId="77777777" w:rsidR="00734487" w:rsidRPr="00734487" w:rsidRDefault="00734487" w:rsidP="00734487">
      <w:pPr>
        <w:spacing w:before="120" w:after="120" w:line="360" w:lineRule="auto"/>
        <w:ind w:left="990" w:hanging="990"/>
        <w:jc w:val="both"/>
        <w:rPr>
          <w:rFonts w:ascii="Times New Roman" w:eastAsia="Arial" w:hAnsi="Times New Roman"/>
          <w:sz w:val="24"/>
          <w:szCs w:val="24"/>
        </w:rPr>
      </w:pPr>
      <w:r w:rsidRPr="00734487">
        <w:rPr>
          <w:rFonts w:ascii="Times New Roman" w:eastAsia="Arial" w:hAnsi="Times New Roman"/>
          <w:sz w:val="24"/>
          <w:szCs w:val="24"/>
        </w:rPr>
        <w:t xml:space="preserve">Kester, E., Holzhauer, M. and </w:t>
      </w:r>
      <w:proofErr w:type="spellStart"/>
      <w:r w:rsidRPr="00734487">
        <w:rPr>
          <w:rFonts w:ascii="Times New Roman" w:eastAsia="Arial" w:hAnsi="Times New Roman"/>
          <w:sz w:val="24"/>
          <w:szCs w:val="24"/>
        </w:rPr>
        <w:t>Frankena</w:t>
      </w:r>
      <w:proofErr w:type="spellEnd"/>
      <w:r w:rsidRPr="00734487">
        <w:rPr>
          <w:rFonts w:ascii="Times New Roman" w:eastAsia="Arial" w:hAnsi="Times New Roman"/>
          <w:sz w:val="24"/>
          <w:szCs w:val="24"/>
        </w:rPr>
        <w:t xml:space="preserve">, K. (2014). A descriptive review of the prevalence and risk factors of hock lesions in dairy cows. </w:t>
      </w:r>
      <w:r w:rsidRPr="00734487">
        <w:rPr>
          <w:rFonts w:ascii="Times New Roman" w:eastAsia="Arial" w:hAnsi="Times New Roman"/>
          <w:i/>
          <w:sz w:val="24"/>
          <w:szCs w:val="24"/>
        </w:rPr>
        <w:t>The Veterinary Journal,</w:t>
      </w:r>
      <w:r w:rsidRPr="00734487">
        <w:rPr>
          <w:rFonts w:ascii="Times New Roman" w:eastAsia="Arial" w:hAnsi="Times New Roman"/>
          <w:sz w:val="24"/>
          <w:szCs w:val="24"/>
        </w:rPr>
        <w:t xml:space="preserve"> 202: 222-228.</w:t>
      </w:r>
    </w:p>
    <w:p w14:paraId="388F6299" w14:textId="77777777" w:rsidR="00734487" w:rsidRPr="00734487" w:rsidRDefault="00734487" w:rsidP="00734487">
      <w:pPr>
        <w:spacing w:before="120" w:after="120" w:line="360" w:lineRule="auto"/>
        <w:ind w:left="990" w:hanging="990"/>
        <w:jc w:val="both"/>
        <w:rPr>
          <w:rFonts w:ascii="Times New Roman" w:hAnsi="Times New Roman"/>
          <w:sz w:val="24"/>
          <w:szCs w:val="24"/>
        </w:rPr>
      </w:pPr>
      <w:r w:rsidRPr="00734487">
        <w:rPr>
          <w:rFonts w:ascii="Times New Roman" w:hAnsi="Times New Roman"/>
          <w:sz w:val="24"/>
          <w:szCs w:val="24"/>
        </w:rPr>
        <w:lastRenderedPageBreak/>
        <w:t>Kumar, Chandan., Kamboj, M.L., Chandra, Subhash and Kumar, Amit (2017) Dairy cattle welfare in India: a review. (2017) Asian Journal of Dairy and Food Research, 36(2) 85-92.</w:t>
      </w:r>
    </w:p>
    <w:p w14:paraId="6FC65009" w14:textId="77777777" w:rsidR="00734487" w:rsidRPr="00734487" w:rsidRDefault="00734487" w:rsidP="00734487">
      <w:pPr>
        <w:spacing w:before="120" w:after="120" w:line="360" w:lineRule="auto"/>
        <w:ind w:left="990" w:hanging="990"/>
        <w:jc w:val="both"/>
        <w:rPr>
          <w:rFonts w:ascii="Times New Roman" w:hAnsi="Times New Roman"/>
          <w:sz w:val="24"/>
          <w:szCs w:val="24"/>
        </w:rPr>
      </w:pPr>
      <w:r w:rsidRPr="00734487">
        <w:rPr>
          <w:rFonts w:ascii="Times New Roman" w:hAnsi="Times New Roman"/>
          <w:sz w:val="24"/>
          <w:szCs w:val="24"/>
        </w:rPr>
        <w:t>Vokey, F. J., Guard, C. L., Erb, H. N.</w:t>
      </w:r>
      <w:r w:rsidRPr="00734487">
        <w:rPr>
          <w:rFonts w:ascii="Times New Roman" w:eastAsia="Arial" w:hAnsi="Times New Roman"/>
          <w:sz w:val="24"/>
          <w:szCs w:val="24"/>
        </w:rPr>
        <w:t xml:space="preserve"> and</w:t>
      </w:r>
      <w:r w:rsidRPr="00734487">
        <w:rPr>
          <w:rFonts w:ascii="Times New Roman" w:hAnsi="Times New Roman"/>
          <w:sz w:val="24"/>
          <w:szCs w:val="24"/>
        </w:rPr>
        <w:t xml:space="preserve"> Galton, D. M. (2001). Effect of alley and stall surfaces on indices of claw and leg </w:t>
      </w:r>
      <w:proofErr w:type="spellStart"/>
      <w:r w:rsidRPr="00734487">
        <w:rPr>
          <w:rFonts w:ascii="Times New Roman" w:hAnsi="Times New Roman"/>
          <w:sz w:val="24"/>
          <w:szCs w:val="24"/>
        </w:rPr>
        <w:t>healthin</w:t>
      </w:r>
      <w:proofErr w:type="spellEnd"/>
      <w:r w:rsidRPr="00734487">
        <w:rPr>
          <w:rFonts w:ascii="Times New Roman" w:hAnsi="Times New Roman"/>
          <w:sz w:val="24"/>
          <w:szCs w:val="24"/>
        </w:rPr>
        <w:t xml:space="preserve"> dairy cattle housed in free stall barn. </w:t>
      </w:r>
      <w:r w:rsidRPr="00734487">
        <w:rPr>
          <w:rFonts w:ascii="Times New Roman" w:hAnsi="Times New Roman"/>
          <w:i/>
          <w:sz w:val="24"/>
          <w:szCs w:val="24"/>
        </w:rPr>
        <w:t>Journal of Dairy Science,</w:t>
      </w:r>
      <w:r w:rsidRPr="00734487">
        <w:rPr>
          <w:rFonts w:ascii="Times New Roman" w:hAnsi="Times New Roman"/>
          <w:sz w:val="24"/>
          <w:szCs w:val="24"/>
        </w:rPr>
        <w:t xml:space="preserve"> 82(12):  2686-2699.</w:t>
      </w:r>
    </w:p>
    <w:p w14:paraId="25F95BE9" w14:textId="77777777" w:rsidR="00734487" w:rsidRPr="00734487" w:rsidRDefault="00734487" w:rsidP="00734487">
      <w:pPr>
        <w:spacing w:before="120" w:after="120" w:line="360" w:lineRule="auto"/>
        <w:ind w:left="990" w:hanging="990"/>
        <w:jc w:val="both"/>
        <w:rPr>
          <w:rFonts w:ascii="Times New Roman" w:hAnsi="Times New Roman"/>
          <w:sz w:val="24"/>
          <w:szCs w:val="24"/>
        </w:rPr>
      </w:pPr>
      <w:r w:rsidRPr="00734487">
        <w:rPr>
          <w:rFonts w:ascii="Times New Roman" w:hAnsi="Times New Roman"/>
          <w:sz w:val="24"/>
          <w:szCs w:val="24"/>
        </w:rPr>
        <w:t xml:space="preserve">Ward, W. R Hughes, J. W., Faull, W. B., Cripps, P. J., Sutherland, J. P. and </w:t>
      </w:r>
      <w:proofErr w:type="spellStart"/>
      <w:r w:rsidRPr="00734487">
        <w:rPr>
          <w:rFonts w:ascii="Times New Roman" w:hAnsi="Times New Roman"/>
          <w:sz w:val="24"/>
          <w:szCs w:val="24"/>
        </w:rPr>
        <w:t>Suthrest</w:t>
      </w:r>
      <w:proofErr w:type="spellEnd"/>
      <w:r w:rsidRPr="00734487">
        <w:rPr>
          <w:rFonts w:ascii="Times New Roman" w:hAnsi="Times New Roman"/>
          <w:sz w:val="24"/>
          <w:szCs w:val="24"/>
        </w:rPr>
        <w:t xml:space="preserve">, J. E. (2002). Observational study of temperature, moisture, pH and bacteria in straw bedding and </w:t>
      </w:r>
      <w:proofErr w:type="spellStart"/>
      <w:r w:rsidRPr="00734487">
        <w:rPr>
          <w:rFonts w:ascii="Times New Roman" w:hAnsi="Times New Roman"/>
          <w:sz w:val="24"/>
          <w:szCs w:val="24"/>
        </w:rPr>
        <w:t>faecal</w:t>
      </w:r>
      <w:proofErr w:type="spellEnd"/>
      <w:r w:rsidRPr="00734487">
        <w:rPr>
          <w:rFonts w:ascii="Times New Roman" w:hAnsi="Times New Roman"/>
          <w:sz w:val="24"/>
          <w:szCs w:val="24"/>
        </w:rPr>
        <w:t xml:space="preserve"> consistency, cleanliness and mastitis in cows in four dairy herds. </w:t>
      </w:r>
      <w:r w:rsidRPr="00734487">
        <w:rPr>
          <w:rFonts w:ascii="Times New Roman" w:hAnsi="Times New Roman"/>
          <w:i/>
          <w:sz w:val="24"/>
          <w:szCs w:val="24"/>
        </w:rPr>
        <w:t>Veterinary Record,</w:t>
      </w:r>
      <w:r w:rsidRPr="00734487">
        <w:rPr>
          <w:rFonts w:ascii="Times New Roman" w:hAnsi="Times New Roman"/>
          <w:sz w:val="24"/>
          <w:szCs w:val="24"/>
        </w:rPr>
        <w:t xml:space="preserve"> 151: 199-206.</w:t>
      </w:r>
    </w:p>
    <w:p w14:paraId="6A47D02F" w14:textId="77777777" w:rsidR="00734487" w:rsidRPr="00734487" w:rsidRDefault="00734487" w:rsidP="00734487">
      <w:pPr>
        <w:spacing w:before="120" w:after="120" w:line="360" w:lineRule="auto"/>
        <w:ind w:left="990" w:hanging="990"/>
        <w:jc w:val="both"/>
        <w:rPr>
          <w:rFonts w:ascii="Times New Roman" w:eastAsia="Arial" w:hAnsi="Times New Roman"/>
          <w:sz w:val="24"/>
          <w:szCs w:val="24"/>
        </w:rPr>
      </w:pPr>
      <w:proofErr w:type="spellStart"/>
      <w:r w:rsidRPr="00734487">
        <w:rPr>
          <w:rFonts w:ascii="Times New Roman" w:eastAsia="Arial" w:hAnsi="Times New Roman"/>
          <w:sz w:val="24"/>
          <w:szCs w:val="24"/>
        </w:rPr>
        <w:t>Whay</w:t>
      </w:r>
      <w:proofErr w:type="spellEnd"/>
      <w:r w:rsidRPr="00734487">
        <w:rPr>
          <w:rFonts w:ascii="Times New Roman" w:eastAsia="Arial" w:hAnsi="Times New Roman"/>
          <w:sz w:val="24"/>
          <w:szCs w:val="24"/>
        </w:rPr>
        <w:t xml:space="preserve">, H. R., Main, D. C. J., Green, L. E. and Webster, A. J. F. (2003). Assessment of welfare of dairy cattle using </w:t>
      </w:r>
      <w:proofErr w:type="gramStart"/>
      <w:r w:rsidRPr="00734487">
        <w:rPr>
          <w:rFonts w:ascii="Times New Roman" w:eastAsia="Arial" w:hAnsi="Times New Roman"/>
          <w:sz w:val="24"/>
          <w:szCs w:val="24"/>
        </w:rPr>
        <w:t>animal based</w:t>
      </w:r>
      <w:proofErr w:type="gramEnd"/>
      <w:r w:rsidRPr="00734487">
        <w:rPr>
          <w:rFonts w:ascii="Times New Roman" w:eastAsia="Arial" w:hAnsi="Times New Roman"/>
          <w:sz w:val="24"/>
          <w:szCs w:val="24"/>
        </w:rPr>
        <w:t xml:space="preserve"> measurement: direct observations and investigation of farm records. </w:t>
      </w:r>
      <w:r w:rsidRPr="00734487">
        <w:rPr>
          <w:rFonts w:ascii="Times New Roman" w:eastAsia="Arial" w:hAnsi="Times New Roman"/>
          <w:i/>
          <w:sz w:val="24"/>
          <w:szCs w:val="24"/>
        </w:rPr>
        <w:t>Veterinary Record,</w:t>
      </w:r>
      <w:r w:rsidRPr="00734487">
        <w:rPr>
          <w:rFonts w:ascii="Times New Roman" w:eastAsia="Arial" w:hAnsi="Times New Roman"/>
          <w:sz w:val="24"/>
          <w:szCs w:val="24"/>
        </w:rPr>
        <w:t xml:space="preserve"> 153: 197-202.</w:t>
      </w:r>
    </w:p>
    <w:p w14:paraId="600A9368" w14:textId="77777777" w:rsidR="00531D1F" w:rsidRPr="00971DF5" w:rsidRDefault="00531D1F">
      <w:pPr>
        <w:pStyle w:val="Appendix"/>
        <w:spacing w:after="0"/>
        <w:jc w:val="both"/>
        <w:rPr>
          <w:rFonts w:ascii="Arial" w:hAnsi="Arial" w:cs="Arial"/>
          <w:sz w:val="24"/>
          <w:szCs w:val="24"/>
        </w:rPr>
      </w:pPr>
    </w:p>
    <w:p w14:paraId="10C5F20C" w14:textId="77777777" w:rsidR="00531D1F" w:rsidRPr="00971DF5" w:rsidRDefault="00531D1F">
      <w:pPr>
        <w:pStyle w:val="Appendix"/>
        <w:spacing w:after="0"/>
        <w:jc w:val="both"/>
        <w:rPr>
          <w:rFonts w:ascii="Arial" w:hAnsi="Arial" w:cs="Arial"/>
          <w:sz w:val="24"/>
          <w:szCs w:val="24"/>
        </w:rPr>
      </w:pPr>
    </w:p>
    <w:p w14:paraId="14E3741A" w14:textId="77777777" w:rsidR="00531D1F" w:rsidRPr="00971DF5" w:rsidRDefault="00531D1F">
      <w:pPr>
        <w:pStyle w:val="Appendix"/>
        <w:spacing w:after="0"/>
        <w:jc w:val="both"/>
        <w:rPr>
          <w:rFonts w:ascii="Arial" w:hAnsi="Arial" w:cs="Arial"/>
          <w:sz w:val="24"/>
          <w:szCs w:val="24"/>
        </w:rPr>
      </w:pPr>
    </w:p>
    <w:p w14:paraId="74E9D6B2" w14:textId="77777777" w:rsidR="00531D1F" w:rsidRPr="00971DF5" w:rsidRDefault="00531D1F">
      <w:pPr>
        <w:pStyle w:val="Appendix"/>
        <w:spacing w:after="0"/>
        <w:jc w:val="both"/>
        <w:rPr>
          <w:rFonts w:ascii="Arial" w:hAnsi="Arial" w:cs="Arial"/>
          <w:sz w:val="24"/>
          <w:szCs w:val="24"/>
        </w:rPr>
      </w:pPr>
    </w:p>
    <w:p w14:paraId="49DE4EEB" w14:textId="77777777" w:rsidR="00531D1F" w:rsidRPr="00971DF5" w:rsidRDefault="00531D1F">
      <w:pPr>
        <w:pStyle w:val="Appendix"/>
        <w:spacing w:after="0"/>
        <w:jc w:val="both"/>
        <w:rPr>
          <w:rFonts w:ascii="Arial" w:hAnsi="Arial" w:cs="Arial"/>
          <w:sz w:val="24"/>
          <w:szCs w:val="24"/>
        </w:rPr>
      </w:pPr>
    </w:p>
    <w:p w14:paraId="708668B5" w14:textId="77777777" w:rsidR="00531D1F" w:rsidRPr="00971DF5" w:rsidRDefault="00531D1F">
      <w:pPr>
        <w:pStyle w:val="Appendix"/>
        <w:spacing w:after="0"/>
        <w:jc w:val="both"/>
        <w:rPr>
          <w:rFonts w:ascii="Arial" w:hAnsi="Arial" w:cs="Arial"/>
          <w:sz w:val="24"/>
          <w:szCs w:val="24"/>
        </w:rPr>
      </w:pPr>
    </w:p>
    <w:p w14:paraId="6F6BD1B3" w14:textId="77777777" w:rsidR="00531D1F" w:rsidRPr="00971DF5" w:rsidRDefault="00531D1F">
      <w:pPr>
        <w:pStyle w:val="Appendix"/>
        <w:spacing w:after="0"/>
        <w:jc w:val="both"/>
        <w:rPr>
          <w:rFonts w:ascii="Arial" w:hAnsi="Arial" w:cs="Arial"/>
          <w:sz w:val="24"/>
          <w:szCs w:val="24"/>
        </w:rPr>
      </w:pPr>
    </w:p>
    <w:p w14:paraId="1658BA3D" w14:textId="77777777" w:rsidR="00531D1F" w:rsidRPr="00971DF5" w:rsidRDefault="00531D1F">
      <w:pPr>
        <w:pStyle w:val="Appendix"/>
        <w:spacing w:after="0"/>
        <w:jc w:val="both"/>
        <w:rPr>
          <w:rFonts w:ascii="Arial" w:hAnsi="Arial" w:cs="Arial"/>
          <w:b w:val="0"/>
          <w:sz w:val="24"/>
          <w:szCs w:val="24"/>
        </w:rPr>
      </w:pPr>
    </w:p>
    <w:p w14:paraId="64ED7386" w14:textId="77777777" w:rsidR="00AD2365" w:rsidRDefault="00AD2365">
      <w:pPr>
        <w:pStyle w:val="Appendix"/>
        <w:spacing w:after="0"/>
        <w:jc w:val="both"/>
        <w:rPr>
          <w:rFonts w:ascii="Arial" w:hAnsi="Arial" w:cs="Arial"/>
          <w:b w:val="0"/>
          <w:sz w:val="24"/>
          <w:szCs w:val="24"/>
        </w:rPr>
      </w:pPr>
    </w:p>
    <w:p w14:paraId="0475D2D2" w14:textId="77777777" w:rsidR="001422C6" w:rsidRDefault="001422C6">
      <w:pPr>
        <w:pStyle w:val="Appendix"/>
        <w:spacing w:after="0"/>
        <w:jc w:val="both"/>
        <w:rPr>
          <w:rFonts w:ascii="Arial" w:hAnsi="Arial" w:cs="Arial"/>
          <w:b w:val="0"/>
          <w:sz w:val="24"/>
          <w:szCs w:val="24"/>
        </w:rPr>
      </w:pPr>
    </w:p>
    <w:p w14:paraId="37256E6C" w14:textId="77777777" w:rsidR="001422C6" w:rsidRDefault="001422C6">
      <w:pPr>
        <w:pStyle w:val="Appendix"/>
        <w:spacing w:after="0"/>
        <w:jc w:val="both"/>
        <w:rPr>
          <w:rFonts w:ascii="Arial" w:hAnsi="Arial" w:cs="Arial"/>
          <w:b w:val="0"/>
          <w:sz w:val="24"/>
          <w:szCs w:val="24"/>
        </w:rPr>
      </w:pPr>
    </w:p>
    <w:p w14:paraId="3209FE8D" w14:textId="77777777" w:rsidR="001422C6" w:rsidRDefault="001422C6">
      <w:pPr>
        <w:pStyle w:val="Appendix"/>
        <w:spacing w:after="0"/>
        <w:jc w:val="both"/>
        <w:rPr>
          <w:rFonts w:ascii="Arial" w:hAnsi="Arial" w:cs="Arial"/>
          <w:b w:val="0"/>
          <w:sz w:val="24"/>
          <w:szCs w:val="24"/>
        </w:rPr>
      </w:pPr>
    </w:p>
    <w:p w14:paraId="44772E7B" w14:textId="77777777" w:rsidR="001422C6" w:rsidRDefault="001422C6">
      <w:pPr>
        <w:pStyle w:val="Appendix"/>
        <w:spacing w:after="0"/>
        <w:jc w:val="both"/>
        <w:rPr>
          <w:rFonts w:ascii="Arial" w:hAnsi="Arial" w:cs="Arial"/>
          <w:b w:val="0"/>
          <w:sz w:val="24"/>
          <w:szCs w:val="24"/>
        </w:rPr>
      </w:pPr>
    </w:p>
    <w:p w14:paraId="2B3EF48F" w14:textId="77777777" w:rsidR="001422C6" w:rsidRDefault="001422C6">
      <w:pPr>
        <w:pStyle w:val="Appendix"/>
        <w:spacing w:after="0"/>
        <w:jc w:val="both"/>
        <w:rPr>
          <w:rFonts w:ascii="Arial" w:hAnsi="Arial" w:cs="Arial"/>
          <w:b w:val="0"/>
          <w:sz w:val="24"/>
          <w:szCs w:val="24"/>
        </w:rPr>
      </w:pPr>
    </w:p>
    <w:p w14:paraId="2938DD8E" w14:textId="77777777" w:rsidR="001422C6" w:rsidRDefault="001422C6">
      <w:pPr>
        <w:pStyle w:val="Appendix"/>
        <w:spacing w:after="0"/>
        <w:jc w:val="both"/>
        <w:rPr>
          <w:rFonts w:ascii="Arial" w:hAnsi="Arial" w:cs="Arial"/>
          <w:b w:val="0"/>
          <w:sz w:val="24"/>
          <w:szCs w:val="24"/>
        </w:rPr>
      </w:pPr>
    </w:p>
    <w:p w14:paraId="05984EA1" w14:textId="77777777" w:rsidR="001422C6" w:rsidRDefault="001422C6">
      <w:pPr>
        <w:pStyle w:val="Appendix"/>
        <w:spacing w:after="0"/>
        <w:jc w:val="both"/>
        <w:rPr>
          <w:rFonts w:ascii="Arial" w:hAnsi="Arial" w:cs="Arial"/>
          <w:b w:val="0"/>
          <w:sz w:val="24"/>
          <w:szCs w:val="24"/>
        </w:rPr>
      </w:pPr>
    </w:p>
    <w:p w14:paraId="3F0D3940" w14:textId="77777777" w:rsidR="001422C6" w:rsidRDefault="001422C6">
      <w:pPr>
        <w:pStyle w:val="Appendix"/>
        <w:spacing w:after="0"/>
        <w:jc w:val="both"/>
        <w:rPr>
          <w:rFonts w:ascii="Arial" w:hAnsi="Arial" w:cs="Arial"/>
          <w:b w:val="0"/>
          <w:sz w:val="24"/>
          <w:szCs w:val="24"/>
        </w:rPr>
      </w:pPr>
    </w:p>
    <w:p w14:paraId="795A2004" w14:textId="77777777" w:rsidR="001422C6" w:rsidRDefault="001422C6">
      <w:pPr>
        <w:pStyle w:val="Appendix"/>
        <w:spacing w:after="0"/>
        <w:jc w:val="both"/>
        <w:rPr>
          <w:rFonts w:ascii="Arial" w:hAnsi="Arial" w:cs="Arial"/>
          <w:b w:val="0"/>
          <w:sz w:val="24"/>
          <w:szCs w:val="24"/>
        </w:rPr>
      </w:pPr>
    </w:p>
    <w:p w14:paraId="118B3C82" w14:textId="77777777" w:rsidR="001422C6" w:rsidRDefault="001422C6">
      <w:pPr>
        <w:pStyle w:val="Appendix"/>
        <w:spacing w:after="0"/>
        <w:jc w:val="both"/>
        <w:rPr>
          <w:rFonts w:ascii="Arial" w:hAnsi="Arial" w:cs="Arial"/>
          <w:b w:val="0"/>
          <w:sz w:val="24"/>
          <w:szCs w:val="24"/>
        </w:rPr>
      </w:pPr>
    </w:p>
    <w:p w14:paraId="259CEEDE" w14:textId="77777777" w:rsidR="001422C6" w:rsidRDefault="001422C6">
      <w:pPr>
        <w:pStyle w:val="Appendix"/>
        <w:spacing w:after="0"/>
        <w:jc w:val="both"/>
        <w:rPr>
          <w:rFonts w:ascii="Arial" w:hAnsi="Arial" w:cs="Arial"/>
          <w:b w:val="0"/>
          <w:sz w:val="24"/>
          <w:szCs w:val="24"/>
        </w:rPr>
      </w:pPr>
    </w:p>
    <w:p w14:paraId="10847180" w14:textId="77777777" w:rsidR="001422C6" w:rsidRDefault="001422C6">
      <w:pPr>
        <w:pStyle w:val="Appendix"/>
        <w:spacing w:after="0"/>
        <w:jc w:val="both"/>
        <w:rPr>
          <w:rFonts w:ascii="Arial" w:hAnsi="Arial" w:cs="Arial"/>
          <w:b w:val="0"/>
          <w:sz w:val="24"/>
          <w:szCs w:val="24"/>
        </w:rPr>
      </w:pPr>
    </w:p>
    <w:p w14:paraId="4402ED7A" w14:textId="77777777" w:rsidR="00734487" w:rsidRDefault="00734487">
      <w:pPr>
        <w:pStyle w:val="Appendix"/>
        <w:spacing w:after="0"/>
        <w:jc w:val="both"/>
        <w:rPr>
          <w:rFonts w:ascii="Arial" w:hAnsi="Arial" w:cs="Arial"/>
          <w:b w:val="0"/>
          <w:sz w:val="24"/>
          <w:szCs w:val="24"/>
        </w:rPr>
      </w:pPr>
    </w:p>
    <w:p w14:paraId="3F5D4114" w14:textId="77777777" w:rsidR="00734487" w:rsidRDefault="00734487">
      <w:pPr>
        <w:pStyle w:val="Appendix"/>
        <w:spacing w:after="0"/>
        <w:jc w:val="both"/>
        <w:rPr>
          <w:rFonts w:ascii="Arial" w:hAnsi="Arial" w:cs="Arial"/>
          <w:b w:val="0"/>
          <w:sz w:val="24"/>
          <w:szCs w:val="24"/>
        </w:rPr>
      </w:pPr>
    </w:p>
    <w:p w14:paraId="77967B59" w14:textId="77777777" w:rsidR="00734487" w:rsidRDefault="00734487">
      <w:pPr>
        <w:pStyle w:val="Appendix"/>
        <w:spacing w:after="0"/>
        <w:jc w:val="both"/>
        <w:rPr>
          <w:rFonts w:ascii="Arial" w:hAnsi="Arial" w:cs="Arial"/>
          <w:b w:val="0"/>
          <w:sz w:val="24"/>
          <w:szCs w:val="24"/>
        </w:rPr>
      </w:pPr>
    </w:p>
    <w:p w14:paraId="6306F26D" w14:textId="77777777" w:rsidR="00734487" w:rsidRDefault="00734487">
      <w:pPr>
        <w:pStyle w:val="Appendix"/>
        <w:spacing w:after="0"/>
        <w:jc w:val="both"/>
        <w:rPr>
          <w:rFonts w:ascii="Arial" w:hAnsi="Arial" w:cs="Arial"/>
          <w:b w:val="0"/>
          <w:sz w:val="24"/>
          <w:szCs w:val="24"/>
        </w:rPr>
      </w:pPr>
    </w:p>
    <w:p w14:paraId="1C8F2B6C" w14:textId="77777777" w:rsidR="00734487" w:rsidRDefault="00734487">
      <w:pPr>
        <w:pStyle w:val="Appendix"/>
        <w:spacing w:after="0"/>
        <w:jc w:val="both"/>
        <w:rPr>
          <w:rFonts w:ascii="Arial" w:hAnsi="Arial" w:cs="Arial"/>
          <w:b w:val="0"/>
          <w:sz w:val="24"/>
          <w:szCs w:val="24"/>
        </w:rPr>
      </w:pPr>
    </w:p>
    <w:p w14:paraId="3B819052" w14:textId="77777777" w:rsidR="00734487" w:rsidRDefault="00734487">
      <w:pPr>
        <w:pStyle w:val="Appendix"/>
        <w:spacing w:after="0"/>
        <w:jc w:val="both"/>
        <w:rPr>
          <w:rFonts w:ascii="Arial" w:hAnsi="Arial" w:cs="Arial"/>
          <w:b w:val="0"/>
          <w:sz w:val="24"/>
          <w:szCs w:val="24"/>
        </w:rPr>
      </w:pPr>
    </w:p>
    <w:p w14:paraId="748A7B91" w14:textId="77777777" w:rsidR="00734487" w:rsidRDefault="00734487">
      <w:pPr>
        <w:pStyle w:val="Appendix"/>
        <w:spacing w:after="0"/>
        <w:jc w:val="both"/>
        <w:rPr>
          <w:rFonts w:ascii="Arial" w:hAnsi="Arial" w:cs="Arial"/>
          <w:b w:val="0"/>
          <w:sz w:val="24"/>
          <w:szCs w:val="24"/>
        </w:rPr>
      </w:pPr>
    </w:p>
    <w:p w14:paraId="7FB36B73" w14:textId="77777777" w:rsidR="00734487" w:rsidRDefault="00734487">
      <w:pPr>
        <w:pStyle w:val="Appendix"/>
        <w:spacing w:after="0"/>
        <w:jc w:val="both"/>
        <w:rPr>
          <w:rFonts w:ascii="Arial" w:hAnsi="Arial" w:cs="Arial"/>
          <w:b w:val="0"/>
          <w:sz w:val="24"/>
          <w:szCs w:val="24"/>
        </w:rPr>
      </w:pPr>
    </w:p>
    <w:p w14:paraId="212E0BB2" w14:textId="77777777" w:rsidR="00734487" w:rsidRDefault="00734487">
      <w:pPr>
        <w:pStyle w:val="Appendix"/>
        <w:spacing w:after="0"/>
        <w:jc w:val="both"/>
        <w:rPr>
          <w:rFonts w:ascii="Arial" w:hAnsi="Arial" w:cs="Arial"/>
          <w:b w:val="0"/>
          <w:sz w:val="24"/>
          <w:szCs w:val="24"/>
        </w:rPr>
      </w:pPr>
    </w:p>
    <w:p w14:paraId="7E837B4F" w14:textId="77777777" w:rsidR="00734487" w:rsidRDefault="00734487">
      <w:pPr>
        <w:pStyle w:val="Appendix"/>
        <w:spacing w:after="0"/>
        <w:jc w:val="both"/>
        <w:rPr>
          <w:rFonts w:ascii="Arial" w:hAnsi="Arial" w:cs="Arial"/>
          <w:b w:val="0"/>
          <w:sz w:val="24"/>
          <w:szCs w:val="24"/>
        </w:rPr>
      </w:pPr>
    </w:p>
    <w:p w14:paraId="151E8920" w14:textId="77777777" w:rsidR="001422C6" w:rsidRDefault="001422C6">
      <w:pPr>
        <w:pStyle w:val="Appendix"/>
        <w:spacing w:after="0"/>
        <w:jc w:val="both"/>
        <w:rPr>
          <w:rFonts w:ascii="Arial" w:hAnsi="Arial" w:cs="Arial"/>
          <w:b w:val="0"/>
          <w:sz w:val="24"/>
          <w:szCs w:val="24"/>
        </w:rPr>
      </w:pPr>
    </w:p>
    <w:p w14:paraId="4F7F5B2E" w14:textId="77777777" w:rsidR="001422C6" w:rsidRDefault="001422C6">
      <w:pPr>
        <w:pStyle w:val="Appendix"/>
        <w:spacing w:after="0"/>
        <w:jc w:val="both"/>
        <w:rPr>
          <w:rFonts w:ascii="Arial" w:hAnsi="Arial" w:cs="Arial"/>
          <w:b w:val="0"/>
          <w:sz w:val="24"/>
          <w:szCs w:val="24"/>
        </w:rPr>
      </w:pPr>
    </w:p>
    <w:p w14:paraId="63D9C348" w14:textId="77777777" w:rsidR="001422C6" w:rsidRDefault="001422C6">
      <w:pPr>
        <w:pStyle w:val="Appendix"/>
        <w:spacing w:after="0"/>
        <w:jc w:val="both"/>
        <w:rPr>
          <w:rFonts w:ascii="Arial" w:hAnsi="Arial" w:cs="Arial"/>
          <w:b w:val="0"/>
          <w:sz w:val="24"/>
          <w:szCs w:val="24"/>
        </w:rPr>
      </w:pPr>
    </w:p>
    <w:p w14:paraId="34259D9D" w14:textId="77777777" w:rsidR="001422C6" w:rsidRPr="00971DF5" w:rsidRDefault="001422C6">
      <w:pPr>
        <w:pStyle w:val="Appendix"/>
        <w:spacing w:after="0"/>
        <w:jc w:val="both"/>
        <w:rPr>
          <w:rFonts w:ascii="Arial" w:hAnsi="Arial" w:cs="Arial"/>
          <w:b w:val="0"/>
          <w:sz w:val="24"/>
          <w:szCs w:val="24"/>
        </w:rPr>
        <w:sectPr w:rsidR="001422C6" w:rsidRPr="00971DF5" w:rsidSect="00A41EB8">
          <w:headerReference w:type="even" r:id="rId18"/>
          <w:headerReference w:type="default" r:id="rId19"/>
          <w:footerReference w:type="default" r:id="rId20"/>
          <w:headerReference w:type="first" r:id="rId21"/>
          <w:type w:val="continuous"/>
          <w:pgSz w:w="12240" w:h="15840"/>
          <w:pgMar w:top="1440" w:right="2016" w:bottom="1350" w:left="2016" w:header="720" w:footer="1123" w:gutter="0"/>
          <w:cols w:space="720"/>
          <w:docGrid w:linePitch="272"/>
        </w:sectPr>
      </w:pPr>
    </w:p>
    <w:p w14:paraId="221C5E90" w14:textId="77777777" w:rsidR="00531D1F" w:rsidRPr="00971DF5" w:rsidRDefault="00AD2365" w:rsidP="00AD2365">
      <w:pPr>
        <w:pStyle w:val="Heading2"/>
        <w:ind w:left="450"/>
        <w:rPr>
          <w:color w:val="auto"/>
          <w:sz w:val="24"/>
          <w:szCs w:val="24"/>
        </w:rPr>
      </w:pPr>
      <w:r w:rsidRPr="00971DF5">
        <w:rPr>
          <w:rStyle w:val="Strong"/>
          <w:b/>
          <w:bCs/>
          <w:color w:val="auto"/>
          <w:sz w:val="24"/>
          <w:szCs w:val="24"/>
        </w:rPr>
        <w:t xml:space="preserve">  </w:t>
      </w:r>
      <w:r w:rsidR="000B127C" w:rsidRPr="00971DF5">
        <w:rPr>
          <w:rStyle w:val="Strong"/>
          <w:b/>
          <w:bCs/>
          <w:color w:val="auto"/>
          <w:sz w:val="24"/>
          <w:szCs w:val="24"/>
        </w:rPr>
        <w:t xml:space="preserve">Table 1: Welfare Indicators </w:t>
      </w:r>
    </w:p>
    <w:tbl>
      <w:tblPr>
        <w:tblStyle w:val="TableGrid"/>
        <w:tblpPr w:leftFromText="180" w:rightFromText="180" w:vertAnchor="text" w:horzAnchor="margin" w:tblpXSpec="center" w:tblpY="723"/>
        <w:tblW w:w="9612" w:type="dxa"/>
        <w:tblLook w:val="04A0" w:firstRow="1" w:lastRow="0" w:firstColumn="1" w:lastColumn="0" w:noHBand="0" w:noVBand="1"/>
      </w:tblPr>
      <w:tblGrid>
        <w:gridCol w:w="603"/>
        <w:gridCol w:w="2437"/>
        <w:gridCol w:w="884"/>
        <w:gridCol w:w="1423"/>
        <w:gridCol w:w="1431"/>
        <w:gridCol w:w="1495"/>
        <w:gridCol w:w="1339"/>
      </w:tblGrid>
      <w:tr w:rsidR="00971DF5" w:rsidRPr="00971DF5" w14:paraId="71F68624" w14:textId="77777777">
        <w:trPr>
          <w:trHeight w:val="630"/>
        </w:trPr>
        <w:tc>
          <w:tcPr>
            <w:tcW w:w="0" w:type="auto"/>
          </w:tcPr>
          <w:p w14:paraId="35647B93" w14:textId="77777777" w:rsidR="00531D1F" w:rsidRPr="00971DF5" w:rsidRDefault="000B127C">
            <w:pPr>
              <w:jc w:val="center"/>
              <w:rPr>
                <w:rFonts w:ascii="Arial" w:hAnsi="Arial" w:cs="Arial"/>
                <w:b/>
                <w:bCs/>
                <w:sz w:val="24"/>
                <w:szCs w:val="24"/>
              </w:rPr>
            </w:pPr>
            <w:r w:rsidRPr="00971DF5">
              <w:rPr>
                <w:rStyle w:val="Strong"/>
                <w:rFonts w:ascii="Arial" w:hAnsi="Arial" w:cs="Arial"/>
                <w:sz w:val="24"/>
                <w:szCs w:val="24"/>
              </w:rPr>
              <w:t>No.</w:t>
            </w:r>
          </w:p>
        </w:tc>
        <w:tc>
          <w:tcPr>
            <w:tcW w:w="2498" w:type="dxa"/>
          </w:tcPr>
          <w:p w14:paraId="6AE59842" w14:textId="77777777" w:rsidR="00531D1F" w:rsidRPr="00971DF5" w:rsidRDefault="000B127C">
            <w:pPr>
              <w:jc w:val="center"/>
              <w:rPr>
                <w:rFonts w:ascii="Arial" w:hAnsi="Arial" w:cs="Arial"/>
                <w:b/>
                <w:bCs/>
                <w:sz w:val="24"/>
                <w:szCs w:val="24"/>
              </w:rPr>
            </w:pPr>
            <w:r w:rsidRPr="00971DF5">
              <w:rPr>
                <w:rStyle w:val="Strong"/>
                <w:rFonts w:ascii="Arial" w:hAnsi="Arial" w:cs="Arial"/>
                <w:sz w:val="24"/>
                <w:szCs w:val="24"/>
              </w:rPr>
              <w:t>Indicator</w:t>
            </w:r>
          </w:p>
        </w:tc>
        <w:tc>
          <w:tcPr>
            <w:tcW w:w="760" w:type="dxa"/>
          </w:tcPr>
          <w:p w14:paraId="050EFE5D" w14:textId="77777777" w:rsidR="00531D1F" w:rsidRPr="00971DF5" w:rsidRDefault="000B127C">
            <w:pPr>
              <w:jc w:val="center"/>
              <w:rPr>
                <w:rFonts w:ascii="Arial" w:hAnsi="Arial" w:cs="Arial"/>
                <w:b/>
                <w:bCs/>
                <w:sz w:val="24"/>
                <w:szCs w:val="24"/>
              </w:rPr>
            </w:pPr>
            <w:r w:rsidRPr="00971DF5">
              <w:rPr>
                <w:rStyle w:val="Strong"/>
                <w:rFonts w:ascii="Arial" w:hAnsi="Arial" w:cs="Arial"/>
                <w:sz w:val="24"/>
                <w:szCs w:val="24"/>
              </w:rPr>
              <w:t>Max Score</w:t>
            </w:r>
          </w:p>
        </w:tc>
        <w:tc>
          <w:tcPr>
            <w:tcW w:w="1460" w:type="dxa"/>
          </w:tcPr>
          <w:p w14:paraId="2B40D5EE" w14:textId="77777777" w:rsidR="00531D1F" w:rsidRPr="00971DF5" w:rsidRDefault="000B127C">
            <w:pPr>
              <w:jc w:val="center"/>
              <w:rPr>
                <w:rFonts w:ascii="Arial" w:hAnsi="Arial" w:cs="Arial"/>
                <w:b/>
                <w:bCs/>
                <w:sz w:val="24"/>
                <w:szCs w:val="24"/>
              </w:rPr>
            </w:pPr>
            <w:r w:rsidRPr="00971DF5">
              <w:rPr>
                <w:rStyle w:val="Strong"/>
                <w:rFonts w:ascii="Arial" w:hAnsi="Arial" w:cs="Arial"/>
                <w:sz w:val="24"/>
                <w:szCs w:val="24"/>
              </w:rPr>
              <w:t>Small Farms</w:t>
            </w:r>
          </w:p>
        </w:tc>
        <w:tc>
          <w:tcPr>
            <w:tcW w:w="1455" w:type="dxa"/>
          </w:tcPr>
          <w:p w14:paraId="715BE260" w14:textId="77777777" w:rsidR="00531D1F" w:rsidRPr="00971DF5" w:rsidRDefault="000B127C">
            <w:pPr>
              <w:jc w:val="center"/>
              <w:rPr>
                <w:rFonts w:ascii="Arial" w:hAnsi="Arial" w:cs="Arial"/>
                <w:b/>
                <w:bCs/>
                <w:sz w:val="24"/>
                <w:szCs w:val="24"/>
              </w:rPr>
            </w:pPr>
            <w:r w:rsidRPr="00971DF5">
              <w:rPr>
                <w:rStyle w:val="Strong"/>
                <w:rFonts w:ascii="Arial" w:hAnsi="Arial" w:cs="Arial"/>
                <w:sz w:val="24"/>
                <w:szCs w:val="24"/>
              </w:rPr>
              <w:t>Medium Farms</w:t>
            </w:r>
          </w:p>
        </w:tc>
        <w:tc>
          <w:tcPr>
            <w:tcW w:w="1537" w:type="dxa"/>
          </w:tcPr>
          <w:p w14:paraId="6D0871B0" w14:textId="77777777" w:rsidR="00531D1F" w:rsidRPr="00971DF5" w:rsidRDefault="000B127C">
            <w:pPr>
              <w:jc w:val="center"/>
              <w:rPr>
                <w:rFonts w:ascii="Arial" w:hAnsi="Arial" w:cs="Arial"/>
                <w:b/>
                <w:bCs/>
                <w:sz w:val="24"/>
                <w:szCs w:val="24"/>
              </w:rPr>
            </w:pPr>
            <w:r w:rsidRPr="00971DF5">
              <w:rPr>
                <w:rStyle w:val="Strong"/>
                <w:rFonts w:ascii="Arial" w:hAnsi="Arial" w:cs="Arial"/>
                <w:sz w:val="24"/>
                <w:szCs w:val="24"/>
              </w:rPr>
              <w:t>Large Farms</w:t>
            </w:r>
          </w:p>
        </w:tc>
        <w:tc>
          <w:tcPr>
            <w:tcW w:w="1363" w:type="dxa"/>
          </w:tcPr>
          <w:p w14:paraId="77FE4DAB" w14:textId="77777777" w:rsidR="00531D1F" w:rsidRPr="00971DF5" w:rsidRDefault="000B127C">
            <w:pPr>
              <w:jc w:val="center"/>
              <w:rPr>
                <w:rFonts w:ascii="Arial" w:hAnsi="Arial" w:cs="Arial"/>
                <w:b/>
                <w:bCs/>
                <w:sz w:val="24"/>
                <w:szCs w:val="24"/>
              </w:rPr>
            </w:pPr>
            <w:r w:rsidRPr="00971DF5">
              <w:rPr>
                <w:rStyle w:val="Strong"/>
                <w:rFonts w:ascii="Arial" w:hAnsi="Arial" w:cs="Arial"/>
                <w:sz w:val="24"/>
                <w:szCs w:val="24"/>
              </w:rPr>
              <w:t>Overall</w:t>
            </w:r>
          </w:p>
        </w:tc>
      </w:tr>
      <w:tr w:rsidR="00971DF5" w:rsidRPr="00971DF5" w14:paraId="6F98DA74" w14:textId="77777777">
        <w:trPr>
          <w:trHeight w:val="650"/>
        </w:trPr>
        <w:tc>
          <w:tcPr>
            <w:tcW w:w="0" w:type="auto"/>
          </w:tcPr>
          <w:p w14:paraId="1984F802" w14:textId="77777777" w:rsidR="00531D1F" w:rsidRPr="00971DF5" w:rsidRDefault="000B127C">
            <w:pPr>
              <w:rPr>
                <w:rFonts w:ascii="Arial" w:hAnsi="Arial" w:cs="Arial"/>
                <w:sz w:val="24"/>
                <w:szCs w:val="24"/>
              </w:rPr>
            </w:pPr>
            <w:r w:rsidRPr="00971DF5">
              <w:rPr>
                <w:rFonts w:ascii="Arial" w:hAnsi="Arial" w:cs="Arial"/>
                <w:sz w:val="24"/>
                <w:szCs w:val="24"/>
              </w:rPr>
              <w:t>1</w:t>
            </w:r>
          </w:p>
        </w:tc>
        <w:tc>
          <w:tcPr>
            <w:tcW w:w="2498" w:type="dxa"/>
          </w:tcPr>
          <w:p w14:paraId="1D2B31FB" w14:textId="77777777" w:rsidR="00531D1F" w:rsidRPr="00971DF5" w:rsidRDefault="000B127C">
            <w:pPr>
              <w:rPr>
                <w:rFonts w:ascii="Arial" w:hAnsi="Arial" w:cs="Arial"/>
                <w:sz w:val="24"/>
                <w:szCs w:val="24"/>
              </w:rPr>
            </w:pPr>
            <w:r w:rsidRPr="00971DF5">
              <w:rPr>
                <w:rFonts w:ascii="Arial" w:hAnsi="Arial" w:cs="Arial"/>
                <w:sz w:val="24"/>
                <w:szCs w:val="24"/>
              </w:rPr>
              <w:t>Body Condition Score</w:t>
            </w:r>
          </w:p>
        </w:tc>
        <w:tc>
          <w:tcPr>
            <w:tcW w:w="760" w:type="dxa"/>
          </w:tcPr>
          <w:p w14:paraId="1D292814" w14:textId="77777777" w:rsidR="00531D1F" w:rsidRPr="00971DF5" w:rsidRDefault="000B127C">
            <w:pPr>
              <w:rPr>
                <w:rFonts w:ascii="Arial" w:hAnsi="Arial" w:cs="Arial"/>
                <w:sz w:val="24"/>
                <w:szCs w:val="24"/>
              </w:rPr>
            </w:pPr>
            <w:r w:rsidRPr="00971DF5">
              <w:rPr>
                <w:rFonts w:ascii="Arial" w:hAnsi="Arial" w:cs="Arial"/>
                <w:sz w:val="24"/>
                <w:szCs w:val="24"/>
              </w:rPr>
              <w:t>4</w:t>
            </w:r>
          </w:p>
        </w:tc>
        <w:tc>
          <w:tcPr>
            <w:tcW w:w="1460" w:type="dxa"/>
          </w:tcPr>
          <w:p w14:paraId="4EF33C17" w14:textId="77777777" w:rsidR="00531D1F" w:rsidRPr="00971DF5" w:rsidRDefault="000B127C">
            <w:pPr>
              <w:rPr>
                <w:rFonts w:ascii="Arial" w:hAnsi="Arial" w:cs="Arial"/>
                <w:sz w:val="24"/>
                <w:szCs w:val="24"/>
              </w:rPr>
            </w:pPr>
            <w:r w:rsidRPr="00971DF5">
              <w:rPr>
                <w:rFonts w:ascii="Arial" w:hAnsi="Arial" w:cs="Arial"/>
                <w:sz w:val="24"/>
                <w:szCs w:val="24"/>
              </w:rPr>
              <w:t>2.00 ± 0.21</w:t>
            </w:r>
          </w:p>
        </w:tc>
        <w:tc>
          <w:tcPr>
            <w:tcW w:w="1455" w:type="dxa"/>
          </w:tcPr>
          <w:p w14:paraId="64551A5E" w14:textId="77777777" w:rsidR="00531D1F" w:rsidRPr="00971DF5" w:rsidRDefault="000B127C">
            <w:pPr>
              <w:rPr>
                <w:rFonts w:ascii="Arial" w:hAnsi="Arial" w:cs="Arial"/>
                <w:sz w:val="24"/>
                <w:szCs w:val="24"/>
              </w:rPr>
            </w:pPr>
            <w:r w:rsidRPr="00971DF5">
              <w:rPr>
                <w:rFonts w:ascii="Arial" w:hAnsi="Arial" w:cs="Arial"/>
                <w:sz w:val="24"/>
                <w:szCs w:val="24"/>
              </w:rPr>
              <w:t>2.20 ± 0.33</w:t>
            </w:r>
          </w:p>
        </w:tc>
        <w:tc>
          <w:tcPr>
            <w:tcW w:w="1537" w:type="dxa"/>
          </w:tcPr>
          <w:p w14:paraId="2FE16416" w14:textId="77777777" w:rsidR="00531D1F" w:rsidRPr="00971DF5" w:rsidRDefault="000B127C">
            <w:pPr>
              <w:rPr>
                <w:rFonts w:ascii="Arial" w:hAnsi="Arial" w:cs="Arial"/>
                <w:sz w:val="24"/>
                <w:szCs w:val="24"/>
              </w:rPr>
            </w:pPr>
            <w:r w:rsidRPr="00971DF5">
              <w:rPr>
                <w:rFonts w:ascii="Arial" w:hAnsi="Arial" w:cs="Arial"/>
                <w:sz w:val="24"/>
                <w:szCs w:val="24"/>
              </w:rPr>
              <w:t>2.80 ± 0.25</w:t>
            </w:r>
          </w:p>
        </w:tc>
        <w:tc>
          <w:tcPr>
            <w:tcW w:w="1363" w:type="dxa"/>
          </w:tcPr>
          <w:p w14:paraId="74C974F5" w14:textId="77777777" w:rsidR="00531D1F" w:rsidRPr="00971DF5" w:rsidRDefault="000B127C">
            <w:pPr>
              <w:rPr>
                <w:rFonts w:ascii="Arial" w:hAnsi="Arial" w:cs="Arial"/>
                <w:sz w:val="24"/>
                <w:szCs w:val="24"/>
              </w:rPr>
            </w:pPr>
            <w:r w:rsidRPr="00971DF5">
              <w:rPr>
                <w:rFonts w:ascii="Arial" w:hAnsi="Arial" w:cs="Arial"/>
                <w:sz w:val="24"/>
                <w:szCs w:val="24"/>
              </w:rPr>
              <w:t>2.33 ± 0.24</w:t>
            </w:r>
          </w:p>
        </w:tc>
      </w:tr>
      <w:tr w:rsidR="00971DF5" w:rsidRPr="00971DF5" w14:paraId="0911CBDC" w14:textId="77777777">
        <w:trPr>
          <w:trHeight w:val="314"/>
        </w:trPr>
        <w:tc>
          <w:tcPr>
            <w:tcW w:w="0" w:type="auto"/>
          </w:tcPr>
          <w:p w14:paraId="5601934B" w14:textId="77777777" w:rsidR="00531D1F" w:rsidRPr="00971DF5" w:rsidRDefault="000B127C">
            <w:pPr>
              <w:rPr>
                <w:rFonts w:ascii="Arial" w:hAnsi="Arial" w:cs="Arial"/>
                <w:sz w:val="24"/>
                <w:szCs w:val="24"/>
              </w:rPr>
            </w:pPr>
            <w:r w:rsidRPr="00971DF5">
              <w:rPr>
                <w:rFonts w:ascii="Arial" w:hAnsi="Arial" w:cs="Arial"/>
                <w:sz w:val="24"/>
                <w:szCs w:val="24"/>
              </w:rPr>
              <w:t>2</w:t>
            </w:r>
          </w:p>
        </w:tc>
        <w:tc>
          <w:tcPr>
            <w:tcW w:w="2498" w:type="dxa"/>
          </w:tcPr>
          <w:p w14:paraId="157C8787" w14:textId="77777777" w:rsidR="00531D1F" w:rsidRPr="00971DF5" w:rsidRDefault="000B127C">
            <w:pPr>
              <w:rPr>
                <w:rFonts w:ascii="Arial" w:hAnsi="Arial" w:cs="Arial"/>
                <w:sz w:val="24"/>
                <w:szCs w:val="24"/>
              </w:rPr>
            </w:pPr>
            <w:r w:rsidRPr="00971DF5">
              <w:rPr>
                <w:rFonts w:ascii="Arial" w:hAnsi="Arial" w:cs="Arial"/>
                <w:sz w:val="24"/>
                <w:szCs w:val="24"/>
              </w:rPr>
              <w:t>Cow Comfort Index</w:t>
            </w:r>
          </w:p>
        </w:tc>
        <w:tc>
          <w:tcPr>
            <w:tcW w:w="760" w:type="dxa"/>
          </w:tcPr>
          <w:p w14:paraId="6568135E" w14:textId="77777777" w:rsidR="00531D1F" w:rsidRPr="00971DF5" w:rsidRDefault="000B127C">
            <w:pPr>
              <w:rPr>
                <w:rFonts w:ascii="Arial" w:hAnsi="Arial" w:cs="Arial"/>
                <w:sz w:val="24"/>
                <w:szCs w:val="24"/>
              </w:rPr>
            </w:pPr>
            <w:r w:rsidRPr="00971DF5">
              <w:rPr>
                <w:rFonts w:ascii="Arial" w:hAnsi="Arial" w:cs="Arial"/>
                <w:sz w:val="24"/>
                <w:szCs w:val="24"/>
              </w:rPr>
              <w:t>5</w:t>
            </w:r>
          </w:p>
        </w:tc>
        <w:tc>
          <w:tcPr>
            <w:tcW w:w="1460" w:type="dxa"/>
          </w:tcPr>
          <w:p w14:paraId="64BBE85E" w14:textId="77777777" w:rsidR="00531D1F" w:rsidRPr="00971DF5" w:rsidRDefault="000B127C">
            <w:pPr>
              <w:rPr>
                <w:rFonts w:ascii="Arial" w:hAnsi="Arial" w:cs="Arial"/>
                <w:sz w:val="24"/>
                <w:szCs w:val="24"/>
              </w:rPr>
            </w:pPr>
            <w:r w:rsidRPr="00971DF5">
              <w:rPr>
                <w:rFonts w:ascii="Arial" w:hAnsi="Arial" w:cs="Arial"/>
                <w:sz w:val="24"/>
                <w:szCs w:val="24"/>
              </w:rPr>
              <w:t>2.80 ± 0.19 a</w:t>
            </w:r>
          </w:p>
        </w:tc>
        <w:tc>
          <w:tcPr>
            <w:tcW w:w="1455" w:type="dxa"/>
          </w:tcPr>
          <w:p w14:paraId="17CE5B95" w14:textId="77777777" w:rsidR="00531D1F" w:rsidRPr="00971DF5" w:rsidRDefault="000B127C">
            <w:pPr>
              <w:rPr>
                <w:rFonts w:ascii="Arial" w:hAnsi="Arial" w:cs="Arial"/>
                <w:sz w:val="24"/>
                <w:szCs w:val="24"/>
              </w:rPr>
            </w:pPr>
            <w:r w:rsidRPr="00971DF5">
              <w:rPr>
                <w:rFonts w:ascii="Arial" w:hAnsi="Arial" w:cs="Arial"/>
                <w:sz w:val="24"/>
                <w:szCs w:val="24"/>
              </w:rPr>
              <w:t>3.13 ± 0.50 b</w:t>
            </w:r>
          </w:p>
        </w:tc>
        <w:tc>
          <w:tcPr>
            <w:tcW w:w="1537" w:type="dxa"/>
          </w:tcPr>
          <w:p w14:paraId="629C1927" w14:textId="77777777" w:rsidR="00531D1F" w:rsidRPr="00971DF5" w:rsidRDefault="000B127C">
            <w:pPr>
              <w:rPr>
                <w:rFonts w:ascii="Arial" w:hAnsi="Arial" w:cs="Arial"/>
                <w:sz w:val="24"/>
                <w:szCs w:val="24"/>
              </w:rPr>
            </w:pPr>
            <w:r w:rsidRPr="00971DF5">
              <w:rPr>
                <w:rFonts w:ascii="Arial" w:hAnsi="Arial" w:cs="Arial"/>
                <w:sz w:val="24"/>
                <w:szCs w:val="24"/>
              </w:rPr>
              <w:t>3.20 ± 0.31 ab</w:t>
            </w:r>
          </w:p>
        </w:tc>
        <w:tc>
          <w:tcPr>
            <w:tcW w:w="1363" w:type="dxa"/>
          </w:tcPr>
          <w:p w14:paraId="197DC596" w14:textId="77777777" w:rsidR="00531D1F" w:rsidRPr="00971DF5" w:rsidRDefault="000B127C">
            <w:pPr>
              <w:rPr>
                <w:rFonts w:ascii="Arial" w:hAnsi="Arial" w:cs="Arial"/>
                <w:sz w:val="24"/>
                <w:szCs w:val="24"/>
              </w:rPr>
            </w:pPr>
            <w:r w:rsidRPr="00971DF5">
              <w:rPr>
                <w:rFonts w:ascii="Arial" w:hAnsi="Arial" w:cs="Arial"/>
                <w:sz w:val="24"/>
                <w:szCs w:val="24"/>
              </w:rPr>
              <w:t>3.04 ± 0.12</w:t>
            </w:r>
          </w:p>
        </w:tc>
      </w:tr>
      <w:tr w:rsidR="00971DF5" w:rsidRPr="00971DF5" w14:paraId="65F7839F" w14:textId="77777777">
        <w:trPr>
          <w:trHeight w:val="630"/>
        </w:trPr>
        <w:tc>
          <w:tcPr>
            <w:tcW w:w="0" w:type="auto"/>
          </w:tcPr>
          <w:p w14:paraId="0AC66B86" w14:textId="77777777" w:rsidR="00531D1F" w:rsidRPr="00971DF5" w:rsidRDefault="000B127C">
            <w:pPr>
              <w:rPr>
                <w:rFonts w:ascii="Arial" w:hAnsi="Arial" w:cs="Arial"/>
                <w:sz w:val="24"/>
                <w:szCs w:val="24"/>
              </w:rPr>
            </w:pPr>
            <w:r w:rsidRPr="00971DF5">
              <w:rPr>
                <w:rFonts w:ascii="Arial" w:hAnsi="Arial" w:cs="Arial"/>
                <w:sz w:val="24"/>
                <w:szCs w:val="24"/>
              </w:rPr>
              <w:lastRenderedPageBreak/>
              <w:t>3</w:t>
            </w:r>
          </w:p>
        </w:tc>
        <w:tc>
          <w:tcPr>
            <w:tcW w:w="2498" w:type="dxa"/>
          </w:tcPr>
          <w:p w14:paraId="7917BAC9" w14:textId="77777777" w:rsidR="00531D1F" w:rsidRPr="00971DF5" w:rsidRDefault="000B127C">
            <w:pPr>
              <w:rPr>
                <w:rFonts w:ascii="Arial" w:hAnsi="Arial" w:cs="Arial"/>
                <w:sz w:val="24"/>
                <w:szCs w:val="24"/>
              </w:rPr>
            </w:pPr>
            <w:r w:rsidRPr="00971DF5">
              <w:rPr>
                <w:rFonts w:ascii="Arial" w:hAnsi="Arial" w:cs="Arial"/>
                <w:sz w:val="24"/>
                <w:szCs w:val="24"/>
              </w:rPr>
              <w:t>Cow Cleanliness Score</w:t>
            </w:r>
          </w:p>
        </w:tc>
        <w:tc>
          <w:tcPr>
            <w:tcW w:w="760" w:type="dxa"/>
          </w:tcPr>
          <w:p w14:paraId="1E659952" w14:textId="77777777" w:rsidR="00531D1F" w:rsidRPr="00971DF5" w:rsidRDefault="000B127C">
            <w:pPr>
              <w:rPr>
                <w:rFonts w:ascii="Arial" w:hAnsi="Arial" w:cs="Arial"/>
                <w:sz w:val="24"/>
                <w:szCs w:val="24"/>
              </w:rPr>
            </w:pPr>
            <w:r w:rsidRPr="00971DF5">
              <w:rPr>
                <w:rFonts w:ascii="Arial" w:hAnsi="Arial" w:cs="Arial"/>
                <w:sz w:val="24"/>
                <w:szCs w:val="24"/>
              </w:rPr>
              <w:t>4</w:t>
            </w:r>
          </w:p>
        </w:tc>
        <w:tc>
          <w:tcPr>
            <w:tcW w:w="1460" w:type="dxa"/>
          </w:tcPr>
          <w:p w14:paraId="3AB7B2A2" w14:textId="77777777" w:rsidR="00531D1F" w:rsidRPr="00971DF5" w:rsidRDefault="000B127C">
            <w:pPr>
              <w:rPr>
                <w:rFonts w:ascii="Arial" w:hAnsi="Arial" w:cs="Arial"/>
                <w:sz w:val="24"/>
                <w:szCs w:val="24"/>
              </w:rPr>
            </w:pPr>
            <w:r w:rsidRPr="00971DF5">
              <w:rPr>
                <w:rFonts w:ascii="Arial" w:hAnsi="Arial" w:cs="Arial"/>
                <w:sz w:val="24"/>
                <w:szCs w:val="24"/>
              </w:rPr>
              <w:t>2.30 ± 0.27 a</w:t>
            </w:r>
          </w:p>
        </w:tc>
        <w:tc>
          <w:tcPr>
            <w:tcW w:w="1455" w:type="dxa"/>
          </w:tcPr>
          <w:p w14:paraId="344CD482" w14:textId="77777777" w:rsidR="00531D1F" w:rsidRPr="00971DF5" w:rsidRDefault="000B127C">
            <w:pPr>
              <w:rPr>
                <w:rFonts w:ascii="Arial" w:hAnsi="Arial" w:cs="Arial"/>
                <w:sz w:val="24"/>
                <w:szCs w:val="24"/>
              </w:rPr>
            </w:pPr>
            <w:r w:rsidRPr="00971DF5">
              <w:rPr>
                <w:rFonts w:ascii="Arial" w:hAnsi="Arial" w:cs="Arial"/>
                <w:sz w:val="24"/>
                <w:szCs w:val="24"/>
              </w:rPr>
              <w:t>1.75 ± 0.23 b</w:t>
            </w:r>
          </w:p>
        </w:tc>
        <w:tc>
          <w:tcPr>
            <w:tcW w:w="1537" w:type="dxa"/>
          </w:tcPr>
          <w:p w14:paraId="02814909" w14:textId="77777777" w:rsidR="00531D1F" w:rsidRPr="00971DF5" w:rsidRDefault="000B127C">
            <w:pPr>
              <w:rPr>
                <w:rFonts w:ascii="Arial" w:hAnsi="Arial" w:cs="Arial"/>
                <w:sz w:val="24"/>
                <w:szCs w:val="24"/>
              </w:rPr>
            </w:pPr>
            <w:r w:rsidRPr="00971DF5">
              <w:rPr>
                <w:rFonts w:ascii="Arial" w:hAnsi="Arial" w:cs="Arial"/>
                <w:sz w:val="24"/>
                <w:szCs w:val="24"/>
              </w:rPr>
              <w:t>2.70 ± 0.29 a</w:t>
            </w:r>
          </w:p>
        </w:tc>
        <w:tc>
          <w:tcPr>
            <w:tcW w:w="1363" w:type="dxa"/>
          </w:tcPr>
          <w:p w14:paraId="34DB8E86" w14:textId="77777777" w:rsidR="00531D1F" w:rsidRPr="00971DF5" w:rsidRDefault="000B127C">
            <w:pPr>
              <w:rPr>
                <w:rFonts w:ascii="Arial" w:hAnsi="Arial" w:cs="Arial"/>
                <w:sz w:val="24"/>
                <w:szCs w:val="24"/>
              </w:rPr>
            </w:pPr>
            <w:r w:rsidRPr="00971DF5">
              <w:rPr>
                <w:rFonts w:ascii="Arial" w:hAnsi="Arial" w:cs="Arial"/>
                <w:sz w:val="24"/>
                <w:szCs w:val="24"/>
              </w:rPr>
              <w:t>2.25 ± 0.28</w:t>
            </w:r>
          </w:p>
        </w:tc>
      </w:tr>
      <w:tr w:rsidR="00971DF5" w:rsidRPr="00971DF5" w14:paraId="79D7A520" w14:textId="77777777">
        <w:trPr>
          <w:trHeight w:val="314"/>
        </w:trPr>
        <w:tc>
          <w:tcPr>
            <w:tcW w:w="0" w:type="auto"/>
          </w:tcPr>
          <w:p w14:paraId="63814C8B" w14:textId="77777777" w:rsidR="00531D1F" w:rsidRPr="00971DF5" w:rsidRDefault="000B127C">
            <w:pPr>
              <w:rPr>
                <w:rFonts w:ascii="Arial" w:hAnsi="Arial" w:cs="Arial"/>
                <w:sz w:val="24"/>
                <w:szCs w:val="24"/>
              </w:rPr>
            </w:pPr>
            <w:r w:rsidRPr="00971DF5">
              <w:rPr>
                <w:rFonts w:ascii="Arial" w:hAnsi="Arial" w:cs="Arial"/>
                <w:sz w:val="24"/>
                <w:szCs w:val="24"/>
              </w:rPr>
              <w:t>4</w:t>
            </w:r>
          </w:p>
        </w:tc>
        <w:tc>
          <w:tcPr>
            <w:tcW w:w="2498" w:type="dxa"/>
          </w:tcPr>
          <w:p w14:paraId="72624BE8" w14:textId="77777777" w:rsidR="00531D1F" w:rsidRPr="00971DF5" w:rsidRDefault="000B127C">
            <w:pPr>
              <w:rPr>
                <w:rFonts w:ascii="Arial" w:hAnsi="Arial" w:cs="Arial"/>
                <w:sz w:val="24"/>
                <w:szCs w:val="24"/>
              </w:rPr>
            </w:pPr>
            <w:r w:rsidRPr="00971DF5">
              <w:rPr>
                <w:rFonts w:ascii="Arial" w:hAnsi="Arial" w:cs="Arial"/>
                <w:sz w:val="24"/>
                <w:szCs w:val="24"/>
              </w:rPr>
              <w:t>Lameness Score</w:t>
            </w:r>
          </w:p>
        </w:tc>
        <w:tc>
          <w:tcPr>
            <w:tcW w:w="760" w:type="dxa"/>
          </w:tcPr>
          <w:p w14:paraId="4006F433" w14:textId="77777777" w:rsidR="00531D1F" w:rsidRPr="00971DF5" w:rsidRDefault="000B127C">
            <w:pPr>
              <w:rPr>
                <w:rFonts w:ascii="Arial" w:hAnsi="Arial" w:cs="Arial"/>
                <w:sz w:val="24"/>
                <w:szCs w:val="24"/>
              </w:rPr>
            </w:pPr>
            <w:r w:rsidRPr="00971DF5">
              <w:rPr>
                <w:rFonts w:ascii="Arial" w:hAnsi="Arial" w:cs="Arial"/>
                <w:sz w:val="24"/>
                <w:szCs w:val="24"/>
              </w:rPr>
              <w:t>4</w:t>
            </w:r>
          </w:p>
        </w:tc>
        <w:tc>
          <w:tcPr>
            <w:tcW w:w="1460" w:type="dxa"/>
          </w:tcPr>
          <w:p w14:paraId="65D3182D" w14:textId="77777777" w:rsidR="00531D1F" w:rsidRPr="00971DF5" w:rsidRDefault="000B127C">
            <w:pPr>
              <w:rPr>
                <w:rFonts w:ascii="Arial" w:hAnsi="Arial" w:cs="Arial"/>
                <w:sz w:val="24"/>
                <w:szCs w:val="24"/>
              </w:rPr>
            </w:pPr>
            <w:r w:rsidRPr="00971DF5">
              <w:rPr>
                <w:rFonts w:ascii="Arial" w:hAnsi="Arial" w:cs="Arial"/>
                <w:sz w:val="24"/>
                <w:szCs w:val="24"/>
              </w:rPr>
              <w:t>3.65 ± 0.17</w:t>
            </w:r>
          </w:p>
        </w:tc>
        <w:tc>
          <w:tcPr>
            <w:tcW w:w="1455" w:type="dxa"/>
          </w:tcPr>
          <w:p w14:paraId="6E535368" w14:textId="77777777" w:rsidR="00531D1F" w:rsidRPr="00971DF5" w:rsidRDefault="000B127C">
            <w:pPr>
              <w:rPr>
                <w:rFonts w:ascii="Arial" w:hAnsi="Arial" w:cs="Arial"/>
                <w:sz w:val="24"/>
                <w:szCs w:val="24"/>
              </w:rPr>
            </w:pPr>
            <w:r w:rsidRPr="00971DF5">
              <w:rPr>
                <w:rFonts w:ascii="Arial" w:hAnsi="Arial" w:cs="Arial"/>
                <w:sz w:val="24"/>
                <w:szCs w:val="24"/>
              </w:rPr>
              <w:t>3.33 ± 0.49</w:t>
            </w:r>
          </w:p>
        </w:tc>
        <w:tc>
          <w:tcPr>
            <w:tcW w:w="1537" w:type="dxa"/>
          </w:tcPr>
          <w:p w14:paraId="0DB3AD8D" w14:textId="77777777" w:rsidR="00531D1F" w:rsidRPr="00971DF5" w:rsidRDefault="000B127C">
            <w:pPr>
              <w:rPr>
                <w:rFonts w:ascii="Arial" w:hAnsi="Arial" w:cs="Arial"/>
                <w:sz w:val="24"/>
                <w:szCs w:val="24"/>
              </w:rPr>
            </w:pPr>
            <w:r w:rsidRPr="00971DF5">
              <w:rPr>
                <w:rFonts w:ascii="Arial" w:hAnsi="Arial" w:cs="Arial"/>
                <w:sz w:val="24"/>
                <w:szCs w:val="24"/>
              </w:rPr>
              <w:t>3.70 ± 0.16</w:t>
            </w:r>
          </w:p>
        </w:tc>
        <w:tc>
          <w:tcPr>
            <w:tcW w:w="1363" w:type="dxa"/>
          </w:tcPr>
          <w:p w14:paraId="4115BBEF" w14:textId="77777777" w:rsidR="00531D1F" w:rsidRPr="00971DF5" w:rsidRDefault="000B127C">
            <w:pPr>
              <w:rPr>
                <w:rFonts w:ascii="Arial" w:hAnsi="Arial" w:cs="Arial"/>
                <w:sz w:val="24"/>
                <w:szCs w:val="24"/>
              </w:rPr>
            </w:pPr>
            <w:r w:rsidRPr="00971DF5">
              <w:rPr>
                <w:rFonts w:ascii="Arial" w:hAnsi="Arial" w:cs="Arial"/>
                <w:sz w:val="24"/>
                <w:szCs w:val="24"/>
              </w:rPr>
              <w:t>3.56 ± 0.12</w:t>
            </w:r>
          </w:p>
        </w:tc>
      </w:tr>
      <w:tr w:rsidR="00971DF5" w:rsidRPr="00971DF5" w14:paraId="04FDEF91" w14:textId="77777777">
        <w:trPr>
          <w:trHeight w:val="630"/>
        </w:trPr>
        <w:tc>
          <w:tcPr>
            <w:tcW w:w="0" w:type="auto"/>
          </w:tcPr>
          <w:p w14:paraId="60E6ACA4" w14:textId="77777777" w:rsidR="00531D1F" w:rsidRPr="00971DF5" w:rsidRDefault="000B127C">
            <w:pPr>
              <w:rPr>
                <w:rFonts w:ascii="Arial" w:hAnsi="Arial" w:cs="Arial"/>
                <w:sz w:val="24"/>
                <w:szCs w:val="24"/>
              </w:rPr>
            </w:pPr>
            <w:r w:rsidRPr="00971DF5">
              <w:rPr>
                <w:rFonts w:ascii="Arial" w:hAnsi="Arial" w:cs="Arial"/>
                <w:sz w:val="24"/>
                <w:szCs w:val="24"/>
              </w:rPr>
              <w:t>5</w:t>
            </w:r>
          </w:p>
        </w:tc>
        <w:tc>
          <w:tcPr>
            <w:tcW w:w="2498" w:type="dxa"/>
          </w:tcPr>
          <w:p w14:paraId="0C79FEB3" w14:textId="77777777" w:rsidR="00531D1F" w:rsidRPr="00971DF5" w:rsidRDefault="000B127C">
            <w:pPr>
              <w:rPr>
                <w:rFonts w:ascii="Arial" w:hAnsi="Arial" w:cs="Arial"/>
                <w:sz w:val="24"/>
                <w:szCs w:val="24"/>
              </w:rPr>
            </w:pPr>
            <w:r w:rsidRPr="00971DF5">
              <w:rPr>
                <w:rFonts w:ascii="Arial" w:hAnsi="Arial" w:cs="Arial"/>
                <w:sz w:val="24"/>
                <w:szCs w:val="24"/>
              </w:rPr>
              <w:t>Human–Animal Relationship</w:t>
            </w:r>
          </w:p>
        </w:tc>
        <w:tc>
          <w:tcPr>
            <w:tcW w:w="760" w:type="dxa"/>
          </w:tcPr>
          <w:p w14:paraId="3F2CDAD1" w14:textId="77777777" w:rsidR="00531D1F" w:rsidRPr="00971DF5" w:rsidRDefault="000B127C">
            <w:pPr>
              <w:rPr>
                <w:rFonts w:ascii="Arial" w:hAnsi="Arial" w:cs="Arial"/>
                <w:sz w:val="24"/>
                <w:szCs w:val="24"/>
              </w:rPr>
            </w:pPr>
            <w:r w:rsidRPr="00971DF5">
              <w:rPr>
                <w:rFonts w:ascii="Arial" w:hAnsi="Arial" w:cs="Arial"/>
                <w:sz w:val="24"/>
                <w:szCs w:val="24"/>
              </w:rPr>
              <w:t>3</w:t>
            </w:r>
          </w:p>
        </w:tc>
        <w:tc>
          <w:tcPr>
            <w:tcW w:w="1460" w:type="dxa"/>
          </w:tcPr>
          <w:p w14:paraId="36D349D6" w14:textId="77777777" w:rsidR="00531D1F" w:rsidRPr="00971DF5" w:rsidRDefault="000B127C">
            <w:pPr>
              <w:rPr>
                <w:rFonts w:ascii="Arial" w:hAnsi="Arial" w:cs="Arial"/>
                <w:sz w:val="24"/>
                <w:szCs w:val="24"/>
              </w:rPr>
            </w:pPr>
            <w:r w:rsidRPr="00971DF5">
              <w:rPr>
                <w:rFonts w:ascii="Arial" w:hAnsi="Arial" w:cs="Arial"/>
                <w:sz w:val="24"/>
                <w:szCs w:val="24"/>
              </w:rPr>
              <w:t>1.80 ± 0.26</w:t>
            </w:r>
          </w:p>
        </w:tc>
        <w:tc>
          <w:tcPr>
            <w:tcW w:w="1455" w:type="dxa"/>
          </w:tcPr>
          <w:p w14:paraId="62C45C46" w14:textId="77777777" w:rsidR="00531D1F" w:rsidRPr="00971DF5" w:rsidRDefault="000B127C">
            <w:pPr>
              <w:rPr>
                <w:rFonts w:ascii="Arial" w:hAnsi="Arial" w:cs="Arial"/>
                <w:sz w:val="24"/>
                <w:szCs w:val="24"/>
              </w:rPr>
            </w:pPr>
            <w:r w:rsidRPr="00971DF5">
              <w:rPr>
                <w:rFonts w:ascii="Arial" w:hAnsi="Arial" w:cs="Arial"/>
                <w:sz w:val="24"/>
                <w:szCs w:val="24"/>
              </w:rPr>
              <w:t>1.71 ± 0.41</w:t>
            </w:r>
          </w:p>
        </w:tc>
        <w:tc>
          <w:tcPr>
            <w:tcW w:w="1537" w:type="dxa"/>
          </w:tcPr>
          <w:p w14:paraId="2214D8DA" w14:textId="77777777" w:rsidR="00531D1F" w:rsidRPr="00971DF5" w:rsidRDefault="000B127C">
            <w:pPr>
              <w:rPr>
                <w:rFonts w:ascii="Arial" w:hAnsi="Arial" w:cs="Arial"/>
                <w:sz w:val="24"/>
                <w:szCs w:val="24"/>
              </w:rPr>
            </w:pPr>
            <w:r w:rsidRPr="00971DF5">
              <w:rPr>
                <w:rFonts w:ascii="Arial" w:hAnsi="Arial" w:cs="Arial"/>
                <w:sz w:val="24"/>
                <w:szCs w:val="24"/>
              </w:rPr>
              <w:t>2.10 ± 0.20</w:t>
            </w:r>
          </w:p>
        </w:tc>
        <w:tc>
          <w:tcPr>
            <w:tcW w:w="1363" w:type="dxa"/>
          </w:tcPr>
          <w:p w14:paraId="14CFDA7F" w14:textId="77777777" w:rsidR="00531D1F" w:rsidRPr="00971DF5" w:rsidRDefault="000B127C">
            <w:pPr>
              <w:rPr>
                <w:rFonts w:ascii="Arial" w:hAnsi="Arial" w:cs="Arial"/>
                <w:sz w:val="24"/>
                <w:szCs w:val="24"/>
              </w:rPr>
            </w:pPr>
            <w:r w:rsidRPr="00971DF5">
              <w:rPr>
                <w:rFonts w:ascii="Arial" w:hAnsi="Arial" w:cs="Arial"/>
                <w:sz w:val="24"/>
                <w:szCs w:val="24"/>
              </w:rPr>
              <w:t>1.87 ± 0.12</w:t>
            </w:r>
          </w:p>
        </w:tc>
      </w:tr>
      <w:tr w:rsidR="00971DF5" w:rsidRPr="00971DF5" w14:paraId="6A3E02E7" w14:textId="77777777">
        <w:trPr>
          <w:trHeight w:val="314"/>
        </w:trPr>
        <w:tc>
          <w:tcPr>
            <w:tcW w:w="0" w:type="auto"/>
          </w:tcPr>
          <w:p w14:paraId="1CDC2E59" w14:textId="77777777" w:rsidR="00531D1F" w:rsidRPr="00971DF5" w:rsidRDefault="000B127C">
            <w:pPr>
              <w:rPr>
                <w:rFonts w:ascii="Arial" w:hAnsi="Arial" w:cs="Arial"/>
                <w:sz w:val="24"/>
                <w:szCs w:val="24"/>
              </w:rPr>
            </w:pPr>
            <w:r w:rsidRPr="00971DF5">
              <w:rPr>
                <w:rFonts w:ascii="Arial" w:hAnsi="Arial" w:cs="Arial"/>
                <w:sz w:val="24"/>
                <w:szCs w:val="24"/>
              </w:rPr>
              <w:t>6</w:t>
            </w:r>
          </w:p>
        </w:tc>
        <w:tc>
          <w:tcPr>
            <w:tcW w:w="2498" w:type="dxa"/>
          </w:tcPr>
          <w:p w14:paraId="45EAC74D" w14:textId="77777777" w:rsidR="00531D1F" w:rsidRPr="00971DF5" w:rsidRDefault="000B127C">
            <w:pPr>
              <w:rPr>
                <w:rFonts w:ascii="Arial" w:hAnsi="Arial" w:cs="Arial"/>
                <w:sz w:val="24"/>
                <w:szCs w:val="24"/>
              </w:rPr>
            </w:pPr>
            <w:r w:rsidRPr="00971DF5">
              <w:rPr>
                <w:rFonts w:ascii="Arial" w:hAnsi="Arial" w:cs="Arial"/>
                <w:sz w:val="24"/>
                <w:szCs w:val="24"/>
              </w:rPr>
              <w:t>Mastitis Incidence</w:t>
            </w:r>
          </w:p>
        </w:tc>
        <w:tc>
          <w:tcPr>
            <w:tcW w:w="760" w:type="dxa"/>
          </w:tcPr>
          <w:p w14:paraId="5AECACF0" w14:textId="77777777" w:rsidR="00531D1F" w:rsidRPr="00971DF5" w:rsidRDefault="000B127C">
            <w:pPr>
              <w:rPr>
                <w:rFonts w:ascii="Arial" w:hAnsi="Arial" w:cs="Arial"/>
                <w:sz w:val="24"/>
                <w:szCs w:val="24"/>
              </w:rPr>
            </w:pPr>
            <w:r w:rsidRPr="00971DF5">
              <w:rPr>
                <w:rFonts w:ascii="Arial" w:hAnsi="Arial" w:cs="Arial"/>
                <w:sz w:val="24"/>
                <w:szCs w:val="24"/>
              </w:rPr>
              <w:t>4</w:t>
            </w:r>
          </w:p>
        </w:tc>
        <w:tc>
          <w:tcPr>
            <w:tcW w:w="1460" w:type="dxa"/>
          </w:tcPr>
          <w:p w14:paraId="44B35678" w14:textId="77777777" w:rsidR="00531D1F" w:rsidRPr="00971DF5" w:rsidRDefault="000B127C">
            <w:pPr>
              <w:rPr>
                <w:rFonts w:ascii="Arial" w:hAnsi="Arial" w:cs="Arial"/>
                <w:sz w:val="24"/>
                <w:szCs w:val="24"/>
              </w:rPr>
            </w:pPr>
            <w:r w:rsidRPr="00971DF5">
              <w:rPr>
                <w:rFonts w:ascii="Arial" w:hAnsi="Arial" w:cs="Arial"/>
                <w:sz w:val="24"/>
                <w:szCs w:val="24"/>
              </w:rPr>
              <w:t>1.70 ± 0.24 a</w:t>
            </w:r>
          </w:p>
        </w:tc>
        <w:tc>
          <w:tcPr>
            <w:tcW w:w="1455" w:type="dxa"/>
          </w:tcPr>
          <w:p w14:paraId="2F0906EC" w14:textId="77777777" w:rsidR="00531D1F" w:rsidRPr="00971DF5" w:rsidRDefault="000B127C">
            <w:pPr>
              <w:rPr>
                <w:rFonts w:ascii="Arial" w:hAnsi="Arial" w:cs="Arial"/>
                <w:sz w:val="24"/>
                <w:szCs w:val="24"/>
              </w:rPr>
            </w:pPr>
            <w:r w:rsidRPr="00971DF5">
              <w:rPr>
                <w:rFonts w:ascii="Arial" w:hAnsi="Arial" w:cs="Arial"/>
                <w:sz w:val="24"/>
                <w:szCs w:val="24"/>
              </w:rPr>
              <w:t>2.09 ± 0.33 b</w:t>
            </w:r>
          </w:p>
        </w:tc>
        <w:tc>
          <w:tcPr>
            <w:tcW w:w="1537" w:type="dxa"/>
          </w:tcPr>
          <w:p w14:paraId="085B5099" w14:textId="77777777" w:rsidR="00531D1F" w:rsidRPr="00971DF5" w:rsidRDefault="000B127C">
            <w:pPr>
              <w:rPr>
                <w:rFonts w:ascii="Arial" w:hAnsi="Arial" w:cs="Arial"/>
                <w:sz w:val="24"/>
                <w:szCs w:val="24"/>
              </w:rPr>
            </w:pPr>
            <w:r w:rsidRPr="00971DF5">
              <w:rPr>
                <w:rFonts w:ascii="Arial" w:hAnsi="Arial" w:cs="Arial"/>
                <w:sz w:val="24"/>
                <w:szCs w:val="24"/>
              </w:rPr>
              <w:t>1.65 ± 0.25 a</w:t>
            </w:r>
          </w:p>
        </w:tc>
        <w:tc>
          <w:tcPr>
            <w:tcW w:w="1363" w:type="dxa"/>
          </w:tcPr>
          <w:p w14:paraId="322FAE49" w14:textId="77777777" w:rsidR="00531D1F" w:rsidRPr="00971DF5" w:rsidRDefault="000B127C">
            <w:pPr>
              <w:rPr>
                <w:rFonts w:ascii="Arial" w:hAnsi="Arial" w:cs="Arial"/>
                <w:sz w:val="24"/>
                <w:szCs w:val="24"/>
              </w:rPr>
            </w:pPr>
            <w:r w:rsidRPr="00971DF5">
              <w:rPr>
                <w:rFonts w:ascii="Arial" w:hAnsi="Arial" w:cs="Arial"/>
                <w:sz w:val="24"/>
                <w:szCs w:val="24"/>
              </w:rPr>
              <w:t>1.81 ± 0.14</w:t>
            </w:r>
          </w:p>
        </w:tc>
      </w:tr>
      <w:tr w:rsidR="00971DF5" w:rsidRPr="00971DF5" w14:paraId="0FAC0349" w14:textId="77777777">
        <w:trPr>
          <w:trHeight w:val="314"/>
        </w:trPr>
        <w:tc>
          <w:tcPr>
            <w:tcW w:w="0" w:type="auto"/>
          </w:tcPr>
          <w:p w14:paraId="680256B2" w14:textId="77777777" w:rsidR="00531D1F" w:rsidRPr="00971DF5" w:rsidRDefault="000B127C">
            <w:pPr>
              <w:rPr>
                <w:rFonts w:ascii="Arial" w:hAnsi="Arial" w:cs="Arial"/>
                <w:sz w:val="24"/>
                <w:szCs w:val="24"/>
              </w:rPr>
            </w:pPr>
            <w:r w:rsidRPr="00971DF5">
              <w:rPr>
                <w:rFonts w:ascii="Arial" w:hAnsi="Arial" w:cs="Arial"/>
                <w:sz w:val="24"/>
                <w:szCs w:val="24"/>
              </w:rPr>
              <w:t>7</w:t>
            </w:r>
          </w:p>
        </w:tc>
        <w:tc>
          <w:tcPr>
            <w:tcW w:w="2498" w:type="dxa"/>
          </w:tcPr>
          <w:p w14:paraId="3CC4D164" w14:textId="77777777" w:rsidR="00531D1F" w:rsidRPr="00971DF5" w:rsidRDefault="000B127C">
            <w:pPr>
              <w:rPr>
                <w:rFonts w:ascii="Arial" w:hAnsi="Arial" w:cs="Arial"/>
                <w:sz w:val="24"/>
                <w:szCs w:val="24"/>
              </w:rPr>
            </w:pPr>
            <w:r w:rsidRPr="00971DF5">
              <w:rPr>
                <w:rFonts w:ascii="Arial" w:hAnsi="Arial" w:cs="Arial"/>
                <w:sz w:val="24"/>
                <w:szCs w:val="24"/>
              </w:rPr>
              <w:t>Hock Injury Score</w:t>
            </w:r>
          </w:p>
        </w:tc>
        <w:tc>
          <w:tcPr>
            <w:tcW w:w="760" w:type="dxa"/>
          </w:tcPr>
          <w:p w14:paraId="65A1C44A" w14:textId="77777777" w:rsidR="00531D1F" w:rsidRPr="00971DF5" w:rsidRDefault="000B127C">
            <w:pPr>
              <w:rPr>
                <w:rFonts w:ascii="Arial" w:hAnsi="Arial" w:cs="Arial"/>
                <w:sz w:val="24"/>
                <w:szCs w:val="24"/>
              </w:rPr>
            </w:pPr>
            <w:r w:rsidRPr="00971DF5">
              <w:rPr>
                <w:rFonts w:ascii="Arial" w:hAnsi="Arial" w:cs="Arial"/>
                <w:sz w:val="24"/>
                <w:szCs w:val="24"/>
              </w:rPr>
              <w:t>3</w:t>
            </w:r>
          </w:p>
        </w:tc>
        <w:tc>
          <w:tcPr>
            <w:tcW w:w="1460" w:type="dxa"/>
          </w:tcPr>
          <w:p w14:paraId="09F4385B" w14:textId="77777777" w:rsidR="00531D1F" w:rsidRPr="00971DF5" w:rsidRDefault="000B127C">
            <w:pPr>
              <w:rPr>
                <w:rFonts w:ascii="Arial" w:hAnsi="Arial" w:cs="Arial"/>
                <w:sz w:val="24"/>
                <w:szCs w:val="24"/>
              </w:rPr>
            </w:pPr>
            <w:r w:rsidRPr="00971DF5">
              <w:rPr>
                <w:rFonts w:ascii="Arial" w:hAnsi="Arial" w:cs="Arial"/>
                <w:sz w:val="24"/>
                <w:szCs w:val="24"/>
              </w:rPr>
              <w:t>2.15 ± 0.18</w:t>
            </w:r>
          </w:p>
        </w:tc>
        <w:tc>
          <w:tcPr>
            <w:tcW w:w="1455" w:type="dxa"/>
          </w:tcPr>
          <w:p w14:paraId="7922BCFE" w14:textId="77777777" w:rsidR="00531D1F" w:rsidRPr="00971DF5" w:rsidRDefault="000B127C">
            <w:pPr>
              <w:rPr>
                <w:rFonts w:ascii="Arial" w:hAnsi="Arial" w:cs="Arial"/>
                <w:sz w:val="24"/>
                <w:szCs w:val="24"/>
              </w:rPr>
            </w:pPr>
            <w:r w:rsidRPr="00971DF5">
              <w:rPr>
                <w:rFonts w:ascii="Arial" w:hAnsi="Arial" w:cs="Arial"/>
                <w:sz w:val="24"/>
                <w:szCs w:val="24"/>
              </w:rPr>
              <w:t>2.14 ± 0.34</w:t>
            </w:r>
          </w:p>
        </w:tc>
        <w:tc>
          <w:tcPr>
            <w:tcW w:w="1537" w:type="dxa"/>
          </w:tcPr>
          <w:p w14:paraId="44B9567B" w14:textId="77777777" w:rsidR="00531D1F" w:rsidRPr="00971DF5" w:rsidRDefault="000B127C">
            <w:pPr>
              <w:rPr>
                <w:rFonts w:ascii="Arial" w:hAnsi="Arial" w:cs="Arial"/>
                <w:sz w:val="24"/>
                <w:szCs w:val="24"/>
              </w:rPr>
            </w:pPr>
            <w:r w:rsidRPr="00971DF5">
              <w:rPr>
                <w:rFonts w:ascii="Arial" w:hAnsi="Arial" w:cs="Arial"/>
                <w:sz w:val="24"/>
                <w:szCs w:val="24"/>
              </w:rPr>
              <w:t>2.05 ± 0.18</w:t>
            </w:r>
          </w:p>
        </w:tc>
        <w:tc>
          <w:tcPr>
            <w:tcW w:w="1363" w:type="dxa"/>
          </w:tcPr>
          <w:p w14:paraId="1537906B" w14:textId="77777777" w:rsidR="00531D1F" w:rsidRPr="00971DF5" w:rsidRDefault="000B127C">
            <w:pPr>
              <w:rPr>
                <w:rFonts w:ascii="Arial" w:hAnsi="Arial" w:cs="Arial"/>
                <w:sz w:val="24"/>
                <w:szCs w:val="24"/>
              </w:rPr>
            </w:pPr>
            <w:r w:rsidRPr="00971DF5">
              <w:rPr>
                <w:rFonts w:ascii="Arial" w:hAnsi="Arial" w:cs="Arial"/>
                <w:sz w:val="24"/>
                <w:szCs w:val="24"/>
              </w:rPr>
              <w:t>2.11 ± 0.03</w:t>
            </w:r>
          </w:p>
        </w:tc>
      </w:tr>
      <w:tr w:rsidR="00971DF5" w:rsidRPr="00971DF5" w14:paraId="0855BA1A" w14:textId="77777777">
        <w:trPr>
          <w:trHeight w:val="314"/>
        </w:trPr>
        <w:tc>
          <w:tcPr>
            <w:tcW w:w="0" w:type="auto"/>
          </w:tcPr>
          <w:p w14:paraId="5506B3A7" w14:textId="77777777" w:rsidR="00531D1F" w:rsidRPr="00971DF5" w:rsidRDefault="000B127C">
            <w:pPr>
              <w:rPr>
                <w:rFonts w:ascii="Arial" w:hAnsi="Arial" w:cs="Arial"/>
                <w:sz w:val="24"/>
                <w:szCs w:val="24"/>
              </w:rPr>
            </w:pPr>
            <w:r w:rsidRPr="00971DF5">
              <w:rPr>
                <w:rFonts w:ascii="Arial" w:hAnsi="Arial" w:cs="Arial"/>
                <w:sz w:val="24"/>
                <w:szCs w:val="24"/>
              </w:rPr>
              <w:t>8</w:t>
            </w:r>
          </w:p>
        </w:tc>
        <w:tc>
          <w:tcPr>
            <w:tcW w:w="2498" w:type="dxa"/>
          </w:tcPr>
          <w:p w14:paraId="7D26E6FB" w14:textId="77777777" w:rsidR="00531D1F" w:rsidRPr="00971DF5" w:rsidRDefault="000B127C">
            <w:pPr>
              <w:rPr>
                <w:rFonts w:ascii="Arial" w:hAnsi="Arial" w:cs="Arial"/>
                <w:sz w:val="24"/>
                <w:szCs w:val="24"/>
              </w:rPr>
            </w:pPr>
            <w:r w:rsidRPr="00971DF5">
              <w:rPr>
                <w:rFonts w:ascii="Arial" w:hAnsi="Arial" w:cs="Arial"/>
                <w:sz w:val="24"/>
                <w:szCs w:val="24"/>
              </w:rPr>
              <w:t>Abnormal Behaviors</w:t>
            </w:r>
          </w:p>
        </w:tc>
        <w:tc>
          <w:tcPr>
            <w:tcW w:w="760" w:type="dxa"/>
          </w:tcPr>
          <w:p w14:paraId="587818CD" w14:textId="77777777" w:rsidR="00531D1F" w:rsidRPr="00971DF5" w:rsidRDefault="000B127C">
            <w:pPr>
              <w:rPr>
                <w:rFonts w:ascii="Arial" w:hAnsi="Arial" w:cs="Arial"/>
                <w:sz w:val="24"/>
                <w:szCs w:val="24"/>
              </w:rPr>
            </w:pPr>
            <w:r w:rsidRPr="00971DF5">
              <w:rPr>
                <w:rFonts w:ascii="Arial" w:hAnsi="Arial" w:cs="Arial"/>
                <w:sz w:val="24"/>
                <w:szCs w:val="24"/>
              </w:rPr>
              <w:t>2</w:t>
            </w:r>
          </w:p>
        </w:tc>
        <w:tc>
          <w:tcPr>
            <w:tcW w:w="1460" w:type="dxa"/>
          </w:tcPr>
          <w:p w14:paraId="125C66CA" w14:textId="77777777" w:rsidR="00531D1F" w:rsidRPr="00971DF5" w:rsidRDefault="000B127C">
            <w:pPr>
              <w:rPr>
                <w:rFonts w:ascii="Arial" w:hAnsi="Arial" w:cs="Arial"/>
                <w:sz w:val="24"/>
                <w:szCs w:val="24"/>
              </w:rPr>
            </w:pPr>
            <w:r w:rsidRPr="00971DF5">
              <w:rPr>
                <w:rFonts w:ascii="Arial" w:hAnsi="Arial" w:cs="Arial"/>
                <w:sz w:val="24"/>
                <w:szCs w:val="24"/>
              </w:rPr>
              <w:t>0.15 ± 0.08 a</w:t>
            </w:r>
          </w:p>
        </w:tc>
        <w:tc>
          <w:tcPr>
            <w:tcW w:w="1455" w:type="dxa"/>
          </w:tcPr>
          <w:p w14:paraId="7DDFFF96" w14:textId="77777777" w:rsidR="00531D1F" w:rsidRPr="00971DF5" w:rsidRDefault="000B127C">
            <w:pPr>
              <w:rPr>
                <w:rFonts w:ascii="Arial" w:hAnsi="Arial" w:cs="Arial"/>
                <w:sz w:val="24"/>
                <w:szCs w:val="24"/>
              </w:rPr>
            </w:pPr>
            <w:r w:rsidRPr="00971DF5">
              <w:rPr>
                <w:rFonts w:ascii="Arial" w:hAnsi="Arial" w:cs="Arial"/>
                <w:sz w:val="24"/>
                <w:szCs w:val="24"/>
              </w:rPr>
              <w:t>1.17 ± 0.36 b</w:t>
            </w:r>
          </w:p>
        </w:tc>
        <w:tc>
          <w:tcPr>
            <w:tcW w:w="1537" w:type="dxa"/>
          </w:tcPr>
          <w:p w14:paraId="155D2424" w14:textId="77777777" w:rsidR="00531D1F" w:rsidRPr="00971DF5" w:rsidRDefault="000B127C">
            <w:pPr>
              <w:rPr>
                <w:rFonts w:ascii="Arial" w:hAnsi="Arial" w:cs="Arial"/>
                <w:sz w:val="24"/>
                <w:szCs w:val="24"/>
              </w:rPr>
            </w:pPr>
            <w:r w:rsidRPr="00971DF5">
              <w:rPr>
                <w:rFonts w:ascii="Arial" w:hAnsi="Arial" w:cs="Arial"/>
                <w:sz w:val="24"/>
                <w:szCs w:val="24"/>
              </w:rPr>
              <w:t>0.30 ± 0.13 a</w:t>
            </w:r>
          </w:p>
        </w:tc>
        <w:tc>
          <w:tcPr>
            <w:tcW w:w="1363" w:type="dxa"/>
          </w:tcPr>
          <w:p w14:paraId="31403C4A" w14:textId="77777777" w:rsidR="00531D1F" w:rsidRPr="00971DF5" w:rsidRDefault="000B127C">
            <w:pPr>
              <w:rPr>
                <w:rFonts w:ascii="Arial" w:hAnsi="Arial" w:cs="Arial"/>
                <w:sz w:val="24"/>
                <w:szCs w:val="24"/>
              </w:rPr>
            </w:pPr>
            <w:r w:rsidRPr="00971DF5">
              <w:rPr>
                <w:rFonts w:ascii="Arial" w:hAnsi="Arial" w:cs="Arial"/>
                <w:sz w:val="24"/>
                <w:szCs w:val="24"/>
              </w:rPr>
              <w:t>0.54 ± 0.32</w:t>
            </w:r>
          </w:p>
        </w:tc>
      </w:tr>
      <w:tr w:rsidR="00971DF5" w:rsidRPr="00971DF5" w14:paraId="31D021D9" w14:textId="77777777">
        <w:trPr>
          <w:trHeight w:val="314"/>
        </w:trPr>
        <w:tc>
          <w:tcPr>
            <w:tcW w:w="0" w:type="auto"/>
          </w:tcPr>
          <w:p w14:paraId="5BD13B67" w14:textId="77777777" w:rsidR="00531D1F" w:rsidRPr="00971DF5" w:rsidRDefault="000B127C">
            <w:pPr>
              <w:rPr>
                <w:rFonts w:ascii="Arial" w:hAnsi="Arial" w:cs="Arial"/>
                <w:sz w:val="24"/>
                <w:szCs w:val="24"/>
              </w:rPr>
            </w:pPr>
            <w:r w:rsidRPr="00971DF5">
              <w:rPr>
                <w:rFonts w:ascii="Arial" w:hAnsi="Arial" w:cs="Arial"/>
                <w:sz w:val="24"/>
                <w:szCs w:val="24"/>
              </w:rPr>
              <w:t>9</w:t>
            </w:r>
          </w:p>
        </w:tc>
        <w:tc>
          <w:tcPr>
            <w:tcW w:w="2498" w:type="dxa"/>
          </w:tcPr>
          <w:p w14:paraId="04E0D4F5" w14:textId="77777777" w:rsidR="00531D1F" w:rsidRPr="00971DF5" w:rsidRDefault="000B127C">
            <w:pPr>
              <w:rPr>
                <w:rFonts w:ascii="Arial" w:hAnsi="Arial" w:cs="Arial"/>
                <w:sz w:val="24"/>
                <w:szCs w:val="24"/>
              </w:rPr>
            </w:pPr>
            <w:r w:rsidRPr="00971DF5">
              <w:rPr>
                <w:rFonts w:ascii="Arial" w:hAnsi="Arial" w:cs="Arial"/>
                <w:sz w:val="24"/>
                <w:szCs w:val="24"/>
              </w:rPr>
              <w:t>Average Productivity</w:t>
            </w:r>
          </w:p>
        </w:tc>
        <w:tc>
          <w:tcPr>
            <w:tcW w:w="760" w:type="dxa"/>
          </w:tcPr>
          <w:p w14:paraId="40567C1E" w14:textId="77777777" w:rsidR="00531D1F" w:rsidRPr="00971DF5" w:rsidRDefault="000B127C">
            <w:pPr>
              <w:rPr>
                <w:rFonts w:ascii="Arial" w:hAnsi="Arial" w:cs="Arial"/>
                <w:sz w:val="24"/>
                <w:szCs w:val="24"/>
              </w:rPr>
            </w:pPr>
            <w:r w:rsidRPr="00971DF5">
              <w:rPr>
                <w:rFonts w:ascii="Arial" w:hAnsi="Arial" w:cs="Arial"/>
                <w:sz w:val="24"/>
                <w:szCs w:val="24"/>
              </w:rPr>
              <w:t>8</w:t>
            </w:r>
          </w:p>
        </w:tc>
        <w:tc>
          <w:tcPr>
            <w:tcW w:w="1460" w:type="dxa"/>
          </w:tcPr>
          <w:p w14:paraId="50E45ED1" w14:textId="77777777" w:rsidR="00531D1F" w:rsidRPr="00971DF5" w:rsidRDefault="000B127C">
            <w:pPr>
              <w:rPr>
                <w:rFonts w:ascii="Arial" w:hAnsi="Arial" w:cs="Arial"/>
                <w:sz w:val="24"/>
                <w:szCs w:val="24"/>
              </w:rPr>
            </w:pPr>
            <w:r w:rsidRPr="00971DF5">
              <w:rPr>
                <w:rFonts w:ascii="Arial" w:hAnsi="Arial" w:cs="Arial"/>
                <w:sz w:val="24"/>
                <w:szCs w:val="24"/>
              </w:rPr>
              <w:t>4.85 ± 0.36</w:t>
            </w:r>
          </w:p>
        </w:tc>
        <w:tc>
          <w:tcPr>
            <w:tcW w:w="1455" w:type="dxa"/>
          </w:tcPr>
          <w:p w14:paraId="6416628C" w14:textId="77777777" w:rsidR="00531D1F" w:rsidRPr="00971DF5" w:rsidRDefault="000B127C">
            <w:pPr>
              <w:rPr>
                <w:rFonts w:ascii="Arial" w:hAnsi="Arial" w:cs="Arial"/>
                <w:sz w:val="24"/>
                <w:szCs w:val="24"/>
              </w:rPr>
            </w:pPr>
            <w:r w:rsidRPr="00971DF5">
              <w:rPr>
                <w:rFonts w:ascii="Arial" w:hAnsi="Arial" w:cs="Arial"/>
                <w:sz w:val="24"/>
                <w:szCs w:val="24"/>
              </w:rPr>
              <w:t>5.23 ± 0.93</w:t>
            </w:r>
          </w:p>
        </w:tc>
        <w:tc>
          <w:tcPr>
            <w:tcW w:w="1537" w:type="dxa"/>
          </w:tcPr>
          <w:p w14:paraId="49CF80E8" w14:textId="77777777" w:rsidR="00531D1F" w:rsidRPr="00971DF5" w:rsidRDefault="000B127C">
            <w:pPr>
              <w:rPr>
                <w:rFonts w:ascii="Arial" w:hAnsi="Arial" w:cs="Arial"/>
                <w:sz w:val="24"/>
                <w:szCs w:val="24"/>
              </w:rPr>
            </w:pPr>
            <w:r w:rsidRPr="00971DF5">
              <w:rPr>
                <w:rFonts w:ascii="Arial" w:hAnsi="Arial" w:cs="Arial"/>
                <w:sz w:val="24"/>
                <w:szCs w:val="24"/>
              </w:rPr>
              <w:t>4.85 ± 0.41</w:t>
            </w:r>
          </w:p>
        </w:tc>
        <w:tc>
          <w:tcPr>
            <w:tcW w:w="1363" w:type="dxa"/>
          </w:tcPr>
          <w:p w14:paraId="38911B46" w14:textId="77777777" w:rsidR="00531D1F" w:rsidRPr="00971DF5" w:rsidRDefault="000B127C">
            <w:pPr>
              <w:rPr>
                <w:rFonts w:ascii="Arial" w:hAnsi="Arial" w:cs="Arial"/>
                <w:sz w:val="24"/>
                <w:szCs w:val="24"/>
              </w:rPr>
            </w:pPr>
            <w:r w:rsidRPr="00971DF5">
              <w:rPr>
                <w:rFonts w:ascii="Arial" w:hAnsi="Arial" w:cs="Arial"/>
                <w:sz w:val="24"/>
                <w:szCs w:val="24"/>
              </w:rPr>
              <w:t>4.98 ± 0.13</w:t>
            </w:r>
          </w:p>
        </w:tc>
      </w:tr>
      <w:tr w:rsidR="00971DF5" w:rsidRPr="00971DF5" w14:paraId="6DD117BF" w14:textId="77777777">
        <w:trPr>
          <w:trHeight w:val="650"/>
        </w:trPr>
        <w:tc>
          <w:tcPr>
            <w:tcW w:w="0" w:type="auto"/>
          </w:tcPr>
          <w:p w14:paraId="18AF5E5F" w14:textId="77777777" w:rsidR="00531D1F" w:rsidRPr="00971DF5" w:rsidRDefault="000B127C">
            <w:pPr>
              <w:rPr>
                <w:rFonts w:ascii="Arial" w:hAnsi="Arial" w:cs="Arial"/>
                <w:sz w:val="24"/>
                <w:szCs w:val="24"/>
              </w:rPr>
            </w:pPr>
            <w:r w:rsidRPr="00971DF5">
              <w:rPr>
                <w:rFonts w:ascii="Arial" w:hAnsi="Arial" w:cs="Arial"/>
                <w:sz w:val="24"/>
                <w:szCs w:val="24"/>
              </w:rPr>
              <w:t>10</w:t>
            </w:r>
          </w:p>
        </w:tc>
        <w:tc>
          <w:tcPr>
            <w:tcW w:w="2498" w:type="dxa"/>
          </w:tcPr>
          <w:p w14:paraId="1AC42281" w14:textId="77777777" w:rsidR="00531D1F" w:rsidRPr="00971DF5" w:rsidRDefault="000B127C">
            <w:pPr>
              <w:rPr>
                <w:rFonts w:ascii="Arial" w:hAnsi="Arial" w:cs="Arial"/>
                <w:sz w:val="24"/>
                <w:szCs w:val="24"/>
              </w:rPr>
            </w:pPr>
            <w:r w:rsidRPr="00971DF5">
              <w:rPr>
                <w:rFonts w:ascii="Arial" w:hAnsi="Arial" w:cs="Arial"/>
                <w:sz w:val="24"/>
                <w:szCs w:val="24"/>
              </w:rPr>
              <w:t>Reproductive Efficiency</w:t>
            </w:r>
          </w:p>
        </w:tc>
        <w:tc>
          <w:tcPr>
            <w:tcW w:w="760" w:type="dxa"/>
          </w:tcPr>
          <w:p w14:paraId="716C66FB" w14:textId="77777777" w:rsidR="00531D1F" w:rsidRPr="00971DF5" w:rsidRDefault="000B127C">
            <w:pPr>
              <w:rPr>
                <w:rFonts w:ascii="Arial" w:hAnsi="Arial" w:cs="Arial"/>
                <w:sz w:val="24"/>
                <w:szCs w:val="24"/>
              </w:rPr>
            </w:pPr>
            <w:r w:rsidRPr="00971DF5">
              <w:rPr>
                <w:rFonts w:ascii="Arial" w:hAnsi="Arial" w:cs="Arial"/>
                <w:sz w:val="24"/>
                <w:szCs w:val="24"/>
              </w:rPr>
              <w:t>3</w:t>
            </w:r>
          </w:p>
        </w:tc>
        <w:tc>
          <w:tcPr>
            <w:tcW w:w="1460" w:type="dxa"/>
          </w:tcPr>
          <w:p w14:paraId="66B7AD42" w14:textId="77777777" w:rsidR="00531D1F" w:rsidRPr="00971DF5" w:rsidRDefault="000B127C">
            <w:pPr>
              <w:rPr>
                <w:rFonts w:ascii="Arial" w:hAnsi="Arial" w:cs="Arial"/>
                <w:sz w:val="24"/>
                <w:szCs w:val="24"/>
              </w:rPr>
            </w:pPr>
            <w:r w:rsidRPr="00971DF5">
              <w:rPr>
                <w:rFonts w:ascii="Arial" w:hAnsi="Arial" w:cs="Arial"/>
                <w:sz w:val="24"/>
                <w:szCs w:val="24"/>
              </w:rPr>
              <w:t>1.60 ± 0.18</w:t>
            </w:r>
          </w:p>
        </w:tc>
        <w:tc>
          <w:tcPr>
            <w:tcW w:w="1455" w:type="dxa"/>
          </w:tcPr>
          <w:p w14:paraId="2F7EA368" w14:textId="77777777" w:rsidR="00531D1F" w:rsidRPr="00971DF5" w:rsidRDefault="000B127C">
            <w:pPr>
              <w:rPr>
                <w:rFonts w:ascii="Arial" w:hAnsi="Arial" w:cs="Arial"/>
                <w:sz w:val="24"/>
                <w:szCs w:val="24"/>
              </w:rPr>
            </w:pPr>
            <w:r w:rsidRPr="00971DF5">
              <w:rPr>
                <w:rFonts w:ascii="Arial" w:hAnsi="Arial" w:cs="Arial"/>
                <w:sz w:val="24"/>
                <w:szCs w:val="24"/>
              </w:rPr>
              <w:t>1.54 ± 0.30</w:t>
            </w:r>
          </w:p>
        </w:tc>
        <w:tc>
          <w:tcPr>
            <w:tcW w:w="1537" w:type="dxa"/>
          </w:tcPr>
          <w:p w14:paraId="284F8BDF" w14:textId="77777777" w:rsidR="00531D1F" w:rsidRPr="00971DF5" w:rsidRDefault="000B127C">
            <w:pPr>
              <w:rPr>
                <w:rFonts w:ascii="Arial" w:hAnsi="Arial" w:cs="Arial"/>
                <w:sz w:val="24"/>
                <w:szCs w:val="24"/>
              </w:rPr>
            </w:pPr>
            <w:r w:rsidRPr="00971DF5">
              <w:rPr>
                <w:rFonts w:ascii="Arial" w:hAnsi="Arial" w:cs="Arial"/>
                <w:sz w:val="24"/>
                <w:szCs w:val="24"/>
              </w:rPr>
              <w:t>1.50 ± 0.21</w:t>
            </w:r>
          </w:p>
        </w:tc>
        <w:tc>
          <w:tcPr>
            <w:tcW w:w="1363" w:type="dxa"/>
          </w:tcPr>
          <w:p w14:paraId="0EB5C19B" w14:textId="77777777" w:rsidR="00531D1F" w:rsidRPr="00971DF5" w:rsidRDefault="000B127C">
            <w:pPr>
              <w:rPr>
                <w:rFonts w:ascii="Arial" w:hAnsi="Arial" w:cs="Arial"/>
                <w:sz w:val="24"/>
                <w:szCs w:val="24"/>
              </w:rPr>
            </w:pPr>
            <w:r w:rsidRPr="00971DF5">
              <w:rPr>
                <w:rFonts w:ascii="Arial" w:hAnsi="Arial" w:cs="Arial"/>
                <w:sz w:val="24"/>
                <w:szCs w:val="24"/>
              </w:rPr>
              <w:t>1.55 ± 0.03</w:t>
            </w:r>
          </w:p>
        </w:tc>
      </w:tr>
      <w:tr w:rsidR="00971DF5" w:rsidRPr="00971DF5" w14:paraId="68593003" w14:textId="77777777">
        <w:trPr>
          <w:trHeight w:val="293"/>
        </w:trPr>
        <w:tc>
          <w:tcPr>
            <w:tcW w:w="0" w:type="auto"/>
          </w:tcPr>
          <w:p w14:paraId="0988DC52" w14:textId="77777777" w:rsidR="00531D1F" w:rsidRPr="00971DF5" w:rsidRDefault="00531D1F">
            <w:pPr>
              <w:rPr>
                <w:rFonts w:ascii="Arial" w:hAnsi="Arial" w:cs="Arial"/>
                <w:sz w:val="24"/>
                <w:szCs w:val="24"/>
              </w:rPr>
            </w:pPr>
          </w:p>
        </w:tc>
        <w:tc>
          <w:tcPr>
            <w:tcW w:w="2498" w:type="dxa"/>
          </w:tcPr>
          <w:p w14:paraId="6278F8D9" w14:textId="77777777" w:rsidR="00531D1F" w:rsidRPr="00971DF5" w:rsidRDefault="000B127C">
            <w:pPr>
              <w:rPr>
                <w:rFonts w:ascii="Arial" w:hAnsi="Arial" w:cs="Arial"/>
                <w:sz w:val="24"/>
                <w:szCs w:val="24"/>
              </w:rPr>
            </w:pPr>
            <w:r w:rsidRPr="00971DF5">
              <w:rPr>
                <w:rStyle w:val="Strong"/>
                <w:rFonts w:ascii="Arial" w:hAnsi="Arial" w:cs="Arial"/>
                <w:sz w:val="24"/>
                <w:szCs w:val="24"/>
              </w:rPr>
              <w:t>Total Score</w:t>
            </w:r>
          </w:p>
        </w:tc>
        <w:tc>
          <w:tcPr>
            <w:tcW w:w="760" w:type="dxa"/>
          </w:tcPr>
          <w:p w14:paraId="55EF8C79" w14:textId="77777777" w:rsidR="00531D1F" w:rsidRPr="00971DF5" w:rsidRDefault="000B127C">
            <w:pPr>
              <w:rPr>
                <w:rFonts w:ascii="Arial" w:hAnsi="Arial" w:cs="Arial"/>
                <w:sz w:val="24"/>
                <w:szCs w:val="24"/>
              </w:rPr>
            </w:pPr>
            <w:r w:rsidRPr="00971DF5">
              <w:rPr>
                <w:rFonts w:ascii="Arial" w:hAnsi="Arial" w:cs="Arial"/>
                <w:sz w:val="24"/>
                <w:szCs w:val="24"/>
              </w:rPr>
              <w:t>40</w:t>
            </w:r>
          </w:p>
        </w:tc>
        <w:tc>
          <w:tcPr>
            <w:tcW w:w="1460" w:type="dxa"/>
          </w:tcPr>
          <w:p w14:paraId="61ECF085" w14:textId="77777777" w:rsidR="00531D1F" w:rsidRPr="00971DF5" w:rsidRDefault="000B127C">
            <w:pPr>
              <w:rPr>
                <w:rFonts w:ascii="Arial" w:hAnsi="Arial" w:cs="Arial"/>
                <w:sz w:val="24"/>
                <w:szCs w:val="24"/>
              </w:rPr>
            </w:pPr>
            <w:r w:rsidRPr="00971DF5">
              <w:rPr>
                <w:rStyle w:val="Strong"/>
                <w:rFonts w:ascii="Arial" w:hAnsi="Arial" w:cs="Arial"/>
                <w:sz w:val="24"/>
                <w:szCs w:val="24"/>
              </w:rPr>
              <w:t>23.00 ± 0.40</w:t>
            </w:r>
          </w:p>
        </w:tc>
        <w:tc>
          <w:tcPr>
            <w:tcW w:w="1455" w:type="dxa"/>
          </w:tcPr>
          <w:p w14:paraId="59D4141A" w14:textId="77777777" w:rsidR="00531D1F" w:rsidRPr="00971DF5" w:rsidRDefault="000B127C">
            <w:pPr>
              <w:rPr>
                <w:rFonts w:ascii="Arial" w:hAnsi="Arial" w:cs="Arial"/>
                <w:sz w:val="24"/>
                <w:szCs w:val="24"/>
              </w:rPr>
            </w:pPr>
            <w:r w:rsidRPr="00971DF5">
              <w:rPr>
                <w:rStyle w:val="Strong"/>
                <w:rFonts w:ascii="Arial" w:hAnsi="Arial" w:cs="Arial"/>
                <w:sz w:val="24"/>
                <w:szCs w:val="24"/>
              </w:rPr>
              <w:t>24.30 ± 0.38</w:t>
            </w:r>
          </w:p>
        </w:tc>
        <w:tc>
          <w:tcPr>
            <w:tcW w:w="1537" w:type="dxa"/>
          </w:tcPr>
          <w:p w14:paraId="381417F7" w14:textId="77777777" w:rsidR="00531D1F" w:rsidRPr="00971DF5" w:rsidRDefault="000B127C">
            <w:pPr>
              <w:rPr>
                <w:rFonts w:ascii="Arial" w:hAnsi="Arial" w:cs="Arial"/>
                <w:sz w:val="24"/>
                <w:szCs w:val="24"/>
              </w:rPr>
            </w:pPr>
            <w:r w:rsidRPr="00971DF5">
              <w:rPr>
                <w:rStyle w:val="Strong"/>
                <w:rFonts w:ascii="Arial" w:hAnsi="Arial" w:cs="Arial"/>
                <w:sz w:val="24"/>
                <w:szCs w:val="24"/>
              </w:rPr>
              <w:t>24.85 ± 0.40</w:t>
            </w:r>
          </w:p>
        </w:tc>
        <w:tc>
          <w:tcPr>
            <w:tcW w:w="1363" w:type="dxa"/>
          </w:tcPr>
          <w:p w14:paraId="75E8357F" w14:textId="77777777" w:rsidR="00531D1F" w:rsidRPr="00971DF5" w:rsidRDefault="000B127C">
            <w:pPr>
              <w:rPr>
                <w:rFonts w:ascii="Arial" w:hAnsi="Arial" w:cs="Arial"/>
                <w:sz w:val="24"/>
                <w:szCs w:val="24"/>
              </w:rPr>
            </w:pPr>
            <w:r w:rsidRPr="00971DF5">
              <w:rPr>
                <w:rStyle w:val="Strong"/>
                <w:rFonts w:ascii="Arial" w:hAnsi="Arial" w:cs="Arial"/>
                <w:sz w:val="24"/>
                <w:szCs w:val="24"/>
              </w:rPr>
              <w:t>24.05 ± 0.55</w:t>
            </w:r>
          </w:p>
        </w:tc>
      </w:tr>
    </w:tbl>
    <w:p w14:paraId="4093CC11" w14:textId="77777777" w:rsidR="00531D1F" w:rsidRPr="00971DF5" w:rsidRDefault="00531D1F">
      <w:pPr>
        <w:pStyle w:val="NormalWeb"/>
        <w:spacing w:before="0" w:beforeAutospacing="0"/>
        <w:jc w:val="right"/>
        <w:rPr>
          <w:rStyle w:val="Emphasis"/>
        </w:rPr>
      </w:pPr>
    </w:p>
    <w:p w14:paraId="01086E03" w14:textId="77777777" w:rsidR="00531D1F" w:rsidRPr="00971DF5" w:rsidRDefault="00531D1F">
      <w:pPr>
        <w:pStyle w:val="NormalWeb"/>
        <w:spacing w:before="0" w:beforeAutospacing="0"/>
        <w:jc w:val="right"/>
        <w:rPr>
          <w:rStyle w:val="Emphasis"/>
        </w:rPr>
      </w:pPr>
    </w:p>
    <w:p w14:paraId="3B7127A8" w14:textId="77777777" w:rsidR="00531D1F" w:rsidRPr="00971DF5" w:rsidRDefault="000B127C">
      <w:pPr>
        <w:pStyle w:val="NormalWeb"/>
        <w:spacing w:before="0" w:beforeAutospacing="0"/>
        <w:jc w:val="right"/>
        <w:rPr>
          <w:rStyle w:val="Emphasis"/>
        </w:rPr>
      </w:pPr>
      <w:r w:rsidRPr="00971DF5">
        <w:rPr>
          <w:rStyle w:val="Emphasis"/>
        </w:rPr>
        <w:t xml:space="preserve">Note: Superscript a, b </w:t>
      </w:r>
      <w:proofErr w:type="gramStart"/>
      <w:r w:rsidRPr="00971DF5">
        <w:rPr>
          <w:rStyle w:val="Emphasis"/>
        </w:rPr>
        <w:t>denote</w:t>
      </w:r>
      <w:proofErr w:type="gramEnd"/>
      <w:r w:rsidRPr="00971DF5">
        <w:rPr>
          <w:rStyle w:val="Emphasis"/>
        </w:rPr>
        <w:t xml:space="preserve"> significant differences at P&lt;0.05.</w:t>
      </w:r>
    </w:p>
    <w:p w14:paraId="7F0B2534" w14:textId="77777777" w:rsidR="006663AE" w:rsidRPr="00971DF5" w:rsidRDefault="006663AE">
      <w:pPr>
        <w:pStyle w:val="NormalWeb"/>
        <w:spacing w:before="0" w:beforeAutospacing="0"/>
        <w:jc w:val="right"/>
        <w:rPr>
          <w:rStyle w:val="Emphasis"/>
        </w:rPr>
      </w:pPr>
    </w:p>
    <w:p w14:paraId="699F4B00" w14:textId="77777777" w:rsidR="006663AE" w:rsidRPr="00971DF5" w:rsidRDefault="006663AE">
      <w:pPr>
        <w:pStyle w:val="NormalWeb"/>
        <w:spacing w:before="0" w:beforeAutospacing="0"/>
        <w:jc w:val="right"/>
        <w:rPr>
          <w:rStyle w:val="Emphasis"/>
        </w:rPr>
      </w:pPr>
    </w:p>
    <w:p w14:paraId="1F0D3CCF" w14:textId="77777777" w:rsidR="006663AE" w:rsidRDefault="006663AE">
      <w:pPr>
        <w:pStyle w:val="NormalWeb"/>
        <w:spacing w:before="0" w:beforeAutospacing="0"/>
        <w:jc w:val="right"/>
        <w:rPr>
          <w:rStyle w:val="Emphasis"/>
        </w:rPr>
      </w:pPr>
    </w:p>
    <w:p w14:paraId="59E283B3" w14:textId="77777777" w:rsidR="00A66E78" w:rsidRDefault="00A66E78">
      <w:pPr>
        <w:pStyle w:val="NormalWeb"/>
        <w:spacing w:before="0" w:beforeAutospacing="0"/>
        <w:jc w:val="right"/>
        <w:rPr>
          <w:rStyle w:val="Emphasis"/>
        </w:rPr>
      </w:pPr>
    </w:p>
    <w:p w14:paraId="61E35433" w14:textId="77777777" w:rsidR="00A66E78" w:rsidRDefault="00A66E78">
      <w:pPr>
        <w:pStyle w:val="NormalWeb"/>
        <w:spacing w:before="0" w:beforeAutospacing="0"/>
        <w:jc w:val="right"/>
        <w:rPr>
          <w:rStyle w:val="Emphasis"/>
        </w:rPr>
      </w:pPr>
    </w:p>
    <w:p w14:paraId="69221120" w14:textId="77777777" w:rsidR="00A66E78" w:rsidRDefault="00A66E78">
      <w:pPr>
        <w:pStyle w:val="NormalWeb"/>
        <w:spacing w:before="0" w:beforeAutospacing="0"/>
        <w:jc w:val="right"/>
        <w:rPr>
          <w:rStyle w:val="Emphasis"/>
        </w:rPr>
      </w:pPr>
    </w:p>
    <w:p w14:paraId="5AF7E857" w14:textId="77777777" w:rsidR="00A66E78" w:rsidRDefault="00A66E78">
      <w:pPr>
        <w:pStyle w:val="NormalWeb"/>
        <w:spacing w:before="0" w:beforeAutospacing="0"/>
        <w:jc w:val="right"/>
        <w:rPr>
          <w:rStyle w:val="Emphasis"/>
        </w:rPr>
      </w:pPr>
    </w:p>
    <w:p w14:paraId="73994B23" w14:textId="77777777" w:rsidR="00A66E78" w:rsidRPr="00971DF5" w:rsidRDefault="00A66E78">
      <w:pPr>
        <w:pStyle w:val="NormalWeb"/>
        <w:spacing w:before="0" w:beforeAutospacing="0"/>
        <w:jc w:val="right"/>
        <w:rPr>
          <w:rStyle w:val="Emphasis"/>
        </w:rPr>
      </w:pPr>
    </w:p>
    <w:p w14:paraId="5AE46F61" w14:textId="32F12935" w:rsidR="006663AE" w:rsidRPr="00971DF5" w:rsidRDefault="006663AE" w:rsidP="001422C6">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rStyle w:val="Strong"/>
          <w:rFonts w:ascii="Arial" w:hAnsi="Arial" w:cs="Arial"/>
          <w:b/>
          <w:bCs/>
          <w:color w:val="auto"/>
          <w:sz w:val="24"/>
          <w:szCs w:val="24"/>
        </w:rPr>
      </w:pPr>
      <w:r w:rsidRPr="00971DF5">
        <w:rPr>
          <w:rStyle w:val="Strong"/>
          <w:rFonts w:ascii="Arial" w:hAnsi="Arial" w:cs="Arial"/>
          <w:b/>
          <w:bCs/>
          <w:color w:val="auto"/>
          <w:sz w:val="24"/>
          <w:szCs w:val="24"/>
        </w:rPr>
        <w:t>Table-</w:t>
      </w:r>
      <w:proofErr w:type="gramStart"/>
      <w:r w:rsidRPr="00971DF5">
        <w:rPr>
          <w:rStyle w:val="Strong"/>
          <w:rFonts w:ascii="Arial" w:hAnsi="Arial" w:cs="Arial"/>
          <w:b/>
          <w:bCs/>
          <w:color w:val="auto"/>
          <w:sz w:val="24"/>
          <w:szCs w:val="24"/>
        </w:rPr>
        <w:t>2:-</w:t>
      </w:r>
      <w:proofErr w:type="gramEnd"/>
      <w:r w:rsidRPr="00971DF5">
        <w:rPr>
          <w:rStyle w:val="Strong"/>
          <w:rFonts w:ascii="Arial" w:hAnsi="Arial" w:cs="Arial"/>
          <w:b/>
          <w:bCs/>
          <w:color w:val="auto"/>
          <w:sz w:val="24"/>
          <w:szCs w:val="24"/>
        </w:rPr>
        <w:t xml:space="preserve"> Expected PCA Output and Interpretation</w:t>
      </w:r>
    </w:p>
    <w:p w14:paraId="0891CB36" w14:textId="77777777" w:rsidR="006663AE" w:rsidRPr="00971DF5" w:rsidRDefault="006663AE" w:rsidP="006663AE">
      <w:pPr>
        <w:rPr>
          <w:rStyle w:val="Strong"/>
          <w:rFonts w:ascii="Arial" w:eastAsiaTheme="majorEastAsia" w:hAnsi="Arial" w:cs="Arial"/>
          <w:sz w:val="24"/>
          <w:szCs w:val="24"/>
        </w:rPr>
      </w:pPr>
    </w:p>
    <w:tbl>
      <w:tblPr>
        <w:tblStyle w:val="TableGrid"/>
        <w:tblW w:w="10818" w:type="dxa"/>
        <w:tblLook w:val="04A0" w:firstRow="1" w:lastRow="0" w:firstColumn="1" w:lastColumn="0" w:noHBand="0" w:noVBand="1"/>
      </w:tblPr>
      <w:tblGrid>
        <w:gridCol w:w="3348"/>
        <w:gridCol w:w="3870"/>
        <w:gridCol w:w="3600"/>
      </w:tblGrid>
      <w:tr w:rsidR="00A66E78" w:rsidRPr="00971DF5" w14:paraId="39393F15" w14:textId="77777777" w:rsidTr="00A30295">
        <w:trPr>
          <w:trHeight w:val="696"/>
        </w:trPr>
        <w:tc>
          <w:tcPr>
            <w:tcW w:w="3348" w:type="dxa"/>
          </w:tcPr>
          <w:p w14:paraId="5C2D8A77"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Principal Component</w:t>
            </w:r>
          </w:p>
        </w:tc>
        <w:tc>
          <w:tcPr>
            <w:tcW w:w="3870" w:type="dxa"/>
          </w:tcPr>
          <w:p w14:paraId="5A25EBBE"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High Loading Indicators</w:t>
            </w:r>
          </w:p>
        </w:tc>
        <w:tc>
          <w:tcPr>
            <w:tcW w:w="3600" w:type="dxa"/>
          </w:tcPr>
          <w:p w14:paraId="7BD1C32B"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Interpretation</w:t>
            </w:r>
          </w:p>
        </w:tc>
      </w:tr>
      <w:tr w:rsidR="00A66E78" w:rsidRPr="00971DF5" w14:paraId="55E49A32" w14:textId="77777777" w:rsidTr="00A30295">
        <w:trPr>
          <w:trHeight w:val="738"/>
        </w:trPr>
        <w:tc>
          <w:tcPr>
            <w:tcW w:w="3348" w:type="dxa"/>
          </w:tcPr>
          <w:p w14:paraId="6435E936"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PC1 (Animal Health)</w:t>
            </w:r>
          </w:p>
        </w:tc>
        <w:tc>
          <w:tcPr>
            <w:tcW w:w="3870" w:type="dxa"/>
          </w:tcPr>
          <w:p w14:paraId="03409BA1"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Mastitis, Lameness, Hock Injury, Cow Cleanliness</w:t>
            </w:r>
          </w:p>
        </w:tc>
        <w:tc>
          <w:tcPr>
            <w:tcW w:w="3600" w:type="dxa"/>
          </w:tcPr>
          <w:p w14:paraId="609F2F40"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Reflects animal health and hygiene management quality.</w:t>
            </w:r>
          </w:p>
        </w:tc>
      </w:tr>
      <w:tr w:rsidR="00A66E78" w:rsidRPr="00971DF5" w14:paraId="7F45C293" w14:textId="77777777" w:rsidTr="00A30295">
        <w:trPr>
          <w:trHeight w:val="811"/>
        </w:trPr>
        <w:tc>
          <w:tcPr>
            <w:tcW w:w="3348" w:type="dxa"/>
          </w:tcPr>
          <w:p w14:paraId="3DFC48E1"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lastRenderedPageBreak/>
              <w:t>PC2 (Comfort &amp; Behavior)</w:t>
            </w:r>
          </w:p>
        </w:tc>
        <w:tc>
          <w:tcPr>
            <w:tcW w:w="3870" w:type="dxa"/>
          </w:tcPr>
          <w:p w14:paraId="1284BBFA"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Cow Comfort Index, Abnormal Behavior, Human-Animal Interaction</w:t>
            </w:r>
          </w:p>
        </w:tc>
        <w:tc>
          <w:tcPr>
            <w:tcW w:w="3600" w:type="dxa"/>
          </w:tcPr>
          <w:p w14:paraId="092C304D"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Reflects animal comfort, space allowance, and behavioral signs of stress.</w:t>
            </w:r>
          </w:p>
        </w:tc>
      </w:tr>
      <w:tr w:rsidR="00A66E78" w:rsidRPr="00971DF5" w14:paraId="0E0D6CA5" w14:textId="77777777" w:rsidTr="00A30295">
        <w:trPr>
          <w:trHeight w:val="749"/>
        </w:trPr>
        <w:tc>
          <w:tcPr>
            <w:tcW w:w="3348" w:type="dxa"/>
          </w:tcPr>
          <w:p w14:paraId="324681FB"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PC3 (Productivity)</w:t>
            </w:r>
          </w:p>
        </w:tc>
        <w:tc>
          <w:tcPr>
            <w:tcW w:w="3870" w:type="dxa"/>
          </w:tcPr>
          <w:p w14:paraId="55F54855"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Average Productivity, Reproductive Efficiency</w:t>
            </w:r>
          </w:p>
        </w:tc>
        <w:tc>
          <w:tcPr>
            <w:tcW w:w="3600" w:type="dxa"/>
          </w:tcPr>
          <w:p w14:paraId="3DE4D007"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Reflects management practices influencing production and fertility.</w:t>
            </w:r>
          </w:p>
        </w:tc>
      </w:tr>
      <w:tr w:rsidR="00A66E78" w:rsidRPr="00971DF5" w14:paraId="538604BC" w14:textId="77777777" w:rsidTr="00A30295">
        <w:trPr>
          <w:trHeight w:val="554"/>
        </w:trPr>
        <w:tc>
          <w:tcPr>
            <w:tcW w:w="3348" w:type="dxa"/>
          </w:tcPr>
          <w:p w14:paraId="340DB016" w14:textId="77777777" w:rsidR="00A66E78" w:rsidRPr="00971DF5" w:rsidRDefault="00A66E78" w:rsidP="00A30295">
            <w:pP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PC4 (Nutritional Status)</w:t>
            </w:r>
          </w:p>
        </w:tc>
        <w:tc>
          <w:tcPr>
            <w:tcW w:w="3870" w:type="dxa"/>
          </w:tcPr>
          <w:p w14:paraId="0C291409" w14:textId="77777777" w:rsidR="00A66E78" w:rsidRPr="00971DF5" w:rsidRDefault="00A66E78" w:rsidP="00A30295">
            <w:pP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Body Condition Score, Cow Comfort</w:t>
            </w:r>
          </w:p>
        </w:tc>
        <w:tc>
          <w:tcPr>
            <w:tcW w:w="3600" w:type="dxa"/>
          </w:tcPr>
          <w:p w14:paraId="1EF26128" w14:textId="77777777" w:rsidR="00A66E78" w:rsidRPr="00971DF5" w:rsidRDefault="00A66E78" w:rsidP="00A30295">
            <w:pP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Indicates feeding adequacy and stall comfort.</w:t>
            </w:r>
          </w:p>
        </w:tc>
      </w:tr>
    </w:tbl>
    <w:p w14:paraId="57708BE5" w14:textId="77777777" w:rsidR="006663AE" w:rsidRPr="00971DF5" w:rsidRDefault="006663AE">
      <w:pPr>
        <w:pStyle w:val="NormalWeb"/>
        <w:spacing w:before="0" w:beforeAutospacing="0"/>
        <w:jc w:val="right"/>
      </w:pPr>
    </w:p>
    <w:sectPr w:rsidR="006663AE" w:rsidRPr="00971DF5" w:rsidSect="00A41EB8">
      <w:type w:val="continuous"/>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8444E" w14:textId="77777777" w:rsidR="00F5151D" w:rsidRDefault="00F5151D" w:rsidP="00531D1F">
      <w:r>
        <w:separator/>
      </w:r>
    </w:p>
  </w:endnote>
  <w:endnote w:type="continuationSeparator" w:id="0">
    <w:p w14:paraId="056B988E" w14:textId="77777777" w:rsidR="00F5151D" w:rsidRDefault="00F5151D" w:rsidP="0053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503C1" w14:textId="77777777" w:rsidR="00A41EB8" w:rsidRDefault="00A41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A41C9" w14:textId="77777777" w:rsidR="00A41EB8" w:rsidRDefault="00A41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8FAAF" w14:textId="444C1597" w:rsidR="00531D1F" w:rsidRPr="00A41EB8" w:rsidRDefault="00531D1F" w:rsidP="00A41EB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C81B1" w14:textId="77777777" w:rsidR="00531D1F" w:rsidRDefault="00531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F85AA" w14:textId="77777777" w:rsidR="00F5151D" w:rsidRDefault="00F5151D" w:rsidP="00531D1F">
      <w:r>
        <w:separator/>
      </w:r>
    </w:p>
  </w:footnote>
  <w:footnote w:type="continuationSeparator" w:id="0">
    <w:p w14:paraId="37693744" w14:textId="77777777" w:rsidR="00F5151D" w:rsidRDefault="00F5151D" w:rsidP="00531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A3466" w14:textId="116B8CD3" w:rsidR="00A41EB8" w:rsidRDefault="00A41EB8">
    <w:pPr>
      <w:pStyle w:val="Header"/>
    </w:pPr>
    <w:r>
      <w:rPr>
        <w:noProof/>
      </w:rPr>
      <w:pict w14:anchorId="0182C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03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551E" w14:textId="375542C3" w:rsidR="00A41EB8" w:rsidRDefault="00A41EB8">
    <w:pPr>
      <w:pStyle w:val="Header"/>
    </w:pPr>
    <w:r>
      <w:rPr>
        <w:noProof/>
      </w:rPr>
      <w:pict w14:anchorId="2AC73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03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953B" w14:textId="1658329B" w:rsidR="00531D1F" w:rsidRDefault="00A41EB8">
    <w:pPr>
      <w:ind w:left="2160"/>
      <w:jc w:val="center"/>
      <w:rPr>
        <w:rFonts w:ascii="Times New Roman" w:eastAsia="Calibri" w:hAnsi="Times New Roman"/>
        <w:i/>
        <w:sz w:val="18"/>
        <w:szCs w:val="22"/>
      </w:rPr>
    </w:pPr>
    <w:r>
      <w:rPr>
        <w:noProof/>
      </w:rPr>
      <w:pict w14:anchorId="2C175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03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D28FA6F" w14:textId="77777777" w:rsidR="00531D1F" w:rsidRDefault="000B127C">
    <w:pPr>
      <w:ind w:left="4320"/>
      <w:rPr>
        <w:rFonts w:ascii="Times New Roman" w:eastAsia="Calibri" w:hAnsi="Times New Roman"/>
        <w:i/>
        <w:sz w:val="18"/>
        <w:szCs w:val="22"/>
      </w:rPr>
    </w:pPr>
    <w:r>
      <w:rPr>
        <w:rFonts w:ascii="Times New Roman" w:eastAsia="Calibri" w:hAnsi="Times New Roman"/>
        <w:i/>
        <w:sz w:val="18"/>
        <w:szCs w:val="22"/>
      </w:rPr>
      <w:t>.</w:t>
    </w:r>
  </w:p>
  <w:p w14:paraId="381C53DC" w14:textId="77777777" w:rsidR="00531D1F" w:rsidRDefault="000B127C">
    <w:pPr>
      <w:jc w:val="center"/>
      <w:rPr>
        <w:rFonts w:ascii="Times New Roman" w:eastAsia="Calibri" w:hAnsi="Times New Roman"/>
        <w:i/>
        <w:sz w:val="18"/>
        <w:szCs w:val="22"/>
      </w:rPr>
    </w:pPr>
    <w:r>
      <w:rPr>
        <w:rFonts w:ascii="Times New Roman" w:eastAsia="Calibri" w:hAnsi="Times New Roman"/>
        <w:i/>
        <w:sz w:val="18"/>
        <w:szCs w:val="22"/>
      </w:rPr>
      <w:t>.</w:t>
    </w:r>
  </w:p>
  <w:p w14:paraId="31C9E91A" w14:textId="77777777" w:rsidR="00531D1F" w:rsidRDefault="000B127C">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2A005D8B" w14:textId="77777777" w:rsidR="00531D1F" w:rsidRDefault="00531D1F">
    <w:pPr>
      <w:jc w:val="center"/>
      <w:rPr>
        <w:rFonts w:ascii="Times New Roman" w:eastAsia="Calibri" w:hAnsi="Times New Roman"/>
        <w:i/>
        <w:sz w:val="18"/>
        <w:szCs w:val="22"/>
      </w:rPr>
    </w:pPr>
  </w:p>
  <w:p w14:paraId="6B1161D4" w14:textId="77777777" w:rsidR="00531D1F" w:rsidRDefault="000B127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4E2F509" w14:textId="77777777" w:rsidR="00531D1F" w:rsidRDefault="000B127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CEBA" w14:textId="13A4CC56" w:rsidR="00A41EB8" w:rsidRDefault="00A41EB8">
    <w:pPr>
      <w:pStyle w:val="Header"/>
    </w:pPr>
    <w:r>
      <w:rPr>
        <w:noProof/>
      </w:rPr>
      <w:pict w14:anchorId="3D843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035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7D64" w14:textId="1780FDDA" w:rsidR="00A41EB8" w:rsidRDefault="00A41EB8">
    <w:pPr>
      <w:pStyle w:val="Header"/>
    </w:pPr>
    <w:r>
      <w:rPr>
        <w:noProof/>
      </w:rPr>
      <w:pict w14:anchorId="01222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035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75B4" w14:textId="4A5EEBD5" w:rsidR="00A41EB8" w:rsidRDefault="00A41EB8">
    <w:pPr>
      <w:pStyle w:val="Header"/>
    </w:pPr>
    <w:r>
      <w:rPr>
        <w:noProof/>
      </w:rPr>
      <w:pict w14:anchorId="41BEA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035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0D5F"/>
    <w:multiLevelType w:val="multilevel"/>
    <w:tmpl w:val="01860D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A07143E"/>
    <w:multiLevelType w:val="multilevel"/>
    <w:tmpl w:val="5A0714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796B"/>
    <w:rsid w:val="00030174"/>
    <w:rsid w:val="0004579C"/>
    <w:rsid w:val="00073C1C"/>
    <w:rsid w:val="00096309"/>
    <w:rsid w:val="000A47FA"/>
    <w:rsid w:val="000A65D3"/>
    <w:rsid w:val="000B127C"/>
    <w:rsid w:val="000B1E33"/>
    <w:rsid w:val="000D0EB4"/>
    <w:rsid w:val="000D689F"/>
    <w:rsid w:val="000E7B7B"/>
    <w:rsid w:val="000E7D62"/>
    <w:rsid w:val="00103357"/>
    <w:rsid w:val="001216D3"/>
    <w:rsid w:val="00121EAB"/>
    <w:rsid w:val="0012258A"/>
    <w:rsid w:val="00123C9F"/>
    <w:rsid w:val="00126190"/>
    <w:rsid w:val="00126C1B"/>
    <w:rsid w:val="00130055"/>
    <w:rsid w:val="00130F17"/>
    <w:rsid w:val="00131FED"/>
    <w:rsid w:val="001320BF"/>
    <w:rsid w:val="00140731"/>
    <w:rsid w:val="001422C6"/>
    <w:rsid w:val="001528A5"/>
    <w:rsid w:val="00163BC4"/>
    <w:rsid w:val="00191062"/>
    <w:rsid w:val="00192B72"/>
    <w:rsid w:val="001A29D8"/>
    <w:rsid w:val="001A5CAA"/>
    <w:rsid w:val="001B0427"/>
    <w:rsid w:val="001B53AF"/>
    <w:rsid w:val="001D3A51"/>
    <w:rsid w:val="001E10D2"/>
    <w:rsid w:val="001E25B4"/>
    <w:rsid w:val="001E3834"/>
    <w:rsid w:val="001E44FE"/>
    <w:rsid w:val="001E57EF"/>
    <w:rsid w:val="00200595"/>
    <w:rsid w:val="00204835"/>
    <w:rsid w:val="0022032D"/>
    <w:rsid w:val="00230211"/>
    <w:rsid w:val="00231920"/>
    <w:rsid w:val="0023195C"/>
    <w:rsid w:val="0024282C"/>
    <w:rsid w:val="002460DC"/>
    <w:rsid w:val="00250985"/>
    <w:rsid w:val="002556F6"/>
    <w:rsid w:val="00262444"/>
    <w:rsid w:val="00283105"/>
    <w:rsid w:val="00284C4C"/>
    <w:rsid w:val="00286F92"/>
    <w:rsid w:val="00287E68"/>
    <w:rsid w:val="00290088"/>
    <w:rsid w:val="00296529"/>
    <w:rsid w:val="002B27FB"/>
    <w:rsid w:val="002B685A"/>
    <w:rsid w:val="002C57D2"/>
    <w:rsid w:val="002C7ACD"/>
    <w:rsid w:val="002E0D56"/>
    <w:rsid w:val="00315186"/>
    <w:rsid w:val="0033343E"/>
    <w:rsid w:val="003512C2"/>
    <w:rsid w:val="00355274"/>
    <w:rsid w:val="00366740"/>
    <w:rsid w:val="00371FB6"/>
    <w:rsid w:val="003763C1"/>
    <w:rsid w:val="00376BBE"/>
    <w:rsid w:val="00377B6F"/>
    <w:rsid w:val="0039224F"/>
    <w:rsid w:val="003A43A4"/>
    <w:rsid w:val="003A7E18"/>
    <w:rsid w:val="003C08E8"/>
    <w:rsid w:val="003C4C86"/>
    <w:rsid w:val="003C6258"/>
    <w:rsid w:val="003C723A"/>
    <w:rsid w:val="003D2DB3"/>
    <w:rsid w:val="003E2904"/>
    <w:rsid w:val="003E557D"/>
    <w:rsid w:val="00401927"/>
    <w:rsid w:val="00407FA6"/>
    <w:rsid w:val="0041027F"/>
    <w:rsid w:val="00412475"/>
    <w:rsid w:val="00423789"/>
    <w:rsid w:val="00440F43"/>
    <w:rsid w:val="00441B6F"/>
    <w:rsid w:val="00446221"/>
    <w:rsid w:val="00450E62"/>
    <w:rsid w:val="004539DB"/>
    <w:rsid w:val="00461076"/>
    <w:rsid w:val="0046692B"/>
    <w:rsid w:val="00471A80"/>
    <w:rsid w:val="0048277E"/>
    <w:rsid w:val="004836A6"/>
    <w:rsid w:val="004946A1"/>
    <w:rsid w:val="004A39DB"/>
    <w:rsid w:val="004D305E"/>
    <w:rsid w:val="004D4277"/>
    <w:rsid w:val="00502516"/>
    <w:rsid w:val="00505F06"/>
    <w:rsid w:val="00506828"/>
    <w:rsid w:val="00523896"/>
    <w:rsid w:val="0053056E"/>
    <w:rsid w:val="00531D1F"/>
    <w:rsid w:val="00554FDA"/>
    <w:rsid w:val="00592EF1"/>
    <w:rsid w:val="005C2142"/>
    <w:rsid w:val="005C46F6"/>
    <w:rsid w:val="005C784C"/>
    <w:rsid w:val="005D17F6"/>
    <w:rsid w:val="005E5539"/>
    <w:rsid w:val="005E6097"/>
    <w:rsid w:val="00602BF5"/>
    <w:rsid w:val="006059CB"/>
    <w:rsid w:val="00617FDD"/>
    <w:rsid w:val="0062591F"/>
    <w:rsid w:val="00633614"/>
    <w:rsid w:val="00633F68"/>
    <w:rsid w:val="00636EB2"/>
    <w:rsid w:val="006375B8"/>
    <w:rsid w:val="00652F0C"/>
    <w:rsid w:val="00663607"/>
    <w:rsid w:val="0066510A"/>
    <w:rsid w:val="006663AE"/>
    <w:rsid w:val="00667042"/>
    <w:rsid w:val="00670704"/>
    <w:rsid w:val="00670A4B"/>
    <w:rsid w:val="00673F9F"/>
    <w:rsid w:val="00683B2A"/>
    <w:rsid w:val="00686953"/>
    <w:rsid w:val="00687DEA"/>
    <w:rsid w:val="00687E67"/>
    <w:rsid w:val="006913D4"/>
    <w:rsid w:val="006967F7"/>
    <w:rsid w:val="006A0247"/>
    <w:rsid w:val="006A250C"/>
    <w:rsid w:val="006B21D3"/>
    <w:rsid w:val="006B57D0"/>
    <w:rsid w:val="006B6B39"/>
    <w:rsid w:val="006C41A4"/>
    <w:rsid w:val="006D30FF"/>
    <w:rsid w:val="006D6940"/>
    <w:rsid w:val="006E6EFF"/>
    <w:rsid w:val="006E6F12"/>
    <w:rsid w:val="006F11EC"/>
    <w:rsid w:val="0070082C"/>
    <w:rsid w:val="00706094"/>
    <w:rsid w:val="00714042"/>
    <w:rsid w:val="00726E9E"/>
    <w:rsid w:val="00734487"/>
    <w:rsid w:val="007369E6"/>
    <w:rsid w:val="00746E59"/>
    <w:rsid w:val="00754C9A"/>
    <w:rsid w:val="0075599A"/>
    <w:rsid w:val="00761D52"/>
    <w:rsid w:val="0077749E"/>
    <w:rsid w:val="00790ADA"/>
    <w:rsid w:val="007B4887"/>
    <w:rsid w:val="007C6C0B"/>
    <w:rsid w:val="007C7F4D"/>
    <w:rsid w:val="007D2288"/>
    <w:rsid w:val="007E088F"/>
    <w:rsid w:val="007E6D3B"/>
    <w:rsid w:val="007F7B32"/>
    <w:rsid w:val="00804BC2"/>
    <w:rsid w:val="0081431A"/>
    <w:rsid w:val="0083216F"/>
    <w:rsid w:val="00850F8F"/>
    <w:rsid w:val="00852ADC"/>
    <w:rsid w:val="00860000"/>
    <w:rsid w:val="00863BD3"/>
    <w:rsid w:val="008641ED"/>
    <w:rsid w:val="00866D66"/>
    <w:rsid w:val="008671C6"/>
    <w:rsid w:val="00875803"/>
    <w:rsid w:val="008919AC"/>
    <w:rsid w:val="00891CC6"/>
    <w:rsid w:val="008B459E"/>
    <w:rsid w:val="008C2E83"/>
    <w:rsid w:val="008E13AE"/>
    <w:rsid w:val="008E1506"/>
    <w:rsid w:val="008E710C"/>
    <w:rsid w:val="008F4418"/>
    <w:rsid w:val="008F69D6"/>
    <w:rsid w:val="0090125E"/>
    <w:rsid w:val="009023ED"/>
    <w:rsid w:val="00902823"/>
    <w:rsid w:val="00915CA6"/>
    <w:rsid w:val="00927834"/>
    <w:rsid w:val="0093387C"/>
    <w:rsid w:val="009500A6"/>
    <w:rsid w:val="00957C18"/>
    <w:rsid w:val="009628CC"/>
    <w:rsid w:val="009659BA"/>
    <w:rsid w:val="00971DF5"/>
    <w:rsid w:val="009804E1"/>
    <w:rsid w:val="00983040"/>
    <w:rsid w:val="009B3FB9"/>
    <w:rsid w:val="009C2465"/>
    <w:rsid w:val="009D35A0"/>
    <w:rsid w:val="009D7EB7"/>
    <w:rsid w:val="009E048A"/>
    <w:rsid w:val="009E08E9"/>
    <w:rsid w:val="009E3DB9"/>
    <w:rsid w:val="009E6E35"/>
    <w:rsid w:val="009F0EDA"/>
    <w:rsid w:val="009F6E39"/>
    <w:rsid w:val="00A0182F"/>
    <w:rsid w:val="00A03B96"/>
    <w:rsid w:val="00A05B19"/>
    <w:rsid w:val="00A1134E"/>
    <w:rsid w:val="00A24E7E"/>
    <w:rsid w:val="00A258C3"/>
    <w:rsid w:val="00A347C0"/>
    <w:rsid w:val="00A41EB8"/>
    <w:rsid w:val="00A51431"/>
    <w:rsid w:val="00A539AD"/>
    <w:rsid w:val="00A62DB1"/>
    <w:rsid w:val="00A66E78"/>
    <w:rsid w:val="00A74267"/>
    <w:rsid w:val="00A74812"/>
    <w:rsid w:val="00A8375D"/>
    <w:rsid w:val="00A94063"/>
    <w:rsid w:val="00A94067"/>
    <w:rsid w:val="00A94987"/>
    <w:rsid w:val="00A956FA"/>
    <w:rsid w:val="00A97789"/>
    <w:rsid w:val="00AA6219"/>
    <w:rsid w:val="00AA74E0"/>
    <w:rsid w:val="00AB703F"/>
    <w:rsid w:val="00AC4562"/>
    <w:rsid w:val="00AC6BB8"/>
    <w:rsid w:val="00AD2365"/>
    <w:rsid w:val="00AE008F"/>
    <w:rsid w:val="00AF6299"/>
    <w:rsid w:val="00B01FCD"/>
    <w:rsid w:val="00B11732"/>
    <w:rsid w:val="00B162DF"/>
    <w:rsid w:val="00B16F3A"/>
    <w:rsid w:val="00B1776C"/>
    <w:rsid w:val="00B52583"/>
    <w:rsid w:val="00B52896"/>
    <w:rsid w:val="00B574AE"/>
    <w:rsid w:val="00B75BCE"/>
    <w:rsid w:val="00B95236"/>
    <w:rsid w:val="00B96BD9"/>
    <w:rsid w:val="00B97655"/>
    <w:rsid w:val="00BA1B01"/>
    <w:rsid w:val="00BA2641"/>
    <w:rsid w:val="00BB11BE"/>
    <w:rsid w:val="00BB37AA"/>
    <w:rsid w:val="00BC53A0"/>
    <w:rsid w:val="00BD2B41"/>
    <w:rsid w:val="00BE06AD"/>
    <w:rsid w:val="00BE54DA"/>
    <w:rsid w:val="00BE62AD"/>
    <w:rsid w:val="00BF121F"/>
    <w:rsid w:val="00BF1F80"/>
    <w:rsid w:val="00BF3DB1"/>
    <w:rsid w:val="00C16299"/>
    <w:rsid w:val="00C166EF"/>
    <w:rsid w:val="00C17EB0"/>
    <w:rsid w:val="00C27F5F"/>
    <w:rsid w:val="00C30A0F"/>
    <w:rsid w:val="00C37E61"/>
    <w:rsid w:val="00C54A6A"/>
    <w:rsid w:val="00C57FB6"/>
    <w:rsid w:val="00C70F1B"/>
    <w:rsid w:val="00C71A47"/>
    <w:rsid w:val="00C7464C"/>
    <w:rsid w:val="00C772C3"/>
    <w:rsid w:val="00C85588"/>
    <w:rsid w:val="00CC314B"/>
    <w:rsid w:val="00CD3E3B"/>
    <w:rsid w:val="00CD6755"/>
    <w:rsid w:val="00CD6856"/>
    <w:rsid w:val="00CE0089"/>
    <w:rsid w:val="00CE793C"/>
    <w:rsid w:val="00CF193C"/>
    <w:rsid w:val="00CF7952"/>
    <w:rsid w:val="00D10A85"/>
    <w:rsid w:val="00D124D4"/>
    <w:rsid w:val="00D173F1"/>
    <w:rsid w:val="00D73F43"/>
    <w:rsid w:val="00D74CB0"/>
    <w:rsid w:val="00D8295D"/>
    <w:rsid w:val="00D95C57"/>
    <w:rsid w:val="00DA70DB"/>
    <w:rsid w:val="00DB6172"/>
    <w:rsid w:val="00DB7F42"/>
    <w:rsid w:val="00DC2A65"/>
    <w:rsid w:val="00DC2D5F"/>
    <w:rsid w:val="00DC5DE1"/>
    <w:rsid w:val="00DE15F0"/>
    <w:rsid w:val="00DE31D1"/>
    <w:rsid w:val="00DE5663"/>
    <w:rsid w:val="00DE78AA"/>
    <w:rsid w:val="00E053D0"/>
    <w:rsid w:val="00E15994"/>
    <w:rsid w:val="00E3114E"/>
    <w:rsid w:val="00E31A70"/>
    <w:rsid w:val="00E347B8"/>
    <w:rsid w:val="00E35B02"/>
    <w:rsid w:val="00E50BB9"/>
    <w:rsid w:val="00E66496"/>
    <w:rsid w:val="00E66B35"/>
    <w:rsid w:val="00E66E10"/>
    <w:rsid w:val="00E769F6"/>
    <w:rsid w:val="00E8407C"/>
    <w:rsid w:val="00E84F3C"/>
    <w:rsid w:val="00EA012C"/>
    <w:rsid w:val="00EC59A9"/>
    <w:rsid w:val="00EC5C6F"/>
    <w:rsid w:val="00EC6A55"/>
    <w:rsid w:val="00ED0288"/>
    <w:rsid w:val="00EE52CB"/>
    <w:rsid w:val="00EF581D"/>
    <w:rsid w:val="00EF7FD8"/>
    <w:rsid w:val="00F06F59"/>
    <w:rsid w:val="00F17988"/>
    <w:rsid w:val="00F2614E"/>
    <w:rsid w:val="00F469F0"/>
    <w:rsid w:val="00F5151D"/>
    <w:rsid w:val="00F53273"/>
    <w:rsid w:val="00F755E4"/>
    <w:rsid w:val="00F77D02"/>
    <w:rsid w:val="00FB3A86"/>
    <w:rsid w:val="00FC3276"/>
    <w:rsid w:val="00FD0CD9"/>
    <w:rsid w:val="00FD36C8"/>
    <w:rsid w:val="00FE2855"/>
    <w:rsid w:val="00FE5ED7"/>
    <w:rsid w:val="205B1B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26"/>
      </o:rules>
    </o:shapelayout>
  </w:shapeDefaults>
  <w:decimalSymbol w:val="."/>
  <w:listSeparator w:val=","/>
  <w14:docId w14:val="57203E9C"/>
  <w15:docId w15:val="{3AF97A9B-53AA-460F-8388-67018741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D1F"/>
    <w:rPr>
      <w:rFonts w:ascii="Helvetica" w:hAnsi="Helvetica"/>
      <w:lang w:bidi="ar-SA"/>
    </w:rPr>
  </w:style>
  <w:style w:type="paragraph" w:styleId="Heading1">
    <w:name w:val="heading 1"/>
    <w:basedOn w:val="Normal"/>
    <w:next w:val="Normal"/>
    <w:qFormat/>
    <w:rsid w:val="00531D1F"/>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531D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31D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531D1F"/>
    <w:rPr>
      <w:rFonts w:ascii="Tahoma" w:hAnsi="Tahoma" w:cs="Tahoma"/>
      <w:sz w:val="16"/>
      <w:szCs w:val="16"/>
    </w:rPr>
  </w:style>
  <w:style w:type="paragraph" w:styleId="BodyText2">
    <w:name w:val="Body Text 2"/>
    <w:basedOn w:val="Normal"/>
    <w:link w:val="BodyText2Char"/>
    <w:qFormat/>
    <w:rsid w:val="00531D1F"/>
    <w:pPr>
      <w:spacing w:after="120" w:line="480" w:lineRule="auto"/>
    </w:pPr>
  </w:style>
  <w:style w:type="paragraph" w:styleId="BodyText3">
    <w:name w:val="Body Text 3"/>
    <w:basedOn w:val="Normal"/>
    <w:link w:val="BodyText3Char"/>
    <w:qFormat/>
    <w:rsid w:val="00531D1F"/>
    <w:pPr>
      <w:spacing w:after="120"/>
    </w:pPr>
    <w:rPr>
      <w:sz w:val="16"/>
      <w:szCs w:val="16"/>
    </w:rPr>
  </w:style>
  <w:style w:type="character" w:styleId="CommentReference">
    <w:name w:val="annotation reference"/>
    <w:basedOn w:val="DefaultParagraphFont"/>
    <w:uiPriority w:val="99"/>
    <w:unhideWhenUsed/>
    <w:qFormat/>
    <w:rsid w:val="00531D1F"/>
    <w:rPr>
      <w:sz w:val="16"/>
      <w:szCs w:val="16"/>
    </w:rPr>
  </w:style>
  <w:style w:type="paragraph" w:styleId="CommentText">
    <w:name w:val="annotation text"/>
    <w:basedOn w:val="Normal"/>
    <w:link w:val="CommentTextChar"/>
    <w:uiPriority w:val="99"/>
    <w:unhideWhenUsed/>
    <w:qFormat/>
    <w:rsid w:val="00531D1F"/>
    <w:rPr>
      <w:rFonts w:ascii="Times New Roman" w:hAnsi="Times New Roman"/>
      <w:lang w:val="nb-NO" w:eastAsia="nb-NO"/>
    </w:rPr>
  </w:style>
  <w:style w:type="character" w:styleId="Emphasis">
    <w:name w:val="Emphasis"/>
    <w:basedOn w:val="DefaultParagraphFont"/>
    <w:uiPriority w:val="20"/>
    <w:qFormat/>
    <w:rsid w:val="00531D1F"/>
    <w:rPr>
      <w:i/>
      <w:iCs/>
    </w:rPr>
  </w:style>
  <w:style w:type="character" w:styleId="FollowedHyperlink">
    <w:name w:val="FollowedHyperlink"/>
    <w:basedOn w:val="DefaultParagraphFont"/>
    <w:qFormat/>
    <w:rsid w:val="00531D1F"/>
    <w:rPr>
      <w:color w:val="800080"/>
      <w:u w:val="single"/>
    </w:rPr>
  </w:style>
  <w:style w:type="paragraph" w:styleId="Footer">
    <w:name w:val="footer"/>
    <w:basedOn w:val="Normal"/>
    <w:qFormat/>
    <w:rsid w:val="00531D1F"/>
    <w:pPr>
      <w:tabs>
        <w:tab w:val="center" w:pos="4320"/>
        <w:tab w:val="right" w:pos="8640"/>
      </w:tabs>
    </w:pPr>
  </w:style>
  <w:style w:type="paragraph" w:styleId="Header">
    <w:name w:val="header"/>
    <w:basedOn w:val="Normal"/>
    <w:qFormat/>
    <w:rsid w:val="00531D1F"/>
    <w:pPr>
      <w:tabs>
        <w:tab w:val="center" w:pos="4320"/>
        <w:tab w:val="right" w:pos="8640"/>
      </w:tabs>
    </w:pPr>
  </w:style>
  <w:style w:type="character" w:styleId="Hyperlink">
    <w:name w:val="Hyperlink"/>
    <w:basedOn w:val="DefaultParagraphFont"/>
    <w:qFormat/>
    <w:rsid w:val="00531D1F"/>
    <w:rPr>
      <w:color w:val="FF0080"/>
      <w:u w:val="single"/>
    </w:rPr>
  </w:style>
  <w:style w:type="character" w:styleId="LineNumber">
    <w:name w:val="line number"/>
    <w:basedOn w:val="DefaultParagraphFont"/>
    <w:qFormat/>
    <w:rsid w:val="00531D1F"/>
  </w:style>
  <w:style w:type="paragraph" w:styleId="NormalWeb">
    <w:name w:val="Normal (Web)"/>
    <w:basedOn w:val="Normal"/>
    <w:uiPriority w:val="99"/>
    <w:unhideWhenUsed/>
    <w:qFormat/>
    <w:rsid w:val="00531D1F"/>
    <w:pPr>
      <w:spacing w:before="100" w:beforeAutospacing="1" w:after="100" w:afterAutospacing="1"/>
    </w:pPr>
    <w:rPr>
      <w:rFonts w:ascii="Times New Roman" w:hAnsi="Times New Roman"/>
      <w:sz w:val="24"/>
      <w:szCs w:val="24"/>
      <w:lang w:bidi="hi-IN"/>
    </w:rPr>
  </w:style>
  <w:style w:type="paragraph" w:styleId="Signature">
    <w:name w:val="Signature"/>
    <w:basedOn w:val="Normal"/>
    <w:qFormat/>
    <w:rsid w:val="00531D1F"/>
    <w:pPr>
      <w:ind w:left="4320"/>
    </w:pPr>
  </w:style>
  <w:style w:type="character" w:styleId="Strong">
    <w:name w:val="Strong"/>
    <w:basedOn w:val="DefaultParagraphFont"/>
    <w:uiPriority w:val="22"/>
    <w:qFormat/>
    <w:rsid w:val="00531D1F"/>
    <w:rPr>
      <w:b/>
      <w:bCs/>
    </w:rPr>
  </w:style>
  <w:style w:type="table" w:styleId="TableGrid">
    <w:name w:val="Table Grid"/>
    <w:basedOn w:val="TableNormal"/>
    <w:uiPriority w:val="59"/>
    <w:qFormat/>
    <w:rsid w:val="00531D1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rsid w:val="00531D1F"/>
    <w:pPr>
      <w:spacing w:after="360"/>
      <w:jc w:val="right"/>
    </w:pPr>
    <w:rPr>
      <w:b/>
      <w:kern w:val="28"/>
      <w:sz w:val="36"/>
    </w:rPr>
  </w:style>
  <w:style w:type="paragraph" w:customStyle="1" w:styleId="Author">
    <w:name w:val="Author"/>
    <w:basedOn w:val="Normal"/>
    <w:qFormat/>
    <w:rsid w:val="00531D1F"/>
    <w:pPr>
      <w:spacing w:line="280" w:lineRule="exact"/>
      <w:jc w:val="right"/>
    </w:pPr>
    <w:rPr>
      <w:b/>
      <w:sz w:val="24"/>
    </w:rPr>
  </w:style>
  <w:style w:type="paragraph" w:customStyle="1" w:styleId="Affiliation">
    <w:name w:val="Affiliation"/>
    <w:basedOn w:val="Normal"/>
    <w:rsid w:val="00531D1F"/>
    <w:pPr>
      <w:spacing w:after="240" w:line="240" w:lineRule="exact"/>
      <w:jc w:val="right"/>
    </w:pPr>
  </w:style>
  <w:style w:type="paragraph" w:customStyle="1" w:styleId="Body">
    <w:name w:val="Body"/>
    <w:basedOn w:val="Normal"/>
    <w:qFormat/>
    <w:rsid w:val="00531D1F"/>
    <w:pPr>
      <w:spacing w:after="240"/>
      <w:jc w:val="both"/>
    </w:pPr>
  </w:style>
  <w:style w:type="paragraph" w:customStyle="1" w:styleId="AbstHead">
    <w:name w:val="Abst Head"/>
    <w:basedOn w:val="MainHead"/>
    <w:qFormat/>
    <w:rsid w:val="00531D1F"/>
    <w:rPr>
      <w:sz w:val="22"/>
    </w:rPr>
  </w:style>
  <w:style w:type="paragraph" w:customStyle="1" w:styleId="MainHead">
    <w:name w:val="Main Head"/>
    <w:basedOn w:val="Normal"/>
    <w:qFormat/>
    <w:rsid w:val="00531D1F"/>
    <w:pPr>
      <w:keepNext/>
      <w:spacing w:after="240"/>
    </w:pPr>
    <w:rPr>
      <w:b/>
      <w:caps/>
    </w:rPr>
  </w:style>
  <w:style w:type="paragraph" w:customStyle="1" w:styleId="IntroHead">
    <w:name w:val="Intro Head"/>
    <w:basedOn w:val="MainHead"/>
    <w:qFormat/>
    <w:rsid w:val="00531D1F"/>
    <w:rPr>
      <w:sz w:val="22"/>
    </w:rPr>
  </w:style>
  <w:style w:type="paragraph" w:customStyle="1" w:styleId="PaperNumber">
    <w:name w:val="Paper Number"/>
    <w:basedOn w:val="Normal"/>
    <w:qFormat/>
    <w:rsid w:val="00531D1F"/>
    <w:pPr>
      <w:spacing w:after="280" w:line="280" w:lineRule="exact"/>
      <w:jc w:val="right"/>
    </w:pPr>
    <w:rPr>
      <w:b/>
      <w:sz w:val="28"/>
    </w:rPr>
  </w:style>
  <w:style w:type="paragraph" w:customStyle="1" w:styleId="ConcHead">
    <w:name w:val="Conc Head"/>
    <w:basedOn w:val="MainHead"/>
    <w:qFormat/>
    <w:rsid w:val="00531D1F"/>
    <w:rPr>
      <w:sz w:val="22"/>
    </w:rPr>
  </w:style>
  <w:style w:type="paragraph" w:customStyle="1" w:styleId="AcknHead">
    <w:name w:val="Ackn Head"/>
    <w:basedOn w:val="MainHead"/>
    <w:rsid w:val="00531D1F"/>
    <w:rPr>
      <w:sz w:val="22"/>
    </w:rPr>
  </w:style>
  <w:style w:type="paragraph" w:customStyle="1" w:styleId="ReferHead">
    <w:name w:val="Refer Head"/>
    <w:basedOn w:val="MainHead"/>
    <w:qFormat/>
    <w:rsid w:val="00531D1F"/>
    <w:rPr>
      <w:sz w:val="22"/>
    </w:rPr>
  </w:style>
  <w:style w:type="paragraph" w:customStyle="1" w:styleId="AddSrcHead">
    <w:name w:val="AddSrc Head"/>
    <w:basedOn w:val="MainHead"/>
    <w:qFormat/>
    <w:rsid w:val="00531D1F"/>
    <w:rPr>
      <w:sz w:val="22"/>
    </w:rPr>
  </w:style>
  <w:style w:type="paragraph" w:customStyle="1" w:styleId="DefAcrHead">
    <w:name w:val="DefAcrHead"/>
    <w:basedOn w:val="MainHead"/>
    <w:qFormat/>
    <w:rsid w:val="00531D1F"/>
    <w:rPr>
      <w:sz w:val="22"/>
    </w:rPr>
  </w:style>
  <w:style w:type="paragraph" w:customStyle="1" w:styleId="Copyright">
    <w:name w:val="Copyright"/>
    <w:basedOn w:val="Normal"/>
    <w:qFormat/>
    <w:rsid w:val="00531D1F"/>
    <w:pPr>
      <w:spacing w:after="960" w:line="200" w:lineRule="exact"/>
    </w:pPr>
    <w:rPr>
      <w:sz w:val="16"/>
    </w:rPr>
  </w:style>
  <w:style w:type="paragraph" w:customStyle="1" w:styleId="Reference">
    <w:name w:val="Reference"/>
    <w:basedOn w:val="Body"/>
    <w:qFormat/>
    <w:rsid w:val="00531D1F"/>
    <w:pPr>
      <w:numPr>
        <w:numId w:val="1"/>
      </w:numPr>
      <w:spacing w:after="0" w:line="240" w:lineRule="exact"/>
    </w:pPr>
  </w:style>
  <w:style w:type="paragraph" w:customStyle="1" w:styleId="Head1">
    <w:name w:val="Head1"/>
    <w:basedOn w:val="MainHead"/>
    <w:qFormat/>
    <w:rsid w:val="00531D1F"/>
    <w:rPr>
      <w:sz w:val="22"/>
    </w:rPr>
  </w:style>
  <w:style w:type="paragraph" w:customStyle="1" w:styleId="ContactHead">
    <w:name w:val="Contact Head"/>
    <w:basedOn w:val="MainHead"/>
    <w:qFormat/>
    <w:rsid w:val="00531D1F"/>
    <w:rPr>
      <w:sz w:val="22"/>
    </w:rPr>
  </w:style>
  <w:style w:type="paragraph" w:customStyle="1" w:styleId="Head3">
    <w:name w:val="Head3"/>
    <w:basedOn w:val="Head2"/>
    <w:qFormat/>
    <w:rsid w:val="00531D1F"/>
    <w:rPr>
      <w:caps w:val="0"/>
      <w:u w:val="single"/>
    </w:rPr>
  </w:style>
  <w:style w:type="paragraph" w:customStyle="1" w:styleId="Head2">
    <w:name w:val="Head2"/>
    <w:basedOn w:val="Normal"/>
    <w:next w:val="Body"/>
    <w:qFormat/>
    <w:rsid w:val="00531D1F"/>
    <w:pPr>
      <w:keepNext/>
      <w:spacing w:after="240"/>
    </w:pPr>
    <w:rPr>
      <w:caps/>
    </w:rPr>
  </w:style>
  <w:style w:type="paragraph" w:customStyle="1" w:styleId="Head4">
    <w:name w:val="Head4"/>
    <w:basedOn w:val="Head3"/>
    <w:qFormat/>
    <w:rsid w:val="00531D1F"/>
    <w:rPr>
      <w:u w:val="none"/>
    </w:rPr>
  </w:style>
  <w:style w:type="paragraph" w:customStyle="1" w:styleId="UnordList">
    <w:name w:val="Unord List"/>
    <w:basedOn w:val="Body"/>
    <w:qFormat/>
    <w:rsid w:val="00531D1F"/>
    <w:pPr>
      <w:spacing w:after="0"/>
      <w:ind w:left="360" w:hanging="360"/>
    </w:pPr>
  </w:style>
  <w:style w:type="paragraph" w:customStyle="1" w:styleId="OrdList">
    <w:name w:val="Ord List"/>
    <w:basedOn w:val="UnordList"/>
    <w:qFormat/>
    <w:rsid w:val="00531D1F"/>
    <w:pPr>
      <w:jc w:val="left"/>
    </w:pPr>
  </w:style>
  <w:style w:type="paragraph" w:customStyle="1" w:styleId="Appendix">
    <w:name w:val="Appendix"/>
    <w:basedOn w:val="MainHead"/>
    <w:qFormat/>
    <w:rsid w:val="00531D1F"/>
    <w:rPr>
      <w:sz w:val="22"/>
    </w:rPr>
  </w:style>
  <w:style w:type="paragraph" w:customStyle="1" w:styleId="Term">
    <w:name w:val="Term"/>
    <w:basedOn w:val="Body"/>
    <w:qFormat/>
    <w:rsid w:val="00531D1F"/>
    <w:pPr>
      <w:spacing w:after="0"/>
    </w:pPr>
    <w:rPr>
      <w:b/>
    </w:rPr>
  </w:style>
  <w:style w:type="paragraph" w:customStyle="1" w:styleId="Definition">
    <w:name w:val="Definition"/>
    <w:basedOn w:val="Body"/>
    <w:qFormat/>
    <w:rsid w:val="00531D1F"/>
  </w:style>
  <w:style w:type="character" w:customStyle="1" w:styleId="Bold">
    <w:name w:val="Bold"/>
    <w:qFormat/>
    <w:rsid w:val="00531D1F"/>
    <w:rPr>
      <w:b/>
    </w:rPr>
  </w:style>
  <w:style w:type="character" w:customStyle="1" w:styleId="Italic">
    <w:name w:val="Italic"/>
    <w:qFormat/>
    <w:rsid w:val="00531D1F"/>
    <w:rPr>
      <w:i/>
    </w:rPr>
  </w:style>
  <w:style w:type="character" w:customStyle="1" w:styleId="Underline">
    <w:name w:val="Underline"/>
    <w:qFormat/>
    <w:rsid w:val="00531D1F"/>
    <w:rPr>
      <w:u w:val="single"/>
    </w:rPr>
  </w:style>
  <w:style w:type="paragraph" w:customStyle="1" w:styleId="Equation">
    <w:name w:val="Equation"/>
    <w:basedOn w:val="Body"/>
    <w:qFormat/>
    <w:rsid w:val="00531D1F"/>
  </w:style>
  <w:style w:type="paragraph" w:customStyle="1" w:styleId="Figure">
    <w:name w:val="Figure"/>
    <w:basedOn w:val="Copyright"/>
    <w:qFormat/>
    <w:rsid w:val="00531D1F"/>
    <w:pPr>
      <w:spacing w:after="240"/>
    </w:pPr>
    <w:rPr>
      <w:sz w:val="20"/>
    </w:rPr>
  </w:style>
  <w:style w:type="paragraph" w:customStyle="1" w:styleId="Head40">
    <w:name w:val="Head 4"/>
    <w:basedOn w:val="Head3"/>
    <w:qFormat/>
    <w:rsid w:val="00531D1F"/>
    <w:rPr>
      <w:u w:val="none"/>
    </w:rPr>
  </w:style>
  <w:style w:type="paragraph" w:customStyle="1" w:styleId="Paper">
    <w:name w:val="Paper"/>
    <w:basedOn w:val="Normal"/>
    <w:qFormat/>
    <w:rsid w:val="00531D1F"/>
    <w:pPr>
      <w:spacing w:after="360" w:line="440" w:lineRule="exact"/>
      <w:jc w:val="right"/>
    </w:pPr>
    <w:rPr>
      <w:b/>
      <w:sz w:val="36"/>
    </w:rPr>
  </w:style>
  <w:style w:type="character" w:customStyle="1" w:styleId="Subscript">
    <w:name w:val="Subscript"/>
    <w:qFormat/>
    <w:rsid w:val="00531D1F"/>
    <w:rPr>
      <w:vertAlign w:val="subscript"/>
    </w:rPr>
  </w:style>
  <w:style w:type="character" w:customStyle="1" w:styleId="Superscript">
    <w:name w:val="Superscript"/>
    <w:qFormat/>
    <w:rsid w:val="00531D1F"/>
    <w:rPr>
      <w:vertAlign w:val="superscript"/>
    </w:rPr>
  </w:style>
  <w:style w:type="character" w:customStyle="1" w:styleId="Symbol">
    <w:name w:val="Symbol"/>
    <w:qFormat/>
    <w:rsid w:val="00531D1F"/>
    <w:rPr>
      <w:rFonts w:ascii="Symbol" w:hAnsi="Symbol"/>
    </w:rPr>
  </w:style>
  <w:style w:type="paragraph" w:customStyle="1" w:styleId="SymbolP">
    <w:name w:val="Symbol P"/>
    <w:basedOn w:val="Body"/>
    <w:qFormat/>
    <w:rsid w:val="00531D1F"/>
    <w:pPr>
      <w:tabs>
        <w:tab w:val="left" w:pos="720"/>
        <w:tab w:val="left" w:pos="3780"/>
      </w:tabs>
      <w:spacing w:after="0"/>
    </w:pPr>
    <w:rPr>
      <w:sz w:val="24"/>
    </w:rPr>
  </w:style>
  <w:style w:type="character" w:customStyle="1" w:styleId="BoldItal">
    <w:name w:val="BoldItal"/>
    <w:basedOn w:val="DefaultParagraphFont"/>
    <w:qFormat/>
    <w:rsid w:val="00531D1F"/>
    <w:rPr>
      <w:b/>
      <w:i/>
    </w:rPr>
  </w:style>
  <w:style w:type="character" w:customStyle="1" w:styleId="SubItal">
    <w:name w:val="SubItal"/>
    <w:qFormat/>
    <w:rsid w:val="00531D1F"/>
    <w:rPr>
      <w:i/>
      <w:vertAlign w:val="subscript"/>
    </w:rPr>
  </w:style>
  <w:style w:type="character" w:customStyle="1" w:styleId="SuperItal">
    <w:name w:val="SuperItal"/>
    <w:qFormat/>
    <w:rsid w:val="00531D1F"/>
    <w:rPr>
      <w:i/>
      <w:vertAlign w:val="superscript"/>
    </w:rPr>
  </w:style>
  <w:style w:type="character" w:customStyle="1" w:styleId="SymItal">
    <w:name w:val="SymItal"/>
    <w:qFormat/>
    <w:rsid w:val="00531D1F"/>
    <w:rPr>
      <w:rFonts w:ascii="Symbol" w:hAnsi="Symbol"/>
      <w:i/>
    </w:rPr>
  </w:style>
  <w:style w:type="character" w:customStyle="1" w:styleId="BodyText2Char">
    <w:name w:val="Body Text 2 Char"/>
    <w:basedOn w:val="DefaultParagraphFont"/>
    <w:link w:val="BodyText2"/>
    <w:qFormat/>
    <w:rsid w:val="00531D1F"/>
    <w:rPr>
      <w:rFonts w:ascii="Helvetica" w:hAnsi="Helvetica"/>
    </w:rPr>
  </w:style>
  <w:style w:type="character" w:customStyle="1" w:styleId="CommentTextChar">
    <w:name w:val="Comment Text Char"/>
    <w:basedOn w:val="DefaultParagraphFont"/>
    <w:link w:val="CommentText"/>
    <w:uiPriority w:val="99"/>
    <w:qFormat/>
    <w:rsid w:val="00531D1F"/>
    <w:rPr>
      <w:lang w:val="nb-NO" w:eastAsia="nb-NO"/>
    </w:rPr>
  </w:style>
  <w:style w:type="character" w:customStyle="1" w:styleId="BalloonTextChar">
    <w:name w:val="Balloon Text Char"/>
    <w:basedOn w:val="DefaultParagraphFont"/>
    <w:link w:val="BalloonText"/>
    <w:qFormat/>
    <w:rsid w:val="00531D1F"/>
    <w:rPr>
      <w:rFonts w:ascii="Tahoma" w:hAnsi="Tahoma" w:cs="Tahoma"/>
      <w:sz w:val="16"/>
      <w:szCs w:val="16"/>
    </w:rPr>
  </w:style>
  <w:style w:type="character" w:customStyle="1" w:styleId="BodyText3Char">
    <w:name w:val="Body Text 3 Char"/>
    <w:basedOn w:val="DefaultParagraphFont"/>
    <w:link w:val="BodyText3"/>
    <w:qFormat/>
    <w:rsid w:val="00531D1F"/>
    <w:rPr>
      <w:rFonts w:ascii="Helvetica" w:hAnsi="Helvetica"/>
      <w:sz w:val="16"/>
      <w:szCs w:val="16"/>
    </w:rPr>
  </w:style>
  <w:style w:type="character" w:customStyle="1" w:styleId="UnresolvedMention1">
    <w:name w:val="Unresolved Mention1"/>
    <w:basedOn w:val="DefaultParagraphFont"/>
    <w:uiPriority w:val="99"/>
    <w:semiHidden/>
    <w:unhideWhenUsed/>
    <w:rsid w:val="00531D1F"/>
    <w:rPr>
      <w:color w:val="605E5C"/>
      <w:shd w:val="clear" w:color="auto" w:fill="E1DFDD"/>
    </w:rPr>
  </w:style>
  <w:style w:type="character" w:customStyle="1" w:styleId="Heading3Char">
    <w:name w:val="Heading 3 Char"/>
    <w:basedOn w:val="DefaultParagraphFont"/>
    <w:link w:val="Heading3"/>
    <w:qFormat/>
    <w:rsid w:val="00531D1F"/>
    <w:rPr>
      <w:rFonts w:asciiTheme="majorHAnsi" w:eastAsiaTheme="majorEastAsia" w:hAnsiTheme="majorHAnsi" w:cstheme="majorBidi"/>
      <w:b/>
      <w:bCs/>
      <w:color w:val="4F81BD" w:themeColor="accent1"/>
    </w:rPr>
  </w:style>
  <w:style w:type="paragraph" w:customStyle="1" w:styleId="Default">
    <w:name w:val="Default"/>
    <w:qFormat/>
    <w:rsid w:val="00531D1F"/>
    <w:pPr>
      <w:autoSpaceDE w:val="0"/>
      <w:autoSpaceDN w:val="0"/>
      <w:adjustRightInd w:val="0"/>
    </w:pPr>
    <w:rPr>
      <w:rFonts w:ascii="Arial" w:eastAsiaTheme="minorEastAsia" w:hAnsi="Arial" w:cs="Arial"/>
      <w:color w:val="000000"/>
      <w:sz w:val="24"/>
      <w:szCs w:val="24"/>
      <w:lang w:bidi="ar-SA"/>
    </w:rPr>
  </w:style>
  <w:style w:type="paragraph" w:styleId="ListParagraph">
    <w:name w:val="List Paragraph"/>
    <w:basedOn w:val="Normal"/>
    <w:uiPriority w:val="34"/>
    <w:qFormat/>
    <w:rsid w:val="00531D1F"/>
    <w:pPr>
      <w:spacing w:after="200" w:line="276" w:lineRule="auto"/>
      <w:ind w:left="720"/>
      <w:contextualSpacing/>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qFormat/>
    <w:rsid w:val="00531D1F"/>
    <w:rPr>
      <w:rFonts w:asciiTheme="majorHAnsi" w:eastAsiaTheme="majorEastAsia" w:hAnsiTheme="majorHAnsi" w:cstheme="majorBidi"/>
      <w:b/>
      <w:bCs/>
      <w:color w:val="4F81BD" w:themeColor="accent1"/>
      <w:sz w:val="26"/>
      <w:szCs w:val="26"/>
    </w:rPr>
  </w:style>
  <w:style w:type="paragraph" w:customStyle="1" w:styleId="Normal1">
    <w:name w:val="Normal1"/>
    <w:qFormat/>
    <w:rsid w:val="00531D1F"/>
    <w:pPr>
      <w:spacing w:after="200" w:line="276" w:lineRule="auto"/>
    </w:pPr>
    <w:rPr>
      <w:rFonts w:ascii="Calibri" w:eastAsia="Calibri" w:hAnsi="Calibri" w:cs="Calibri"/>
      <w:color w:val="000000"/>
      <w:sz w:val="22"/>
      <w:szCs w:val="22"/>
    </w:rPr>
  </w:style>
  <w:style w:type="character" w:customStyle="1" w:styleId="apple-converted-space">
    <w:name w:val="apple-converted-space"/>
    <w:basedOn w:val="DefaultParagraphFont"/>
    <w:qFormat/>
    <w:rsid w:val="00531D1F"/>
  </w:style>
  <w:style w:type="character" w:customStyle="1" w:styleId="pagesnum">
    <w:name w:val="pagesnum"/>
    <w:basedOn w:val="DefaultParagraphFont"/>
    <w:qFormat/>
    <w:rsid w:val="00531D1F"/>
  </w:style>
  <w:style w:type="character" w:customStyle="1" w:styleId="closebtn1">
    <w:name w:val="closebtn1"/>
    <w:basedOn w:val="DefaultParagraphFont"/>
    <w:qFormat/>
    <w:rsid w:val="00531D1F"/>
    <w:rPr>
      <w:b/>
      <w:bCs/>
      <w:color w:val="333333"/>
      <w:sz w:val="17"/>
      <w:szCs w:val="17"/>
      <w:u w:val="none"/>
      <w:bdr w:val="single" w:sz="12" w:space="0" w:color="AAAAAA"/>
      <w:shd w:val="clear" w:color="auto" w:fill="FFFFFF"/>
    </w:rPr>
  </w:style>
  <w:style w:type="table" w:customStyle="1" w:styleId="TableGridLight1">
    <w:name w:val="Table Grid Light1"/>
    <w:basedOn w:val="TableNormal"/>
    <w:uiPriority w:val="40"/>
    <w:qFormat/>
    <w:rsid w:val="00531D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E6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9370">
      <w:bodyDiv w:val="1"/>
      <w:marLeft w:val="0"/>
      <w:marRight w:val="0"/>
      <w:marTop w:val="0"/>
      <w:marBottom w:val="0"/>
      <w:divBdr>
        <w:top w:val="none" w:sz="0" w:space="0" w:color="auto"/>
        <w:left w:val="none" w:sz="0" w:space="0" w:color="auto"/>
        <w:bottom w:val="none" w:sz="0" w:space="0" w:color="auto"/>
        <w:right w:val="none" w:sz="0" w:space="0" w:color="auto"/>
      </w:divBdr>
    </w:div>
    <w:div w:id="1458795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cholar.google.com/scholar?oi=bibs&amp;cluster=8902712092951540739&amp;btnI=1&amp;hl=en" TargetMode="Externa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234BA-A41D-4338-A7FD-F8C5DAEC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243</TotalTime>
  <Pages>14</Pages>
  <Words>3192</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118</cp:revision>
  <cp:lastPrinted>2025-07-11T11:56:00Z</cp:lastPrinted>
  <dcterms:created xsi:type="dcterms:W3CDTF">2014-10-25T14:34:00Z</dcterms:created>
  <dcterms:modified xsi:type="dcterms:W3CDTF">2025-07-16T07:06:00Z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309CD66CCC3A4C428C27CA429F0DEB72_12</vt:lpwstr>
  </property>
</Properties>
</file>