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1AF" w:rsidRPr="00CB6154" w:rsidRDefault="009B31A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9B31AF" w:rsidRPr="00CB6154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9B31AF" w:rsidRPr="00CB6154" w:rsidRDefault="009B31AF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9B31AF" w:rsidRPr="00CB6154">
        <w:trPr>
          <w:trHeight w:val="290"/>
        </w:trPr>
        <w:tc>
          <w:tcPr>
            <w:tcW w:w="5167" w:type="dxa"/>
          </w:tcPr>
          <w:p w:rsidR="009B31AF" w:rsidRPr="00CB6154" w:rsidRDefault="00704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1AF" w:rsidRPr="00CB6154" w:rsidRDefault="00704B2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CB615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South Asian Journal of Social Studies and Economics</w:t>
              </w:r>
            </w:hyperlink>
            <w:r w:rsidRPr="00CB6154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9B31AF" w:rsidRPr="00CB6154">
        <w:trPr>
          <w:trHeight w:val="290"/>
        </w:trPr>
        <w:tc>
          <w:tcPr>
            <w:tcW w:w="5167" w:type="dxa"/>
          </w:tcPr>
          <w:p w:rsidR="009B31AF" w:rsidRPr="00CB6154" w:rsidRDefault="00704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1AF" w:rsidRPr="00CB6154" w:rsidRDefault="00704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Ms_SAJSSE_139334</w:t>
            </w:r>
          </w:p>
        </w:tc>
      </w:tr>
      <w:tr w:rsidR="009B31AF" w:rsidRPr="00CB6154">
        <w:trPr>
          <w:trHeight w:val="650"/>
        </w:trPr>
        <w:tc>
          <w:tcPr>
            <w:tcW w:w="5167" w:type="dxa"/>
          </w:tcPr>
          <w:p w:rsidR="009B31AF" w:rsidRPr="00CB6154" w:rsidRDefault="00704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1AF" w:rsidRPr="00CB6154" w:rsidRDefault="00704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Vigan's Living Heritage: A Brown-Green Path to Sustainable Community and Conservation</w:t>
            </w:r>
          </w:p>
        </w:tc>
      </w:tr>
      <w:tr w:rsidR="009B31AF" w:rsidRPr="00CB6154">
        <w:trPr>
          <w:trHeight w:val="332"/>
        </w:trPr>
        <w:tc>
          <w:tcPr>
            <w:tcW w:w="5167" w:type="dxa"/>
          </w:tcPr>
          <w:p w:rsidR="009B31AF" w:rsidRPr="00CB6154" w:rsidRDefault="00704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1AF" w:rsidRPr="00CB6154" w:rsidRDefault="00704B2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b/>
                <w:sz w:val="20"/>
                <w:szCs w:val="20"/>
              </w:rPr>
              <w:t>Policy Article and Case Study</w:t>
            </w:r>
          </w:p>
        </w:tc>
      </w:tr>
    </w:tbl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he045caxj5l6" w:colFirst="0" w:colLast="0"/>
      <w:bookmarkEnd w:id="0"/>
    </w:p>
    <w:p w:rsidR="009B31AF" w:rsidRPr="00CB6154" w:rsidRDefault="009B31AF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9B31AF" w:rsidRPr="00CB6154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9B31AF" w:rsidRPr="00CB6154" w:rsidRDefault="00704B2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B6154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B6154">
              <w:rPr>
                <w:rFonts w:ascii="Arial" w:eastAsia="Times New Roman" w:hAnsi="Arial" w:cs="Arial"/>
              </w:rPr>
              <w:t xml:space="preserve"> Comments</w:t>
            </w:r>
          </w:p>
          <w:p w:rsidR="009B31AF" w:rsidRPr="00CB6154" w:rsidRDefault="009B31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AF" w:rsidRPr="00CB6154">
        <w:tc>
          <w:tcPr>
            <w:tcW w:w="5351" w:type="dxa"/>
          </w:tcPr>
          <w:p w:rsidR="009B31AF" w:rsidRPr="00CB6154" w:rsidRDefault="009B31AF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9B31AF" w:rsidRPr="00CB6154" w:rsidRDefault="00704B2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B6154">
              <w:rPr>
                <w:rFonts w:ascii="Arial" w:eastAsia="Times New Roman" w:hAnsi="Arial" w:cs="Arial"/>
              </w:rPr>
              <w:t>Reviewer’s comment</w:t>
            </w:r>
          </w:p>
          <w:p w:rsidR="009B31AF" w:rsidRPr="00CB6154" w:rsidRDefault="00704B29">
            <w:pPr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9B31AF" w:rsidRPr="00CB6154" w:rsidRDefault="009B3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9B31AF" w:rsidRPr="00CB6154" w:rsidRDefault="00704B29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B6154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9B31AF" w:rsidRPr="00CB6154" w:rsidRDefault="009B31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9B31AF" w:rsidRPr="00CB6154">
        <w:trPr>
          <w:trHeight w:val="1264"/>
        </w:trPr>
        <w:tc>
          <w:tcPr>
            <w:tcW w:w="5351" w:type="dxa"/>
          </w:tcPr>
          <w:p w:rsidR="009B31AF" w:rsidRPr="00CB6154" w:rsidRDefault="00704B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9B31AF" w:rsidRPr="00CB6154" w:rsidRDefault="009B31AF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9B31AF" w:rsidRPr="00CB6154" w:rsidRDefault="00704B29">
            <w:pPr>
              <w:widowControl w:val="0"/>
              <w:spacing w:before="200"/>
              <w:ind w:left="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sz w:val="20"/>
                <w:szCs w:val="20"/>
              </w:rPr>
              <w:t>The comprehensive strategy explained, aligning with UN SDG 11, to establish and to demonstrate how a city can successfully balance progress with preservation, fostering a prosperous and resilient future for all its inhabitants.</w:t>
            </w:r>
          </w:p>
          <w:p w:rsidR="009B31AF" w:rsidRPr="00CB6154" w:rsidRDefault="009B3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9B31AF" w:rsidRPr="00CB6154" w:rsidRDefault="00704B2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vlsv0m4bnfgn" w:colFirst="0" w:colLast="0"/>
            <w:bookmarkEnd w:id="1"/>
            <w:r w:rsidRPr="00CB6154">
              <w:rPr>
                <w:rFonts w:ascii="Arial" w:eastAsia="Times New Roman" w:hAnsi="Arial" w:cs="Arial"/>
                <w:b w:val="0"/>
              </w:rPr>
              <w:t xml:space="preserve">The paper is well-rounded, </w:t>
            </w:r>
            <w:r w:rsidRPr="00CB6154">
              <w:rPr>
                <w:rFonts w:ascii="Arial" w:eastAsia="Times New Roman" w:hAnsi="Arial" w:cs="Arial"/>
                <w:b w:val="0"/>
              </w:rPr>
              <w:t>tapping not only on the economic and technological aspects but also on socio-cultural and environmental aspects. This indeed aims to contribute to the achievement of SDG 11.</w:t>
            </w:r>
          </w:p>
        </w:tc>
      </w:tr>
      <w:tr w:rsidR="009B31AF" w:rsidRPr="00CB6154">
        <w:trPr>
          <w:trHeight w:val="1262"/>
        </w:trPr>
        <w:tc>
          <w:tcPr>
            <w:tcW w:w="5351" w:type="dxa"/>
          </w:tcPr>
          <w:p w:rsidR="009B31AF" w:rsidRPr="00CB6154" w:rsidRDefault="00704B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9B31AF" w:rsidRPr="00CB6154" w:rsidRDefault="00704B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9B31AF" w:rsidRPr="00CB6154" w:rsidRDefault="009B31A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9B31AF" w:rsidRPr="00CB6154" w:rsidRDefault="009B31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31AF" w:rsidRPr="00CB6154" w:rsidRDefault="00704B2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b/>
                <w:sz w:val="20"/>
                <w:szCs w:val="20"/>
              </w:rPr>
              <w:t>A Brown-Green approach to Conservation of Vigan's sustainable Heritage aligning with SDG for its future resilient</w:t>
            </w:r>
          </w:p>
        </w:tc>
        <w:tc>
          <w:tcPr>
            <w:tcW w:w="6442" w:type="dxa"/>
          </w:tcPr>
          <w:p w:rsidR="009B31AF" w:rsidRPr="00CB6154" w:rsidRDefault="00704B2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vx79fqe1gpz2" w:colFirst="0" w:colLast="0"/>
            <w:bookmarkEnd w:id="2"/>
            <w:r w:rsidRPr="00CB6154">
              <w:rPr>
                <w:rFonts w:ascii="Arial" w:eastAsia="Times New Roman" w:hAnsi="Arial" w:cs="Arial"/>
                <w:b w:val="0"/>
              </w:rPr>
              <w:t>“Vigan's Living Heritage: A Brown-Green Path to Sustainable Community and Conservation” has alr</w:t>
            </w:r>
            <w:r w:rsidRPr="00CB6154">
              <w:rPr>
                <w:rFonts w:ascii="Arial" w:eastAsia="Times New Roman" w:hAnsi="Arial" w:cs="Arial"/>
                <w:b w:val="0"/>
              </w:rPr>
              <w:t>eady been adopted.</w:t>
            </w:r>
          </w:p>
        </w:tc>
      </w:tr>
      <w:tr w:rsidR="009B31AF" w:rsidRPr="00CB6154">
        <w:trPr>
          <w:trHeight w:val="1262"/>
        </w:trPr>
        <w:tc>
          <w:tcPr>
            <w:tcW w:w="5351" w:type="dxa"/>
          </w:tcPr>
          <w:p w:rsidR="009B31AF" w:rsidRPr="00CB6154" w:rsidRDefault="00704B2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B6154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9B31AF" w:rsidRPr="00CB6154" w:rsidRDefault="009B31AF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9B31AF" w:rsidRPr="00CB6154" w:rsidRDefault="00704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hAnsi="Arial" w:cs="Arial"/>
                <w:color w:val="000000"/>
                <w:sz w:val="20"/>
                <w:szCs w:val="20"/>
              </w:rPr>
              <w:t>Abstract is comprehensive no deletion required</w:t>
            </w:r>
          </w:p>
        </w:tc>
        <w:tc>
          <w:tcPr>
            <w:tcW w:w="6442" w:type="dxa"/>
          </w:tcPr>
          <w:p w:rsidR="009B31AF" w:rsidRPr="00CB6154" w:rsidRDefault="00704B2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B6154">
              <w:rPr>
                <w:rFonts w:ascii="Arial" w:eastAsia="Times New Roman" w:hAnsi="Arial" w:cs="Arial"/>
                <w:b w:val="0"/>
              </w:rPr>
              <w:t>The summary effectively and accessibly outlines the core issue, making it understandable even for those without specialized knowledge.</w:t>
            </w:r>
          </w:p>
        </w:tc>
      </w:tr>
      <w:tr w:rsidR="009B31AF" w:rsidRPr="00CB6154">
        <w:trPr>
          <w:trHeight w:val="704"/>
        </w:trPr>
        <w:tc>
          <w:tcPr>
            <w:tcW w:w="5351" w:type="dxa"/>
          </w:tcPr>
          <w:p w:rsidR="009B31AF" w:rsidRPr="00CB6154" w:rsidRDefault="00704B2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CB6154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9B31AF" w:rsidRPr="00CB6154" w:rsidRDefault="00704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hAnsi="Arial" w:cs="Arial"/>
                <w:color w:val="000000"/>
                <w:sz w:val="20"/>
                <w:szCs w:val="20"/>
              </w:rPr>
              <w:t xml:space="preserve">Yes, methodologically explained </w:t>
            </w:r>
          </w:p>
        </w:tc>
        <w:tc>
          <w:tcPr>
            <w:tcW w:w="6442" w:type="dxa"/>
          </w:tcPr>
          <w:p w:rsidR="009B31AF" w:rsidRPr="00CB6154" w:rsidRDefault="00704B2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B6154">
              <w:rPr>
                <w:rFonts w:ascii="Arial" w:eastAsia="Times New Roman" w:hAnsi="Arial" w:cs="Arial"/>
                <w:b w:val="0"/>
              </w:rPr>
              <w:t xml:space="preserve">The work likely explores </w:t>
            </w:r>
            <w:r w:rsidRPr="00CB6154">
              <w:rPr>
                <w:rFonts w:ascii="Arial" w:eastAsia="Times New Roman" w:hAnsi="Arial" w:cs="Arial"/>
                <w:b w:val="0"/>
              </w:rPr>
              <w:t>how Vigan's historical significance intertwines with its development as a tourist destination, the pressures of urbanization, and the broader economic impacts, all while attempting to preserve its unique cultural identity.</w:t>
            </w:r>
          </w:p>
        </w:tc>
      </w:tr>
      <w:tr w:rsidR="009B31AF" w:rsidRPr="00CB6154">
        <w:trPr>
          <w:trHeight w:val="703"/>
        </w:trPr>
        <w:tc>
          <w:tcPr>
            <w:tcW w:w="5351" w:type="dxa"/>
          </w:tcPr>
          <w:p w:rsidR="009B31AF" w:rsidRPr="00CB6154" w:rsidRDefault="00704B2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9B31AF" w:rsidRPr="00CB6154" w:rsidRDefault="00704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6154">
              <w:rPr>
                <w:rFonts w:ascii="Arial" w:hAnsi="Arial" w:cs="Arial"/>
                <w:color w:val="000000"/>
                <w:sz w:val="20"/>
                <w:szCs w:val="20"/>
              </w:rPr>
              <w:t>Yes, references are sufficiently cited</w:t>
            </w:r>
          </w:p>
        </w:tc>
        <w:tc>
          <w:tcPr>
            <w:tcW w:w="6442" w:type="dxa"/>
          </w:tcPr>
          <w:p w:rsidR="009B31AF" w:rsidRPr="00CB6154" w:rsidRDefault="00704B2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3" w:name="_heading=h.68p1iwpmc1x9" w:colFirst="0" w:colLast="0"/>
            <w:bookmarkEnd w:id="3"/>
            <w:r w:rsidRPr="00CB6154">
              <w:rPr>
                <w:rFonts w:ascii="Arial" w:eastAsia="Times New Roman" w:hAnsi="Arial" w:cs="Arial"/>
                <w:b w:val="0"/>
              </w:rPr>
              <w:t>The literature and sources added are already enough, for changing them may reduce the</w:t>
            </w:r>
            <w:r w:rsidRPr="00CB6154">
              <w:rPr>
                <w:rFonts w:ascii="Arial" w:eastAsia="Times New Roman" w:hAnsi="Arial" w:cs="Arial"/>
                <w:b w:val="0"/>
              </w:rPr>
              <w:t>ir credibility.</w:t>
            </w:r>
          </w:p>
        </w:tc>
      </w:tr>
      <w:tr w:rsidR="009B31AF" w:rsidRPr="00CB6154">
        <w:trPr>
          <w:trHeight w:val="386"/>
        </w:trPr>
        <w:tc>
          <w:tcPr>
            <w:tcW w:w="5351" w:type="dxa"/>
          </w:tcPr>
          <w:p w:rsidR="009B31AF" w:rsidRPr="00CB6154" w:rsidRDefault="00704B2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B6154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9B31AF" w:rsidRPr="00CB6154" w:rsidRDefault="009B31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9B31AF" w:rsidRPr="00CB6154" w:rsidRDefault="00704B29">
            <w:pPr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sz w:val="20"/>
                <w:szCs w:val="20"/>
              </w:rPr>
              <w:t>Yes, scholarly communicated</w:t>
            </w:r>
          </w:p>
        </w:tc>
        <w:tc>
          <w:tcPr>
            <w:tcW w:w="6442" w:type="dxa"/>
          </w:tcPr>
          <w:p w:rsidR="009B31AF" w:rsidRPr="00CB6154" w:rsidRDefault="00704B29">
            <w:pPr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sz w:val="20"/>
                <w:szCs w:val="20"/>
              </w:rPr>
              <w:t>the language is clear and easy to understand.</w:t>
            </w:r>
          </w:p>
        </w:tc>
      </w:tr>
      <w:tr w:rsidR="009B31AF" w:rsidRPr="00CB6154">
        <w:trPr>
          <w:trHeight w:val="1178"/>
        </w:trPr>
        <w:tc>
          <w:tcPr>
            <w:tcW w:w="5351" w:type="dxa"/>
          </w:tcPr>
          <w:p w:rsidR="009B31AF" w:rsidRPr="00CB6154" w:rsidRDefault="00704B2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B6154">
              <w:rPr>
                <w:rFonts w:ascii="Arial" w:eastAsia="Times New Roman" w:hAnsi="Arial" w:cs="Arial"/>
                <w:u w:val="single"/>
              </w:rPr>
              <w:t>Optional/General</w:t>
            </w:r>
            <w:r w:rsidRPr="00CB6154">
              <w:rPr>
                <w:rFonts w:ascii="Arial" w:eastAsia="Times New Roman" w:hAnsi="Arial" w:cs="Arial"/>
              </w:rPr>
              <w:t xml:space="preserve"> </w:t>
            </w:r>
            <w:r w:rsidRPr="00CB6154">
              <w:rPr>
                <w:rFonts w:ascii="Arial" w:eastAsia="Times New Roman" w:hAnsi="Arial" w:cs="Arial"/>
                <w:b w:val="0"/>
              </w:rPr>
              <w:t>comments</w:t>
            </w:r>
          </w:p>
          <w:p w:rsidR="009B31AF" w:rsidRPr="00CB6154" w:rsidRDefault="009B31A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4" w:name="_heading=h.yxcg5a7h9er1" w:colFirst="0" w:colLast="0"/>
            <w:bookmarkEnd w:id="4"/>
          </w:p>
        </w:tc>
        <w:tc>
          <w:tcPr>
            <w:tcW w:w="9357" w:type="dxa"/>
          </w:tcPr>
          <w:p w:rsidR="009B31AF" w:rsidRPr="00CB6154" w:rsidRDefault="00704B29">
            <w:pPr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sz w:val="20"/>
                <w:szCs w:val="20"/>
              </w:rPr>
              <w:t xml:space="preserve">Suggestive article for a reference proposed solutions: </w:t>
            </w:r>
          </w:p>
          <w:p w:rsidR="009B31AF" w:rsidRPr="00CB6154" w:rsidRDefault="00704B29">
            <w:pPr>
              <w:rPr>
                <w:rFonts w:ascii="Arial" w:hAnsi="Arial" w:cs="Arial"/>
                <w:sz w:val="20"/>
                <w:szCs w:val="20"/>
              </w:rPr>
            </w:pPr>
            <w:bookmarkStart w:id="5" w:name="_heading=h.4rnabgjm205j" w:colFirst="0" w:colLast="0"/>
            <w:bookmarkEnd w:id="5"/>
            <w:r w:rsidRPr="00CB6154">
              <w:rPr>
                <w:rFonts w:ascii="Arial" w:hAnsi="Arial" w:cs="Arial"/>
                <w:b/>
                <w:color w:val="FF0000"/>
                <w:sz w:val="20"/>
                <w:szCs w:val="20"/>
              </w:rPr>
              <w:t>for 11</w:t>
            </w:r>
            <w:r w:rsidRPr="00CB6154">
              <w:rPr>
                <w:rFonts w:ascii="Arial" w:hAnsi="Arial" w:cs="Arial"/>
                <w:b/>
                <w:color w:val="FF0000"/>
                <w:sz w:val="20"/>
                <w:szCs w:val="20"/>
                <w:vertAlign w:val="superscript"/>
              </w:rPr>
              <w:t>th</w:t>
            </w:r>
            <w:r w:rsidRPr="00CB615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paragraph</w:t>
            </w:r>
            <w:r w:rsidRPr="00CB6154">
              <w:rPr>
                <w:rFonts w:ascii="Arial" w:hAnsi="Arial" w:cs="Arial"/>
                <w:sz w:val="20"/>
                <w:szCs w:val="20"/>
              </w:rPr>
              <w:t xml:space="preserve"> : </w:t>
            </w:r>
            <w:hyperlink r:id="rId8">
              <w:r w:rsidRPr="00CB6154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Participatory Approach in Conse</w:t>
              </w:r>
              <w:r w:rsidRPr="00CB6154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rvation of Tradition of Arts and Craft in History- a way forward</w:t>
              </w:r>
            </w:hyperlink>
            <w:r w:rsidRPr="00CB6154">
              <w:rPr>
                <w:rFonts w:ascii="Arial" w:hAnsi="Arial" w:cs="Arial"/>
                <w:sz w:val="20"/>
                <w:szCs w:val="20"/>
              </w:rPr>
              <w:t>. Kumar, G.V., Vidyullatha, R.J., Dileep, G.</w:t>
            </w:r>
          </w:p>
          <w:p w:rsidR="009B31AF" w:rsidRPr="00CB6154" w:rsidRDefault="00704B29">
            <w:pPr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b/>
                <w:color w:val="FF0000"/>
                <w:sz w:val="20"/>
                <w:szCs w:val="20"/>
              </w:rPr>
              <w:t>for 12</w:t>
            </w:r>
            <w:r w:rsidRPr="00CB6154">
              <w:rPr>
                <w:rFonts w:ascii="Arial" w:hAnsi="Arial" w:cs="Arial"/>
                <w:b/>
                <w:color w:val="FF0000"/>
                <w:sz w:val="20"/>
                <w:szCs w:val="20"/>
                <w:vertAlign w:val="superscript"/>
              </w:rPr>
              <w:t>th</w:t>
            </w:r>
            <w:r w:rsidRPr="00CB615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paragraph</w:t>
            </w:r>
            <w:r w:rsidRPr="00CB6154">
              <w:rPr>
                <w:rFonts w:ascii="Arial" w:hAnsi="Arial" w:cs="Arial"/>
                <w:sz w:val="20"/>
                <w:szCs w:val="20"/>
              </w:rPr>
              <w:t xml:space="preserve"> :</w:t>
            </w:r>
            <w:hyperlink r:id="rId9">
              <w:r w:rsidRPr="00CB6154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Adaptive Reuse of Heritage Buildings for Sustainable Urban Regeneration: Two Case Studies from India</w:t>
              </w:r>
            </w:hyperlink>
          </w:p>
          <w:p w:rsidR="009B31AF" w:rsidRPr="00CB6154" w:rsidRDefault="00704B29">
            <w:pPr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sz w:val="20"/>
                <w:szCs w:val="20"/>
              </w:rPr>
              <w:t>Vidyullatha, R. J., Giduturi V.K.,and Geddam, D., ISVS e journal 10 (8), 290-313</w:t>
            </w:r>
            <w:r w:rsidRPr="00CB6154">
              <w:rPr>
                <w:rFonts w:ascii="Arial" w:hAnsi="Arial" w:cs="Arial"/>
                <w:sz w:val="20"/>
                <w:szCs w:val="20"/>
              </w:rPr>
              <w:br/>
            </w:r>
          </w:p>
          <w:p w:rsidR="009B31AF" w:rsidRPr="00CB6154" w:rsidRDefault="009B31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9B31AF" w:rsidRPr="00CB6154" w:rsidRDefault="00704B29">
            <w:pPr>
              <w:rPr>
                <w:rFonts w:ascii="Arial" w:hAnsi="Arial" w:cs="Arial"/>
                <w:sz w:val="20"/>
                <w:szCs w:val="20"/>
              </w:rPr>
            </w:pPr>
            <w:r w:rsidRPr="00CB6154">
              <w:rPr>
                <w:rFonts w:ascii="Arial" w:hAnsi="Arial" w:cs="Arial"/>
                <w:sz w:val="20"/>
                <w:szCs w:val="20"/>
              </w:rPr>
              <w:t xml:space="preserve">These are already incorporated. </w:t>
            </w:r>
          </w:p>
        </w:tc>
      </w:tr>
    </w:tbl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6" w:name="_heading=h.47h9asyxs8" w:colFirst="0" w:colLast="0"/>
      <w:bookmarkEnd w:id="6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9B31AF" w:rsidRPr="00CB6154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1AF" w:rsidRPr="00CB6154" w:rsidRDefault="00704B29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bookmarkStart w:id="7" w:name="_GoBack" w:colFirst="0" w:colLast="0"/>
            <w:r w:rsidRPr="00CB6154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CB615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9B31AF" w:rsidRPr="00CB6154" w:rsidRDefault="009B31AF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9B31AF" w:rsidRPr="00CB6154"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1AF" w:rsidRPr="00CB6154" w:rsidRDefault="009B31A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1AF" w:rsidRPr="00CB6154" w:rsidRDefault="00704B29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</w:tcPr>
          <w:p w:rsidR="009B31AF" w:rsidRPr="00CB6154" w:rsidRDefault="00704B29">
            <w:pPr>
              <w:keepNext/>
              <w:rPr>
                <w:rFonts w:ascii="Arial" w:eastAsia="Arial" w:hAnsi="Arial" w:cs="Arial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CB615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CB6154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B31AF" w:rsidRPr="00CB6154">
        <w:trPr>
          <w:trHeight w:val="890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1AF" w:rsidRPr="00CB6154" w:rsidRDefault="00704B2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9B31AF" w:rsidRPr="00CB6154" w:rsidRDefault="009B31A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1AF" w:rsidRPr="00CB6154" w:rsidRDefault="00704B29">
            <w:pPr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CB615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(If yes, Kindly please write down the ethical issues here in details)</w:t>
            </w:r>
          </w:p>
          <w:p w:rsidR="009B31AF" w:rsidRPr="00CB6154" w:rsidRDefault="009B31AF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9B31AF" w:rsidRPr="00CB6154" w:rsidRDefault="009B31A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vAlign w:val="center"/>
          </w:tcPr>
          <w:p w:rsidR="009B31AF" w:rsidRPr="00CB6154" w:rsidRDefault="00704B2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B6154">
              <w:rPr>
                <w:rFonts w:ascii="Arial" w:eastAsia="Arial" w:hAnsi="Arial" w:cs="Arial"/>
                <w:sz w:val="20"/>
                <w:szCs w:val="20"/>
              </w:rPr>
              <w:t>The research and its manuscript strictly adhered to all relevant ethical guidelines and protocols, including securing proper permissions, providing acknowledgment through cited referen</w:t>
            </w:r>
            <w:r w:rsidRPr="00CB6154">
              <w:rPr>
                <w:rFonts w:ascii="Arial" w:eastAsia="Arial" w:hAnsi="Arial" w:cs="Arial"/>
                <w:sz w:val="20"/>
                <w:szCs w:val="20"/>
              </w:rPr>
              <w:t>ces, and ensuring full compliance with the Data Privacy Act.</w:t>
            </w:r>
          </w:p>
          <w:p w:rsidR="009B31AF" w:rsidRPr="00CB6154" w:rsidRDefault="009B31AF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9B31AF" w:rsidRPr="00CB6154" w:rsidRDefault="009B31A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bookmarkEnd w:id="7"/>
    </w:tbl>
    <w:p w:rsidR="009B31AF" w:rsidRPr="00CB6154" w:rsidRDefault="009B31AF">
      <w:pPr>
        <w:rPr>
          <w:rFonts w:ascii="Arial" w:hAnsi="Arial" w:cs="Arial"/>
          <w:sz w:val="20"/>
          <w:szCs w:val="20"/>
        </w:rPr>
      </w:pPr>
    </w:p>
    <w:p w:rsidR="009B31AF" w:rsidRPr="00CB6154" w:rsidRDefault="009B31AF">
      <w:pPr>
        <w:rPr>
          <w:rFonts w:ascii="Arial" w:hAnsi="Arial" w:cs="Arial"/>
          <w:sz w:val="20"/>
          <w:szCs w:val="20"/>
        </w:rPr>
      </w:pPr>
    </w:p>
    <w:p w:rsidR="009B31AF" w:rsidRPr="00CB6154" w:rsidRDefault="009B31A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9B31AF" w:rsidRPr="00CB6154">
      <w:headerReference w:type="default" r:id="rId10"/>
      <w:footerReference w:type="default" r:id="rId11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B29" w:rsidRDefault="00704B29">
      <w:r>
        <w:separator/>
      </w:r>
    </w:p>
  </w:endnote>
  <w:endnote w:type="continuationSeparator" w:id="0">
    <w:p w:rsidR="00704B29" w:rsidRDefault="0070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1AF" w:rsidRDefault="00704B2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B29" w:rsidRDefault="00704B29">
      <w:r>
        <w:separator/>
      </w:r>
    </w:p>
  </w:footnote>
  <w:footnote w:type="continuationSeparator" w:id="0">
    <w:p w:rsidR="00704B29" w:rsidRDefault="00704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1AF" w:rsidRDefault="009B31AF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9B31AF" w:rsidRDefault="00704B2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AF"/>
    <w:rsid w:val="00704B29"/>
    <w:rsid w:val="009B31AF"/>
    <w:rsid w:val="00CB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647B06-C8B2-4FC4-870D-416A61AE7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.in/citations?view_op=view_citation&amp;hl=en&amp;user=Rge8PrYAAAAJ&amp;citation_for_view=Rge8PrYAAAAJ:hqOjcs7Dif8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journalsajsse.com/index.php/SAJSS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cholar.google.co.in/citations?view_op=view_citation&amp;hl=en&amp;user=Rge8PrYAAAAJ&amp;citation_for_view=Rge8PrYAAAAJ:MXK_kJrjxJ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uJDtXkraGFxGxIuch3L/1yiKVQ==">CgMxLjAyDmguaGUwNDVjYXhqNWw2Mg5oLnZsc3YwbTRibmZnbjIOaC52eDc5ZnFlMWdwejIyDmguNjhwMWl3cG1jMXg5Mg5oLnl4Y2c1YTdoOWVyMTIOaC40cm5hYmdqbTIwNWoyDGguNDdoOWFzeXhzODgAciExaHV3MFFfUGhPNGhqaTI4Tm1oa2xWZnhqWDd6d3BBTTI=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2025-06-28T08:26:00Z</dcterms:created>
  <dcterms:modified xsi:type="dcterms:W3CDTF">2025-07-03T08:07:00Z</dcterms:modified>
</cp:coreProperties>
</file>