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213" w:rsidRPr="00A301E4" w:rsidRDefault="000C2213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C2213" w:rsidRPr="00A301E4">
        <w:trPr>
          <w:trHeight w:val="290"/>
        </w:trPr>
        <w:tc>
          <w:tcPr>
            <w:tcW w:w="5168" w:type="dxa"/>
          </w:tcPr>
          <w:p w:rsidR="000C2213" w:rsidRPr="00A301E4" w:rsidRDefault="007C0C9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Journal</w:t>
            </w:r>
            <w:r w:rsidRPr="00A301E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0C2213" w:rsidRPr="00A301E4" w:rsidRDefault="004F2F13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C0C95" w:rsidRPr="00A301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C0C95" w:rsidRPr="00A301E4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7C0C95" w:rsidRPr="00A301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C0C95" w:rsidRPr="00A301E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C0C95" w:rsidRPr="00A301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Experimental</w:t>
              </w:r>
              <w:r w:rsidR="007C0C95" w:rsidRPr="00A301E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C0C95" w:rsidRPr="00A301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="007C0C95" w:rsidRPr="00A301E4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7C0C95" w:rsidRPr="00A301E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0C2213" w:rsidRPr="00A301E4">
        <w:trPr>
          <w:trHeight w:val="290"/>
        </w:trPr>
        <w:tc>
          <w:tcPr>
            <w:tcW w:w="5168" w:type="dxa"/>
          </w:tcPr>
          <w:p w:rsidR="000C2213" w:rsidRPr="00A301E4" w:rsidRDefault="007C0C9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Manuscript</w:t>
            </w:r>
            <w:r w:rsidRPr="00A301E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0C2213" w:rsidRPr="00A301E4" w:rsidRDefault="007C0C95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Ms_JEAI_139970</w:t>
            </w:r>
          </w:p>
        </w:tc>
      </w:tr>
      <w:tr w:rsidR="000C2213" w:rsidRPr="00A301E4">
        <w:trPr>
          <w:trHeight w:val="650"/>
        </w:trPr>
        <w:tc>
          <w:tcPr>
            <w:tcW w:w="5168" w:type="dxa"/>
          </w:tcPr>
          <w:p w:rsidR="000C2213" w:rsidRPr="00A301E4" w:rsidRDefault="007C0C9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Title</w:t>
            </w:r>
            <w:r w:rsidRPr="00A301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0C2213" w:rsidRPr="00A301E4" w:rsidRDefault="007C0C95">
            <w:pPr>
              <w:pStyle w:val="TableParagraph"/>
              <w:spacing w:before="95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GENOTYPIC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VARIATION</w:t>
            </w:r>
            <w:r w:rsidRPr="00A301E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PHYSIOLOGICAL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SUNFLOWER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(HELIANTHUS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ANNUUS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L.)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INDUCED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SALINITY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STRESS DURING GERMINATION</w:t>
            </w:r>
          </w:p>
        </w:tc>
      </w:tr>
      <w:tr w:rsidR="000C2213" w:rsidRPr="00A301E4">
        <w:trPr>
          <w:trHeight w:val="333"/>
        </w:trPr>
        <w:tc>
          <w:tcPr>
            <w:tcW w:w="5168" w:type="dxa"/>
          </w:tcPr>
          <w:p w:rsidR="000C2213" w:rsidRPr="00A301E4" w:rsidRDefault="007C0C9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Type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0C2213" w:rsidRPr="00A301E4" w:rsidRDefault="000C22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2213" w:rsidRPr="00A301E4" w:rsidRDefault="000C2213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5"/>
        <w:gridCol w:w="9356"/>
        <w:gridCol w:w="6348"/>
      </w:tblGrid>
      <w:tr w:rsidR="000C2213" w:rsidRPr="00A301E4" w:rsidTr="00A301E4">
        <w:trPr>
          <w:trHeight w:val="450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0C2213" w:rsidRPr="00A301E4" w:rsidRDefault="007C0C9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301E4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C2213" w:rsidRPr="00A301E4" w:rsidTr="00A301E4">
        <w:trPr>
          <w:trHeight w:val="964"/>
        </w:trPr>
        <w:tc>
          <w:tcPr>
            <w:tcW w:w="5275" w:type="dxa"/>
          </w:tcPr>
          <w:p w:rsidR="000C2213" w:rsidRPr="00A301E4" w:rsidRDefault="000C22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301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C2213" w:rsidRPr="00A301E4" w:rsidRDefault="007C0C95">
            <w:pPr>
              <w:pStyle w:val="TableParagraph"/>
              <w:ind w:left="107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301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301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301E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301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30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48" w:type="dxa"/>
          </w:tcPr>
          <w:p w:rsidR="000C2213" w:rsidRPr="00A301E4" w:rsidRDefault="007C0C95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(It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is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mandatory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that</w:t>
            </w:r>
            <w:r w:rsidRPr="00A301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authors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should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write</w:t>
            </w:r>
            <w:r w:rsidRPr="00A301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C2213" w:rsidRPr="00A301E4" w:rsidTr="00A301E4">
        <w:trPr>
          <w:trHeight w:val="1840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107" w:right="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This manuscript provides valuable insights into the genotypic variability of sunflower in response to induced salinity stress during germination—one of the most critical stages of crop development. By evaluating a diverse set of sunflower genotypes under controlled saline conditions, the study offers</w:t>
            </w:r>
            <w:r w:rsidRPr="00A301E4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practical data that can inform breeding programs aiming to improve salt tolerance. The findings</w:t>
            </w:r>
            <w:r w:rsidRPr="00A301E4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contribute to a better understanding of physiological traits associated with early-st</w:t>
            </w:r>
            <w:bookmarkStart w:id="0" w:name="_GoBack"/>
            <w:bookmarkEnd w:id="0"/>
            <w:r w:rsidRPr="00A301E4">
              <w:rPr>
                <w:rFonts w:ascii="Arial" w:hAnsi="Arial" w:cs="Arial"/>
                <w:b/>
                <w:sz w:val="20"/>
                <w:szCs w:val="20"/>
              </w:rPr>
              <w:t>age stress resilience, which is crucial for enhancing crop performance in salt-affected regions. Overall, the study addresses a pressing agricultural challenge and adds meaningful knowledge to the fields of plant physiology and stress</w:t>
            </w:r>
          </w:p>
          <w:p w:rsidR="000C2213" w:rsidRPr="00A301E4" w:rsidRDefault="007C0C95">
            <w:pPr>
              <w:pStyle w:val="TableParagraph"/>
              <w:spacing w:before="1" w:line="210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tolerance</w:t>
            </w:r>
          </w:p>
        </w:tc>
        <w:tc>
          <w:tcPr>
            <w:tcW w:w="6348" w:type="dxa"/>
          </w:tcPr>
          <w:p w:rsidR="000C2213" w:rsidRPr="00A301E4" w:rsidRDefault="000C22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88371A" w:rsidRPr="00A301E4" w:rsidRDefault="0088371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88371A" w:rsidRPr="00A301E4" w:rsidRDefault="0088371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C2213" w:rsidRPr="00A301E4" w:rsidTr="00A301E4">
        <w:trPr>
          <w:trHeight w:val="589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C2213" w:rsidRPr="00A301E4" w:rsidRDefault="007C0C9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48" w:type="dxa"/>
          </w:tcPr>
          <w:p w:rsidR="000C2213" w:rsidRPr="00A301E4" w:rsidRDefault="00D1063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C2213" w:rsidRPr="00A301E4" w:rsidTr="00A301E4">
        <w:trPr>
          <w:trHeight w:val="1262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467" w:right="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Minor suggestions for improvement: a concluding sentence emphasizing the study’s practical applications—such as supporting breeding efforts for saline environments</w:t>
            </w:r>
            <w:r w:rsidR="009264AA" w:rsidRPr="00A301E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348" w:type="dxa"/>
          </w:tcPr>
          <w:p w:rsidR="000C2213" w:rsidRPr="00A301E4" w:rsidRDefault="00D1063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C2213" w:rsidRPr="00A301E4" w:rsidTr="00A301E4">
        <w:trPr>
          <w:trHeight w:val="705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01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301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48" w:type="dxa"/>
          </w:tcPr>
          <w:p w:rsidR="000C2213" w:rsidRPr="00A301E4" w:rsidRDefault="00D1063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0C2213" w:rsidRPr="00A301E4" w:rsidTr="00A301E4">
        <w:trPr>
          <w:trHeight w:val="919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301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107" w:right="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The references are generally well-chosen, combining both foundational and recent studies relevant to salinity stress and sunflower physiology. They are academically formatted and reflect a solid</w:t>
            </w:r>
            <w:r w:rsidRPr="00A301E4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understanding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topic.</w:t>
            </w:r>
            <w:r w:rsidRPr="00A301E4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slight</w:t>
            </w:r>
            <w:r w:rsidRPr="00A301E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improvement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A301E4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inclusion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A301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top-tier</w:t>
            </w:r>
            <w:r w:rsidRPr="00A301E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A301E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ISI-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indexed</w:t>
            </w:r>
          </w:p>
          <w:p w:rsidR="000C2213" w:rsidRPr="00A301E4" w:rsidRDefault="007C0C95">
            <w:pPr>
              <w:pStyle w:val="TableParagraph"/>
              <w:spacing w:line="209" w:lineRule="exact"/>
              <w:ind w:left="10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sources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enhance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paper’s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credibility</w:t>
            </w:r>
          </w:p>
        </w:tc>
        <w:tc>
          <w:tcPr>
            <w:tcW w:w="6348" w:type="dxa"/>
          </w:tcPr>
          <w:p w:rsidR="000C2213" w:rsidRPr="00A301E4" w:rsidRDefault="00C802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Revision</w:t>
            </w:r>
            <w:r w:rsidR="0096077B" w:rsidRPr="00A301E4">
              <w:rPr>
                <w:rFonts w:ascii="Arial" w:hAnsi="Arial" w:cs="Arial"/>
                <w:sz w:val="20"/>
                <w:szCs w:val="20"/>
              </w:rPr>
              <w:t xml:space="preserve"> made</w:t>
            </w:r>
          </w:p>
        </w:tc>
      </w:tr>
      <w:tr w:rsidR="000C2213" w:rsidRPr="00A301E4" w:rsidTr="00A301E4">
        <w:trPr>
          <w:trHeight w:val="690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01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301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C2213" w:rsidRPr="00A301E4" w:rsidRDefault="007C0C95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48" w:type="dxa"/>
          </w:tcPr>
          <w:p w:rsidR="000C2213" w:rsidRPr="00A301E4" w:rsidRDefault="00DA3C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C2213" w:rsidRPr="00A301E4" w:rsidTr="00A301E4">
        <w:trPr>
          <w:trHeight w:val="660"/>
        </w:trPr>
        <w:tc>
          <w:tcPr>
            <w:tcW w:w="5275" w:type="dxa"/>
          </w:tcPr>
          <w:p w:rsidR="000C2213" w:rsidRPr="00A301E4" w:rsidRDefault="007C0C95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301E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C2213" w:rsidRPr="00A301E4" w:rsidRDefault="000C22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8" w:type="dxa"/>
          </w:tcPr>
          <w:p w:rsidR="000C2213" w:rsidRPr="00A301E4" w:rsidRDefault="000C22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1E4" w:rsidRPr="00A301E4" w:rsidRDefault="00A301E4" w:rsidP="00F63D89">
      <w:pPr>
        <w:spacing w:before="1"/>
        <w:ind w:left="165"/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</w:pPr>
    </w:p>
    <w:p w:rsidR="00F63D89" w:rsidRPr="00A301E4" w:rsidRDefault="00F63D89" w:rsidP="00F63D89">
      <w:pPr>
        <w:spacing w:before="1"/>
        <w:ind w:left="165"/>
        <w:rPr>
          <w:rFonts w:ascii="Arial" w:hAnsi="Arial" w:cs="Arial"/>
          <w:b/>
          <w:sz w:val="20"/>
          <w:szCs w:val="20"/>
        </w:rPr>
      </w:pPr>
      <w:r w:rsidRPr="00A301E4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A301E4">
        <w:rPr>
          <w:rFonts w:ascii="Arial" w:hAnsi="Arial" w:cs="Arial"/>
          <w:b/>
          <w:color w:val="000000"/>
          <w:spacing w:val="44"/>
          <w:sz w:val="20"/>
          <w:szCs w:val="20"/>
          <w:highlight w:val="yellow"/>
          <w:u w:val="single"/>
        </w:rPr>
        <w:t xml:space="preserve"> </w:t>
      </w:r>
      <w:r w:rsidRPr="00A301E4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p w:rsidR="000C2213" w:rsidRPr="00A301E4" w:rsidRDefault="000C2213">
      <w:pPr>
        <w:rPr>
          <w:rFonts w:ascii="Arial" w:hAnsi="Arial" w:cs="Arial"/>
          <w:sz w:val="20"/>
          <w:szCs w:val="20"/>
        </w:rPr>
      </w:pPr>
    </w:p>
    <w:p w:rsidR="008313AF" w:rsidRPr="00A301E4" w:rsidRDefault="008313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6"/>
        <w:gridCol w:w="8643"/>
        <w:gridCol w:w="5678"/>
      </w:tblGrid>
      <w:tr w:rsidR="00F63D89" w:rsidRPr="00A301E4" w:rsidTr="00A301E4">
        <w:trPr>
          <w:trHeight w:val="935"/>
        </w:trPr>
        <w:tc>
          <w:tcPr>
            <w:tcW w:w="6746" w:type="dxa"/>
          </w:tcPr>
          <w:p w:rsidR="00F63D89" w:rsidRPr="00A301E4" w:rsidRDefault="00F63D89" w:rsidP="008325D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:rsidR="00F63D89" w:rsidRPr="00A301E4" w:rsidRDefault="00F63D89" w:rsidP="008325D2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301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:rsidR="00F63D89" w:rsidRPr="00A301E4" w:rsidRDefault="00F63D89" w:rsidP="008325D2">
            <w:pPr>
              <w:pStyle w:val="TableParagraph"/>
              <w:spacing w:line="256" w:lineRule="auto"/>
              <w:ind w:left="5" w:right="74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301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(It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is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mandatory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that</w:t>
            </w:r>
            <w:r w:rsidRPr="00A301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authors</w:t>
            </w:r>
            <w:r w:rsidRPr="00A301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should</w:t>
            </w: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write</w:t>
            </w:r>
            <w:r w:rsidRPr="00A301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F63D89" w:rsidRPr="00A301E4" w:rsidTr="00A301E4">
        <w:trPr>
          <w:trHeight w:val="921"/>
        </w:trPr>
        <w:tc>
          <w:tcPr>
            <w:tcW w:w="6746" w:type="dxa"/>
          </w:tcPr>
          <w:p w:rsidR="00F63D89" w:rsidRPr="00A301E4" w:rsidRDefault="00F63D89" w:rsidP="008325D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3D89" w:rsidRPr="00A301E4" w:rsidRDefault="00F63D89" w:rsidP="008325D2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01E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301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301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01E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:rsidR="00F63D89" w:rsidRPr="00A301E4" w:rsidRDefault="00F63D89" w:rsidP="008325D2">
            <w:pPr>
              <w:pStyle w:val="TableParagraph"/>
              <w:spacing w:before="115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301E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301E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301E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301E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301E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A301E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A301E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301E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301E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A301E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A301E4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A301E4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:rsidR="00F63D89" w:rsidRPr="00A301E4" w:rsidRDefault="00F63D89" w:rsidP="008325D2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3D89" w:rsidRPr="00A301E4" w:rsidRDefault="00F63D89" w:rsidP="008325D2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301E4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5678" w:type="dxa"/>
          </w:tcPr>
          <w:p w:rsidR="00F63D89" w:rsidRPr="00A301E4" w:rsidRDefault="00F63D89" w:rsidP="008325D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C95" w:rsidRPr="00A301E4" w:rsidRDefault="007C0C95" w:rsidP="00A301E4">
      <w:pPr>
        <w:rPr>
          <w:rFonts w:ascii="Arial" w:hAnsi="Arial" w:cs="Arial"/>
          <w:sz w:val="20"/>
          <w:szCs w:val="20"/>
        </w:rPr>
      </w:pPr>
    </w:p>
    <w:sectPr w:rsidR="007C0C95" w:rsidRPr="00A301E4">
      <w:headerReference w:type="default" r:id="rId7"/>
      <w:footerReference w:type="default" r:id="rId8"/>
      <w:pgSz w:w="23820" w:h="16840" w:orient="landscape"/>
      <w:pgMar w:top="1820" w:right="0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F13" w:rsidRDefault="004F2F13">
      <w:r>
        <w:separator/>
      </w:r>
    </w:p>
  </w:endnote>
  <w:endnote w:type="continuationSeparator" w:id="0">
    <w:p w:rsidR="004F2F13" w:rsidRDefault="004F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13" w:rsidRDefault="007C0C9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968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213" w:rsidRDefault="007C0C9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1591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:rsidR="000C2213" w:rsidRDefault="007C0C9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7376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213" w:rsidRDefault="007C0C9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15pt;width:55.7pt;height:10.95pt;z-index:-1591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:rsidR="000C2213" w:rsidRDefault="007C0C9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7888" behindDoc="1" locked="0" layoutInCell="1" allowOverlap="1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213" w:rsidRDefault="007C0C9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15pt;width:67.8pt;height:10.95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:rsidR="000C2213" w:rsidRDefault="007C0C9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8400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213" w:rsidRDefault="007C0C9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15pt;width:80.45pt;height:10.95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qpR9xOIAAAAPAQAADwAAAAAAAAAAAAAAAAAEBAAAZHJzL2Rvd25yZXYu&#10;eG1sUEsFBgAAAAAEAAQA8wAAABMFAAAAAA==&#10;" filled="f" stroked="f">
              <v:textbox inset="0,0,0,0">
                <w:txbxContent>
                  <w:p w:rsidR="000C2213" w:rsidRDefault="007C0C9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F13" w:rsidRDefault="004F2F13">
      <w:r>
        <w:separator/>
      </w:r>
    </w:p>
  </w:footnote>
  <w:footnote w:type="continuationSeparator" w:id="0">
    <w:p w:rsidR="004F2F13" w:rsidRDefault="004F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13" w:rsidRDefault="007C0C9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9635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213" w:rsidRDefault="007C0C9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2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0C2213" w:rsidRDefault="007C0C9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2tTQwNbQwMTAys7RU0lEKTi0uzszPAykwqgUA66rmoiwAAAA="/>
  </w:docVars>
  <w:rsids>
    <w:rsidRoot w:val="000C2213"/>
    <w:rsid w:val="000770C2"/>
    <w:rsid w:val="000C2213"/>
    <w:rsid w:val="004A4CE8"/>
    <w:rsid w:val="004F2F13"/>
    <w:rsid w:val="00741633"/>
    <w:rsid w:val="007652CB"/>
    <w:rsid w:val="007C0C95"/>
    <w:rsid w:val="008313AF"/>
    <w:rsid w:val="0088371A"/>
    <w:rsid w:val="009264AA"/>
    <w:rsid w:val="0096077B"/>
    <w:rsid w:val="00A301E4"/>
    <w:rsid w:val="00AD7AED"/>
    <w:rsid w:val="00C802EF"/>
    <w:rsid w:val="00D10630"/>
    <w:rsid w:val="00DA3C13"/>
    <w:rsid w:val="00F6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F8CE"/>
  <w15:docId w15:val="{0DFA6DC8-49E3-4CC5-97D2-1D14780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926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13</cp:revision>
  <dcterms:created xsi:type="dcterms:W3CDTF">2025-07-07T09:09:00Z</dcterms:created>
  <dcterms:modified xsi:type="dcterms:W3CDTF">2025-07-15T11:01:00Z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pentru Microsoft 365</vt:lpwstr>
  </property>
</Properties>
</file>