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FFF5BD" w14:textId="77777777" w:rsidR="00BF2F63" w:rsidRPr="00D558DA" w:rsidRDefault="00BF2F6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BF2F63" w:rsidRPr="00D558DA" w14:paraId="1572794E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7A832D6C" w14:textId="77777777" w:rsidR="00BF2F63" w:rsidRPr="00D558DA" w:rsidRDefault="00BF2F63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  <w:bookmarkStart w:id="0" w:name="_Hlk202351231"/>
          </w:p>
        </w:tc>
      </w:tr>
      <w:tr w:rsidR="00BF2F63" w:rsidRPr="00D558DA" w14:paraId="446086B8" w14:textId="77777777">
        <w:trPr>
          <w:trHeight w:val="290"/>
        </w:trPr>
        <w:tc>
          <w:tcPr>
            <w:tcW w:w="5167" w:type="dxa"/>
          </w:tcPr>
          <w:p w14:paraId="63A45C8E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FAEC5" w14:textId="77777777" w:rsidR="00BF2F63" w:rsidRPr="00D558DA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D558D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Journal of Cancer and </w:t>
              </w:r>
              <w:proofErr w:type="spellStart"/>
              <w:r w:rsidRPr="00D558D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Tumor</w:t>
              </w:r>
              <w:proofErr w:type="spellEnd"/>
              <w:r w:rsidRPr="00D558D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 International</w:t>
              </w:r>
            </w:hyperlink>
            <w:r w:rsidRPr="00D558DA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BF2F63" w:rsidRPr="00D558DA" w14:paraId="1F13FEE4" w14:textId="77777777">
        <w:trPr>
          <w:trHeight w:val="290"/>
        </w:trPr>
        <w:tc>
          <w:tcPr>
            <w:tcW w:w="5167" w:type="dxa"/>
          </w:tcPr>
          <w:p w14:paraId="461D21CD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A690F5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Ms_JCTI_139435</w:t>
            </w:r>
          </w:p>
        </w:tc>
      </w:tr>
      <w:tr w:rsidR="00BF2F63" w:rsidRPr="00D558DA" w14:paraId="15CB0122" w14:textId="77777777">
        <w:trPr>
          <w:trHeight w:val="650"/>
        </w:trPr>
        <w:tc>
          <w:tcPr>
            <w:tcW w:w="5167" w:type="dxa"/>
          </w:tcPr>
          <w:p w14:paraId="5D263C48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E36CA0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Decoding </w:t>
            </w:r>
            <w:proofErr w:type="spellStart"/>
            <w:r w:rsidRPr="00D558D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Tumor</w:t>
            </w:r>
            <w:proofErr w:type="spellEnd"/>
            <w:r w:rsidRPr="00D558D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Heterogeneity: Multi-Omics Approaches to Track Cancer Evolution and Therapy Resistance</w:t>
            </w:r>
          </w:p>
        </w:tc>
      </w:tr>
      <w:tr w:rsidR="00BF2F63" w:rsidRPr="00D558DA" w14:paraId="172C7B48" w14:textId="77777777">
        <w:trPr>
          <w:trHeight w:val="332"/>
        </w:trPr>
        <w:tc>
          <w:tcPr>
            <w:tcW w:w="5167" w:type="dxa"/>
          </w:tcPr>
          <w:p w14:paraId="27F72203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E08A75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Review Article</w:t>
            </w:r>
          </w:p>
        </w:tc>
      </w:tr>
    </w:tbl>
    <w:p w14:paraId="2082254B" w14:textId="77777777" w:rsidR="00BF2F63" w:rsidRPr="00D558DA" w:rsidRDefault="00BF2F6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3xg4027ar9i3" w:colFirst="0" w:colLast="0"/>
      <w:bookmarkEnd w:id="1"/>
    </w:p>
    <w:p w14:paraId="3BDD6133" w14:textId="77777777" w:rsidR="00BF2F63" w:rsidRPr="00D558DA" w:rsidRDefault="00BF2F63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BF2F63" w:rsidRPr="00D558DA" w14:paraId="163D7ACC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bookmarkEnd w:id="0"/>
          <w:p w14:paraId="36E6A8C9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D558DA">
              <w:rPr>
                <w:rFonts w:ascii="Arial" w:eastAsia="Times New Roman" w:hAnsi="Arial" w:cs="Arial"/>
                <w:highlight w:val="yellow"/>
              </w:rPr>
              <w:t>PART  1:</w:t>
            </w:r>
            <w:r w:rsidRPr="00D558DA">
              <w:rPr>
                <w:rFonts w:ascii="Arial" w:eastAsia="Times New Roman" w:hAnsi="Arial" w:cs="Arial"/>
              </w:rPr>
              <w:t xml:space="preserve"> Comments</w:t>
            </w:r>
          </w:p>
          <w:p w14:paraId="49E5F6E5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F2F63" w:rsidRPr="00D558DA" w14:paraId="40A38BAC" w14:textId="77777777">
        <w:tc>
          <w:tcPr>
            <w:tcW w:w="5351" w:type="dxa"/>
          </w:tcPr>
          <w:p w14:paraId="4F9CA226" w14:textId="77777777" w:rsidR="00BF2F63" w:rsidRPr="00D558DA" w:rsidRDefault="00BF2F63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70574EE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D558DA">
              <w:rPr>
                <w:rFonts w:ascii="Arial" w:eastAsia="Times New Roman" w:hAnsi="Arial" w:cs="Arial"/>
              </w:rPr>
              <w:t>Reviewer’s comment</w:t>
            </w:r>
          </w:p>
          <w:p w14:paraId="3763A23B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4538E20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4800931" w14:textId="77777777" w:rsidR="00BF2F63" w:rsidRPr="00D558DA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D558DA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0EED4CAF" w14:textId="77777777" w:rsidR="00BF2F63" w:rsidRPr="00D558DA" w:rsidRDefault="00BF2F63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BF2F63" w:rsidRPr="00D558DA" w14:paraId="273887C4" w14:textId="77777777">
        <w:trPr>
          <w:trHeight w:val="1264"/>
        </w:trPr>
        <w:tc>
          <w:tcPr>
            <w:tcW w:w="5351" w:type="dxa"/>
          </w:tcPr>
          <w:p w14:paraId="5D3224DE" w14:textId="77777777" w:rsidR="00BF2F63" w:rsidRPr="00D558D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67BD3B41" w14:textId="77777777" w:rsidR="00BF2F63" w:rsidRPr="00D558DA" w:rsidRDefault="00BF2F63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19707F3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I think this manuscript is highly relevant and timely, considering the increasing demand for systems-level approaches in oncology. The integration of multi-omics to understand </w:t>
            </w:r>
            <w:proofErr w:type="spellStart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tumor</w:t>
            </w:r>
            <w:proofErr w:type="spellEnd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 heterogeneity, resistance mechanisms, and clonal evolution is a pressing research need. I particularly appreciate the breadth of technologies and case studies discussed—this will be a valuable resource for both early-career and seasoned cancer researchers. What stands out is the manuscript’s ability to connect the basic biology of </w:t>
            </w:r>
            <w:proofErr w:type="spellStart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tumor</w:t>
            </w:r>
            <w:proofErr w:type="spellEnd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 heterogeneity with translational and clinical implications.</w:t>
            </w:r>
          </w:p>
        </w:tc>
        <w:tc>
          <w:tcPr>
            <w:tcW w:w="6442" w:type="dxa"/>
          </w:tcPr>
          <w:p w14:paraId="7A18DF39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b w:val="0"/>
              </w:rPr>
              <w:t>Noted</w:t>
            </w:r>
          </w:p>
        </w:tc>
      </w:tr>
      <w:tr w:rsidR="00BF2F63" w:rsidRPr="00D558DA" w14:paraId="614884D4" w14:textId="77777777">
        <w:trPr>
          <w:trHeight w:val="1262"/>
        </w:trPr>
        <w:tc>
          <w:tcPr>
            <w:tcW w:w="5351" w:type="dxa"/>
          </w:tcPr>
          <w:p w14:paraId="3EBD3FFF" w14:textId="77777777" w:rsidR="00BF2F63" w:rsidRPr="00D558D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7D4CF2A6" w14:textId="77777777" w:rsidR="00BF2F63" w:rsidRPr="00D558D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0C05C26B" w14:textId="77777777" w:rsidR="00BF2F63" w:rsidRPr="00D558DA" w:rsidRDefault="00BF2F63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54003CF1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The title is largely appropriate and informative. It clearly reflects the scope of the manuscript. However, I think a slight refinement could make it more precise. I suggest:</w:t>
            </w:r>
          </w:p>
          <w:p w14:paraId="282EBAA0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Suggested Alternative Title:</w:t>
            </w:r>
            <w:r w:rsidRPr="00D558DA">
              <w:rPr>
                <w:rFonts w:ascii="Arial" w:hAnsi="Arial" w:cs="Arial"/>
                <w:sz w:val="20"/>
                <w:szCs w:val="20"/>
              </w:rPr>
              <w:br/>
              <w:t xml:space="preserve">“Decoding </w:t>
            </w:r>
            <w:proofErr w:type="spellStart"/>
            <w:r w:rsidRPr="00D558DA">
              <w:rPr>
                <w:rFonts w:ascii="Arial" w:hAnsi="Arial" w:cs="Arial"/>
                <w:sz w:val="20"/>
                <w:szCs w:val="20"/>
              </w:rPr>
              <w:t>Tumor</w:t>
            </w:r>
            <w:proofErr w:type="spellEnd"/>
            <w:r w:rsidRPr="00D558DA">
              <w:rPr>
                <w:rFonts w:ascii="Arial" w:hAnsi="Arial" w:cs="Arial"/>
                <w:sz w:val="20"/>
                <w:szCs w:val="20"/>
              </w:rPr>
              <w:t xml:space="preserve"> Heterogeneity Through Multi-Omics: Insights into Cancer Evolution, Microenvironment, and Therapy Resistance”</w:t>
            </w:r>
          </w:p>
          <w:p w14:paraId="23BA5422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This better emphasizes the breadth of systems-level insights provided.</w:t>
            </w:r>
          </w:p>
        </w:tc>
        <w:tc>
          <w:tcPr>
            <w:tcW w:w="6442" w:type="dxa"/>
          </w:tcPr>
          <w:p w14:paraId="3E3A652F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b w:val="0"/>
              </w:rPr>
              <w:t>Noted, correction was effected.</w:t>
            </w:r>
          </w:p>
        </w:tc>
      </w:tr>
      <w:tr w:rsidR="00BF2F63" w:rsidRPr="00D558DA" w14:paraId="451389E9" w14:textId="77777777">
        <w:trPr>
          <w:trHeight w:val="1262"/>
        </w:trPr>
        <w:tc>
          <w:tcPr>
            <w:tcW w:w="5351" w:type="dxa"/>
          </w:tcPr>
          <w:p w14:paraId="361CA12B" w14:textId="77777777" w:rsidR="00BF2F63" w:rsidRPr="00D558D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D558DA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035FB489" w14:textId="77777777" w:rsidR="00BF2F63" w:rsidRPr="00D558DA" w:rsidRDefault="00BF2F63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99D8AF1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I find the abstract comprehensive, though slightly dense. It touches on all major themes but could benefit from clearer structure and focus. For instance:</w:t>
            </w:r>
          </w:p>
          <w:p w14:paraId="7BE8089A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  <w:p w14:paraId="0F9EFFF9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I suggest breaking it into more digestible segments: background, methods/tools, key insights, and conclusion.</w:t>
            </w:r>
          </w:p>
          <w:p w14:paraId="61CEA907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376CE0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Minor typo: "</w:t>
            </w:r>
            <w:proofErr w:type="spellStart"/>
            <w:r w:rsidRPr="00D558DA">
              <w:rPr>
                <w:rFonts w:ascii="Arial" w:hAnsi="Arial" w:cs="Arial"/>
                <w:sz w:val="20"/>
                <w:szCs w:val="20"/>
              </w:rPr>
              <w:t>muli</w:t>
            </w:r>
            <w:proofErr w:type="spellEnd"/>
            <w:r w:rsidRPr="00D558DA">
              <w:rPr>
                <w:rFonts w:ascii="Arial" w:hAnsi="Arial" w:cs="Arial"/>
                <w:sz w:val="20"/>
                <w:szCs w:val="20"/>
              </w:rPr>
              <w:t>-omics" should be corrected to "multi-omics".</w:t>
            </w:r>
          </w:p>
          <w:p w14:paraId="7958A676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  <w:p w14:paraId="58F6FBF2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I think the abstract could mention a few of the technological platforms by name, such as spatial transcriptomics or CITE-</w:t>
            </w:r>
            <w:proofErr w:type="spellStart"/>
            <w:r w:rsidRPr="00D558DA">
              <w:rPr>
                <w:rFonts w:ascii="Arial" w:hAnsi="Arial" w:cs="Arial"/>
                <w:sz w:val="20"/>
                <w:szCs w:val="20"/>
              </w:rPr>
              <w:t>seq</w:t>
            </w:r>
            <w:proofErr w:type="spellEnd"/>
            <w:r w:rsidRPr="00D558DA">
              <w:rPr>
                <w:rFonts w:ascii="Arial" w:hAnsi="Arial" w:cs="Arial"/>
                <w:sz w:val="20"/>
                <w:szCs w:val="20"/>
              </w:rPr>
              <w:t>, to give a clearer sense of the novelty.</w:t>
            </w:r>
          </w:p>
          <w:p w14:paraId="162C4F27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CE555A6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b w:val="0"/>
              </w:rPr>
              <w:t>Noted, correction was effected</w:t>
            </w:r>
          </w:p>
        </w:tc>
      </w:tr>
      <w:tr w:rsidR="00BF2F63" w:rsidRPr="00D558DA" w14:paraId="63605C2F" w14:textId="77777777">
        <w:trPr>
          <w:trHeight w:val="704"/>
        </w:trPr>
        <w:tc>
          <w:tcPr>
            <w:tcW w:w="5351" w:type="dxa"/>
          </w:tcPr>
          <w:p w14:paraId="199E89DC" w14:textId="77777777" w:rsidR="00BF2F63" w:rsidRPr="00D558DA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D558DA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721B8B12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I find the manuscript scientifically sound. The discussions are well-supported by references and include balanced interpretations. Each concept—from clonal evolution to microenvironmental </w:t>
            </w:r>
            <w:proofErr w:type="spellStart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remodeling</w:t>
            </w:r>
            <w:proofErr w:type="spellEnd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—is adequately explained. I particularly appreciated the section on integrating longitudinal data and lineage tracing to capture </w:t>
            </w:r>
            <w:proofErr w:type="spellStart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tumor</w:t>
            </w:r>
            <w:proofErr w:type="spellEnd"/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 xml:space="preserve"> dynamics. The authors demonstrate a clear understanding of both the biological and computational frameworks.</w:t>
            </w:r>
          </w:p>
        </w:tc>
        <w:tc>
          <w:tcPr>
            <w:tcW w:w="6442" w:type="dxa"/>
          </w:tcPr>
          <w:p w14:paraId="25B31CB0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b w:val="0"/>
              </w:rPr>
              <w:t>Noted</w:t>
            </w:r>
          </w:p>
        </w:tc>
      </w:tr>
      <w:tr w:rsidR="00BF2F63" w:rsidRPr="00D558DA" w14:paraId="6F7187B1" w14:textId="77777777">
        <w:trPr>
          <w:trHeight w:val="703"/>
        </w:trPr>
        <w:tc>
          <w:tcPr>
            <w:tcW w:w="5351" w:type="dxa"/>
          </w:tcPr>
          <w:p w14:paraId="02BD6586" w14:textId="77777777" w:rsidR="00BF2F63" w:rsidRPr="00D558D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36EC6F1E" w14:textId="77777777" w:rsidR="00BF2F63" w:rsidRPr="00D558D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The references are thorough and up-to-date, with many from 2023–2025, which is impressive. However, I suggest the addition of one or two more studies that have demonstrated real-time clinical implementation of multi-omics-based decision-making in trials, such as:</w:t>
            </w:r>
          </w:p>
          <w:p w14:paraId="276F9689" w14:textId="77777777" w:rsidR="00BF2F63" w:rsidRPr="00D558DA" w:rsidRDefault="00BF2F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EEEDEEE" w14:textId="77777777" w:rsidR="00BF2F63" w:rsidRPr="00D558DA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Bedard et al., Nature (2016), NCI-MATCH study foundational paper.</w:t>
            </w:r>
          </w:p>
          <w:p w14:paraId="2CEB5682" w14:textId="77777777" w:rsidR="00BF2F63" w:rsidRPr="00D558DA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558DA">
              <w:rPr>
                <w:rFonts w:ascii="Arial" w:hAnsi="Arial" w:cs="Arial"/>
                <w:color w:val="000000"/>
                <w:sz w:val="20"/>
                <w:szCs w:val="20"/>
              </w:rPr>
              <w:t>Tannock et al., JCO Precision Oncology (2023), on barriers to implementing integrative diagnostics.</w:t>
            </w:r>
          </w:p>
        </w:tc>
        <w:tc>
          <w:tcPr>
            <w:tcW w:w="6442" w:type="dxa"/>
          </w:tcPr>
          <w:p w14:paraId="5B62916A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b w:val="0"/>
              </w:rPr>
              <w:t>Noted</w:t>
            </w:r>
          </w:p>
        </w:tc>
      </w:tr>
      <w:tr w:rsidR="00BF2F63" w:rsidRPr="00D558DA" w14:paraId="01906B9B" w14:textId="77777777">
        <w:trPr>
          <w:trHeight w:val="386"/>
        </w:trPr>
        <w:tc>
          <w:tcPr>
            <w:tcW w:w="5351" w:type="dxa"/>
          </w:tcPr>
          <w:p w14:paraId="716F78A0" w14:textId="77777777" w:rsidR="00BF2F63" w:rsidRPr="00D558D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D558DA">
              <w:rPr>
                <w:rFonts w:ascii="Arial" w:eastAsia="Times New Roman" w:hAnsi="Arial" w:cs="Arial"/>
              </w:rPr>
              <w:lastRenderedPageBreak/>
              <w:t>Is the language/English quality of the article suitable for scholarly communications?</w:t>
            </w:r>
          </w:p>
          <w:p w14:paraId="5C737E8B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55CA9467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The language is generally fluent and well-suited for scholarly communication. Still, there are sporadic issues with punctuation, run-on sentences, and occasional awkward phrasing (e.g., “immunological tone” might be better stated as “immune landscape”). A careful copyedit would enhance clarity and flow.</w:t>
            </w:r>
          </w:p>
        </w:tc>
        <w:tc>
          <w:tcPr>
            <w:tcW w:w="6442" w:type="dxa"/>
          </w:tcPr>
          <w:p w14:paraId="57AC2190" w14:textId="77777777" w:rsidR="00BF2F63" w:rsidRPr="00D558D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D558DA">
              <w:rPr>
                <w:rFonts w:ascii="Arial" w:hAnsi="Arial" w:cs="Arial"/>
                <w:sz w:val="20"/>
                <w:szCs w:val="20"/>
              </w:rPr>
              <w:t>Noted</w:t>
            </w:r>
          </w:p>
        </w:tc>
      </w:tr>
      <w:tr w:rsidR="00BF2F63" w:rsidRPr="00D558DA" w14:paraId="6BE14BB3" w14:textId="77777777">
        <w:trPr>
          <w:trHeight w:val="1178"/>
        </w:trPr>
        <w:tc>
          <w:tcPr>
            <w:tcW w:w="5351" w:type="dxa"/>
          </w:tcPr>
          <w:p w14:paraId="1C7CC811" w14:textId="77777777" w:rsidR="00BF2F63" w:rsidRPr="00D558D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D558DA">
              <w:rPr>
                <w:rFonts w:ascii="Arial" w:eastAsia="Times New Roman" w:hAnsi="Arial" w:cs="Arial"/>
                <w:u w:val="single"/>
              </w:rPr>
              <w:t>Optional/General</w:t>
            </w:r>
            <w:r w:rsidRPr="00D558DA">
              <w:rPr>
                <w:rFonts w:ascii="Arial" w:eastAsia="Times New Roman" w:hAnsi="Arial" w:cs="Arial"/>
              </w:rPr>
              <w:t xml:space="preserve"> </w:t>
            </w:r>
            <w:r w:rsidRPr="00D558DA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7A13F4D6" w14:textId="77777777" w:rsidR="00BF2F63" w:rsidRPr="00D558DA" w:rsidRDefault="00BF2F63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6AA4B814" w14:textId="77777777" w:rsidR="00BF2F63" w:rsidRPr="00D558DA" w:rsidRDefault="00BF2F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C36C2F0" w14:textId="77777777" w:rsidR="00BF2F63" w:rsidRPr="00D558DA" w:rsidRDefault="00BF2F6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C95BC8F" w14:textId="77777777" w:rsidR="00BF2F63" w:rsidRPr="00D558DA" w:rsidRDefault="00BF2F6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76FA8B2" w14:textId="77777777" w:rsidR="00BF2F63" w:rsidRPr="00D558DA" w:rsidRDefault="00BF2F6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eu13vj5vinwa" w:colFirst="0" w:colLast="0"/>
      <w:bookmarkEnd w:id="2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BF2F63" w:rsidRPr="00D558DA" w14:paraId="33072AE6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77A20" w14:textId="77777777" w:rsidR="00BF2F63" w:rsidRPr="00D558DA" w:rsidRDefault="00000000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558DA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D558DA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0104DFB7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BF2F63" w:rsidRPr="00D558DA" w14:paraId="572A170C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0594F8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30C426" w14:textId="77777777" w:rsidR="00BF2F63" w:rsidRPr="00D558DA" w:rsidRDefault="00000000">
            <w:pPr>
              <w:keepNext/>
              <w:rPr>
                <w:rFonts w:ascii="Arial" w:eastAsia="Arial" w:hAnsi="Arial" w:cs="Arial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13E1C408" w14:textId="77777777" w:rsidR="00BF2F63" w:rsidRPr="00D558DA" w:rsidRDefault="00000000">
            <w:pPr>
              <w:keepNext/>
              <w:rPr>
                <w:rFonts w:ascii="Arial" w:eastAsia="Arial" w:hAnsi="Arial" w:cs="Arial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D558DA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D558DA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BF2F63" w:rsidRPr="00D558DA" w14:paraId="039F076F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30908" w14:textId="77777777" w:rsidR="00BF2F63" w:rsidRPr="00D558D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93E35A6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9CEE8E" w14:textId="77777777" w:rsidR="00BF2F63" w:rsidRPr="00D558DA" w:rsidRDefault="00000000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558DA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0978A1D8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73E59071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48E32900" w14:textId="77777777" w:rsidR="00BF2F63" w:rsidRPr="00D558DA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D558DA">
              <w:rPr>
                <w:rFonts w:ascii="Arial" w:eastAsia="Arial" w:hAnsi="Arial" w:cs="Arial"/>
                <w:sz w:val="20"/>
                <w:szCs w:val="20"/>
              </w:rPr>
              <w:t>There are no ethical issues</w:t>
            </w:r>
          </w:p>
          <w:p w14:paraId="4DA8B8D8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5CC81A1F" w14:textId="77777777" w:rsidR="00BF2F63" w:rsidRPr="00D558DA" w:rsidRDefault="00BF2F63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06ECDD95" w14:textId="77777777" w:rsidR="00BF2F63" w:rsidRPr="00D558DA" w:rsidRDefault="00BF2F63">
      <w:pPr>
        <w:rPr>
          <w:rFonts w:ascii="Arial" w:hAnsi="Arial" w:cs="Arial"/>
          <w:sz w:val="20"/>
          <w:szCs w:val="20"/>
        </w:rPr>
      </w:pPr>
    </w:p>
    <w:p w14:paraId="47FD4FB5" w14:textId="77777777" w:rsidR="00BF2F63" w:rsidRPr="00D558DA" w:rsidRDefault="00BF2F63">
      <w:pPr>
        <w:rPr>
          <w:rFonts w:ascii="Arial" w:hAnsi="Arial" w:cs="Arial"/>
          <w:sz w:val="20"/>
          <w:szCs w:val="20"/>
        </w:rPr>
      </w:pPr>
    </w:p>
    <w:p w14:paraId="5BE79D88" w14:textId="77777777" w:rsidR="00BF2F63" w:rsidRPr="00D558DA" w:rsidRDefault="00BF2F6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BF2F63" w:rsidRPr="00D558DA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C5E702" w14:textId="77777777" w:rsidR="00AF063E" w:rsidRDefault="00AF063E">
      <w:r>
        <w:separator/>
      </w:r>
    </w:p>
  </w:endnote>
  <w:endnote w:type="continuationSeparator" w:id="0">
    <w:p w14:paraId="66F26EEE" w14:textId="77777777" w:rsidR="00AF063E" w:rsidRDefault="00AF06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CEAB141-A65E-42E7-AEA2-D1EF1C61CA4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auto"/>
    <w:pitch w:val="default"/>
    <w:embedRegular r:id="rId2" w:fontKey="{C51B5140-191B-4F04-8C43-9D37F8E7D354}"/>
    <w:embedBold r:id="rId3" w:fontKey="{9F803F4F-4F2A-4B5A-B60E-38FA10CE07B5}"/>
  </w:font>
  <w:font w:name="Arimo">
    <w:charset w:val="00"/>
    <w:family w:val="auto"/>
    <w:pitch w:val="default"/>
    <w:embedRegular r:id="rId4" w:fontKey="{E4C76AB6-DD64-45B8-AECD-3B81383FCBDA}"/>
    <w:embedBold r:id="rId5" w:fontKey="{99F3630E-CE5B-4773-9179-992BCC638E35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D1DBD930-BB63-4A37-9307-118EFE0093AD}"/>
    <w:embedBold r:id="rId7" w:fontKey="{0FDF5BE7-425E-4A06-9164-C25E7453D57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1CC9FC33-7837-431E-8F3A-51AF96AFF65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AE72F13D-F2C0-4204-AB56-929EB6FF48DD}"/>
    <w:embedItalic r:id="rId10" w:fontKey="{1D634F3B-06F4-464D-A0F0-E5E8F554BC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B33FB0A3-B8DB-49D4-A45D-0F3E2260E1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8F0971" w14:textId="77777777" w:rsidR="00BF2F63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DD944D" w14:textId="77777777" w:rsidR="00AF063E" w:rsidRDefault="00AF063E">
      <w:r>
        <w:separator/>
      </w:r>
    </w:p>
  </w:footnote>
  <w:footnote w:type="continuationSeparator" w:id="0">
    <w:p w14:paraId="12E3E2B1" w14:textId="77777777" w:rsidR="00AF063E" w:rsidRDefault="00AF06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900C2" w14:textId="77777777" w:rsidR="00BF2F63" w:rsidRDefault="00BF2F63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1CDF0BDD" w14:textId="77777777" w:rsidR="00BF2F63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3E84F91"/>
    <w:multiLevelType w:val="multilevel"/>
    <w:tmpl w:val="747E6DFE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1880599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2F63"/>
    <w:rsid w:val="007316E1"/>
    <w:rsid w:val="00AF063E"/>
    <w:rsid w:val="00BF2F63"/>
    <w:rsid w:val="00D55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CEED2E"/>
  <w15:docId w15:val="{75DED69E-817D-49C3-9847-D6D0C465D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styleId="Emphasis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jcti.com/index.php/JCTI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+4cXHxxHP0Y30WOLmGmtbgfixQ==">CgMxLjAyDmguM3hnNDAyN2FyOWkzMg5oLmV1MTN2ajV2aW53YTgAciExQ083MkhXZVVCWVVOckhuVHR4RGx0bG1tME9mXzVLRVo=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654</Words>
  <Characters>3730</Characters>
  <Application>Microsoft Office Word</Application>
  <DocSecurity>0</DocSecurity>
  <Lines>31</Lines>
  <Paragraphs>8</Paragraphs>
  <ScaleCrop>false</ScaleCrop>
  <Company/>
  <LinksUpToDate>false</LinksUpToDate>
  <CharactersWithSpaces>4376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2025-07-02T06:50:00Z</dcterms:modified>
</cp:coreProperties>
</file>