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3FBDF" w14:textId="77777777" w:rsidR="001E50F6" w:rsidRDefault="001E50F6" w:rsidP="000763D2">
      <w:pPr>
        <w:pStyle w:val="Author"/>
        <w:spacing w:line="240" w:lineRule="auto"/>
        <w:jc w:val="left"/>
        <w:rPr>
          <w:rFonts w:ascii="Arial" w:hAnsi="Arial" w:cs="Arial"/>
          <w:bCs/>
          <w:iCs/>
          <w:kern w:val="28"/>
          <w:szCs w:val="24"/>
        </w:rPr>
      </w:pPr>
    </w:p>
    <w:p w14:paraId="3211C81A" w14:textId="25D33BA7" w:rsidR="00235567" w:rsidRDefault="00CD3FF3" w:rsidP="00A70ACD">
      <w:pPr>
        <w:jc w:val="right"/>
        <w:rPr>
          <w:rFonts w:ascii="Arial" w:hAnsi="Arial" w:cs="Arial"/>
        </w:rPr>
      </w:pPr>
      <w:r w:rsidRPr="00A70ACD">
        <w:rPr>
          <w:rFonts w:ascii="Arial" w:hAnsi="Arial" w:cs="Arial"/>
          <w:b/>
          <w:noProof/>
          <w:sz w:val="28"/>
          <w:szCs w:val="28"/>
          <w:lang w:val="en-PH" w:eastAsia="en-PH"/>
        </w:rPr>
        <w:t>Organizational</w:t>
      </w:r>
      <w:r>
        <w:rPr>
          <w:rFonts w:ascii="Arial" w:hAnsi="Arial" w:cs="Arial"/>
          <w:b/>
          <w:noProof/>
          <w:sz w:val="28"/>
          <w:szCs w:val="28"/>
          <w:lang w:val="en-PH" w:eastAsia="en-PH"/>
        </w:rPr>
        <w:t xml:space="preserve"> </w:t>
      </w:r>
      <w:r w:rsidRPr="00A70ACD">
        <w:rPr>
          <w:rFonts w:ascii="Arial" w:hAnsi="Arial" w:cs="Arial"/>
          <w:b/>
          <w:noProof/>
          <w:sz w:val="28"/>
          <w:szCs w:val="28"/>
          <w:lang w:val="en-PH" w:eastAsia="en-PH"/>
        </w:rPr>
        <w:t xml:space="preserve">Citizenship Behavior </w:t>
      </w:r>
      <w:r>
        <w:rPr>
          <w:rFonts w:ascii="Arial" w:hAnsi="Arial" w:cs="Arial"/>
          <w:b/>
          <w:noProof/>
          <w:sz w:val="28"/>
          <w:szCs w:val="28"/>
          <w:lang w:val="en-PH" w:eastAsia="en-PH"/>
        </w:rPr>
        <w:t>a</w:t>
      </w:r>
      <w:r w:rsidRPr="00A70ACD">
        <w:rPr>
          <w:rFonts w:ascii="Arial" w:hAnsi="Arial" w:cs="Arial"/>
          <w:b/>
          <w:noProof/>
          <w:sz w:val="28"/>
          <w:szCs w:val="28"/>
          <w:lang w:val="en-PH" w:eastAsia="en-PH"/>
        </w:rPr>
        <w:t xml:space="preserve">nd Managerial Fairness </w:t>
      </w:r>
      <w:r>
        <w:rPr>
          <w:rFonts w:ascii="Arial" w:hAnsi="Arial" w:cs="Arial"/>
          <w:b/>
          <w:noProof/>
          <w:sz w:val="28"/>
          <w:szCs w:val="28"/>
          <w:lang w:val="en-PH" w:eastAsia="en-PH"/>
        </w:rPr>
        <w:t>a</w:t>
      </w:r>
      <w:r w:rsidRPr="00A70ACD">
        <w:rPr>
          <w:rFonts w:ascii="Arial" w:hAnsi="Arial" w:cs="Arial"/>
          <w:b/>
          <w:noProof/>
          <w:sz w:val="28"/>
          <w:szCs w:val="28"/>
          <w:lang w:val="en-PH" w:eastAsia="en-PH"/>
        </w:rPr>
        <w:t xml:space="preserve">s Predictors </w:t>
      </w:r>
      <w:r>
        <w:rPr>
          <w:rFonts w:ascii="Arial" w:hAnsi="Arial" w:cs="Arial"/>
          <w:b/>
          <w:noProof/>
          <w:sz w:val="28"/>
          <w:szCs w:val="28"/>
          <w:lang w:val="en-PH" w:eastAsia="en-PH"/>
        </w:rPr>
        <w:t>o</w:t>
      </w:r>
      <w:r w:rsidRPr="00A70ACD">
        <w:rPr>
          <w:rFonts w:ascii="Arial" w:hAnsi="Arial" w:cs="Arial"/>
          <w:b/>
          <w:noProof/>
          <w:sz w:val="28"/>
          <w:szCs w:val="28"/>
          <w:lang w:val="en-PH" w:eastAsia="en-PH"/>
        </w:rPr>
        <w:t xml:space="preserve">f Conflict Resolution Skills </w:t>
      </w:r>
      <w:r>
        <w:rPr>
          <w:rFonts w:ascii="Arial" w:hAnsi="Arial" w:cs="Arial"/>
        </w:rPr>
        <w:t xml:space="preserve">   </w:t>
      </w:r>
    </w:p>
    <w:p w14:paraId="314E42B4" w14:textId="7DA4B071" w:rsidR="001E50F6" w:rsidRDefault="00AA0A0F" w:rsidP="00A70ACD">
      <w:pPr>
        <w:jc w:val="right"/>
        <w:rPr>
          <w:rFonts w:ascii="Arial" w:hAnsi="Arial" w:cs="Arial"/>
        </w:rPr>
      </w:pPr>
      <w:r>
        <w:rPr>
          <w:rFonts w:ascii="Arial" w:hAnsi="Arial" w:cs="Arial"/>
        </w:rPr>
        <w:t xml:space="preserve">      </w:t>
      </w:r>
    </w:p>
    <w:p w14:paraId="58D924E4" w14:textId="77777777" w:rsidR="00235567" w:rsidRDefault="00235567">
      <w:pPr>
        <w:pStyle w:val="AbstHead"/>
        <w:spacing w:after="0"/>
        <w:jc w:val="both"/>
        <w:rPr>
          <w:rFonts w:ascii="Arial" w:hAnsi="Arial" w:cs="Arial"/>
          <w:sz w:val="20"/>
        </w:rPr>
      </w:pPr>
    </w:p>
    <w:p w14:paraId="6514DC15" w14:textId="77777777" w:rsidR="00235567" w:rsidRDefault="00235567">
      <w:pPr>
        <w:pStyle w:val="AbstHead"/>
        <w:spacing w:after="0"/>
        <w:jc w:val="both"/>
        <w:rPr>
          <w:rFonts w:ascii="Arial" w:hAnsi="Arial" w:cs="Arial"/>
          <w:sz w:val="20"/>
        </w:rPr>
      </w:pPr>
    </w:p>
    <w:p w14:paraId="7D2CDF66" w14:textId="1D69209D"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6FEAD78D" w14:textId="75DB6CF9" w:rsidR="00717F2E" w:rsidRDefault="00DF397D" w:rsidP="00C65E7C">
            <w:pPr>
              <w:jc w:val="both"/>
              <w:rPr>
                <w:rFonts w:ascii="Arial" w:hAnsi="Arial" w:cs="Arial"/>
                <w:iCs/>
              </w:rPr>
            </w:pPr>
            <w:r w:rsidRPr="00D27CFE">
              <w:rPr>
                <w:rFonts w:ascii="Arial" w:hAnsi="Arial"/>
                <w:highlight w:val="yellow"/>
              </w:rPr>
              <w:t>Poor conflict resolution skills among teachers can lead to escalated tensions, stress, and a decline in productivity, not only for them but also for students. With the foregoing issues in the learning environment, there is a need to study the factors affecting conflict resolution skills among the teachers. Among the variables, organizational citizenship behavior and Managerial Fairness play significant roles in enhancing conflict resolution skills among teachers.</w:t>
            </w:r>
            <w:r w:rsidRPr="009D4283">
              <w:rPr>
                <w:rFonts w:ascii="Arial" w:hAnsi="Arial"/>
              </w:rPr>
              <w:t xml:space="preserve"> </w:t>
            </w:r>
            <w:r w:rsidR="00581337" w:rsidRPr="00581337">
              <w:rPr>
                <w:rFonts w:ascii="Arial" w:hAnsi="Arial" w:cs="Arial"/>
                <w:iCs/>
              </w:rPr>
              <w:t xml:space="preserve">This study aimed to investigate whether organizational citizenship behavior and managerial fairness significantly predict conflict resolution skills of elementary teachers in public secondary institutions in </w:t>
            </w:r>
            <w:proofErr w:type="spellStart"/>
            <w:r w:rsidR="00581337" w:rsidRPr="00581337">
              <w:rPr>
                <w:rFonts w:ascii="Arial" w:hAnsi="Arial" w:cs="Arial"/>
                <w:iCs/>
              </w:rPr>
              <w:t>Lupon</w:t>
            </w:r>
            <w:proofErr w:type="spellEnd"/>
            <w:r w:rsidR="00581337" w:rsidRPr="00581337">
              <w:rPr>
                <w:rFonts w:ascii="Arial" w:hAnsi="Arial" w:cs="Arial"/>
                <w:iCs/>
              </w:rPr>
              <w:t xml:space="preserve"> District, Division of Davao Oriental. Employing a descriptive-correlational research design, standardized questionnaires were administered through face-to-face surveys to 132 teachers. The mean, standard deviation (SD), Pearson product-moment correlation, as well as simple and multiple linear regression analyses were utilized for data analysis. The findings revealed that the extent of organizational citizenship behavior and organizational justice </w:t>
            </w:r>
            <w:r w:rsidR="00124D4F" w:rsidRPr="00D27CFE">
              <w:rPr>
                <w:rFonts w:ascii="Arial" w:hAnsi="Arial" w:cs="Arial"/>
                <w:iCs/>
                <w:highlight w:val="yellow"/>
              </w:rPr>
              <w:t xml:space="preserve">was </w:t>
            </w:r>
            <w:r w:rsidR="00581337" w:rsidRPr="00D27CFE">
              <w:rPr>
                <w:rFonts w:ascii="Arial" w:hAnsi="Arial" w:cs="Arial"/>
                <w:iCs/>
                <w:highlight w:val="yellow"/>
              </w:rPr>
              <w:t>described as very extensive. However, conflict resolution skills were described as extensiv</w:t>
            </w:r>
            <w:r w:rsidR="00581337" w:rsidRPr="00581337">
              <w:rPr>
                <w:rFonts w:ascii="Arial" w:hAnsi="Arial" w:cs="Arial"/>
                <w:iCs/>
              </w:rPr>
              <w:t>e. Correlation analysis indicated significant relationships between organizational citizenship behavior, managerial fairness, and conflict resolution skills. Furthermore, organizational citizenship behavior and managerial fairness significantly influenced the conflict resolution skills of teachers. It is recommended that school administrators enhance organizational citizenship behavior by recognizing and incentivizing teachers’ voluntary contributions, such as mentoring peers and assisting in school activities. To strengthen organizational justice, transparent decision-making and equitable resource distribution may be prioritized. Additionally, professional development programs on conflict resolution strategies may be provided to improve teachers' ability to manage and resolve conflicts effectively.</w:t>
            </w:r>
            <w:r w:rsidR="00F8004D">
              <w:rPr>
                <w:rFonts w:ascii="Arial" w:hAnsi="Arial" w:cs="Arial"/>
                <w:iCs/>
              </w:rPr>
              <w:t xml:space="preserve"> </w:t>
            </w:r>
          </w:p>
          <w:p w14:paraId="1F5C2042" w14:textId="77777777" w:rsidR="00F8004D" w:rsidRDefault="00F8004D" w:rsidP="00F8004D">
            <w:pPr>
              <w:pStyle w:val="ReferHead"/>
              <w:spacing w:after="0"/>
              <w:jc w:val="both"/>
              <w:rPr>
                <w:rFonts w:ascii="Arial" w:hAnsi="Arial" w:cs="Arial"/>
                <w:b w:val="0"/>
                <w:caps w:val="0"/>
                <w:sz w:val="20"/>
              </w:rPr>
            </w:pPr>
            <w:r w:rsidRPr="00D27CFE">
              <w:rPr>
                <w:rFonts w:ascii="Arial" w:hAnsi="Arial" w:cs="Arial"/>
                <w:b w:val="0"/>
                <w:caps w:val="0"/>
                <w:sz w:val="20"/>
                <w:highlight w:val="yellow"/>
              </w:rPr>
              <w:t>Investing in programs that enhance both organizational citizenship behavior and organizational justice will ultimately contribute to more effective conflict resolution skills among teachers, leading to a more harmonious and productive educational environment.</w:t>
            </w:r>
          </w:p>
          <w:p w14:paraId="10E1D353" w14:textId="029381E5" w:rsidR="00F8004D" w:rsidRPr="000763D2" w:rsidRDefault="00F8004D" w:rsidP="00C65E7C">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460F4104" w14:textId="405C67FD" w:rsidR="0025372F"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26DBF" w:rsidRPr="00A26DBF">
        <w:rPr>
          <w:rFonts w:ascii="Arial" w:hAnsi="Arial" w:cs="Arial"/>
          <w:iCs/>
        </w:rPr>
        <w:t xml:space="preserve">Organizational Citizenship Behavior, Managerial Fairness, Conflict Resolution Skills, Elementary Teachers, </w:t>
      </w:r>
      <w:r w:rsidR="00753B8E" w:rsidRPr="00753B8E">
        <w:rPr>
          <w:rFonts w:ascii="Arial" w:hAnsi="Arial" w:cs="Arial"/>
          <w:iCs/>
        </w:rPr>
        <w:t xml:space="preserve">Social Exchange Theory by </w:t>
      </w:r>
      <w:proofErr w:type="spellStart"/>
      <w:r w:rsidR="00753B8E" w:rsidRPr="00753B8E">
        <w:rPr>
          <w:rFonts w:ascii="Arial" w:hAnsi="Arial" w:cs="Arial"/>
          <w:iCs/>
        </w:rPr>
        <w:t>Blau</w:t>
      </w:r>
      <w:proofErr w:type="spellEnd"/>
      <w:r w:rsidR="00753B8E" w:rsidRPr="00753B8E">
        <w:rPr>
          <w:rFonts w:ascii="Arial" w:hAnsi="Arial" w:cs="Arial"/>
          <w:iCs/>
        </w:rPr>
        <w:t xml:space="preserve"> (1964);  Equity Theory by Adams (1965)</w:t>
      </w:r>
      <w:bookmarkStart w:id="0" w:name="_GoBack"/>
      <w:bookmarkEnd w:id="0"/>
    </w:p>
    <w:p w14:paraId="35C5E57B" w14:textId="77777777" w:rsidR="00A26DBF" w:rsidRDefault="00A26DBF"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FE50C2">
      <w:pPr>
        <w:pStyle w:val="AbstHead"/>
        <w:spacing w:after="0"/>
        <w:jc w:val="both"/>
        <w:rPr>
          <w:rFonts w:ascii="Arial" w:hAnsi="Arial" w:cs="Arial"/>
          <w:sz w:val="20"/>
        </w:rPr>
      </w:pPr>
    </w:p>
    <w:p w14:paraId="7A6FD58A" w14:textId="74EB3639" w:rsidR="009D4283" w:rsidRDefault="00F8004D" w:rsidP="00D00837">
      <w:pPr>
        <w:jc w:val="both"/>
        <w:rPr>
          <w:rFonts w:ascii="Arial" w:hAnsi="Arial"/>
        </w:rPr>
      </w:pPr>
      <w:r w:rsidRPr="00D27CFE">
        <w:rPr>
          <w:rFonts w:ascii="Arial" w:hAnsi="Arial"/>
          <w:highlight w:val="yellow"/>
        </w:rPr>
        <w:t>As the educational landscape has significantly changed over the years, schools increasingly rely on teachers. the education system is characterized by rapid reforms aimed at enhancing the quality of education and producing a skilled workforce. However, teachers face several challenges, including limited resources and increasing administrative burdens</w:t>
      </w:r>
      <w:r w:rsidRPr="00D00837">
        <w:rPr>
          <w:rFonts w:ascii="Arial" w:hAnsi="Arial"/>
          <w:highlight w:val="yellow"/>
        </w:rPr>
        <w:t xml:space="preserve"> (</w:t>
      </w:r>
      <w:r w:rsidRPr="00D27CFE">
        <w:rPr>
          <w:rFonts w:ascii="Arial" w:hAnsi="Arial"/>
          <w:highlight w:val="yellow"/>
        </w:rPr>
        <w:t>Choong et al., 2025</w:t>
      </w:r>
      <w:r>
        <w:rPr>
          <w:rFonts w:ascii="Arial" w:hAnsi="Arial"/>
          <w:highlight w:val="yellow"/>
        </w:rPr>
        <w:t>)</w:t>
      </w:r>
      <w:r w:rsidRPr="00D27CFE">
        <w:rPr>
          <w:rFonts w:ascii="Arial" w:hAnsi="Arial"/>
          <w:highlight w:val="yellow"/>
        </w:rPr>
        <w:t>.</w:t>
      </w:r>
      <w:r>
        <w:rPr>
          <w:rFonts w:ascii="Arial" w:hAnsi="Arial"/>
        </w:rPr>
        <w:t xml:space="preserve"> </w:t>
      </w:r>
      <w:r w:rsidR="009D4283" w:rsidRPr="009D4283">
        <w:rPr>
          <w:rFonts w:ascii="Arial" w:hAnsi="Arial"/>
        </w:rPr>
        <w:t xml:space="preserve">Conflict resolution is a crucial skill for teachers, as they frequently encounter disagreements or conflicts in both the classroom and with colleagues (Valente &amp; </w:t>
      </w:r>
      <w:proofErr w:type="spellStart"/>
      <w:r w:rsidR="009D4283" w:rsidRPr="009D4283">
        <w:rPr>
          <w:rFonts w:ascii="Arial" w:hAnsi="Arial"/>
        </w:rPr>
        <w:t>Lourenço</w:t>
      </w:r>
      <w:proofErr w:type="spellEnd"/>
      <w:r w:rsidR="009D4283" w:rsidRPr="009D4283">
        <w:rPr>
          <w:rFonts w:ascii="Arial" w:hAnsi="Arial"/>
        </w:rPr>
        <w:t xml:space="preserve">, 2020). However, many teachers struggle with effectively managing and resolving these conflicts, which can negatively impact the learning environment and professional relationships (Valente et al., 2020). Poor conflict resolution skills among teachers can lead to escalated tensions, stress, and a decline in productivity, not only for them but also for students </w:t>
      </w:r>
      <w:r w:rsidR="009D4283" w:rsidRPr="009D4283">
        <w:rPr>
          <w:rFonts w:ascii="Arial" w:hAnsi="Arial"/>
        </w:rPr>
        <w:lastRenderedPageBreak/>
        <w:t>(</w:t>
      </w:r>
      <w:proofErr w:type="spellStart"/>
      <w:r w:rsidR="009D4283" w:rsidRPr="009D4283">
        <w:rPr>
          <w:rFonts w:ascii="Arial" w:hAnsi="Arial"/>
        </w:rPr>
        <w:t>Chandolia</w:t>
      </w:r>
      <w:proofErr w:type="spellEnd"/>
      <w:r w:rsidR="009D4283" w:rsidRPr="009D4283">
        <w:rPr>
          <w:rFonts w:ascii="Arial" w:hAnsi="Arial"/>
        </w:rPr>
        <w:t xml:space="preserve"> &amp; </w:t>
      </w:r>
      <w:proofErr w:type="spellStart"/>
      <w:r w:rsidR="009D4283" w:rsidRPr="009D4283">
        <w:rPr>
          <w:rFonts w:ascii="Arial" w:hAnsi="Arial"/>
        </w:rPr>
        <w:t>Anastasiou</w:t>
      </w:r>
      <w:proofErr w:type="spellEnd"/>
      <w:r w:rsidR="009D4283" w:rsidRPr="009D4283">
        <w:rPr>
          <w:rFonts w:ascii="Arial" w:hAnsi="Arial"/>
        </w:rPr>
        <w:t xml:space="preserve">, 2020). Thus, for González et al. (2019), the inability to resolve conflicts in a constructive manner can hinder personal development, professional growth, and the overall atmosphere in educational institutions. </w:t>
      </w:r>
      <w:r w:rsidR="00D00837" w:rsidRPr="00D27CFE">
        <w:rPr>
          <w:rFonts w:ascii="Arial" w:hAnsi="Arial"/>
          <w:highlight w:val="yellow"/>
        </w:rPr>
        <w:t>Promoting a culture of learning and knowledge sharing, collaborative research, innovation, and academic excellence is essential for the success and growth of these institutions. It is usually believed that such a culture cannot be promoted without a greater degree of constructive extra-role behaviors from their academics. The extra-role behaviors, commonly known as organizational citizenship behavior, exhibited by the academic staff are believed to be crucial for the academic and institutional success</w:t>
      </w:r>
      <w:r w:rsidR="00D00837" w:rsidRPr="00F84CD7">
        <w:rPr>
          <w:rFonts w:ascii="Arial" w:hAnsi="Arial"/>
          <w:highlight w:val="yellow"/>
        </w:rPr>
        <w:t xml:space="preserve"> (</w:t>
      </w:r>
      <w:r w:rsidR="00D00837" w:rsidRPr="00D27CFE">
        <w:rPr>
          <w:rFonts w:ascii="Arial" w:hAnsi="Arial"/>
          <w:highlight w:val="yellow"/>
        </w:rPr>
        <w:t>Rahman &amp; Karim, 2022</w:t>
      </w:r>
      <w:r w:rsidR="00D00837">
        <w:rPr>
          <w:rFonts w:ascii="Arial" w:hAnsi="Arial"/>
          <w:highlight w:val="yellow"/>
        </w:rPr>
        <w:t>)</w:t>
      </w:r>
      <w:r w:rsidR="00D00837" w:rsidRPr="00D27CFE">
        <w:rPr>
          <w:rFonts w:ascii="Arial" w:hAnsi="Arial"/>
          <w:highlight w:val="yellow"/>
        </w:rPr>
        <w:t>.</w:t>
      </w:r>
    </w:p>
    <w:p w14:paraId="200CD035" w14:textId="77777777" w:rsidR="004901B1" w:rsidRPr="009D4283" w:rsidRDefault="004901B1" w:rsidP="009D4283">
      <w:pPr>
        <w:jc w:val="both"/>
        <w:rPr>
          <w:rFonts w:ascii="Arial" w:hAnsi="Arial"/>
        </w:rPr>
      </w:pPr>
    </w:p>
    <w:p w14:paraId="2F6001A0" w14:textId="35F8CF9C" w:rsidR="009D4283" w:rsidRDefault="009D4283" w:rsidP="009D4283">
      <w:pPr>
        <w:jc w:val="both"/>
        <w:rPr>
          <w:rFonts w:ascii="Arial" w:hAnsi="Arial"/>
        </w:rPr>
      </w:pPr>
      <w:r w:rsidRPr="009D4283">
        <w:rPr>
          <w:rFonts w:ascii="Arial" w:hAnsi="Arial"/>
        </w:rPr>
        <w:t xml:space="preserve">Internationally, the issue of poor conflict resolution skills among teachers is a growing concern. According to the </w:t>
      </w:r>
      <w:proofErr w:type="spellStart"/>
      <w:r w:rsidRPr="009D4283">
        <w:rPr>
          <w:rFonts w:ascii="Arial" w:hAnsi="Arial"/>
        </w:rPr>
        <w:t>Organisation</w:t>
      </w:r>
      <w:proofErr w:type="spellEnd"/>
      <w:r w:rsidRPr="009D4283">
        <w:rPr>
          <w:rFonts w:ascii="Arial" w:hAnsi="Arial"/>
        </w:rPr>
        <w:t xml:space="preserve"> for Economic Co-operation and Development (OECD, 2020), nearly 40% of teachers worldwide reported feeling ill-prepared to handle conflicts in the classroom (</w:t>
      </w:r>
      <w:proofErr w:type="spellStart"/>
      <w:r w:rsidRPr="009D4283">
        <w:rPr>
          <w:rFonts w:ascii="Arial" w:hAnsi="Arial"/>
        </w:rPr>
        <w:t>Boeskens</w:t>
      </w:r>
      <w:proofErr w:type="spellEnd"/>
      <w:r w:rsidRPr="009D4283">
        <w:rPr>
          <w:rFonts w:ascii="Arial" w:hAnsi="Arial"/>
        </w:rPr>
        <w:t xml:space="preserve"> et al., 2020). In the United States, the National Center for Education Statistics (NCES) found that almost 50% of teachers cited classroom management, including resolving conflicts, as one of their greatest challenges (Young &amp; Chambers, 2020).</w:t>
      </w:r>
    </w:p>
    <w:p w14:paraId="25416605" w14:textId="77777777" w:rsidR="00E86956" w:rsidRPr="009D4283" w:rsidRDefault="00E86956" w:rsidP="009D4283">
      <w:pPr>
        <w:jc w:val="both"/>
        <w:rPr>
          <w:rFonts w:ascii="Arial" w:hAnsi="Arial"/>
        </w:rPr>
      </w:pPr>
    </w:p>
    <w:p w14:paraId="112B1F95" w14:textId="0B8EDB74" w:rsidR="009D4283" w:rsidRDefault="009D4283" w:rsidP="009D4283">
      <w:pPr>
        <w:jc w:val="both"/>
        <w:rPr>
          <w:rFonts w:ascii="Arial" w:hAnsi="Arial"/>
        </w:rPr>
      </w:pPr>
      <w:r w:rsidRPr="009D4283">
        <w:rPr>
          <w:rFonts w:ascii="Arial" w:hAnsi="Arial"/>
        </w:rPr>
        <w:t>In the Philippines, the situation mirrors the international trend, with teachers often facing challenges in managing conflicts due to insufficient training in conflict resolution strategies. A study conducted by the Philippine Business for Social Progress (2019), it was revealed that 62% of teachers in public schools reported difficulties in handling interpersonal conflicts with students and colleagues. Furthermore, a survey by the Department of Education (2021), it was found that over 50% of teachers expressed a need for professional development programs focused on conflict management.</w:t>
      </w:r>
    </w:p>
    <w:p w14:paraId="0285BA0D" w14:textId="77777777" w:rsidR="004901B1" w:rsidRPr="009D4283" w:rsidRDefault="004901B1" w:rsidP="009D4283">
      <w:pPr>
        <w:jc w:val="both"/>
        <w:rPr>
          <w:rFonts w:ascii="Arial" w:hAnsi="Arial"/>
        </w:rPr>
      </w:pPr>
    </w:p>
    <w:p w14:paraId="3E676368" w14:textId="38F4F76D" w:rsidR="009D4283" w:rsidRDefault="009D4283" w:rsidP="009D4283">
      <w:pPr>
        <w:jc w:val="both"/>
        <w:rPr>
          <w:rFonts w:ascii="Arial" w:hAnsi="Arial"/>
        </w:rPr>
      </w:pPr>
      <w:r w:rsidRPr="009D4283">
        <w:rPr>
          <w:rFonts w:ascii="Arial" w:hAnsi="Arial"/>
        </w:rPr>
        <w:t xml:space="preserve">In </w:t>
      </w:r>
      <w:proofErr w:type="spellStart"/>
      <w:r w:rsidRPr="009D4283">
        <w:rPr>
          <w:rFonts w:ascii="Arial" w:hAnsi="Arial"/>
        </w:rPr>
        <w:t>Lupon</w:t>
      </w:r>
      <w:proofErr w:type="spellEnd"/>
      <w:r w:rsidRPr="009D4283">
        <w:rPr>
          <w:rFonts w:ascii="Arial" w:hAnsi="Arial"/>
        </w:rPr>
        <w:t xml:space="preserve"> District, Division of Davao Oriental, teachers face similar challenges related to poor conflict resolution skills, which affect both their professional dynamics and the overall learning environment. A survey found that teachers in </w:t>
      </w:r>
      <w:proofErr w:type="spellStart"/>
      <w:r w:rsidRPr="009D4283">
        <w:rPr>
          <w:rFonts w:ascii="Arial" w:hAnsi="Arial"/>
        </w:rPr>
        <w:t>Lupon</w:t>
      </w:r>
      <w:proofErr w:type="spellEnd"/>
      <w:r w:rsidRPr="009D4283">
        <w:rPr>
          <w:rFonts w:ascii="Arial" w:hAnsi="Arial"/>
        </w:rPr>
        <w:t xml:space="preserve"> District, Division of Davao Oriental reported struggles with managing conflicts in their classrooms and between colleagues (Villanueva &amp; </w:t>
      </w:r>
      <w:proofErr w:type="spellStart"/>
      <w:r w:rsidRPr="009D4283">
        <w:rPr>
          <w:rFonts w:ascii="Arial" w:hAnsi="Arial"/>
        </w:rPr>
        <w:t>Moleño</w:t>
      </w:r>
      <w:proofErr w:type="spellEnd"/>
      <w:r w:rsidRPr="009D4283">
        <w:rPr>
          <w:rFonts w:ascii="Arial" w:hAnsi="Arial"/>
        </w:rPr>
        <w:t>, 2022). The lack of proper training in conflict resolution will be identified as a major contributing factor, with many teachers expressing the need for workshops or professional development programs focused on enhancing communication, negotiation, and problem-solving skills (</w:t>
      </w:r>
      <w:proofErr w:type="spellStart"/>
      <w:r w:rsidRPr="009D4283">
        <w:rPr>
          <w:rFonts w:ascii="Arial" w:hAnsi="Arial"/>
        </w:rPr>
        <w:t>Lutog</w:t>
      </w:r>
      <w:proofErr w:type="spellEnd"/>
      <w:r w:rsidRPr="009D4283">
        <w:rPr>
          <w:rFonts w:ascii="Arial" w:hAnsi="Arial"/>
        </w:rPr>
        <w:t xml:space="preserve"> &amp; </w:t>
      </w:r>
      <w:proofErr w:type="spellStart"/>
      <w:r w:rsidRPr="009D4283">
        <w:rPr>
          <w:rFonts w:ascii="Arial" w:hAnsi="Arial"/>
        </w:rPr>
        <w:t>Aoanan</w:t>
      </w:r>
      <w:proofErr w:type="spellEnd"/>
      <w:r w:rsidRPr="009D4283">
        <w:rPr>
          <w:rFonts w:ascii="Arial" w:hAnsi="Arial"/>
        </w:rPr>
        <w:t>, 2024).</w:t>
      </w:r>
    </w:p>
    <w:p w14:paraId="28C4E186" w14:textId="77777777" w:rsidR="004901B1" w:rsidRPr="009D4283" w:rsidRDefault="004901B1" w:rsidP="009D4283">
      <w:pPr>
        <w:jc w:val="both"/>
        <w:rPr>
          <w:rFonts w:ascii="Arial" w:hAnsi="Arial"/>
        </w:rPr>
      </w:pPr>
    </w:p>
    <w:p w14:paraId="1F5D632D" w14:textId="7DF07C2C" w:rsidR="009D4283" w:rsidRPr="009D4283" w:rsidRDefault="009D4283" w:rsidP="009D4283">
      <w:pPr>
        <w:jc w:val="both"/>
        <w:rPr>
          <w:rFonts w:ascii="Arial" w:hAnsi="Arial"/>
        </w:rPr>
      </w:pPr>
      <w:r w:rsidRPr="009D4283">
        <w:rPr>
          <w:rFonts w:ascii="Arial" w:hAnsi="Arial"/>
        </w:rPr>
        <w:t xml:space="preserve">With these foregoing issues in the learning environment, there is a need to study the factors affecting conflict resolution skills </w:t>
      </w:r>
      <w:r w:rsidRPr="00D27CFE">
        <w:rPr>
          <w:rFonts w:ascii="Arial" w:hAnsi="Arial"/>
          <w:highlight w:val="yellow"/>
        </w:rPr>
        <w:t>among teachers</w:t>
      </w:r>
      <w:r w:rsidRPr="009D4283">
        <w:rPr>
          <w:rFonts w:ascii="Arial" w:hAnsi="Arial"/>
        </w:rPr>
        <w:t>. Among the variables, organizational citizenship behavior and Managerial Fairness play significant roles in enhancing conflict resolution skills among teachers. Organizational citizenship behavior refers to voluntary, discretionary actions that go beyond formal job requirements, such as helping colleagues, showing initiative, and fostering a collaborative work environment (</w:t>
      </w:r>
      <w:proofErr w:type="spellStart"/>
      <w:r w:rsidRPr="009D4283">
        <w:rPr>
          <w:rFonts w:ascii="Arial" w:hAnsi="Arial"/>
        </w:rPr>
        <w:t>Koyuncu</w:t>
      </w:r>
      <w:proofErr w:type="spellEnd"/>
      <w:r w:rsidRPr="009D4283">
        <w:rPr>
          <w:rFonts w:ascii="Arial" w:hAnsi="Arial"/>
        </w:rPr>
        <w:t xml:space="preserve"> &amp; </w:t>
      </w:r>
      <w:proofErr w:type="spellStart"/>
      <w:r w:rsidRPr="009D4283">
        <w:rPr>
          <w:rFonts w:ascii="Arial" w:hAnsi="Arial"/>
        </w:rPr>
        <w:t>Demirhan</w:t>
      </w:r>
      <w:proofErr w:type="spellEnd"/>
      <w:r w:rsidRPr="009D4283">
        <w:rPr>
          <w:rFonts w:ascii="Arial" w:hAnsi="Arial"/>
        </w:rPr>
        <w:t xml:space="preserve">, 2021). </w:t>
      </w:r>
    </w:p>
    <w:p w14:paraId="62C34D28" w14:textId="77777777" w:rsidR="004901B1" w:rsidRDefault="004901B1" w:rsidP="009D4283">
      <w:pPr>
        <w:jc w:val="both"/>
        <w:rPr>
          <w:rFonts w:ascii="Arial" w:hAnsi="Arial"/>
        </w:rPr>
      </w:pPr>
    </w:p>
    <w:p w14:paraId="5CB27962" w14:textId="2C30AF56" w:rsidR="009D4283" w:rsidRPr="009D4283" w:rsidRDefault="009D4283" w:rsidP="009D4283">
      <w:pPr>
        <w:jc w:val="both"/>
        <w:rPr>
          <w:rFonts w:ascii="Arial" w:hAnsi="Arial"/>
        </w:rPr>
      </w:pPr>
      <w:r w:rsidRPr="009D4283">
        <w:rPr>
          <w:rFonts w:ascii="Arial" w:hAnsi="Arial"/>
        </w:rPr>
        <w:t>Furthermore, when teachers exhibit high levels of organizational citizenship behavior, they are more likely to engage in positive interpersonal interactions, which can facilitate the resolution of conflicts (Khan et al., 2023). Managerial fairness, on the other hand, focuses on the perceived fairness of decision-making processes, resource allocation, and interpersonal treatment within an organization (</w:t>
      </w:r>
      <w:proofErr w:type="spellStart"/>
      <w:r w:rsidRPr="009D4283">
        <w:rPr>
          <w:rFonts w:ascii="Arial" w:hAnsi="Arial"/>
        </w:rPr>
        <w:t>Tjahjono</w:t>
      </w:r>
      <w:proofErr w:type="spellEnd"/>
      <w:r w:rsidRPr="009D4283">
        <w:rPr>
          <w:rFonts w:ascii="Arial" w:hAnsi="Arial"/>
        </w:rPr>
        <w:t xml:space="preserve"> et al., 2019). When teachers perceive their workplace as just and fair, they are more likely to exhibit trust, openness, and constructive communication during conflicts (</w:t>
      </w:r>
      <w:proofErr w:type="spellStart"/>
      <w:r w:rsidRPr="009D4283">
        <w:rPr>
          <w:rFonts w:ascii="Arial" w:hAnsi="Arial"/>
        </w:rPr>
        <w:t>Purwanto</w:t>
      </w:r>
      <w:proofErr w:type="spellEnd"/>
      <w:r w:rsidRPr="009D4283">
        <w:rPr>
          <w:rFonts w:ascii="Arial" w:hAnsi="Arial"/>
        </w:rPr>
        <w:t>, 2020).</w:t>
      </w:r>
    </w:p>
    <w:p w14:paraId="604DC7EE" w14:textId="77777777" w:rsidR="008B2C00" w:rsidRDefault="008B2C00" w:rsidP="009D4283">
      <w:pPr>
        <w:jc w:val="both"/>
        <w:rPr>
          <w:rFonts w:ascii="Arial" w:hAnsi="Arial"/>
        </w:rPr>
      </w:pPr>
    </w:p>
    <w:p w14:paraId="45E77BBE" w14:textId="6C6E58B3" w:rsidR="009D4283" w:rsidRPr="009D4283" w:rsidRDefault="009D4283" w:rsidP="009D4283">
      <w:pPr>
        <w:jc w:val="both"/>
        <w:rPr>
          <w:rFonts w:ascii="Arial" w:hAnsi="Arial"/>
        </w:rPr>
      </w:pPr>
      <w:r w:rsidRPr="009D4283">
        <w:rPr>
          <w:rFonts w:ascii="Arial" w:hAnsi="Arial"/>
        </w:rPr>
        <w:t xml:space="preserve">Despite the growing recognition of the importance of conflict resolution skills among teachers, there is still a significant research gap in the context of the </w:t>
      </w:r>
      <w:proofErr w:type="spellStart"/>
      <w:r w:rsidRPr="009D4283">
        <w:rPr>
          <w:rFonts w:ascii="Arial" w:hAnsi="Arial"/>
        </w:rPr>
        <w:t>Lupon</w:t>
      </w:r>
      <w:proofErr w:type="spellEnd"/>
      <w:r w:rsidRPr="009D4283">
        <w:rPr>
          <w:rFonts w:ascii="Arial" w:hAnsi="Arial"/>
        </w:rPr>
        <w:t xml:space="preserve"> District, Division of Davao Oriental. To date, no study has specifically examined the relationship between conflict </w:t>
      </w:r>
      <w:r w:rsidRPr="009D4283">
        <w:rPr>
          <w:rFonts w:ascii="Arial" w:hAnsi="Arial"/>
        </w:rPr>
        <w:lastRenderedPageBreak/>
        <w:t xml:space="preserve">resolution skills and factors such as organizational citizenship behavior and managerial fairness within the region. Moreover, existing research tends to focus on these concepts in isolation, with little exploration of their combined influence on conflict resolution abilities among educators. This gap presents an opportunity to explore how organizational citizenship behavior and managerial fairness jointly affect teachers' approaches to managing conflicts, particularly in the unique cultural and educational context of </w:t>
      </w:r>
      <w:proofErr w:type="spellStart"/>
      <w:r w:rsidRPr="009D4283">
        <w:rPr>
          <w:rFonts w:ascii="Arial" w:hAnsi="Arial"/>
        </w:rPr>
        <w:t>Lupon</w:t>
      </w:r>
      <w:proofErr w:type="spellEnd"/>
      <w:r w:rsidRPr="009D4283">
        <w:rPr>
          <w:rFonts w:ascii="Arial" w:hAnsi="Arial"/>
        </w:rPr>
        <w:t xml:space="preserve"> District, Division of Davao Oriental, where teachers face specific challenges related to diverse student populations and workplace dynamics.</w:t>
      </w:r>
    </w:p>
    <w:p w14:paraId="740A2F8A" w14:textId="77777777" w:rsidR="00753818" w:rsidRDefault="00753818" w:rsidP="009D4283">
      <w:pPr>
        <w:jc w:val="both"/>
        <w:rPr>
          <w:rFonts w:ascii="Arial" w:hAnsi="Arial"/>
        </w:rPr>
      </w:pPr>
    </w:p>
    <w:p w14:paraId="4E2B6B39" w14:textId="4A22A291" w:rsidR="003227FA" w:rsidRDefault="00753818" w:rsidP="009D4283">
      <w:pPr>
        <w:jc w:val="both"/>
        <w:rPr>
          <w:rFonts w:ascii="Arial" w:eastAsia="MS Mincho" w:hAnsi="Arial" w:cs="Arial"/>
          <w:b/>
          <w:bCs/>
          <w:lang w:eastAsia="ja-JP"/>
        </w:rPr>
      </w:pPr>
      <w:r>
        <w:rPr>
          <w:rFonts w:ascii="Arial" w:hAnsi="Arial"/>
        </w:rPr>
        <w:t>Th</w:t>
      </w:r>
      <w:r w:rsidR="00124D4F" w:rsidRPr="00D27CFE">
        <w:rPr>
          <w:rFonts w:ascii="Arial" w:hAnsi="Arial"/>
          <w:highlight w:val="yellow"/>
        </w:rPr>
        <w:t>is study aimed</w:t>
      </w:r>
      <w:r w:rsidR="009D4283" w:rsidRPr="00D27CFE">
        <w:rPr>
          <w:rFonts w:ascii="Arial" w:hAnsi="Arial"/>
          <w:highlight w:val="yellow"/>
        </w:rPr>
        <w:t xml:space="preserve"> to investigate</w:t>
      </w:r>
      <w:r w:rsidR="009D4283" w:rsidRPr="009D4283">
        <w:rPr>
          <w:rFonts w:ascii="Arial" w:hAnsi="Arial"/>
        </w:rPr>
        <w:t xml:space="preserve"> the combined influence of organizational citizenship behavior and managerial fairness on the conflict resolution skills of public elementary school teachers in </w:t>
      </w:r>
      <w:proofErr w:type="spellStart"/>
      <w:r w:rsidR="009D4283" w:rsidRPr="009D4283">
        <w:rPr>
          <w:rFonts w:ascii="Arial" w:hAnsi="Arial"/>
        </w:rPr>
        <w:t>Lupon</w:t>
      </w:r>
      <w:proofErr w:type="spellEnd"/>
      <w:r w:rsidR="009D4283" w:rsidRPr="009D4283">
        <w:rPr>
          <w:rFonts w:ascii="Arial" w:hAnsi="Arial"/>
        </w:rPr>
        <w:t xml:space="preserve"> District, Division of Davao Oriental. Given the critical role of conflict resolution in maintaining a positive and productive learning environment, this research seeks to provide a deeper understanding of how these organizational factors contribute to teachers' ability to manage and resolve conflicts effectively. The urgency of conducting this study arises from the increasing number of reported challenges in conflict management among educators, particularly in a diverse and rapidly growing city. As the education sector continues to evolve, it is essential to address these challenges to ensure the success of both students and teachers. The significance of this study lies in its potential to inform policy and practice by offering insights into how enhancing organizational citizenship behavior and promoting managerial fairness can improve conflict resolution strategies. This research can be pivotal in shaping professional development programs, creating healthier school climates, and fostering better relationships among teachers and students, ultimately contributing to the overall quality of education in </w:t>
      </w:r>
      <w:proofErr w:type="spellStart"/>
      <w:r w:rsidR="009D4283" w:rsidRPr="009D4283">
        <w:rPr>
          <w:rFonts w:ascii="Arial" w:hAnsi="Arial"/>
        </w:rPr>
        <w:t>Lupon</w:t>
      </w:r>
      <w:proofErr w:type="spellEnd"/>
      <w:r w:rsidR="009D4283" w:rsidRPr="009D4283">
        <w:rPr>
          <w:rFonts w:ascii="Arial" w:hAnsi="Arial"/>
        </w:rPr>
        <w:t xml:space="preserve"> District, Division of Davao Oriental.</w:t>
      </w:r>
    </w:p>
    <w:p w14:paraId="14CB7266" w14:textId="77777777" w:rsidR="003227FA" w:rsidRDefault="003227FA" w:rsidP="00323BB4">
      <w:pPr>
        <w:jc w:val="center"/>
        <w:rPr>
          <w:rFonts w:ascii="Arial" w:eastAsia="MS Mincho" w:hAnsi="Arial" w:cs="Arial"/>
          <w:b/>
          <w:bCs/>
          <w:lang w:eastAsia="ja-JP"/>
        </w:rPr>
      </w:pPr>
    </w:p>
    <w:p w14:paraId="2816209E" w14:textId="13A5F2F1" w:rsidR="003227FA" w:rsidRPr="001301BD" w:rsidRDefault="001301BD" w:rsidP="003340B8">
      <w:pPr>
        <w:jc w:val="center"/>
        <w:rPr>
          <w:rFonts w:ascii="Arial" w:eastAsia="MS Mincho" w:hAnsi="Arial" w:cs="Arial"/>
          <w:b/>
          <w:bCs/>
          <w:highlight w:val="yellow"/>
          <w:lang w:eastAsia="ja-JP"/>
        </w:rPr>
      </w:pPr>
      <w:r w:rsidRPr="001301BD">
        <w:rPr>
          <w:noProof/>
          <w:highlight w:val="yellow"/>
        </w:rPr>
        <w:lastRenderedPageBreak/>
        <w:drawing>
          <wp:inline distT="0" distB="0" distL="0" distR="0" wp14:anchorId="6065B209" wp14:editId="6DD0D86D">
            <wp:extent cx="4137660" cy="4918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433" t="21572" r="10234" b="7992"/>
                    <a:stretch/>
                  </pic:blipFill>
                  <pic:spPr bwMode="auto">
                    <a:xfrm>
                      <a:off x="0" y="0"/>
                      <a:ext cx="4148534" cy="4930932"/>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1301BD" w:rsidRDefault="003227FA" w:rsidP="00323BB4">
      <w:pPr>
        <w:jc w:val="center"/>
        <w:rPr>
          <w:rFonts w:ascii="Arial" w:eastAsia="MS Mincho" w:hAnsi="Arial" w:cs="Arial"/>
          <w:b/>
          <w:bCs/>
          <w:highlight w:val="yellow"/>
          <w:lang w:eastAsia="ja-JP"/>
        </w:rPr>
      </w:pPr>
    </w:p>
    <w:p w14:paraId="70BF97C8" w14:textId="5B81A52E" w:rsidR="00717F2E" w:rsidRDefault="00180859" w:rsidP="00323BB4">
      <w:pPr>
        <w:jc w:val="center"/>
        <w:rPr>
          <w:rFonts w:ascii="Arial" w:eastAsia="MS Mincho" w:hAnsi="Arial" w:cs="Arial"/>
          <w:lang w:eastAsia="ja-JP"/>
        </w:rPr>
      </w:pPr>
      <w:r w:rsidRPr="001301BD">
        <w:rPr>
          <w:rFonts w:ascii="Arial" w:eastAsia="MS Mincho" w:hAnsi="Arial" w:cs="Arial"/>
          <w:b/>
          <w:bCs/>
          <w:highlight w:val="yellow"/>
          <w:lang w:eastAsia="ja-JP"/>
        </w:rPr>
        <w:t xml:space="preserve">Figure 1:  </w:t>
      </w:r>
      <w:r w:rsidRPr="001301BD">
        <w:rPr>
          <w:rFonts w:ascii="Arial" w:eastAsia="MS Mincho" w:hAnsi="Arial" w:cs="Arial"/>
          <w:highlight w:val="yellow"/>
          <w:lang w:eastAsia="ja-JP"/>
        </w:rPr>
        <w:t>Conceptual Framework of the Study</w:t>
      </w:r>
    </w:p>
    <w:p w14:paraId="0ED0213D" w14:textId="449AFE04" w:rsidR="002F5C4B" w:rsidRDefault="00B17BA2" w:rsidP="00B17BA2">
      <w:pPr>
        <w:tabs>
          <w:tab w:val="left" w:pos="3276"/>
        </w:tabs>
        <w:rPr>
          <w:rFonts w:ascii="Arial" w:eastAsia="MS Mincho" w:hAnsi="Arial" w:cs="Arial"/>
          <w:lang w:eastAsia="ja-JP"/>
        </w:rPr>
      </w:pPr>
      <w:r>
        <w:rPr>
          <w:rFonts w:ascii="Arial" w:eastAsia="MS Mincho" w:hAnsi="Arial" w:cs="Arial"/>
          <w:lang w:eastAsia="ja-JP"/>
        </w:rPr>
        <w:tab/>
      </w:r>
    </w:p>
    <w:p w14:paraId="305CBFC1" w14:textId="4CC2D0FB" w:rsidR="000D23E6" w:rsidRPr="00293A7B" w:rsidRDefault="002F5C4B" w:rsidP="000D23E6">
      <w:pPr>
        <w:rPr>
          <w:rFonts w:ascii="Arial" w:eastAsia="MS Mincho" w:hAnsi="Arial" w:cs="Arial"/>
          <w:b/>
          <w:highlight w:val="yellow"/>
          <w:lang w:eastAsia="ja-JP"/>
        </w:rPr>
      </w:pPr>
      <w:r w:rsidRPr="00293A7B">
        <w:rPr>
          <w:rFonts w:ascii="Arial" w:eastAsia="MS Mincho" w:hAnsi="Arial" w:cs="Arial"/>
          <w:b/>
          <w:highlight w:val="yellow"/>
          <w:lang w:eastAsia="ja-JP"/>
        </w:rPr>
        <w:t xml:space="preserve">1.1 </w:t>
      </w:r>
      <w:r w:rsidR="00293A7B" w:rsidRPr="00293A7B">
        <w:rPr>
          <w:rFonts w:ascii="Arial" w:eastAsia="MS Mincho" w:hAnsi="Arial" w:cs="Arial"/>
          <w:b/>
          <w:highlight w:val="yellow"/>
          <w:lang w:eastAsia="ja-JP"/>
        </w:rPr>
        <w:t>Research Objectives</w:t>
      </w:r>
    </w:p>
    <w:p w14:paraId="71350A61" w14:textId="77777777" w:rsidR="000D23E6" w:rsidRPr="00293A7B" w:rsidRDefault="000D23E6" w:rsidP="000D23E6">
      <w:pPr>
        <w:rPr>
          <w:rFonts w:ascii="Arial" w:eastAsia="MS Mincho" w:hAnsi="Arial" w:cs="Arial"/>
          <w:highlight w:val="yellow"/>
          <w:lang w:eastAsia="ja-JP"/>
        </w:rPr>
      </w:pPr>
    </w:p>
    <w:p w14:paraId="0BD9CD50"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This study aimed to determine if organizational citizenship behavior and managerial fairness significantly predict conflict resolution skills among teachers in public elementary schools in </w:t>
      </w:r>
      <w:proofErr w:type="spellStart"/>
      <w:r w:rsidRPr="00293A7B">
        <w:rPr>
          <w:rFonts w:ascii="Arial" w:eastAsia="MS Mincho" w:hAnsi="Arial" w:cs="Arial"/>
          <w:highlight w:val="yellow"/>
          <w:lang w:eastAsia="ja-JP"/>
        </w:rPr>
        <w:t>Lupon</w:t>
      </w:r>
      <w:proofErr w:type="spellEnd"/>
      <w:r w:rsidRPr="00293A7B">
        <w:rPr>
          <w:rFonts w:ascii="Arial" w:eastAsia="MS Mincho" w:hAnsi="Arial" w:cs="Arial"/>
          <w:highlight w:val="yellow"/>
          <w:lang w:eastAsia="ja-JP"/>
        </w:rPr>
        <w:t xml:space="preserve"> East District, Division of Davao Oriental. Specifically, it sought answers to the following questions:</w:t>
      </w:r>
    </w:p>
    <w:p w14:paraId="1B9808CF" w14:textId="77777777" w:rsidR="005A68EB" w:rsidRPr="00293A7B" w:rsidRDefault="005A68EB" w:rsidP="00A5576F">
      <w:pPr>
        <w:rPr>
          <w:rFonts w:ascii="Arial" w:eastAsia="MS Mincho" w:hAnsi="Arial" w:cs="Arial"/>
          <w:highlight w:val="yellow"/>
          <w:lang w:eastAsia="ja-JP"/>
        </w:rPr>
      </w:pPr>
    </w:p>
    <w:p w14:paraId="3DA63767" w14:textId="51B1585F"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1. What is the extent of organizational citizenship behavior of teachers in terms of:</w:t>
      </w:r>
    </w:p>
    <w:p w14:paraId="2CA82CE2"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1.1 Altruism, </w:t>
      </w:r>
    </w:p>
    <w:p w14:paraId="4ACE91FF" w14:textId="12F77C34"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1.2 Conscientiousness, and</w:t>
      </w:r>
    </w:p>
    <w:p w14:paraId="71C3D0CE" w14:textId="274DFA7C"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1.3 Civic Virtue?</w:t>
      </w:r>
    </w:p>
    <w:p w14:paraId="0A676586" w14:textId="77777777" w:rsidR="00A5576F" w:rsidRPr="00293A7B" w:rsidRDefault="00A5576F" w:rsidP="00A5576F">
      <w:pPr>
        <w:rPr>
          <w:rFonts w:ascii="Arial" w:eastAsia="MS Mincho" w:hAnsi="Arial" w:cs="Arial"/>
          <w:highlight w:val="yellow"/>
          <w:lang w:eastAsia="ja-JP"/>
        </w:rPr>
      </w:pPr>
    </w:p>
    <w:p w14:paraId="002E61A1" w14:textId="00AD10BA"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 What is the extent of the managerial fairness of teachers in terms of:</w:t>
      </w:r>
    </w:p>
    <w:p w14:paraId="0E641B75"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2.1 Procedural justice,</w:t>
      </w:r>
    </w:p>
    <w:p w14:paraId="317E134D"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2.2 Distributive justice, and</w:t>
      </w:r>
    </w:p>
    <w:p w14:paraId="4CB730DE"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2.3 Interactional justice?</w:t>
      </w:r>
    </w:p>
    <w:p w14:paraId="3A19BD98" w14:textId="77777777" w:rsidR="00A5576F" w:rsidRPr="00293A7B" w:rsidRDefault="00A5576F" w:rsidP="00A5576F">
      <w:pPr>
        <w:rPr>
          <w:rFonts w:ascii="Arial" w:eastAsia="MS Mincho" w:hAnsi="Arial" w:cs="Arial"/>
          <w:highlight w:val="yellow"/>
          <w:lang w:eastAsia="ja-JP"/>
        </w:rPr>
      </w:pPr>
    </w:p>
    <w:p w14:paraId="2ADA9409" w14:textId="2C8D0C33"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lastRenderedPageBreak/>
        <w:t>3. What is the extent of conflict resolution skills of teachers in terms of:</w:t>
      </w:r>
    </w:p>
    <w:p w14:paraId="1E6DD984" w14:textId="4F32692E"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3.1 Stress Management Skills,</w:t>
      </w:r>
    </w:p>
    <w:p w14:paraId="773E51ED" w14:textId="03C88732"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3.2 Collaborative skills, and</w:t>
      </w:r>
    </w:p>
    <w:p w14:paraId="2CD9DB0C" w14:textId="24102CD4"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3.3 Competing skills?</w:t>
      </w:r>
    </w:p>
    <w:p w14:paraId="4EABBDF7"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 </w:t>
      </w:r>
    </w:p>
    <w:p w14:paraId="3CB52F34" w14:textId="43A93D91"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4. Is there a significant relationship between:</w:t>
      </w:r>
    </w:p>
    <w:p w14:paraId="0DE0C18C"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4.1 organizational citizenship behavior and conflict resolution skills, and</w:t>
      </w:r>
    </w:p>
    <w:p w14:paraId="026DE1AB"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4.2 Managerial Fairness and Conflict Resolution Skills?</w:t>
      </w:r>
    </w:p>
    <w:p w14:paraId="326A0D7F"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 </w:t>
      </w:r>
    </w:p>
    <w:p w14:paraId="3220EC7C" w14:textId="40D79A01" w:rsidR="00BB426F" w:rsidRDefault="00A5576F" w:rsidP="00A5576F">
      <w:pPr>
        <w:rPr>
          <w:rFonts w:ascii="Arial" w:eastAsia="MS Mincho" w:hAnsi="Arial" w:cs="Arial"/>
          <w:lang w:eastAsia="ja-JP"/>
        </w:rPr>
      </w:pPr>
      <w:r w:rsidRPr="00293A7B">
        <w:rPr>
          <w:rFonts w:ascii="Arial" w:eastAsia="MS Mincho" w:hAnsi="Arial" w:cs="Arial"/>
          <w:highlight w:val="yellow"/>
          <w:lang w:eastAsia="ja-JP"/>
        </w:rPr>
        <w:t xml:space="preserve">5. </w:t>
      </w:r>
      <w:r w:rsidR="00AB13F7">
        <w:rPr>
          <w:rFonts w:ascii="Arial" w:eastAsia="MS Mincho" w:hAnsi="Arial" w:cs="Arial"/>
          <w:highlight w:val="yellow"/>
          <w:lang w:eastAsia="ja-JP"/>
        </w:rPr>
        <w:t>Do</w:t>
      </w:r>
      <w:r w:rsidRPr="00293A7B">
        <w:rPr>
          <w:rFonts w:ascii="Arial" w:eastAsia="MS Mincho" w:hAnsi="Arial" w:cs="Arial"/>
          <w:highlight w:val="yellow"/>
          <w:lang w:eastAsia="ja-JP"/>
        </w:rPr>
        <w:t xml:space="preserve"> organizational citizenship behavior and managerial fairness significantly predict conflict resolution skills?</w:t>
      </w:r>
    </w:p>
    <w:p w14:paraId="2EB0807F" w14:textId="77777777" w:rsidR="00A5576F" w:rsidRPr="002F5C4B" w:rsidRDefault="00A5576F" w:rsidP="00A5576F">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EC5EA6F" w14:textId="77777777" w:rsidR="00443EFE" w:rsidRPr="00443EFE" w:rsidRDefault="00443EFE" w:rsidP="00443EFE">
      <w:pPr>
        <w:pStyle w:val="AbstHead"/>
        <w:jc w:val="both"/>
        <w:rPr>
          <w:rFonts w:ascii="Arial" w:hAnsi="Arial" w:cs="Arial"/>
          <w:b w:val="0"/>
          <w:caps w:val="0"/>
          <w:sz w:val="20"/>
        </w:rPr>
      </w:pPr>
      <w:r w:rsidRPr="00443EFE">
        <w:rPr>
          <w:rFonts w:ascii="Arial" w:hAnsi="Arial" w:cs="Arial"/>
          <w:b w:val="0"/>
          <w:caps w:val="0"/>
          <w:sz w:val="20"/>
        </w:rPr>
        <w:t>The hypotheses under the study were tested at a significance level of 0.5.</w:t>
      </w:r>
    </w:p>
    <w:p w14:paraId="49BF74CC" w14:textId="43268674" w:rsidR="00443EFE" w:rsidRPr="00443EFE" w:rsidRDefault="00443EFE" w:rsidP="00443EFE">
      <w:pPr>
        <w:pStyle w:val="AbstHead"/>
        <w:jc w:val="both"/>
        <w:rPr>
          <w:rFonts w:ascii="Arial" w:hAnsi="Arial" w:cs="Arial"/>
          <w:b w:val="0"/>
          <w:caps w:val="0"/>
          <w:sz w:val="20"/>
        </w:rPr>
      </w:pPr>
      <w:r w:rsidRPr="00443EFE">
        <w:rPr>
          <w:rFonts w:ascii="Arial" w:hAnsi="Arial" w:cs="Arial"/>
          <w:b w:val="0"/>
          <w:caps w:val="0"/>
          <w:sz w:val="20"/>
        </w:rPr>
        <w:t>Ho1. There is no significant relationship between organizational citizenship behavior and managerial fairness on the conflict resolution skills of teachers.</w:t>
      </w:r>
    </w:p>
    <w:p w14:paraId="08CDD883" w14:textId="2565163F" w:rsidR="00177072" w:rsidRDefault="00443EFE" w:rsidP="00443EFE">
      <w:pPr>
        <w:pStyle w:val="AbstHead"/>
        <w:spacing w:after="0"/>
        <w:jc w:val="both"/>
        <w:rPr>
          <w:rFonts w:ascii="Arial" w:hAnsi="Arial" w:cs="Arial"/>
          <w:b w:val="0"/>
          <w:caps w:val="0"/>
          <w:sz w:val="20"/>
        </w:rPr>
      </w:pPr>
      <w:r w:rsidRPr="00443EFE">
        <w:rPr>
          <w:rFonts w:ascii="Arial" w:hAnsi="Arial" w:cs="Arial"/>
          <w:b w:val="0"/>
          <w:caps w:val="0"/>
          <w:sz w:val="20"/>
        </w:rPr>
        <w:t>Ho2. None of the domains of organizational citizenship behavior and managerial fairness significantly predict the conflict resolution skills of teachers.</w:t>
      </w:r>
    </w:p>
    <w:p w14:paraId="14702F15" w14:textId="77777777" w:rsidR="00443EFE" w:rsidRDefault="00443EFE" w:rsidP="00443EFE">
      <w:pPr>
        <w:pStyle w:val="AbstHead"/>
        <w:spacing w:after="0"/>
        <w:jc w:val="both"/>
        <w:rPr>
          <w:rFonts w:ascii="Arial" w:hAnsi="Arial" w:cs="Arial"/>
          <w:sz w:val="20"/>
        </w:rPr>
      </w:pPr>
    </w:p>
    <w:p w14:paraId="012EB897" w14:textId="4BD6C199"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2881E8B0" w14:textId="28C50E4B"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52F58E8" w14:textId="4BD94BBB" w:rsidR="00E17715" w:rsidRDefault="00E17715" w:rsidP="00E17715">
      <w:pPr>
        <w:jc w:val="both"/>
        <w:rPr>
          <w:rFonts w:ascii="Arial" w:hAnsi="Arial" w:cs="Arial"/>
        </w:rPr>
      </w:pPr>
      <w:r w:rsidRPr="00E17715">
        <w:rPr>
          <w:rFonts w:ascii="Arial" w:hAnsi="Arial" w:cs="Arial"/>
        </w:rPr>
        <w:t xml:space="preserve">The study </w:t>
      </w:r>
      <w:r w:rsidRPr="00D27CFE">
        <w:rPr>
          <w:rFonts w:ascii="Arial" w:hAnsi="Arial" w:cs="Arial"/>
          <w:highlight w:val="yellow"/>
        </w:rPr>
        <w:t xml:space="preserve">utilized </w:t>
      </w:r>
      <w:r w:rsidR="00124D4F" w:rsidRPr="00D27CFE">
        <w:rPr>
          <w:rFonts w:ascii="Arial" w:hAnsi="Arial" w:cs="Arial"/>
          <w:highlight w:val="yellow"/>
        </w:rPr>
        <w:t xml:space="preserve">a </w:t>
      </w:r>
      <w:r w:rsidRPr="00D27CFE">
        <w:rPr>
          <w:rFonts w:ascii="Arial" w:hAnsi="Arial" w:cs="Arial"/>
          <w:highlight w:val="yellow"/>
        </w:rPr>
        <w:t>quantita</w:t>
      </w:r>
      <w:r w:rsidRPr="00E17715">
        <w:rPr>
          <w:rFonts w:ascii="Arial" w:hAnsi="Arial" w:cs="Arial"/>
        </w:rPr>
        <w:t xml:space="preserve">tive research design, </w:t>
      </w:r>
      <w:r w:rsidRPr="00D27CFE">
        <w:rPr>
          <w:rFonts w:ascii="Arial" w:hAnsi="Arial" w:cs="Arial"/>
          <w:highlight w:val="yellow"/>
        </w:rPr>
        <w:t xml:space="preserve">employing </w:t>
      </w:r>
      <w:r w:rsidR="00124D4F" w:rsidRPr="00D27CFE">
        <w:rPr>
          <w:rFonts w:ascii="Arial" w:hAnsi="Arial" w:cs="Arial"/>
          <w:highlight w:val="yellow"/>
        </w:rPr>
        <w:t xml:space="preserve">a </w:t>
      </w:r>
      <w:r w:rsidRPr="00D27CFE">
        <w:rPr>
          <w:rFonts w:ascii="Arial" w:hAnsi="Arial" w:cs="Arial"/>
          <w:highlight w:val="yellow"/>
        </w:rPr>
        <w:t>d</w:t>
      </w:r>
      <w:r w:rsidRPr="00E17715">
        <w:rPr>
          <w:rFonts w:ascii="Arial" w:hAnsi="Arial" w:cs="Arial"/>
        </w:rPr>
        <w:t>escriptive correlational approach. Quantitative research is a systematic investigation that collects numerical data and applies statistical, mathematical, or computational techniques to ensure objectivity, accuracy, and measurable outcomes. To achieve valid results, this study used controlled and standardized data collection methods, such as surveys, to quantify variables and test hypotheses (</w:t>
      </w:r>
      <w:proofErr w:type="spellStart"/>
      <w:r w:rsidR="00FB23CC">
        <w:rPr>
          <w:rFonts w:ascii="Arial" w:hAnsi="Arial" w:cs="Arial"/>
        </w:rPr>
        <w:t>Pregoner</w:t>
      </w:r>
      <w:proofErr w:type="spellEnd"/>
      <w:r w:rsidR="00FB23CC">
        <w:rPr>
          <w:rFonts w:ascii="Arial" w:hAnsi="Arial" w:cs="Arial"/>
        </w:rPr>
        <w:t>, 2024</w:t>
      </w:r>
      <w:r w:rsidRPr="00E17715">
        <w:rPr>
          <w:rFonts w:ascii="Arial" w:hAnsi="Arial" w:cs="Arial"/>
        </w:rPr>
        <w:t>).</w:t>
      </w:r>
    </w:p>
    <w:p w14:paraId="6D6C4BD1" w14:textId="77777777" w:rsidR="004136B7" w:rsidRPr="00E17715" w:rsidRDefault="004136B7" w:rsidP="00E17715">
      <w:pPr>
        <w:jc w:val="both"/>
        <w:rPr>
          <w:rFonts w:ascii="Arial" w:hAnsi="Arial" w:cs="Arial"/>
        </w:rPr>
      </w:pPr>
    </w:p>
    <w:p w14:paraId="54727E5E" w14:textId="2DC3600E" w:rsidR="00E17715" w:rsidRDefault="00E17715" w:rsidP="00E17715">
      <w:pPr>
        <w:jc w:val="both"/>
        <w:rPr>
          <w:rFonts w:ascii="Arial" w:hAnsi="Arial" w:cs="Arial"/>
        </w:rPr>
      </w:pPr>
      <w:r w:rsidRPr="00E17715">
        <w:rPr>
          <w:rFonts w:ascii="Arial" w:hAnsi="Arial" w:cs="Arial"/>
        </w:rPr>
        <w:t xml:space="preserve">Moreover, the study used a non-experimental research paradigm, which involves observing and analyzing naturally occurring relationships between variables. Unlike experimental research, which manipulates variables to determine causation, non-experimental research </w:t>
      </w:r>
      <w:r w:rsidR="00467C83" w:rsidRPr="00D27CFE">
        <w:rPr>
          <w:rFonts w:ascii="Arial" w:hAnsi="Arial" w:cs="Arial"/>
          <w:highlight w:val="yellow"/>
        </w:rPr>
        <w:t xml:space="preserve">aims </w:t>
      </w:r>
      <w:r w:rsidRPr="00D27CFE">
        <w:rPr>
          <w:rFonts w:ascii="Arial" w:hAnsi="Arial" w:cs="Arial"/>
          <w:highlight w:val="yellow"/>
        </w:rPr>
        <w:t>to understand and describe relationships as they exist in real-world settings (</w:t>
      </w:r>
      <w:proofErr w:type="spellStart"/>
      <w:r w:rsidR="00E60D1C" w:rsidRPr="00D27CFE">
        <w:rPr>
          <w:rFonts w:ascii="Arial" w:hAnsi="Arial" w:cs="Arial"/>
          <w:highlight w:val="yellow"/>
        </w:rPr>
        <w:t>Aarsman</w:t>
      </w:r>
      <w:proofErr w:type="spellEnd"/>
      <w:r w:rsidR="00E60D1C" w:rsidRPr="00D27CFE">
        <w:rPr>
          <w:rFonts w:ascii="Arial" w:hAnsi="Arial" w:cs="Arial"/>
          <w:highlight w:val="yellow"/>
        </w:rPr>
        <w:t xml:space="preserve"> et al., 2024</w:t>
      </w:r>
      <w:r w:rsidRPr="00E17715">
        <w:rPr>
          <w:rFonts w:ascii="Arial" w:hAnsi="Arial" w:cs="Arial"/>
        </w:rPr>
        <w:t>). This approach is particularly suitable for examining the relationship between organizational citizenship behavior, managerial fairness, and conflict resolution skills among public elementary school teachers.</w:t>
      </w:r>
    </w:p>
    <w:p w14:paraId="31908AF6" w14:textId="77777777" w:rsidR="00E17715" w:rsidRPr="00E17715" w:rsidRDefault="00E17715" w:rsidP="00E17715">
      <w:pPr>
        <w:jc w:val="both"/>
        <w:rPr>
          <w:rFonts w:ascii="Arial" w:hAnsi="Arial" w:cs="Arial"/>
        </w:rPr>
      </w:pPr>
    </w:p>
    <w:p w14:paraId="4766BDEE" w14:textId="3B48C896" w:rsidR="00E17715" w:rsidRDefault="00E17715" w:rsidP="00E17715">
      <w:pPr>
        <w:jc w:val="both"/>
        <w:rPr>
          <w:rFonts w:ascii="Arial" w:hAnsi="Arial" w:cs="Arial"/>
        </w:rPr>
      </w:pPr>
      <w:r w:rsidRPr="00E17715">
        <w:rPr>
          <w:rFonts w:ascii="Arial" w:hAnsi="Arial" w:cs="Arial"/>
        </w:rPr>
        <w:t xml:space="preserve">Additionally, descriptive correlational research </w:t>
      </w:r>
      <w:r w:rsidR="00124D4F" w:rsidRPr="00D27CFE">
        <w:rPr>
          <w:rFonts w:ascii="Arial" w:hAnsi="Arial" w:cs="Arial"/>
          <w:highlight w:val="yellow"/>
        </w:rPr>
        <w:t xml:space="preserve">was </w:t>
      </w:r>
      <w:r w:rsidRPr="00D27CFE">
        <w:rPr>
          <w:rFonts w:ascii="Arial" w:hAnsi="Arial" w:cs="Arial"/>
          <w:highlight w:val="yellow"/>
        </w:rPr>
        <w:t>used to</w:t>
      </w:r>
      <w:r w:rsidRPr="00E17715">
        <w:rPr>
          <w:rFonts w:ascii="Arial" w:hAnsi="Arial" w:cs="Arial"/>
        </w:rPr>
        <w:t xml:space="preserve"> assess and describe the associations between two or more variables without altering them. The primary goal of this method was to identify and understand patterns, relationships, or connections among variables. Unlike experimental research, which manipulates conditions to establish causality, descriptive correlational research focuses on measuring the strength and direction of naturally occurring relationships (</w:t>
      </w:r>
      <w:r w:rsidR="00E23A24">
        <w:rPr>
          <w:rFonts w:ascii="Arial" w:hAnsi="Arial" w:cs="Arial"/>
        </w:rPr>
        <w:t>Devi et al., 2022</w:t>
      </w:r>
      <w:r w:rsidRPr="00E17715">
        <w:rPr>
          <w:rFonts w:ascii="Arial" w:hAnsi="Arial" w:cs="Arial"/>
        </w:rPr>
        <w:t>).</w:t>
      </w:r>
    </w:p>
    <w:p w14:paraId="480BBB45" w14:textId="77777777" w:rsidR="00E17715" w:rsidRPr="00E17715" w:rsidRDefault="00E17715" w:rsidP="00E17715">
      <w:pPr>
        <w:jc w:val="both"/>
        <w:rPr>
          <w:rFonts w:ascii="Arial" w:hAnsi="Arial" w:cs="Arial"/>
        </w:rPr>
      </w:pPr>
    </w:p>
    <w:p w14:paraId="7F3542A1" w14:textId="7D4977BD" w:rsidR="00975716" w:rsidRDefault="00E17715" w:rsidP="00E17715">
      <w:pPr>
        <w:jc w:val="both"/>
        <w:rPr>
          <w:rFonts w:ascii="Arial" w:hAnsi="Arial" w:cs="Arial"/>
        </w:rPr>
      </w:pPr>
      <w:r w:rsidRPr="00E17715">
        <w:rPr>
          <w:rFonts w:ascii="Arial" w:hAnsi="Arial" w:cs="Arial"/>
        </w:rPr>
        <w:t xml:space="preserve">In context, the descriptive-correlational research design was considered appropriate for the study because it describes the extent of organizational citizenship behavior, managerial fairness, and conflict resolution skills. It also determines the significance of the relationship between the independent variables, organizational citizenship behavior, and managerial </w:t>
      </w:r>
      <w:r w:rsidRPr="00E17715">
        <w:rPr>
          <w:rFonts w:ascii="Arial" w:hAnsi="Arial" w:cs="Arial"/>
        </w:rPr>
        <w:lastRenderedPageBreak/>
        <w:t>fairness, while the dependent variable was the conflict resolution skills of public school teachers.</w:t>
      </w:r>
    </w:p>
    <w:p w14:paraId="0683822D" w14:textId="77777777" w:rsidR="00E17715" w:rsidRDefault="00E17715" w:rsidP="00E17715">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rsidP="00AF7779">
      <w:pPr>
        <w:jc w:val="both"/>
        <w:rPr>
          <w:rFonts w:ascii="Arial" w:hAnsi="Arial" w:cs="Arial"/>
          <w:b/>
          <w:bCs/>
        </w:rPr>
      </w:pPr>
    </w:p>
    <w:p w14:paraId="207F8D8C" w14:textId="11964653" w:rsidR="00AF7779" w:rsidRDefault="00AF7779" w:rsidP="00AF7779">
      <w:pPr>
        <w:jc w:val="both"/>
        <w:rPr>
          <w:rFonts w:ascii="Arial" w:hAnsi="Arial" w:cs="Arial"/>
        </w:rPr>
      </w:pPr>
      <w:r w:rsidRPr="00AF7779">
        <w:rPr>
          <w:rFonts w:ascii="Arial" w:hAnsi="Arial" w:cs="Arial"/>
        </w:rPr>
        <w:t xml:space="preserve">The respondents of this study </w:t>
      </w:r>
      <w:r w:rsidRPr="00D27CFE">
        <w:rPr>
          <w:rFonts w:ascii="Arial" w:hAnsi="Arial" w:cs="Arial"/>
          <w:highlight w:val="yellow"/>
        </w:rPr>
        <w:t>were 132 out of</w:t>
      </w:r>
      <w:r w:rsidRPr="00AF7779">
        <w:rPr>
          <w:rFonts w:ascii="Arial" w:hAnsi="Arial" w:cs="Arial"/>
        </w:rPr>
        <w:t xml:space="preserve"> 240 public school teachers in </w:t>
      </w:r>
      <w:proofErr w:type="spellStart"/>
      <w:r w:rsidRPr="00AF7779">
        <w:rPr>
          <w:rFonts w:ascii="Arial" w:hAnsi="Arial" w:cs="Arial"/>
        </w:rPr>
        <w:t>Lupon</w:t>
      </w:r>
      <w:proofErr w:type="spellEnd"/>
      <w:r w:rsidRPr="00AF7779">
        <w:rPr>
          <w:rFonts w:ascii="Arial" w:hAnsi="Arial" w:cs="Arial"/>
        </w:rPr>
        <w:t xml:space="preserve"> District, Division of Davao Oriental, using </w:t>
      </w:r>
      <w:proofErr w:type="spellStart"/>
      <w:r w:rsidRPr="00AF7779">
        <w:rPr>
          <w:rFonts w:ascii="Arial" w:hAnsi="Arial" w:cs="Arial"/>
        </w:rPr>
        <w:t>Slovin’s</w:t>
      </w:r>
      <w:proofErr w:type="spellEnd"/>
      <w:r w:rsidRPr="00AF7779">
        <w:rPr>
          <w:rFonts w:ascii="Arial" w:hAnsi="Arial" w:cs="Arial"/>
        </w:rPr>
        <w:t xml:space="preserve"> formula, with a 95% confidence interval and a 5% margin of error, who were selected based on the inclusion criteria. The following inclusion criteria were used to ensure a homogeneous sample: First, the teacher currently employed in a public school within the </w:t>
      </w:r>
      <w:proofErr w:type="spellStart"/>
      <w:r w:rsidRPr="00AF7779">
        <w:rPr>
          <w:rFonts w:ascii="Arial" w:hAnsi="Arial" w:cs="Arial"/>
        </w:rPr>
        <w:t>Lupon</w:t>
      </w:r>
      <w:proofErr w:type="spellEnd"/>
      <w:r w:rsidRPr="00AF7779">
        <w:rPr>
          <w:rFonts w:ascii="Arial" w:hAnsi="Arial" w:cs="Arial"/>
        </w:rPr>
        <w:t xml:space="preserve"> District, Division of Davao Oriental during the 2024-2025 </w:t>
      </w:r>
      <w:r w:rsidR="00FC3B4B" w:rsidRPr="00FC3B4B">
        <w:rPr>
          <w:rFonts w:ascii="Arial" w:hAnsi="Arial" w:cs="Arial"/>
          <w:highlight w:val="yellow"/>
        </w:rPr>
        <w:t>academic</w:t>
      </w:r>
      <w:r w:rsidRPr="00AF7779">
        <w:rPr>
          <w:rFonts w:ascii="Arial" w:hAnsi="Arial" w:cs="Arial"/>
        </w:rPr>
        <w:t xml:space="preserve"> year. Second, the teacher had at least one year of teaching experience in any subject area.</w:t>
      </w:r>
    </w:p>
    <w:p w14:paraId="1860B3E3" w14:textId="77777777" w:rsidR="00AF7779" w:rsidRPr="00AF7779" w:rsidRDefault="00AF7779" w:rsidP="00AF7779">
      <w:pPr>
        <w:jc w:val="both"/>
        <w:rPr>
          <w:rFonts w:ascii="Arial" w:hAnsi="Arial" w:cs="Arial"/>
        </w:rPr>
      </w:pPr>
    </w:p>
    <w:p w14:paraId="00EA8FC4" w14:textId="3C8DEC47" w:rsidR="00C77BA7" w:rsidRDefault="00AF7779" w:rsidP="00AF7779">
      <w:pPr>
        <w:jc w:val="both"/>
        <w:rPr>
          <w:rFonts w:ascii="Arial" w:hAnsi="Arial" w:cs="Arial"/>
        </w:rPr>
      </w:pPr>
      <w:r w:rsidRPr="00AF7779">
        <w:rPr>
          <w:rFonts w:ascii="Arial" w:hAnsi="Arial" w:cs="Arial"/>
        </w:rPr>
        <w:t xml:space="preserve">Furthermore, the sample were selected using a simple random sampling technique. According to Demir (2022), in simple random sampling, each member of a population has an equal chance of being selected through an unbiased method. Each teacher in the population will be assigned a number, and the </w:t>
      </w:r>
      <w:r w:rsidRPr="00D27CFE">
        <w:rPr>
          <w:rFonts w:ascii="Arial" w:hAnsi="Arial" w:cs="Arial"/>
          <w:highlight w:val="yellow"/>
        </w:rPr>
        <w:t xml:space="preserve">sample </w:t>
      </w:r>
      <w:r w:rsidR="00467C83" w:rsidRPr="00D27CFE">
        <w:rPr>
          <w:rFonts w:ascii="Arial" w:hAnsi="Arial" w:cs="Arial"/>
          <w:highlight w:val="yellow"/>
        </w:rPr>
        <w:t xml:space="preserve">will be </w:t>
      </w:r>
      <w:r w:rsidRPr="00AF7779">
        <w:rPr>
          <w:rFonts w:ascii="Arial" w:hAnsi="Arial" w:cs="Arial"/>
        </w:rPr>
        <w:t xml:space="preserve">chosen randomly. The sample </w:t>
      </w:r>
      <w:r w:rsidR="00467C83" w:rsidRPr="00D27CFE">
        <w:rPr>
          <w:rFonts w:ascii="Arial" w:hAnsi="Arial" w:cs="Arial"/>
          <w:highlight w:val="yellow"/>
        </w:rPr>
        <w:t xml:space="preserve">was </w:t>
      </w:r>
      <w:r w:rsidRPr="00AF7779">
        <w:rPr>
          <w:rFonts w:ascii="Arial" w:hAnsi="Arial" w:cs="Arial"/>
        </w:rPr>
        <w:t>drawn using a lottery method after compiling a population frame of eligible teachers.</w:t>
      </w:r>
      <w:r w:rsidR="00EC1661">
        <w:rPr>
          <w:rFonts w:ascii="Arial" w:hAnsi="Arial" w:cs="Arial"/>
        </w:rPr>
        <w:t xml:space="preserve"> </w:t>
      </w:r>
      <w:r w:rsidRPr="00AF7779">
        <w:rPr>
          <w:rFonts w:ascii="Arial" w:hAnsi="Arial" w:cs="Arial"/>
        </w:rPr>
        <w:t xml:space="preserve">This approach allows for a thorough examination of </w:t>
      </w:r>
      <w:proofErr w:type="gramStart"/>
      <w:r w:rsidRPr="00AF7779">
        <w:rPr>
          <w:rFonts w:ascii="Arial" w:hAnsi="Arial" w:cs="Arial"/>
        </w:rPr>
        <w:t>public school</w:t>
      </w:r>
      <w:proofErr w:type="gramEnd"/>
      <w:r w:rsidRPr="00AF7779">
        <w:rPr>
          <w:rFonts w:ascii="Arial" w:hAnsi="Arial" w:cs="Arial"/>
        </w:rPr>
        <w:t xml:space="preserve"> teachers within the selected division, ensuring that the sample accurately </w:t>
      </w:r>
      <w:r w:rsidR="00467C83" w:rsidRPr="00D27CFE">
        <w:rPr>
          <w:rFonts w:ascii="Arial" w:hAnsi="Arial" w:cs="Arial"/>
          <w:highlight w:val="yellow"/>
        </w:rPr>
        <w:t xml:space="preserve">represents </w:t>
      </w:r>
      <w:r w:rsidRPr="00D27CFE">
        <w:rPr>
          <w:rFonts w:ascii="Arial" w:hAnsi="Arial" w:cs="Arial"/>
          <w:highlight w:val="yellow"/>
        </w:rPr>
        <w:t xml:space="preserve">the </w:t>
      </w:r>
      <w:r w:rsidRPr="00AF7779">
        <w:rPr>
          <w:rFonts w:ascii="Arial" w:hAnsi="Arial" w:cs="Arial"/>
        </w:rPr>
        <w:t>broader teacher population while maintaining homogeneity based on the specified criteria.</w:t>
      </w:r>
    </w:p>
    <w:p w14:paraId="1F6B9689" w14:textId="77777777" w:rsidR="00AF7779" w:rsidRDefault="00AF7779" w:rsidP="00AF7779">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42731FA" w14:textId="4D8B70DD" w:rsidR="001B2474" w:rsidRPr="001B2474" w:rsidRDefault="001B2474" w:rsidP="001B2474">
      <w:pPr>
        <w:jc w:val="both"/>
        <w:rPr>
          <w:rFonts w:ascii="Arial" w:hAnsi="Arial" w:cs="Arial"/>
        </w:rPr>
      </w:pPr>
      <w:r w:rsidRPr="001B2474">
        <w:rPr>
          <w:rFonts w:ascii="Arial" w:hAnsi="Arial" w:cs="Arial"/>
        </w:rPr>
        <w:t xml:space="preserve">To </w:t>
      </w:r>
      <w:r w:rsidRPr="00D27CFE">
        <w:rPr>
          <w:rFonts w:ascii="Arial" w:hAnsi="Arial" w:cs="Arial"/>
          <w:highlight w:val="yellow"/>
        </w:rPr>
        <w:t xml:space="preserve">determine </w:t>
      </w:r>
      <w:r w:rsidR="00467C83" w:rsidRPr="00D27CFE">
        <w:rPr>
          <w:rFonts w:ascii="Arial" w:hAnsi="Arial" w:cs="Arial"/>
          <w:highlight w:val="yellow"/>
        </w:rPr>
        <w:t xml:space="preserve">the </w:t>
      </w:r>
      <w:r w:rsidRPr="00D27CFE">
        <w:rPr>
          <w:rFonts w:ascii="Arial" w:hAnsi="Arial" w:cs="Arial"/>
          <w:highlight w:val="yellow"/>
        </w:rPr>
        <w:t>organizational</w:t>
      </w:r>
      <w:r w:rsidRPr="001B2474">
        <w:rPr>
          <w:rFonts w:ascii="Arial" w:hAnsi="Arial" w:cs="Arial"/>
        </w:rPr>
        <w:t xml:space="preserve"> citizenship behavior, managerial fairness, and conflict resolution skills of teachers, an adopted survey questionnaire was used. The questionnaire used for this study was composed of three parts, namely, the organizational citizenship behavior scale, the managerial fairness scale, and the conflict management skills scale. The items in the questionnaire were carefully chosen and based on published related studies and literature.</w:t>
      </w:r>
    </w:p>
    <w:p w14:paraId="530771C6" w14:textId="205340F8" w:rsidR="008F6F56" w:rsidRDefault="001B2474" w:rsidP="001B2474">
      <w:pPr>
        <w:jc w:val="both"/>
        <w:rPr>
          <w:rFonts w:ascii="Arial" w:hAnsi="Arial" w:cs="Arial"/>
        </w:rPr>
      </w:pPr>
      <w:r w:rsidRPr="001B2474">
        <w:rPr>
          <w:rFonts w:ascii="Arial" w:hAnsi="Arial" w:cs="Arial"/>
        </w:rPr>
        <w:t>An expert review panel of five individuals was asked to review the survey to establish content validity. These experts were asked about clarity and readability, and to provide written comments on the issues table included in the expert review packet. A pilot survey was conducted involving 30 teachers to determine the items' face validity and logical ordering. This process also determined if any items were overrepresented or omitted in the data collection process. Changes were made to the survey based on the expert panel review and the pilot survey.</w:t>
      </w:r>
    </w:p>
    <w:p w14:paraId="34F03ADE" w14:textId="77777777" w:rsidR="001B2474" w:rsidRDefault="001B2474" w:rsidP="001B2474">
      <w:pPr>
        <w:jc w:val="both"/>
        <w:rPr>
          <w:rFonts w:ascii="Arial" w:hAnsi="Arial" w:cs="Arial"/>
        </w:rPr>
      </w:pPr>
    </w:p>
    <w:p w14:paraId="37090F81" w14:textId="5686C648" w:rsidR="00FD5A04" w:rsidRPr="00FD5A04" w:rsidRDefault="001B2474" w:rsidP="00FD5A04">
      <w:pPr>
        <w:jc w:val="both"/>
        <w:rPr>
          <w:rFonts w:ascii="Arial" w:hAnsi="Arial" w:cs="Arial"/>
        </w:rPr>
      </w:pPr>
      <w:r w:rsidRPr="001B2474">
        <w:rPr>
          <w:rFonts w:ascii="Arial" w:hAnsi="Arial" w:cs="Arial"/>
        </w:rPr>
        <w:t>The first part of the questionnaire was measured by a 15-item Organizational Citizenship Behavior Scale. The scale has three dimensions, namely, altruism, conscientiousness, and civic virtue. The scale will be constructed by Phuong (2021). Moreover, the organizational citizenship behavior questionnaire demonstrates excellent reliability in this study, with a Cronbach's alpha value of 0.8</w:t>
      </w:r>
      <w:r w:rsidR="00FD5A04">
        <w:rPr>
          <w:rFonts w:ascii="Arial" w:hAnsi="Arial" w:cs="Arial"/>
        </w:rPr>
        <w:t>90</w:t>
      </w:r>
      <w:r>
        <w:rPr>
          <w:rFonts w:ascii="Arial" w:hAnsi="Arial" w:cs="Arial"/>
        </w:rPr>
        <w:t>. Moreover, t</w:t>
      </w:r>
      <w:r w:rsidRPr="001B2474">
        <w:rPr>
          <w:rFonts w:ascii="Arial" w:hAnsi="Arial" w:cs="Arial"/>
        </w:rPr>
        <w:t xml:space="preserve">he second part of the questionnaire </w:t>
      </w:r>
      <w:r w:rsidR="00467C83" w:rsidRPr="00D27CFE">
        <w:rPr>
          <w:rFonts w:ascii="Arial" w:hAnsi="Arial" w:cs="Arial"/>
          <w:highlight w:val="yellow"/>
        </w:rPr>
        <w:t>was</w:t>
      </w:r>
      <w:r w:rsidR="00467C83" w:rsidRPr="001B2474">
        <w:rPr>
          <w:rFonts w:ascii="Arial" w:hAnsi="Arial" w:cs="Arial"/>
        </w:rPr>
        <w:t xml:space="preserve"> </w:t>
      </w:r>
      <w:r w:rsidRPr="001B2474">
        <w:rPr>
          <w:rFonts w:ascii="Arial" w:hAnsi="Arial" w:cs="Arial"/>
        </w:rPr>
        <w:t>adopted from the managerial fairnes</w:t>
      </w:r>
      <w:r w:rsidR="007C2672">
        <w:rPr>
          <w:rFonts w:ascii="Arial" w:hAnsi="Arial" w:cs="Arial"/>
        </w:rPr>
        <w:t>s Scale by Menon and Wadke (2017</w:t>
      </w:r>
      <w:r w:rsidRPr="001B2474">
        <w:rPr>
          <w:rFonts w:ascii="Arial" w:hAnsi="Arial" w:cs="Arial"/>
        </w:rPr>
        <w:t>), consisting of 15 questions. The scale had three dimensions: procedural justice, distributive justice, and interactional justice. Furthermore, the managerial fairness questionnaire demonstrated excellent reliability in this study, with a Cronbach's alpha value</w:t>
      </w:r>
      <w:r w:rsidR="00FD5A04">
        <w:rPr>
          <w:rFonts w:ascii="Arial" w:hAnsi="Arial" w:cs="Arial"/>
        </w:rPr>
        <w:t xml:space="preserve"> of 0.823. Finally, t</w:t>
      </w:r>
      <w:r w:rsidR="00FD5A04" w:rsidRPr="00FD5A04">
        <w:rPr>
          <w:rFonts w:ascii="Arial" w:hAnsi="Arial" w:cs="Arial"/>
        </w:rPr>
        <w:t xml:space="preserve">he third part </w:t>
      </w:r>
      <w:r w:rsidR="00467C83" w:rsidRPr="00D27CFE">
        <w:rPr>
          <w:rFonts w:ascii="Arial" w:hAnsi="Arial" w:cs="Arial"/>
          <w:highlight w:val="yellow"/>
        </w:rPr>
        <w:t>was</w:t>
      </w:r>
      <w:r w:rsidR="00467C83" w:rsidRPr="00FD5A04">
        <w:rPr>
          <w:rFonts w:ascii="Arial" w:hAnsi="Arial" w:cs="Arial"/>
        </w:rPr>
        <w:t xml:space="preserve"> </w:t>
      </w:r>
      <w:r w:rsidR="00FD5A04" w:rsidRPr="00FD5A04">
        <w:rPr>
          <w:rFonts w:ascii="Arial" w:hAnsi="Arial" w:cs="Arial"/>
        </w:rPr>
        <w:t xml:space="preserve">adopted from </w:t>
      </w:r>
      <w:proofErr w:type="spellStart"/>
      <w:r w:rsidR="00FD5A04" w:rsidRPr="00FD5A04">
        <w:rPr>
          <w:rFonts w:ascii="Arial" w:hAnsi="Arial" w:cs="Arial"/>
        </w:rPr>
        <w:t>Agbo</w:t>
      </w:r>
      <w:proofErr w:type="spellEnd"/>
      <w:r w:rsidR="00FD5A04" w:rsidRPr="00FD5A04">
        <w:rPr>
          <w:rFonts w:ascii="Arial" w:hAnsi="Arial" w:cs="Arial"/>
        </w:rPr>
        <w:t xml:space="preserve"> et al. (2020) questionnaire on Conflict Resolution Skills, consisting of 15 questions. The scale had three dimensions, namely, stress management skills, collaborative skills and competing skills. Moreover, the Conflict Resolution Skills questionnaire demonstrates excellent reliability in this study, with</w:t>
      </w:r>
      <w:r w:rsidR="00FD5A04">
        <w:rPr>
          <w:rFonts w:ascii="Arial" w:hAnsi="Arial" w:cs="Arial"/>
        </w:rPr>
        <w:t xml:space="preserve"> a Cronbach's alpha value of 0.925</w:t>
      </w:r>
      <w:r w:rsidR="00FD5A04" w:rsidRPr="00FD5A04">
        <w:rPr>
          <w:rFonts w:ascii="Arial" w:hAnsi="Arial" w:cs="Arial"/>
        </w:rPr>
        <w:t>.</w:t>
      </w:r>
    </w:p>
    <w:p w14:paraId="50789FD7" w14:textId="77777777" w:rsidR="001B2474" w:rsidRDefault="001B2474" w:rsidP="008F6F56">
      <w:pPr>
        <w:rPr>
          <w:rFonts w:ascii="Arial" w:hAnsi="Arial" w:cs="Arial"/>
          <w:b/>
          <w:bCs/>
        </w:rPr>
      </w:pPr>
    </w:p>
    <w:p w14:paraId="27C6641A" w14:textId="013E5CBE" w:rsidR="005D71AE" w:rsidRDefault="00180859" w:rsidP="008F6F56">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40EF134A" w14:textId="77777777" w:rsidR="007C4733" w:rsidRPr="007C4733" w:rsidRDefault="007C4733" w:rsidP="007C4733">
      <w:pPr>
        <w:pStyle w:val="Heading1"/>
        <w:jc w:val="both"/>
        <w:rPr>
          <w:rFonts w:cs="Arial"/>
          <w:b w:val="0"/>
          <w:kern w:val="0"/>
          <w:sz w:val="20"/>
        </w:rPr>
      </w:pPr>
      <w:r w:rsidRPr="007C4733">
        <w:rPr>
          <w:rFonts w:cs="Arial"/>
          <w:b w:val="0"/>
          <w:kern w:val="0"/>
          <w:sz w:val="20"/>
        </w:rPr>
        <w:t>The data were gathered through the following procedures:</w:t>
      </w:r>
    </w:p>
    <w:p w14:paraId="2EC3CF08" w14:textId="77777777" w:rsidR="007C4733" w:rsidRPr="007C4733" w:rsidRDefault="007C4733" w:rsidP="007C4733">
      <w:pPr>
        <w:pStyle w:val="Heading1"/>
        <w:jc w:val="both"/>
        <w:rPr>
          <w:rFonts w:cs="Arial"/>
          <w:b w:val="0"/>
          <w:kern w:val="0"/>
          <w:sz w:val="20"/>
        </w:rPr>
      </w:pPr>
    </w:p>
    <w:p w14:paraId="28EA34E2" w14:textId="0B7190F3" w:rsidR="007C4733" w:rsidRPr="007C4733" w:rsidRDefault="007C4733" w:rsidP="007C4733">
      <w:pPr>
        <w:pStyle w:val="Heading1"/>
        <w:jc w:val="both"/>
        <w:rPr>
          <w:rFonts w:cs="Arial"/>
          <w:b w:val="0"/>
          <w:kern w:val="0"/>
          <w:sz w:val="20"/>
        </w:rPr>
      </w:pPr>
      <w:r w:rsidRPr="007C4733">
        <w:rPr>
          <w:rFonts w:cs="Arial"/>
          <w:b w:val="0"/>
          <w:kern w:val="0"/>
          <w:sz w:val="20"/>
        </w:rPr>
        <w:t xml:space="preserve">The data-gathering procedure for this study followed a structured approach to ensure ethical considerations and the acquisition of necessary permissions. </w:t>
      </w:r>
      <w:r w:rsidRPr="00D27CFE">
        <w:rPr>
          <w:rFonts w:cs="Arial"/>
          <w:b w:val="0"/>
          <w:kern w:val="0"/>
          <w:sz w:val="20"/>
          <w:highlight w:val="yellow"/>
        </w:rPr>
        <w:t xml:space="preserve">Initially, formal </w:t>
      </w:r>
      <w:r w:rsidRPr="007C4733">
        <w:rPr>
          <w:rFonts w:cs="Arial"/>
          <w:b w:val="0"/>
          <w:kern w:val="0"/>
          <w:sz w:val="20"/>
        </w:rPr>
        <w:t>permission to conduct the study was sought from the Dean of the Graduate School. Upon approval, the requests were forwarded to the School's Division Superintendent for further review. This sequential approval process ensures compliance with institutional and educational authorities.</w:t>
      </w:r>
    </w:p>
    <w:p w14:paraId="3BFB86D0" w14:textId="4B6BDAB8" w:rsidR="007C4733" w:rsidRPr="007C4733" w:rsidRDefault="007C4733" w:rsidP="007C4733">
      <w:pPr>
        <w:pStyle w:val="Heading1"/>
        <w:jc w:val="both"/>
        <w:rPr>
          <w:rFonts w:cs="Arial"/>
          <w:b w:val="0"/>
          <w:kern w:val="0"/>
          <w:sz w:val="20"/>
        </w:rPr>
      </w:pPr>
      <w:r w:rsidRPr="007C4733">
        <w:rPr>
          <w:rFonts w:cs="Arial"/>
          <w:b w:val="0"/>
          <w:kern w:val="0"/>
          <w:sz w:val="20"/>
        </w:rPr>
        <w:t xml:space="preserve">Subsequently, the collection of data and information will follow </w:t>
      </w:r>
      <w:r w:rsidRPr="00D27CFE">
        <w:rPr>
          <w:rFonts w:cs="Arial"/>
          <w:b w:val="0"/>
          <w:kern w:val="0"/>
          <w:sz w:val="20"/>
          <w:highlight w:val="yellow"/>
        </w:rPr>
        <w:t xml:space="preserve">through </w:t>
      </w:r>
      <w:r w:rsidR="00467C83" w:rsidRPr="00D27CFE">
        <w:rPr>
          <w:rFonts w:cs="Arial"/>
          <w:b w:val="0"/>
          <w:kern w:val="0"/>
          <w:sz w:val="20"/>
          <w:highlight w:val="yellow"/>
        </w:rPr>
        <w:t xml:space="preserve">by </w:t>
      </w:r>
      <w:r w:rsidRPr="00D27CFE">
        <w:rPr>
          <w:rFonts w:cs="Arial"/>
          <w:b w:val="0"/>
          <w:kern w:val="0"/>
          <w:sz w:val="20"/>
          <w:highlight w:val="yellow"/>
        </w:rPr>
        <w:t>developing and distributing survey questionnaires that are carefully crafted to address the objectiv</w:t>
      </w:r>
      <w:r w:rsidRPr="007C4733">
        <w:rPr>
          <w:rFonts w:cs="Arial"/>
          <w:b w:val="0"/>
          <w:kern w:val="0"/>
          <w:sz w:val="20"/>
        </w:rPr>
        <w:t>es of the study. Coordination with school authorities was facilitated for the smooth distribution of questionnaires to public school teachers, which was also accompanied by a clear explanation of the purpose of the study. The data collection phase prioritized the confidentiality and anonymity of participants to encourage honest responses.</w:t>
      </w:r>
    </w:p>
    <w:p w14:paraId="5DB9AE95" w14:textId="77777777" w:rsidR="007C4733" w:rsidRDefault="007C4733" w:rsidP="007C4733">
      <w:pPr>
        <w:pStyle w:val="Heading1"/>
        <w:jc w:val="both"/>
        <w:rPr>
          <w:rFonts w:cs="Arial"/>
          <w:b w:val="0"/>
          <w:kern w:val="0"/>
          <w:sz w:val="20"/>
        </w:rPr>
      </w:pPr>
      <w:r w:rsidRPr="007C4733">
        <w:rPr>
          <w:rFonts w:cs="Arial"/>
          <w:b w:val="0"/>
          <w:kern w:val="0"/>
          <w:sz w:val="20"/>
        </w:rPr>
        <w:t>Following the data collection, the retrieval process involves meticulous organization and analysis of the gathered information. Completed questionnaires were tallied, and the responses were systematically tabulated for statistical analysis. The data undergo comprehensive scrutiny to unveil patterns and relationships among organizational citizenship behavior, managerial fairness and conflict resolution skills using tools such as mean, standard deviation, and correlation analysis.</w:t>
      </w:r>
    </w:p>
    <w:p w14:paraId="1C13872C" w14:textId="6950D9A0" w:rsidR="00717F2E" w:rsidRPr="005D71AE" w:rsidRDefault="00180859" w:rsidP="007C4733">
      <w:pPr>
        <w:pStyle w:val="Heading1"/>
        <w:jc w:val="both"/>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089DFAD8" w14:textId="3EA92DEB" w:rsidR="007C4733" w:rsidRPr="007C4733" w:rsidRDefault="007C4733" w:rsidP="007C4733">
      <w:pPr>
        <w:pStyle w:val="Head1"/>
        <w:jc w:val="both"/>
        <w:rPr>
          <w:rFonts w:ascii="Arial" w:hAnsi="Arial" w:cs="Arial"/>
          <w:b w:val="0"/>
          <w:caps w:val="0"/>
          <w:sz w:val="20"/>
        </w:rPr>
      </w:pPr>
      <w:r w:rsidRPr="007C4733">
        <w:rPr>
          <w:rFonts w:ascii="Arial" w:hAnsi="Arial" w:cs="Arial"/>
          <w:b w:val="0"/>
          <w:caps w:val="0"/>
          <w:sz w:val="20"/>
        </w:rPr>
        <w:t xml:space="preserve">In analyzing and interpreting the data gathered for this study, several statistical tools were utilized to explore the relationships among organizational citizenship behavior, managerial fairness, and conflict resolution skills. </w:t>
      </w:r>
    </w:p>
    <w:p w14:paraId="030338AF" w14:textId="1ED2771F" w:rsidR="007C4733" w:rsidRPr="007C4733" w:rsidRDefault="007C4733" w:rsidP="007C4733">
      <w:pPr>
        <w:pStyle w:val="Head1"/>
        <w:jc w:val="both"/>
        <w:rPr>
          <w:rFonts w:ascii="Arial" w:hAnsi="Arial" w:cs="Arial"/>
          <w:b w:val="0"/>
          <w:caps w:val="0"/>
          <w:sz w:val="20"/>
        </w:rPr>
      </w:pPr>
      <w:r w:rsidRPr="007C4733">
        <w:rPr>
          <w:rFonts w:ascii="Arial" w:hAnsi="Arial" w:cs="Arial"/>
          <w:b w:val="0"/>
          <w:caps w:val="0"/>
          <w:sz w:val="20"/>
        </w:rPr>
        <w:t xml:space="preserve">The mean was employed to gauge the extent of these variables among the respondents, providing a quantitative measure of their levels within the study population. </w:t>
      </w:r>
      <w:r>
        <w:rPr>
          <w:rFonts w:ascii="Arial" w:hAnsi="Arial" w:cs="Arial"/>
          <w:b w:val="0"/>
          <w:caps w:val="0"/>
          <w:sz w:val="20"/>
        </w:rPr>
        <w:t xml:space="preserve">Moreover, </w:t>
      </w:r>
      <w:r w:rsidRPr="00D27CFE">
        <w:rPr>
          <w:rFonts w:ascii="Arial" w:hAnsi="Arial" w:cs="Arial"/>
          <w:b w:val="0"/>
          <w:caps w:val="0"/>
          <w:sz w:val="20"/>
          <w:highlight w:val="yellow"/>
        </w:rPr>
        <w:t xml:space="preserve">Pearson's </w:t>
      </w:r>
      <w:r w:rsidR="00467C83" w:rsidRPr="00D27CFE">
        <w:rPr>
          <w:rFonts w:ascii="Arial" w:hAnsi="Arial" w:cs="Arial"/>
          <w:b w:val="0"/>
          <w:caps w:val="0"/>
          <w:sz w:val="20"/>
          <w:highlight w:val="yellow"/>
        </w:rPr>
        <w:t>r-</w:t>
      </w:r>
      <w:r w:rsidRPr="00D27CFE">
        <w:rPr>
          <w:rFonts w:ascii="Arial" w:hAnsi="Arial" w:cs="Arial"/>
          <w:b w:val="0"/>
          <w:caps w:val="0"/>
          <w:sz w:val="20"/>
          <w:highlight w:val="yellow"/>
        </w:rPr>
        <w:t>moment</w:t>
      </w:r>
      <w:r w:rsidRPr="007C4733">
        <w:rPr>
          <w:rFonts w:ascii="Arial" w:hAnsi="Arial" w:cs="Arial"/>
          <w:b w:val="0"/>
          <w:caps w:val="0"/>
          <w:sz w:val="20"/>
        </w:rPr>
        <w:t xml:space="preserve"> correlation analysis was utilized to examine the strength and direction of relationships between organizational citizenship behavior, managerial fairness, and conflict resolution skills. Additionally, multiple linear regression analysis was employed to determine whether organizational citizenship behavior and managerial fairness significantly predict conflict resolution skills. </w:t>
      </w:r>
    </w:p>
    <w:p w14:paraId="4C27BC6D" w14:textId="77777777" w:rsidR="008F6F56" w:rsidRDefault="008F6F56" w:rsidP="008F6F56">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A2712D0" w:rsidR="005D71AE" w:rsidRDefault="00180859">
      <w:pPr>
        <w:suppressAutoHyphens/>
        <w:jc w:val="both"/>
        <w:rPr>
          <w:rFonts w:ascii="Arial" w:hAnsi="Arial" w:cs="Arial"/>
          <w:b/>
        </w:rPr>
      </w:pPr>
      <w:r>
        <w:rPr>
          <w:rFonts w:ascii="Arial" w:hAnsi="Arial" w:cs="Arial"/>
          <w:b/>
        </w:rPr>
        <w:t xml:space="preserve">3.1 </w:t>
      </w:r>
      <w:r w:rsidR="00F67B02" w:rsidRPr="00F67B02">
        <w:rPr>
          <w:rFonts w:ascii="Arial" w:hAnsi="Arial" w:cs="Arial"/>
          <w:b/>
        </w:rPr>
        <w:t>Extent of Organizational Citizenship Behavior of Public School Teachers</w:t>
      </w:r>
    </w:p>
    <w:p w14:paraId="1B38FF68" w14:textId="77777777" w:rsidR="00EF4B2D" w:rsidRDefault="00EF4B2D">
      <w:pPr>
        <w:suppressAutoHyphens/>
        <w:jc w:val="both"/>
        <w:rPr>
          <w:rFonts w:ascii="Arial" w:hAnsi="Arial" w:cs="Arial"/>
          <w:b/>
        </w:rPr>
      </w:pPr>
    </w:p>
    <w:p w14:paraId="69D23EB0" w14:textId="2A90F42F"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F67B02" w:rsidRPr="00F67B02">
        <w:rPr>
          <w:rFonts w:ascii="Arial" w:hAnsi="Arial" w:cs="Arial"/>
          <w:i/>
          <w:iCs/>
        </w:rPr>
        <w:t>Extent of Organizational Citizenship Behavior of Public School Teachers</w:t>
      </w:r>
    </w:p>
    <w:p w14:paraId="2CA3A1CE" w14:textId="77777777" w:rsidR="00CF0448" w:rsidRDefault="00CF0448">
      <w:pPr>
        <w:suppressAutoHyphens/>
        <w:jc w:val="both"/>
        <w:rPr>
          <w:rFonts w:ascii="Arial" w:hAnsi="Arial" w:cs="Arial"/>
          <w:i/>
          <w:iCs/>
        </w:rPr>
      </w:pPr>
    </w:p>
    <w:tbl>
      <w:tblPr>
        <w:tblStyle w:val="TableGrid"/>
        <w:tblW w:w="82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0"/>
        <w:gridCol w:w="838"/>
        <w:gridCol w:w="971"/>
        <w:gridCol w:w="19"/>
        <w:gridCol w:w="2182"/>
        <w:gridCol w:w="11"/>
      </w:tblGrid>
      <w:tr w:rsidR="00F67B02" w:rsidRPr="00F67B02" w14:paraId="34B7607F" w14:textId="77777777" w:rsidTr="00F67B02">
        <w:trPr>
          <w:gridAfter w:val="1"/>
          <w:wAfter w:w="11" w:type="dxa"/>
          <w:trHeight w:val="58"/>
        </w:trPr>
        <w:tc>
          <w:tcPr>
            <w:tcW w:w="4196" w:type="dxa"/>
            <w:gridSpan w:val="2"/>
            <w:tcBorders>
              <w:bottom w:val="single" w:sz="4" w:space="0" w:color="auto"/>
            </w:tcBorders>
          </w:tcPr>
          <w:p w14:paraId="7033DCA6"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Indicators</w:t>
            </w:r>
          </w:p>
        </w:tc>
        <w:tc>
          <w:tcPr>
            <w:tcW w:w="838" w:type="dxa"/>
            <w:tcBorders>
              <w:bottom w:val="single" w:sz="4" w:space="0" w:color="auto"/>
            </w:tcBorders>
          </w:tcPr>
          <w:p w14:paraId="10A4C16C"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SD</w:t>
            </w:r>
          </w:p>
        </w:tc>
        <w:tc>
          <w:tcPr>
            <w:tcW w:w="990" w:type="dxa"/>
            <w:gridSpan w:val="2"/>
            <w:tcBorders>
              <w:bottom w:val="single" w:sz="4" w:space="0" w:color="auto"/>
            </w:tcBorders>
          </w:tcPr>
          <w:p w14:paraId="7080C0FE" w14:textId="7E43BAF9" w:rsidR="00F67B02" w:rsidRPr="00F67B02" w:rsidRDefault="00F67B02" w:rsidP="00F67B02">
            <w:pPr>
              <w:contextualSpacing/>
              <w:jc w:val="center"/>
              <w:rPr>
                <w:rFonts w:ascii="Arial" w:hAnsi="Arial"/>
                <w:b/>
                <w:sz w:val="20"/>
                <w:szCs w:val="20"/>
              </w:rPr>
            </w:pPr>
            <w:r w:rsidRPr="00F67B02">
              <w:rPr>
                <w:rFonts w:ascii="Arial" w:hAnsi="Arial"/>
                <w:b/>
                <w:sz w:val="20"/>
                <w:szCs w:val="20"/>
              </w:rPr>
              <w:t>Mean</w:t>
            </w:r>
          </w:p>
        </w:tc>
        <w:tc>
          <w:tcPr>
            <w:tcW w:w="2182" w:type="dxa"/>
            <w:tcBorders>
              <w:bottom w:val="single" w:sz="4" w:space="0" w:color="auto"/>
            </w:tcBorders>
          </w:tcPr>
          <w:p w14:paraId="1678D606"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Descriptive Level</w:t>
            </w:r>
          </w:p>
        </w:tc>
      </w:tr>
      <w:tr w:rsidR="00F67B02" w:rsidRPr="00F67B02" w14:paraId="5910BC63" w14:textId="77777777" w:rsidTr="00F67B02">
        <w:trPr>
          <w:gridAfter w:val="1"/>
          <w:wAfter w:w="11" w:type="dxa"/>
          <w:trHeight w:val="116"/>
        </w:trPr>
        <w:tc>
          <w:tcPr>
            <w:tcW w:w="4196" w:type="dxa"/>
            <w:gridSpan w:val="2"/>
            <w:tcBorders>
              <w:top w:val="single" w:sz="4" w:space="0" w:color="auto"/>
            </w:tcBorders>
          </w:tcPr>
          <w:p w14:paraId="79FDCA70"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Altruism</w:t>
            </w:r>
          </w:p>
        </w:tc>
        <w:tc>
          <w:tcPr>
            <w:tcW w:w="838" w:type="dxa"/>
            <w:tcBorders>
              <w:top w:val="single" w:sz="4" w:space="0" w:color="auto"/>
            </w:tcBorders>
          </w:tcPr>
          <w:p w14:paraId="184C36E2"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1.13</w:t>
            </w:r>
          </w:p>
        </w:tc>
        <w:tc>
          <w:tcPr>
            <w:tcW w:w="990" w:type="dxa"/>
            <w:gridSpan w:val="2"/>
            <w:tcBorders>
              <w:top w:val="single" w:sz="4" w:space="0" w:color="auto"/>
            </w:tcBorders>
          </w:tcPr>
          <w:p w14:paraId="3EE229E2"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4.40</w:t>
            </w:r>
          </w:p>
        </w:tc>
        <w:tc>
          <w:tcPr>
            <w:tcW w:w="2182" w:type="dxa"/>
            <w:tcBorders>
              <w:top w:val="single" w:sz="4" w:space="0" w:color="auto"/>
            </w:tcBorders>
          </w:tcPr>
          <w:p w14:paraId="056D9C4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72CBD447" w14:textId="77777777" w:rsidTr="00F67B02">
        <w:trPr>
          <w:gridAfter w:val="1"/>
          <w:wAfter w:w="11" w:type="dxa"/>
          <w:trHeight w:val="68"/>
        </w:trPr>
        <w:tc>
          <w:tcPr>
            <w:tcW w:w="4196" w:type="dxa"/>
            <w:gridSpan w:val="2"/>
          </w:tcPr>
          <w:p w14:paraId="7217FA14"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Conscientiousness</w:t>
            </w:r>
          </w:p>
        </w:tc>
        <w:tc>
          <w:tcPr>
            <w:tcW w:w="838" w:type="dxa"/>
          </w:tcPr>
          <w:p w14:paraId="1CE1C27C"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1.24</w:t>
            </w:r>
          </w:p>
        </w:tc>
        <w:tc>
          <w:tcPr>
            <w:tcW w:w="990" w:type="dxa"/>
            <w:gridSpan w:val="2"/>
          </w:tcPr>
          <w:p w14:paraId="1BEED43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4.41</w:t>
            </w:r>
          </w:p>
        </w:tc>
        <w:tc>
          <w:tcPr>
            <w:tcW w:w="2182" w:type="dxa"/>
          </w:tcPr>
          <w:p w14:paraId="344FC1D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3E00E640" w14:textId="77777777" w:rsidTr="00F67B02">
        <w:trPr>
          <w:gridAfter w:val="1"/>
          <w:wAfter w:w="11" w:type="dxa"/>
          <w:trHeight w:val="68"/>
        </w:trPr>
        <w:tc>
          <w:tcPr>
            <w:tcW w:w="4196" w:type="dxa"/>
            <w:gridSpan w:val="2"/>
          </w:tcPr>
          <w:p w14:paraId="109BA813"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Civic virtue</w:t>
            </w:r>
          </w:p>
        </w:tc>
        <w:tc>
          <w:tcPr>
            <w:tcW w:w="838" w:type="dxa"/>
          </w:tcPr>
          <w:p w14:paraId="3E8B932E"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1.01</w:t>
            </w:r>
          </w:p>
        </w:tc>
        <w:tc>
          <w:tcPr>
            <w:tcW w:w="990" w:type="dxa"/>
            <w:gridSpan w:val="2"/>
          </w:tcPr>
          <w:p w14:paraId="0B9A20FC"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4.43</w:t>
            </w:r>
          </w:p>
        </w:tc>
        <w:tc>
          <w:tcPr>
            <w:tcW w:w="2182" w:type="dxa"/>
          </w:tcPr>
          <w:p w14:paraId="32F00BC9"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57EF90A9" w14:textId="77777777" w:rsidTr="00F67B02">
        <w:trPr>
          <w:trHeight w:val="68"/>
        </w:trPr>
        <w:tc>
          <w:tcPr>
            <w:tcW w:w="4156" w:type="dxa"/>
          </w:tcPr>
          <w:p w14:paraId="438E02FC" w14:textId="77777777" w:rsidR="00F67B02" w:rsidRPr="00F67B02" w:rsidRDefault="00F67B02" w:rsidP="00E66086">
            <w:pPr>
              <w:pStyle w:val="NoSpacing"/>
              <w:contextualSpacing/>
              <w:jc w:val="center"/>
              <w:rPr>
                <w:rFonts w:ascii="Arial" w:hAnsi="Arial" w:cs="Arial"/>
                <w:b/>
                <w:sz w:val="20"/>
                <w:szCs w:val="20"/>
              </w:rPr>
            </w:pPr>
            <w:r w:rsidRPr="00F67B02">
              <w:rPr>
                <w:rFonts w:ascii="Arial" w:hAnsi="Arial" w:cs="Arial"/>
                <w:b/>
                <w:sz w:val="20"/>
                <w:szCs w:val="20"/>
              </w:rPr>
              <w:t>Overall</w:t>
            </w:r>
          </w:p>
        </w:tc>
        <w:tc>
          <w:tcPr>
            <w:tcW w:w="878" w:type="dxa"/>
            <w:gridSpan w:val="2"/>
          </w:tcPr>
          <w:p w14:paraId="3A15604E"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1.12</w:t>
            </w:r>
          </w:p>
        </w:tc>
        <w:tc>
          <w:tcPr>
            <w:tcW w:w="971" w:type="dxa"/>
          </w:tcPr>
          <w:p w14:paraId="611C533F"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4.41</w:t>
            </w:r>
          </w:p>
        </w:tc>
        <w:tc>
          <w:tcPr>
            <w:tcW w:w="2212" w:type="dxa"/>
            <w:gridSpan w:val="3"/>
          </w:tcPr>
          <w:p w14:paraId="16B27999" w14:textId="77777777" w:rsidR="00F67B02" w:rsidRPr="00F67B02" w:rsidRDefault="00F67B02" w:rsidP="00E66086">
            <w:pPr>
              <w:contextualSpacing/>
              <w:jc w:val="center"/>
              <w:rPr>
                <w:rFonts w:ascii="Arial" w:hAnsi="Arial"/>
                <w:b/>
                <w:bCs/>
                <w:sz w:val="20"/>
                <w:szCs w:val="20"/>
              </w:rPr>
            </w:pPr>
            <w:r w:rsidRPr="00F67B02">
              <w:rPr>
                <w:rFonts w:ascii="Arial" w:hAnsi="Arial"/>
                <w:b/>
                <w:bCs/>
                <w:sz w:val="20"/>
                <w:szCs w:val="20"/>
              </w:rPr>
              <w:t>Very Extensive</w:t>
            </w:r>
          </w:p>
        </w:tc>
      </w:tr>
    </w:tbl>
    <w:p w14:paraId="496DE70A" w14:textId="77777777" w:rsidR="002F5C4B" w:rsidRDefault="002F5C4B">
      <w:pPr>
        <w:suppressAutoHyphens/>
        <w:jc w:val="both"/>
        <w:rPr>
          <w:rFonts w:ascii="Arial" w:hAnsi="Arial" w:cs="Arial"/>
          <w:i/>
        </w:rPr>
      </w:pPr>
    </w:p>
    <w:p w14:paraId="20CF6BE0" w14:textId="77777777" w:rsidR="00D453B9" w:rsidRDefault="00D453B9" w:rsidP="003248E3">
      <w:pPr>
        <w:jc w:val="both"/>
        <w:rPr>
          <w:rFonts w:ascii="Arial" w:hAnsi="Arial" w:cs="Arial"/>
        </w:rPr>
      </w:pPr>
    </w:p>
    <w:p w14:paraId="07110EF8" w14:textId="77777777" w:rsidR="00F67B02" w:rsidRDefault="00F67B02" w:rsidP="00F67B02">
      <w:pPr>
        <w:jc w:val="both"/>
        <w:rPr>
          <w:rFonts w:ascii="Arial" w:hAnsi="Arial" w:cs="Arial"/>
        </w:rPr>
      </w:pPr>
      <w:r>
        <w:rPr>
          <w:rFonts w:ascii="Arial" w:hAnsi="Arial" w:cs="Arial"/>
        </w:rPr>
        <w:t>Table 1</w:t>
      </w:r>
      <w:r w:rsidRPr="00F67B02">
        <w:rPr>
          <w:rFonts w:ascii="Arial" w:hAnsi="Arial" w:cs="Arial"/>
        </w:rPr>
        <w:t xml:space="preserve"> shows the extent of Organizational Citizenship Behavior (OCB) among teachers, including altruism, conscientiousness, and civic virtue, based on the mean scores and standard deviations.</w:t>
      </w:r>
      <w:r>
        <w:rPr>
          <w:rFonts w:ascii="Arial" w:hAnsi="Arial" w:cs="Arial"/>
        </w:rPr>
        <w:t xml:space="preserve"> </w:t>
      </w:r>
      <w:r w:rsidRPr="00F67B02">
        <w:rPr>
          <w:rFonts w:ascii="Arial" w:hAnsi="Arial" w:cs="Arial"/>
        </w:rPr>
        <w:t>According to the data, the overall mean of 4.41 is described as "very extensive," indicating that teachers exhibit high levels of organizational citizenship behavior across all aspects.</w:t>
      </w:r>
      <w:r>
        <w:rPr>
          <w:rFonts w:ascii="Arial" w:hAnsi="Arial" w:cs="Arial"/>
        </w:rPr>
        <w:t xml:space="preserve"> </w:t>
      </w:r>
      <w:r w:rsidRPr="00F67B02">
        <w:rPr>
          <w:rFonts w:ascii="Arial" w:hAnsi="Arial" w:cs="Arial"/>
        </w:rPr>
        <w:t>The indicator of civic virtue has the highest mean of 4.43, followed closely by conscientiousness with a mean of 4.41, and altruism with a mean of 4.40. All three indicators are categorized as "very extensive," highlighting the teachers' strong willingness to contribute to the organization beyond their formal job requirements. These results suggest that teachers consistently demonstrate behaviors such as helping colleagues, adhering to rules and responsibilities, and actively participating in organizational affairs. This level of engagement fosters a collaborative and supportive environment, benefiting both individual teachers and the organization.</w:t>
      </w:r>
      <w:r w:rsidRPr="00F67B02">
        <w:rPr>
          <w:rFonts w:ascii="Arial" w:hAnsi="Arial" w:cs="Arial"/>
        </w:rPr>
        <w:tab/>
        <w:t>The overall standard deviation of 1.12 indicates that the ratings were spread out over a wider range around the mean, reflecting some variation in individual responses.</w:t>
      </w:r>
    </w:p>
    <w:p w14:paraId="2803AEC7" w14:textId="77777777" w:rsidR="00F67B02" w:rsidRDefault="00F67B02" w:rsidP="00F67B02">
      <w:pPr>
        <w:jc w:val="both"/>
        <w:rPr>
          <w:rFonts w:ascii="Arial" w:hAnsi="Arial" w:cs="Arial"/>
        </w:rPr>
      </w:pPr>
    </w:p>
    <w:p w14:paraId="2EC6CBCA" w14:textId="6749E938" w:rsidR="00754617" w:rsidRPr="00F67B02" w:rsidRDefault="00F67B02" w:rsidP="00F67B02">
      <w:pPr>
        <w:jc w:val="both"/>
        <w:rPr>
          <w:rFonts w:ascii="Arial" w:hAnsi="Arial" w:cs="Arial"/>
        </w:rPr>
      </w:pPr>
      <w:r w:rsidRPr="00F67B02">
        <w:rPr>
          <w:rFonts w:ascii="Arial" w:hAnsi="Arial" w:cs="Arial"/>
        </w:rPr>
        <w:t xml:space="preserve">According to </w:t>
      </w:r>
      <w:proofErr w:type="spellStart"/>
      <w:r w:rsidRPr="00F67B02">
        <w:rPr>
          <w:rFonts w:ascii="Arial" w:hAnsi="Arial" w:cs="Arial"/>
        </w:rPr>
        <w:t>Muzakki</w:t>
      </w:r>
      <w:proofErr w:type="spellEnd"/>
      <w:r w:rsidRPr="00F67B02">
        <w:rPr>
          <w:rFonts w:ascii="Arial" w:hAnsi="Arial" w:cs="Arial"/>
        </w:rPr>
        <w:t xml:space="preserve"> et al. (2019), very extensive organizational citizenship behavior contributes significantly to a positive organizational culture, enhancing cooperation, morale, and overall performance. Moreover, </w:t>
      </w:r>
      <w:proofErr w:type="spellStart"/>
      <w:r w:rsidRPr="00F67B02">
        <w:rPr>
          <w:rFonts w:ascii="Arial" w:hAnsi="Arial" w:cs="Arial"/>
        </w:rPr>
        <w:t>Sadinas</w:t>
      </w:r>
      <w:proofErr w:type="spellEnd"/>
      <w:r w:rsidRPr="00F67B02">
        <w:rPr>
          <w:rFonts w:ascii="Arial" w:hAnsi="Arial" w:cs="Arial"/>
        </w:rPr>
        <w:t xml:space="preserve"> and </w:t>
      </w:r>
      <w:proofErr w:type="spellStart"/>
      <w:r w:rsidRPr="00F67B02">
        <w:rPr>
          <w:rFonts w:ascii="Arial" w:hAnsi="Arial" w:cs="Arial"/>
        </w:rPr>
        <w:t>Vadil</w:t>
      </w:r>
      <w:proofErr w:type="spellEnd"/>
      <w:r w:rsidRPr="00F67B02">
        <w:rPr>
          <w:rFonts w:ascii="Arial" w:hAnsi="Arial" w:cs="Arial"/>
        </w:rPr>
        <w:t xml:space="preserve"> (2024) further emphasized that teachers' active participation in OCB, such as fulfilling extra duties and maintaining organizational culture, strengthens the sense of community and accountability within the school environment. Additionally, Osman and </w:t>
      </w:r>
      <w:proofErr w:type="spellStart"/>
      <w:r w:rsidRPr="00F67B02">
        <w:rPr>
          <w:rFonts w:ascii="Arial" w:hAnsi="Arial" w:cs="Arial"/>
        </w:rPr>
        <w:t>Yatam</w:t>
      </w:r>
      <w:proofErr w:type="spellEnd"/>
      <w:r w:rsidRPr="00F67B02">
        <w:rPr>
          <w:rFonts w:ascii="Arial" w:hAnsi="Arial" w:cs="Arial"/>
        </w:rPr>
        <w:t xml:space="preserve"> (2024) stressed that OCB behaviors promote collaboration and a harmonious work atmosphere, leading to increased job satisfaction and better. Fostering a culture of organizational citizenship behavior not only benefits individual employees but also enhances the overall effectiveness and success of the </w:t>
      </w:r>
      <w:r w:rsidRPr="00D27CFE">
        <w:rPr>
          <w:rFonts w:ascii="Arial" w:hAnsi="Arial" w:cs="Arial"/>
          <w:highlight w:val="yellow"/>
        </w:rPr>
        <w:t>organization</w:t>
      </w:r>
      <w:r w:rsidR="00467C83" w:rsidRPr="00D27CFE">
        <w:rPr>
          <w:rFonts w:ascii="Arial" w:hAnsi="Arial" w:cs="Arial"/>
          <w:highlight w:val="yellow"/>
        </w:rPr>
        <w:t>'s</w:t>
      </w:r>
      <w:r w:rsidRPr="00D27CFE">
        <w:rPr>
          <w:rFonts w:ascii="Arial" w:hAnsi="Arial" w:cs="Arial"/>
          <w:highlight w:val="yellow"/>
        </w:rPr>
        <w:t xml:space="preserve"> o</w:t>
      </w:r>
      <w:r w:rsidRPr="00F67B02">
        <w:rPr>
          <w:rFonts w:ascii="Arial" w:hAnsi="Arial" w:cs="Arial"/>
        </w:rPr>
        <w:t>rganizational outcomes.</w:t>
      </w:r>
    </w:p>
    <w:p w14:paraId="5D09BD52" w14:textId="77777777" w:rsidR="00F67B02" w:rsidRDefault="00F67B02">
      <w:pPr>
        <w:jc w:val="both"/>
        <w:rPr>
          <w:rFonts w:ascii="Arial" w:hAnsi="Arial" w:cs="Arial"/>
          <w:b/>
        </w:rPr>
      </w:pPr>
    </w:p>
    <w:p w14:paraId="49153FC3" w14:textId="21E73083" w:rsidR="00E16D4E" w:rsidRDefault="00E956F6" w:rsidP="007C6C56">
      <w:pPr>
        <w:suppressAutoHyphens/>
        <w:jc w:val="both"/>
        <w:rPr>
          <w:rFonts w:ascii="Arial" w:hAnsi="Arial" w:cs="Arial"/>
          <w:b/>
        </w:rPr>
      </w:pPr>
      <w:r>
        <w:rPr>
          <w:rFonts w:ascii="Arial" w:hAnsi="Arial" w:cs="Arial"/>
          <w:b/>
        </w:rPr>
        <w:t xml:space="preserve"> </w:t>
      </w:r>
      <w:r w:rsidR="00180859">
        <w:rPr>
          <w:rFonts w:ascii="Arial" w:hAnsi="Arial" w:cs="Arial"/>
          <w:b/>
        </w:rPr>
        <w:t xml:space="preserve">3.2 </w:t>
      </w:r>
      <w:r w:rsidR="00C23E9C">
        <w:rPr>
          <w:rFonts w:ascii="Arial" w:hAnsi="Arial" w:cs="Arial"/>
          <w:b/>
        </w:rPr>
        <w:t>Extent</w:t>
      </w:r>
      <w:r w:rsidR="0020483D" w:rsidRPr="0020483D">
        <w:rPr>
          <w:rFonts w:ascii="Arial" w:hAnsi="Arial" w:cs="Arial"/>
          <w:b/>
        </w:rPr>
        <w:t xml:space="preserve"> of </w:t>
      </w:r>
      <w:r w:rsidR="00290107">
        <w:rPr>
          <w:rFonts w:ascii="Arial" w:hAnsi="Arial" w:cs="Arial"/>
          <w:b/>
        </w:rPr>
        <w:t>Managerial Fairness</w:t>
      </w:r>
      <w:r w:rsidR="00174122" w:rsidRPr="00174122">
        <w:rPr>
          <w:rFonts w:ascii="Arial" w:hAnsi="Arial" w:cs="Arial"/>
          <w:b/>
        </w:rPr>
        <w:t xml:space="preserve"> </w:t>
      </w:r>
      <w:r w:rsidR="007C6C56" w:rsidRPr="00F67B02">
        <w:rPr>
          <w:rFonts w:ascii="Arial" w:hAnsi="Arial" w:cs="Arial"/>
          <w:b/>
        </w:rPr>
        <w:t>of Public School Teachers</w:t>
      </w:r>
    </w:p>
    <w:p w14:paraId="5B335AF5" w14:textId="77777777" w:rsidR="00D532E8" w:rsidRDefault="00D532E8">
      <w:pPr>
        <w:jc w:val="both"/>
        <w:rPr>
          <w:rFonts w:ascii="Arial" w:hAnsi="Arial" w:cs="Arial"/>
          <w:b/>
        </w:rPr>
      </w:pPr>
    </w:p>
    <w:p w14:paraId="0470EF4F" w14:textId="6F3FFD7E" w:rsidR="00D532E8" w:rsidRDefault="00180859" w:rsidP="007C6C56">
      <w:pPr>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E24F1" w:rsidRPr="00AE24F1">
        <w:rPr>
          <w:rFonts w:ascii="Arial" w:hAnsi="Arial" w:cs="Arial"/>
          <w:i/>
        </w:rPr>
        <w:t xml:space="preserve">Extent of Managerial Fairness </w:t>
      </w:r>
      <w:r w:rsidR="007C6C56">
        <w:rPr>
          <w:rFonts w:ascii="Arial" w:hAnsi="Arial" w:cs="Arial"/>
          <w:i/>
        </w:rPr>
        <w:t>of Public School Teachers</w:t>
      </w:r>
    </w:p>
    <w:p w14:paraId="467F8B00" w14:textId="77777777" w:rsidR="00AE24F1" w:rsidRDefault="00AE24F1">
      <w:pPr>
        <w:jc w:val="both"/>
        <w:rPr>
          <w:rFonts w:ascii="Arial" w:hAnsi="Arial" w:cs="Arial"/>
          <w:i/>
        </w:rPr>
      </w:pPr>
    </w:p>
    <w:tbl>
      <w:tblPr>
        <w:tblStyle w:val="TableGrid"/>
        <w:tblW w:w="83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1"/>
        <w:gridCol w:w="854"/>
        <w:gridCol w:w="990"/>
        <w:gridCol w:w="19"/>
        <w:gridCol w:w="2223"/>
        <w:gridCol w:w="11"/>
      </w:tblGrid>
      <w:tr w:rsidR="00290107" w:rsidRPr="00290107" w14:paraId="3C30FF98" w14:textId="77777777" w:rsidTr="00E66086">
        <w:trPr>
          <w:gridAfter w:val="1"/>
          <w:wAfter w:w="11" w:type="dxa"/>
          <w:trHeight w:val="287"/>
        </w:trPr>
        <w:tc>
          <w:tcPr>
            <w:tcW w:w="4276" w:type="dxa"/>
            <w:gridSpan w:val="2"/>
            <w:tcBorders>
              <w:bottom w:val="single" w:sz="4" w:space="0" w:color="auto"/>
            </w:tcBorders>
          </w:tcPr>
          <w:p w14:paraId="40410A70"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Indicators</w:t>
            </w:r>
          </w:p>
        </w:tc>
        <w:tc>
          <w:tcPr>
            <w:tcW w:w="854" w:type="dxa"/>
            <w:tcBorders>
              <w:bottom w:val="single" w:sz="4" w:space="0" w:color="auto"/>
            </w:tcBorders>
          </w:tcPr>
          <w:p w14:paraId="1A3A43DB"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SD</w:t>
            </w:r>
          </w:p>
        </w:tc>
        <w:tc>
          <w:tcPr>
            <w:tcW w:w="1009" w:type="dxa"/>
            <w:gridSpan w:val="2"/>
            <w:tcBorders>
              <w:bottom w:val="single" w:sz="4" w:space="0" w:color="auto"/>
            </w:tcBorders>
          </w:tcPr>
          <w:p w14:paraId="4849E1E1"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Mean</w:t>
            </w:r>
          </w:p>
          <w:p w14:paraId="556B4CDA" w14:textId="77777777" w:rsidR="00290107" w:rsidRPr="00290107" w:rsidRDefault="00290107" w:rsidP="00E66086">
            <w:pPr>
              <w:contextualSpacing/>
              <w:jc w:val="center"/>
              <w:rPr>
                <w:rFonts w:ascii="Arial" w:hAnsi="Arial"/>
                <w:b/>
                <w:sz w:val="20"/>
                <w:szCs w:val="20"/>
              </w:rPr>
            </w:pPr>
          </w:p>
        </w:tc>
        <w:tc>
          <w:tcPr>
            <w:tcW w:w="2223" w:type="dxa"/>
            <w:tcBorders>
              <w:bottom w:val="single" w:sz="4" w:space="0" w:color="auto"/>
            </w:tcBorders>
          </w:tcPr>
          <w:p w14:paraId="1070386A"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Descriptive Level</w:t>
            </w:r>
          </w:p>
        </w:tc>
      </w:tr>
      <w:tr w:rsidR="00290107" w:rsidRPr="00290107" w14:paraId="3897A230" w14:textId="77777777" w:rsidTr="00E66086">
        <w:trPr>
          <w:gridAfter w:val="1"/>
          <w:wAfter w:w="11" w:type="dxa"/>
          <w:trHeight w:val="269"/>
        </w:trPr>
        <w:tc>
          <w:tcPr>
            <w:tcW w:w="4276" w:type="dxa"/>
            <w:gridSpan w:val="2"/>
            <w:tcBorders>
              <w:top w:val="single" w:sz="4" w:space="0" w:color="auto"/>
            </w:tcBorders>
          </w:tcPr>
          <w:p w14:paraId="3ECA2FD4"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Procedural Justice</w:t>
            </w:r>
          </w:p>
        </w:tc>
        <w:tc>
          <w:tcPr>
            <w:tcW w:w="854" w:type="dxa"/>
            <w:tcBorders>
              <w:top w:val="single" w:sz="4" w:space="0" w:color="auto"/>
            </w:tcBorders>
          </w:tcPr>
          <w:p w14:paraId="6D99A809"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1.13</w:t>
            </w:r>
          </w:p>
        </w:tc>
        <w:tc>
          <w:tcPr>
            <w:tcW w:w="1009" w:type="dxa"/>
            <w:gridSpan w:val="2"/>
            <w:tcBorders>
              <w:top w:val="single" w:sz="4" w:space="0" w:color="auto"/>
            </w:tcBorders>
          </w:tcPr>
          <w:p w14:paraId="3AD0612C"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4.40</w:t>
            </w:r>
          </w:p>
        </w:tc>
        <w:tc>
          <w:tcPr>
            <w:tcW w:w="2223" w:type="dxa"/>
            <w:tcBorders>
              <w:top w:val="single" w:sz="4" w:space="0" w:color="auto"/>
            </w:tcBorders>
          </w:tcPr>
          <w:p w14:paraId="672CB138"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67728FCB" w14:textId="77777777" w:rsidTr="00E66086">
        <w:trPr>
          <w:gridAfter w:val="1"/>
          <w:wAfter w:w="11" w:type="dxa"/>
          <w:trHeight w:val="280"/>
        </w:trPr>
        <w:tc>
          <w:tcPr>
            <w:tcW w:w="4276" w:type="dxa"/>
            <w:gridSpan w:val="2"/>
          </w:tcPr>
          <w:p w14:paraId="2C35D40B"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Distributive Justice</w:t>
            </w:r>
          </w:p>
        </w:tc>
        <w:tc>
          <w:tcPr>
            <w:tcW w:w="854" w:type="dxa"/>
          </w:tcPr>
          <w:p w14:paraId="28148436"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1.03</w:t>
            </w:r>
          </w:p>
        </w:tc>
        <w:tc>
          <w:tcPr>
            <w:tcW w:w="1009" w:type="dxa"/>
            <w:gridSpan w:val="2"/>
          </w:tcPr>
          <w:p w14:paraId="3620D9C5"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4.47</w:t>
            </w:r>
          </w:p>
        </w:tc>
        <w:tc>
          <w:tcPr>
            <w:tcW w:w="2223" w:type="dxa"/>
          </w:tcPr>
          <w:p w14:paraId="254F1F5A"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2B64BB00" w14:textId="77777777" w:rsidTr="00E66086">
        <w:trPr>
          <w:gridAfter w:val="1"/>
          <w:wAfter w:w="11" w:type="dxa"/>
          <w:trHeight w:val="280"/>
        </w:trPr>
        <w:tc>
          <w:tcPr>
            <w:tcW w:w="4276" w:type="dxa"/>
            <w:gridSpan w:val="2"/>
          </w:tcPr>
          <w:p w14:paraId="31033F41"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Interactional Justice</w:t>
            </w:r>
          </w:p>
        </w:tc>
        <w:tc>
          <w:tcPr>
            <w:tcW w:w="854" w:type="dxa"/>
          </w:tcPr>
          <w:p w14:paraId="649E78A7"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1.06</w:t>
            </w:r>
          </w:p>
        </w:tc>
        <w:tc>
          <w:tcPr>
            <w:tcW w:w="1009" w:type="dxa"/>
            <w:gridSpan w:val="2"/>
          </w:tcPr>
          <w:p w14:paraId="2E8788EB"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4.40</w:t>
            </w:r>
          </w:p>
        </w:tc>
        <w:tc>
          <w:tcPr>
            <w:tcW w:w="2223" w:type="dxa"/>
          </w:tcPr>
          <w:p w14:paraId="209C6894"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42A61C3B" w14:textId="77777777" w:rsidTr="00E66086">
        <w:trPr>
          <w:trHeight w:val="264"/>
        </w:trPr>
        <w:tc>
          <w:tcPr>
            <w:tcW w:w="4235" w:type="dxa"/>
          </w:tcPr>
          <w:p w14:paraId="5266C28B" w14:textId="77777777" w:rsidR="00290107" w:rsidRPr="00290107" w:rsidRDefault="00290107" w:rsidP="00E66086">
            <w:pPr>
              <w:pStyle w:val="NoSpacing"/>
              <w:contextualSpacing/>
              <w:jc w:val="center"/>
              <w:rPr>
                <w:rFonts w:ascii="Arial" w:hAnsi="Arial" w:cs="Arial"/>
                <w:b/>
                <w:sz w:val="20"/>
                <w:szCs w:val="20"/>
              </w:rPr>
            </w:pPr>
            <w:r w:rsidRPr="00290107">
              <w:rPr>
                <w:rFonts w:ascii="Arial" w:hAnsi="Arial" w:cs="Arial"/>
                <w:b/>
                <w:sz w:val="20"/>
                <w:szCs w:val="20"/>
              </w:rPr>
              <w:t>Overall</w:t>
            </w:r>
          </w:p>
        </w:tc>
        <w:tc>
          <w:tcPr>
            <w:tcW w:w="895" w:type="dxa"/>
            <w:gridSpan w:val="2"/>
          </w:tcPr>
          <w:p w14:paraId="4B423CA4"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1.07</w:t>
            </w:r>
          </w:p>
        </w:tc>
        <w:tc>
          <w:tcPr>
            <w:tcW w:w="990" w:type="dxa"/>
          </w:tcPr>
          <w:p w14:paraId="471D39DE"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4.42</w:t>
            </w:r>
          </w:p>
        </w:tc>
        <w:tc>
          <w:tcPr>
            <w:tcW w:w="2253" w:type="dxa"/>
            <w:gridSpan w:val="3"/>
          </w:tcPr>
          <w:p w14:paraId="4741CEC4" w14:textId="77777777" w:rsidR="00290107" w:rsidRPr="00290107" w:rsidRDefault="00290107" w:rsidP="00E66086">
            <w:pPr>
              <w:contextualSpacing/>
              <w:jc w:val="center"/>
              <w:rPr>
                <w:rFonts w:ascii="Arial" w:hAnsi="Arial"/>
                <w:b/>
                <w:bCs/>
                <w:sz w:val="20"/>
                <w:szCs w:val="20"/>
              </w:rPr>
            </w:pPr>
            <w:r w:rsidRPr="00290107">
              <w:rPr>
                <w:rFonts w:ascii="Arial" w:hAnsi="Arial"/>
                <w:b/>
                <w:bCs/>
                <w:sz w:val="20"/>
                <w:szCs w:val="20"/>
              </w:rPr>
              <w:t>Very Extensive</w:t>
            </w:r>
          </w:p>
        </w:tc>
      </w:tr>
    </w:tbl>
    <w:p w14:paraId="21ED3F61" w14:textId="34DBD861" w:rsidR="0073677C" w:rsidRDefault="0073677C" w:rsidP="0073677C">
      <w:pPr>
        <w:jc w:val="both"/>
        <w:rPr>
          <w:rFonts w:ascii="Arial" w:hAnsi="Arial" w:cs="Arial"/>
        </w:rPr>
      </w:pPr>
    </w:p>
    <w:p w14:paraId="2F34BC5F" w14:textId="77777777" w:rsidR="00B71D07" w:rsidRPr="00B71D07" w:rsidRDefault="00AC59AB" w:rsidP="00B71D07">
      <w:pPr>
        <w:jc w:val="both"/>
        <w:rPr>
          <w:rFonts w:ascii="Arial" w:hAnsi="Arial" w:cs="Arial"/>
        </w:rPr>
      </w:pPr>
      <w:r>
        <w:rPr>
          <w:rFonts w:ascii="Arial" w:hAnsi="Arial" w:cs="Arial"/>
        </w:rPr>
        <w:t>Table 2</w:t>
      </w:r>
      <w:r w:rsidRPr="00AC59AB">
        <w:rPr>
          <w:rFonts w:ascii="Arial" w:hAnsi="Arial" w:cs="Arial"/>
        </w:rPr>
        <w:t xml:space="preserve"> provides the extent of organizational justice among teachers, including procedural justice, distributive justice, and interactional justice, based on the mean scores and standard deviations.</w:t>
      </w:r>
      <w:r w:rsidR="00B71D07">
        <w:rPr>
          <w:rFonts w:ascii="Arial" w:hAnsi="Arial" w:cs="Arial"/>
        </w:rPr>
        <w:t xml:space="preserve"> </w:t>
      </w:r>
      <w:r w:rsidR="00B71D07" w:rsidRPr="00B71D07">
        <w:rPr>
          <w:rFonts w:ascii="Arial" w:hAnsi="Arial" w:cs="Arial"/>
        </w:rPr>
        <w:t>According to the data, the overall mean of 4.42 is categorized as "very extensive," indicating that teachers perceive fairness to a very extensive degree across all aspects of organizational justice.</w:t>
      </w:r>
    </w:p>
    <w:p w14:paraId="6765223F" w14:textId="77777777" w:rsidR="00B71D07" w:rsidRDefault="00B71D07" w:rsidP="00B71D07">
      <w:pPr>
        <w:jc w:val="both"/>
        <w:rPr>
          <w:rFonts w:ascii="Arial" w:hAnsi="Arial" w:cs="Arial"/>
        </w:rPr>
      </w:pPr>
    </w:p>
    <w:p w14:paraId="152B4C40" w14:textId="6024307D" w:rsidR="00B71D07" w:rsidRPr="00B71D07" w:rsidRDefault="00B71D07" w:rsidP="00B71D07">
      <w:pPr>
        <w:jc w:val="both"/>
        <w:rPr>
          <w:rFonts w:ascii="Arial" w:hAnsi="Arial" w:cs="Arial"/>
        </w:rPr>
      </w:pPr>
      <w:r w:rsidRPr="00B71D07">
        <w:rPr>
          <w:rFonts w:ascii="Arial" w:hAnsi="Arial" w:cs="Arial"/>
        </w:rPr>
        <w:t>Among the indicators, distributive justice has the highest mean of 4.47, followed closely by procedural justice with a mean of 4.40, and interactional justice with a mean of 4.40. All three indicators are categorized as "very extensive," signifying that teachers feel they are treated very extensively fairly in terms of resource allocation, procedural fairness, and interpersonal treatment by school leadership. These results suggest that teachers perceive fairness to a very extensive degree in how rewards, decisions, and interactions are handled within the school environment.</w:t>
      </w:r>
    </w:p>
    <w:p w14:paraId="229278E4" w14:textId="77777777" w:rsidR="00B71D07" w:rsidRDefault="00B71D07" w:rsidP="00B71D07">
      <w:pPr>
        <w:jc w:val="both"/>
        <w:rPr>
          <w:rFonts w:ascii="Arial" w:hAnsi="Arial" w:cs="Arial"/>
        </w:rPr>
      </w:pPr>
    </w:p>
    <w:p w14:paraId="42D1058F" w14:textId="15D835BE" w:rsidR="00AC59AB" w:rsidRDefault="00B71D07" w:rsidP="00B71D07">
      <w:pPr>
        <w:jc w:val="both"/>
        <w:rPr>
          <w:rFonts w:ascii="Arial" w:hAnsi="Arial" w:cs="Arial"/>
        </w:rPr>
      </w:pPr>
      <w:r w:rsidRPr="00B71D07">
        <w:rPr>
          <w:rFonts w:ascii="Arial" w:hAnsi="Arial" w:cs="Arial"/>
        </w:rPr>
        <w:t xml:space="preserve">According to </w:t>
      </w:r>
      <w:proofErr w:type="spellStart"/>
      <w:r w:rsidRPr="00B71D07">
        <w:rPr>
          <w:rFonts w:ascii="Arial" w:hAnsi="Arial" w:cs="Arial"/>
        </w:rPr>
        <w:t>Chegini</w:t>
      </w:r>
      <w:proofErr w:type="spellEnd"/>
      <w:r w:rsidRPr="00B71D07">
        <w:rPr>
          <w:rFonts w:ascii="Arial" w:hAnsi="Arial" w:cs="Arial"/>
        </w:rPr>
        <w:t xml:space="preserve"> et al. (2019), high levels of organizational justice can lead to improved job satisfaction, increased trust in leadership, and enhanced organizational commitment. These findings align with the notion that teachers' perceptions of fairness foster a positive work environment, where employees are more likely to engage in productive and collaborative behaviors. Additionally, </w:t>
      </w:r>
      <w:proofErr w:type="spellStart"/>
      <w:r w:rsidRPr="00B71D07">
        <w:rPr>
          <w:rFonts w:ascii="Arial" w:hAnsi="Arial" w:cs="Arial"/>
        </w:rPr>
        <w:t>Hermanto</w:t>
      </w:r>
      <w:proofErr w:type="spellEnd"/>
      <w:r w:rsidRPr="00B71D07">
        <w:rPr>
          <w:rFonts w:ascii="Arial" w:hAnsi="Arial" w:cs="Arial"/>
        </w:rPr>
        <w:t xml:space="preserve"> and </w:t>
      </w:r>
      <w:proofErr w:type="spellStart"/>
      <w:r w:rsidRPr="00B71D07">
        <w:rPr>
          <w:rFonts w:ascii="Arial" w:hAnsi="Arial" w:cs="Arial"/>
        </w:rPr>
        <w:t>Srimulyani</w:t>
      </w:r>
      <w:proofErr w:type="spellEnd"/>
      <w:r w:rsidRPr="00B71D07">
        <w:rPr>
          <w:rFonts w:ascii="Arial" w:hAnsi="Arial" w:cs="Arial"/>
        </w:rPr>
        <w:t xml:space="preserve"> (2022) emphasized that when teachers perceive justice in organizational processes, it encourages them to be more motivated and committed to their roles, benefiting both individual teachers and the organization as a whole. Moreover, Jain et al. (2023) highlighted that fairness in the workplace not only enhances job satisfaction but also reduces conflict, creating a more cohesive and supportive organizational culture.</w:t>
      </w:r>
    </w:p>
    <w:p w14:paraId="142BC3A8" w14:textId="77777777" w:rsidR="00AC59AB" w:rsidRDefault="00AC59AB" w:rsidP="00304194">
      <w:pPr>
        <w:jc w:val="both"/>
        <w:rPr>
          <w:rFonts w:ascii="Arial" w:hAnsi="Arial" w:cs="Arial"/>
        </w:rPr>
      </w:pPr>
    </w:p>
    <w:p w14:paraId="482F3672" w14:textId="27799580" w:rsidR="00AC59AB" w:rsidRDefault="00AC59AB" w:rsidP="00304194">
      <w:pPr>
        <w:jc w:val="both"/>
        <w:rPr>
          <w:rFonts w:ascii="Arial" w:hAnsi="Arial" w:cs="Arial"/>
        </w:rPr>
      </w:pPr>
    </w:p>
    <w:p w14:paraId="1C89AF9B" w14:textId="025B47A5" w:rsidR="00304194" w:rsidRDefault="00781D5E" w:rsidP="00F927B2">
      <w:pPr>
        <w:jc w:val="both"/>
        <w:rPr>
          <w:rFonts w:ascii="Arial" w:hAnsi="Arial" w:cs="Arial"/>
          <w:b/>
          <w:bCs/>
          <w:iCs/>
        </w:rPr>
      </w:pPr>
      <w:r>
        <w:rPr>
          <w:rFonts w:ascii="Arial" w:hAnsi="Arial" w:cs="Arial"/>
          <w:b/>
          <w:bCs/>
          <w:iCs/>
        </w:rPr>
        <w:t xml:space="preserve">3.3 </w:t>
      </w:r>
      <w:r w:rsidR="007C6C56" w:rsidRPr="007C6C56">
        <w:rPr>
          <w:rFonts w:ascii="Arial" w:hAnsi="Arial" w:cs="Arial"/>
          <w:b/>
          <w:bCs/>
          <w:iCs/>
        </w:rPr>
        <w:t>Extent of Conflict Resolution Skills of Public School Teachers</w:t>
      </w:r>
    </w:p>
    <w:p w14:paraId="7981D0B1" w14:textId="77777777" w:rsidR="007C6C56" w:rsidRDefault="007C6C56" w:rsidP="00F927B2">
      <w:pPr>
        <w:jc w:val="both"/>
        <w:rPr>
          <w:rFonts w:ascii="Arial" w:hAnsi="Arial" w:cs="Arial"/>
          <w:iCs/>
        </w:rPr>
      </w:pPr>
    </w:p>
    <w:p w14:paraId="3E38AC03" w14:textId="2E47FB12"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C6C56" w:rsidRPr="007C6C56">
        <w:rPr>
          <w:rFonts w:ascii="Arial" w:hAnsi="Arial" w:cs="Arial"/>
          <w:i/>
        </w:rPr>
        <w:t>Extent of Conflict Resolution Skills of Public School Teachers</w:t>
      </w:r>
    </w:p>
    <w:p w14:paraId="3580D37C" w14:textId="77777777" w:rsidR="00017E5D" w:rsidRDefault="00017E5D" w:rsidP="00F927B2">
      <w:pPr>
        <w:jc w:val="both"/>
        <w:rPr>
          <w:rFonts w:ascii="Arial" w:hAnsi="Arial" w:cs="Arial"/>
          <w:iCs/>
        </w:rPr>
      </w:pPr>
    </w:p>
    <w:tbl>
      <w:tblPr>
        <w:tblStyle w:val="TableGrid"/>
        <w:tblW w:w="83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1"/>
        <w:gridCol w:w="854"/>
        <w:gridCol w:w="990"/>
        <w:gridCol w:w="19"/>
        <w:gridCol w:w="2223"/>
        <w:gridCol w:w="11"/>
      </w:tblGrid>
      <w:tr w:rsidR="007C6C56" w:rsidRPr="007C6C56" w14:paraId="446012B2" w14:textId="77777777" w:rsidTr="00E66086">
        <w:trPr>
          <w:gridAfter w:val="1"/>
          <w:wAfter w:w="11" w:type="dxa"/>
          <w:trHeight w:val="546"/>
        </w:trPr>
        <w:tc>
          <w:tcPr>
            <w:tcW w:w="4276" w:type="dxa"/>
            <w:gridSpan w:val="2"/>
            <w:tcBorders>
              <w:bottom w:val="single" w:sz="4" w:space="0" w:color="auto"/>
            </w:tcBorders>
          </w:tcPr>
          <w:p w14:paraId="34ACDB6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Indicators</w:t>
            </w:r>
          </w:p>
        </w:tc>
        <w:tc>
          <w:tcPr>
            <w:tcW w:w="854" w:type="dxa"/>
            <w:tcBorders>
              <w:bottom w:val="single" w:sz="4" w:space="0" w:color="auto"/>
            </w:tcBorders>
          </w:tcPr>
          <w:p w14:paraId="666ADE6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SD</w:t>
            </w:r>
          </w:p>
        </w:tc>
        <w:tc>
          <w:tcPr>
            <w:tcW w:w="1009" w:type="dxa"/>
            <w:gridSpan w:val="2"/>
            <w:tcBorders>
              <w:bottom w:val="single" w:sz="4" w:space="0" w:color="auto"/>
            </w:tcBorders>
          </w:tcPr>
          <w:p w14:paraId="2CE40924"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Mean</w:t>
            </w:r>
          </w:p>
          <w:p w14:paraId="433F6220" w14:textId="77777777" w:rsidR="007C6C56" w:rsidRPr="007C6C56" w:rsidRDefault="007C6C56" w:rsidP="00E66086">
            <w:pPr>
              <w:contextualSpacing/>
              <w:jc w:val="center"/>
              <w:rPr>
                <w:rFonts w:ascii="Arial" w:hAnsi="Arial"/>
                <w:b/>
                <w:sz w:val="20"/>
                <w:szCs w:val="20"/>
              </w:rPr>
            </w:pPr>
          </w:p>
        </w:tc>
        <w:tc>
          <w:tcPr>
            <w:tcW w:w="2223" w:type="dxa"/>
            <w:tcBorders>
              <w:bottom w:val="single" w:sz="4" w:space="0" w:color="auto"/>
            </w:tcBorders>
          </w:tcPr>
          <w:p w14:paraId="71A43A5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Descriptive Level</w:t>
            </w:r>
          </w:p>
        </w:tc>
      </w:tr>
      <w:tr w:rsidR="007C6C56" w:rsidRPr="007C6C56" w14:paraId="60FF8F1A" w14:textId="77777777" w:rsidTr="00E66086">
        <w:trPr>
          <w:gridAfter w:val="1"/>
          <w:wAfter w:w="11" w:type="dxa"/>
          <w:trHeight w:val="269"/>
        </w:trPr>
        <w:tc>
          <w:tcPr>
            <w:tcW w:w="4276" w:type="dxa"/>
            <w:gridSpan w:val="2"/>
            <w:tcBorders>
              <w:top w:val="single" w:sz="4" w:space="0" w:color="auto"/>
            </w:tcBorders>
          </w:tcPr>
          <w:p w14:paraId="34BA1BE5"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Stress management skills</w:t>
            </w:r>
          </w:p>
        </w:tc>
        <w:tc>
          <w:tcPr>
            <w:tcW w:w="854" w:type="dxa"/>
            <w:tcBorders>
              <w:top w:val="single" w:sz="4" w:space="0" w:color="auto"/>
            </w:tcBorders>
          </w:tcPr>
          <w:p w14:paraId="62CCE2E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1.13</w:t>
            </w:r>
          </w:p>
        </w:tc>
        <w:tc>
          <w:tcPr>
            <w:tcW w:w="1009" w:type="dxa"/>
            <w:gridSpan w:val="2"/>
            <w:tcBorders>
              <w:top w:val="single" w:sz="4" w:space="0" w:color="auto"/>
            </w:tcBorders>
          </w:tcPr>
          <w:p w14:paraId="69289E8A"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3.46</w:t>
            </w:r>
          </w:p>
        </w:tc>
        <w:tc>
          <w:tcPr>
            <w:tcW w:w="2223" w:type="dxa"/>
            <w:tcBorders>
              <w:top w:val="single" w:sz="4" w:space="0" w:color="auto"/>
            </w:tcBorders>
          </w:tcPr>
          <w:p w14:paraId="5656F4F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009163EE" w14:textId="77777777" w:rsidTr="00E66086">
        <w:trPr>
          <w:gridAfter w:val="1"/>
          <w:wAfter w:w="11" w:type="dxa"/>
          <w:trHeight w:val="280"/>
        </w:trPr>
        <w:tc>
          <w:tcPr>
            <w:tcW w:w="4276" w:type="dxa"/>
            <w:gridSpan w:val="2"/>
          </w:tcPr>
          <w:p w14:paraId="4721B236"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Collaborative skills</w:t>
            </w:r>
          </w:p>
        </w:tc>
        <w:tc>
          <w:tcPr>
            <w:tcW w:w="854" w:type="dxa"/>
          </w:tcPr>
          <w:p w14:paraId="72BE8C51"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1.08</w:t>
            </w:r>
          </w:p>
        </w:tc>
        <w:tc>
          <w:tcPr>
            <w:tcW w:w="1009" w:type="dxa"/>
            <w:gridSpan w:val="2"/>
          </w:tcPr>
          <w:p w14:paraId="131A034D"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4.06</w:t>
            </w:r>
          </w:p>
        </w:tc>
        <w:tc>
          <w:tcPr>
            <w:tcW w:w="2223" w:type="dxa"/>
          </w:tcPr>
          <w:p w14:paraId="67FD6ED2"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508A371E" w14:textId="77777777" w:rsidTr="00E66086">
        <w:trPr>
          <w:gridAfter w:val="1"/>
          <w:wAfter w:w="11" w:type="dxa"/>
          <w:trHeight w:val="280"/>
        </w:trPr>
        <w:tc>
          <w:tcPr>
            <w:tcW w:w="4276" w:type="dxa"/>
            <w:gridSpan w:val="2"/>
          </w:tcPr>
          <w:p w14:paraId="64B35BAE"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Competing Skills</w:t>
            </w:r>
          </w:p>
        </w:tc>
        <w:tc>
          <w:tcPr>
            <w:tcW w:w="854" w:type="dxa"/>
          </w:tcPr>
          <w:p w14:paraId="4FD10138"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1.03</w:t>
            </w:r>
          </w:p>
        </w:tc>
        <w:tc>
          <w:tcPr>
            <w:tcW w:w="1009" w:type="dxa"/>
            <w:gridSpan w:val="2"/>
          </w:tcPr>
          <w:p w14:paraId="2028B2F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4.14</w:t>
            </w:r>
          </w:p>
        </w:tc>
        <w:tc>
          <w:tcPr>
            <w:tcW w:w="2223" w:type="dxa"/>
          </w:tcPr>
          <w:p w14:paraId="546562C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161189E3" w14:textId="77777777" w:rsidTr="00E66086">
        <w:trPr>
          <w:trHeight w:val="264"/>
        </w:trPr>
        <w:tc>
          <w:tcPr>
            <w:tcW w:w="4235" w:type="dxa"/>
          </w:tcPr>
          <w:p w14:paraId="61714BCB" w14:textId="77777777" w:rsidR="007C6C56" w:rsidRPr="007C6C56" w:rsidRDefault="007C6C56" w:rsidP="00E66086">
            <w:pPr>
              <w:pStyle w:val="NoSpacing"/>
              <w:contextualSpacing/>
              <w:jc w:val="center"/>
              <w:rPr>
                <w:rFonts w:ascii="Arial" w:hAnsi="Arial" w:cs="Arial"/>
                <w:b/>
                <w:sz w:val="20"/>
                <w:szCs w:val="20"/>
              </w:rPr>
            </w:pPr>
            <w:r w:rsidRPr="007C6C56">
              <w:rPr>
                <w:rFonts w:ascii="Arial" w:hAnsi="Arial" w:cs="Arial"/>
                <w:b/>
                <w:sz w:val="20"/>
                <w:szCs w:val="20"/>
              </w:rPr>
              <w:t>Overall</w:t>
            </w:r>
          </w:p>
        </w:tc>
        <w:tc>
          <w:tcPr>
            <w:tcW w:w="895" w:type="dxa"/>
            <w:gridSpan w:val="2"/>
          </w:tcPr>
          <w:p w14:paraId="5275990A"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1.09</w:t>
            </w:r>
          </w:p>
        </w:tc>
        <w:tc>
          <w:tcPr>
            <w:tcW w:w="990" w:type="dxa"/>
          </w:tcPr>
          <w:p w14:paraId="047CFCDD"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3.89</w:t>
            </w:r>
          </w:p>
        </w:tc>
        <w:tc>
          <w:tcPr>
            <w:tcW w:w="2253" w:type="dxa"/>
            <w:gridSpan w:val="3"/>
          </w:tcPr>
          <w:p w14:paraId="49FD50CC" w14:textId="77777777" w:rsidR="007C6C56" w:rsidRPr="007C6C56" w:rsidRDefault="007C6C56" w:rsidP="00E66086">
            <w:pPr>
              <w:contextualSpacing/>
              <w:jc w:val="center"/>
              <w:rPr>
                <w:rFonts w:ascii="Arial" w:hAnsi="Arial"/>
                <w:b/>
                <w:bCs/>
                <w:sz w:val="20"/>
                <w:szCs w:val="20"/>
              </w:rPr>
            </w:pPr>
            <w:r w:rsidRPr="007C6C56">
              <w:rPr>
                <w:rFonts w:ascii="Arial" w:hAnsi="Arial"/>
                <w:b/>
                <w:bCs/>
                <w:sz w:val="20"/>
                <w:szCs w:val="20"/>
              </w:rPr>
              <w:t>Extensive</w:t>
            </w:r>
          </w:p>
        </w:tc>
      </w:tr>
    </w:tbl>
    <w:p w14:paraId="1BDBE2B2" w14:textId="77777777" w:rsidR="00717F2E" w:rsidRDefault="00717F2E">
      <w:pPr>
        <w:jc w:val="both"/>
        <w:rPr>
          <w:rFonts w:ascii="Arial" w:hAnsi="Arial" w:cs="Arial"/>
        </w:rPr>
      </w:pPr>
    </w:p>
    <w:p w14:paraId="46145EC5" w14:textId="36C23509" w:rsidR="007C6C56" w:rsidRDefault="007C6C56" w:rsidP="007C6C56">
      <w:pPr>
        <w:jc w:val="both"/>
        <w:rPr>
          <w:rFonts w:ascii="Arial" w:hAnsi="Arial" w:cs="Arial"/>
        </w:rPr>
      </w:pPr>
      <w:r>
        <w:rPr>
          <w:rFonts w:ascii="Arial" w:hAnsi="Arial" w:cs="Arial"/>
        </w:rPr>
        <w:t>Table 3</w:t>
      </w:r>
      <w:r w:rsidRPr="007C6C56">
        <w:rPr>
          <w:rFonts w:ascii="Arial" w:hAnsi="Arial" w:cs="Arial"/>
        </w:rPr>
        <w:t xml:space="preserve"> presents the conflict resolution skills of teachers, including stress management skills, collaborative skills, and competing skills, based on the mean scores and standard deviations.</w:t>
      </w:r>
      <w:r w:rsidRPr="007C6C56">
        <w:t xml:space="preserve"> </w:t>
      </w:r>
      <w:r w:rsidRPr="007C6C56">
        <w:rPr>
          <w:rFonts w:ascii="Arial" w:hAnsi="Arial" w:cs="Arial"/>
        </w:rPr>
        <w:t>The overall mean of 3.89 is categorized as "extensive" across the three areas. Among the indicators, competing skills have the highest mean of 4.14, followed closely by collaborative skills with a mean of 4.06. Stress management skills have a mean of 3.46, categorized as "extensive." These results suggest that teachers are proficient in managing conflicts, with particular strengths in competing and collaborative approaches. Teachers exhibit a balanced ability to assert their positions and resolve conflicts while maintaining cooperation and open communication.</w:t>
      </w:r>
    </w:p>
    <w:p w14:paraId="53795F5A" w14:textId="77777777" w:rsidR="007C6C56" w:rsidRPr="007C6C56" w:rsidRDefault="007C6C56" w:rsidP="007C6C56">
      <w:pPr>
        <w:jc w:val="both"/>
        <w:rPr>
          <w:rFonts w:ascii="Arial" w:hAnsi="Arial" w:cs="Arial"/>
        </w:rPr>
      </w:pPr>
    </w:p>
    <w:p w14:paraId="1FED23EB" w14:textId="168475F9" w:rsidR="005D20B9" w:rsidRDefault="007C6C56" w:rsidP="007C6C56">
      <w:pPr>
        <w:jc w:val="both"/>
        <w:rPr>
          <w:rFonts w:ascii="Arial" w:hAnsi="Arial" w:cs="Arial"/>
        </w:rPr>
      </w:pPr>
      <w:r w:rsidRPr="007C6C56">
        <w:rPr>
          <w:rFonts w:ascii="Arial" w:hAnsi="Arial" w:cs="Arial"/>
        </w:rPr>
        <w:t xml:space="preserve">These findings align with previous research by Rahim (2023), who noted that effective conflict resolution skills, including collaboration and competition, enhance interpersonal relationships and improve team dynamics in organizations. Furthermore, </w:t>
      </w:r>
      <w:proofErr w:type="spellStart"/>
      <w:r w:rsidRPr="007C6C56">
        <w:rPr>
          <w:rFonts w:ascii="Arial" w:hAnsi="Arial" w:cs="Arial"/>
        </w:rPr>
        <w:t>Kassymova</w:t>
      </w:r>
      <w:proofErr w:type="spellEnd"/>
      <w:r w:rsidRPr="007C6C56">
        <w:rPr>
          <w:rFonts w:ascii="Arial" w:hAnsi="Arial" w:cs="Arial"/>
        </w:rPr>
        <w:t xml:space="preserve"> et al. (2019) argued that when individuals effectively manage stress and conflict, they contribute to a positive and productive environment, which is vital for educational settings. Additionally, </w:t>
      </w:r>
      <w:proofErr w:type="spellStart"/>
      <w:r w:rsidRPr="007C6C56">
        <w:rPr>
          <w:rFonts w:ascii="Arial" w:hAnsi="Arial" w:cs="Arial"/>
        </w:rPr>
        <w:t>Omene</w:t>
      </w:r>
      <w:proofErr w:type="spellEnd"/>
      <w:r w:rsidRPr="007C6C56">
        <w:rPr>
          <w:rFonts w:ascii="Arial" w:hAnsi="Arial" w:cs="Arial"/>
        </w:rPr>
        <w:t xml:space="preserve"> (2021) emphasized that individuals who possess strong conflict resolution skills are better equipped to foster constructive dialogue, ultimately leading to improved decision-making and greater organizational success.</w:t>
      </w:r>
    </w:p>
    <w:p w14:paraId="73EB7DE8" w14:textId="09268E8B" w:rsidR="007C6C56" w:rsidRDefault="007C6C56" w:rsidP="00151F8F">
      <w:pPr>
        <w:jc w:val="both"/>
        <w:rPr>
          <w:rFonts w:ascii="Arial" w:hAnsi="Arial" w:cs="Arial"/>
        </w:rPr>
      </w:pPr>
    </w:p>
    <w:p w14:paraId="27372E75" w14:textId="77777777" w:rsidR="007C6C56" w:rsidRDefault="007C6C56" w:rsidP="00151F8F">
      <w:pPr>
        <w:jc w:val="both"/>
        <w:rPr>
          <w:rFonts w:ascii="Arial" w:hAnsi="Arial" w:cs="Arial"/>
          <w:b/>
          <w:bCs/>
          <w:iCs/>
        </w:rPr>
      </w:pPr>
    </w:p>
    <w:p w14:paraId="02153925" w14:textId="30A7F5F5" w:rsidR="000A2785" w:rsidRDefault="00665D1C" w:rsidP="000A278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333605" w:rsidRPr="00333605">
        <w:rPr>
          <w:rFonts w:ascii="Arial" w:hAnsi="Arial" w:cs="Arial"/>
          <w:b/>
          <w:bCs/>
          <w:iCs/>
        </w:rPr>
        <w:t xml:space="preserve">Significance of the Relationship between Organizational Citizenship Behavior, </w:t>
      </w:r>
      <w:r w:rsidR="00333605">
        <w:rPr>
          <w:rFonts w:ascii="Arial" w:hAnsi="Arial" w:cs="Arial"/>
          <w:b/>
          <w:bCs/>
          <w:iCs/>
        </w:rPr>
        <w:t>Managerial Fairness</w:t>
      </w:r>
      <w:r w:rsidR="00333605" w:rsidRPr="00333605">
        <w:rPr>
          <w:rFonts w:ascii="Arial" w:hAnsi="Arial" w:cs="Arial"/>
          <w:b/>
          <w:bCs/>
          <w:iCs/>
        </w:rPr>
        <w:t xml:space="preserve"> on Conflict Resolution Skills</w:t>
      </w:r>
    </w:p>
    <w:p w14:paraId="34B450C6" w14:textId="77777777" w:rsidR="00333605" w:rsidRDefault="00333605" w:rsidP="000A2785">
      <w:pPr>
        <w:jc w:val="both"/>
        <w:rPr>
          <w:rFonts w:ascii="Arial" w:hAnsi="Arial" w:cs="Arial"/>
          <w:b/>
          <w:bCs/>
          <w:iCs/>
        </w:rPr>
      </w:pPr>
    </w:p>
    <w:p w14:paraId="42F31227" w14:textId="40E99FC9" w:rsidR="00187916" w:rsidRDefault="00B364F1" w:rsidP="00B364F1">
      <w:pPr>
        <w:jc w:val="both"/>
        <w:rPr>
          <w:rFonts w:ascii="Arial" w:eastAsia="Arial" w:hAnsi="Arial"/>
          <w:i/>
        </w:rPr>
      </w:pPr>
      <w:r w:rsidRPr="00B364F1">
        <w:rPr>
          <w:rFonts w:ascii="Arial" w:eastAsia="Arial" w:hAnsi="Arial"/>
          <w:b/>
        </w:rPr>
        <w:t xml:space="preserve">Table 4. </w:t>
      </w:r>
      <w:r w:rsidR="00333605" w:rsidRPr="00333605">
        <w:rPr>
          <w:rFonts w:ascii="Arial" w:eastAsia="Arial" w:hAnsi="Arial"/>
          <w:i/>
        </w:rPr>
        <w:t>Significance of the Relationship between Organizational Citizenship Behavior, Managerial Fairness on Conflict Resolution Skills</w:t>
      </w:r>
    </w:p>
    <w:p w14:paraId="0D8D3028" w14:textId="77777777" w:rsidR="00DE4A88" w:rsidRPr="00B364F1" w:rsidRDefault="00DE4A88" w:rsidP="00B364F1">
      <w:pPr>
        <w:jc w:val="both"/>
        <w:rPr>
          <w:rFonts w:ascii="Arial" w:eastAsia="Arial" w:hAnsi="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1275"/>
        <w:gridCol w:w="1826"/>
      </w:tblGrid>
      <w:tr w:rsidR="00333605" w:rsidRPr="00333605" w14:paraId="11963D46" w14:textId="77777777" w:rsidTr="00E66086">
        <w:tc>
          <w:tcPr>
            <w:tcW w:w="4395" w:type="dxa"/>
            <w:tcBorders>
              <w:top w:val="single" w:sz="18" w:space="0" w:color="000000"/>
              <w:bottom w:val="single" w:sz="4" w:space="0" w:color="auto"/>
            </w:tcBorders>
          </w:tcPr>
          <w:p w14:paraId="069504B6" w14:textId="77777777" w:rsidR="00333605" w:rsidRPr="00333605" w:rsidRDefault="00333605" w:rsidP="00E66086">
            <w:pPr>
              <w:spacing w:line="360" w:lineRule="auto"/>
              <w:jc w:val="center"/>
              <w:rPr>
                <w:rFonts w:ascii="Arial" w:eastAsia="Arial" w:hAnsi="Arial"/>
                <w:b/>
                <w:bCs/>
                <w:sz w:val="20"/>
                <w:szCs w:val="20"/>
              </w:rPr>
            </w:pPr>
          </w:p>
        </w:tc>
        <w:tc>
          <w:tcPr>
            <w:tcW w:w="4235" w:type="dxa"/>
            <w:gridSpan w:val="3"/>
            <w:tcBorders>
              <w:top w:val="single" w:sz="18" w:space="0" w:color="000000"/>
              <w:bottom w:val="single" w:sz="4" w:space="0" w:color="auto"/>
            </w:tcBorders>
          </w:tcPr>
          <w:p w14:paraId="1DE26700" w14:textId="77777777" w:rsidR="00333605" w:rsidRPr="00333605" w:rsidRDefault="00333605" w:rsidP="00E66086">
            <w:pPr>
              <w:jc w:val="center"/>
              <w:rPr>
                <w:rFonts w:ascii="Arial" w:eastAsia="Arial" w:hAnsi="Arial"/>
                <w:b/>
                <w:bCs/>
                <w:sz w:val="20"/>
                <w:szCs w:val="20"/>
              </w:rPr>
            </w:pPr>
            <w:r w:rsidRPr="00333605">
              <w:rPr>
                <w:rFonts w:ascii="Arial" w:eastAsia="Arial" w:hAnsi="Arial"/>
                <w:b/>
                <w:bCs/>
                <w:sz w:val="20"/>
                <w:szCs w:val="20"/>
              </w:rPr>
              <w:t>Conflict Resolution Skills</w:t>
            </w:r>
          </w:p>
        </w:tc>
      </w:tr>
      <w:tr w:rsidR="00333605" w:rsidRPr="00333605" w14:paraId="50D12E7F" w14:textId="77777777" w:rsidTr="00E66086">
        <w:tc>
          <w:tcPr>
            <w:tcW w:w="4395" w:type="dxa"/>
            <w:tcBorders>
              <w:top w:val="single" w:sz="4" w:space="0" w:color="auto"/>
              <w:bottom w:val="single" w:sz="4" w:space="0" w:color="auto"/>
            </w:tcBorders>
          </w:tcPr>
          <w:p w14:paraId="4BB96AD7" w14:textId="77777777" w:rsidR="00333605" w:rsidRPr="00333605" w:rsidRDefault="00333605" w:rsidP="00E66086">
            <w:pPr>
              <w:spacing w:line="360" w:lineRule="auto"/>
              <w:jc w:val="center"/>
              <w:rPr>
                <w:rFonts w:ascii="Arial" w:eastAsia="Arial" w:hAnsi="Arial"/>
                <w:b/>
                <w:bCs/>
                <w:sz w:val="20"/>
                <w:szCs w:val="20"/>
              </w:rPr>
            </w:pPr>
          </w:p>
        </w:tc>
        <w:tc>
          <w:tcPr>
            <w:tcW w:w="1134" w:type="dxa"/>
            <w:tcBorders>
              <w:top w:val="single" w:sz="4" w:space="0" w:color="auto"/>
              <w:bottom w:val="single" w:sz="4" w:space="0" w:color="auto"/>
            </w:tcBorders>
          </w:tcPr>
          <w:p w14:paraId="23448DBA"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R</w:t>
            </w:r>
          </w:p>
        </w:tc>
        <w:tc>
          <w:tcPr>
            <w:tcW w:w="1275" w:type="dxa"/>
            <w:tcBorders>
              <w:top w:val="single" w:sz="4" w:space="0" w:color="auto"/>
              <w:bottom w:val="single" w:sz="4" w:space="0" w:color="auto"/>
            </w:tcBorders>
          </w:tcPr>
          <w:p w14:paraId="17FDE753"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p-value</w:t>
            </w:r>
          </w:p>
        </w:tc>
        <w:tc>
          <w:tcPr>
            <w:tcW w:w="1826" w:type="dxa"/>
            <w:tcBorders>
              <w:top w:val="single" w:sz="4" w:space="0" w:color="auto"/>
              <w:bottom w:val="single" w:sz="4" w:space="0" w:color="auto"/>
            </w:tcBorders>
          </w:tcPr>
          <w:p w14:paraId="02A00AF6"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Remarks</w:t>
            </w:r>
          </w:p>
        </w:tc>
      </w:tr>
      <w:tr w:rsidR="00333605" w:rsidRPr="00333605" w14:paraId="4487ACA6" w14:textId="77777777" w:rsidTr="00E66086">
        <w:tc>
          <w:tcPr>
            <w:tcW w:w="4395" w:type="dxa"/>
            <w:tcBorders>
              <w:top w:val="single" w:sz="4" w:space="0" w:color="auto"/>
            </w:tcBorders>
          </w:tcPr>
          <w:p w14:paraId="03F1A1A6" w14:textId="77777777" w:rsidR="00333605" w:rsidRPr="00333605" w:rsidRDefault="00333605" w:rsidP="00E66086">
            <w:pPr>
              <w:rPr>
                <w:rFonts w:ascii="Arial" w:eastAsia="Arial" w:hAnsi="Arial"/>
                <w:b/>
                <w:bCs/>
                <w:sz w:val="20"/>
                <w:szCs w:val="20"/>
              </w:rPr>
            </w:pPr>
            <w:r w:rsidRPr="00333605">
              <w:rPr>
                <w:rFonts w:ascii="Arial" w:eastAsia="Arial" w:hAnsi="Arial"/>
                <w:b/>
                <w:bCs/>
                <w:sz w:val="20"/>
                <w:szCs w:val="20"/>
              </w:rPr>
              <w:t>Organizational Citizenship Behavior</w:t>
            </w:r>
          </w:p>
        </w:tc>
        <w:tc>
          <w:tcPr>
            <w:tcW w:w="1134" w:type="dxa"/>
            <w:tcBorders>
              <w:top w:val="single" w:sz="4" w:space="0" w:color="auto"/>
            </w:tcBorders>
          </w:tcPr>
          <w:p w14:paraId="67D309CF"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0.414</w:t>
            </w:r>
          </w:p>
        </w:tc>
        <w:tc>
          <w:tcPr>
            <w:tcW w:w="1275" w:type="dxa"/>
            <w:tcBorders>
              <w:top w:val="single" w:sz="4" w:space="0" w:color="auto"/>
            </w:tcBorders>
          </w:tcPr>
          <w:p w14:paraId="262C465B"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0.000</w:t>
            </w:r>
          </w:p>
        </w:tc>
        <w:tc>
          <w:tcPr>
            <w:tcW w:w="1826" w:type="dxa"/>
            <w:tcBorders>
              <w:top w:val="single" w:sz="4" w:space="0" w:color="auto"/>
            </w:tcBorders>
          </w:tcPr>
          <w:p w14:paraId="0B93EA14"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Significant</w:t>
            </w:r>
          </w:p>
        </w:tc>
      </w:tr>
      <w:tr w:rsidR="00333605" w:rsidRPr="00333605" w14:paraId="03B99703" w14:textId="77777777" w:rsidTr="00E66086">
        <w:tc>
          <w:tcPr>
            <w:tcW w:w="4395" w:type="dxa"/>
            <w:tcBorders>
              <w:bottom w:val="single" w:sz="18" w:space="0" w:color="000000"/>
            </w:tcBorders>
          </w:tcPr>
          <w:p w14:paraId="23F73CAA" w14:textId="69E9BF9D" w:rsidR="00333605" w:rsidRPr="00333605" w:rsidRDefault="00333605" w:rsidP="00E66086">
            <w:pPr>
              <w:spacing w:line="360" w:lineRule="auto"/>
              <w:rPr>
                <w:rFonts w:ascii="Arial" w:eastAsia="Arial" w:hAnsi="Arial"/>
                <w:b/>
                <w:bCs/>
                <w:sz w:val="20"/>
                <w:szCs w:val="20"/>
              </w:rPr>
            </w:pPr>
            <w:r w:rsidRPr="00333605">
              <w:rPr>
                <w:rFonts w:ascii="Arial" w:eastAsia="Arial" w:hAnsi="Arial"/>
                <w:b/>
                <w:bCs/>
                <w:sz w:val="20"/>
                <w:szCs w:val="20"/>
              </w:rPr>
              <w:t>Managerial Fairness</w:t>
            </w:r>
          </w:p>
        </w:tc>
        <w:tc>
          <w:tcPr>
            <w:tcW w:w="1134" w:type="dxa"/>
            <w:tcBorders>
              <w:bottom w:val="single" w:sz="18" w:space="0" w:color="000000"/>
            </w:tcBorders>
          </w:tcPr>
          <w:p w14:paraId="5EDF0FDC"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0.638</w:t>
            </w:r>
          </w:p>
        </w:tc>
        <w:tc>
          <w:tcPr>
            <w:tcW w:w="1275" w:type="dxa"/>
            <w:tcBorders>
              <w:bottom w:val="single" w:sz="18" w:space="0" w:color="000000"/>
            </w:tcBorders>
          </w:tcPr>
          <w:p w14:paraId="2E705D6A"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0.000</w:t>
            </w:r>
          </w:p>
        </w:tc>
        <w:tc>
          <w:tcPr>
            <w:tcW w:w="1826" w:type="dxa"/>
            <w:tcBorders>
              <w:bottom w:val="single" w:sz="18" w:space="0" w:color="000000"/>
            </w:tcBorders>
          </w:tcPr>
          <w:p w14:paraId="27BC73F7"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Significant</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91E10F3" w14:textId="53886C5B" w:rsidR="00076B6A" w:rsidRPr="00076B6A" w:rsidRDefault="00333605" w:rsidP="00076B6A">
      <w:pPr>
        <w:pStyle w:val="Body"/>
        <w:rPr>
          <w:rFonts w:ascii="Arial" w:hAnsi="Arial" w:cs="Arial"/>
        </w:rPr>
      </w:pPr>
      <w:r>
        <w:rPr>
          <w:rFonts w:ascii="Arial" w:hAnsi="Arial" w:cs="Arial"/>
        </w:rPr>
        <w:t>Table 4</w:t>
      </w:r>
      <w:r w:rsidRPr="00333605">
        <w:rPr>
          <w:rFonts w:ascii="Arial" w:hAnsi="Arial" w:cs="Arial"/>
        </w:rPr>
        <w:t xml:space="preserve"> shows the results of the correlation analysis between organizational citizenship behavior, </w:t>
      </w:r>
      <w:r w:rsidR="00076B6A">
        <w:rPr>
          <w:rFonts w:ascii="Arial" w:hAnsi="Arial" w:cs="Arial"/>
        </w:rPr>
        <w:t>managerial fairness</w:t>
      </w:r>
      <w:r w:rsidRPr="00333605">
        <w:rPr>
          <w:rFonts w:ascii="Arial" w:hAnsi="Arial" w:cs="Arial"/>
        </w:rPr>
        <w:t>, and conflict resolution skills.</w:t>
      </w:r>
      <w:r w:rsidR="00076B6A">
        <w:rPr>
          <w:rFonts w:ascii="Arial" w:hAnsi="Arial" w:cs="Arial"/>
        </w:rPr>
        <w:t xml:space="preserve"> </w:t>
      </w:r>
      <w:r w:rsidR="00076B6A" w:rsidRPr="00076B6A">
        <w:rPr>
          <w:rFonts w:ascii="Arial" w:hAnsi="Arial" w:cs="Arial"/>
        </w:rPr>
        <w:t>The relationship between organizational citizenship behavior and conflict resolution skills has a correlation coefficient of 0.414 with a p-value of 0.000, which is less than the 0.05 level of significance. This indicates a significant positive relationship between organizational citizenship behavior and conflict resolution skills. Similarly, the relationship between managerial fairness and conflict resolution skills has a correlation coefficient of 0.638 with a p-value of 0.000, indicating a strong and significant positive relationship between managerial fairness and conflict resolution skills. These findings suggest that both organizational citizenship behavior and managerial fairness are positively related to conflict resolution skills, meaning that higher levels of organizational citizenship behavior and managerial fairness are associated with better conflict resolution abilities.</w:t>
      </w:r>
    </w:p>
    <w:p w14:paraId="5B014EDF" w14:textId="3A7DD7CC" w:rsidR="00A466FF" w:rsidRDefault="00076B6A" w:rsidP="00076B6A">
      <w:pPr>
        <w:pStyle w:val="Body"/>
        <w:rPr>
          <w:rFonts w:ascii="Arial" w:hAnsi="Arial" w:cs="Arial"/>
        </w:rPr>
      </w:pPr>
      <w:r w:rsidRPr="00076B6A">
        <w:rPr>
          <w:rFonts w:ascii="Arial" w:hAnsi="Arial" w:cs="Arial"/>
        </w:rPr>
        <w:t>This finding supports the study of Arshad et al. (2021), who found that organizational citizenship behavior is positively associated with enhanced conflict resolution skills. The prosocial and cooperative behaviors exhibited by employees foster a more collaborative atmosphere, making conflict resolution more effective. Furthermore, the study by Lalitha (2024), supports the idea that organizational citizenship behavior contributes to positive working relationships, which are essential for resolving conflicts constructively. Regarding managerial fairness, this finding aligns with the research of Raines (2019), who emphasized that fair treatment and transparency in organizational processes enhance employees' conflict resolution abilities. When employees perceive justice, they are more likely to engage in positive behaviors, including constructive conflict resolution, as they trust the fairness of the process.</w:t>
      </w:r>
    </w:p>
    <w:p w14:paraId="2E26D56D" w14:textId="00F333D5" w:rsidR="00255EAB" w:rsidRDefault="00255EAB" w:rsidP="00255EAB">
      <w:pPr>
        <w:jc w:val="both"/>
        <w:rPr>
          <w:rFonts w:ascii="Arial" w:hAnsi="Arial" w:cs="Arial"/>
          <w:b/>
          <w:bCs/>
          <w:iCs/>
        </w:rPr>
      </w:pPr>
      <w:r>
        <w:rPr>
          <w:rFonts w:ascii="Arial" w:hAnsi="Arial" w:cs="Arial"/>
          <w:b/>
          <w:bCs/>
          <w:iCs/>
        </w:rPr>
        <w:t xml:space="preserve">3.5. </w:t>
      </w:r>
      <w:r w:rsidRPr="00255EAB">
        <w:rPr>
          <w:rFonts w:ascii="Arial" w:hAnsi="Arial" w:cs="Arial"/>
          <w:b/>
          <w:bCs/>
          <w:iCs/>
        </w:rPr>
        <w:t xml:space="preserve">Significant Influence of Organizational Citizenship Behavior, </w:t>
      </w:r>
      <w:r>
        <w:rPr>
          <w:rFonts w:ascii="Arial" w:hAnsi="Arial" w:cs="Arial"/>
          <w:b/>
          <w:bCs/>
          <w:iCs/>
        </w:rPr>
        <w:t>Managerial Fairness</w:t>
      </w:r>
      <w:r w:rsidRPr="00255EAB">
        <w:rPr>
          <w:rFonts w:ascii="Arial" w:hAnsi="Arial" w:cs="Arial"/>
          <w:b/>
          <w:bCs/>
          <w:iCs/>
        </w:rPr>
        <w:t xml:space="preserve"> on Conflict Resolution Skills</w:t>
      </w:r>
    </w:p>
    <w:p w14:paraId="096B2EDA" w14:textId="77777777" w:rsidR="00255EAB" w:rsidRDefault="00255EAB" w:rsidP="00255EAB">
      <w:pPr>
        <w:jc w:val="both"/>
        <w:rPr>
          <w:rFonts w:ascii="Arial" w:hAnsi="Arial" w:cs="Arial"/>
          <w:b/>
          <w:bCs/>
          <w:iCs/>
        </w:rPr>
      </w:pPr>
    </w:p>
    <w:p w14:paraId="22D68952" w14:textId="00A292A7" w:rsidR="00255EAB" w:rsidRDefault="00255EAB" w:rsidP="00255EAB">
      <w:pPr>
        <w:jc w:val="both"/>
        <w:rPr>
          <w:rFonts w:ascii="Arial" w:eastAsia="Arial" w:hAnsi="Arial"/>
          <w:i/>
        </w:rPr>
      </w:pPr>
      <w:r>
        <w:rPr>
          <w:rFonts w:ascii="Arial" w:eastAsia="Arial" w:hAnsi="Arial"/>
          <w:b/>
        </w:rPr>
        <w:t>Table 5</w:t>
      </w:r>
      <w:r w:rsidRPr="00B364F1">
        <w:rPr>
          <w:rFonts w:ascii="Arial" w:eastAsia="Arial" w:hAnsi="Arial"/>
          <w:b/>
        </w:rPr>
        <w:t xml:space="preserve">. </w:t>
      </w:r>
      <w:r w:rsidRPr="00255EAB">
        <w:rPr>
          <w:rFonts w:ascii="Arial" w:eastAsia="Arial" w:hAnsi="Arial"/>
          <w:i/>
        </w:rPr>
        <w:t>Significant Influence of Organizational Citizenship Behavior, Managerial Fairness on Conflict Resolution Skills</w:t>
      </w:r>
    </w:p>
    <w:p w14:paraId="1B5ED6A6" w14:textId="77777777" w:rsidR="00255EAB" w:rsidRPr="00B364F1" w:rsidRDefault="00255EAB" w:rsidP="00255EAB">
      <w:pPr>
        <w:jc w:val="both"/>
        <w:rPr>
          <w:rFonts w:ascii="Arial" w:eastAsia="Arial" w:hAnsi="Arial"/>
          <w:i/>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843"/>
        <w:gridCol w:w="1559"/>
        <w:gridCol w:w="851"/>
        <w:gridCol w:w="850"/>
        <w:gridCol w:w="1418"/>
      </w:tblGrid>
      <w:tr w:rsidR="00CD7E63" w:rsidRPr="00CD7E63" w14:paraId="796FB506" w14:textId="77777777" w:rsidTr="00E66086">
        <w:trPr>
          <w:trHeight w:val="121"/>
        </w:trPr>
        <w:tc>
          <w:tcPr>
            <w:tcW w:w="4111" w:type="dxa"/>
            <w:gridSpan w:val="2"/>
            <w:tcBorders>
              <w:top w:val="single" w:sz="18" w:space="0" w:color="000000"/>
              <w:bottom w:val="single" w:sz="4" w:space="0" w:color="auto"/>
            </w:tcBorders>
          </w:tcPr>
          <w:p w14:paraId="7008ED90" w14:textId="77777777" w:rsidR="00CD7E63" w:rsidRPr="00CD7E63" w:rsidRDefault="00CD7E63" w:rsidP="00E66086">
            <w:pPr>
              <w:jc w:val="center"/>
              <w:rPr>
                <w:rFonts w:ascii="Arial" w:eastAsia="Arial" w:hAnsi="Arial"/>
                <w:b/>
                <w:sz w:val="20"/>
                <w:szCs w:val="20"/>
              </w:rPr>
            </w:pPr>
          </w:p>
        </w:tc>
        <w:tc>
          <w:tcPr>
            <w:tcW w:w="4678" w:type="dxa"/>
            <w:gridSpan w:val="4"/>
            <w:tcBorders>
              <w:top w:val="single" w:sz="18" w:space="0" w:color="000000"/>
              <w:bottom w:val="single" w:sz="4" w:space="0" w:color="auto"/>
            </w:tcBorders>
          </w:tcPr>
          <w:p w14:paraId="218EAC2B" w14:textId="77777777" w:rsidR="00CD7E63" w:rsidRPr="00CD7E63" w:rsidRDefault="00CD7E63" w:rsidP="00E66086">
            <w:pPr>
              <w:jc w:val="center"/>
              <w:rPr>
                <w:rFonts w:ascii="Arial" w:eastAsia="Arial" w:hAnsi="Arial"/>
                <w:b/>
                <w:sz w:val="20"/>
                <w:szCs w:val="20"/>
              </w:rPr>
            </w:pPr>
            <w:r w:rsidRPr="00CD7E63">
              <w:rPr>
                <w:rFonts w:ascii="Arial" w:eastAsia="Arial" w:hAnsi="Arial"/>
                <w:b/>
                <w:sz w:val="20"/>
                <w:szCs w:val="20"/>
              </w:rPr>
              <w:t>Conflict Resolution Skills</w:t>
            </w:r>
          </w:p>
        </w:tc>
      </w:tr>
      <w:tr w:rsidR="00CD7E63" w:rsidRPr="00CD7E63" w14:paraId="5663F35E" w14:textId="77777777" w:rsidTr="00E66086">
        <w:trPr>
          <w:trHeight w:val="688"/>
        </w:trPr>
        <w:tc>
          <w:tcPr>
            <w:tcW w:w="4111" w:type="dxa"/>
            <w:gridSpan w:val="2"/>
            <w:tcBorders>
              <w:top w:val="single" w:sz="4" w:space="0" w:color="auto"/>
              <w:bottom w:val="single" w:sz="4" w:space="0" w:color="auto"/>
            </w:tcBorders>
          </w:tcPr>
          <w:p w14:paraId="4D80AB5A"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 xml:space="preserve">Singular Influence of the </w:t>
            </w:r>
          </w:p>
          <w:p w14:paraId="5C3A856B"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 xml:space="preserve">     Predictors</w:t>
            </w:r>
          </w:p>
          <w:p w14:paraId="4C1D3F06" w14:textId="77777777" w:rsidR="00CD7E63" w:rsidRPr="00CD7E63" w:rsidRDefault="00CD7E63" w:rsidP="00E66086">
            <w:pPr>
              <w:rPr>
                <w:rFonts w:ascii="Arial" w:eastAsia="Arial" w:hAnsi="Arial"/>
                <w:bCs/>
                <w:sz w:val="20"/>
                <w:szCs w:val="20"/>
              </w:rPr>
            </w:pPr>
          </w:p>
        </w:tc>
        <w:tc>
          <w:tcPr>
            <w:tcW w:w="1559" w:type="dxa"/>
            <w:tcBorders>
              <w:top w:val="single" w:sz="4" w:space="0" w:color="auto"/>
              <w:bottom w:val="single" w:sz="4" w:space="0" w:color="auto"/>
            </w:tcBorders>
          </w:tcPr>
          <w:p w14:paraId="1907AB4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Standardized Coefficients</w:t>
            </w:r>
          </w:p>
        </w:tc>
        <w:tc>
          <w:tcPr>
            <w:tcW w:w="851" w:type="dxa"/>
            <w:tcBorders>
              <w:top w:val="single" w:sz="4" w:space="0" w:color="auto"/>
              <w:bottom w:val="single" w:sz="4" w:space="0" w:color="auto"/>
            </w:tcBorders>
          </w:tcPr>
          <w:p w14:paraId="5641FA4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T</w:t>
            </w:r>
          </w:p>
        </w:tc>
        <w:tc>
          <w:tcPr>
            <w:tcW w:w="850" w:type="dxa"/>
            <w:tcBorders>
              <w:top w:val="single" w:sz="4" w:space="0" w:color="auto"/>
              <w:bottom w:val="single" w:sz="4" w:space="0" w:color="auto"/>
            </w:tcBorders>
          </w:tcPr>
          <w:p w14:paraId="3C2ABCC6"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p-value</w:t>
            </w:r>
          </w:p>
        </w:tc>
        <w:tc>
          <w:tcPr>
            <w:tcW w:w="1418" w:type="dxa"/>
            <w:tcBorders>
              <w:top w:val="single" w:sz="4" w:space="0" w:color="auto"/>
              <w:bottom w:val="single" w:sz="4" w:space="0" w:color="auto"/>
            </w:tcBorders>
          </w:tcPr>
          <w:p w14:paraId="4E98C900"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Remarks</w:t>
            </w:r>
          </w:p>
        </w:tc>
      </w:tr>
      <w:tr w:rsidR="00CD7E63" w:rsidRPr="00CD7E63" w14:paraId="168B2591" w14:textId="77777777" w:rsidTr="00E66086">
        <w:trPr>
          <w:trHeight w:val="322"/>
        </w:trPr>
        <w:tc>
          <w:tcPr>
            <w:tcW w:w="4111" w:type="dxa"/>
            <w:gridSpan w:val="2"/>
            <w:tcBorders>
              <w:top w:val="single" w:sz="4" w:space="0" w:color="auto"/>
              <w:bottom w:val="single" w:sz="4" w:space="0" w:color="auto"/>
            </w:tcBorders>
          </w:tcPr>
          <w:p w14:paraId="537C4C57"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Constant</w:t>
            </w:r>
          </w:p>
        </w:tc>
        <w:tc>
          <w:tcPr>
            <w:tcW w:w="1559" w:type="dxa"/>
            <w:tcBorders>
              <w:top w:val="single" w:sz="4" w:space="0" w:color="auto"/>
              <w:bottom w:val="single" w:sz="4" w:space="0" w:color="auto"/>
            </w:tcBorders>
          </w:tcPr>
          <w:p w14:paraId="628994B9"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0.851</w:t>
            </w:r>
          </w:p>
        </w:tc>
        <w:tc>
          <w:tcPr>
            <w:tcW w:w="851" w:type="dxa"/>
            <w:tcBorders>
              <w:top w:val="single" w:sz="4" w:space="0" w:color="auto"/>
              <w:bottom w:val="single" w:sz="4" w:space="0" w:color="auto"/>
            </w:tcBorders>
          </w:tcPr>
          <w:p w14:paraId="531B655B"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3.768</w:t>
            </w:r>
          </w:p>
        </w:tc>
        <w:tc>
          <w:tcPr>
            <w:tcW w:w="850" w:type="dxa"/>
            <w:tcBorders>
              <w:top w:val="single" w:sz="4" w:space="0" w:color="auto"/>
              <w:bottom w:val="single" w:sz="4" w:space="0" w:color="auto"/>
            </w:tcBorders>
          </w:tcPr>
          <w:p w14:paraId="5D0C4054"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w:t>
            </w:r>
          </w:p>
        </w:tc>
        <w:tc>
          <w:tcPr>
            <w:tcW w:w="1418" w:type="dxa"/>
            <w:tcBorders>
              <w:top w:val="single" w:sz="4" w:space="0" w:color="auto"/>
              <w:bottom w:val="single" w:sz="4" w:space="0" w:color="auto"/>
            </w:tcBorders>
          </w:tcPr>
          <w:p w14:paraId="3A0CC26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74F4D48A" w14:textId="77777777" w:rsidTr="00E66086">
        <w:trPr>
          <w:trHeight w:val="667"/>
        </w:trPr>
        <w:tc>
          <w:tcPr>
            <w:tcW w:w="4111" w:type="dxa"/>
            <w:gridSpan w:val="2"/>
            <w:tcBorders>
              <w:top w:val="single" w:sz="4" w:space="0" w:color="auto"/>
            </w:tcBorders>
          </w:tcPr>
          <w:p w14:paraId="732CE2F8" w14:textId="77777777" w:rsidR="00CD7E63" w:rsidRPr="00CD7E63" w:rsidRDefault="00CD7E63" w:rsidP="00E66086">
            <w:pPr>
              <w:rPr>
                <w:rFonts w:ascii="Arial" w:eastAsia="Arial" w:hAnsi="Arial"/>
                <w:b/>
                <w:sz w:val="20"/>
                <w:szCs w:val="20"/>
              </w:rPr>
            </w:pPr>
            <w:r w:rsidRPr="00CD7E63">
              <w:rPr>
                <w:rFonts w:ascii="Arial" w:eastAsia="Arial" w:hAnsi="Arial"/>
                <w:b/>
                <w:sz w:val="20"/>
                <w:szCs w:val="20"/>
              </w:rPr>
              <w:t>Organizational Citizenship Behavior</w:t>
            </w:r>
          </w:p>
        </w:tc>
        <w:tc>
          <w:tcPr>
            <w:tcW w:w="1559" w:type="dxa"/>
            <w:tcBorders>
              <w:top w:val="single" w:sz="4" w:space="0" w:color="auto"/>
            </w:tcBorders>
          </w:tcPr>
          <w:p w14:paraId="1C0C463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0.139</w:t>
            </w:r>
          </w:p>
        </w:tc>
        <w:tc>
          <w:tcPr>
            <w:tcW w:w="851" w:type="dxa"/>
            <w:tcBorders>
              <w:top w:val="single" w:sz="4" w:space="0" w:color="auto"/>
            </w:tcBorders>
          </w:tcPr>
          <w:p w14:paraId="1DEFA5F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2.242</w:t>
            </w:r>
          </w:p>
        </w:tc>
        <w:tc>
          <w:tcPr>
            <w:tcW w:w="850" w:type="dxa"/>
            <w:tcBorders>
              <w:top w:val="single" w:sz="4" w:space="0" w:color="auto"/>
            </w:tcBorders>
          </w:tcPr>
          <w:p w14:paraId="0DBFE994"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0.026</w:t>
            </w:r>
          </w:p>
        </w:tc>
        <w:tc>
          <w:tcPr>
            <w:tcW w:w="1418" w:type="dxa"/>
            <w:tcBorders>
              <w:top w:val="single" w:sz="4" w:space="0" w:color="auto"/>
            </w:tcBorders>
          </w:tcPr>
          <w:p w14:paraId="16708040"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0C9F7038" w14:textId="77777777" w:rsidTr="00E66086">
        <w:trPr>
          <w:trHeight w:val="322"/>
        </w:trPr>
        <w:tc>
          <w:tcPr>
            <w:tcW w:w="4111" w:type="dxa"/>
            <w:gridSpan w:val="2"/>
          </w:tcPr>
          <w:p w14:paraId="6F8AA24C" w14:textId="7D0C4959" w:rsidR="00CD7E63" w:rsidRPr="00CD7E63" w:rsidRDefault="00CD7E63" w:rsidP="00E66086">
            <w:pPr>
              <w:rPr>
                <w:rFonts w:ascii="Arial" w:eastAsia="Arial" w:hAnsi="Arial"/>
                <w:b/>
                <w:sz w:val="20"/>
                <w:szCs w:val="20"/>
              </w:rPr>
            </w:pPr>
            <w:r>
              <w:rPr>
                <w:rFonts w:ascii="Arial" w:eastAsia="Arial" w:hAnsi="Arial"/>
                <w:b/>
                <w:sz w:val="20"/>
                <w:szCs w:val="20"/>
              </w:rPr>
              <w:t>Managerial Fairness</w:t>
            </w:r>
          </w:p>
        </w:tc>
        <w:tc>
          <w:tcPr>
            <w:tcW w:w="1559" w:type="dxa"/>
          </w:tcPr>
          <w:p w14:paraId="34813AA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0.570</w:t>
            </w:r>
          </w:p>
        </w:tc>
        <w:tc>
          <w:tcPr>
            <w:tcW w:w="851" w:type="dxa"/>
          </w:tcPr>
          <w:p w14:paraId="5CB46BBD"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9.215</w:t>
            </w:r>
          </w:p>
        </w:tc>
        <w:tc>
          <w:tcPr>
            <w:tcW w:w="850" w:type="dxa"/>
          </w:tcPr>
          <w:p w14:paraId="109625A7"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0.000</w:t>
            </w:r>
          </w:p>
        </w:tc>
        <w:tc>
          <w:tcPr>
            <w:tcW w:w="1418" w:type="dxa"/>
          </w:tcPr>
          <w:p w14:paraId="6B2F3209"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49ACA4A2" w14:textId="77777777" w:rsidTr="00E66086">
        <w:trPr>
          <w:trHeight w:val="345"/>
        </w:trPr>
        <w:tc>
          <w:tcPr>
            <w:tcW w:w="7371" w:type="dxa"/>
            <w:gridSpan w:val="5"/>
          </w:tcPr>
          <w:p w14:paraId="5BA0CC04"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Combined Influence of the Predictors</w:t>
            </w:r>
          </w:p>
        </w:tc>
        <w:tc>
          <w:tcPr>
            <w:tcW w:w="1418" w:type="dxa"/>
          </w:tcPr>
          <w:p w14:paraId="42BF8DB8" w14:textId="77777777" w:rsidR="00CD7E63" w:rsidRPr="00CD7E63" w:rsidRDefault="00CD7E63" w:rsidP="00E66086">
            <w:pPr>
              <w:jc w:val="center"/>
              <w:rPr>
                <w:rFonts w:ascii="Arial" w:eastAsia="Arial" w:hAnsi="Arial"/>
                <w:bCs/>
                <w:sz w:val="20"/>
                <w:szCs w:val="20"/>
              </w:rPr>
            </w:pPr>
          </w:p>
        </w:tc>
      </w:tr>
      <w:tr w:rsidR="00CD7E63" w:rsidRPr="00CD7E63" w14:paraId="76802834" w14:textId="77777777" w:rsidTr="00E66086">
        <w:trPr>
          <w:trHeight w:val="345"/>
        </w:trPr>
        <w:tc>
          <w:tcPr>
            <w:tcW w:w="2268" w:type="dxa"/>
          </w:tcPr>
          <w:p w14:paraId="7F34BE0E"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w:t>
            </w:r>
          </w:p>
        </w:tc>
        <w:tc>
          <w:tcPr>
            <w:tcW w:w="1843" w:type="dxa"/>
          </w:tcPr>
          <w:p w14:paraId="256C0BC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0.649</w:t>
            </w:r>
          </w:p>
        </w:tc>
        <w:tc>
          <w:tcPr>
            <w:tcW w:w="1559" w:type="dxa"/>
          </w:tcPr>
          <w:p w14:paraId="3D0DCD41" w14:textId="77777777" w:rsidR="00CD7E63" w:rsidRPr="00CD7E63" w:rsidRDefault="00CD7E63" w:rsidP="00E66086">
            <w:pPr>
              <w:jc w:val="center"/>
              <w:rPr>
                <w:rFonts w:ascii="Arial" w:eastAsia="Arial" w:hAnsi="Arial"/>
                <w:bCs/>
                <w:sz w:val="20"/>
                <w:szCs w:val="20"/>
              </w:rPr>
            </w:pPr>
          </w:p>
        </w:tc>
        <w:tc>
          <w:tcPr>
            <w:tcW w:w="851" w:type="dxa"/>
          </w:tcPr>
          <w:p w14:paraId="55881446" w14:textId="77777777" w:rsidR="00CD7E63" w:rsidRPr="00CD7E63" w:rsidRDefault="00CD7E63" w:rsidP="00E66086">
            <w:pPr>
              <w:jc w:val="center"/>
              <w:rPr>
                <w:rFonts w:ascii="Arial" w:eastAsia="Arial" w:hAnsi="Arial"/>
                <w:bCs/>
                <w:sz w:val="20"/>
                <w:szCs w:val="20"/>
              </w:rPr>
            </w:pPr>
          </w:p>
        </w:tc>
        <w:tc>
          <w:tcPr>
            <w:tcW w:w="850" w:type="dxa"/>
          </w:tcPr>
          <w:p w14:paraId="607E9D37" w14:textId="77777777" w:rsidR="00CD7E63" w:rsidRPr="00CD7E63" w:rsidRDefault="00CD7E63" w:rsidP="00E66086">
            <w:pPr>
              <w:jc w:val="center"/>
              <w:rPr>
                <w:rFonts w:ascii="Arial" w:eastAsia="Arial" w:hAnsi="Arial"/>
                <w:bCs/>
                <w:sz w:val="20"/>
                <w:szCs w:val="20"/>
              </w:rPr>
            </w:pPr>
          </w:p>
        </w:tc>
        <w:tc>
          <w:tcPr>
            <w:tcW w:w="1418" w:type="dxa"/>
          </w:tcPr>
          <w:p w14:paraId="7462345F" w14:textId="77777777" w:rsidR="00CD7E63" w:rsidRPr="00CD7E63" w:rsidRDefault="00CD7E63" w:rsidP="00E66086">
            <w:pPr>
              <w:jc w:val="center"/>
              <w:rPr>
                <w:rFonts w:ascii="Arial" w:eastAsia="Arial" w:hAnsi="Arial"/>
                <w:bCs/>
                <w:sz w:val="20"/>
                <w:szCs w:val="20"/>
              </w:rPr>
            </w:pPr>
          </w:p>
        </w:tc>
      </w:tr>
      <w:tr w:rsidR="00CD7E63" w:rsidRPr="00CD7E63" w14:paraId="60185D16" w14:textId="77777777" w:rsidTr="00E66086">
        <w:trPr>
          <w:trHeight w:val="322"/>
        </w:trPr>
        <w:tc>
          <w:tcPr>
            <w:tcW w:w="2268" w:type="dxa"/>
          </w:tcPr>
          <w:p w14:paraId="2D93514C"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w:t>
            </w:r>
            <w:r w:rsidRPr="00CD7E63">
              <w:rPr>
                <w:rFonts w:ascii="Arial" w:eastAsia="Arial" w:hAnsi="Arial"/>
                <w:bCs/>
                <w:sz w:val="20"/>
                <w:szCs w:val="20"/>
                <w:vertAlign w:val="superscript"/>
              </w:rPr>
              <w:t>2</w:t>
            </w:r>
          </w:p>
        </w:tc>
        <w:tc>
          <w:tcPr>
            <w:tcW w:w="1843" w:type="dxa"/>
          </w:tcPr>
          <w:p w14:paraId="07A2949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0.421</w:t>
            </w:r>
          </w:p>
        </w:tc>
        <w:tc>
          <w:tcPr>
            <w:tcW w:w="1559" w:type="dxa"/>
          </w:tcPr>
          <w:p w14:paraId="032A7537" w14:textId="77777777" w:rsidR="00CD7E63" w:rsidRPr="00CD7E63" w:rsidRDefault="00CD7E63" w:rsidP="00E66086">
            <w:pPr>
              <w:jc w:val="center"/>
              <w:rPr>
                <w:rFonts w:ascii="Arial" w:eastAsia="Arial" w:hAnsi="Arial"/>
                <w:bCs/>
                <w:sz w:val="20"/>
                <w:szCs w:val="20"/>
              </w:rPr>
            </w:pPr>
          </w:p>
        </w:tc>
        <w:tc>
          <w:tcPr>
            <w:tcW w:w="851" w:type="dxa"/>
          </w:tcPr>
          <w:p w14:paraId="0EDF8019" w14:textId="77777777" w:rsidR="00CD7E63" w:rsidRPr="00CD7E63" w:rsidRDefault="00CD7E63" w:rsidP="00E66086">
            <w:pPr>
              <w:jc w:val="center"/>
              <w:rPr>
                <w:rFonts w:ascii="Arial" w:eastAsia="Arial" w:hAnsi="Arial"/>
                <w:bCs/>
                <w:sz w:val="20"/>
                <w:szCs w:val="20"/>
              </w:rPr>
            </w:pPr>
          </w:p>
        </w:tc>
        <w:tc>
          <w:tcPr>
            <w:tcW w:w="850" w:type="dxa"/>
          </w:tcPr>
          <w:p w14:paraId="2F41ECA4" w14:textId="77777777" w:rsidR="00CD7E63" w:rsidRPr="00CD7E63" w:rsidRDefault="00CD7E63" w:rsidP="00E66086">
            <w:pPr>
              <w:jc w:val="center"/>
              <w:rPr>
                <w:rFonts w:ascii="Arial" w:eastAsia="Arial" w:hAnsi="Arial"/>
                <w:bCs/>
                <w:sz w:val="20"/>
                <w:szCs w:val="20"/>
              </w:rPr>
            </w:pPr>
          </w:p>
        </w:tc>
        <w:tc>
          <w:tcPr>
            <w:tcW w:w="1418" w:type="dxa"/>
          </w:tcPr>
          <w:p w14:paraId="0F202AD8" w14:textId="77777777" w:rsidR="00CD7E63" w:rsidRPr="00CD7E63" w:rsidRDefault="00CD7E63" w:rsidP="00E66086">
            <w:pPr>
              <w:jc w:val="center"/>
              <w:rPr>
                <w:rFonts w:ascii="Arial" w:eastAsia="Arial" w:hAnsi="Arial"/>
                <w:bCs/>
                <w:sz w:val="20"/>
                <w:szCs w:val="20"/>
              </w:rPr>
            </w:pPr>
          </w:p>
        </w:tc>
      </w:tr>
      <w:tr w:rsidR="00CD7E63" w:rsidRPr="00CD7E63" w14:paraId="3E4F26E0" w14:textId="77777777" w:rsidTr="00E66086">
        <w:trPr>
          <w:trHeight w:val="345"/>
        </w:trPr>
        <w:tc>
          <w:tcPr>
            <w:tcW w:w="2268" w:type="dxa"/>
          </w:tcPr>
          <w:p w14:paraId="21B7ECC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F</w:t>
            </w:r>
          </w:p>
        </w:tc>
        <w:tc>
          <w:tcPr>
            <w:tcW w:w="1843" w:type="dxa"/>
          </w:tcPr>
          <w:p w14:paraId="2804968B"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71.689</w:t>
            </w:r>
          </w:p>
        </w:tc>
        <w:tc>
          <w:tcPr>
            <w:tcW w:w="1559" w:type="dxa"/>
          </w:tcPr>
          <w:p w14:paraId="53102810" w14:textId="77777777" w:rsidR="00CD7E63" w:rsidRPr="00CD7E63" w:rsidRDefault="00CD7E63" w:rsidP="00E66086">
            <w:pPr>
              <w:jc w:val="center"/>
              <w:rPr>
                <w:rFonts w:ascii="Arial" w:eastAsia="Arial" w:hAnsi="Arial"/>
                <w:bCs/>
                <w:sz w:val="20"/>
                <w:szCs w:val="20"/>
              </w:rPr>
            </w:pPr>
          </w:p>
        </w:tc>
        <w:tc>
          <w:tcPr>
            <w:tcW w:w="851" w:type="dxa"/>
          </w:tcPr>
          <w:p w14:paraId="2DDDD849" w14:textId="77777777" w:rsidR="00CD7E63" w:rsidRPr="00CD7E63" w:rsidRDefault="00CD7E63" w:rsidP="00E66086">
            <w:pPr>
              <w:jc w:val="center"/>
              <w:rPr>
                <w:rFonts w:ascii="Arial" w:eastAsia="Arial" w:hAnsi="Arial"/>
                <w:bCs/>
                <w:sz w:val="20"/>
                <w:szCs w:val="20"/>
              </w:rPr>
            </w:pPr>
          </w:p>
        </w:tc>
        <w:tc>
          <w:tcPr>
            <w:tcW w:w="850" w:type="dxa"/>
          </w:tcPr>
          <w:p w14:paraId="32BF46A1" w14:textId="77777777" w:rsidR="00CD7E63" w:rsidRPr="00CD7E63" w:rsidRDefault="00CD7E63" w:rsidP="00E66086">
            <w:pPr>
              <w:jc w:val="center"/>
              <w:rPr>
                <w:rFonts w:ascii="Arial" w:eastAsia="Arial" w:hAnsi="Arial"/>
                <w:bCs/>
                <w:sz w:val="20"/>
                <w:szCs w:val="20"/>
              </w:rPr>
            </w:pPr>
          </w:p>
        </w:tc>
        <w:tc>
          <w:tcPr>
            <w:tcW w:w="1418" w:type="dxa"/>
          </w:tcPr>
          <w:p w14:paraId="6F056DB8" w14:textId="77777777" w:rsidR="00CD7E63" w:rsidRPr="00CD7E63" w:rsidRDefault="00CD7E63" w:rsidP="00E66086">
            <w:pPr>
              <w:jc w:val="center"/>
              <w:rPr>
                <w:rFonts w:ascii="Arial" w:eastAsia="Arial" w:hAnsi="Arial"/>
                <w:bCs/>
                <w:sz w:val="20"/>
                <w:szCs w:val="20"/>
              </w:rPr>
            </w:pPr>
          </w:p>
        </w:tc>
      </w:tr>
      <w:tr w:rsidR="00CD7E63" w:rsidRPr="00CD7E63" w14:paraId="1F3811BF" w14:textId="77777777" w:rsidTr="00E66086">
        <w:trPr>
          <w:trHeight w:val="322"/>
        </w:trPr>
        <w:tc>
          <w:tcPr>
            <w:tcW w:w="2268" w:type="dxa"/>
          </w:tcPr>
          <w:p w14:paraId="7D93431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lastRenderedPageBreak/>
              <w:t>P</w:t>
            </w:r>
          </w:p>
        </w:tc>
        <w:tc>
          <w:tcPr>
            <w:tcW w:w="1843" w:type="dxa"/>
          </w:tcPr>
          <w:p w14:paraId="15823396"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0.000</w:t>
            </w:r>
          </w:p>
        </w:tc>
        <w:tc>
          <w:tcPr>
            <w:tcW w:w="1559" w:type="dxa"/>
          </w:tcPr>
          <w:p w14:paraId="3F01ADC6" w14:textId="77777777" w:rsidR="00CD7E63" w:rsidRPr="00CD7E63" w:rsidRDefault="00CD7E63" w:rsidP="00E66086">
            <w:pPr>
              <w:jc w:val="center"/>
              <w:rPr>
                <w:rFonts w:ascii="Arial" w:eastAsia="Arial" w:hAnsi="Arial"/>
                <w:bCs/>
                <w:sz w:val="20"/>
                <w:szCs w:val="20"/>
              </w:rPr>
            </w:pPr>
          </w:p>
        </w:tc>
        <w:tc>
          <w:tcPr>
            <w:tcW w:w="851" w:type="dxa"/>
          </w:tcPr>
          <w:p w14:paraId="3E746C2E" w14:textId="77777777" w:rsidR="00CD7E63" w:rsidRPr="00CD7E63" w:rsidRDefault="00CD7E63" w:rsidP="00E66086">
            <w:pPr>
              <w:jc w:val="center"/>
              <w:rPr>
                <w:rFonts w:ascii="Arial" w:eastAsia="Arial" w:hAnsi="Arial"/>
                <w:bCs/>
                <w:sz w:val="20"/>
                <w:szCs w:val="20"/>
              </w:rPr>
            </w:pPr>
          </w:p>
        </w:tc>
        <w:tc>
          <w:tcPr>
            <w:tcW w:w="850" w:type="dxa"/>
          </w:tcPr>
          <w:p w14:paraId="13670618" w14:textId="77777777" w:rsidR="00CD7E63" w:rsidRPr="00CD7E63" w:rsidRDefault="00CD7E63" w:rsidP="00E66086">
            <w:pPr>
              <w:jc w:val="center"/>
              <w:rPr>
                <w:rFonts w:ascii="Arial" w:eastAsia="Arial" w:hAnsi="Arial"/>
                <w:bCs/>
                <w:sz w:val="20"/>
                <w:szCs w:val="20"/>
              </w:rPr>
            </w:pPr>
          </w:p>
        </w:tc>
        <w:tc>
          <w:tcPr>
            <w:tcW w:w="1418" w:type="dxa"/>
          </w:tcPr>
          <w:p w14:paraId="726170F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08521F07" w14:textId="77777777" w:rsidTr="00CD7E63">
        <w:trPr>
          <w:trHeight w:val="68"/>
        </w:trPr>
        <w:tc>
          <w:tcPr>
            <w:tcW w:w="8789" w:type="dxa"/>
            <w:gridSpan w:val="6"/>
            <w:tcBorders>
              <w:bottom w:val="single" w:sz="18" w:space="0" w:color="000000"/>
            </w:tcBorders>
          </w:tcPr>
          <w:p w14:paraId="331A0582" w14:textId="6C0F077B" w:rsidR="00CD7E63" w:rsidRPr="00CD7E63" w:rsidRDefault="00CD7E63" w:rsidP="00E66086">
            <w:pPr>
              <w:rPr>
                <w:rFonts w:ascii="Arial" w:eastAsia="Arial" w:hAnsi="Arial"/>
                <w:bCs/>
                <w:sz w:val="20"/>
                <w:szCs w:val="20"/>
              </w:rPr>
            </w:pPr>
          </w:p>
        </w:tc>
      </w:tr>
    </w:tbl>
    <w:p w14:paraId="3272FC95" w14:textId="77777777" w:rsidR="00255EAB" w:rsidRPr="00D815DA" w:rsidRDefault="00255EAB" w:rsidP="00255EAB">
      <w:pPr>
        <w:jc w:val="both"/>
        <w:rPr>
          <w:rFonts w:ascii="Arial" w:hAnsi="Arial" w:cs="Arial"/>
        </w:rPr>
      </w:pPr>
    </w:p>
    <w:p w14:paraId="0050AECF" w14:textId="77777777" w:rsidR="00255EAB" w:rsidRDefault="00255EAB" w:rsidP="00255EAB">
      <w:pPr>
        <w:jc w:val="both"/>
        <w:rPr>
          <w:rFonts w:ascii="Arial" w:hAnsi="Arial" w:cs="Arial"/>
        </w:rPr>
      </w:pPr>
    </w:p>
    <w:p w14:paraId="270C17C4" w14:textId="3089956A" w:rsidR="00285A4A" w:rsidRPr="00285A4A" w:rsidRDefault="00285A4A" w:rsidP="00285A4A">
      <w:pPr>
        <w:pStyle w:val="Body"/>
        <w:rPr>
          <w:rFonts w:ascii="Arial" w:hAnsi="Arial" w:cs="Arial"/>
        </w:rPr>
      </w:pPr>
      <w:r>
        <w:rPr>
          <w:rFonts w:ascii="Arial" w:hAnsi="Arial" w:cs="Arial"/>
        </w:rPr>
        <w:t>Table 5</w:t>
      </w:r>
      <w:r w:rsidRPr="00285A4A">
        <w:rPr>
          <w:rFonts w:ascii="Arial" w:hAnsi="Arial" w:cs="Arial"/>
        </w:rPr>
        <w:t xml:space="preserve"> presents the results of the multiple regression analysis examining the influence of organizational citizenship behavior and </w:t>
      </w:r>
      <w:r>
        <w:rPr>
          <w:rFonts w:ascii="Arial" w:hAnsi="Arial" w:cs="Arial"/>
        </w:rPr>
        <w:t>managerial fairness</w:t>
      </w:r>
      <w:r w:rsidRPr="00285A4A">
        <w:rPr>
          <w:rFonts w:ascii="Arial" w:hAnsi="Arial" w:cs="Arial"/>
        </w:rPr>
        <w:t xml:space="preserve"> on conflict resolution skills</w:t>
      </w:r>
      <w:proofErr w:type="gramStart"/>
      <w:r>
        <w:rPr>
          <w:rFonts w:ascii="Arial" w:hAnsi="Arial" w:cs="Arial"/>
        </w:rPr>
        <w:t xml:space="preserve">. </w:t>
      </w:r>
      <w:r w:rsidRPr="00285A4A">
        <w:rPr>
          <w:rFonts w:ascii="Arial" w:hAnsi="Arial" w:cs="Arial"/>
        </w:rPr>
        <w:t>.</w:t>
      </w:r>
      <w:proofErr w:type="gramEnd"/>
      <w:r w:rsidRPr="00285A4A">
        <w:rPr>
          <w:rFonts w:ascii="Arial" w:hAnsi="Arial" w:cs="Arial"/>
        </w:rPr>
        <w:t xml:space="preserve"> The analysis shows that both organizational citizenship behavior and </w:t>
      </w:r>
      <w:r>
        <w:rPr>
          <w:rFonts w:ascii="Arial" w:hAnsi="Arial" w:cs="Arial"/>
        </w:rPr>
        <w:t>managerial fairness</w:t>
      </w:r>
      <w:r w:rsidRPr="00285A4A">
        <w:rPr>
          <w:rFonts w:ascii="Arial" w:hAnsi="Arial" w:cs="Arial"/>
        </w:rPr>
        <w:t xml:space="preserve"> significantly affect conflict resolution skills. Specifically, organizational citizenship behavior has a positive influence on conflict resolution skills, with a standardized coefficient of 0.139, a t-value of 2.242, and a p-value of 0.026, which is less than the 0.05 level of significance. This indicates that as OCB increases, so does the ability to resolve conflicts, though the influence is relatively modest.</w:t>
      </w:r>
    </w:p>
    <w:p w14:paraId="15F874BA" w14:textId="545C9F71" w:rsidR="00285A4A" w:rsidRPr="00285A4A" w:rsidRDefault="00285A4A" w:rsidP="00285A4A">
      <w:pPr>
        <w:pStyle w:val="Body"/>
        <w:rPr>
          <w:rFonts w:ascii="Arial" w:hAnsi="Arial" w:cs="Arial"/>
        </w:rPr>
      </w:pPr>
      <w:r>
        <w:rPr>
          <w:rFonts w:ascii="Arial" w:hAnsi="Arial" w:cs="Arial"/>
        </w:rPr>
        <w:t>M</w:t>
      </w:r>
      <w:r w:rsidRPr="00285A4A">
        <w:rPr>
          <w:rFonts w:ascii="Arial" w:hAnsi="Arial" w:cs="Arial"/>
        </w:rPr>
        <w:t>anagerial fairness, on the other hand, shows a stronger influence with a standardized coefficient of 0.570, a t-value of 9.215, and a p-value of 0.000, indicating a highly significant and positive impact on conflict resolution skills. For every unit increase in managerial fairness, conflict resolution skills improve more significantly than with organizational citizenship behavior.</w:t>
      </w:r>
    </w:p>
    <w:p w14:paraId="77A2B1B9" w14:textId="0B30A69F" w:rsidR="00285A4A" w:rsidRPr="00285A4A" w:rsidRDefault="00285A4A" w:rsidP="00285A4A">
      <w:pPr>
        <w:pStyle w:val="Body"/>
        <w:rPr>
          <w:rFonts w:ascii="Arial" w:hAnsi="Arial" w:cs="Arial"/>
        </w:rPr>
      </w:pPr>
      <w:r w:rsidRPr="00285A4A">
        <w:rPr>
          <w:rFonts w:ascii="Arial" w:hAnsi="Arial" w:cs="Arial"/>
        </w:rPr>
        <w:t xml:space="preserve">When considering the combined influence of both predictors, the R value is 0.649, indicating a moderate to strong positive relationship with conflict resolution skills. The R² value of 0.421 shows that 42.1% of the variance in conflict resolution skills is explained by the combined effect of organizational citizenship behavior and </w:t>
      </w:r>
      <w:r w:rsidR="00872095" w:rsidRPr="00872095">
        <w:rPr>
          <w:rFonts w:ascii="Arial" w:hAnsi="Arial" w:cs="Arial"/>
        </w:rPr>
        <w:t>managerial fairness</w:t>
      </w:r>
      <w:r w:rsidRPr="00872095">
        <w:rPr>
          <w:rFonts w:ascii="Arial" w:hAnsi="Arial" w:cs="Arial"/>
        </w:rPr>
        <w:t>.</w:t>
      </w:r>
      <w:r w:rsidRPr="00285A4A">
        <w:rPr>
          <w:rFonts w:ascii="Arial" w:hAnsi="Arial" w:cs="Arial"/>
        </w:rPr>
        <w:t xml:space="preserve"> Additionally, the model is statistically significant, as indicated by the F-value of 71.689 and the p-value of 0.000. This suggests that both organizational citizenship behavior and organizational justice together provide a significant explanation for differences in conflict resolution skills. Therefore, the findings highlight that both factors are important contributors to enhancing conflict resolution abilities, with </w:t>
      </w:r>
      <w:r w:rsidR="00872095" w:rsidRPr="00872095">
        <w:rPr>
          <w:rFonts w:ascii="Arial" w:hAnsi="Arial" w:cs="Arial"/>
        </w:rPr>
        <w:t xml:space="preserve">managerial fairness </w:t>
      </w:r>
      <w:r w:rsidRPr="00D27CFE">
        <w:rPr>
          <w:rFonts w:ascii="Arial" w:hAnsi="Arial" w:cs="Arial"/>
          <w:highlight w:val="yellow"/>
        </w:rPr>
        <w:t xml:space="preserve">having </w:t>
      </w:r>
      <w:r w:rsidR="00467C83" w:rsidRPr="00D27CFE">
        <w:rPr>
          <w:rFonts w:ascii="Arial" w:hAnsi="Arial" w:cs="Arial"/>
          <w:highlight w:val="yellow"/>
        </w:rPr>
        <w:t xml:space="preserve">a </w:t>
      </w:r>
      <w:r w:rsidRPr="00D27CFE">
        <w:rPr>
          <w:rFonts w:ascii="Arial" w:hAnsi="Arial" w:cs="Arial"/>
          <w:highlight w:val="yellow"/>
        </w:rPr>
        <w:t>stronger</w:t>
      </w:r>
      <w:r w:rsidRPr="00285A4A">
        <w:rPr>
          <w:rFonts w:ascii="Arial" w:hAnsi="Arial" w:cs="Arial"/>
        </w:rPr>
        <w:t xml:space="preserve"> impact.</w:t>
      </w:r>
    </w:p>
    <w:p w14:paraId="37890237" w14:textId="77777777" w:rsidR="00285A4A" w:rsidRPr="00285A4A" w:rsidRDefault="00285A4A" w:rsidP="00285A4A">
      <w:pPr>
        <w:pStyle w:val="Body"/>
        <w:rPr>
          <w:rFonts w:ascii="Arial" w:hAnsi="Arial" w:cs="Arial"/>
        </w:rPr>
      </w:pPr>
      <w:r w:rsidRPr="00285A4A">
        <w:rPr>
          <w:rFonts w:ascii="Arial" w:hAnsi="Arial" w:cs="Arial"/>
        </w:rPr>
        <w:t xml:space="preserve">This finding aligns with the principles of Social Exchange Theory by </w:t>
      </w:r>
      <w:proofErr w:type="spellStart"/>
      <w:r w:rsidRPr="00285A4A">
        <w:rPr>
          <w:rFonts w:ascii="Arial" w:hAnsi="Arial" w:cs="Arial"/>
        </w:rPr>
        <w:t>Blau</w:t>
      </w:r>
      <w:proofErr w:type="spellEnd"/>
      <w:r w:rsidRPr="00285A4A">
        <w:rPr>
          <w:rFonts w:ascii="Arial" w:hAnsi="Arial" w:cs="Arial"/>
        </w:rPr>
        <w:t xml:space="preserve"> (1964), which posits that positive social interactions, such as organizational citizenship behavior (OCB), create an environment of mutual benefit and trust. When teachers engage in OCB—helping colleagues beyond their job requirements and promoting a collaborative atmosphere—they contribute to a culture where reciprocal benefits are exchanged. These positive social exchanges can lead to stronger conflict resolution skills because individuals are more likely to engage in cooperative behaviors when they perceive that fairness and mutual respect are present in their relationships. Teachers who experience fairness and trust in the workplace are more likely to resolve conflicts amicably, focusing on win-win solutions rather than engaging in destructive behaviors.</w:t>
      </w:r>
    </w:p>
    <w:p w14:paraId="1E26C323" w14:textId="52C648CA" w:rsidR="00285A4A" w:rsidRPr="00285A4A" w:rsidRDefault="00285A4A" w:rsidP="00285A4A">
      <w:pPr>
        <w:pStyle w:val="Body"/>
        <w:rPr>
          <w:rFonts w:ascii="Arial" w:hAnsi="Arial" w:cs="Arial"/>
        </w:rPr>
      </w:pPr>
      <w:r w:rsidRPr="00D27CFE">
        <w:rPr>
          <w:rFonts w:ascii="Arial" w:hAnsi="Arial" w:cs="Arial"/>
          <w:highlight w:val="yellow"/>
        </w:rPr>
        <w:t xml:space="preserve">Moreover, </w:t>
      </w:r>
      <w:r w:rsidR="00467C83" w:rsidRPr="00D27CFE">
        <w:rPr>
          <w:rFonts w:ascii="Arial" w:hAnsi="Arial" w:cs="Arial"/>
          <w:highlight w:val="yellow"/>
        </w:rPr>
        <w:t xml:space="preserve">the </w:t>
      </w:r>
      <w:r w:rsidRPr="00D27CFE">
        <w:rPr>
          <w:rFonts w:ascii="Arial" w:hAnsi="Arial" w:cs="Arial"/>
          <w:highlight w:val="yellow"/>
        </w:rPr>
        <w:t>Equity Theory by Adams (1965) further supports these findings by highlighting that individuals are m</w:t>
      </w:r>
      <w:r w:rsidRPr="00285A4A">
        <w:rPr>
          <w:rFonts w:ascii="Arial" w:hAnsi="Arial" w:cs="Arial"/>
        </w:rPr>
        <w:t>otivated by fairness in their interactions and the allocation of resources. According to the theory, when teachers perceive fairness in terms of workload, rewards, and responsibilities (i.e., distributive justice), they are more likely to engage in behaviors that contribute to the collective good of the organization, such as resolving conflicts constructively. Distributive justice directly impacts how teachers perceive their work environment, and when they feel that rewards and responsibilities are fairly distributed, they are more inclined to exhibit positive behaviors, including conflict resolution skills.</w:t>
      </w:r>
    </w:p>
    <w:p w14:paraId="25D2F4A7" w14:textId="755B5A2D" w:rsidR="00333605" w:rsidRDefault="00285A4A" w:rsidP="00285A4A">
      <w:pPr>
        <w:pStyle w:val="Body"/>
        <w:rPr>
          <w:rFonts w:ascii="Arial" w:hAnsi="Arial" w:cs="Arial"/>
        </w:rPr>
      </w:pPr>
      <w:r w:rsidRPr="00285A4A">
        <w:rPr>
          <w:rFonts w:ascii="Arial" w:hAnsi="Arial" w:cs="Arial"/>
        </w:rPr>
        <w:t>Additionally, the Dual Process Model of Conflict Resolution</w:t>
      </w:r>
      <w:r w:rsidR="007167E4">
        <w:rPr>
          <w:rFonts w:ascii="Arial" w:hAnsi="Arial" w:cs="Arial"/>
        </w:rPr>
        <w:t xml:space="preserve"> by De </w:t>
      </w:r>
      <w:proofErr w:type="spellStart"/>
      <w:r w:rsidR="007167E4">
        <w:rPr>
          <w:rFonts w:ascii="Arial" w:hAnsi="Arial" w:cs="Arial"/>
        </w:rPr>
        <w:t>Dreu</w:t>
      </w:r>
      <w:proofErr w:type="spellEnd"/>
      <w:r w:rsidR="007167E4">
        <w:rPr>
          <w:rFonts w:ascii="Arial" w:hAnsi="Arial" w:cs="Arial"/>
        </w:rPr>
        <w:t xml:space="preserve"> and</w:t>
      </w:r>
      <w:r w:rsidRPr="00285A4A">
        <w:rPr>
          <w:rFonts w:ascii="Arial" w:hAnsi="Arial" w:cs="Arial"/>
        </w:rPr>
        <w:t xml:space="preserve"> Gelfand (2008) offers additional insights, suggesting that people resolve conflicts through two primary strategies: collaborative and competitive. The model emphasizes the importance of both strategies in conflict resolution, depending on the situation. In contexts where teachers </w:t>
      </w:r>
      <w:r w:rsidRPr="00285A4A">
        <w:rPr>
          <w:rFonts w:ascii="Arial" w:hAnsi="Arial" w:cs="Arial"/>
        </w:rPr>
        <w:lastRenderedPageBreak/>
        <w:t>experience a high level of organizational justice and engage in OCB, they are more likely to adopt a collaborative approach to conflict resolution. This means that they focus on cooperation, mutual respect, and understanding, seeking solutions that benefit all parties involved. On the other hand, when organizational justice is lacking or OCB is low, teachers might be more inclined to resort to competitive strategies, leading to destructive conflict outcomes.</w:t>
      </w:r>
    </w:p>
    <w:p w14:paraId="3DB84676" w14:textId="77777777" w:rsidR="00E740C4" w:rsidRDefault="00E740C4" w:rsidP="00285A4A">
      <w:pPr>
        <w:pStyle w:val="Body"/>
        <w:rPr>
          <w:rFonts w:ascii="Arial" w:hAnsi="Arial" w:cs="Arial"/>
        </w:rPr>
      </w:pPr>
    </w:p>
    <w:p w14:paraId="08FEB9C6" w14:textId="25120E90"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1E0507E"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Based on the findings of the study, the following conclusions were formulated:</w:t>
      </w:r>
    </w:p>
    <w:p w14:paraId="357CB356"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Organizational citizenship behavior among teachers is always observed. It suggests that teachers consistently go beyond their formal job responsibilities, willingly assisting colleagues, supporting school initiatives, and fostering a collaborative work environment. This behavior enhances teamwork, strengthens professional relationships, and contributes to a positive school climate.</w:t>
      </w:r>
    </w:p>
    <w:p w14:paraId="0BF8C19D" w14:textId="0E3762AA" w:rsidR="00BD0747" w:rsidRPr="00BD0747" w:rsidRDefault="00BD0747" w:rsidP="00BD0747">
      <w:pPr>
        <w:pStyle w:val="ReferHead"/>
        <w:jc w:val="both"/>
        <w:rPr>
          <w:rFonts w:ascii="Arial" w:hAnsi="Arial" w:cs="Arial"/>
          <w:b w:val="0"/>
          <w:caps w:val="0"/>
          <w:sz w:val="20"/>
        </w:rPr>
      </w:pPr>
      <w:r>
        <w:rPr>
          <w:rFonts w:ascii="Arial" w:hAnsi="Arial" w:cs="Arial"/>
          <w:b w:val="0"/>
          <w:caps w:val="0"/>
          <w:sz w:val="20"/>
        </w:rPr>
        <w:t xml:space="preserve">Managerial </w:t>
      </w:r>
      <w:r w:rsidR="00786050">
        <w:rPr>
          <w:rFonts w:ascii="Arial" w:hAnsi="Arial" w:cs="Arial"/>
          <w:b w:val="0"/>
          <w:caps w:val="0"/>
          <w:sz w:val="20"/>
        </w:rPr>
        <w:t xml:space="preserve">fairness </w:t>
      </w:r>
      <w:r w:rsidRPr="00BD0747">
        <w:rPr>
          <w:rFonts w:ascii="Arial" w:hAnsi="Arial" w:cs="Arial"/>
          <w:b w:val="0"/>
          <w:caps w:val="0"/>
          <w:sz w:val="20"/>
        </w:rPr>
        <w:t>among teachers is always observed. It indicates that teachers perceive fairness in decision-making processes, resource distribution, and interpersonal treatment within their institutions. This perception of justice fosters trust, job satisfaction, and a strong sense of commitment among educators, leading to a more engaged and motivated workforce.</w:t>
      </w:r>
    </w:p>
    <w:p w14:paraId="61284F91" w14:textId="6474EABD" w:rsidR="00BD0747" w:rsidRPr="00BD0747" w:rsidRDefault="00467C83" w:rsidP="00BD0747">
      <w:pPr>
        <w:pStyle w:val="ReferHead"/>
        <w:jc w:val="both"/>
        <w:rPr>
          <w:rFonts w:ascii="Arial" w:hAnsi="Arial" w:cs="Arial"/>
          <w:b w:val="0"/>
          <w:caps w:val="0"/>
          <w:sz w:val="20"/>
        </w:rPr>
      </w:pPr>
      <w:r w:rsidRPr="00D27CFE">
        <w:rPr>
          <w:rFonts w:ascii="Arial" w:hAnsi="Arial" w:cs="Arial"/>
          <w:b w:val="0"/>
          <w:caps w:val="0"/>
          <w:sz w:val="20"/>
          <w:highlight w:val="yellow"/>
        </w:rPr>
        <w:t>C</w:t>
      </w:r>
      <w:r w:rsidR="00BD0747" w:rsidRPr="00D27CFE">
        <w:rPr>
          <w:rFonts w:ascii="Arial" w:hAnsi="Arial" w:cs="Arial"/>
          <w:b w:val="0"/>
          <w:caps w:val="0"/>
          <w:sz w:val="20"/>
          <w:highlight w:val="yellow"/>
        </w:rPr>
        <w:t>onfli</w:t>
      </w:r>
      <w:r w:rsidR="00BD0747" w:rsidRPr="00BD0747">
        <w:rPr>
          <w:rFonts w:ascii="Arial" w:hAnsi="Arial" w:cs="Arial"/>
          <w:b w:val="0"/>
          <w:caps w:val="0"/>
          <w:sz w:val="20"/>
        </w:rPr>
        <w:t>ct resolution skills among teachers are oftentimes observed. It suggests that while teachers generally possess the ability to manage and resolve conflicts effectively, there may still be instances where challenges arise in handling disagreements. This highlights the need for continuous development in conflict management strategies to ensure a harmonious and cooperative work environment.</w:t>
      </w:r>
    </w:p>
    <w:p w14:paraId="62815BF8" w14:textId="6CF94CAF"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 xml:space="preserve">There is a significant relationship between organizational citizenship behavior and conflict resolution skills. Additionally, a significant relationship is observed between </w:t>
      </w:r>
      <w:r w:rsidR="00786050">
        <w:rPr>
          <w:rFonts w:ascii="Arial" w:hAnsi="Arial" w:cs="Arial"/>
          <w:b w:val="0"/>
          <w:caps w:val="0"/>
          <w:sz w:val="20"/>
        </w:rPr>
        <w:t>managerial fairness</w:t>
      </w:r>
      <w:r w:rsidRPr="00BD0747">
        <w:rPr>
          <w:rFonts w:ascii="Arial" w:hAnsi="Arial" w:cs="Arial"/>
          <w:b w:val="0"/>
          <w:caps w:val="0"/>
          <w:sz w:val="20"/>
        </w:rPr>
        <w:t xml:space="preserve"> and conflict resolution skills. It suggests that teachers who actively engage in citizenship behaviors and perceive fairness in their workplace are more likely to adopt constructive conflict resolution approaches. These factors contribute to a more cohesive and cooperative professional environment, reducing workplace tensions and fostering collaboration.</w:t>
      </w:r>
    </w:p>
    <w:p w14:paraId="75409752" w14:textId="3F5AFE89" w:rsidR="000A2785"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 xml:space="preserve">Organizational citizenship behavior and </w:t>
      </w:r>
      <w:r w:rsidR="00CB44E4" w:rsidRPr="00CB44E4">
        <w:rPr>
          <w:rFonts w:ascii="Arial" w:hAnsi="Arial" w:cs="Arial"/>
          <w:b w:val="0"/>
          <w:caps w:val="0"/>
          <w:sz w:val="20"/>
        </w:rPr>
        <w:t xml:space="preserve">managerial fairness </w:t>
      </w:r>
      <w:r w:rsidRPr="00BD0747">
        <w:rPr>
          <w:rFonts w:ascii="Arial" w:hAnsi="Arial" w:cs="Arial"/>
          <w:b w:val="0"/>
          <w:caps w:val="0"/>
          <w:sz w:val="20"/>
        </w:rPr>
        <w:t>significantly predict conflict resolution skills. It implies that fostering a culture of fairness and encouraging teachers to go beyond their required duties can enhance their ability to resolve conflicts effectively.</w:t>
      </w:r>
    </w:p>
    <w:p w14:paraId="561B0EA9" w14:textId="100AE437" w:rsidR="00F35314" w:rsidRPr="000A2785" w:rsidRDefault="006A0F34" w:rsidP="000A2785">
      <w:pPr>
        <w:pStyle w:val="Body"/>
        <w:rPr>
          <w:rFonts w:ascii="Arial" w:hAnsi="Arial" w:cs="Arial"/>
        </w:rPr>
      </w:pPr>
      <w:r>
        <w:rPr>
          <w:rFonts w:ascii="Arial" w:hAnsi="Arial" w:cs="Arial"/>
          <w:b/>
          <w:bCs/>
        </w:rPr>
        <w:t>6. RECOMMENDATIONS</w:t>
      </w:r>
    </w:p>
    <w:p w14:paraId="60D05782"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Based on the findings and conclusions of the study, the following recommendations are proposed:</w:t>
      </w:r>
    </w:p>
    <w:p w14:paraId="33BA0CEA"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Given that the extent of organizational citizenship behavior among teachers is very extensive, schools may further reinforce and sustain this positive behavior by fostering a culture of collaboration and professional engagement. School administrators may support organizational citizenship behavior by recognizing and rewarding teachers who go beyond their formal job roles, promoting mentorship programs, and encouraging teamwork through collaborative professional development initiatives. Teachers may sustain organizational citizenship </w:t>
      </w:r>
      <w:r w:rsidRPr="008F5BCA">
        <w:rPr>
          <w:rFonts w:ascii="Arial" w:hAnsi="Arial" w:cs="Arial"/>
          <w:b w:val="0"/>
          <w:caps w:val="0"/>
          <w:sz w:val="20"/>
        </w:rPr>
        <w:lastRenderedPageBreak/>
        <w:t>behavior by actively engaging in peer support, participating in school-wide initiatives, and fostering a spirit of volunteerism in academic and extracurricular activities.</w:t>
      </w:r>
    </w:p>
    <w:p w14:paraId="038E3C10" w14:textId="262442F4"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Since </w:t>
      </w:r>
      <w:r w:rsidR="00080425">
        <w:rPr>
          <w:rFonts w:ascii="Arial" w:hAnsi="Arial" w:cs="Arial"/>
          <w:b w:val="0"/>
          <w:caps w:val="0"/>
          <w:sz w:val="20"/>
        </w:rPr>
        <w:t>managerial fairness</w:t>
      </w:r>
      <w:r w:rsidRPr="008F5BCA">
        <w:rPr>
          <w:rFonts w:ascii="Arial" w:hAnsi="Arial" w:cs="Arial"/>
          <w:b w:val="0"/>
          <w:caps w:val="0"/>
          <w:sz w:val="20"/>
        </w:rPr>
        <w:t xml:space="preserve"> among teachers is also very extensive, maintaining and enhancing fairness in school policies, decision-making processes, and interpersonal interactions may be a priority. School administrators may ensure fairness by establishing transparent evaluation systems, promoting equal opportunities for professional growth, and consistently communicating decisions affecting teachers. Additionally, fostering an open feedback culture where teachers feel heard and valued will further reinforce organizational justice and strengthen trust in the institution.</w:t>
      </w:r>
    </w:p>
    <w:p w14:paraId="02A2D722"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The conflict resolution skills of teachers were described as extensive, indicating that they possess strong abilities in managing conflicts effectively. To further enhance these skills, schools may implement conflict management training programs, provide peer mediation opportunities, and integrate structured discussions on conflict resolution strategies into professional development sessions. Encouraging teachers to engage in reflective practices and collaborative problem-solving approaches can further strengthen their ability to handle conflicts constructively.</w:t>
      </w:r>
    </w:p>
    <w:p w14:paraId="3C23D1FF"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Since the correlation between organizational citizenship behavior and conflict resolution skills was found to be significant, schools may capitalize on this relationship by promoting a culture where teachers are encouraged to extend help beyond their responsibilities, as it enhances their ability to manage conflicts. Administrators may encourage teachers to take on leadership roles in school activities, fostering an environment of mutual respect and cooperation, which in turn contributes to more effective conflict resolution.</w:t>
      </w:r>
    </w:p>
    <w:p w14:paraId="453C08A4" w14:textId="587E237F"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Similarly, given the significant correlation between </w:t>
      </w:r>
      <w:r w:rsidR="00080425">
        <w:rPr>
          <w:rFonts w:ascii="Arial" w:hAnsi="Arial" w:cs="Arial"/>
          <w:b w:val="0"/>
          <w:caps w:val="0"/>
          <w:sz w:val="20"/>
        </w:rPr>
        <w:t>managerial fairness</w:t>
      </w:r>
      <w:r w:rsidR="00080425" w:rsidRPr="008F5BCA">
        <w:rPr>
          <w:rFonts w:ascii="Arial" w:hAnsi="Arial" w:cs="Arial"/>
          <w:b w:val="0"/>
          <w:caps w:val="0"/>
          <w:sz w:val="20"/>
        </w:rPr>
        <w:t xml:space="preserve"> </w:t>
      </w:r>
      <w:r w:rsidRPr="008F5BCA">
        <w:rPr>
          <w:rFonts w:ascii="Arial" w:hAnsi="Arial" w:cs="Arial"/>
          <w:b w:val="0"/>
          <w:caps w:val="0"/>
          <w:sz w:val="20"/>
        </w:rPr>
        <w:t>and conflict resolution skills, schools may prioritize fair and just treatment of teachers to enhance their capacity to resolve conflicts. Ensuring equity in workload distribution, fostering open communication between administrators and faculty, and implementing fair grievance procedures can further support teachers in developing constructive conflict-resolution strategies.</w:t>
      </w:r>
    </w:p>
    <w:p w14:paraId="7C14E835" w14:textId="76ED48E2" w:rsidR="00092CFA" w:rsidRDefault="008F5BCA" w:rsidP="008F5BCA">
      <w:pPr>
        <w:pStyle w:val="ReferHead"/>
        <w:spacing w:after="0"/>
        <w:jc w:val="both"/>
        <w:rPr>
          <w:rFonts w:ascii="Arial" w:hAnsi="Arial" w:cs="Arial"/>
          <w:b w:val="0"/>
          <w:caps w:val="0"/>
          <w:sz w:val="20"/>
        </w:rPr>
      </w:pPr>
      <w:r w:rsidRPr="008F5BCA">
        <w:rPr>
          <w:rFonts w:ascii="Arial" w:hAnsi="Arial" w:cs="Arial"/>
          <w:b w:val="0"/>
          <w:caps w:val="0"/>
          <w:sz w:val="20"/>
        </w:rPr>
        <w:t xml:space="preserve">Lastly, since both organizational citizenship behavior and </w:t>
      </w:r>
      <w:r w:rsidR="00080425">
        <w:rPr>
          <w:rFonts w:ascii="Arial" w:hAnsi="Arial" w:cs="Arial"/>
          <w:b w:val="0"/>
          <w:caps w:val="0"/>
          <w:sz w:val="20"/>
        </w:rPr>
        <w:t>managerial fairness</w:t>
      </w:r>
      <w:r w:rsidR="00080425" w:rsidRPr="008F5BCA">
        <w:rPr>
          <w:rFonts w:ascii="Arial" w:hAnsi="Arial" w:cs="Arial"/>
          <w:b w:val="0"/>
          <w:caps w:val="0"/>
          <w:sz w:val="20"/>
        </w:rPr>
        <w:t xml:space="preserve"> </w:t>
      </w:r>
      <w:r w:rsidRPr="008F5BCA">
        <w:rPr>
          <w:rFonts w:ascii="Arial" w:hAnsi="Arial" w:cs="Arial"/>
          <w:b w:val="0"/>
          <w:caps w:val="0"/>
          <w:sz w:val="20"/>
        </w:rPr>
        <w:t>significantly predict conflict resolution skills, it is imperative for the Department of Education (DepEd) and school administrators to recognize the importance of fostering both factors in the school environment. DepEd may implement policies that encourage schools to strengthen a culture of fairness and collaboration, while school administrators should actively promote initiatives that reinforce organizational citizenship behavior and maintain just practices. Investing in programs that enhance both organizational citizenship behavior and organizational justice will ultimately contribute to more effective conflict resolution skills among teachers, leading to a more harmonious and productive educational environment.</w:t>
      </w:r>
    </w:p>
    <w:p w14:paraId="783C2958" w14:textId="77777777" w:rsidR="008F5BCA" w:rsidRDefault="008F5BCA" w:rsidP="008F5BCA">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5048DD73" w:rsidR="00717F2E" w:rsidRDefault="00CD3FF3">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70215D6B" w14:textId="3E499393" w:rsidR="008F25F0" w:rsidRDefault="00663484" w:rsidP="00CD4D57">
      <w:pPr>
        <w:pStyle w:val="ReferHead"/>
        <w:spacing w:after="0"/>
        <w:jc w:val="both"/>
        <w:rPr>
          <w:rFonts w:ascii="Arial" w:hAnsi="Arial" w:cs="Arial"/>
          <w:b w:val="0"/>
          <w:caps w:val="0"/>
          <w:sz w:val="20"/>
        </w:rPr>
      </w:pPr>
      <w:r w:rsidRPr="00663484">
        <w:rPr>
          <w:rFonts w:ascii="Arial" w:hAnsi="Arial" w:cs="Arial"/>
          <w:b w:val="0"/>
          <w:caps w:val="0"/>
          <w:sz w:val="20"/>
        </w:rPr>
        <w:t xml:space="preserve">The study was carried out in full accordance with recognized ethical standards, ensuring the protection of participants’ rights, dignity, and overall well-being. Before any data collection began, the researcher obtained all necessary approvals, including a formal endorsement from the Dean of the Graduate School of Rizal Memorial Colleges and ethical clearance from the institution’s Ethics Review Committee. The procedures adhered to the ethical framework outlined by </w:t>
      </w:r>
      <w:proofErr w:type="spellStart"/>
      <w:r w:rsidRPr="00663484">
        <w:rPr>
          <w:rFonts w:ascii="Arial" w:hAnsi="Arial" w:cs="Arial"/>
          <w:b w:val="0"/>
          <w:caps w:val="0"/>
          <w:sz w:val="20"/>
        </w:rPr>
        <w:t>Pregoner</w:t>
      </w:r>
      <w:proofErr w:type="spellEnd"/>
      <w:r w:rsidRPr="00663484">
        <w:rPr>
          <w:rFonts w:ascii="Arial" w:hAnsi="Arial" w:cs="Arial"/>
          <w:b w:val="0"/>
          <w:caps w:val="0"/>
          <w:sz w:val="20"/>
        </w:rPr>
        <w:t xml:space="preserve"> et al. (2025), aligning with current protocols for educational research involving human participants. Participation in the study was entirely voluntary, and all respondents were clearly informed of the study’s purpose, scope, and their right to refuse or </w:t>
      </w:r>
      <w:r w:rsidRPr="00663484">
        <w:rPr>
          <w:rFonts w:ascii="Arial" w:hAnsi="Arial" w:cs="Arial"/>
          <w:b w:val="0"/>
          <w:caps w:val="0"/>
          <w:sz w:val="20"/>
        </w:rPr>
        <w:lastRenderedPageBreak/>
        <w:t>discontinue participation at any time without repercussions. Informed consent was duly obtained as confirmation of their agreement to take part. No identifying personal information was gathered, and all data were treated with strict confidentiality. The collected information was solely intended for academic use, and the research process was carried out with transparency, integrity, and full ethical accountability.</w:t>
      </w:r>
    </w:p>
    <w:p w14:paraId="27AF3A3B" w14:textId="77777777" w:rsidR="00663484" w:rsidRDefault="00663484" w:rsidP="00CD4D57">
      <w:pPr>
        <w:pStyle w:val="ReferHead"/>
        <w:spacing w:after="0"/>
        <w:jc w:val="both"/>
        <w:rPr>
          <w:rFonts w:ascii="Arial" w:hAnsi="Arial" w:cs="Arial"/>
          <w:b w:val="0"/>
          <w:caps w:val="0"/>
          <w:sz w:val="20"/>
        </w:rPr>
      </w:pPr>
    </w:p>
    <w:p w14:paraId="2BC90047" w14:textId="00BD4039" w:rsidR="00CD4D57" w:rsidRPr="00CD3FF3" w:rsidRDefault="00CD4D57" w:rsidP="00CD4D57">
      <w:pPr>
        <w:pStyle w:val="ReferHead"/>
        <w:spacing w:after="0"/>
        <w:jc w:val="both"/>
        <w:rPr>
          <w:rFonts w:ascii="Arial" w:hAnsi="Arial" w:cs="Arial"/>
          <w:caps w:val="0"/>
          <w:sz w:val="20"/>
          <w:highlight w:val="yellow"/>
        </w:rPr>
      </w:pPr>
      <w:r w:rsidRPr="00CD3FF3">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r>
        <w:rPr>
          <w:rFonts w:ascii="Arial" w:eastAsia="Calibri" w:hAnsi="Arial" w:cs="Arial"/>
          <w:kern w:val="2"/>
          <w:highlight w:val="yellow"/>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122C28DC" w14:textId="77777777" w:rsidR="00AD255A" w:rsidRDefault="00AD255A" w:rsidP="00AD255A">
      <w:pPr>
        <w:ind w:left="720" w:hanging="720"/>
        <w:rPr>
          <w:rFonts w:asciiTheme="minorHAnsi" w:hAnsiTheme="minorHAnsi"/>
          <w:color w:val="000000" w:themeColor="text1"/>
        </w:rPr>
      </w:pPr>
    </w:p>
    <w:p w14:paraId="6822D904" w14:textId="77777777" w:rsidR="009C4B19" w:rsidRPr="00E15C57" w:rsidRDefault="009C4B19" w:rsidP="009C4B19">
      <w:pPr>
        <w:ind w:left="720" w:hanging="720"/>
        <w:rPr>
          <w:rFonts w:ascii="Arial" w:hAnsi="Arial" w:cs="Arial"/>
          <w:color w:val="000000" w:themeColor="text1"/>
          <w:shd w:val="clear" w:color="auto" w:fill="FFFFFF"/>
        </w:rPr>
      </w:pPr>
    </w:p>
    <w:p w14:paraId="1BEC55EE" w14:textId="77777777" w:rsidR="009C4B19" w:rsidRPr="00E15C57" w:rsidRDefault="009C4B19" w:rsidP="009C4B19">
      <w:pPr>
        <w:ind w:left="720" w:hanging="720"/>
        <w:rPr>
          <w:rFonts w:ascii="Arial" w:hAnsi="Arial" w:cs="Arial"/>
          <w:color w:val="000000" w:themeColor="text1"/>
          <w:shd w:val="clear" w:color="auto" w:fill="FFFFFF"/>
        </w:rPr>
      </w:pPr>
    </w:p>
    <w:p w14:paraId="54A95F61"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Aarsman</w:t>
      </w:r>
      <w:proofErr w:type="spellEnd"/>
      <w:r w:rsidRPr="00E15C57">
        <w:rPr>
          <w:rFonts w:ascii="Arial" w:hAnsi="Arial" w:cs="Arial"/>
          <w:color w:val="000000" w:themeColor="text1"/>
          <w:shd w:val="clear" w:color="auto" w:fill="FFFFFF"/>
        </w:rPr>
        <w:t xml:space="preserve">, S. R., Greenwood, C. J., </w:t>
      </w:r>
      <w:proofErr w:type="spellStart"/>
      <w:r w:rsidRPr="00E15C57">
        <w:rPr>
          <w:rFonts w:ascii="Arial" w:hAnsi="Arial" w:cs="Arial"/>
          <w:color w:val="000000" w:themeColor="text1"/>
          <w:shd w:val="clear" w:color="auto" w:fill="FFFFFF"/>
        </w:rPr>
        <w:t>Linardon</w:t>
      </w:r>
      <w:proofErr w:type="spellEnd"/>
      <w:r w:rsidRPr="00E15C57">
        <w:rPr>
          <w:rFonts w:ascii="Arial" w:hAnsi="Arial" w:cs="Arial"/>
          <w:color w:val="000000" w:themeColor="text1"/>
          <w:shd w:val="clear" w:color="auto" w:fill="FFFFFF"/>
        </w:rPr>
        <w:t xml:space="preserve">, J., Rodgers, R. F., Messer, M., </w:t>
      </w:r>
      <w:proofErr w:type="spellStart"/>
      <w:r w:rsidRPr="00E15C57">
        <w:rPr>
          <w:rFonts w:ascii="Arial" w:hAnsi="Arial" w:cs="Arial"/>
          <w:color w:val="000000" w:themeColor="text1"/>
          <w:shd w:val="clear" w:color="auto" w:fill="FFFFFF"/>
        </w:rPr>
        <w:t>Jarman</w:t>
      </w:r>
      <w:proofErr w:type="spellEnd"/>
      <w:r w:rsidRPr="00E15C57">
        <w:rPr>
          <w:rFonts w:ascii="Arial" w:hAnsi="Arial" w:cs="Arial"/>
          <w:color w:val="000000" w:themeColor="text1"/>
          <w:shd w:val="clear" w:color="auto" w:fill="FFFFFF"/>
        </w:rPr>
        <w:t>, H. K., &amp; Fuller-</w:t>
      </w:r>
      <w:proofErr w:type="spellStart"/>
      <w:r w:rsidRPr="00E15C57">
        <w:rPr>
          <w:rFonts w:ascii="Arial" w:hAnsi="Arial" w:cs="Arial"/>
          <w:color w:val="000000" w:themeColor="text1"/>
          <w:shd w:val="clear" w:color="auto" w:fill="FFFFFF"/>
        </w:rPr>
        <w:t>Tyszkiewicz</w:t>
      </w:r>
      <w:proofErr w:type="spellEnd"/>
      <w:r w:rsidRPr="00E15C57">
        <w:rPr>
          <w:rFonts w:ascii="Arial" w:hAnsi="Arial" w:cs="Arial"/>
          <w:color w:val="000000" w:themeColor="text1"/>
          <w:shd w:val="clear" w:color="auto" w:fill="FFFFFF"/>
        </w:rPr>
        <w:t>, M. (2024). Enhancing inferences and conclusions in body image focused non-experimental research via a causal modelling approach: A tutorial. </w:t>
      </w:r>
      <w:r w:rsidRPr="00E15C57">
        <w:rPr>
          <w:rFonts w:ascii="Arial" w:hAnsi="Arial" w:cs="Arial"/>
          <w:i/>
          <w:iCs/>
          <w:color w:val="000000" w:themeColor="text1"/>
          <w:shd w:val="clear" w:color="auto" w:fill="FFFFFF"/>
        </w:rPr>
        <w:t>Body Image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49</w:t>
      </w:r>
      <w:r w:rsidRPr="00E15C57">
        <w:rPr>
          <w:rFonts w:ascii="Arial" w:hAnsi="Arial" w:cs="Arial"/>
          <w:color w:val="000000" w:themeColor="text1"/>
          <w:shd w:val="clear" w:color="auto" w:fill="FFFFFF"/>
        </w:rPr>
        <w:t>, 101704.</w:t>
      </w:r>
    </w:p>
    <w:p w14:paraId="00BCF6DE"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Adams, J. S. (1965). Inequity in social exchange. In </w:t>
      </w:r>
      <w:r w:rsidRPr="00E15C57">
        <w:rPr>
          <w:rFonts w:ascii="Arial" w:hAnsi="Arial" w:cs="Arial"/>
          <w:i/>
          <w:iCs/>
          <w:color w:val="000000" w:themeColor="text1"/>
          <w:shd w:val="clear" w:color="auto" w:fill="FFFFFF"/>
        </w:rPr>
        <w:t>Advances in experimental social psychology</w:t>
      </w:r>
      <w:r w:rsidRPr="00E15C57">
        <w:rPr>
          <w:rFonts w:ascii="Arial" w:hAnsi="Arial" w:cs="Arial"/>
          <w:color w:val="000000" w:themeColor="text1"/>
          <w:shd w:val="clear" w:color="auto" w:fill="FFFFFF"/>
        </w:rPr>
        <w:t xml:space="preserve"> (Vol. 2, pp. 267-299). Academic Press. </w:t>
      </w:r>
      <w:hyperlink r:id="rId9" w:history="1">
        <w:r w:rsidRPr="00E15C57">
          <w:rPr>
            <w:rStyle w:val="Hyperlink"/>
            <w:rFonts w:ascii="Arial" w:hAnsi="Arial" w:cs="Arial"/>
            <w:color w:val="000000" w:themeColor="text1"/>
            <w:u w:val="none"/>
            <w:shd w:val="clear" w:color="auto" w:fill="FFFFFF"/>
          </w:rPr>
          <w:t>https://www.sciencedirect.com/science/article/pii/S0065260108601082</w:t>
        </w:r>
      </w:hyperlink>
    </w:p>
    <w:p w14:paraId="6C5741F7"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Agbo, N. M., </w:t>
      </w:r>
      <w:proofErr w:type="spellStart"/>
      <w:r w:rsidRPr="00E15C57">
        <w:rPr>
          <w:rFonts w:ascii="Arial" w:hAnsi="Arial" w:cs="Arial"/>
          <w:color w:val="000000" w:themeColor="text1"/>
          <w:shd w:val="clear" w:color="auto" w:fill="FFFFFF"/>
        </w:rPr>
        <w:t>Onwusuru</w:t>
      </w:r>
      <w:proofErr w:type="spellEnd"/>
      <w:r w:rsidRPr="00E15C57">
        <w:rPr>
          <w:rFonts w:ascii="Arial" w:hAnsi="Arial" w:cs="Arial"/>
          <w:color w:val="000000" w:themeColor="text1"/>
          <w:shd w:val="clear" w:color="auto" w:fill="FFFFFF"/>
        </w:rPr>
        <w:t xml:space="preserve">, I. M., </w:t>
      </w:r>
      <w:proofErr w:type="spellStart"/>
      <w:r w:rsidRPr="00E15C57">
        <w:rPr>
          <w:rFonts w:ascii="Arial" w:hAnsi="Arial" w:cs="Arial"/>
          <w:color w:val="000000" w:themeColor="text1"/>
          <w:shd w:val="clear" w:color="auto" w:fill="FFFFFF"/>
        </w:rPr>
        <w:t>Okam</w:t>
      </w:r>
      <w:proofErr w:type="spellEnd"/>
      <w:r w:rsidRPr="00E15C57">
        <w:rPr>
          <w:rFonts w:ascii="Arial" w:hAnsi="Arial" w:cs="Arial"/>
          <w:color w:val="000000" w:themeColor="text1"/>
          <w:shd w:val="clear" w:color="auto" w:fill="FFFFFF"/>
        </w:rPr>
        <w:t xml:space="preserve">, I. M., &amp; </w:t>
      </w:r>
      <w:proofErr w:type="spellStart"/>
      <w:r w:rsidRPr="00E15C57">
        <w:rPr>
          <w:rFonts w:ascii="Arial" w:hAnsi="Arial" w:cs="Arial"/>
          <w:color w:val="000000" w:themeColor="text1"/>
          <w:shd w:val="clear" w:color="auto" w:fill="FFFFFF"/>
        </w:rPr>
        <w:t>Auta</w:t>
      </w:r>
      <w:proofErr w:type="spellEnd"/>
      <w:r w:rsidRPr="00E15C57">
        <w:rPr>
          <w:rFonts w:ascii="Arial" w:hAnsi="Arial" w:cs="Arial"/>
          <w:color w:val="000000" w:themeColor="text1"/>
          <w:shd w:val="clear" w:color="auto" w:fill="FFFFFF"/>
        </w:rPr>
        <w:t xml:space="preserve">, M. A. (2025). Impact of Conflict Management Competence on Effective Management of Technical Education </w:t>
      </w:r>
      <w:proofErr w:type="spellStart"/>
      <w:r w:rsidRPr="00E15C57">
        <w:rPr>
          <w:rFonts w:ascii="Arial" w:hAnsi="Arial" w:cs="Arial"/>
          <w:color w:val="000000" w:themeColor="text1"/>
          <w:shd w:val="clear" w:color="auto" w:fill="FFFFFF"/>
        </w:rPr>
        <w:t>Programme</w:t>
      </w:r>
      <w:proofErr w:type="spellEnd"/>
      <w:r w:rsidRPr="00E15C57">
        <w:rPr>
          <w:rFonts w:ascii="Arial" w:hAnsi="Arial" w:cs="Arial"/>
          <w:color w:val="000000" w:themeColor="text1"/>
          <w:shd w:val="clear" w:color="auto" w:fill="FFFFFF"/>
        </w:rPr>
        <w:t xml:space="preserve"> in Tertiary Institutions in Southeast, Nigeria. </w:t>
      </w:r>
      <w:r w:rsidRPr="00E15C57">
        <w:rPr>
          <w:rFonts w:ascii="Arial" w:hAnsi="Arial" w:cs="Arial"/>
          <w:i/>
          <w:iCs/>
          <w:color w:val="000000" w:themeColor="text1"/>
          <w:shd w:val="clear" w:color="auto" w:fill="FFFFFF"/>
        </w:rPr>
        <w:t>Journal of Technical Education and Training</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17</w:t>
      </w:r>
      <w:r w:rsidRPr="00E15C57">
        <w:rPr>
          <w:rFonts w:ascii="Arial" w:hAnsi="Arial" w:cs="Arial"/>
          <w:color w:val="000000" w:themeColor="text1"/>
          <w:shd w:val="clear" w:color="auto" w:fill="FFFFFF"/>
        </w:rPr>
        <w:t>(1), 159-169.</w:t>
      </w:r>
    </w:p>
    <w:p w14:paraId="6A8A9E16"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Arshad, M., Abid, G., &amp; Torres, F. V. C. (2021). Impact of prosocial motivation on organizational citizenship behavior: The mediating role of ethical leadership and leader–member exchange. </w:t>
      </w:r>
      <w:r w:rsidRPr="00E15C57">
        <w:rPr>
          <w:rFonts w:ascii="Arial" w:hAnsi="Arial" w:cs="Arial"/>
          <w:i/>
          <w:iCs/>
          <w:color w:val="000000" w:themeColor="text1"/>
          <w:shd w:val="clear" w:color="auto" w:fill="FFFFFF"/>
        </w:rPr>
        <w:t>Quality &amp; Quantity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55</w:t>
      </w:r>
      <w:r w:rsidRPr="00E15C57">
        <w:rPr>
          <w:rFonts w:ascii="Arial" w:hAnsi="Arial" w:cs="Arial"/>
          <w:color w:val="000000" w:themeColor="text1"/>
          <w:shd w:val="clear" w:color="auto" w:fill="FFFFFF"/>
        </w:rPr>
        <w:t>(1), 133-150.</w:t>
      </w:r>
      <w:r w:rsidRPr="00E15C57">
        <w:rPr>
          <w:rFonts w:ascii="Arial" w:hAnsi="Arial" w:cs="Arial"/>
          <w:color w:val="000000" w:themeColor="text1"/>
        </w:rPr>
        <w:t xml:space="preserve"> </w:t>
      </w:r>
      <w:hyperlink r:id="rId10" w:history="1">
        <w:r w:rsidRPr="00E15C57">
          <w:rPr>
            <w:rStyle w:val="Hyperlink"/>
            <w:rFonts w:ascii="Arial" w:hAnsi="Arial" w:cs="Arial"/>
            <w:color w:val="000000" w:themeColor="text1"/>
            <w:u w:val="none"/>
            <w:shd w:val="clear" w:color="auto" w:fill="FFFFFF"/>
          </w:rPr>
          <w:t>https://link.springer.com/article/10.1007/s11135-020-00997-5</w:t>
        </w:r>
      </w:hyperlink>
    </w:p>
    <w:p w14:paraId="62DF9306"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Blau</w:t>
      </w:r>
      <w:proofErr w:type="spellEnd"/>
      <w:r w:rsidRPr="00E15C57">
        <w:rPr>
          <w:rFonts w:ascii="Arial" w:hAnsi="Arial" w:cs="Arial"/>
          <w:color w:val="000000" w:themeColor="text1"/>
          <w:shd w:val="clear" w:color="auto" w:fill="FFFFFF"/>
        </w:rPr>
        <w:t>, P. M. (1964). Social exchange theory. </w:t>
      </w:r>
      <w:r w:rsidRPr="00E15C57">
        <w:rPr>
          <w:rFonts w:ascii="Arial" w:hAnsi="Arial" w:cs="Arial"/>
          <w:i/>
          <w:iCs/>
          <w:color w:val="000000" w:themeColor="text1"/>
          <w:shd w:val="clear" w:color="auto" w:fill="FFFFFF"/>
        </w:rPr>
        <w:t>Retrieved September</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3</w:t>
      </w:r>
      <w:r w:rsidRPr="00E15C57">
        <w:rPr>
          <w:rFonts w:ascii="Arial" w:hAnsi="Arial" w:cs="Arial"/>
          <w:color w:val="000000" w:themeColor="text1"/>
          <w:shd w:val="clear" w:color="auto" w:fill="FFFFFF"/>
        </w:rPr>
        <w:t xml:space="preserve">(2007), 62. </w:t>
      </w:r>
    </w:p>
    <w:p w14:paraId="36182FA3"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Boeskens</w:t>
      </w:r>
      <w:proofErr w:type="spellEnd"/>
      <w:r w:rsidRPr="00E15C57">
        <w:rPr>
          <w:rFonts w:ascii="Arial" w:hAnsi="Arial" w:cs="Arial"/>
          <w:color w:val="000000" w:themeColor="text1"/>
          <w:sz w:val="20"/>
          <w:szCs w:val="20"/>
          <w:shd w:val="clear" w:color="auto" w:fill="FFFFFF"/>
        </w:rPr>
        <w:t xml:space="preserve">, L., </w:t>
      </w:r>
      <w:proofErr w:type="spellStart"/>
      <w:r w:rsidRPr="00E15C57">
        <w:rPr>
          <w:rFonts w:ascii="Arial" w:hAnsi="Arial" w:cs="Arial"/>
          <w:color w:val="000000" w:themeColor="text1"/>
          <w:sz w:val="20"/>
          <w:szCs w:val="20"/>
          <w:shd w:val="clear" w:color="auto" w:fill="FFFFFF"/>
        </w:rPr>
        <w:t>Nusche</w:t>
      </w:r>
      <w:proofErr w:type="spellEnd"/>
      <w:r w:rsidRPr="00E15C57">
        <w:rPr>
          <w:rFonts w:ascii="Arial" w:hAnsi="Arial" w:cs="Arial"/>
          <w:color w:val="000000" w:themeColor="text1"/>
          <w:sz w:val="20"/>
          <w:szCs w:val="20"/>
          <w:shd w:val="clear" w:color="auto" w:fill="FFFFFF"/>
        </w:rPr>
        <w:t xml:space="preserve">, D., &amp; </w:t>
      </w:r>
      <w:proofErr w:type="spellStart"/>
      <w:r w:rsidRPr="00E15C57">
        <w:rPr>
          <w:rFonts w:ascii="Arial" w:hAnsi="Arial" w:cs="Arial"/>
          <w:color w:val="000000" w:themeColor="text1"/>
          <w:sz w:val="20"/>
          <w:szCs w:val="20"/>
          <w:shd w:val="clear" w:color="auto" w:fill="FFFFFF"/>
        </w:rPr>
        <w:t>Yurita</w:t>
      </w:r>
      <w:proofErr w:type="spellEnd"/>
      <w:r w:rsidRPr="00E15C57">
        <w:rPr>
          <w:rFonts w:ascii="Arial" w:hAnsi="Arial" w:cs="Arial"/>
          <w:color w:val="000000" w:themeColor="text1"/>
          <w:sz w:val="20"/>
          <w:szCs w:val="20"/>
          <w:shd w:val="clear" w:color="auto" w:fill="FFFFFF"/>
        </w:rPr>
        <w:t>, M. (2020). Policies to support teachers’ continuing professional learning: A conceptual framework and mapping of OECD data.</w:t>
      </w:r>
    </w:p>
    <w:p w14:paraId="58E84D9D"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Chandolia</w:t>
      </w:r>
      <w:proofErr w:type="spellEnd"/>
      <w:r w:rsidRPr="00E15C57">
        <w:rPr>
          <w:rFonts w:ascii="Arial" w:hAnsi="Arial" w:cs="Arial"/>
          <w:color w:val="000000" w:themeColor="text1"/>
          <w:sz w:val="20"/>
          <w:szCs w:val="20"/>
          <w:shd w:val="clear" w:color="auto" w:fill="FFFFFF"/>
        </w:rPr>
        <w:t xml:space="preserve">, E., &amp; </w:t>
      </w:r>
      <w:proofErr w:type="spellStart"/>
      <w:r w:rsidRPr="00E15C57">
        <w:rPr>
          <w:rFonts w:ascii="Arial" w:hAnsi="Arial" w:cs="Arial"/>
          <w:color w:val="000000" w:themeColor="text1"/>
          <w:sz w:val="20"/>
          <w:szCs w:val="20"/>
          <w:shd w:val="clear" w:color="auto" w:fill="FFFFFF"/>
        </w:rPr>
        <w:t>Anastasiou</w:t>
      </w:r>
      <w:proofErr w:type="spellEnd"/>
      <w:r w:rsidRPr="00E15C57">
        <w:rPr>
          <w:rFonts w:ascii="Arial" w:hAnsi="Arial" w:cs="Arial"/>
          <w:color w:val="000000" w:themeColor="text1"/>
          <w:sz w:val="20"/>
          <w:szCs w:val="20"/>
          <w:shd w:val="clear" w:color="auto" w:fill="FFFFFF"/>
        </w:rPr>
        <w:t xml:space="preserve">, S. (2020). Leadership and conflict management style are associated with the effectiveness of school conflict management in the Region of Epirus, NW Greece. </w:t>
      </w:r>
      <w:r w:rsidRPr="00E15C57">
        <w:rPr>
          <w:rFonts w:ascii="Arial" w:hAnsi="Arial" w:cs="Arial"/>
          <w:i/>
          <w:iCs/>
          <w:color w:val="000000" w:themeColor="text1"/>
          <w:sz w:val="20"/>
          <w:szCs w:val="20"/>
          <w:shd w:val="clear" w:color="auto" w:fill="FFFFFF"/>
        </w:rPr>
        <w:t>European Journal of Investigation in Health, Psychology and Education</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10</w:t>
      </w:r>
      <w:r w:rsidRPr="00E15C57">
        <w:rPr>
          <w:rFonts w:ascii="Arial" w:hAnsi="Arial" w:cs="Arial"/>
          <w:color w:val="000000" w:themeColor="text1"/>
          <w:sz w:val="20"/>
          <w:szCs w:val="20"/>
          <w:shd w:val="clear" w:color="auto" w:fill="FFFFFF"/>
        </w:rPr>
        <w:t>(1), 455-468.</w:t>
      </w:r>
    </w:p>
    <w:p w14:paraId="62F6723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Chegini</w:t>
      </w:r>
      <w:proofErr w:type="spellEnd"/>
      <w:r w:rsidRPr="00E15C57">
        <w:rPr>
          <w:rFonts w:ascii="Arial" w:hAnsi="Arial" w:cs="Arial"/>
          <w:color w:val="000000" w:themeColor="text1"/>
          <w:shd w:val="clear" w:color="auto" w:fill="FFFFFF"/>
        </w:rPr>
        <w:t xml:space="preserve">, Z., </w:t>
      </w:r>
      <w:proofErr w:type="spellStart"/>
      <w:r w:rsidRPr="00E15C57">
        <w:rPr>
          <w:rFonts w:ascii="Arial" w:hAnsi="Arial" w:cs="Arial"/>
          <w:color w:val="000000" w:themeColor="text1"/>
          <w:shd w:val="clear" w:color="auto" w:fill="FFFFFF"/>
        </w:rPr>
        <w:t>Janati</w:t>
      </w:r>
      <w:proofErr w:type="spellEnd"/>
      <w:r w:rsidRPr="00E15C57">
        <w:rPr>
          <w:rFonts w:ascii="Arial" w:hAnsi="Arial" w:cs="Arial"/>
          <w:color w:val="000000" w:themeColor="text1"/>
          <w:shd w:val="clear" w:color="auto" w:fill="FFFFFF"/>
        </w:rPr>
        <w:t xml:space="preserve">, A., </w:t>
      </w:r>
      <w:proofErr w:type="spellStart"/>
      <w:r w:rsidRPr="00E15C57">
        <w:rPr>
          <w:rFonts w:ascii="Arial" w:hAnsi="Arial" w:cs="Arial"/>
          <w:color w:val="000000" w:themeColor="text1"/>
          <w:shd w:val="clear" w:color="auto" w:fill="FFFFFF"/>
        </w:rPr>
        <w:t>Asghari-Jafarabadi</w:t>
      </w:r>
      <w:proofErr w:type="spellEnd"/>
      <w:r w:rsidRPr="00E15C57">
        <w:rPr>
          <w:rFonts w:ascii="Arial" w:hAnsi="Arial" w:cs="Arial"/>
          <w:color w:val="000000" w:themeColor="text1"/>
          <w:shd w:val="clear" w:color="auto" w:fill="FFFFFF"/>
        </w:rPr>
        <w:t xml:space="preserve">, M., &amp; </w:t>
      </w:r>
      <w:proofErr w:type="spellStart"/>
      <w:r w:rsidRPr="00E15C57">
        <w:rPr>
          <w:rFonts w:ascii="Arial" w:hAnsi="Arial" w:cs="Arial"/>
          <w:color w:val="000000" w:themeColor="text1"/>
          <w:shd w:val="clear" w:color="auto" w:fill="FFFFFF"/>
        </w:rPr>
        <w:t>Khosravizadeh</w:t>
      </w:r>
      <w:proofErr w:type="spellEnd"/>
      <w:r w:rsidRPr="00E15C57">
        <w:rPr>
          <w:rFonts w:ascii="Arial" w:hAnsi="Arial" w:cs="Arial"/>
          <w:color w:val="000000" w:themeColor="text1"/>
          <w:shd w:val="clear" w:color="auto" w:fill="FFFFFF"/>
        </w:rPr>
        <w:t>, O. (2019). Organizational commitment, job satisfaction, organizational justice and self-efficacy among nurses. </w:t>
      </w:r>
      <w:r w:rsidRPr="00E15C57">
        <w:rPr>
          <w:rFonts w:ascii="Arial" w:hAnsi="Arial" w:cs="Arial"/>
          <w:i/>
          <w:iCs/>
          <w:color w:val="000000" w:themeColor="text1"/>
          <w:shd w:val="clear" w:color="auto" w:fill="FFFFFF"/>
        </w:rPr>
        <w:t>Nursing Practice Today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6</w:t>
      </w:r>
      <w:r w:rsidRPr="00E15C57">
        <w:rPr>
          <w:rFonts w:ascii="Arial" w:hAnsi="Arial" w:cs="Arial"/>
          <w:color w:val="000000" w:themeColor="text1"/>
          <w:shd w:val="clear" w:color="auto" w:fill="FFFFFF"/>
        </w:rPr>
        <w:t xml:space="preserve">(2), 86-93. </w:t>
      </w:r>
      <w:hyperlink r:id="rId11" w:history="1">
        <w:r w:rsidRPr="00E15C57">
          <w:rPr>
            <w:rStyle w:val="Hyperlink"/>
            <w:rFonts w:ascii="Arial" w:hAnsi="Arial" w:cs="Arial"/>
            <w:color w:val="000000" w:themeColor="text1"/>
            <w:u w:val="none"/>
            <w:shd w:val="clear" w:color="auto" w:fill="FFFFFF"/>
          </w:rPr>
          <w:t>https://npt.tums.ac.ir/index.php/npt/article/view/445</w:t>
        </w:r>
      </w:hyperlink>
    </w:p>
    <w:p w14:paraId="2388EE05"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 </w:t>
      </w:r>
      <w:proofErr w:type="spellStart"/>
      <w:r w:rsidRPr="00E15C57">
        <w:rPr>
          <w:rFonts w:ascii="Arial" w:hAnsi="Arial" w:cs="Arial"/>
          <w:color w:val="000000" w:themeColor="text1"/>
          <w:shd w:val="clear" w:color="auto" w:fill="FFFFFF"/>
        </w:rPr>
        <w:t>Dreu</w:t>
      </w:r>
      <w:proofErr w:type="spellEnd"/>
      <w:r w:rsidRPr="00E15C57">
        <w:rPr>
          <w:rFonts w:ascii="Arial" w:hAnsi="Arial" w:cs="Arial"/>
          <w:color w:val="000000" w:themeColor="text1"/>
          <w:shd w:val="clear" w:color="auto" w:fill="FFFFFF"/>
        </w:rPr>
        <w:t>, C. K., &amp; Gelfand, M. J. (Eds.). (2008). </w:t>
      </w:r>
      <w:r w:rsidRPr="00E15C57">
        <w:rPr>
          <w:rFonts w:ascii="Arial" w:hAnsi="Arial" w:cs="Arial"/>
          <w:i/>
          <w:iCs/>
          <w:color w:val="000000" w:themeColor="text1"/>
          <w:shd w:val="clear" w:color="auto" w:fill="FFFFFF"/>
        </w:rPr>
        <w:t>The psychology of conflict and conflict management in organizations</w:t>
      </w:r>
      <w:r w:rsidRPr="00E15C57">
        <w:rPr>
          <w:rFonts w:ascii="Arial" w:hAnsi="Arial" w:cs="Arial"/>
          <w:color w:val="000000" w:themeColor="text1"/>
          <w:shd w:val="clear" w:color="auto" w:fill="FFFFFF"/>
        </w:rPr>
        <w:t> (pp. 3-54). New York: Lawrence Erlbaum Associates.</w:t>
      </w:r>
      <w:r w:rsidRPr="00E15C57">
        <w:rPr>
          <w:rFonts w:ascii="Arial" w:hAnsi="Arial" w:cs="Arial"/>
          <w:color w:val="000000" w:themeColor="text1"/>
        </w:rPr>
        <w:t xml:space="preserve"> </w:t>
      </w:r>
      <w:hyperlink r:id="rId12" w:history="1">
        <w:r w:rsidRPr="00E15C57">
          <w:rPr>
            <w:rStyle w:val="Hyperlink"/>
            <w:rFonts w:ascii="Arial" w:hAnsi="Arial" w:cs="Arial"/>
            <w:color w:val="000000" w:themeColor="text1"/>
            <w:u w:val="none"/>
            <w:shd w:val="clear" w:color="auto" w:fill="FFFFFF"/>
          </w:rPr>
          <w:t>http://www-personal.umich.edu/~lroot/ConflictMgtConceptMap/DeDreu-Gelfand-ch1-DeDreu-Gelfand-Conflict-Intro.pdf</w:t>
        </w:r>
      </w:hyperlink>
    </w:p>
    <w:p w14:paraId="571FEC37"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Demir, S., &amp; </w:t>
      </w:r>
      <w:proofErr w:type="spellStart"/>
      <w:r w:rsidRPr="00E15C57">
        <w:rPr>
          <w:rFonts w:ascii="Arial" w:hAnsi="Arial" w:cs="Arial"/>
          <w:color w:val="000000" w:themeColor="text1"/>
          <w:shd w:val="clear" w:color="auto" w:fill="FFFFFF"/>
        </w:rPr>
        <w:t>Şahin</w:t>
      </w:r>
      <w:proofErr w:type="spellEnd"/>
      <w:r w:rsidRPr="00E15C57">
        <w:rPr>
          <w:rFonts w:ascii="Arial" w:hAnsi="Arial" w:cs="Arial"/>
          <w:color w:val="000000" w:themeColor="text1"/>
          <w:shd w:val="clear" w:color="auto" w:fill="FFFFFF"/>
        </w:rPr>
        <w:t xml:space="preserve">, E. K. (2022). Liquefaction prediction with robust machine learning algorithms (SVM, RF, and </w:t>
      </w:r>
      <w:proofErr w:type="spellStart"/>
      <w:r w:rsidRPr="00E15C57">
        <w:rPr>
          <w:rFonts w:ascii="Arial" w:hAnsi="Arial" w:cs="Arial"/>
          <w:color w:val="000000" w:themeColor="text1"/>
          <w:shd w:val="clear" w:color="auto" w:fill="FFFFFF"/>
        </w:rPr>
        <w:t>XGBoost</w:t>
      </w:r>
      <w:proofErr w:type="spellEnd"/>
      <w:r w:rsidRPr="00E15C57">
        <w:rPr>
          <w:rFonts w:ascii="Arial" w:hAnsi="Arial" w:cs="Arial"/>
          <w:color w:val="000000" w:themeColor="text1"/>
          <w:shd w:val="clear" w:color="auto" w:fill="FFFFFF"/>
        </w:rPr>
        <w:t>) supported by genetic algorithm-based feature selection and parameter optimization from the perspective of data processing. </w:t>
      </w:r>
      <w:r w:rsidRPr="00E15C57">
        <w:rPr>
          <w:rFonts w:ascii="Arial" w:hAnsi="Arial" w:cs="Arial"/>
          <w:i/>
          <w:iCs/>
          <w:color w:val="000000" w:themeColor="text1"/>
          <w:shd w:val="clear" w:color="auto" w:fill="FFFFFF"/>
        </w:rPr>
        <w:t>Environmental Earth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81</w:t>
      </w:r>
      <w:r w:rsidRPr="00E15C57">
        <w:rPr>
          <w:rFonts w:ascii="Arial" w:hAnsi="Arial" w:cs="Arial"/>
          <w:color w:val="000000" w:themeColor="text1"/>
          <w:shd w:val="clear" w:color="auto" w:fill="FFFFFF"/>
        </w:rPr>
        <w:t>(18), 459.</w:t>
      </w:r>
    </w:p>
    <w:p w14:paraId="7EB5CEDF"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Devi, R. A. N. J. I. T. A., Pradhan, S. H. R. I. J. A. N. A., </w:t>
      </w:r>
      <w:proofErr w:type="spellStart"/>
      <w:r w:rsidRPr="00E15C57">
        <w:rPr>
          <w:rFonts w:ascii="Arial" w:hAnsi="Arial" w:cs="Arial"/>
          <w:color w:val="000000" w:themeColor="text1"/>
          <w:shd w:val="clear" w:color="auto" w:fill="FFFFFF"/>
        </w:rPr>
        <w:t>Giri</w:t>
      </w:r>
      <w:proofErr w:type="spellEnd"/>
      <w:r w:rsidRPr="00E15C57">
        <w:rPr>
          <w:rFonts w:ascii="Arial" w:hAnsi="Arial" w:cs="Arial"/>
          <w:color w:val="000000" w:themeColor="text1"/>
          <w:shd w:val="clear" w:color="auto" w:fill="FFFFFF"/>
        </w:rPr>
        <w:t xml:space="preserve">, D. O. M. A., </w:t>
      </w:r>
      <w:proofErr w:type="spellStart"/>
      <w:r w:rsidRPr="00E15C57">
        <w:rPr>
          <w:rFonts w:ascii="Arial" w:hAnsi="Arial" w:cs="Arial"/>
          <w:color w:val="000000" w:themeColor="text1"/>
          <w:shd w:val="clear" w:color="auto" w:fill="FFFFFF"/>
        </w:rPr>
        <w:t>Lepcha</w:t>
      </w:r>
      <w:proofErr w:type="spellEnd"/>
      <w:r w:rsidRPr="00E15C57">
        <w:rPr>
          <w:rFonts w:ascii="Arial" w:hAnsi="Arial" w:cs="Arial"/>
          <w:color w:val="000000" w:themeColor="text1"/>
          <w:shd w:val="clear" w:color="auto" w:fill="FFFFFF"/>
        </w:rPr>
        <w:t>, N. A. Z. U. N. G., &amp; Basnet, S. H. A. K. E. E. L. A. (2022). Application of correlational research design in nursing and medical research. </w:t>
      </w:r>
      <w:r w:rsidRPr="00E15C57">
        <w:rPr>
          <w:rFonts w:ascii="Arial" w:hAnsi="Arial" w:cs="Arial"/>
          <w:i/>
          <w:iCs/>
          <w:color w:val="000000" w:themeColor="text1"/>
          <w:shd w:val="clear" w:color="auto" w:fill="FFFFFF"/>
        </w:rPr>
        <w:t xml:space="preserve">Journal of Xi'an </w:t>
      </w:r>
      <w:proofErr w:type="spellStart"/>
      <w:r w:rsidRPr="00E15C57">
        <w:rPr>
          <w:rFonts w:ascii="Arial" w:hAnsi="Arial" w:cs="Arial"/>
          <w:i/>
          <w:iCs/>
          <w:color w:val="000000" w:themeColor="text1"/>
          <w:shd w:val="clear" w:color="auto" w:fill="FFFFFF"/>
        </w:rPr>
        <w:t>Shiyou</w:t>
      </w:r>
      <w:proofErr w:type="spellEnd"/>
      <w:r w:rsidRPr="00E15C57">
        <w:rPr>
          <w:rFonts w:ascii="Arial" w:hAnsi="Arial" w:cs="Arial"/>
          <w:i/>
          <w:iCs/>
          <w:color w:val="000000" w:themeColor="text1"/>
          <w:shd w:val="clear" w:color="auto" w:fill="FFFFFF"/>
        </w:rPr>
        <w:t xml:space="preserve"> University, Natural Sciences Edition</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65</w:t>
      </w:r>
      <w:r w:rsidRPr="00E15C57">
        <w:rPr>
          <w:rFonts w:ascii="Arial" w:hAnsi="Arial" w:cs="Arial"/>
          <w:color w:val="000000" w:themeColor="text1"/>
          <w:shd w:val="clear" w:color="auto" w:fill="FFFFFF"/>
        </w:rPr>
        <w:t xml:space="preserve">(11), 60-69. </w:t>
      </w:r>
    </w:p>
    <w:p w14:paraId="1FCE3980"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González, T., Sattler, H., &amp; </w:t>
      </w:r>
      <w:proofErr w:type="spellStart"/>
      <w:r w:rsidRPr="00E15C57">
        <w:rPr>
          <w:rFonts w:ascii="Arial" w:hAnsi="Arial" w:cs="Arial"/>
          <w:color w:val="000000" w:themeColor="text1"/>
          <w:sz w:val="20"/>
          <w:szCs w:val="20"/>
          <w:shd w:val="clear" w:color="auto" w:fill="FFFFFF"/>
        </w:rPr>
        <w:t>Buth</w:t>
      </w:r>
      <w:proofErr w:type="spellEnd"/>
      <w:r w:rsidRPr="00E15C57">
        <w:rPr>
          <w:rFonts w:ascii="Arial" w:hAnsi="Arial" w:cs="Arial"/>
          <w:color w:val="000000" w:themeColor="text1"/>
          <w:sz w:val="20"/>
          <w:szCs w:val="20"/>
          <w:shd w:val="clear" w:color="auto" w:fill="FFFFFF"/>
        </w:rPr>
        <w:t>, A. J. (2019). New directions in whole</w:t>
      </w:r>
      <w:r w:rsidRPr="00E15C57">
        <w:rPr>
          <w:rFonts w:ascii="Cambria Math" w:hAnsi="Cambria Math" w:cs="Cambria Math"/>
          <w:color w:val="000000" w:themeColor="text1"/>
          <w:sz w:val="20"/>
          <w:szCs w:val="20"/>
          <w:shd w:val="clear" w:color="auto" w:fill="FFFFFF"/>
        </w:rPr>
        <w:t>‐</w:t>
      </w:r>
      <w:r w:rsidRPr="00E15C57">
        <w:rPr>
          <w:rFonts w:ascii="Arial" w:hAnsi="Arial" w:cs="Arial"/>
          <w:color w:val="000000" w:themeColor="text1"/>
          <w:sz w:val="20"/>
          <w:szCs w:val="20"/>
          <w:shd w:val="clear" w:color="auto" w:fill="FFFFFF"/>
        </w:rPr>
        <w:t xml:space="preserve">school restorative justice implementation. </w:t>
      </w:r>
      <w:r w:rsidRPr="00E15C57">
        <w:rPr>
          <w:rFonts w:ascii="Arial" w:hAnsi="Arial" w:cs="Arial"/>
          <w:i/>
          <w:iCs/>
          <w:color w:val="000000" w:themeColor="text1"/>
          <w:sz w:val="20"/>
          <w:szCs w:val="20"/>
          <w:shd w:val="clear" w:color="auto" w:fill="FFFFFF"/>
        </w:rPr>
        <w:t>Conflict Resolution Quarterly</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36</w:t>
      </w:r>
      <w:r w:rsidRPr="00E15C57">
        <w:rPr>
          <w:rFonts w:ascii="Arial" w:hAnsi="Arial" w:cs="Arial"/>
          <w:color w:val="000000" w:themeColor="text1"/>
          <w:sz w:val="20"/>
          <w:szCs w:val="20"/>
          <w:shd w:val="clear" w:color="auto" w:fill="FFFFFF"/>
        </w:rPr>
        <w:t>(3), 207-220.</w:t>
      </w:r>
    </w:p>
    <w:p w14:paraId="458099F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Hermanto</w:t>
      </w:r>
      <w:proofErr w:type="spellEnd"/>
      <w:r w:rsidRPr="00E15C57">
        <w:rPr>
          <w:rFonts w:ascii="Arial" w:hAnsi="Arial" w:cs="Arial"/>
          <w:color w:val="000000" w:themeColor="text1"/>
          <w:shd w:val="clear" w:color="auto" w:fill="FFFFFF"/>
        </w:rPr>
        <w:t xml:space="preserve">, Y. B., &amp; </w:t>
      </w:r>
      <w:proofErr w:type="spellStart"/>
      <w:r w:rsidRPr="00E15C57">
        <w:rPr>
          <w:rFonts w:ascii="Arial" w:hAnsi="Arial" w:cs="Arial"/>
          <w:color w:val="000000" w:themeColor="text1"/>
          <w:shd w:val="clear" w:color="auto" w:fill="FFFFFF"/>
        </w:rPr>
        <w:t>Srimulyani</w:t>
      </w:r>
      <w:proofErr w:type="spellEnd"/>
      <w:r w:rsidRPr="00E15C57">
        <w:rPr>
          <w:rFonts w:ascii="Arial" w:hAnsi="Arial" w:cs="Arial"/>
          <w:color w:val="000000" w:themeColor="text1"/>
          <w:shd w:val="clear" w:color="auto" w:fill="FFFFFF"/>
        </w:rPr>
        <w:t>, V. A. (2022). The effects of organizational justice on employee performance using dimension of organizational citizenship behavior as mediation. </w:t>
      </w:r>
      <w:r w:rsidRPr="00E15C57">
        <w:rPr>
          <w:rFonts w:ascii="Arial" w:hAnsi="Arial" w:cs="Arial"/>
          <w:i/>
          <w:iCs/>
          <w:color w:val="000000" w:themeColor="text1"/>
          <w:shd w:val="clear" w:color="auto" w:fill="FFFFFF"/>
        </w:rPr>
        <w:t>Sustainability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14</w:t>
      </w:r>
      <w:r w:rsidRPr="00E15C57">
        <w:rPr>
          <w:rFonts w:ascii="Arial" w:hAnsi="Arial" w:cs="Arial"/>
          <w:color w:val="000000" w:themeColor="text1"/>
          <w:shd w:val="clear" w:color="auto" w:fill="FFFFFF"/>
        </w:rPr>
        <w:t xml:space="preserve">(20), 13322. </w:t>
      </w:r>
      <w:hyperlink r:id="rId13" w:history="1">
        <w:r w:rsidRPr="00E15C57">
          <w:rPr>
            <w:rStyle w:val="Hyperlink"/>
            <w:rFonts w:ascii="Arial" w:hAnsi="Arial" w:cs="Arial"/>
            <w:color w:val="000000" w:themeColor="text1"/>
            <w:u w:val="none"/>
            <w:shd w:val="clear" w:color="auto" w:fill="FFFFFF"/>
          </w:rPr>
          <w:t>https://www.mdpi.com/2071-1050/14/20/13322</w:t>
        </w:r>
      </w:hyperlink>
    </w:p>
    <w:p w14:paraId="719FC151"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Jain, R., Jayakumar, M., Christy, V., Singh, G., &amp; Inamdar, A. M. (2023). The effect of organizational culture on employee engagement and job satisfaction: A HR perspective. </w:t>
      </w:r>
      <w:r w:rsidRPr="00E15C57">
        <w:rPr>
          <w:rFonts w:ascii="Arial" w:hAnsi="Arial" w:cs="Arial"/>
          <w:i/>
          <w:iCs/>
          <w:color w:val="000000" w:themeColor="text1"/>
          <w:shd w:val="clear" w:color="auto" w:fill="FFFFFF"/>
        </w:rPr>
        <w:t>Journal of Survey in Fisheries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10</w:t>
      </w:r>
      <w:r w:rsidRPr="00E15C57">
        <w:rPr>
          <w:rFonts w:ascii="Arial" w:hAnsi="Arial" w:cs="Arial"/>
          <w:color w:val="000000" w:themeColor="text1"/>
          <w:shd w:val="clear" w:color="auto" w:fill="FFFFFF"/>
        </w:rPr>
        <w:t xml:space="preserve">(1S), 6212-6225. </w:t>
      </w:r>
      <w:hyperlink r:id="rId14" w:history="1">
        <w:r w:rsidRPr="00E15C57">
          <w:rPr>
            <w:rStyle w:val="Hyperlink"/>
            <w:rFonts w:ascii="Arial" w:hAnsi="Arial" w:cs="Arial"/>
            <w:color w:val="000000" w:themeColor="text1"/>
            <w:u w:val="none"/>
            <w:shd w:val="clear" w:color="auto" w:fill="FFFFFF"/>
          </w:rPr>
          <w:t>http://sifisheriessciences.com/journal/index.php/journal/article/view/2127</w:t>
        </w:r>
      </w:hyperlink>
    </w:p>
    <w:p w14:paraId="18C834CB"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Kassymova</w:t>
      </w:r>
      <w:proofErr w:type="spellEnd"/>
      <w:r w:rsidRPr="00E15C57">
        <w:rPr>
          <w:rFonts w:ascii="Arial" w:hAnsi="Arial" w:cs="Arial"/>
          <w:color w:val="000000" w:themeColor="text1"/>
          <w:shd w:val="clear" w:color="auto" w:fill="FFFFFF"/>
        </w:rPr>
        <w:t xml:space="preserve">, G. К., </w:t>
      </w:r>
      <w:proofErr w:type="spellStart"/>
      <w:r w:rsidRPr="00E15C57">
        <w:rPr>
          <w:rFonts w:ascii="Arial" w:hAnsi="Arial" w:cs="Arial"/>
          <w:color w:val="000000" w:themeColor="text1"/>
          <w:shd w:val="clear" w:color="auto" w:fill="FFFFFF"/>
        </w:rPr>
        <w:t>Tokar</w:t>
      </w:r>
      <w:proofErr w:type="spellEnd"/>
      <w:r w:rsidRPr="00E15C57">
        <w:rPr>
          <w:rFonts w:ascii="Arial" w:hAnsi="Arial" w:cs="Arial"/>
          <w:color w:val="000000" w:themeColor="text1"/>
          <w:shd w:val="clear" w:color="auto" w:fill="FFFFFF"/>
        </w:rPr>
        <w:t xml:space="preserve">, O. V., </w:t>
      </w:r>
      <w:proofErr w:type="spellStart"/>
      <w:r w:rsidRPr="00E15C57">
        <w:rPr>
          <w:rFonts w:ascii="Arial" w:hAnsi="Arial" w:cs="Arial"/>
          <w:color w:val="000000" w:themeColor="text1"/>
          <w:shd w:val="clear" w:color="auto" w:fill="FFFFFF"/>
        </w:rPr>
        <w:t>Tashcheva</w:t>
      </w:r>
      <w:proofErr w:type="spellEnd"/>
      <w:r w:rsidRPr="00E15C57">
        <w:rPr>
          <w:rFonts w:ascii="Arial" w:hAnsi="Arial" w:cs="Arial"/>
          <w:color w:val="000000" w:themeColor="text1"/>
          <w:shd w:val="clear" w:color="auto" w:fill="FFFFFF"/>
        </w:rPr>
        <w:t xml:space="preserve">, A. I., </w:t>
      </w:r>
      <w:proofErr w:type="spellStart"/>
      <w:r w:rsidRPr="00E15C57">
        <w:rPr>
          <w:rFonts w:ascii="Arial" w:hAnsi="Arial" w:cs="Arial"/>
          <w:color w:val="000000" w:themeColor="text1"/>
          <w:shd w:val="clear" w:color="auto" w:fill="FFFFFF"/>
        </w:rPr>
        <w:t>Slepukhina</w:t>
      </w:r>
      <w:proofErr w:type="spellEnd"/>
      <w:r w:rsidRPr="00E15C57">
        <w:rPr>
          <w:rFonts w:ascii="Arial" w:hAnsi="Arial" w:cs="Arial"/>
          <w:color w:val="000000" w:themeColor="text1"/>
          <w:shd w:val="clear" w:color="auto" w:fill="FFFFFF"/>
        </w:rPr>
        <w:t xml:space="preserve">, G. V., </w:t>
      </w:r>
      <w:proofErr w:type="spellStart"/>
      <w:r w:rsidRPr="00E15C57">
        <w:rPr>
          <w:rFonts w:ascii="Arial" w:hAnsi="Arial" w:cs="Arial"/>
          <w:color w:val="000000" w:themeColor="text1"/>
          <w:shd w:val="clear" w:color="auto" w:fill="FFFFFF"/>
        </w:rPr>
        <w:t>Gridneva</w:t>
      </w:r>
      <w:proofErr w:type="spellEnd"/>
      <w:r w:rsidRPr="00E15C57">
        <w:rPr>
          <w:rFonts w:ascii="Arial" w:hAnsi="Arial" w:cs="Arial"/>
          <w:color w:val="000000" w:themeColor="text1"/>
          <w:shd w:val="clear" w:color="auto" w:fill="FFFFFF"/>
        </w:rPr>
        <w:t xml:space="preserve">, S. V., </w:t>
      </w:r>
      <w:proofErr w:type="spellStart"/>
      <w:r w:rsidRPr="00E15C57">
        <w:rPr>
          <w:rFonts w:ascii="Arial" w:hAnsi="Arial" w:cs="Arial"/>
          <w:color w:val="000000" w:themeColor="text1"/>
          <w:shd w:val="clear" w:color="auto" w:fill="FFFFFF"/>
        </w:rPr>
        <w:t>Bazhenova</w:t>
      </w:r>
      <w:proofErr w:type="spellEnd"/>
      <w:r w:rsidRPr="00E15C57">
        <w:rPr>
          <w:rFonts w:ascii="Arial" w:hAnsi="Arial" w:cs="Arial"/>
          <w:color w:val="000000" w:themeColor="text1"/>
          <w:shd w:val="clear" w:color="auto" w:fill="FFFFFF"/>
        </w:rPr>
        <w:t xml:space="preserve">, N. G., ... &amp; </w:t>
      </w:r>
      <w:proofErr w:type="spellStart"/>
      <w:r w:rsidRPr="00E15C57">
        <w:rPr>
          <w:rFonts w:ascii="Arial" w:hAnsi="Arial" w:cs="Arial"/>
          <w:color w:val="000000" w:themeColor="text1"/>
          <w:shd w:val="clear" w:color="auto" w:fill="FFFFFF"/>
        </w:rPr>
        <w:t>Arpentieva</w:t>
      </w:r>
      <w:proofErr w:type="spellEnd"/>
      <w:r w:rsidRPr="00E15C57">
        <w:rPr>
          <w:rFonts w:ascii="Arial" w:hAnsi="Arial" w:cs="Arial"/>
          <w:color w:val="000000" w:themeColor="text1"/>
          <w:shd w:val="clear" w:color="auto" w:fill="FFFFFF"/>
        </w:rPr>
        <w:t>, M. R. (2019). Impact of stress on creative human resources and psychological counseling in crises. </w:t>
      </w:r>
      <w:r w:rsidRPr="00E15C57">
        <w:rPr>
          <w:rFonts w:ascii="Arial" w:hAnsi="Arial" w:cs="Arial"/>
          <w:i/>
          <w:iCs/>
          <w:color w:val="000000" w:themeColor="text1"/>
          <w:shd w:val="clear" w:color="auto" w:fill="FFFFFF"/>
        </w:rPr>
        <w:t>International journal of education and information technologies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13</w:t>
      </w:r>
      <w:r w:rsidRPr="00E15C57">
        <w:rPr>
          <w:rFonts w:ascii="Arial" w:hAnsi="Arial" w:cs="Arial"/>
          <w:color w:val="000000" w:themeColor="text1"/>
          <w:shd w:val="clear" w:color="auto" w:fill="FFFFFF"/>
        </w:rPr>
        <w:t xml:space="preserve">(1), 26-32. </w:t>
      </w:r>
      <w:hyperlink r:id="rId15" w:history="1">
        <w:r w:rsidRPr="00E15C57">
          <w:rPr>
            <w:rStyle w:val="Hyperlink"/>
            <w:rFonts w:ascii="Arial" w:hAnsi="Arial" w:cs="Arial"/>
            <w:color w:val="000000" w:themeColor="text1"/>
            <w:u w:val="none"/>
            <w:shd w:val="clear" w:color="auto" w:fill="FFFFFF"/>
          </w:rPr>
          <w:t>https://www.researchgate.net/profile/G-Kassymova/publication/331645870_Impact_of_stress_on_creative_human_resources_and_psychological_counseling_in_crises/links/5c860177299bf1268d4f9b84/Impact-of-stress-on-creative-human-resources-and-psychological-counseling-in-crises.pdf</w:t>
        </w:r>
      </w:hyperlink>
    </w:p>
    <w:p w14:paraId="539E06AB"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shd w:val="clear" w:color="auto" w:fill="FFFFFF"/>
        </w:rPr>
      </w:pPr>
      <w:r w:rsidRPr="00E15C57">
        <w:rPr>
          <w:rFonts w:ascii="Arial" w:hAnsi="Arial" w:cs="Arial"/>
          <w:color w:val="000000" w:themeColor="text1"/>
          <w:sz w:val="20"/>
          <w:szCs w:val="20"/>
          <w:shd w:val="clear" w:color="auto" w:fill="FFFFFF"/>
        </w:rPr>
        <w:t xml:space="preserve">Khan, A., Naveed, S., </w:t>
      </w:r>
      <w:proofErr w:type="spellStart"/>
      <w:r w:rsidRPr="00E15C57">
        <w:rPr>
          <w:rFonts w:ascii="Arial" w:hAnsi="Arial" w:cs="Arial"/>
          <w:color w:val="000000" w:themeColor="text1"/>
          <w:sz w:val="20"/>
          <w:szCs w:val="20"/>
          <w:shd w:val="clear" w:color="auto" w:fill="FFFFFF"/>
        </w:rPr>
        <w:t>Sheraz</w:t>
      </w:r>
      <w:proofErr w:type="spellEnd"/>
      <w:r w:rsidRPr="00E15C57">
        <w:rPr>
          <w:rFonts w:ascii="Arial" w:hAnsi="Arial" w:cs="Arial"/>
          <w:color w:val="000000" w:themeColor="text1"/>
          <w:sz w:val="20"/>
          <w:szCs w:val="20"/>
          <w:shd w:val="clear" w:color="auto" w:fill="FFFFFF"/>
        </w:rPr>
        <w:t xml:space="preserve">, F., &amp; Awan, S. H. (2023). Examining the role of instructional leaders and their effects on teacher performance and, organization citizenship behavior in educational sector of Pakistan: Teacher’s self-efficacy as a mediating factor. </w:t>
      </w:r>
      <w:r w:rsidRPr="00E15C57">
        <w:rPr>
          <w:rFonts w:ascii="Arial" w:hAnsi="Arial" w:cs="Arial"/>
          <w:i/>
          <w:iCs/>
          <w:color w:val="000000" w:themeColor="text1"/>
          <w:sz w:val="20"/>
          <w:szCs w:val="20"/>
          <w:shd w:val="clear" w:color="auto" w:fill="FFFFFF"/>
        </w:rPr>
        <w:t>Multicultural Education</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9</w:t>
      </w:r>
      <w:r w:rsidRPr="00E15C57">
        <w:rPr>
          <w:rFonts w:ascii="Arial" w:hAnsi="Arial" w:cs="Arial"/>
          <w:color w:val="000000" w:themeColor="text1"/>
          <w:sz w:val="20"/>
          <w:szCs w:val="20"/>
          <w:shd w:val="clear" w:color="auto" w:fill="FFFFFF"/>
        </w:rPr>
        <w:t>(6), 58-73</w:t>
      </w:r>
    </w:p>
    <w:p w14:paraId="7072AD6D" w14:textId="77777777" w:rsidR="009C4B19" w:rsidRPr="00E15C57" w:rsidRDefault="009C4B19" w:rsidP="009C4B19">
      <w:pPr>
        <w:ind w:left="720" w:hanging="720"/>
        <w:rPr>
          <w:rFonts w:ascii="Arial" w:hAnsi="Arial" w:cs="Arial"/>
          <w:color w:val="000000" w:themeColor="text1"/>
        </w:rPr>
      </w:pPr>
      <w:proofErr w:type="spellStart"/>
      <w:r w:rsidRPr="00E15C57">
        <w:rPr>
          <w:rFonts w:ascii="Arial" w:hAnsi="Arial" w:cs="Arial"/>
          <w:color w:val="000000" w:themeColor="text1"/>
          <w:shd w:val="clear" w:color="auto" w:fill="FFFFFF"/>
        </w:rPr>
        <w:t>Koyuncu</w:t>
      </w:r>
      <w:proofErr w:type="spellEnd"/>
      <w:r w:rsidRPr="00E15C57">
        <w:rPr>
          <w:rFonts w:ascii="Arial" w:hAnsi="Arial" w:cs="Arial"/>
          <w:color w:val="000000" w:themeColor="text1"/>
          <w:shd w:val="clear" w:color="auto" w:fill="FFFFFF"/>
        </w:rPr>
        <w:t xml:space="preserve">, D., &amp; </w:t>
      </w:r>
      <w:proofErr w:type="spellStart"/>
      <w:r w:rsidRPr="00E15C57">
        <w:rPr>
          <w:rFonts w:ascii="Arial" w:hAnsi="Arial" w:cs="Arial"/>
          <w:color w:val="000000" w:themeColor="text1"/>
          <w:shd w:val="clear" w:color="auto" w:fill="FFFFFF"/>
        </w:rPr>
        <w:t>Demirhan</w:t>
      </w:r>
      <w:proofErr w:type="spellEnd"/>
      <w:r w:rsidRPr="00E15C57">
        <w:rPr>
          <w:rFonts w:ascii="Arial" w:hAnsi="Arial" w:cs="Arial"/>
          <w:color w:val="000000" w:themeColor="text1"/>
          <w:shd w:val="clear" w:color="auto" w:fill="FFFFFF"/>
        </w:rPr>
        <w:t>, G. (2021). Quality of work life, organizational commitment and organizational citizenship behavior of teaching staff in higher education institutions. </w:t>
      </w:r>
      <w:r w:rsidRPr="00E15C57">
        <w:rPr>
          <w:rFonts w:ascii="Arial" w:hAnsi="Arial" w:cs="Arial"/>
          <w:i/>
          <w:iCs/>
          <w:color w:val="000000" w:themeColor="text1"/>
          <w:shd w:val="clear" w:color="auto" w:fill="FFFFFF"/>
        </w:rPr>
        <w:t>Higher Education Governance and Policy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 xml:space="preserve">(2), 98-109. </w:t>
      </w:r>
    </w:p>
    <w:p w14:paraId="7A743098"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Lalitha, N. (2024). Investigating </w:t>
      </w:r>
      <w:proofErr w:type="gramStart"/>
      <w:r w:rsidRPr="00E15C57">
        <w:rPr>
          <w:rFonts w:ascii="Arial" w:hAnsi="Arial" w:cs="Arial"/>
          <w:color w:val="000000" w:themeColor="text1"/>
          <w:shd w:val="clear" w:color="auto" w:fill="FFFFFF"/>
        </w:rPr>
        <w:t>The</w:t>
      </w:r>
      <w:proofErr w:type="gramEnd"/>
      <w:r w:rsidRPr="00E15C57">
        <w:rPr>
          <w:rFonts w:ascii="Arial" w:hAnsi="Arial" w:cs="Arial"/>
          <w:color w:val="000000" w:themeColor="text1"/>
          <w:shd w:val="clear" w:color="auto" w:fill="FFFFFF"/>
        </w:rPr>
        <w:t xml:space="preserve"> Impact Of Employee Relations And Organizational Citizenship Behavior On Employee Performance In Chosen It Enterprises: A Case Study With Emphasis On The Malabar Region Of Kerala. </w:t>
      </w:r>
      <w:r w:rsidRPr="00E15C57">
        <w:rPr>
          <w:rFonts w:ascii="Arial" w:hAnsi="Arial" w:cs="Arial"/>
          <w:i/>
          <w:iCs/>
          <w:color w:val="000000" w:themeColor="text1"/>
          <w:shd w:val="clear" w:color="auto" w:fill="FFFFFF"/>
        </w:rPr>
        <w:t>Educational Administration: Theory and Practice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30</w:t>
      </w:r>
      <w:r w:rsidRPr="00E15C57">
        <w:rPr>
          <w:rFonts w:ascii="Arial" w:hAnsi="Arial" w:cs="Arial"/>
          <w:color w:val="000000" w:themeColor="text1"/>
          <w:shd w:val="clear" w:color="auto" w:fill="FFFFFF"/>
        </w:rPr>
        <w:t xml:space="preserve">(5), 8639-8646. </w:t>
      </w:r>
      <w:hyperlink r:id="rId16" w:history="1">
        <w:r w:rsidRPr="00E15C57">
          <w:rPr>
            <w:rStyle w:val="Hyperlink"/>
            <w:rFonts w:ascii="Arial" w:hAnsi="Arial" w:cs="Arial"/>
            <w:color w:val="000000" w:themeColor="text1"/>
            <w:u w:val="none"/>
            <w:shd w:val="clear" w:color="auto" w:fill="FFFFFF"/>
          </w:rPr>
          <w:t>https://kuey.net/menuscript/index.php/kuey/article/view/4432</w:t>
        </w:r>
      </w:hyperlink>
    </w:p>
    <w:p w14:paraId="56793D1D"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Lutog</w:t>
      </w:r>
      <w:proofErr w:type="spellEnd"/>
      <w:r w:rsidRPr="00E15C57">
        <w:rPr>
          <w:rFonts w:ascii="Arial" w:hAnsi="Arial" w:cs="Arial"/>
          <w:color w:val="000000" w:themeColor="text1"/>
          <w:sz w:val="20"/>
          <w:szCs w:val="20"/>
          <w:shd w:val="clear" w:color="auto" w:fill="FFFFFF"/>
        </w:rPr>
        <w:t xml:space="preserve">, M. J. P., &amp; </w:t>
      </w:r>
      <w:proofErr w:type="spellStart"/>
      <w:r w:rsidRPr="00E15C57">
        <w:rPr>
          <w:rFonts w:ascii="Arial" w:hAnsi="Arial" w:cs="Arial"/>
          <w:color w:val="000000" w:themeColor="text1"/>
          <w:sz w:val="20"/>
          <w:szCs w:val="20"/>
          <w:shd w:val="clear" w:color="auto" w:fill="FFFFFF"/>
        </w:rPr>
        <w:t>Aoanan</w:t>
      </w:r>
      <w:proofErr w:type="spellEnd"/>
      <w:r w:rsidRPr="00E15C57">
        <w:rPr>
          <w:rFonts w:ascii="Arial" w:hAnsi="Arial" w:cs="Arial"/>
          <w:color w:val="000000" w:themeColor="text1"/>
          <w:sz w:val="20"/>
          <w:szCs w:val="20"/>
          <w:shd w:val="clear" w:color="auto" w:fill="FFFFFF"/>
        </w:rPr>
        <w:t xml:space="preserve">, G. O. (2024). Conflict Management Styles, Workplace Incivility and Organizational Commitment of Teachers in Region XI: </w:t>
      </w:r>
      <w:proofErr w:type="gramStart"/>
      <w:r w:rsidRPr="00E15C57">
        <w:rPr>
          <w:rFonts w:ascii="Arial" w:hAnsi="Arial" w:cs="Arial"/>
          <w:color w:val="000000" w:themeColor="text1"/>
          <w:sz w:val="20"/>
          <w:szCs w:val="20"/>
          <w:shd w:val="clear" w:color="auto" w:fill="FFFFFF"/>
        </w:rPr>
        <w:t>an</w:t>
      </w:r>
      <w:proofErr w:type="gramEnd"/>
      <w:r w:rsidRPr="00E15C57">
        <w:rPr>
          <w:rFonts w:ascii="Arial" w:hAnsi="Arial" w:cs="Arial"/>
          <w:color w:val="000000" w:themeColor="text1"/>
          <w:sz w:val="20"/>
          <w:szCs w:val="20"/>
          <w:shd w:val="clear" w:color="auto" w:fill="FFFFFF"/>
        </w:rPr>
        <w:t xml:space="preserve"> Explanatory Sequential Design. </w:t>
      </w:r>
      <w:r w:rsidRPr="00E15C57">
        <w:rPr>
          <w:rFonts w:ascii="Arial" w:hAnsi="Arial" w:cs="Arial"/>
          <w:i/>
          <w:iCs/>
          <w:color w:val="000000" w:themeColor="text1"/>
          <w:sz w:val="20"/>
          <w:szCs w:val="20"/>
          <w:shd w:val="clear" w:color="auto" w:fill="FFFFFF"/>
        </w:rPr>
        <w:t>TOFEDU: The Future of Education Journal</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3</w:t>
      </w:r>
      <w:r w:rsidRPr="00E15C57">
        <w:rPr>
          <w:rFonts w:ascii="Arial" w:hAnsi="Arial" w:cs="Arial"/>
          <w:color w:val="000000" w:themeColor="text1"/>
          <w:sz w:val="20"/>
          <w:szCs w:val="20"/>
          <w:shd w:val="clear" w:color="auto" w:fill="FFFFFF"/>
        </w:rPr>
        <w:t>(5), 1731-1748.</w:t>
      </w:r>
    </w:p>
    <w:p w14:paraId="042A7228"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Menon, S., &amp; Wadke, M. R. (2017). The effect of perception of </w:t>
      </w:r>
      <w:proofErr w:type="spellStart"/>
      <w:r w:rsidRPr="00E15C57">
        <w:rPr>
          <w:rFonts w:ascii="Arial" w:hAnsi="Arial" w:cs="Arial"/>
          <w:color w:val="000000" w:themeColor="text1"/>
          <w:shd w:val="clear" w:color="auto" w:fill="FFFFFF"/>
        </w:rPr>
        <w:t>organisational</w:t>
      </w:r>
      <w:proofErr w:type="spellEnd"/>
      <w:r w:rsidRPr="00E15C57">
        <w:rPr>
          <w:rFonts w:ascii="Arial" w:hAnsi="Arial" w:cs="Arial"/>
          <w:color w:val="000000" w:themeColor="text1"/>
          <w:shd w:val="clear" w:color="auto" w:fill="FFFFFF"/>
        </w:rPr>
        <w:t xml:space="preserve"> justice on job satisfaction of employees in an airline company. </w:t>
      </w:r>
      <w:r w:rsidRPr="00E15C57">
        <w:rPr>
          <w:rFonts w:ascii="Arial" w:hAnsi="Arial" w:cs="Arial"/>
          <w:i/>
          <w:iCs/>
          <w:color w:val="000000" w:themeColor="text1"/>
          <w:shd w:val="clear" w:color="auto" w:fill="FFFFFF"/>
        </w:rPr>
        <w:t xml:space="preserve">International Journal of Indian </w:t>
      </w:r>
      <w:proofErr w:type="spellStart"/>
      <w:r w:rsidRPr="00E15C57">
        <w:rPr>
          <w:rFonts w:ascii="Arial" w:hAnsi="Arial" w:cs="Arial"/>
          <w:i/>
          <w:iCs/>
          <w:color w:val="000000" w:themeColor="text1"/>
          <w:shd w:val="clear" w:color="auto" w:fill="FFFFFF"/>
        </w:rPr>
        <w:t>Psychȯlogy</w:t>
      </w:r>
      <w:proofErr w:type="spellEnd"/>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w:t>
      </w:r>
      <w:r w:rsidRPr="00E15C57">
        <w:rPr>
          <w:rFonts w:ascii="Arial" w:hAnsi="Arial" w:cs="Arial"/>
          <w:color w:val="000000" w:themeColor="text1"/>
          <w:shd w:val="clear" w:color="auto" w:fill="FFFFFF"/>
        </w:rPr>
        <w:t>(1).</w:t>
      </w:r>
    </w:p>
    <w:p w14:paraId="6B6A1C3B"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Muzakki</w:t>
      </w:r>
      <w:proofErr w:type="spellEnd"/>
      <w:r w:rsidRPr="00E15C57">
        <w:rPr>
          <w:rFonts w:ascii="Arial" w:hAnsi="Arial" w:cs="Arial"/>
          <w:color w:val="000000" w:themeColor="text1"/>
          <w:shd w:val="clear" w:color="auto" w:fill="FFFFFF"/>
        </w:rPr>
        <w:t xml:space="preserve">, M., </w:t>
      </w:r>
      <w:proofErr w:type="spellStart"/>
      <w:r w:rsidRPr="00E15C57">
        <w:rPr>
          <w:rFonts w:ascii="Arial" w:hAnsi="Arial" w:cs="Arial"/>
          <w:color w:val="000000" w:themeColor="text1"/>
          <w:shd w:val="clear" w:color="auto" w:fill="FFFFFF"/>
        </w:rPr>
        <w:t>Eliyana</w:t>
      </w:r>
      <w:proofErr w:type="spellEnd"/>
      <w:r w:rsidRPr="00E15C57">
        <w:rPr>
          <w:rFonts w:ascii="Arial" w:hAnsi="Arial" w:cs="Arial"/>
          <w:color w:val="000000" w:themeColor="text1"/>
          <w:shd w:val="clear" w:color="auto" w:fill="FFFFFF"/>
        </w:rPr>
        <w:t xml:space="preserve">, A., &amp; </w:t>
      </w:r>
      <w:proofErr w:type="spellStart"/>
      <w:r w:rsidRPr="00E15C57">
        <w:rPr>
          <w:rFonts w:ascii="Arial" w:hAnsi="Arial" w:cs="Arial"/>
          <w:color w:val="000000" w:themeColor="text1"/>
          <w:shd w:val="clear" w:color="auto" w:fill="FFFFFF"/>
        </w:rPr>
        <w:t>Muhtadi</w:t>
      </w:r>
      <w:proofErr w:type="spellEnd"/>
      <w:r w:rsidRPr="00E15C57">
        <w:rPr>
          <w:rFonts w:ascii="Arial" w:hAnsi="Arial" w:cs="Arial"/>
          <w:color w:val="000000" w:themeColor="text1"/>
          <w:shd w:val="clear" w:color="auto" w:fill="FFFFFF"/>
        </w:rPr>
        <w:t xml:space="preserve">, R. (2019). Is employee performance affected by organizational </w:t>
      </w:r>
      <w:proofErr w:type="spellStart"/>
      <w:r w:rsidRPr="00E15C57">
        <w:rPr>
          <w:rFonts w:ascii="Arial" w:hAnsi="Arial" w:cs="Arial"/>
          <w:color w:val="000000" w:themeColor="text1"/>
          <w:shd w:val="clear" w:color="auto" w:fill="FFFFFF"/>
        </w:rPr>
        <w:t>cuoture</w:t>
      </w:r>
      <w:proofErr w:type="spellEnd"/>
      <w:r w:rsidRPr="00E15C57">
        <w:rPr>
          <w:rFonts w:ascii="Arial" w:hAnsi="Arial" w:cs="Arial"/>
          <w:color w:val="000000" w:themeColor="text1"/>
          <w:shd w:val="clear" w:color="auto" w:fill="FFFFFF"/>
        </w:rPr>
        <w:t>, work motivation and organizational citizenship behavior (OCB</w:t>
      </w:r>
      <w:proofErr w:type="gramStart"/>
      <w:r w:rsidRPr="00E15C57">
        <w:rPr>
          <w:rFonts w:ascii="Arial" w:hAnsi="Arial" w:cs="Arial"/>
          <w:color w:val="000000" w:themeColor="text1"/>
          <w:shd w:val="clear" w:color="auto" w:fill="FFFFFF"/>
        </w:rPr>
        <w:t>)?:</w:t>
      </w:r>
      <w:proofErr w:type="gramEnd"/>
      <w:r w:rsidRPr="00E15C57">
        <w:rPr>
          <w:rFonts w:ascii="Arial" w:hAnsi="Arial" w:cs="Arial"/>
          <w:color w:val="000000" w:themeColor="text1"/>
          <w:shd w:val="clear" w:color="auto" w:fill="FFFFFF"/>
        </w:rPr>
        <w:t xml:space="preserve"> An empirical investigation. </w:t>
      </w:r>
      <w:r w:rsidRPr="00E15C57">
        <w:rPr>
          <w:rFonts w:ascii="Arial" w:hAnsi="Arial" w:cs="Arial"/>
          <w:i/>
          <w:iCs/>
          <w:color w:val="000000" w:themeColor="text1"/>
          <w:shd w:val="clear" w:color="auto" w:fill="FFFFFF"/>
        </w:rPr>
        <w:t xml:space="preserve">IJIEEB International Journal of Integrated Education, Engineering and Business </w:t>
      </w:r>
      <w:proofErr w:type="spellStart"/>
      <w:r w:rsidRPr="00E15C57">
        <w:rPr>
          <w:rFonts w:ascii="Arial" w:hAnsi="Arial" w:cs="Arial"/>
          <w:i/>
          <w:iCs/>
          <w:color w:val="000000" w:themeColor="text1"/>
          <w:shd w:val="clear" w:color="auto" w:fill="FFFFFF"/>
        </w:rPr>
        <w:t>eISSN</w:t>
      </w:r>
      <w:proofErr w:type="spellEnd"/>
      <w:r w:rsidRPr="00E15C57">
        <w:rPr>
          <w:rFonts w:ascii="Arial" w:hAnsi="Arial" w:cs="Arial"/>
          <w:i/>
          <w:iCs/>
          <w:color w:val="000000" w:themeColor="text1"/>
          <w:shd w:val="clear" w:color="auto" w:fill="FFFFFF"/>
        </w:rPr>
        <w:t xml:space="preserve"> 2615-1596 </w:t>
      </w:r>
      <w:proofErr w:type="spellStart"/>
      <w:r w:rsidRPr="00E15C57">
        <w:rPr>
          <w:rFonts w:ascii="Arial" w:hAnsi="Arial" w:cs="Arial"/>
          <w:i/>
          <w:iCs/>
          <w:color w:val="000000" w:themeColor="text1"/>
          <w:shd w:val="clear" w:color="auto" w:fill="FFFFFF"/>
        </w:rPr>
        <w:t>pISSN</w:t>
      </w:r>
      <w:proofErr w:type="spellEnd"/>
      <w:r w:rsidRPr="00E15C57">
        <w:rPr>
          <w:rFonts w:ascii="Arial" w:hAnsi="Arial" w:cs="Arial"/>
          <w:i/>
          <w:iCs/>
          <w:color w:val="000000" w:themeColor="text1"/>
          <w:shd w:val="clear" w:color="auto" w:fill="FFFFFF"/>
        </w:rPr>
        <w:t xml:space="preserve"> 2615-2312</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(1), 36-42.</w:t>
      </w:r>
    </w:p>
    <w:p w14:paraId="60C9EA02"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lastRenderedPageBreak/>
        <w:t>Muzakki</w:t>
      </w:r>
      <w:proofErr w:type="spellEnd"/>
      <w:r w:rsidRPr="00E15C57">
        <w:rPr>
          <w:rFonts w:ascii="Arial" w:hAnsi="Arial" w:cs="Arial"/>
          <w:color w:val="000000" w:themeColor="text1"/>
          <w:shd w:val="clear" w:color="auto" w:fill="FFFFFF"/>
        </w:rPr>
        <w:t xml:space="preserve">, M., </w:t>
      </w:r>
      <w:proofErr w:type="spellStart"/>
      <w:r w:rsidRPr="00E15C57">
        <w:rPr>
          <w:rFonts w:ascii="Arial" w:hAnsi="Arial" w:cs="Arial"/>
          <w:color w:val="000000" w:themeColor="text1"/>
          <w:shd w:val="clear" w:color="auto" w:fill="FFFFFF"/>
        </w:rPr>
        <w:t>Eliyana</w:t>
      </w:r>
      <w:proofErr w:type="spellEnd"/>
      <w:r w:rsidRPr="00E15C57">
        <w:rPr>
          <w:rFonts w:ascii="Arial" w:hAnsi="Arial" w:cs="Arial"/>
          <w:color w:val="000000" w:themeColor="text1"/>
          <w:shd w:val="clear" w:color="auto" w:fill="FFFFFF"/>
        </w:rPr>
        <w:t xml:space="preserve">, A., &amp; </w:t>
      </w:r>
      <w:proofErr w:type="spellStart"/>
      <w:r w:rsidRPr="00E15C57">
        <w:rPr>
          <w:rFonts w:ascii="Arial" w:hAnsi="Arial" w:cs="Arial"/>
          <w:color w:val="000000" w:themeColor="text1"/>
          <w:shd w:val="clear" w:color="auto" w:fill="FFFFFF"/>
        </w:rPr>
        <w:t>Muhtadi</w:t>
      </w:r>
      <w:proofErr w:type="spellEnd"/>
      <w:r w:rsidRPr="00E15C57">
        <w:rPr>
          <w:rFonts w:ascii="Arial" w:hAnsi="Arial" w:cs="Arial"/>
          <w:color w:val="000000" w:themeColor="text1"/>
          <w:shd w:val="clear" w:color="auto" w:fill="FFFFFF"/>
        </w:rPr>
        <w:t xml:space="preserve">, R. (2019). Is employee performance affected by organizational </w:t>
      </w:r>
      <w:proofErr w:type="spellStart"/>
      <w:r w:rsidRPr="00E15C57">
        <w:rPr>
          <w:rFonts w:ascii="Arial" w:hAnsi="Arial" w:cs="Arial"/>
          <w:color w:val="000000" w:themeColor="text1"/>
          <w:shd w:val="clear" w:color="auto" w:fill="FFFFFF"/>
        </w:rPr>
        <w:t>cuoture</w:t>
      </w:r>
      <w:proofErr w:type="spellEnd"/>
      <w:r w:rsidRPr="00E15C57">
        <w:rPr>
          <w:rFonts w:ascii="Arial" w:hAnsi="Arial" w:cs="Arial"/>
          <w:color w:val="000000" w:themeColor="text1"/>
          <w:shd w:val="clear" w:color="auto" w:fill="FFFFFF"/>
        </w:rPr>
        <w:t>, work motivation and organizational citizenship behavior (OCB</w:t>
      </w:r>
      <w:proofErr w:type="gramStart"/>
      <w:r w:rsidRPr="00E15C57">
        <w:rPr>
          <w:rFonts w:ascii="Arial" w:hAnsi="Arial" w:cs="Arial"/>
          <w:color w:val="000000" w:themeColor="text1"/>
          <w:shd w:val="clear" w:color="auto" w:fill="FFFFFF"/>
        </w:rPr>
        <w:t>)?:</w:t>
      </w:r>
      <w:proofErr w:type="gramEnd"/>
      <w:r w:rsidRPr="00E15C57">
        <w:rPr>
          <w:rFonts w:ascii="Arial" w:hAnsi="Arial" w:cs="Arial"/>
          <w:color w:val="000000" w:themeColor="text1"/>
          <w:shd w:val="clear" w:color="auto" w:fill="FFFFFF"/>
        </w:rPr>
        <w:t xml:space="preserve"> An empirical investigation. </w:t>
      </w:r>
      <w:r w:rsidRPr="00E15C57">
        <w:rPr>
          <w:rFonts w:ascii="Arial" w:hAnsi="Arial" w:cs="Arial"/>
          <w:i/>
          <w:iCs/>
          <w:color w:val="000000" w:themeColor="text1"/>
          <w:shd w:val="clear" w:color="auto" w:fill="FFFFFF"/>
        </w:rPr>
        <w:t xml:space="preserve">IJIEEB International Journal of Integrated Education, Engineering and Business </w:t>
      </w:r>
      <w:proofErr w:type="spellStart"/>
      <w:r w:rsidRPr="00E15C57">
        <w:rPr>
          <w:rFonts w:ascii="Arial" w:hAnsi="Arial" w:cs="Arial"/>
          <w:i/>
          <w:iCs/>
          <w:color w:val="000000" w:themeColor="text1"/>
          <w:shd w:val="clear" w:color="auto" w:fill="FFFFFF"/>
        </w:rPr>
        <w:t>eISSN</w:t>
      </w:r>
      <w:proofErr w:type="spellEnd"/>
      <w:r w:rsidRPr="00E15C57">
        <w:rPr>
          <w:rFonts w:ascii="Arial" w:hAnsi="Arial" w:cs="Arial"/>
          <w:i/>
          <w:iCs/>
          <w:color w:val="000000" w:themeColor="text1"/>
          <w:shd w:val="clear" w:color="auto" w:fill="FFFFFF"/>
        </w:rPr>
        <w:t xml:space="preserve"> 2615-1596 </w:t>
      </w:r>
      <w:proofErr w:type="spellStart"/>
      <w:r w:rsidRPr="00E15C57">
        <w:rPr>
          <w:rFonts w:ascii="Arial" w:hAnsi="Arial" w:cs="Arial"/>
          <w:i/>
          <w:iCs/>
          <w:color w:val="000000" w:themeColor="text1"/>
          <w:shd w:val="clear" w:color="auto" w:fill="FFFFFF"/>
        </w:rPr>
        <w:t>pISSN</w:t>
      </w:r>
      <w:proofErr w:type="spellEnd"/>
      <w:r w:rsidRPr="00E15C57">
        <w:rPr>
          <w:rFonts w:ascii="Arial" w:hAnsi="Arial" w:cs="Arial"/>
          <w:i/>
          <w:iCs/>
          <w:color w:val="000000" w:themeColor="text1"/>
          <w:shd w:val="clear" w:color="auto" w:fill="FFFFFF"/>
        </w:rPr>
        <w:t xml:space="preserve"> 2615-2312</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 xml:space="preserve">(1), 36-42. </w:t>
      </w:r>
      <w:hyperlink r:id="rId17" w:history="1">
        <w:r w:rsidRPr="00E15C57">
          <w:rPr>
            <w:rStyle w:val="Hyperlink"/>
            <w:rFonts w:ascii="Arial" w:hAnsi="Arial" w:cs="Arial"/>
            <w:color w:val="000000" w:themeColor="text1"/>
            <w:u w:val="none"/>
            <w:shd w:val="clear" w:color="auto" w:fill="FFFFFF"/>
          </w:rPr>
          <w:t>https://jurnal.narotama.ac.id/index.php/ijieeb/article/view/810</w:t>
        </w:r>
      </w:hyperlink>
    </w:p>
    <w:p w14:paraId="3D234231"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Omene</w:t>
      </w:r>
      <w:proofErr w:type="spellEnd"/>
      <w:r w:rsidRPr="00E15C57">
        <w:rPr>
          <w:rFonts w:ascii="Arial" w:hAnsi="Arial" w:cs="Arial"/>
          <w:color w:val="000000" w:themeColor="text1"/>
          <w:shd w:val="clear" w:color="auto" w:fill="FFFFFF"/>
        </w:rPr>
        <w:t>, G. R. (2021). Conflict management strategies as a prerequisite for effective organizational performance: An exploratory analysis. </w:t>
      </w:r>
      <w:r w:rsidRPr="00E15C57">
        <w:rPr>
          <w:rFonts w:ascii="Arial" w:hAnsi="Arial" w:cs="Arial"/>
          <w:i/>
          <w:iCs/>
          <w:color w:val="000000" w:themeColor="text1"/>
          <w:shd w:val="clear" w:color="auto" w:fill="FFFFFF"/>
        </w:rPr>
        <w:t>International Journal of Business &amp; Law Research</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9</w:t>
      </w:r>
      <w:r w:rsidRPr="00E15C57">
        <w:rPr>
          <w:rFonts w:ascii="Arial" w:hAnsi="Arial" w:cs="Arial"/>
          <w:color w:val="000000" w:themeColor="text1"/>
          <w:shd w:val="clear" w:color="auto" w:fill="FFFFFF"/>
        </w:rPr>
        <w:t xml:space="preserve">(4), 187-199. </w:t>
      </w:r>
      <w:hyperlink r:id="rId18" w:history="1">
        <w:r w:rsidRPr="00E15C57">
          <w:rPr>
            <w:rStyle w:val="Hyperlink"/>
            <w:rFonts w:ascii="Arial" w:hAnsi="Arial" w:cs="Arial"/>
            <w:color w:val="000000" w:themeColor="text1"/>
            <w:u w:val="none"/>
            <w:shd w:val="clear" w:color="auto" w:fill="FFFFFF"/>
          </w:rPr>
          <w:t>https://www.seahipublications.org/wp-content/uploads/2024/05/IJBLR-D-17-2021.pdf</w:t>
        </w:r>
      </w:hyperlink>
    </w:p>
    <w:p w14:paraId="0CAF281F"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Osman, Z., &amp; </w:t>
      </w:r>
      <w:proofErr w:type="spellStart"/>
      <w:r w:rsidRPr="00E15C57">
        <w:rPr>
          <w:rFonts w:ascii="Arial" w:hAnsi="Arial" w:cs="Arial"/>
          <w:color w:val="000000" w:themeColor="text1"/>
          <w:shd w:val="clear" w:color="auto" w:fill="FFFFFF"/>
        </w:rPr>
        <w:t>Yatam</w:t>
      </w:r>
      <w:proofErr w:type="spellEnd"/>
      <w:r w:rsidRPr="00E15C57">
        <w:rPr>
          <w:rFonts w:ascii="Arial" w:hAnsi="Arial" w:cs="Arial"/>
          <w:color w:val="000000" w:themeColor="text1"/>
          <w:shd w:val="clear" w:color="auto" w:fill="FFFFFF"/>
        </w:rPr>
        <w:t xml:space="preserve">, M. (2024). Fostering Organizational Citizenship </w:t>
      </w:r>
      <w:proofErr w:type="spellStart"/>
      <w:r w:rsidRPr="00E15C57">
        <w:rPr>
          <w:rFonts w:ascii="Arial" w:hAnsi="Arial" w:cs="Arial"/>
          <w:color w:val="000000" w:themeColor="text1"/>
          <w:shd w:val="clear" w:color="auto" w:fill="FFFFFF"/>
        </w:rPr>
        <w:t>Behaviour</w:t>
      </w:r>
      <w:proofErr w:type="spellEnd"/>
      <w:r w:rsidRPr="00E15C57">
        <w:rPr>
          <w:rFonts w:ascii="Arial" w:hAnsi="Arial" w:cs="Arial"/>
          <w:color w:val="000000" w:themeColor="text1"/>
          <w:shd w:val="clear" w:color="auto" w:fill="FFFFFF"/>
        </w:rPr>
        <w:t xml:space="preserve"> among Employees in Higher Education Institutions. </w:t>
      </w:r>
      <w:r w:rsidRPr="00E15C57">
        <w:rPr>
          <w:rFonts w:ascii="Arial" w:hAnsi="Arial" w:cs="Arial"/>
          <w:i/>
          <w:iCs/>
          <w:color w:val="000000" w:themeColor="text1"/>
          <w:shd w:val="clear" w:color="auto" w:fill="FFFFFF"/>
        </w:rPr>
        <w:t>International Journal of Academic Research in Progressive Education and Development</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13</w:t>
      </w:r>
      <w:r w:rsidRPr="00E15C57">
        <w:rPr>
          <w:rFonts w:ascii="Arial" w:hAnsi="Arial" w:cs="Arial"/>
          <w:color w:val="000000" w:themeColor="text1"/>
          <w:shd w:val="clear" w:color="auto" w:fill="FFFFFF"/>
        </w:rPr>
        <w:t xml:space="preserve">(2). </w:t>
      </w:r>
      <w:hyperlink r:id="rId19" w:history="1">
        <w:r w:rsidRPr="00E15C57">
          <w:rPr>
            <w:rStyle w:val="Hyperlink"/>
            <w:rFonts w:ascii="Arial" w:hAnsi="Arial" w:cs="Arial"/>
            <w:color w:val="000000" w:themeColor="text1"/>
            <w:u w:val="none"/>
            <w:shd w:val="clear" w:color="auto" w:fill="FFFFFF"/>
          </w:rPr>
          <w:t>https://pdfs.semanticscholar.org/2839/4284fc8fea16b48f298bf4f550b657af1274.pdf</w:t>
        </w:r>
      </w:hyperlink>
    </w:p>
    <w:p w14:paraId="36A2EA54"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Phuong, N. N. D. (2021). Organizational citizenship behavior: Scale development and validation. </w:t>
      </w:r>
      <w:r w:rsidRPr="00E15C57">
        <w:rPr>
          <w:rFonts w:ascii="Arial" w:hAnsi="Arial" w:cs="Arial"/>
          <w:i/>
          <w:iCs/>
          <w:color w:val="000000" w:themeColor="text1"/>
          <w:shd w:val="clear" w:color="auto" w:fill="FFFFFF"/>
        </w:rPr>
        <w:t>Ho Chi Minh City Open University Journal of Science-Social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11</w:t>
      </w:r>
      <w:r w:rsidRPr="00E15C57">
        <w:rPr>
          <w:rFonts w:ascii="Arial" w:hAnsi="Arial" w:cs="Arial"/>
          <w:color w:val="000000" w:themeColor="text1"/>
          <w:shd w:val="clear" w:color="auto" w:fill="FFFFFF"/>
        </w:rPr>
        <w:t>(1), 15-24.</w:t>
      </w:r>
    </w:p>
    <w:p w14:paraId="230473C8"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Pregoner</w:t>
      </w:r>
      <w:proofErr w:type="spellEnd"/>
      <w:r w:rsidRPr="00E15C57">
        <w:rPr>
          <w:rFonts w:ascii="Arial" w:hAnsi="Arial" w:cs="Arial"/>
          <w:color w:val="000000" w:themeColor="text1"/>
          <w:shd w:val="clear" w:color="auto" w:fill="FFFFFF"/>
        </w:rPr>
        <w:t>, J. D. (2024). Research approaches in education: A comparison of quantitative, qualitative and mixed methods. </w:t>
      </w:r>
      <w:r w:rsidRPr="00E15C57">
        <w:rPr>
          <w:rFonts w:ascii="Arial" w:hAnsi="Arial" w:cs="Arial"/>
          <w:i/>
          <w:iCs/>
          <w:color w:val="000000" w:themeColor="text1"/>
          <w:shd w:val="clear" w:color="auto" w:fill="FFFFFF"/>
        </w:rPr>
        <w:t>IMCC Journal of Science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4</w:t>
      </w:r>
      <w:r w:rsidRPr="00E15C57">
        <w:rPr>
          <w:rFonts w:ascii="Arial" w:hAnsi="Arial" w:cs="Arial"/>
          <w:color w:val="000000" w:themeColor="text1"/>
          <w:shd w:val="clear" w:color="auto" w:fill="FFFFFF"/>
        </w:rPr>
        <w:t>(2), 31-36.</w:t>
      </w:r>
    </w:p>
    <w:p w14:paraId="7CDA7C45"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Pregoner</w:t>
      </w:r>
      <w:proofErr w:type="spellEnd"/>
      <w:r w:rsidRPr="00E15C57">
        <w:rPr>
          <w:rFonts w:ascii="Arial" w:hAnsi="Arial" w:cs="Arial"/>
          <w:color w:val="000000" w:themeColor="text1"/>
          <w:shd w:val="clear" w:color="auto" w:fill="FFFFFF"/>
        </w:rPr>
        <w:t xml:space="preserve">, J. D., </w:t>
      </w:r>
      <w:proofErr w:type="spellStart"/>
      <w:r w:rsidRPr="00E15C57">
        <w:rPr>
          <w:rFonts w:ascii="Arial" w:hAnsi="Arial" w:cs="Arial"/>
          <w:color w:val="000000" w:themeColor="text1"/>
          <w:shd w:val="clear" w:color="auto" w:fill="FFFFFF"/>
        </w:rPr>
        <w:t>Leopardas</w:t>
      </w:r>
      <w:proofErr w:type="spellEnd"/>
      <w:r w:rsidRPr="00E15C57">
        <w:rPr>
          <w:rFonts w:ascii="Arial" w:hAnsi="Arial" w:cs="Arial"/>
          <w:color w:val="000000" w:themeColor="text1"/>
          <w:shd w:val="clear" w:color="auto" w:fill="FFFFFF"/>
        </w:rPr>
        <w:t xml:space="preserve">, R., </w:t>
      </w:r>
      <w:proofErr w:type="spellStart"/>
      <w:r w:rsidRPr="00E15C57">
        <w:rPr>
          <w:rFonts w:ascii="Arial" w:hAnsi="Arial" w:cs="Arial"/>
          <w:color w:val="000000" w:themeColor="text1"/>
          <w:shd w:val="clear" w:color="auto" w:fill="FFFFFF"/>
        </w:rPr>
        <w:t>Ganancial</w:t>
      </w:r>
      <w:proofErr w:type="spellEnd"/>
      <w:r w:rsidRPr="00E15C57">
        <w:rPr>
          <w:rFonts w:ascii="Arial" w:hAnsi="Arial" w:cs="Arial"/>
          <w:color w:val="000000" w:themeColor="text1"/>
          <w:shd w:val="clear" w:color="auto" w:fill="FFFFFF"/>
        </w:rPr>
        <w:t xml:space="preserve">, I. J., </w:t>
      </w:r>
      <w:proofErr w:type="spellStart"/>
      <w:r w:rsidRPr="00E15C57">
        <w:rPr>
          <w:rFonts w:ascii="Arial" w:hAnsi="Arial" w:cs="Arial"/>
          <w:color w:val="000000" w:themeColor="text1"/>
          <w:shd w:val="clear" w:color="auto" w:fill="FFFFFF"/>
        </w:rPr>
        <w:t>Baguhin</w:t>
      </w:r>
      <w:proofErr w:type="spellEnd"/>
      <w:r w:rsidRPr="00E15C57">
        <w:rPr>
          <w:rFonts w:ascii="Arial" w:hAnsi="Arial" w:cs="Arial"/>
          <w:color w:val="000000" w:themeColor="text1"/>
          <w:shd w:val="clear" w:color="auto" w:fill="FFFFFF"/>
        </w:rPr>
        <w:t xml:space="preserve">, M., &amp; </w:t>
      </w:r>
      <w:proofErr w:type="spellStart"/>
      <w:r w:rsidRPr="00E15C57">
        <w:rPr>
          <w:rFonts w:ascii="Arial" w:hAnsi="Arial" w:cs="Arial"/>
          <w:color w:val="000000" w:themeColor="text1"/>
          <w:shd w:val="clear" w:color="auto" w:fill="FFFFFF"/>
        </w:rPr>
        <w:t>Sedo</w:t>
      </w:r>
      <w:proofErr w:type="spellEnd"/>
      <w:r w:rsidRPr="00E15C57">
        <w:rPr>
          <w:rFonts w:ascii="Arial" w:hAnsi="Arial" w:cs="Arial"/>
          <w:color w:val="000000" w:themeColor="text1"/>
          <w:shd w:val="clear" w:color="auto" w:fill="FFFFFF"/>
        </w:rPr>
        <w:t>, F. (2025). Ethical Issues in Conducting Research Using Human Participants in the Post-COVID Era. </w:t>
      </w:r>
      <w:r w:rsidRPr="00E15C57">
        <w:rPr>
          <w:rFonts w:ascii="Arial" w:hAnsi="Arial" w:cs="Arial"/>
          <w:i/>
          <w:iCs/>
          <w:color w:val="000000" w:themeColor="text1"/>
          <w:shd w:val="clear" w:color="auto" w:fill="FFFFFF"/>
        </w:rPr>
        <w:t>IMCC Journal of Science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w:t>
      </w:r>
      <w:r w:rsidRPr="00E15C57">
        <w:rPr>
          <w:rFonts w:ascii="Arial" w:hAnsi="Arial" w:cs="Arial"/>
          <w:color w:val="000000" w:themeColor="text1"/>
          <w:shd w:val="clear" w:color="auto" w:fill="FFFFFF"/>
        </w:rPr>
        <w:t>(1), 1-9.</w:t>
      </w:r>
    </w:p>
    <w:p w14:paraId="64DE613E"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Purwanto</w:t>
      </w:r>
      <w:proofErr w:type="spellEnd"/>
      <w:r w:rsidRPr="00E15C57">
        <w:rPr>
          <w:rFonts w:ascii="Arial" w:hAnsi="Arial" w:cs="Arial"/>
          <w:color w:val="000000" w:themeColor="text1"/>
          <w:sz w:val="20"/>
          <w:szCs w:val="20"/>
          <w:shd w:val="clear" w:color="auto" w:fill="FFFFFF"/>
        </w:rPr>
        <w:t xml:space="preserve">, A. (2020). The relationship of transformational leadership, organizational justice and organizational commitment: a mediation effect of job satisfaction. </w:t>
      </w:r>
      <w:r w:rsidRPr="00E15C57">
        <w:rPr>
          <w:rFonts w:ascii="Arial" w:hAnsi="Arial" w:cs="Arial"/>
          <w:i/>
          <w:iCs/>
          <w:color w:val="000000" w:themeColor="text1"/>
          <w:sz w:val="20"/>
          <w:szCs w:val="20"/>
          <w:shd w:val="clear" w:color="auto" w:fill="FFFFFF"/>
        </w:rPr>
        <w:t>Journal of Critical Reviews</w:t>
      </w:r>
      <w:r w:rsidRPr="00E15C57">
        <w:rPr>
          <w:rFonts w:ascii="Arial" w:hAnsi="Arial" w:cs="Arial"/>
          <w:color w:val="000000" w:themeColor="text1"/>
          <w:sz w:val="20"/>
          <w:szCs w:val="20"/>
          <w:shd w:val="clear" w:color="auto" w:fill="FFFFFF"/>
        </w:rPr>
        <w:t>.</w:t>
      </w:r>
    </w:p>
    <w:p w14:paraId="4245833B"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Rahim, M. A. (2023). </w:t>
      </w:r>
      <w:r w:rsidRPr="00E15C57">
        <w:rPr>
          <w:rFonts w:ascii="Arial" w:hAnsi="Arial" w:cs="Arial"/>
          <w:i/>
          <w:iCs/>
          <w:color w:val="000000" w:themeColor="text1"/>
          <w:shd w:val="clear" w:color="auto" w:fill="FFFFFF"/>
        </w:rPr>
        <w:t>Managing conflict in organizations</w:t>
      </w:r>
      <w:r w:rsidRPr="00E15C57">
        <w:rPr>
          <w:rFonts w:ascii="Arial" w:hAnsi="Arial" w:cs="Arial"/>
          <w:color w:val="000000" w:themeColor="text1"/>
          <w:shd w:val="clear" w:color="auto" w:fill="FFFFFF"/>
        </w:rPr>
        <w:t xml:space="preserve">. Routledge. </w:t>
      </w:r>
      <w:hyperlink r:id="rId20" w:history="1">
        <w:r w:rsidRPr="00E15C57">
          <w:rPr>
            <w:rStyle w:val="Hyperlink"/>
            <w:rFonts w:ascii="Arial" w:hAnsi="Arial" w:cs="Arial"/>
            <w:color w:val="000000" w:themeColor="text1"/>
            <w:u w:val="none"/>
            <w:shd w:val="clear" w:color="auto" w:fill="FFFFFF"/>
          </w:rPr>
          <w:t>https://www.taylorfrancis.com/books/mono/10.4324/9781003285861/managing-conflict-organizations-afzalur-rahim</w:t>
        </w:r>
      </w:hyperlink>
    </w:p>
    <w:p w14:paraId="7FC84400" w14:textId="77777777" w:rsidR="009C4B19" w:rsidRPr="00E15C57" w:rsidRDefault="009C4B19" w:rsidP="009C4B19">
      <w:pPr>
        <w:ind w:left="720" w:hanging="720"/>
        <w:rPr>
          <w:rFonts w:ascii="Arial" w:hAnsi="Arial" w:cs="Arial"/>
          <w:color w:val="000000" w:themeColor="text1"/>
        </w:rPr>
      </w:pPr>
      <w:r w:rsidRPr="00E15C57">
        <w:rPr>
          <w:rFonts w:ascii="Arial" w:hAnsi="Arial" w:cs="Arial"/>
          <w:color w:val="000000" w:themeColor="text1"/>
          <w:shd w:val="clear" w:color="auto" w:fill="FFFFFF"/>
        </w:rPr>
        <w:t>Raines, S. S. (2019). </w:t>
      </w:r>
      <w:r w:rsidRPr="00E15C57">
        <w:rPr>
          <w:rFonts w:ascii="Arial" w:hAnsi="Arial" w:cs="Arial"/>
          <w:i/>
          <w:iCs/>
          <w:color w:val="000000" w:themeColor="text1"/>
          <w:shd w:val="clear" w:color="auto" w:fill="FFFFFF"/>
        </w:rPr>
        <w:t>Conflict management for managers: Resolving workplace, client, and policy disputes</w:t>
      </w:r>
      <w:r w:rsidRPr="00E15C57">
        <w:rPr>
          <w:rFonts w:ascii="Arial" w:hAnsi="Arial" w:cs="Arial"/>
          <w:color w:val="000000" w:themeColor="text1"/>
          <w:shd w:val="clear" w:color="auto" w:fill="FFFFFF"/>
        </w:rPr>
        <w:t xml:space="preserve">. Rowman &amp; Littlefield. </w:t>
      </w:r>
      <w:hyperlink r:id="rId21" w:history="1">
        <w:r w:rsidRPr="00E15C57">
          <w:rPr>
            <w:rStyle w:val="Hyperlink"/>
            <w:rFonts w:ascii="Arial" w:hAnsi="Arial" w:cs="Arial"/>
            <w:color w:val="000000" w:themeColor="text1"/>
            <w:u w:val="none"/>
            <w:shd w:val="clear" w:color="auto" w:fill="FFFFFF"/>
          </w:rPr>
          <w:t>https://books.google.com/books?hl=en&amp;lr=&amp;id=7BeaDwAAQBAJ&amp;oi=fnd&amp;pg=PR3&amp;dq=employees+who+effectively+manage+conflicts+are+often+more+productive,+as+they+are+able+to+maintain+focus+on+their+tasks+without+being+distracted+by+interpersonal+tensions&amp;ots=Dhi2gwIH6O&amp;sig=_Cqc6k3evlGkzMLLkVOLlYXVruw</w:t>
        </w:r>
      </w:hyperlink>
    </w:p>
    <w:p w14:paraId="40E59E7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Sadinas</w:t>
      </w:r>
      <w:proofErr w:type="spellEnd"/>
      <w:r w:rsidRPr="00E15C57">
        <w:rPr>
          <w:rFonts w:ascii="Arial" w:hAnsi="Arial" w:cs="Arial"/>
          <w:color w:val="000000" w:themeColor="text1"/>
          <w:shd w:val="clear" w:color="auto" w:fill="FFFFFF"/>
        </w:rPr>
        <w:t xml:space="preserve">, N. V., &amp; </w:t>
      </w:r>
      <w:proofErr w:type="spellStart"/>
      <w:r w:rsidRPr="00E15C57">
        <w:rPr>
          <w:rFonts w:ascii="Arial" w:hAnsi="Arial" w:cs="Arial"/>
          <w:color w:val="000000" w:themeColor="text1"/>
          <w:shd w:val="clear" w:color="auto" w:fill="FFFFFF"/>
        </w:rPr>
        <w:t>Vadil</w:t>
      </w:r>
      <w:proofErr w:type="spellEnd"/>
      <w:r w:rsidRPr="00E15C57">
        <w:rPr>
          <w:rFonts w:ascii="Arial" w:hAnsi="Arial" w:cs="Arial"/>
          <w:color w:val="000000" w:themeColor="text1"/>
          <w:shd w:val="clear" w:color="auto" w:fill="FFFFFF"/>
        </w:rPr>
        <w:t>, C. F. (2024). CORRELATION OF TEACHERS’COMMITMENT AND ORGANIZATIONAL CITIZENSHIP BEHAVIOR AMONG PUBLIC ELEMENTARY SCHOOL TEACHERS. </w:t>
      </w:r>
      <w:r w:rsidRPr="00E15C57">
        <w:rPr>
          <w:rFonts w:ascii="Arial" w:hAnsi="Arial" w:cs="Arial"/>
          <w:i/>
          <w:iCs/>
          <w:color w:val="000000" w:themeColor="text1"/>
          <w:shd w:val="clear" w:color="auto" w:fill="FFFFFF"/>
        </w:rPr>
        <w:t>International Journal of Educational Excellence and Innovation</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w:t>
      </w:r>
      <w:r w:rsidRPr="00E15C57">
        <w:rPr>
          <w:rFonts w:ascii="Arial" w:hAnsi="Arial" w:cs="Arial"/>
          <w:color w:val="000000" w:themeColor="text1"/>
          <w:shd w:val="clear" w:color="auto" w:fill="FFFFFF"/>
        </w:rPr>
        <w:t xml:space="preserve">(02), 1-13.  </w:t>
      </w:r>
      <w:hyperlink r:id="rId22" w:history="1">
        <w:r w:rsidRPr="00E15C57">
          <w:rPr>
            <w:rStyle w:val="Hyperlink"/>
            <w:rFonts w:ascii="Arial" w:hAnsi="Arial" w:cs="Arial"/>
            <w:color w:val="000000" w:themeColor="text1"/>
            <w:u w:val="none"/>
            <w:shd w:val="clear" w:color="auto" w:fill="FFFFFF"/>
          </w:rPr>
          <w:t>http://universalscholars.org/index.php/ijeei/article/view/6</w:t>
        </w:r>
      </w:hyperlink>
    </w:p>
    <w:p w14:paraId="43FD6624"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Tjahjono</w:t>
      </w:r>
      <w:proofErr w:type="spellEnd"/>
      <w:r w:rsidRPr="00E15C57">
        <w:rPr>
          <w:rFonts w:ascii="Arial" w:hAnsi="Arial" w:cs="Arial"/>
          <w:color w:val="000000" w:themeColor="text1"/>
          <w:sz w:val="20"/>
          <w:szCs w:val="20"/>
          <w:shd w:val="clear" w:color="auto" w:fill="FFFFFF"/>
        </w:rPr>
        <w:t xml:space="preserve">, H. K., </w:t>
      </w:r>
      <w:proofErr w:type="spellStart"/>
      <w:r w:rsidRPr="00E15C57">
        <w:rPr>
          <w:rFonts w:ascii="Arial" w:hAnsi="Arial" w:cs="Arial"/>
          <w:color w:val="000000" w:themeColor="text1"/>
          <w:sz w:val="20"/>
          <w:szCs w:val="20"/>
          <w:shd w:val="clear" w:color="auto" w:fill="FFFFFF"/>
        </w:rPr>
        <w:t>Fachrunnisa</w:t>
      </w:r>
      <w:proofErr w:type="spellEnd"/>
      <w:r w:rsidRPr="00E15C57">
        <w:rPr>
          <w:rFonts w:ascii="Arial" w:hAnsi="Arial" w:cs="Arial"/>
          <w:color w:val="000000" w:themeColor="text1"/>
          <w:sz w:val="20"/>
          <w:szCs w:val="20"/>
          <w:shd w:val="clear" w:color="auto" w:fill="FFFFFF"/>
        </w:rPr>
        <w:t xml:space="preserve">, O., &amp; </w:t>
      </w:r>
      <w:proofErr w:type="spellStart"/>
      <w:r w:rsidRPr="00E15C57">
        <w:rPr>
          <w:rFonts w:ascii="Arial" w:hAnsi="Arial" w:cs="Arial"/>
          <w:color w:val="000000" w:themeColor="text1"/>
          <w:sz w:val="20"/>
          <w:szCs w:val="20"/>
          <w:shd w:val="clear" w:color="auto" w:fill="FFFFFF"/>
        </w:rPr>
        <w:t>Palupi</w:t>
      </w:r>
      <w:proofErr w:type="spellEnd"/>
      <w:r w:rsidRPr="00E15C57">
        <w:rPr>
          <w:rFonts w:ascii="Arial" w:hAnsi="Arial" w:cs="Arial"/>
          <w:color w:val="000000" w:themeColor="text1"/>
          <w:sz w:val="20"/>
          <w:szCs w:val="20"/>
          <w:shd w:val="clear" w:color="auto" w:fill="FFFFFF"/>
        </w:rPr>
        <w:t xml:space="preserve">, M. (2019). Configuration of </w:t>
      </w:r>
      <w:proofErr w:type="spellStart"/>
      <w:r w:rsidRPr="00E15C57">
        <w:rPr>
          <w:rFonts w:ascii="Arial" w:hAnsi="Arial" w:cs="Arial"/>
          <w:color w:val="000000" w:themeColor="text1"/>
          <w:sz w:val="20"/>
          <w:szCs w:val="20"/>
          <w:shd w:val="clear" w:color="auto" w:fill="FFFFFF"/>
        </w:rPr>
        <w:t>organisational</w:t>
      </w:r>
      <w:proofErr w:type="spellEnd"/>
      <w:r w:rsidRPr="00E15C57">
        <w:rPr>
          <w:rFonts w:ascii="Arial" w:hAnsi="Arial" w:cs="Arial"/>
          <w:color w:val="000000" w:themeColor="text1"/>
          <w:sz w:val="20"/>
          <w:szCs w:val="20"/>
          <w:shd w:val="clear" w:color="auto" w:fill="FFFFFF"/>
        </w:rPr>
        <w:t xml:space="preserve"> justice and social capital: their impact on satisfaction and commitment. </w:t>
      </w:r>
      <w:r w:rsidRPr="00E15C57">
        <w:rPr>
          <w:rFonts w:ascii="Arial" w:hAnsi="Arial" w:cs="Arial"/>
          <w:i/>
          <w:iCs/>
          <w:color w:val="000000" w:themeColor="text1"/>
          <w:sz w:val="20"/>
          <w:szCs w:val="20"/>
          <w:shd w:val="clear" w:color="auto" w:fill="FFFFFF"/>
        </w:rPr>
        <w:t>International Journal of Business Excellence</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17</w:t>
      </w:r>
      <w:r w:rsidRPr="00E15C57">
        <w:rPr>
          <w:rFonts w:ascii="Arial" w:hAnsi="Arial" w:cs="Arial"/>
          <w:color w:val="000000" w:themeColor="text1"/>
          <w:sz w:val="20"/>
          <w:szCs w:val="20"/>
          <w:shd w:val="clear" w:color="auto" w:fill="FFFFFF"/>
        </w:rPr>
        <w:t>(3), 336-360.</w:t>
      </w:r>
    </w:p>
    <w:p w14:paraId="6B445947"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Valente, S., &amp; </w:t>
      </w:r>
      <w:proofErr w:type="spellStart"/>
      <w:r w:rsidRPr="00E15C57">
        <w:rPr>
          <w:rFonts w:ascii="Arial" w:hAnsi="Arial" w:cs="Arial"/>
          <w:color w:val="000000" w:themeColor="text1"/>
          <w:sz w:val="20"/>
          <w:szCs w:val="20"/>
          <w:shd w:val="clear" w:color="auto" w:fill="FFFFFF"/>
        </w:rPr>
        <w:t>Lourenço</w:t>
      </w:r>
      <w:proofErr w:type="spellEnd"/>
      <w:r w:rsidRPr="00E15C57">
        <w:rPr>
          <w:rFonts w:ascii="Arial" w:hAnsi="Arial" w:cs="Arial"/>
          <w:color w:val="000000" w:themeColor="text1"/>
          <w:sz w:val="20"/>
          <w:szCs w:val="20"/>
          <w:shd w:val="clear" w:color="auto" w:fill="FFFFFF"/>
        </w:rPr>
        <w:t xml:space="preserve">, A. A. (2020, February). Conflict in the classroom: How teachers’ emotional intelligence influences conflict management. In </w:t>
      </w:r>
      <w:r w:rsidRPr="00E15C57">
        <w:rPr>
          <w:rFonts w:ascii="Arial" w:hAnsi="Arial" w:cs="Arial"/>
          <w:i/>
          <w:iCs/>
          <w:color w:val="000000" w:themeColor="text1"/>
          <w:sz w:val="20"/>
          <w:szCs w:val="20"/>
          <w:shd w:val="clear" w:color="auto" w:fill="FFFFFF"/>
        </w:rPr>
        <w:t>Frontiers in education</w:t>
      </w:r>
      <w:r w:rsidRPr="00E15C57">
        <w:rPr>
          <w:rFonts w:ascii="Arial" w:hAnsi="Arial" w:cs="Arial"/>
          <w:color w:val="000000" w:themeColor="text1"/>
          <w:sz w:val="20"/>
          <w:szCs w:val="20"/>
          <w:shd w:val="clear" w:color="auto" w:fill="FFFFFF"/>
        </w:rPr>
        <w:t xml:space="preserve"> (Vol. 5, p. 5). Frontiers Media SA.</w:t>
      </w:r>
    </w:p>
    <w:p w14:paraId="3821EFB4"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Villanueva, J. C., &amp; </w:t>
      </w:r>
      <w:proofErr w:type="spellStart"/>
      <w:r w:rsidRPr="00E15C57">
        <w:rPr>
          <w:rFonts w:ascii="Arial" w:hAnsi="Arial" w:cs="Arial"/>
          <w:color w:val="000000" w:themeColor="text1"/>
          <w:sz w:val="20"/>
          <w:szCs w:val="20"/>
          <w:shd w:val="clear" w:color="auto" w:fill="FFFFFF"/>
        </w:rPr>
        <w:t>Moleño</w:t>
      </w:r>
      <w:proofErr w:type="spellEnd"/>
      <w:r w:rsidRPr="00E15C57">
        <w:rPr>
          <w:rFonts w:ascii="Arial" w:hAnsi="Arial" w:cs="Arial"/>
          <w:color w:val="000000" w:themeColor="text1"/>
          <w:sz w:val="20"/>
          <w:szCs w:val="20"/>
          <w:shd w:val="clear" w:color="auto" w:fill="FFFFFF"/>
        </w:rPr>
        <w:t xml:space="preserve">, R. B. (2022). Administrators’ conflict management styles and the schools’ climate among the secondary schools of </w:t>
      </w:r>
      <w:proofErr w:type="spellStart"/>
      <w:r w:rsidRPr="00E15C57">
        <w:rPr>
          <w:rFonts w:ascii="Arial" w:hAnsi="Arial" w:cs="Arial"/>
          <w:color w:val="000000" w:themeColor="text1"/>
          <w:sz w:val="20"/>
          <w:szCs w:val="20"/>
          <w:shd w:val="clear" w:color="auto" w:fill="FFFFFF"/>
        </w:rPr>
        <w:t>davao</w:t>
      </w:r>
      <w:proofErr w:type="spellEnd"/>
      <w:r w:rsidRPr="00E15C57">
        <w:rPr>
          <w:rFonts w:ascii="Arial" w:hAnsi="Arial" w:cs="Arial"/>
          <w:color w:val="000000" w:themeColor="text1"/>
          <w:sz w:val="20"/>
          <w:szCs w:val="20"/>
          <w:shd w:val="clear" w:color="auto" w:fill="FFFFFF"/>
        </w:rPr>
        <w:t xml:space="preserve"> occidental. </w:t>
      </w:r>
      <w:r w:rsidRPr="00E15C57">
        <w:rPr>
          <w:rFonts w:ascii="Arial" w:hAnsi="Arial" w:cs="Arial"/>
          <w:i/>
          <w:iCs/>
          <w:color w:val="000000" w:themeColor="text1"/>
          <w:sz w:val="20"/>
          <w:szCs w:val="20"/>
          <w:shd w:val="clear" w:color="auto" w:fill="FFFFFF"/>
        </w:rPr>
        <w:t>Asian Journal of Education and Social Studies</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26</w:t>
      </w:r>
      <w:r w:rsidRPr="00E15C57">
        <w:rPr>
          <w:rFonts w:ascii="Arial" w:hAnsi="Arial" w:cs="Arial"/>
          <w:color w:val="000000" w:themeColor="text1"/>
          <w:sz w:val="20"/>
          <w:szCs w:val="20"/>
          <w:shd w:val="clear" w:color="auto" w:fill="FFFFFF"/>
        </w:rPr>
        <w:t>(2), 9-27.</w:t>
      </w:r>
    </w:p>
    <w:p w14:paraId="08F5B06C" w14:textId="0E816EED" w:rsidR="009C4B19" w:rsidRDefault="009C4B19" w:rsidP="009C4B19">
      <w:pPr>
        <w:pStyle w:val="NormalWeb"/>
        <w:spacing w:before="0" w:beforeAutospacing="0" w:after="0" w:afterAutospacing="0"/>
        <w:ind w:left="720" w:hanging="720"/>
        <w:jc w:val="both"/>
        <w:rPr>
          <w:rFonts w:ascii="Arial" w:hAnsi="Arial" w:cs="Arial"/>
          <w:color w:val="000000" w:themeColor="text1"/>
          <w:sz w:val="20"/>
          <w:szCs w:val="20"/>
          <w:shd w:val="clear" w:color="auto" w:fill="FFFFFF"/>
        </w:rPr>
      </w:pPr>
      <w:r w:rsidRPr="00E15C57">
        <w:rPr>
          <w:rFonts w:ascii="Arial" w:hAnsi="Arial" w:cs="Arial"/>
          <w:color w:val="000000" w:themeColor="text1"/>
          <w:sz w:val="20"/>
          <w:szCs w:val="20"/>
          <w:shd w:val="clear" w:color="auto" w:fill="FFFFFF"/>
        </w:rPr>
        <w:t xml:space="preserve">Young, T. R., &amp; Chambers, C. R. (2020). The culturally relevant classroom management competence of novice teachers. In </w:t>
      </w:r>
      <w:r w:rsidRPr="00E15C57">
        <w:rPr>
          <w:rFonts w:ascii="Arial" w:hAnsi="Arial" w:cs="Arial"/>
          <w:i/>
          <w:iCs/>
          <w:color w:val="000000" w:themeColor="text1"/>
          <w:sz w:val="20"/>
          <w:szCs w:val="20"/>
          <w:shd w:val="clear" w:color="auto" w:fill="FFFFFF"/>
        </w:rPr>
        <w:t>African American rural education: College transitions and postsecondary experiences</w:t>
      </w:r>
      <w:r w:rsidRPr="00E15C57">
        <w:rPr>
          <w:rFonts w:ascii="Arial" w:hAnsi="Arial" w:cs="Arial"/>
          <w:color w:val="000000" w:themeColor="text1"/>
          <w:sz w:val="20"/>
          <w:szCs w:val="20"/>
          <w:shd w:val="clear" w:color="auto" w:fill="FFFFFF"/>
        </w:rPr>
        <w:t xml:space="preserve"> (pp. 133-153). Emerald Publishing Limited.</w:t>
      </w:r>
    </w:p>
    <w:p w14:paraId="16893897" w14:textId="55FCCA46" w:rsidR="00F8004D" w:rsidRDefault="00F8004D" w:rsidP="009C4B19">
      <w:pPr>
        <w:pStyle w:val="NormalWeb"/>
        <w:spacing w:before="0" w:beforeAutospacing="0" w:after="0" w:afterAutospacing="0"/>
        <w:ind w:left="720" w:hanging="720"/>
        <w:jc w:val="both"/>
        <w:rPr>
          <w:rFonts w:ascii="Arial" w:hAnsi="Arial" w:cs="Arial"/>
          <w:color w:val="000000" w:themeColor="text1"/>
          <w:sz w:val="20"/>
          <w:szCs w:val="20"/>
          <w:highlight w:val="yellow"/>
        </w:rPr>
      </w:pPr>
      <w:r w:rsidRPr="00D27CFE">
        <w:rPr>
          <w:rFonts w:ascii="Arial" w:hAnsi="Arial" w:cs="Arial"/>
          <w:color w:val="000000" w:themeColor="text1"/>
          <w:sz w:val="20"/>
          <w:szCs w:val="20"/>
          <w:highlight w:val="yellow"/>
        </w:rPr>
        <w:t>Choong, Y. O., Ng, L. P., &amp; Lau, T. C. (2025). Beyond fairness: exploring organizational citizenship behavior through the lens of self-efficacy and trust in principals. Humanities and Social Sciences Communications, 12(1), 1-13.</w:t>
      </w:r>
    </w:p>
    <w:p w14:paraId="5DE8BCF0" w14:textId="3AF9A2D1" w:rsidR="00D00837" w:rsidRPr="00E15C57" w:rsidRDefault="00D00837" w:rsidP="009C4B19">
      <w:pPr>
        <w:pStyle w:val="NormalWeb"/>
        <w:spacing w:before="0" w:beforeAutospacing="0" w:after="0" w:afterAutospacing="0"/>
        <w:ind w:left="720" w:hanging="720"/>
        <w:jc w:val="both"/>
        <w:rPr>
          <w:rFonts w:ascii="Arial" w:hAnsi="Arial" w:cs="Arial"/>
          <w:color w:val="000000" w:themeColor="text1"/>
          <w:sz w:val="20"/>
          <w:szCs w:val="20"/>
        </w:rPr>
      </w:pPr>
      <w:r w:rsidRPr="00D27CFE">
        <w:rPr>
          <w:rFonts w:ascii="Arial" w:hAnsi="Arial" w:cs="Arial"/>
          <w:color w:val="000000" w:themeColor="text1"/>
          <w:sz w:val="20"/>
          <w:szCs w:val="20"/>
          <w:highlight w:val="yellow"/>
        </w:rPr>
        <w:lastRenderedPageBreak/>
        <w:t xml:space="preserve">Rahman, M. H. A., &amp; Karim, D. N. (2022). Organizational justice and organizational citizenship behavior: the mediating role of work engagement. </w:t>
      </w:r>
      <w:proofErr w:type="spellStart"/>
      <w:r w:rsidRPr="00D27CFE">
        <w:rPr>
          <w:rFonts w:ascii="Arial" w:hAnsi="Arial" w:cs="Arial"/>
          <w:color w:val="000000" w:themeColor="text1"/>
          <w:sz w:val="20"/>
          <w:szCs w:val="20"/>
          <w:highlight w:val="yellow"/>
        </w:rPr>
        <w:t>Heliyon</w:t>
      </w:r>
      <w:proofErr w:type="spellEnd"/>
      <w:r w:rsidRPr="00D27CFE">
        <w:rPr>
          <w:rFonts w:ascii="Arial" w:hAnsi="Arial" w:cs="Arial"/>
          <w:color w:val="000000" w:themeColor="text1"/>
          <w:sz w:val="20"/>
          <w:szCs w:val="20"/>
          <w:highlight w:val="yellow"/>
        </w:rPr>
        <w:t>, 8(5).</w:t>
      </w:r>
    </w:p>
    <w:p w14:paraId="13331503" w14:textId="77777777" w:rsidR="0061618C" w:rsidRPr="009C395D" w:rsidRDefault="0061618C" w:rsidP="0061618C">
      <w:pPr>
        <w:ind w:left="720" w:hanging="720"/>
        <w:rPr>
          <w:color w:val="000000" w:themeColor="text1"/>
        </w:rPr>
      </w:pPr>
    </w:p>
    <w:p w14:paraId="5B6B9734" w14:textId="5C8D05E1" w:rsidR="00CD4D57" w:rsidRPr="001E0522" w:rsidRDefault="00CD4D57" w:rsidP="001E0522">
      <w:pPr>
        <w:rPr>
          <w:rFonts w:ascii="Arial" w:hAnsi="Arial" w:cs="Arial"/>
          <w:b/>
        </w:rPr>
      </w:pPr>
    </w:p>
    <w:sectPr w:rsidR="00CD4D57" w:rsidRPr="001E0522" w:rsidSect="004D44C6">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C879" w14:textId="77777777" w:rsidR="003038D7" w:rsidRDefault="003038D7">
      <w:r>
        <w:separator/>
      </w:r>
    </w:p>
  </w:endnote>
  <w:endnote w:type="continuationSeparator" w:id="0">
    <w:p w14:paraId="184D2F25" w14:textId="77777777" w:rsidR="003038D7" w:rsidRDefault="0030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AB2A" w14:textId="77777777" w:rsidR="00CC50E8" w:rsidRDefault="00CC5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ECF8" w14:textId="77777777" w:rsidR="00CC50E8" w:rsidRDefault="00CC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DAF3D" w14:textId="77777777" w:rsidR="003038D7" w:rsidRDefault="003038D7">
      <w:r>
        <w:separator/>
      </w:r>
    </w:p>
  </w:footnote>
  <w:footnote w:type="continuationSeparator" w:id="0">
    <w:p w14:paraId="57696E0F" w14:textId="77777777" w:rsidR="003038D7" w:rsidRDefault="0030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6C3B" w14:textId="3141F3EC" w:rsidR="00CC50E8" w:rsidRDefault="003038D7">
    <w:pPr>
      <w:pStyle w:val="Header"/>
    </w:pPr>
    <w:r>
      <w:rPr>
        <w:noProof/>
      </w:rPr>
      <w:pict w14:anchorId="173A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557B" w14:textId="7DD827D6" w:rsidR="00CC50E8" w:rsidRDefault="003038D7">
    <w:pPr>
      <w:pStyle w:val="Header"/>
    </w:pPr>
    <w:r>
      <w:rPr>
        <w:noProof/>
      </w:rPr>
      <w:pict w14:anchorId="6D44A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A96A" w14:textId="1459AB66" w:rsidR="00CC50E8" w:rsidRDefault="003038D7">
    <w:pPr>
      <w:pStyle w:val="Header"/>
    </w:pPr>
    <w:r>
      <w:rPr>
        <w:noProof/>
      </w:rPr>
      <w:pict w14:anchorId="6ACB4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kFAJlvtEQtAAAA"/>
  </w:docVars>
  <w:rsids>
    <w:rsidRoot w:val="00AA6219"/>
    <w:rsid w:val="00000F8F"/>
    <w:rsid w:val="000017FA"/>
    <w:rsid w:val="00004CD1"/>
    <w:rsid w:val="00005BE3"/>
    <w:rsid w:val="00006E8A"/>
    <w:rsid w:val="00007102"/>
    <w:rsid w:val="000077E4"/>
    <w:rsid w:val="00007978"/>
    <w:rsid w:val="000110B5"/>
    <w:rsid w:val="00014095"/>
    <w:rsid w:val="00015C44"/>
    <w:rsid w:val="00017E5D"/>
    <w:rsid w:val="00021967"/>
    <w:rsid w:val="00021FDF"/>
    <w:rsid w:val="00024B4F"/>
    <w:rsid w:val="000254BB"/>
    <w:rsid w:val="00025AF8"/>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76B6A"/>
    <w:rsid w:val="00080425"/>
    <w:rsid w:val="00081ACB"/>
    <w:rsid w:val="000827FD"/>
    <w:rsid w:val="00084A16"/>
    <w:rsid w:val="00086702"/>
    <w:rsid w:val="00090DFA"/>
    <w:rsid w:val="00092CFA"/>
    <w:rsid w:val="00093400"/>
    <w:rsid w:val="00095BAE"/>
    <w:rsid w:val="00095F34"/>
    <w:rsid w:val="000960F6"/>
    <w:rsid w:val="00096483"/>
    <w:rsid w:val="00096CB5"/>
    <w:rsid w:val="000A2230"/>
    <w:rsid w:val="000A2785"/>
    <w:rsid w:val="000A3474"/>
    <w:rsid w:val="000A3EDA"/>
    <w:rsid w:val="000A47FA"/>
    <w:rsid w:val="000A61FE"/>
    <w:rsid w:val="000A65D3"/>
    <w:rsid w:val="000A77F6"/>
    <w:rsid w:val="000B03FC"/>
    <w:rsid w:val="000B05A0"/>
    <w:rsid w:val="000B1E33"/>
    <w:rsid w:val="000B52B2"/>
    <w:rsid w:val="000B6BC1"/>
    <w:rsid w:val="000C3FA4"/>
    <w:rsid w:val="000C43E4"/>
    <w:rsid w:val="000C5AE7"/>
    <w:rsid w:val="000C6E8D"/>
    <w:rsid w:val="000C70E2"/>
    <w:rsid w:val="000C73EB"/>
    <w:rsid w:val="000C7DFC"/>
    <w:rsid w:val="000D2384"/>
    <w:rsid w:val="000D23E6"/>
    <w:rsid w:val="000D31C5"/>
    <w:rsid w:val="000D4A23"/>
    <w:rsid w:val="000D6596"/>
    <w:rsid w:val="000D6816"/>
    <w:rsid w:val="000D689F"/>
    <w:rsid w:val="000D75B5"/>
    <w:rsid w:val="000D7A6E"/>
    <w:rsid w:val="000D7D15"/>
    <w:rsid w:val="000E14BC"/>
    <w:rsid w:val="000E16BC"/>
    <w:rsid w:val="000E2902"/>
    <w:rsid w:val="000E2A0D"/>
    <w:rsid w:val="000E3042"/>
    <w:rsid w:val="000E3FD1"/>
    <w:rsid w:val="000E4A79"/>
    <w:rsid w:val="000E7B7B"/>
    <w:rsid w:val="000E7C38"/>
    <w:rsid w:val="000E7D62"/>
    <w:rsid w:val="000F0FE9"/>
    <w:rsid w:val="000F417C"/>
    <w:rsid w:val="000F64BC"/>
    <w:rsid w:val="000F668F"/>
    <w:rsid w:val="000F7123"/>
    <w:rsid w:val="00103357"/>
    <w:rsid w:val="00107572"/>
    <w:rsid w:val="00113238"/>
    <w:rsid w:val="00115F49"/>
    <w:rsid w:val="00117553"/>
    <w:rsid w:val="00122285"/>
    <w:rsid w:val="00122E99"/>
    <w:rsid w:val="0012387C"/>
    <w:rsid w:val="00123C9F"/>
    <w:rsid w:val="001242A5"/>
    <w:rsid w:val="00124D4F"/>
    <w:rsid w:val="00125A7F"/>
    <w:rsid w:val="00126190"/>
    <w:rsid w:val="00126507"/>
    <w:rsid w:val="00126BC5"/>
    <w:rsid w:val="001301BD"/>
    <w:rsid w:val="00130F17"/>
    <w:rsid w:val="00131057"/>
    <w:rsid w:val="001320BF"/>
    <w:rsid w:val="00136D9C"/>
    <w:rsid w:val="00141329"/>
    <w:rsid w:val="001423BF"/>
    <w:rsid w:val="00142F12"/>
    <w:rsid w:val="00143F8B"/>
    <w:rsid w:val="001459F4"/>
    <w:rsid w:val="00146358"/>
    <w:rsid w:val="00147E94"/>
    <w:rsid w:val="00147F5C"/>
    <w:rsid w:val="00151F8F"/>
    <w:rsid w:val="001542F7"/>
    <w:rsid w:val="001550F4"/>
    <w:rsid w:val="001568A2"/>
    <w:rsid w:val="0016056F"/>
    <w:rsid w:val="00162528"/>
    <w:rsid w:val="001627B6"/>
    <w:rsid w:val="00163510"/>
    <w:rsid w:val="00163988"/>
    <w:rsid w:val="00163BC4"/>
    <w:rsid w:val="00164E6F"/>
    <w:rsid w:val="00171A32"/>
    <w:rsid w:val="001720E7"/>
    <w:rsid w:val="0017315D"/>
    <w:rsid w:val="00174122"/>
    <w:rsid w:val="001746F8"/>
    <w:rsid w:val="001758C5"/>
    <w:rsid w:val="00176FD0"/>
    <w:rsid w:val="00177072"/>
    <w:rsid w:val="00177A80"/>
    <w:rsid w:val="00180859"/>
    <w:rsid w:val="00180B05"/>
    <w:rsid w:val="00180F6F"/>
    <w:rsid w:val="00182742"/>
    <w:rsid w:val="00185183"/>
    <w:rsid w:val="001858C3"/>
    <w:rsid w:val="00185B38"/>
    <w:rsid w:val="00187916"/>
    <w:rsid w:val="00191062"/>
    <w:rsid w:val="0019240D"/>
    <w:rsid w:val="00192B72"/>
    <w:rsid w:val="00192F07"/>
    <w:rsid w:val="0019304D"/>
    <w:rsid w:val="001A1291"/>
    <w:rsid w:val="001A18F4"/>
    <w:rsid w:val="001A2203"/>
    <w:rsid w:val="001A23A3"/>
    <w:rsid w:val="001A29D8"/>
    <w:rsid w:val="001A5CAA"/>
    <w:rsid w:val="001B0427"/>
    <w:rsid w:val="001B0E69"/>
    <w:rsid w:val="001B1ACC"/>
    <w:rsid w:val="001B2474"/>
    <w:rsid w:val="001B41D7"/>
    <w:rsid w:val="001B785F"/>
    <w:rsid w:val="001B7F30"/>
    <w:rsid w:val="001C12F6"/>
    <w:rsid w:val="001C2FC3"/>
    <w:rsid w:val="001C4AD5"/>
    <w:rsid w:val="001C572B"/>
    <w:rsid w:val="001C71EE"/>
    <w:rsid w:val="001C73EE"/>
    <w:rsid w:val="001D0BDE"/>
    <w:rsid w:val="001D10E2"/>
    <w:rsid w:val="001D3A51"/>
    <w:rsid w:val="001D4380"/>
    <w:rsid w:val="001E0522"/>
    <w:rsid w:val="001E10D2"/>
    <w:rsid w:val="001E25B4"/>
    <w:rsid w:val="001E44FE"/>
    <w:rsid w:val="001E50F6"/>
    <w:rsid w:val="001E5B29"/>
    <w:rsid w:val="001E6121"/>
    <w:rsid w:val="001E7EB7"/>
    <w:rsid w:val="001F72C3"/>
    <w:rsid w:val="001F7F3C"/>
    <w:rsid w:val="00200595"/>
    <w:rsid w:val="00200CF7"/>
    <w:rsid w:val="0020136A"/>
    <w:rsid w:val="002039CD"/>
    <w:rsid w:val="00203AF9"/>
    <w:rsid w:val="00204835"/>
    <w:rsid w:val="0020483D"/>
    <w:rsid w:val="002074B8"/>
    <w:rsid w:val="00210C28"/>
    <w:rsid w:val="00213324"/>
    <w:rsid w:val="002170C0"/>
    <w:rsid w:val="00224DE5"/>
    <w:rsid w:val="00227482"/>
    <w:rsid w:val="002274C1"/>
    <w:rsid w:val="0023023A"/>
    <w:rsid w:val="002309B8"/>
    <w:rsid w:val="00231920"/>
    <w:rsid w:val="0023195C"/>
    <w:rsid w:val="002322EC"/>
    <w:rsid w:val="00235567"/>
    <w:rsid w:val="00237589"/>
    <w:rsid w:val="00240CE3"/>
    <w:rsid w:val="00241741"/>
    <w:rsid w:val="002425B9"/>
    <w:rsid w:val="0024282C"/>
    <w:rsid w:val="00245CB7"/>
    <w:rsid w:val="002460DC"/>
    <w:rsid w:val="00246DC7"/>
    <w:rsid w:val="00250985"/>
    <w:rsid w:val="0025105D"/>
    <w:rsid w:val="00251946"/>
    <w:rsid w:val="0025372F"/>
    <w:rsid w:val="002556F6"/>
    <w:rsid w:val="00255EAB"/>
    <w:rsid w:val="00256882"/>
    <w:rsid w:val="002622D4"/>
    <w:rsid w:val="00264A59"/>
    <w:rsid w:val="00266E67"/>
    <w:rsid w:val="00271F07"/>
    <w:rsid w:val="002755D7"/>
    <w:rsid w:val="002814B3"/>
    <w:rsid w:val="00281E88"/>
    <w:rsid w:val="00283105"/>
    <w:rsid w:val="00284C4C"/>
    <w:rsid w:val="002855A6"/>
    <w:rsid w:val="00285607"/>
    <w:rsid w:val="00285A4A"/>
    <w:rsid w:val="00290107"/>
    <w:rsid w:val="0029366A"/>
    <w:rsid w:val="00293A7B"/>
    <w:rsid w:val="00293C16"/>
    <w:rsid w:val="00293C4C"/>
    <w:rsid w:val="00296529"/>
    <w:rsid w:val="0029657B"/>
    <w:rsid w:val="00296ED2"/>
    <w:rsid w:val="002A22A5"/>
    <w:rsid w:val="002A238C"/>
    <w:rsid w:val="002A423F"/>
    <w:rsid w:val="002A58A7"/>
    <w:rsid w:val="002A64FD"/>
    <w:rsid w:val="002A71AC"/>
    <w:rsid w:val="002A77FD"/>
    <w:rsid w:val="002B27FB"/>
    <w:rsid w:val="002B2AFA"/>
    <w:rsid w:val="002B32A0"/>
    <w:rsid w:val="002B4E2B"/>
    <w:rsid w:val="002B4EDC"/>
    <w:rsid w:val="002B528F"/>
    <w:rsid w:val="002B685A"/>
    <w:rsid w:val="002C0715"/>
    <w:rsid w:val="002C2BD6"/>
    <w:rsid w:val="002C3741"/>
    <w:rsid w:val="002C424B"/>
    <w:rsid w:val="002C4E16"/>
    <w:rsid w:val="002C57D2"/>
    <w:rsid w:val="002C6217"/>
    <w:rsid w:val="002D194A"/>
    <w:rsid w:val="002D2186"/>
    <w:rsid w:val="002D235A"/>
    <w:rsid w:val="002D2A9F"/>
    <w:rsid w:val="002D3AE7"/>
    <w:rsid w:val="002D53D9"/>
    <w:rsid w:val="002D7311"/>
    <w:rsid w:val="002D7B25"/>
    <w:rsid w:val="002E0D56"/>
    <w:rsid w:val="002E3D6C"/>
    <w:rsid w:val="002E4205"/>
    <w:rsid w:val="002F1C6F"/>
    <w:rsid w:val="002F2031"/>
    <w:rsid w:val="002F2D06"/>
    <w:rsid w:val="002F42EB"/>
    <w:rsid w:val="002F5C4B"/>
    <w:rsid w:val="002F5E64"/>
    <w:rsid w:val="0030202C"/>
    <w:rsid w:val="003038D7"/>
    <w:rsid w:val="00303A6C"/>
    <w:rsid w:val="00303E14"/>
    <w:rsid w:val="0030419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05"/>
    <w:rsid w:val="00333690"/>
    <w:rsid w:val="003340B8"/>
    <w:rsid w:val="00337044"/>
    <w:rsid w:val="003377DA"/>
    <w:rsid w:val="0034085D"/>
    <w:rsid w:val="0034099F"/>
    <w:rsid w:val="00340BF5"/>
    <w:rsid w:val="0034224A"/>
    <w:rsid w:val="00344502"/>
    <w:rsid w:val="003455D7"/>
    <w:rsid w:val="00346014"/>
    <w:rsid w:val="0034653D"/>
    <w:rsid w:val="003466A1"/>
    <w:rsid w:val="00350E79"/>
    <w:rsid w:val="003512C2"/>
    <w:rsid w:val="00351B03"/>
    <w:rsid w:val="00351E2F"/>
    <w:rsid w:val="00351F41"/>
    <w:rsid w:val="003541EC"/>
    <w:rsid w:val="00354EC9"/>
    <w:rsid w:val="00362B79"/>
    <w:rsid w:val="00362D97"/>
    <w:rsid w:val="00363B3A"/>
    <w:rsid w:val="00363CA7"/>
    <w:rsid w:val="00371FB6"/>
    <w:rsid w:val="00374450"/>
    <w:rsid w:val="003763C1"/>
    <w:rsid w:val="00376A55"/>
    <w:rsid w:val="00376BBE"/>
    <w:rsid w:val="00377430"/>
    <w:rsid w:val="0038437D"/>
    <w:rsid w:val="00384B44"/>
    <w:rsid w:val="0038523C"/>
    <w:rsid w:val="003872C9"/>
    <w:rsid w:val="0039224F"/>
    <w:rsid w:val="00394684"/>
    <w:rsid w:val="00394EAF"/>
    <w:rsid w:val="00395884"/>
    <w:rsid w:val="003A1837"/>
    <w:rsid w:val="003A2C14"/>
    <w:rsid w:val="003A32D6"/>
    <w:rsid w:val="003A43A4"/>
    <w:rsid w:val="003A4D6B"/>
    <w:rsid w:val="003A539B"/>
    <w:rsid w:val="003A67AC"/>
    <w:rsid w:val="003A6DA1"/>
    <w:rsid w:val="003A7396"/>
    <w:rsid w:val="003A7E18"/>
    <w:rsid w:val="003B103B"/>
    <w:rsid w:val="003B1AE0"/>
    <w:rsid w:val="003B26E7"/>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6B7"/>
    <w:rsid w:val="004138D3"/>
    <w:rsid w:val="00415D76"/>
    <w:rsid w:val="00416DDE"/>
    <w:rsid w:val="00423789"/>
    <w:rsid w:val="00432C42"/>
    <w:rsid w:val="00432DD0"/>
    <w:rsid w:val="00434182"/>
    <w:rsid w:val="004346E5"/>
    <w:rsid w:val="00437079"/>
    <w:rsid w:val="00440F43"/>
    <w:rsid w:val="0044134F"/>
    <w:rsid w:val="00441B6F"/>
    <w:rsid w:val="00443EFE"/>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67C83"/>
    <w:rsid w:val="00470E83"/>
    <w:rsid w:val="00471A80"/>
    <w:rsid w:val="004735A4"/>
    <w:rsid w:val="00474519"/>
    <w:rsid w:val="00483372"/>
    <w:rsid w:val="00483EDC"/>
    <w:rsid w:val="0048547F"/>
    <w:rsid w:val="00485ACD"/>
    <w:rsid w:val="004901B1"/>
    <w:rsid w:val="00490B0B"/>
    <w:rsid w:val="00491EFD"/>
    <w:rsid w:val="00495915"/>
    <w:rsid w:val="004A23B7"/>
    <w:rsid w:val="004B1A50"/>
    <w:rsid w:val="004B1AFD"/>
    <w:rsid w:val="004B72AD"/>
    <w:rsid w:val="004C0AF3"/>
    <w:rsid w:val="004C0CFF"/>
    <w:rsid w:val="004C0FB0"/>
    <w:rsid w:val="004C23DD"/>
    <w:rsid w:val="004C482A"/>
    <w:rsid w:val="004C4B5D"/>
    <w:rsid w:val="004C5898"/>
    <w:rsid w:val="004C6530"/>
    <w:rsid w:val="004D07E8"/>
    <w:rsid w:val="004D0827"/>
    <w:rsid w:val="004D0C87"/>
    <w:rsid w:val="004D305E"/>
    <w:rsid w:val="004D4277"/>
    <w:rsid w:val="004D44C6"/>
    <w:rsid w:val="004D4879"/>
    <w:rsid w:val="004D536E"/>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5D9"/>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5A7"/>
    <w:rsid w:val="005428F9"/>
    <w:rsid w:val="005435C6"/>
    <w:rsid w:val="00550463"/>
    <w:rsid w:val="00553354"/>
    <w:rsid w:val="0055379E"/>
    <w:rsid w:val="00554C2B"/>
    <w:rsid w:val="00554EEE"/>
    <w:rsid w:val="00554FDA"/>
    <w:rsid w:val="00555852"/>
    <w:rsid w:val="00555A79"/>
    <w:rsid w:val="0055611F"/>
    <w:rsid w:val="0055682D"/>
    <w:rsid w:val="00557ED8"/>
    <w:rsid w:val="005602BC"/>
    <w:rsid w:val="00561EAE"/>
    <w:rsid w:val="0056218A"/>
    <w:rsid w:val="00563916"/>
    <w:rsid w:val="00564650"/>
    <w:rsid w:val="00567306"/>
    <w:rsid w:val="00570131"/>
    <w:rsid w:val="0057110B"/>
    <w:rsid w:val="00572250"/>
    <w:rsid w:val="00573D3E"/>
    <w:rsid w:val="00574C91"/>
    <w:rsid w:val="00575E98"/>
    <w:rsid w:val="005811D6"/>
    <w:rsid w:val="00581337"/>
    <w:rsid w:val="00582069"/>
    <w:rsid w:val="00586B1C"/>
    <w:rsid w:val="00587F26"/>
    <w:rsid w:val="00590BF3"/>
    <w:rsid w:val="00591549"/>
    <w:rsid w:val="005923EA"/>
    <w:rsid w:val="005959D9"/>
    <w:rsid w:val="005A463E"/>
    <w:rsid w:val="005A4C3F"/>
    <w:rsid w:val="005A6405"/>
    <w:rsid w:val="005A6625"/>
    <w:rsid w:val="005A68EB"/>
    <w:rsid w:val="005B0E96"/>
    <w:rsid w:val="005B222E"/>
    <w:rsid w:val="005B2E0E"/>
    <w:rsid w:val="005B3F31"/>
    <w:rsid w:val="005B5EA4"/>
    <w:rsid w:val="005C2662"/>
    <w:rsid w:val="005C2AB0"/>
    <w:rsid w:val="005C3039"/>
    <w:rsid w:val="005C540B"/>
    <w:rsid w:val="005C6F1A"/>
    <w:rsid w:val="005C784C"/>
    <w:rsid w:val="005D17F6"/>
    <w:rsid w:val="005D1CBB"/>
    <w:rsid w:val="005D20B9"/>
    <w:rsid w:val="005D28C5"/>
    <w:rsid w:val="005D2C58"/>
    <w:rsid w:val="005D4AE9"/>
    <w:rsid w:val="005D5C0A"/>
    <w:rsid w:val="005D5F0B"/>
    <w:rsid w:val="005D71AE"/>
    <w:rsid w:val="005E2A7F"/>
    <w:rsid w:val="005E5539"/>
    <w:rsid w:val="005F34DF"/>
    <w:rsid w:val="005F3517"/>
    <w:rsid w:val="005F3FD1"/>
    <w:rsid w:val="005F4FB1"/>
    <w:rsid w:val="005F5CD3"/>
    <w:rsid w:val="005F7B39"/>
    <w:rsid w:val="00600987"/>
    <w:rsid w:val="006013F0"/>
    <w:rsid w:val="00602BF5"/>
    <w:rsid w:val="0060375E"/>
    <w:rsid w:val="006039E7"/>
    <w:rsid w:val="00604A7A"/>
    <w:rsid w:val="0060632C"/>
    <w:rsid w:val="00606EB7"/>
    <w:rsid w:val="00611918"/>
    <w:rsid w:val="0061357D"/>
    <w:rsid w:val="00613CF9"/>
    <w:rsid w:val="00615452"/>
    <w:rsid w:val="0061618C"/>
    <w:rsid w:val="006162E2"/>
    <w:rsid w:val="00617FDD"/>
    <w:rsid w:val="00620108"/>
    <w:rsid w:val="006203C5"/>
    <w:rsid w:val="00621CBF"/>
    <w:rsid w:val="00622252"/>
    <w:rsid w:val="0062246A"/>
    <w:rsid w:val="00624014"/>
    <w:rsid w:val="00624A8B"/>
    <w:rsid w:val="00625C40"/>
    <w:rsid w:val="006273A5"/>
    <w:rsid w:val="00633614"/>
    <w:rsid w:val="00633D23"/>
    <w:rsid w:val="00633F68"/>
    <w:rsid w:val="00635BF6"/>
    <w:rsid w:val="00636EB2"/>
    <w:rsid w:val="006375B8"/>
    <w:rsid w:val="00641061"/>
    <w:rsid w:val="00641362"/>
    <w:rsid w:val="00641364"/>
    <w:rsid w:val="00641370"/>
    <w:rsid w:val="00641BF9"/>
    <w:rsid w:val="00642019"/>
    <w:rsid w:val="00642BE9"/>
    <w:rsid w:val="006504CA"/>
    <w:rsid w:val="0065144C"/>
    <w:rsid w:val="00651627"/>
    <w:rsid w:val="0065364D"/>
    <w:rsid w:val="0065384F"/>
    <w:rsid w:val="00653EC9"/>
    <w:rsid w:val="006543BB"/>
    <w:rsid w:val="00654533"/>
    <w:rsid w:val="00655095"/>
    <w:rsid w:val="00657A66"/>
    <w:rsid w:val="00663234"/>
    <w:rsid w:val="0066348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A40"/>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67E4"/>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3818"/>
    <w:rsid w:val="00753B8E"/>
    <w:rsid w:val="00754617"/>
    <w:rsid w:val="00754C9A"/>
    <w:rsid w:val="00754DDF"/>
    <w:rsid w:val="0075599A"/>
    <w:rsid w:val="00756316"/>
    <w:rsid w:val="00756864"/>
    <w:rsid w:val="0075735E"/>
    <w:rsid w:val="00757F7F"/>
    <w:rsid w:val="00760C65"/>
    <w:rsid w:val="007617EA"/>
    <w:rsid w:val="00761D52"/>
    <w:rsid w:val="00762189"/>
    <w:rsid w:val="007632DC"/>
    <w:rsid w:val="00766500"/>
    <w:rsid w:val="00766599"/>
    <w:rsid w:val="0076770C"/>
    <w:rsid w:val="007701E3"/>
    <w:rsid w:val="00771EA9"/>
    <w:rsid w:val="00776F82"/>
    <w:rsid w:val="0077749E"/>
    <w:rsid w:val="00777894"/>
    <w:rsid w:val="00777EFB"/>
    <w:rsid w:val="00781D5E"/>
    <w:rsid w:val="00781F66"/>
    <w:rsid w:val="00786050"/>
    <w:rsid w:val="00790ADA"/>
    <w:rsid w:val="00791230"/>
    <w:rsid w:val="0079158F"/>
    <w:rsid w:val="00795A3B"/>
    <w:rsid w:val="007969E9"/>
    <w:rsid w:val="007A2E32"/>
    <w:rsid w:val="007A351A"/>
    <w:rsid w:val="007B0C10"/>
    <w:rsid w:val="007B541F"/>
    <w:rsid w:val="007C102A"/>
    <w:rsid w:val="007C2672"/>
    <w:rsid w:val="007C3792"/>
    <w:rsid w:val="007C3CD9"/>
    <w:rsid w:val="007C4733"/>
    <w:rsid w:val="007C4C8B"/>
    <w:rsid w:val="007C4E84"/>
    <w:rsid w:val="007C6C56"/>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5"/>
    <w:rsid w:val="00872099"/>
    <w:rsid w:val="00872C97"/>
    <w:rsid w:val="00875803"/>
    <w:rsid w:val="00876CE5"/>
    <w:rsid w:val="00877D36"/>
    <w:rsid w:val="00881869"/>
    <w:rsid w:val="00881D2A"/>
    <w:rsid w:val="008825C9"/>
    <w:rsid w:val="0088785F"/>
    <w:rsid w:val="00890DAA"/>
    <w:rsid w:val="008927A1"/>
    <w:rsid w:val="008945A3"/>
    <w:rsid w:val="00895953"/>
    <w:rsid w:val="00896129"/>
    <w:rsid w:val="00896524"/>
    <w:rsid w:val="00897A9D"/>
    <w:rsid w:val="00897FB9"/>
    <w:rsid w:val="008A09AF"/>
    <w:rsid w:val="008A1FCD"/>
    <w:rsid w:val="008A7E29"/>
    <w:rsid w:val="008B2C00"/>
    <w:rsid w:val="008B3509"/>
    <w:rsid w:val="008B459E"/>
    <w:rsid w:val="008B6AE3"/>
    <w:rsid w:val="008C2330"/>
    <w:rsid w:val="008C3CF9"/>
    <w:rsid w:val="008C65DE"/>
    <w:rsid w:val="008D1544"/>
    <w:rsid w:val="008D2E5B"/>
    <w:rsid w:val="008D4CC6"/>
    <w:rsid w:val="008D5531"/>
    <w:rsid w:val="008D69C8"/>
    <w:rsid w:val="008D6E31"/>
    <w:rsid w:val="008D718E"/>
    <w:rsid w:val="008E13AE"/>
    <w:rsid w:val="008E1506"/>
    <w:rsid w:val="008E1D48"/>
    <w:rsid w:val="008E710C"/>
    <w:rsid w:val="008F0221"/>
    <w:rsid w:val="008F03E2"/>
    <w:rsid w:val="008F25F0"/>
    <w:rsid w:val="008F2E29"/>
    <w:rsid w:val="008F446C"/>
    <w:rsid w:val="008F5B17"/>
    <w:rsid w:val="008F5BCA"/>
    <w:rsid w:val="008F69D6"/>
    <w:rsid w:val="008F6F56"/>
    <w:rsid w:val="00902823"/>
    <w:rsid w:val="00907A49"/>
    <w:rsid w:val="00912783"/>
    <w:rsid w:val="00914755"/>
    <w:rsid w:val="00914956"/>
    <w:rsid w:val="00915CA6"/>
    <w:rsid w:val="00915CD7"/>
    <w:rsid w:val="0091747E"/>
    <w:rsid w:val="009205F6"/>
    <w:rsid w:val="00922FF1"/>
    <w:rsid w:val="0092466B"/>
    <w:rsid w:val="00924904"/>
    <w:rsid w:val="00925012"/>
    <w:rsid w:val="00926B4B"/>
    <w:rsid w:val="00926E2A"/>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5716"/>
    <w:rsid w:val="0097678A"/>
    <w:rsid w:val="00976CB2"/>
    <w:rsid w:val="00982C5E"/>
    <w:rsid w:val="00982CC1"/>
    <w:rsid w:val="00982E47"/>
    <w:rsid w:val="00983040"/>
    <w:rsid w:val="00983911"/>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4B19"/>
    <w:rsid w:val="009C6219"/>
    <w:rsid w:val="009D062A"/>
    <w:rsid w:val="009D346B"/>
    <w:rsid w:val="009D35A0"/>
    <w:rsid w:val="009D4283"/>
    <w:rsid w:val="009D5D98"/>
    <w:rsid w:val="009D5F81"/>
    <w:rsid w:val="009D7EB7"/>
    <w:rsid w:val="009E048A"/>
    <w:rsid w:val="009E06BC"/>
    <w:rsid w:val="009E08E9"/>
    <w:rsid w:val="009E115B"/>
    <w:rsid w:val="009E164D"/>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26DBF"/>
    <w:rsid w:val="00A313D4"/>
    <w:rsid w:val="00A32872"/>
    <w:rsid w:val="00A34302"/>
    <w:rsid w:val="00A34762"/>
    <w:rsid w:val="00A347C0"/>
    <w:rsid w:val="00A40F15"/>
    <w:rsid w:val="00A44B85"/>
    <w:rsid w:val="00A4603F"/>
    <w:rsid w:val="00A46357"/>
    <w:rsid w:val="00A466FF"/>
    <w:rsid w:val="00A47DC3"/>
    <w:rsid w:val="00A50958"/>
    <w:rsid w:val="00A51431"/>
    <w:rsid w:val="00A52A80"/>
    <w:rsid w:val="00A539AD"/>
    <w:rsid w:val="00A54DA1"/>
    <w:rsid w:val="00A54DF9"/>
    <w:rsid w:val="00A5576F"/>
    <w:rsid w:val="00A561C5"/>
    <w:rsid w:val="00A56912"/>
    <w:rsid w:val="00A57115"/>
    <w:rsid w:val="00A574C3"/>
    <w:rsid w:val="00A577B9"/>
    <w:rsid w:val="00A61C0B"/>
    <w:rsid w:val="00A66CD3"/>
    <w:rsid w:val="00A67B21"/>
    <w:rsid w:val="00A705F7"/>
    <w:rsid w:val="00A70ACD"/>
    <w:rsid w:val="00A73CD6"/>
    <w:rsid w:val="00A74632"/>
    <w:rsid w:val="00A863CA"/>
    <w:rsid w:val="00A8786A"/>
    <w:rsid w:val="00A9100D"/>
    <w:rsid w:val="00A94063"/>
    <w:rsid w:val="00A97CA7"/>
    <w:rsid w:val="00AA021D"/>
    <w:rsid w:val="00AA046F"/>
    <w:rsid w:val="00AA0A0F"/>
    <w:rsid w:val="00AA1319"/>
    <w:rsid w:val="00AA2464"/>
    <w:rsid w:val="00AA39D0"/>
    <w:rsid w:val="00AA3A1D"/>
    <w:rsid w:val="00AA40EE"/>
    <w:rsid w:val="00AA619C"/>
    <w:rsid w:val="00AA6219"/>
    <w:rsid w:val="00AA74E0"/>
    <w:rsid w:val="00AB03A5"/>
    <w:rsid w:val="00AB0ED9"/>
    <w:rsid w:val="00AB132C"/>
    <w:rsid w:val="00AB13F7"/>
    <w:rsid w:val="00AB365B"/>
    <w:rsid w:val="00AB3E72"/>
    <w:rsid w:val="00AB45D9"/>
    <w:rsid w:val="00AB4638"/>
    <w:rsid w:val="00AB703F"/>
    <w:rsid w:val="00AB71CE"/>
    <w:rsid w:val="00AB7BD9"/>
    <w:rsid w:val="00AB7F0D"/>
    <w:rsid w:val="00AC14F6"/>
    <w:rsid w:val="00AC2477"/>
    <w:rsid w:val="00AC5747"/>
    <w:rsid w:val="00AC59AB"/>
    <w:rsid w:val="00AC6BB8"/>
    <w:rsid w:val="00AC7132"/>
    <w:rsid w:val="00AD255A"/>
    <w:rsid w:val="00AD3432"/>
    <w:rsid w:val="00AD41CE"/>
    <w:rsid w:val="00AD47EC"/>
    <w:rsid w:val="00AD6E79"/>
    <w:rsid w:val="00AD766B"/>
    <w:rsid w:val="00AD7C27"/>
    <w:rsid w:val="00AE008F"/>
    <w:rsid w:val="00AE24F1"/>
    <w:rsid w:val="00AE2CF7"/>
    <w:rsid w:val="00AE3293"/>
    <w:rsid w:val="00AE3FEB"/>
    <w:rsid w:val="00AE3FFB"/>
    <w:rsid w:val="00AE4F46"/>
    <w:rsid w:val="00AF0598"/>
    <w:rsid w:val="00AF0868"/>
    <w:rsid w:val="00AF2CBB"/>
    <w:rsid w:val="00AF52FA"/>
    <w:rsid w:val="00AF7082"/>
    <w:rsid w:val="00AF7779"/>
    <w:rsid w:val="00B0064D"/>
    <w:rsid w:val="00B01FCD"/>
    <w:rsid w:val="00B02104"/>
    <w:rsid w:val="00B07178"/>
    <w:rsid w:val="00B07779"/>
    <w:rsid w:val="00B07F18"/>
    <w:rsid w:val="00B10C30"/>
    <w:rsid w:val="00B112C4"/>
    <w:rsid w:val="00B14546"/>
    <w:rsid w:val="00B14AA9"/>
    <w:rsid w:val="00B14B50"/>
    <w:rsid w:val="00B14F9A"/>
    <w:rsid w:val="00B1776C"/>
    <w:rsid w:val="00B17BA2"/>
    <w:rsid w:val="00B2072B"/>
    <w:rsid w:val="00B211F4"/>
    <w:rsid w:val="00B21345"/>
    <w:rsid w:val="00B23046"/>
    <w:rsid w:val="00B23383"/>
    <w:rsid w:val="00B237FB"/>
    <w:rsid w:val="00B278F0"/>
    <w:rsid w:val="00B31AFA"/>
    <w:rsid w:val="00B32415"/>
    <w:rsid w:val="00B346C5"/>
    <w:rsid w:val="00B346D1"/>
    <w:rsid w:val="00B34FFE"/>
    <w:rsid w:val="00B35A5F"/>
    <w:rsid w:val="00B364F1"/>
    <w:rsid w:val="00B36CD1"/>
    <w:rsid w:val="00B37CEB"/>
    <w:rsid w:val="00B41F6F"/>
    <w:rsid w:val="00B43C88"/>
    <w:rsid w:val="00B43D88"/>
    <w:rsid w:val="00B44933"/>
    <w:rsid w:val="00B527D2"/>
    <w:rsid w:val="00B52896"/>
    <w:rsid w:val="00B52A44"/>
    <w:rsid w:val="00B549CE"/>
    <w:rsid w:val="00B55B85"/>
    <w:rsid w:val="00B55D37"/>
    <w:rsid w:val="00B55FCC"/>
    <w:rsid w:val="00B60155"/>
    <w:rsid w:val="00B62947"/>
    <w:rsid w:val="00B64177"/>
    <w:rsid w:val="00B66AB4"/>
    <w:rsid w:val="00B71D07"/>
    <w:rsid w:val="00B72B39"/>
    <w:rsid w:val="00B76F94"/>
    <w:rsid w:val="00B771E5"/>
    <w:rsid w:val="00B8032C"/>
    <w:rsid w:val="00B83A45"/>
    <w:rsid w:val="00B859F0"/>
    <w:rsid w:val="00B86BFE"/>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26F"/>
    <w:rsid w:val="00BB4C24"/>
    <w:rsid w:val="00BB698A"/>
    <w:rsid w:val="00BB6D95"/>
    <w:rsid w:val="00BB6DA6"/>
    <w:rsid w:val="00BC0735"/>
    <w:rsid w:val="00BC2A3C"/>
    <w:rsid w:val="00BC53A0"/>
    <w:rsid w:val="00BC5BE4"/>
    <w:rsid w:val="00BC78EB"/>
    <w:rsid w:val="00BD0747"/>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3E9C"/>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65E7C"/>
    <w:rsid w:val="00C705A4"/>
    <w:rsid w:val="00C70F1B"/>
    <w:rsid w:val="00C71A47"/>
    <w:rsid w:val="00C72DF1"/>
    <w:rsid w:val="00C73A36"/>
    <w:rsid w:val="00C73E17"/>
    <w:rsid w:val="00C741DB"/>
    <w:rsid w:val="00C7464C"/>
    <w:rsid w:val="00C75625"/>
    <w:rsid w:val="00C75E29"/>
    <w:rsid w:val="00C76FFA"/>
    <w:rsid w:val="00C77BA7"/>
    <w:rsid w:val="00C8034F"/>
    <w:rsid w:val="00C8198B"/>
    <w:rsid w:val="00C81A14"/>
    <w:rsid w:val="00C838DC"/>
    <w:rsid w:val="00C84872"/>
    <w:rsid w:val="00C85588"/>
    <w:rsid w:val="00C85987"/>
    <w:rsid w:val="00C868A2"/>
    <w:rsid w:val="00C90676"/>
    <w:rsid w:val="00C944B7"/>
    <w:rsid w:val="00C94706"/>
    <w:rsid w:val="00C972A1"/>
    <w:rsid w:val="00C97E5E"/>
    <w:rsid w:val="00CA1A21"/>
    <w:rsid w:val="00CA30FF"/>
    <w:rsid w:val="00CA4932"/>
    <w:rsid w:val="00CA5187"/>
    <w:rsid w:val="00CA7890"/>
    <w:rsid w:val="00CB059F"/>
    <w:rsid w:val="00CB11B3"/>
    <w:rsid w:val="00CB2155"/>
    <w:rsid w:val="00CB37FD"/>
    <w:rsid w:val="00CB44E4"/>
    <w:rsid w:val="00CB6F3A"/>
    <w:rsid w:val="00CB7AC1"/>
    <w:rsid w:val="00CC50E8"/>
    <w:rsid w:val="00CC5ECD"/>
    <w:rsid w:val="00CC701F"/>
    <w:rsid w:val="00CC7073"/>
    <w:rsid w:val="00CD0DD8"/>
    <w:rsid w:val="00CD1124"/>
    <w:rsid w:val="00CD3FF3"/>
    <w:rsid w:val="00CD4D57"/>
    <w:rsid w:val="00CD6339"/>
    <w:rsid w:val="00CD6755"/>
    <w:rsid w:val="00CD6856"/>
    <w:rsid w:val="00CD6F56"/>
    <w:rsid w:val="00CD7E63"/>
    <w:rsid w:val="00CE0089"/>
    <w:rsid w:val="00CE10BF"/>
    <w:rsid w:val="00CE3176"/>
    <w:rsid w:val="00CE321C"/>
    <w:rsid w:val="00CE5E13"/>
    <w:rsid w:val="00CE793C"/>
    <w:rsid w:val="00CF0448"/>
    <w:rsid w:val="00CF1243"/>
    <w:rsid w:val="00CF2E29"/>
    <w:rsid w:val="00CF2F99"/>
    <w:rsid w:val="00D00837"/>
    <w:rsid w:val="00D00F3E"/>
    <w:rsid w:val="00D01782"/>
    <w:rsid w:val="00D0289A"/>
    <w:rsid w:val="00D03BEB"/>
    <w:rsid w:val="00D04A8F"/>
    <w:rsid w:val="00D065CB"/>
    <w:rsid w:val="00D13405"/>
    <w:rsid w:val="00D13BF4"/>
    <w:rsid w:val="00D16A04"/>
    <w:rsid w:val="00D17273"/>
    <w:rsid w:val="00D173F1"/>
    <w:rsid w:val="00D218AD"/>
    <w:rsid w:val="00D21E8D"/>
    <w:rsid w:val="00D227D5"/>
    <w:rsid w:val="00D2327E"/>
    <w:rsid w:val="00D23445"/>
    <w:rsid w:val="00D23B1F"/>
    <w:rsid w:val="00D24440"/>
    <w:rsid w:val="00D27CFE"/>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B5C62"/>
    <w:rsid w:val="00DC09E0"/>
    <w:rsid w:val="00DC0BFC"/>
    <w:rsid w:val="00DC0E26"/>
    <w:rsid w:val="00DC2754"/>
    <w:rsid w:val="00DC2A65"/>
    <w:rsid w:val="00DC5C21"/>
    <w:rsid w:val="00DC6EF2"/>
    <w:rsid w:val="00DD0B2B"/>
    <w:rsid w:val="00DD1370"/>
    <w:rsid w:val="00DD1EA9"/>
    <w:rsid w:val="00DD5EA2"/>
    <w:rsid w:val="00DD6431"/>
    <w:rsid w:val="00DD68C1"/>
    <w:rsid w:val="00DD733B"/>
    <w:rsid w:val="00DD7E9A"/>
    <w:rsid w:val="00DE15F0"/>
    <w:rsid w:val="00DE32FA"/>
    <w:rsid w:val="00DE3EAB"/>
    <w:rsid w:val="00DE4A88"/>
    <w:rsid w:val="00DE5663"/>
    <w:rsid w:val="00DE7644"/>
    <w:rsid w:val="00DE78AA"/>
    <w:rsid w:val="00DF397D"/>
    <w:rsid w:val="00DF4C4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17715"/>
    <w:rsid w:val="00E22B41"/>
    <w:rsid w:val="00E2395E"/>
    <w:rsid w:val="00E23A24"/>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0D1C"/>
    <w:rsid w:val="00E61952"/>
    <w:rsid w:val="00E64B1B"/>
    <w:rsid w:val="00E66496"/>
    <w:rsid w:val="00E66A3C"/>
    <w:rsid w:val="00E66B35"/>
    <w:rsid w:val="00E66E10"/>
    <w:rsid w:val="00E70CB4"/>
    <w:rsid w:val="00E71A6B"/>
    <w:rsid w:val="00E71FEC"/>
    <w:rsid w:val="00E740C4"/>
    <w:rsid w:val="00E744D3"/>
    <w:rsid w:val="00E75068"/>
    <w:rsid w:val="00E75538"/>
    <w:rsid w:val="00E769F6"/>
    <w:rsid w:val="00E77968"/>
    <w:rsid w:val="00E77D53"/>
    <w:rsid w:val="00E80D52"/>
    <w:rsid w:val="00E8217A"/>
    <w:rsid w:val="00E82357"/>
    <w:rsid w:val="00E824CE"/>
    <w:rsid w:val="00E8407C"/>
    <w:rsid w:val="00E84F3C"/>
    <w:rsid w:val="00E855E0"/>
    <w:rsid w:val="00E86956"/>
    <w:rsid w:val="00E86FA4"/>
    <w:rsid w:val="00E91745"/>
    <w:rsid w:val="00E94E5E"/>
    <w:rsid w:val="00E956F6"/>
    <w:rsid w:val="00E9718F"/>
    <w:rsid w:val="00EA012C"/>
    <w:rsid w:val="00EA70C1"/>
    <w:rsid w:val="00EB1CD4"/>
    <w:rsid w:val="00EB1D47"/>
    <w:rsid w:val="00EB2E0E"/>
    <w:rsid w:val="00EB2F14"/>
    <w:rsid w:val="00EB7104"/>
    <w:rsid w:val="00EB7AEC"/>
    <w:rsid w:val="00EC0D56"/>
    <w:rsid w:val="00EC1661"/>
    <w:rsid w:val="00EC3636"/>
    <w:rsid w:val="00EC7AAE"/>
    <w:rsid w:val="00ED0288"/>
    <w:rsid w:val="00ED079D"/>
    <w:rsid w:val="00ED2411"/>
    <w:rsid w:val="00ED54F5"/>
    <w:rsid w:val="00ED755D"/>
    <w:rsid w:val="00EE04B6"/>
    <w:rsid w:val="00EE0BC5"/>
    <w:rsid w:val="00EE1DC1"/>
    <w:rsid w:val="00EE3755"/>
    <w:rsid w:val="00EE4CE3"/>
    <w:rsid w:val="00EE52CB"/>
    <w:rsid w:val="00EE66A5"/>
    <w:rsid w:val="00EE7282"/>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3AEB"/>
    <w:rsid w:val="00F159E4"/>
    <w:rsid w:val="00F174B8"/>
    <w:rsid w:val="00F17988"/>
    <w:rsid w:val="00F17F60"/>
    <w:rsid w:val="00F20BD8"/>
    <w:rsid w:val="00F2100D"/>
    <w:rsid w:val="00F21FC5"/>
    <w:rsid w:val="00F23A67"/>
    <w:rsid w:val="00F25401"/>
    <w:rsid w:val="00F266FB"/>
    <w:rsid w:val="00F26DEB"/>
    <w:rsid w:val="00F2706C"/>
    <w:rsid w:val="00F278FD"/>
    <w:rsid w:val="00F303EB"/>
    <w:rsid w:val="00F30D27"/>
    <w:rsid w:val="00F35314"/>
    <w:rsid w:val="00F36ABC"/>
    <w:rsid w:val="00F40FB0"/>
    <w:rsid w:val="00F41F1C"/>
    <w:rsid w:val="00F42FC6"/>
    <w:rsid w:val="00F458DD"/>
    <w:rsid w:val="00F4685B"/>
    <w:rsid w:val="00F469F0"/>
    <w:rsid w:val="00F51246"/>
    <w:rsid w:val="00F51252"/>
    <w:rsid w:val="00F53273"/>
    <w:rsid w:val="00F53CF3"/>
    <w:rsid w:val="00F576D3"/>
    <w:rsid w:val="00F57E77"/>
    <w:rsid w:val="00F57FA7"/>
    <w:rsid w:val="00F600DB"/>
    <w:rsid w:val="00F606EA"/>
    <w:rsid w:val="00F63AD9"/>
    <w:rsid w:val="00F63EA4"/>
    <w:rsid w:val="00F665DE"/>
    <w:rsid w:val="00F67B02"/>
    <w:rsid w:val="00F70217"/>
    <w:rsid w:val="00F70245"/>
    <w:rsid w:val="00F7028B"/>
    <w:rsid w:val="00F70399"/>
    <w:rsid w:val="00F70BCD"/>
    <w:rsid w:val="00F71EB8"/>
    <w:rsid w:val="00F74F93"/>
    <w:rsid w:val="00F755E4"/>
    <w:rsid w:val="00F759B7"/>
    <w:rsid w:val="00F77D02"/>
    <w:rsid w:val="00F8004D"/>
    <w:rsid w:val="00F80106"/>
    <w:rsid w:val="00F801F2"/>
    <w:rsid w:val="00F828E1"/>
    <w:rsid w:val="00F84CD7"/>
    <w:rsid w:val="00F927B2"/>
    <w:rsid w:val="00F947E3"/>
    <w:rsid w:val="00F96071"/>
    <w:rsid w:val="00FA0D6E"/>
    <w:rsid w:val="00FA2543"/>
    <w:rsid w:val="00FB23CC"/>
    <w:rsid w:val="00FB3A86"/>
    <w:rsid w:val="00FB469D"/>
    <w:rsid w:val="00FB6C0F"/>
    <w:rsid w:val="00FB7F6C"/>
    <w:rsid w:val="00FC3B4B"/>
    <w:rsid w:val="00FC4F69"/>
    <w:rsid w:val="00FD227E"/>
    <w:rsid w:val="00FD270D"/>
    <w:rsid w:val="00FD2B99"/>
    <w:rsid w:val="00FD36C8"/>
    <w:rsid w:val="00FD5070"/>
    <w:rsid w:val="00FD5A04"/>
    <w:rsid w:val="00FE32B3"/>
    <w:rsid w:val="00FE44DE"/>
    <w:rsid w:val="00FE46CD"/>
    <w:rsid w:val="00FE50C2"/>
    <w:rsid w:val="00FF0C30"/>
    <w:rsid w:val="00FF0EAF"/>
    <w:rsid w:val="00FF23CD"/>
    <w:rsid w:val="00FF30BA"/>
    <w:rsid w:val="00FF7425"/>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1E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7450">
      <w:bodyDiv w:val="1"/>
      <w:marLeft w:val="0"/>
      <w:marRight w:val="0"/>
      <w:marTop w:val="0"/>
      <w:marBottom w:val="0"/>
      <w:divBdr>
        <w:top w:val="none" w:sz="0" w:space="0" w:color="auto"/>
        <w:left w:val="none" w:sz="0" w:space="0" w:color="auto"/>
        <w:bottom w:val="none" w:sz="0" w:space="0" w:color="auto"/>
        <w:right w:val="none" w:sz="0" w:space="0" w:color="auto"/>
      </w:divBdr>
    </w:div>
    <w:div w:id="186261102">
      <w:bodyDiv w:val="1"/>
      <w:marLeft w:val="0"/>
      <w:marRight w:val="0"/>
      <w:marTop w:val="0"/>
      <w:marBottom w:val="0"/>
      <w:divBdr>
        <w:top w:val="none" w:sz="0" w:space="0" w:color="auto"/>
        <w:left w:val="none" w:sz="0" w:space="0" w:color="auto"/>
        <w:bottom w:val="none" w:sz="0" w:space="0" w:color="auto"/>
        <w:right w:val="none" w:sz="0" w:space="0" w:color="auto"/>
      </w:divBdr>
    </w:div>
    <w:div w:id="24893033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00321106">
      <w:bodyDiv w:val="1"/>
      <w:marLeft w:val="0"/>
      <w:marRight w:val="0"/>
      <w:marTop w:val="0"/>
      <w:marBottom w:val="0"/>
      <w:divBdr>
        <w:top w:val="none" w:sz="0" w:space="0" w:color="auto"/>
        <w:left w:val="none" w:sz="0" w:space="0" w:color="auto"/>
        <w:bottom w:val="none" w:sz="0" w:space="0" w:color="auto"/>
        <w:right w:val="none" w:sz="0" w:space="0" w:color="auto"/>
      </w:divBdr>
    </w:div>
    <w:div w:id="760838399">
      <w:bodyDiv w:val="1"/>
      <w:marLeft w:val="0"/>
      <w:marRight w:val="0"/>
      <w:marTop w:val="0"/>
      <w:marBottom w:val="0"/>
      <w:divBdr>
        <w:top w:val="none" w:sz="0" w:space="0" w:color="auto"/>
        <w:left w:val="none" w:sz="0" w:space="0" w:color="auto"/>
        <w:bottom w:val="none" w:sz="0" w:space="0" w:color="auto"/>
        <w:right w:val="none" w:sz="0" w:space="0" w:color="auto"/>
      </w:divBdr>
    </w:div>
    <w:div w:id="902061527">
      <w:bodyDiv w:val="1"/>
      <w:marLeft w:val="0"/>
      <w:marRight w:val="0"/>
      <w:marTop w:val="0"/>
      <w:marBottom w:val="0"/>
      <w:divBdr>
        <w:top w:val="none" w:sz="0" w:space="0" w:color="auto"/>
        <w:left w:val="none" w:sz="0" w:space="0" w:color="auto"/>
        <w:bottom w:val="none" w:sz="0" w:space="0" w:color="auto"/>
        <w:right w:val="none" w:sz="0" w:space="0" w:color="auto"/>
      </w:divBdr>
      <w:divsChild>
        <w:div w:id="233928135">
          <w:marLeft w:val="0"/>
          <w:marRight w:val="0"/>
          <w:marTop w:val="0"/>
          <w:marBottom w:val="0"/>
          <w:divBdr>
            <w:top w:val="none" w:sz="0" w:space="0" w:color="auto"/>
            <w:left w:val="none" w:sz="0" w:space="0" w:color="auto"/>
            <w:bottom w:val="none" w:sz="0" w:space="0" w:color="auto"/>
            <w:right w:val="none" w:sz="0" w:space="0" w:color="auto"/>
          </w:divBdr>
        </w:div>
      </w:divsChild>
    </w:div>
    <w:div w:id="1180436451">
      <w:bodyDiv w:val="1"/>
      <w:marLeft w:val="0"/>
      <w:marRight w:val="0"/>
      <w:marTop w:val="0"/>
      <w:marBottom w:val="0"/>
      <w:divBdr>
        <w:top w:val="none" w:sz="0" w:space="0" w:color="auto"/>
        <w:left w:val="none" w:sz="0" w:space="0" w:color="auto"/>
        <w:bottom w:val="none" w:sz="0" w:space="0" w:color="auto"/>
        <w:right w:val="none" w:sz="0" w:space="0" w:color="auto"/>
      </w:divBdr>
    </w:div>
    <w:div w:id="1540969969">
      <w:bodyDiv w:val="1"/>
      <w:marLeft w:val="0"/>
      <w:marRight w:val="0"/>
      <w:marTop w:val="0"/>
      <w:marBottom w:val="0"/>
      <w:divBdr>
        <w:top w:val="none" w:sz="0" w:space="0" w:color="auto"/>
        <w:left w:val="none" w:sz="0" w:space="0" w:color="auto"/>
        <w:bottom w:val="none" w:sz="0" w:space="0" w:color="auto"/>
        <w:right w:val="none" w:sz="0" w:space="0" w:color="auto"/>
      </w:divBdr>
    </w:div>
    <w:div w:id="1645161766">
      <w:bodyDiv w:val="1"/>
      <w:marLeft w:val="0"/>
      <w:marRight w:val="0"/>
      <w:marTop w:val="0"/>
      <w:marBottom w:val="0"/>
      <w:divBdr>
        <w:top w:val="none" w:sz="0" w:space="0" w:color="auto"/>
        <w:left w:val="none" w:sz="0" w:space="0" w:color="auto"/>
        <w:bottom w:val="none" w:sz="0" w:space="0" w:color="auto"/>
        <w:right w:val="none" w:sz="0" w:space="0" w:color="auto"/>
      </w:divBdr>
    </w:div>
    <w:div w:id="1814906376">
      <w:bodyDiv w:val="1"/>
      <w:marLeft w:val="0"/>
      <w:marRight w:val="0"/>
      <w:marTop w:val="0"/>
      <w:marBottom w:val="0"/>
      <w:divBdr>
        <w:top w:val="none" w:sz="0" w:space="0" w:color="auto"/>
        <w:left w:val="none" w:sz="0" w:space="0" w:color="auto"/>
        <w:bottom w:val="none" w:sz="0" w:space="0" w:color="auto"/>
        <w:right w:val="none" w:sz="0" w:space="0" w:color="auto"/>
      </w:divBdr>
    </w:div>
    <w:div w:id="1932733558">
      <w:bodyDiv w:val="1"/>
      <w:marLeft w:val="0"/>
      <w:marRight w:val="0"/>
      <w:marTop w:val="0"/>
      <w:marBottom w:val="0"/>
      <w:divBdr>
        <w:top w:val="none" w:sz="0" w:space="0" w:color="auto"/>
        <w:left w:val="none" w:sz="0" w:space="0" w:color="auto"/>
        <w:bottom w:val="none" w:sz="0" w:space="0" w:color="auto"/>
        <w:right w:val="none" w:sz="0" w:space="0" w:color="auto"/>
      </w:divBdr>
    </w:div>
    <w:div w:id="204520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2071-1050/14/20/13322" TargetMode="External"/><Relationship Id="rId18" Type="http://schemas.openxmlformats.org/officeDocument/2006/relationships/hyperlink" Target="https://www.seahipublications.org/wp-content/uploads/2024/05/IJBLR-D-17-202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ooks.google.com/books?hl=en&amp;lr=&amp;id=7BeaDwAAQBAJ&amp;oi=fnd&amp;pg=PR3&amp;dq=employees+who+effectively+manage+conflicts+are+often+more+productive,+as+they+are+able+to+maintain+focus+on+their+tasks+without+being+distracted+by+interpersonal+tensions&amp;ots=Dhi2gwIH6O&amp;sig=_Cqc6k3evlGkzMLLkVOLlYXVruw" TargetMode="External"/><Relationship Id="rId7" Type="http://schemas.openxmlformats.org/officeDocument/2006/relationships/endnotes" Target="endnotes.xml"/><Relationship Id="rId12" Type="http://schemas.openxmlformats.org/officeDocument/2006/relationships/hyperlink" Target="http://www-personal.umich.edu/~lroot/ConflictMgtConceptMap/DeDreu-Gelfand-ch1-DeDreu-Gelfand-Conflict-Intro.pdf" TargetMode="External"/><Relationship Id="rId17" Type="http://schemas.openxmlformats.org/officeDocument/2006/relationships/hyperlink" Target="https://jurnal.narotama.ac.id/index.php/ijieeb/article/view/8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uey.net/menuscript/index.php/kuey/article/view/4432" TargetMode="External"/><Relationship Id="rId20" Type="http://schemas.openxmlformats.org/officeDocument/2006/relationships/hyperlink" Target="https://www.taylorfrancis.com/books/mono/10.4324/9781003285861/managing-conflict-organizations-afzalur-rahi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t.tums.ac.ir/index.php/npt/article/view/44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esearchgate.net/profile/G-Kassymova/publication/331645870_Impact_of_stress_on_creative_human_resources_and_psychological_counseling_in_crises/links/5c860177299bf1268d4f9b84/Impact-of-stress-on-creative-human-resources-and-psychological-counseling-in-cris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ink.springer.com/article/10.1007/s11135-020-00997-5" TargetMode="External"/><Relationship Id="rId19" Type="http://schemas.openxmlformats.org/officeDocument/2006/relationships/hyperlink" Target="https://pdfs.semanticscholar.org/2839/4284fc8fea16b48f298bf4f550b657af1274.pdf" TargetMode="External"/><Relationship Id="rId4" Type="http://schemas.openxmlformats.org/officeDocument/2006/relationships/settings" Target="settings.xml"/><Relationship Id="rId9" Type="http://schemas.openxmlformats.org/officeDocument/2006/relationships/hyperlink" Target="https://www.sciencedirect.com/science/article/pii/S0065260108601082" TargetMode="External"/><Relationship Id="rId14" Type="http://schemas.openxmlformats.org/officeDocument/2006/relationships/hyperlink" Target="http://sifisheriessciences.com/journal/index.php/journal/article/view/2127" TargetMode="External"/><Relationship Id="rId22" Type="http://schemas.openxmlformats.org/officeDocument/2006/relationships/hyperlink" Target="http://universalscholars.org/index.php/ijeei/article/view/6"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17</Pages>
  <Words>8659</Words>
  <Characters>42689</Characters>
  <Application>Microsoft Office Word</Application>
  <DocSecurity>0</DocSecurity>
  <Lines>10672</Lines>
  <Paragraphs>6418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177</cp:revision>
  <cp:lastPrinted>2024-10-20T02:52:00Z</cp:lastPrinted>
  <dcterms:created xsi:type="dcterms:W3CDTF">2025-06-16T03:20:00Z</dcterms:created>
  <dcterms:modified xsi:type="dcterms:W3CDTF">2025-06-23T11:29:00Z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