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BD48B" w14:textId="04BE1688" w:rsidR="00D74621" w:rsidRPr="00D74621" w:rsidRDefault="00D74621" w:rsidP="00D74621">
      <w:pPr>
        <w:spacing w:after="120" w:line="240" w:lineRule="auto"/>
        <w:jc w:val="center"/>
        <w:rPr>
          <w:rFonts w:ascii="Times New Roman" w:hAnsi="Times New Roman" w:cs="Times New Roman"/>
          <w:b/>
          <w:bCs/>
          <w:sz w:val="28"/>
          <w:szCs w:val="28"/>
        </w:rPr>
      </w:pPr>
      <w:r w:rsidRPr="00D74621">
        <w:rPr>
          <w:rFonts w:ascii="Times New Roman" w:hAnsi="Times New Roman" w:cs="Times New Roman"/>
          <w:b/>
          <w:bCs/>
          <w:sz w:val="28"/>
          <w:szCs w:val="28"/>
          <w:highlight w:val="yellow"/>
        </w:rPr>
        <w:t xml:space="preserve">Evaluating the Role of </w:t>
      </w:r>
      <w:proofErr w:type="spellStart"/>
      <w:r w:rsidRPr="00D74621">
        <w:rPr>
          <w:rFonts w:ascii="Times New Roman" w:hAnsi="Times New Roman" w:cs="Times New Roman"/>
          <w:b/>
          <w:bCs/>
          <w:sz w:val="28"/>
          <w:szCs w:val="28"/>
          <w:highlight w:val="yellow"/>
        </w:rPr>
        <w:t>Aek</w:t>
      </w:r>
      <w:proofErr w:type="spellEnd"/>
      <w:r w:rsidRPr="00D74621">
        <w:rPr>
          <w:rFonts w:ascii="Times New Roman" w:hAnsi="Times New Roman" w:cs="Times New Roman"/>
          <w:b/>
          <w:bCs/>
          <w:sz w:val="28"/>
          <w:szCs w:val="28"/>
          <w:highlight w:val="yellow"/>
        </w:rPr>
        <w:t xml:space="preserve"> </w:t>
      </w:r>
      <w:proofErr w:type="spellStart"/>
      <w:r w:rsidRPr="00D74621">
        <w:rPr>
          <w:rFonts w:ascii="Times New Roman" w:hAnsi="Times New Roman" w:cs="Times New Roman"/>
          <w:b/>
          <w:bCs/>
          <w:sz w:val="28"/>
          <w:szCs w:val="28"/>
          <w:highlight w:val="yellow"/>
        </w:rPr>
        <w:t>Sibundong</w:t>
      </w:r>
      <w:proofErr w:type="spellEnd"/>
      <w:r w:rsidRPr="00D74621">
        <w:rPr>
          <w:rFonts w:ascii="Times New Roman" w:hAnsi="Times New Roman" w:cs="Times New Roman"/>
          <w:b/>
          <w:bCs/>
          <w:sz w:val="28"/>
          <w:szCs w:val="28"/>
          <w:highlight w:val="yellow"/>
        </w:rPr>
        <w:t xml:space="preserve"> Irrigation Development in Agricultural Productivity and Regional Growth (Case Study: </w:t>
      </w:r>
      <w:proofErr w:type="spellStart"/>
      <w:r w:rsidRPr="00D74621">
        <w:rPr>
          <w:rFonts w:ascii="Times New Roman" w:hAnsi="Times New Roman" w:cs="Times New Roman"/>
          <w:b/>
          <w:bCs/>
          <w:sz w:val="28"/>
          <w:szCs w:val="28"/>
          <w:highlight w:val="yellow"/>
        </w:rPr>
        <w:t>Humbang</w:t>
      </w:r>
      <w:proofErr w:type="spellEnd"/>
      <w:r w:rsidRPr="00D74621">
        <w:rPr>
          <w:rFonts w:ascii="Times New Roman" w:hAnsi="Times New Roman" w:cs="Times New Roman"/>
          <w:b/>
          <w:bCs/>
          <w:sz w:val="28"/>
          <w:szCs w:val="28"/>
          <w:highlight w:val="yellow"/>
        </w:rPr>
        <w:t xml:space="preserve"> </w:t>
      </w:r>
      <w:proofErr w:type="spellStart"/>
      <w:r w:rsidRPr="00D74621">
        <w:rPr>
          <w:rFonts w:ascii="Times New Roman" w:hAnsi="Times New Roman" w:cs="Times New Roman"/>
          <w:b/>
          <w:bCs/>
          <w:sz w:val="28"/>
          <w:szCs w:val="28"/>
          <w:highlight w:val="yellow"/>
        </w:rPr>
        <w:t>Hasundutan</w:t>
      </w:r>
      <w:proofErr w:type="spellEnd"/>
      <w:r w:rsidRPr="00D74621">
        <w:rPr>
          <w:rFonts w:ascii="Times New Roman" w:hAnsi="Times New Roman" w:cs="Times New Roman"/>
          <w:b/>
          <w:bCs/>
          <w:sz w:val="28"/>
          <w:szCs w:val="28"/>
          <w:highlight w:val="yellow"/>
        </w:rPr>
        <w:t xml:space="preserve"> </w:t>
      </w:r>
      <w:r w:rsidRPr="00D74621">
        <w:rPr>
          <w:rFonts w:ascii="Times New Roman" w:hAnsi="Times New Roman" w:cs="Times New Roman"/>
          <w:b/>
          <w:bCs/>
          <w:sz w:val="28"/>
          <w:szCs w:val="28"/>
          <w:highlight w:val="yellow"/>
        </w:rPr>
        <w:t>R</w:t>
      </w:r>
      <w:r w:rsidRPr="00D74621">
        <w:rPr>
          <w:rFonts w:ascii="Times New Roman" w:hAnsi="Times New Roman" w:cs="Times New Roman"/>
          <w:b/>
          <w:bCs/>
          <w:sz w:val="28"/>
          <w:szCs w:val="28"/>
          <w:highlight w:val="yellow"/>
        </w:rPr>
        <w:t>egion in Indonesia)</w:t>
      </w:r>
    </w:p>
    <w:p w14:paraId="1A75BA61" w14:textId="714F7301" w:rsidR="00D4366B" w:rsidRPr="00404669" w:rsidRDefault="00D4366B" w:rsidP="00D4366B">
      <w:pPr>
        <w:spacing w:after="120" w:line="240" w:lineRule="auto"/>
        <w:jc w:val="center"/>
        <w:rPr>
          <w:rFonts w:ascii="Times New Roman" w:hAnsi="Times New Roman" w:cs="Times New Roman"/>
          <w:b/>
          <w:bCs/>
          <w:sz w:val="28"/>
          <w:szCs w:val="28"/>
        </w:rPr>
      </w:pPr>
    </w:p>
    <w:p w14:paraId="78ED8E52" w14:textId="77777777" w:rsidR="00D4366B" w:rsidRDefault="00D4366B" w:rsidP="00D4366B">
      <w:pPr>
        <w:spacing w:after="120" w:line="240" w:lineRule="auto"/>
        <w:rPr>
          <w:rFonts w:ascii="Times New Roman" w:hAnsi="Times New Roman" w:cs="Times New Roman"/>
        </w:rPr>
      </w:pPr>
    </w:p>
    <w:p w14:paraId="08EF24F3" w14:textId="77777777" w:rsidR="00D4366B" w:rsidRDefault="00D4366B" w:rsidP="00D4366B">
      <w:pPr>
        <w:spacing w:after="120" w:line="240" w:lineRule="auto"/>
        <w:jc w:val="center"/>
        <w:rPr>
          <w:rFonts w:ascii="Times New Roman" w:hAnsi="Times New Roman" w:cs="Times New Roman"/>
          <w:b/>
          <w:bCs/>
        </w:rPr>
      </w:pPr>
      <w:r>
        <w:rPr>
          <w:rFonts w:ascii="Times New Roman" w:hAnsi="Times New Roman" w:cs="Times New Roman"/>
          <w:b/>
          <w:bCs/>
        </w:rPr>
        <w:t>Abstract</w:t>
      </w:r>
    </w:p>
    <w:p w14:paraId="66A3B786" w14:textId="76FCA9DE" w:rsidR="00D4366B" w:rsidRPr="00D4366B" w:rsidRDefault="00D74621" w:rsidP="00D4366B">
      <w:pPr>
        <w:spacing w:after="120" w:line="240" w:lineRule="auto"/>
        <w:jc w:val="both"/>
        <w:rPr>
          <w:rFonts w:ascii="Times New Roman" w:hAnsi="Times New Roman" w:cs="Times New Roman"/>
        </w:rPr>
      </w:pPr>
      <w:r w:rsidRPr="00D74621">
        <w:rPr>
          <w:rFonts w:ascii="Times New Roman" w:hAnsi="Times New Roman" w:cs="Times New Roman"/>
        </w:rPr>
        <w:t xml:space="preserve">This study examines the contribution of the </w:t>
      </w:r>
      <w:proofErr w:type="spellStart"/>
      <w:r w:rsidRPr="00D74621">
        <w:rPr>
          <w:rFonts w:ascii="Times New Roman" w:hAnsi="Times New Roman" w:cs="Times New Roman"/>
        </w:rPr>
        <w:t>Aek</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Sibundong</w:t>
      </w:r>
      <w:proofErr w:type="spellEnd"/>
      <w:r w:rsidRPr="00D74621">
        <w:rPr>
          <w:rFonts w:ascii="Times New Roman" w:hAnsi="Times New Roman" w:cs="Times New Roman"/>
        </w:rPr>
        <w:t xml:space="preserve"> irrigation system to agricultural productivity and regional development in the subdistricts of </w:t>
      </w:r>
      <w:proofErr w:type="spellStart"/>
      <w:r w:rsidRPr="00D74621">
        <w:rPr>
          <w:rFonts w:ascii="Times New Roman" w:hAnsi="Times New Roman" w:cs="Times New Roman"/>
        </w:rPr>
        <w:t>Doloksanggul</w:t>
      </w:r>
      <w:proofErr w:type="spellEnd"/>
      <w:r w:rsidRPr="00D74621">
        <w:rPr>
          <w:rFonts w:ascii="Times New Roman" w:hAnsi="Times New Roman" w:cs="Times New Roman"/>
        </w:rPr>
        <w:t xml:space="preserve"> and </w:t>
      </w:r>
      <w:proofErr w:type="spellStart"/>
      <w:r w:rsidRPr="00D74621">
        <w:rPr>
          <w:rFonts w:ascii="Times New Roman" w:hAnsi="Times New Roman" w:cs="Times New Roman"/>
        </w:rPr>
        <w:t>Pollung</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Humbang</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Hasundutan</w:t>
      </w:r>
      <w:proofErr w:type="spellEnd"/>
      <w:r w:rsidRPr="00D74621">
        <w:rPr>
          <w:rFonts w:ascii="Times New Roman" w:hAnsi="Times New Roman" w:cs="Times New Roman"/>
        </w:rPr>
        <w:t xml:space="preserve"> Regency, North Sumatra, Indonesia. As irrigation is a critical infrastructure component in enhancing paddy productivity and rural livelihoods, this research analyzes the effectiveness and economic feasibility of extending irrigation coverage in the </w:t>
      </w:r>
      <w:proofErr w:type="spellStart"/>
      <w:r w:rsidRPr="00D74621">
        <w:rPr>
          <w:rFonts w:ascii="Times New Roman" w:hAnsi="Times New Roman" w:cs="Times New Roman"/>
        </w:rPr>
        <w:t>Aek</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Sibundong</w:t>
      </w:r>
      <w:proofErr w:type="spellEnd"/>
      <w:r w:rsidRPr="00D74621">
        <w:rPr>
          <w:rFonts w:ascii="Times New Roman" w:hAnsi="Times New Roman" w:cs="Times New Roman"/>
        </w:rPr>
        <w:t xml:space="preserve"> area</w:t>
      </w:r>
      <w:r w:rsidRPr="00D74621">
        <w:rPr>
          <w:rFonts w:ascii="Times New Roman" w:hAnsi="Times New Roman" w:cs="Times New Roman"/>
          <w:highlight w:val="yellow"/>
        </w:rPr>
        <w:t>. Utilizing a quantitative approach, data were collected in 202</w:t>
      </w:r>
      <w:r w:rsidR="008A314B">
        <w:rPr>
          <w:rFonts w:ascii="Times New Roman" w:hAnsi="Times New Roman" w:cs="Times New Roman"/>
          <w:highlight w:val="yellow"/>
        </w:rPr>
        <w:t>4</w:t>
      </w:r>
      <w:r w:rsidRPr="00D74621">
        <w:rPr>
          <w:rFonts w:ascii="Times New Roman" w:hAnsi="Times New Roman" w:cs="Times New Roman"/>
          <w:highlight w:val="yellow"/>
        </w:rPr>
        <w:t xml:space="preserve"> from 100 local farmers—50 irrigated and 50 non-irrigated—using purposive sampling through structured interviews and questionnaires.</w:t>
      </w:r>
      <w:r w:rsidRPr="00D74621">
        <w:rPr>
          <w:rFonts w:ascii="Times New Roman" w:hAnsi="Times New Roman" w:cs="Times New Roman"/>
        </w:rPr>
        <w:t xml:space="preserve"> The findings show a statistically significant increase in paddy yield per hectare in irrigated farms compared to non-irrigated plots, with a productivity gap of 0.26 tons/ha annually. Economic feasibility analysis reveals a Net Present Value (NPV) of IDR 1.47 billion, Benefit-Cost Ratio (BCR) of 3.82, and an Internal Rate of Return (IRR) of 32.29%, indicating high investment viability. These results suggest that upgrading irrigation infrastructure is not only economically feasible but also instrumental in regional agricultural development. The study recommends strengthening local Water User Associations (WUAs), expanding irrigation coverage to underserved areas, and integrating irrigation development into district-level planning to enhance rural equity and climate resilience</w:t>
      </w:r>
      <w:r w:rsidR="00D4366B" w:rsidRPr="00D4366B">
        <w:rPr>
          <w:rFonts w:ascii="Times New Roman" w:hAnsi="Times New Roman" w:cs="Times New Roman"/>
        </w:rPr>
        <w:t>.</w:t>
      </w:r>
    </w:p>
    <w:p w14:paraId="31C470DD" w14:textId="77777777" w:rsidR="00D4366B" w:rsidRDefault="00D4366B" w:rsidP="00D4366B">
      <w:pPr>
        <w:spacing w:after="120" w:line="240" w:lineRule="auto"/>
        <w:rPr>
          <w:rFonts w:ascii="Times New Roman" w:hAnsi="Times New Roman" w:cs="Times New Roman"/>
        </w:rPr>
      </w:pPr>
      <w:r w:rsidRPr="00D4366B">
        <w:rPr>
          <w:rFonts w:ascii="Times New Roman" w:hAnsi="Times New Roman" w:cs="Times New Roman"/>
          <w:b/>
          <w:bCs/>
        </w:rPr>
        <w:t>Keywords:</w:t>
      </w:r>
      <w:r w:rsidRPr="00D4366B">
        <w:rPr>
          <w:rFonts w:ascii="Times New Roman" w:hAnsi="Times New Roman" w:cs="Times New Roman"/>
        </w:rPr>
        <w:t xml:space="preserve"> Irrigation development, regional planning, agricultural productivity, feasibility analysis, economic infrastructure, Indonesia</w:t>
      </w:r>
    </w:p>
    <w:p w14:paraId="2995763C" w14:textId="77777777" w:rsidR="00D4366B" w:rsidRPr="00D4366B" w:rsidRDefault="00D4366B" w:rsidP="00D4366B">
      <w:pPr>
        <w:spacing w:after="120" w:line="240" w:lineRule="auto"/>
        <w:rPr>
          <w:rFonts w:ascii="Times New Roman" w:hAnsi="Times New Roman" w:cs="Times New Roman"/>
        </w:rPr>
      </w:pPr>
    </w:p>
    <w:p w14:paraId="7B115F54" w14:textId="4F5146F5" w:rsidR="00D4366B" w:rsidRPr="00D4366B" w:rsidRDefault="00404669" w:rsidP="00D4366B">
      <w:pPr>
        <w:pStyle w:val="ListParagraph"/>
        <w:numPr>
          <w:ilvl w:val="0"/>
          <w:numId w:val="1"/>
        </w:numPr>
        <w:spacing w:after="120" w:line="240" w:lineRule="auto"/>
        <w:ind w:left="709"/>
        <w:rPr>
          <w:rFonts w:ascii="Times New Roman" w:hAnsi="Times New Roman" w:cs="Times New Roman"/>
          <w:b/>
          <w:bCs/>
        </w:rPr>
      </w:pPr>
      <w:r w:rsidRPr="00D4366B">
        <w:rPr>
          <w:rFonts w:ascii="Times New Roman" w:hAnsi="Times New Roman" w:cs="Times New Roman"/>
          <w:b/>
          <w:bCs/>
        </w:rPr>
        <w:t>INTRODUCTION</w:t>
      </w:r>
    </w:p>
    <w:p w14:paraId="408ECF52" w14:textId="700D90BE" w:rsidR="00D74621" w:rsidRPr="00D74621" w:rsidRDefault="00D74621" w:rsidP="00D74621">
      <w:pPr>
        <w:spacing w:after="120" w:line="240" w:lineRule="auto"/>
        <w:ind w:firstLine="709"/>
        <w:jc w:val="both"/>
        <w:rPr>
          <w:highlight w:val="yellow"/>
        </w:rPr>
      </w:pPr>
      <w:r w:rsidRPr="00D74621">
        <w:rPr>
          <w:highlight w:val="yellow"/>
        </w:rPr>
        <w:t>Irrigation systems are vital components of agricultural infrastructure, particularly in rural economies reliant on crop production. In many developing nations, especially in Southeast Asia, irrigation enhances land productivity, stabilizes income, and supports food security across fluctuating seasonal patterns. In Indonesia, where agriculture employs over 29% of the labor force, irrigation has become a central pillar in national food strategies (</w:t>
      </w:r>
      <w:proofErr w:type="spellStart"/>
      <w:r w:rsidRPr="00D74621">
        <w:rPr>
          <w:highlight w:val="yellow"/>
        </w:rPr>
        <w:t>Tirtalistyani</w:t>
      </w:r>
      <w:proofErr w:type="spellEnd"/>
      <w:r w:rsidRPr="00D74621">
        <w:rPr>
          <w:highlight w:val="yellow"/>
        </w:rPr>
        <w:t>, 2022). However, significant disparities in irrigation access across regions have led to uneven agricultural development and entrenched productivity gaps. As a result, evaluating the real impacts of regional irrigation projects is essential for supporting rural transformation and inclusive growth.</w:t>
      </w:r>
    </w:p>
    <w:p w14:paraId="41B44AA4"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Indonesia’s long history of irrigation investment has not fully resolved issues of suboptimal water distribution or deteriorating infrastructure (</w:t>
      </w:r>
      <w:proofErr w:type="spellStart"/>
      <w:r w:rsidRPr="00D74621">
        <w:rPr>
          <w:rFonts w:ascii="Times New Roman" w:hAnsi="Times New Roman" w:cs="Times New Roman"/>
          <w:highlight w:val="yellow"/>
        </w:rPr>
        <w:t>Alaerts</w:t>
      </w:r>
      <w:proofErr w:type="spellEnd"/>
      <w:r w:rsidRPr="00D74621">
        <w:rPr>
          <w:rFonts w:ascii="Times New Roman" w:hAnsi="Times New Roman" w:cs="Times New Roman"/>
          <w:highlight w:val="yellow"/>
        </w:rPr>
        <w:t>, 2020). These inefficiencies affect not only yield outputs but also farmer motivation and land use patterns. Empirical research shows that improved irrigation correlates positively with both paddy productivity and cropping intensity (</w:t>
      </w:r>
      <w:proofErr w:type="spellStart"/>
      <w:r w:rsidRPr="00D74621">
        <w:rPr>
          <w:rFonts w:ascii="Times New Roman" w:hAnsi="Times New Roman" w:cs="Times New Roman"/>
          <w:highlight w:val="yellow"/>
        </w:rPr>
        <w:t>Rusttinsyah</w:t>
      </w:r>
      <w:proofErr w:type="spellEnd"/>
      <w:r w:rsidRPr="00D74621">
        <w:rPr>
          <w:rFonts w:ascii="Times New Roman" w:hAnsi="Times New Roman" w:cs="Times New Roman"/>
          <w:highlight w:val="yellow"/>
        </w:rPr>
        <w:t xml:space="preserve">, 2019). A focused case study of local irrigation systems—such as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w:t>
      </w:r>
      <w:proofErr w:type="spellEnd"/>
      <w:r w:rsidRPr="00D74621">
        <w:rPr>
          <w:rFonts w:ascii="Times New Roman" w:hAnsi="Times New Roman" w:cs="Times New Roman"/>
          <w:highlight w:val="yellow"/>
        </w:rPr>
        <w:t xml:space="preserve"> in North Sumatra—can offer critical micro-level insights into this linkage. Furthermore, integrating these insights into spatial development frameworks is increasingly necessary to ensure equitable and sustainable planning.</w:t>
      </w:r>
    </w:p>
    <w:p w14:paraId="3CA044DA"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 xml:space="preserve">Recent studies in other parts of North Sumatra reinforce the importance of infrastructure and localized governance in enhancing agricultural outcomes. For instance, infrastructure </w:t>
      </w:r>
      <w:r w:rsidRPr="00D74621">
        <w:rPr>
          <w:rFonts w:ascii="Times New Roman" w:hAnsi="Times New Roman" w:cs="Times New Roman"/>
          <w:highlight w:val="yellow"/>
        </w:rPr>
        <w:lastRenderedPageBreak/>
        <w:t xml:space="preserve">development and strong farmer institutions have been shown to significantly raise coffee farmers’ incomes in </w:t>
      </w:r>
      <w:proofErr w:type="spellStart"/>
      <w:r w:rsidRPr="00D74621">
        <w:rPr>
          <w:rFonts w:ascii="Times New Roman" w:hAnsi="Times New Roman" w:cs="Times New Roman"/>
          <w:highlight w:val="yellow"/>
        </w:rPr>
        <w:t>Pematang</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Sidamanik</w:t>
      </w:r>
      <w:proofErr w:type="spellEnd"/>
      <w:r w:rsidRPr="00D74621">
        <w:rPr>
          <w:rFonts w:ascii="Times New Roman" w:hAnsi="Times New Roman" w:cs="Times New Roman"/>
          <w:highlight w:val="yellow"/>
        </w:rPr>
        <w:t xml:space="preserve"> District, while the effects of general government policy remained limited (Tiurma et al., 2024). This highlights that tangible outcomes are most often achieved through capacity-building and targeted institutional support, rather than top-down interventions alone. Similarly, spatial development in </w:t>
      </w:r>
      <w:proofErr w:type="spellStart"/>
      <w:r w:rsidRPr="00D74621">
        <w:rPr>
          <w:rFonts w:ascii="Times New Roman" w:hAnsi="Times New Roman" w:cs="Times New Roman"/>
          <w:highlight w:val="yellow"/>
        </w:rPr>
        <w:t>Kisaran</w:t>
      </w:r>
      <w:proofErr w:type="spellEnd"/>
      <w:r w:rsidRPr="00D74621">
        <w:rPr>
          <w:rFonts w:ascii="Times New Roman" w:hAnsi="Times New Roman" w:cs="Times New Roman"/>
          <w:highlight w:val="yellow"/>
        </w:rPr>
        <w:t xml:space="preserve"> City has faced setbacks due to poor land-use alignment and inadequate infrastructure planning, underscoring the urgency of decentralized growth models and inclusive community engagement (Abdul et al., 2024).</w:t>
      </w:r>
    </w:p>
    <w:p w14:paraId="6B7E3FC7"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 xml:space="preserve">In this context,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w:t>
      </w:r>
      <w:proofErr w:type="spellEnd"/>
      <w:r w:rsidRPr="00D74621">
        <w:rPr>
          <w:rFonts w:ascii="Times New Roman" w:hAnsi="Times New Roman" w:cs="Times New Roman"/>
          <w:highlight w:val="yellow"/>
        </w:rPr>
        <w:t xml:space="preserve"> represents a locally significant yet under-analyzed irrigation project with strategic implications for regional development. According to </w:t>
      </w:r>
      <w:proofErr w:type="spellStart"/>
      <w:r w:rsidRPr="00D74621">
        <w:rPr>
          <w:rFonts w:ascii="Times New Roman" w:hAnsi="Times New Roman" w:cs="Times New Roman"/>
          <w:highlight w:val="yellow"/>
        </w:rPr>
        <w:t>Bappenas</w:t>
      </w:r>
      <w:proofErr w:type="spellEnd"/>
      <w:r w:rsidRPr="00D74621">
        <w:rPr>
          <w:rFonts w:ascii="Times New Roman" w:hAnsi="Times New Roman" w:cs="Times New Roman"/>
          <w:highlight w:val="yellow"/>
        </w:rPr>
        <w:t xml:space="preserve"> (2022), integrated irrigation development is a key strategy for rural advancement and poverty reduction, especially in regencies with strong </w:t>
      </w:r>
      <w:proofErr w:type="spellStart"/>
      <w:r w:rsidRPr="00D74621">
        <w:rPr>
          <w:rFonts w:ascii="Times New Roman" w:hAnsi="Times New Roman" w:cs="Times New Roman"/>
          <w:highlight w:val="yellow"/>
        </w:rPr>
        <w:t>agro</w:t>
      </w:r>
      <w:proofErr w:type="spellEnd"/>
      <w:r w:rsidRPr="00D74621">
        <w:rPr>
          <w:rFonts w:ascii="Times New Roman" w:hAnsi="Times New Roman" w:cs="Times New Roman"/>
          <w:highlight w:val="yellow"/>
        </w:rPr>
        <w:t xml:space="preserve">-climatic potential. </w:t>
      </w:r>
      <w:proofErr w:type="spellStart"/>
      <w:r w:rsidRPr="00D74621">
        <w:rPr>
          <w:rFonts w:ascii="Times New Roman" w:hAnsi="Times New Roman" w:cs="Times New Roman"/>
          <w:highlight w:val="yellow"/>
        </w:rPr>
        <w:t>Humbang</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Hasundutan</w:t>
      </w:r>
      <w:proofErr w:type="spellEnd"/>
      <w:r w:rsidRPr="00D74621">
        <w:rPr>
          <w:rFonts w:ascii="Times New Roman" w:hAnsi="Times New Roman" w:cs="Times New Roman"/>
          <w:highlight w:val="yellow"/>
        </w:rPr>
        <w:t xml:space="preserve"> Regency exemplifies such potential—its rice-based agricultural system could flourish under a well-functioning and equitably distributed irrigation network. However, empirical evaluations of localized irrigation </w:t>
      </w:r>
      <w:proofErr w:type="gramStart"/>
      <w:r w:rsidRPr="00D74621">
        <w:rPr>
          <w:rFonts w:ascii="Times New Roman" w:hAnsi="Times New Roman" w:cs="Times New Roman"/>
          <w:highlight w:val="yellow"/>
        </w:rPr>
        <w:t>impacts</w:t>
      </w:r>
      <w:proofErr w:type="gramEnd"/>
      <w:r w:rsidRPr="00D74621">
        <w:rPr>
          <w:rFonts w:ascii="Times New Roman" w:hAnsi="Times New Roman" w:cs="Times New Roman"/>
          <w:highlight w:val="yellow"/>
        </w:rPr>
        <w:t xml:space="preserve"> in this area remain limited.</w:t>
      </w:r>
    </w:p>
    <w:p w14:paraId="6561944D"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Existing literature often focuses on technical feasibility or financial modeling, while overlooking localized institutional or spatial outcomes (</w:t>
      </w:r>
      <w:proofErr w:type="spellStart"/>
      <w:r w:rsidRPr="00D74621">
        <w:rPr>
          <w:rFonts w:ascii="Times New Roman" w:hAnsi="Times New Roman" w:cs="Times New Roman"/>
          <w:highlight w:val="yellow"/>
        </w:rPr>
        <w:t>Rizaldy</w:t>
      </w:r>
      <w:proofErr w:type="spellEnd"/>
      <w:r w:rsidRPr="00D74621">
        <w:rPr>
          <w:rFonts w:ascii="Times New Roman" w:hAnsi="Times New Roman" w:cs="Times New Roman"/>
          <w:highlight w:val="yellow"/>
        </w:rPr>
        <w:t xml:space="preserve">, 2023). The communities in </w:t>
      </w:r>
      <w:proofErr w:type="spellStart"/>
      <w:r w:rsidRPr="00D74621">
        <w:rPr>
          <w:rFonts w:ascii="Times New Roman" w:hAnsi="Times New Roman" w:cs="Times New Roman"/>
          <w:highlight w:val="yellow"/>
        </w:rPr>
        <w:t>Doloksanggul</w:t>
      </w:r>
      <w:proofErr w:type="spellEnd"/>
      <w:r w:rsidRPr="00D74621">
        <w:rPr>
          <w:rFonts w:ascii="Times New Roman" w:hAnsi="Times New Roman" w:cs="Times New Roman"/>
          <w:highlight w:val="yellow"/>
        </w:rPr>
        <w:t xml:space="preserve"> and </w:t>
      </w:r>
      <w:proofErr w:type="spellStart"/>
      <w:r w:rsidRPr="00D74621">
        <w:rPr>
          <w:rFonts w:ascii="Times New Roman" w:hAnsi="Times New Roman" w:cs="Times New Roman"/>
          <w:highlight w:val="yellow"/>
        </w:rPr>
        <w:t>Pollung</w:t>
      </w:r>
      <w:proofErr w:type="spellEnd"/>
      <w:r w:rsidRPr="00D74621">
        <w:rPr>
          <w:rFonts w:ascii="Times New Roman" w:hAnsi="Times New Roman" w:cs="Times New Roman"/>
          <w:highlight w:val="yellow"/>
        </w:rPr>
        <w:t xml:space="preserve">, where agriculture remains largely rain-fed, offer a natural comparative site to evaluate yield differences and livelihood shifts. By applying economic indicators such as Net Present Value (NPV), Benefit-Cost Ratio (BCR), and Internal Rate of Return (IRR), this study provides a holistic picture of both technical viability and policy relevance, echoing the World Bank’s approach to </w:t>
      </w:r>
      <w:proofErr w:type="spellStart"/>
      <w:r w:rsidRPr="00D74621">
        <w:rPr>
          <w:rFonts w:ascii="Times New Roman" w:hAnsi="Times New Roman" w:cs="Times New Roman"/>
          <w:highlight w:val="yellow"/>
        </w:rPr>
        <w:t>agro</w:t>
      </w:r>
      <w:proofErr w:type="spellEnd"/>
      <w:r w:rsidRPr="00D74621">
        <w:rPr>
          <w:rFonts w:ascii="Times New Roman" w:hAnsi="Times New Roman" w:cs="Times New Roman"/>
          <w:highlight w:val="yellow"/>
        </w:rPr>
        <w:t>-infrastructure assessments (World Bank, 2019).</w:t>
      </w:r>
    </w:p>
    <w:p w14:paraId="6B833419"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 xml:space="preserve">Effective irrigation management also depends on governance structures such as Water User Associations (WUAs). While decentralized models have shown </w:t>
      </w:r>
      <w:proofErr w:type="gramStart"/>
      <w:r w:rsidRPr="00D74621">
        <w:rPr>
          <w:rFonts w:ascii="Times New Roman" w:hAnsi="Times New Roman" w:cs="Times New Roman"/>
          <w:highlight w:val="yellow"/>
        </w:rPr>
        <w:t>promise</w:t>
      </w:r>
      <w:proofErr w:type="gramEnd"/>
      <w:r w:rsidRPr="00D74621">
        <w:rPr>
          <w:rFonts w:ascii="Times New Roman" w:hAnsi="Times New Roman" w:cs="Times New Roman"/>
          <w:highlight w:val="yellow"/>
        </w:rPr>
        <w:t xml:space="preserve"> in increasing efficiency and reducing conflict (</w:t>
      </w:r>
      <w:proofErr w:type="spellStart"/>
      <w:r w:rsidRPr="00D74621">
        <w:rPr>
          <w:rFonts w:ascii="Times New Roman" w:hAnsi="Times New Roman" w:cs="Times New Roman"/>
          <w:highlight w:val="yellow"/>
        </w:rPr>
        <w:t>Rustinsyah</w:t>
      </w:r>
      <w:proofErr w:type="spellEnd"/>
      <w:r w:rsidRPr="00D74621">
        <w:rPr>
          <w:rFonts w:ascii="Times New Roman" w:hAnsi="Times New Roman" w:cs="Times New Roman"/>
          <w:highlight w:val="yellow"/>
        </w:rPr>
        <w:t xml:space="preserve"> &amp; </w:t>
      </w:r>
      <w:proofErr w:type="spellStart"/>
      <w:r w:rsidRPr="00D74621">
        <w:rPr>
          <w:rFonts w:ascii="Times New Roman" w:hAnsi="Times New Roman" w:cs="Times New Roman"/>
          <w:highlight w:val="yellow"/>
        </w:rPr>
        <w:t>Herdisman</w:t>
      </w:r>
      <w:proofErr w:type="spellEnd"/>
      <w:r w:rsidRPr="00D74621">
        <w:rPr>
          <w:rFonts w:ascii="Times New Roman" w:hAnsi="Times New Roman" w:cs="Times New Roman"/>
          <w:highlight w:val="yellow"/>
        </w:rPr>
        <w:t xml:space="preserve">, 2023), many rural and highland areas still face institutional weaknesses.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Sibundong's</w:t>
      </w:r>
      <w:proofErr w:type="spellEnd"/>
      <w:r w:rsidRPr="00D74621">
        <w:rPr>
          <w:rFonts w:ascii="Times New Roman" w:hAnsi="Times New Roman" w:cs="Times New Roman"/>
          <w:highlight w:val="yellow"/>
        </w:rPr>
        <w:t xml:space="preserve"> geographic challenges, including its upland topography and limited institutional resources, necessitate critical evaluation of both infrastructure and governance capacity to ensure long-term sustainability.</w:t>
      </w:r>
    </w:p>
    <w:p w14:paraId="23729307"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Additionally, climatic variability complicates irrigation reliability. Shifts in rainfall timing and volume have rendered many traditional irrigation schemes insufficient without adaptive mechanisms (</w:t>
      </w:r>
      <w:proofErr w:type="spellStart"/>
      <w:r w:rsidRPr="00D74621">
        <w:rPr>
          <w:rFonts w:ascii="Times New Roman" w:hAnsi="Times New Roman" w:cs="Times New Roman"/>
          <w:highlight w:val="yellow"/>
        </w:rPr>
        <w:t>Pasandaran</w:t>
      </w:r>
      <w:proofErr w:type="spellEnd"/>
      <w:r w:rsidRPr="00D74621">
        <w:rPr>
          <w:rFonts w:ascii="Times New Roman" w:hAnsi="Times New Roman" w:cs="Times New Roman"/>
          <w:highlight w:val="yellow"/>
        </w:rPr>
        <w:t xml:space="preserve">, 2001). For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w:t>
      </w:r>
      <w:proofErr w:type="spellEnd"/>
      <w:r w:rsidRPr="00D74621">
        <w:rPr>
          <w:rFonts w:ascii="Times New Roman" w:hAnsi="Times New Roman" w:cs="Times New Roman"/>
          <w:highlight w:val="yellow"/>
        </w:rPr>
        <w:t>, long-term success will depend on upgrading physical systems alongside climate-resilient planning tools such as hydrological monitoring and flow regulation (Yasa, 2022).</w:t>
      </w:r>
    </w:p>
    <w:p w14:paraId="7D7F3567"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 xml:space="preserve">From an economic evaluation perspective, cost-benefit analysis remains the gold standard for irrigation investment decisions. Meta-analyses show that projects with BCRs above 2.0 are generally viable (Bolan &amp; </w:t>
      </w:r>
      <w:proofErr w:type="spellStart"/>
      <w:r w:rsidRPr="00D74621">
        <w:rPr>
          <w:rFonts w:ascii="Times New Roman" w:hAnsi="Times New Roman" w:cs="Times New Roman"/>
          <w:highlight w:val="yellow"/>
        </w:rPr>
        <w:t>Suryana</w:t>
      </w:r>
      <w:proofErr w:type="spellEnd"/>
      <w:r w:rsidRPr="00D74621">
        <w:rPr>
          <w:rFonts w:ascii="Times New Roman" w:hAnsi="Times New Roman" w:cs="Times New Roman"/>
          <w:highlight w:val="yellow"/>
        </w:rPr>
        <w:t xml:space="preserve">, 2023; IWMI, 2007). Preliminary assessments suggest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w:t>
      </w:r>
      <w:proofErr w:type="spellEnd"/>
      <w:r w:rsidRPr="00D74621">
        <w:rPr>
          <w:rFonts w:ascii="Times New Roman" w:hAnsi="Times New Roman" w:cs="Times New Roman"/>
          <w:highlight w:val="yellow"/>
        </w:rPr>
        <w:t xml:space="preserve"> surpasses these thresholds, but empirical validation is necessary, especially </w:t>
      </w:r>
      <w:proofErr w:type="gramStart"/>
      <w:r w:rsidRPr="00D74621">
        <w:rPr>
          <w:rFonts w:ascii="Times New Roman" w:hAnsi="Times New Roman" w:cs="Times New Roman"/>
          <w:highlight w:val="yellow"/>
        </w:rPr>
        <w:t>in light of</w:t>
      </w:r>
      <w:proofErr w:type="gramEnd"/>
      <w:r w:rsidRPr="00D74621">
        <w:rPr>
          <w:rFonts w:ascii="Times New Roman" w:hAnsi="Times New Roman" w:cs="Times New Roman"/>
          <w:highlight w:val="yellow"/>
        </w:rPr>
        <w:t xml:space="preserve"> potential externalities and regional development synergies.</w:t>
      </w:r>
    </w:p>
    <w:p w14:paraId="1430A3A9"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 xml:space="preserve">Moreover, comparative productivity data from Sumatra’s highlands is sparse. While studies in Java and Bali report irrigation-driven yield improvements of up to 30%, analogous studies in </w:t>
      </w:r>
      <w:proofErr w:type="spellStart"/>
      <w:r w:rsidRPr="00D74621">
        <w:rPr>
          <w:rFonts w:ascii="Times New Roman" w:hAnsi="Times New Roman" w:cs="Times New Roman"/>
          <w:highlight w:val="yellow"/>
        </w:rPr>
        <w:t>Doloksanggul</w:t>
      </w:r>
      <w:proofErr w:type="spellEnd"/>
      <w:r w:rsidRPr="00D74621">
        <w:rPr>
          <w:rFonts w:ascii="Times New Roman" w:hAnsi="Times New Roman" w:cs="Times New Roman"/>
          <w:highlight w:val="yellow"/>
        </w:rPr>
        <w:t xml:space="preserve"> and </w:t>
      </w:r>
      <w:proofErr w:type="spellStart"/>
      <w:r w:rsidRPr="00D74621">
        <w:rPr>
          <w:rFonts w:ascii="Times New Roman" w:hAnsi="Times New Roman" w:cs="Times New Roman"/>
          <w:highlight w:val="yellow"/>
        </w:rPr>
        <w:t>Pollung</w:t>
      </w:r>
      <w:proofErr w:type="spellEnd"/>
      <w:r w:rsidRPr="00D74621">
        <w:rPr>
          <w:rFonts w:ascii="Times New Roman" w:hAnsi="Times New Roman" w:cs="Times New Roman"/>
          <w:highlight w:val="yellow"/>
        </w:rPr>
        <w:t xml:space="preserve"> remain scarce (Yasa, 2019). By analyzing yield and income differences under similar </w:t>
      </w:r>
      <w:proofErr w:type="spellStart"/>
      <w:r w:rsidRPr="00D74621">
        <w:rPr>
          <w:rFonts w:ascii="Times New Roman" w:hAnsi="Times New Roman" w:cs="Times New Roman"/>
          <w:highlight w:val="yellow"/>
        </w:rPr>
        <w:t>agro</w:t>
      </w:r>
      <w:proofErr w:type="spellEnd"/>
      <w:r w:rsidRPr="00D74621">
        <w:rPr>
          <w:rFonts w:ascii="Times New Roman" w:hAnsi="Times New Roman" w:cs="Times New Roman"/>
          <w:highlight w:val="yellow"/>
        </w:rPr>
        <w:t>-climatic conditions, this research isolates the effect of irrigation more accurately and adds regional diversity to the national discourse on infrastructure-led development.</w:t>
      </w:r>
    </w:p>
    <w:p w14:paraId="29034BF5" w14:textId="77777777" w:rsidR="00D74621" w:rsidRPr="00D74621" w:rsidRDefault="00D74621" w:rsidP="00D74621">
      <w:pPr>
        <w:spacing w:after="120" w:line="240" w:lineRule="auto"/>
        <w:ind w:firstLine="709"/>
        <w:jc w:val="both"/>
        <w:rPr>
          <w:rFonts w:ascii="Times New Roman" w:hAnsi="Times New Roman" w:cs="Times New Roman"/>
          <w:highlight w:val="yellow"/>
        </w:rPr>
      </w:pPr>
      <w:r w:rsidRPr="00D74621">
        <w:rPr>
          <w:rFonts w:ascii="Times New Roman" w:hAnsi="Times New Roman" w:cs="Times New Roman"/>
          <w:highlight w:val="yellow"/>
        </w:rPr>
        <w:t xml:space="preserve">Under Indonesia’s decentralization framework, local governments are expected to co-manage and co-finance irrigation systems. Yet, capacity gaps often undermine implementation </w:t>
      </w:r>
      <w:r w:rsidRPr="00D74621">
        <w:rPr>
          <w:rFonts w:ascii="Times New Roman" w:hAnsi="Times New Roman" w:cs="Times New Roman"/>
          <w:highlight w:val="yellow"/>
        </w:rPr>
        <w:lastRenderedPageBreak/>
        <w:t>success (</w:t>
      </w:r>
      <w:proofErr w:type="spellStart"/>
      <w:r w:rsidRPr="00D74621">
        <w:rPr>
          <w:rFonts w:ascii="Times New Roman" w:hAnsi="Times New Roman" w:cs="Times New Roman"/>
          <w:highlight w:val="yellow"/>
        </w:rPr>
        <w:t>Rejekiningrum</w:t>
      </w:r>
      <w:proofErr w:type="spellEnd"/>
      <w:r w:rsidRPr="00D74621">
        <w:rPr>
          <w:rFonts w:ascii="Times New Roman" w:hAnsi="Times New Roman" w:cs="Times New Roman"/>
          <w:highlight w:val="yellow"/>
        </w:rPr>
        <w:t xml:space="preserve">, 2022). Documenting </w:t>
      </w:r>
      <w:proofErr w:type="spellStart"/>
      <w:r w:rsidRPr="00D74621">
        <w:rPr>
          <w:rFonts w:ascii="Times New Roman" w:hAnsi="Times New Roman" w:cs="Times New Roman"/>
          <w:highlight w:val="yellow"/>
        </w:rPr>
        <w:t>Humbang</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Hasundutan’s</w:t>
      </w:r>
      <w:proofErr w:type="spellEnd"/>
      <w:r w:rsidRPr="00D74621">
        <w:rPr>
          <w:rFonts w:ascii="Times New Roman" w:hAnsi="Times New Roman" w:cs="Times New Roman"/>
          <w:highlight w:val="yellow"/>
        </w:rPr>
        <w:t xml:space="preserve"> evolving infrastructure capabilities can inform both regional and national planning efforts. This study positions irrigation not merely as a productivity enhancer but as a potential catalyst for broader spatial equity and development transformation.</w:t>
      </w:r>
    </w:p>
    <w:p w14:paraId="7764C883" w14:textId="01212824" w:rsidR="00D4366B" w:rsidRPr="00D74621" w:rsidRDefault="00D74621" w:rsidP="00D74621">
      <w:pPr>
        <w:spacing w:after="120" w:line="240" w:lineRule="auto"/>
        <w:ind w:firstLine="709"/>
        <w:jc w:val="both"/>
        <w:rPr>
          <w:rFonts w:ascii="Arial" w:hAnsi="Arial" w:cs="Arial"/>
        </w:rPr>
      </w:pPr>
      <w:r w:rsidRPr="00D74621">
        <w:rPr>
          <w:rFonts w:ascii="Times New Roman" w:hAnsi="Times New Roman" w:cs="Times New Roman"/>
          <w:highlight w:val="yellow"/>
        </w:rPr>
        <w:t xml:space="preserve">Given these contextual dynamics, this paper aims to evaluate the agricultural, economic, and institutional impacts of the </w:t>
      </w:r>
      <w:proofErr w:type="spellStart"/>
      <w:r w:rsidRPr="00D74621">
        <w:rPr>
          <w:rFonts w:ascii="Times New Roman" w:hAnsi="Times New Roman" w:cs="Times New Roman"/>
          <w:highlight w:val="yellow"/>
        </w:rPr>
        <w:t>Aek</w:t>
      </w:r>
      <w:proofErr w:type="spellEnd"/>
      <w:r w:rsidRPr="00D74621">
        <w:rPr>
          <w:rFonts w:ascii="Times New Roman" w:hAnsi="Times New Roman" w:cs="Times New Roman"/>
          <w:highlight w:val="yellow"/>
        </w:rPr>
        <w:t xml:space="preserve"> </w:t>
      </w:r>
      <w:proofErr w:type="spellStart"/>
      <w:r w:rsidRPr="00D74621">
        <w:rPr>
          <w:rFonts w:ascii="Times New Roman" w:hAnsi="Times New Roman" w:cs="Times New Roman"/>
          <w:highlight w:val="yellow"/>
        </w:rPr>
        <w:t>Sibundong</w:t>
      </w:r>
      <w:proofErr w:type="spellEnd"/>
      <w:r w:rsidRPr="00D74621">
        <w:rPr>
          <w:rFonts w:ascii="Times New Roman" w:hAnsi="Times New Roman" w:cs="Times New Roman"/>
          <w:highlight w:val="yellow"/>
        </w:rPr>
        <w:t xml:space="preserve"> irrigation system. Specifically, we assess its influence on paddy productivity, farm-level profitability, and long-term investment feasibility. In doing so, the research contributes to evidence-based policymaking and promotes a deeper understanding of how localized irrigation development can align with Indonesia’s broader decentralization and sustainable development goals</w:t>
      </w:r>
      <w:r w:rsidR="00D4366B" w:rsidRPr="00D74621">
        <w:rPr>
          <w:rFonts w:ascii="Times New Roman" w:hAnsi="Times New Roman" w:cs="Times New Roman"/>
          <w:highlight w:val="yellow"/>
        </w:rPr>
        <w:t>.</w:t>
      </w:r>
    </w:p>
    <w:p w14:paraId="114B3E87" w14:textId="77777777" w:rsidR="00D4366B" w:rsidRDefault="00D4366B" w:rsidP="00D4366B">
      <w:pPr>
        <w:spacing w:after="120" w:line="240" w:lineRule="auto"/>
        <w:rPr>
          <w:rFonts w:ascii="Times New Roman" w:hAnsi="Times New Roman" w:cs="Times New Roman"/>
        </w:rPr>
      </w:pPr>
    </w:p>
    <w:p w14:paraId="3C140630" w14:textId="2168E6A1" w:rsidR="00D4366B" w:rsidRPr="00597A09" w:rsidRDefault="00597A09" w:rsidP="00597A09">
      <w:pPr>
        <w:pStyle w:val="ListParagraph"/>
        <w:numPr>
          <w:ilvl w:val="0"/>
          <w:numId w:val="1"/>
        </w:numPr>
        <w:spacing w:after="120" w:line="240" w:lineRule="auto"/>
        <w:ind w:left="709"/>
        <w:rPr>
          <w:rFonts w:ascii="Times New Roman" w:hAnsi="Times New Roman" w:cs="Times New Roman"/>
          <w:b/>
          <w:bCs/>
        </w:rPr>
      </w:pPr>
      <w:r>
        <w:rPr>
          <w:rFonts w:ascii="Times New Roman" w:hAnsi="Times New Roman" w:cs="Times New Roman"/>
          <w:b/>
          <w:bCs/>
        </w:rPr>
        <w:t>METHODS</w:t>
      </w:r>
    </w:p>
    <w:p w14:paraId="41ECEE1C" w14:textId="2F014394"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1 Study Area</w:t>
      </w:r>
    </w:p>
    <w:p w14:paraId="3977883B" w14:textId="46CF24BD" w:rsidR="00597A09" w:rsidRPr="00EE77A8" w:rsidRDefault="00D74621" w:rsidP="00597A09">
      <w:pPr>
        <w:spacing w:after="120" w:line="240" w:lineRule="auto"/>
        <w:jc w:val="both"/>
        <w:rPr>
          <w:rFonts w:ascii="Times New Roman" w:hAnsi="Times New Roman" w:cs="Times New Roman"/>
        </w:rPr>
      </w:pPr>
      <w:r w:rsidRPr="00D74621">
        <w:rPr>
          <w:rFonts w:ascii="Times New Roman" w:hAnsi="Times New Roman" w:cs="Times New Roman"/>
        </w:rPr>
        <w:t>This study was conducted in 202</w:t>
      </w:r>
      <w:r w:rsidR="008A314B">
        <w:rPr>
          <w:rFonts w:ascii="Times New Roman" w:hAnsi="Times New Roman" w:cs="Times New Roman"/>
        </w:rPr>
        <w:t>4</w:t>
      </w:r>
      <w:r w:rsidRPr="00D74621">
        <w:rPr>
          <w:rFonts w:ascii="Times New Roman" w:hAnsi="Times New Roman" w:cs="Times New Roman"/>
        </w:rPr>
        <w:t xml:space="preserve"> in the subdistricts of </w:t>
      </w:r>
      <w:proofErr w:type="spellStart"/>
      <w:r w:rsidRPr="00D74621">
        <w:rPr>
          <w:rFonts w:ascii="Times New Roman" w:hAnsi="Times New Roman" w:cs="Times New Roman"/>
          <w:b/>
          <w:bCs/>
        </w:rPr>
        <w:t>Doloksanggul</w:t>
      </w:r>
      <w:proofErr w:type="spellEnd"/>
      <w:r w:rsidRPr="00D74621">
        <w:rPr>
          <w:rFonts w:ascii="Times New Roman" w:hAnsi="Times New Roman" w:cs="Times New Roman"/>
        </w:rPr>
        <w:t xml:space="preserve"> and </w:t>
      </w:r>
      <w:proofErr w:type="spellStart"/>
      <w:r w:rsidRPr="00D74621">
        <w:rPr>
          <w:rFonts w:ascii="Times New Roman" w:hAnsi="Times New Roman" w:cs="Times New Roman"/>
          <w:b/>
          <w:bCs/>
        </w:rPr>
        <w:t>Pollung</w:t>
      </w:r>
      <w:proofErr w:type="spellEnd"/>
      <w:r w:rsidRPr="00D74621">
        <w:rPr>
          <w:rFonts w:ascii="Times New Roman" w:hAnsi="Times New Roman" w:cs="Times New Roman"/>
        </w:rPr>
        <w:t xml:space="preserve"> in </w:t>
      </w:r>
      <w:proofErr w:type="spellStart"/>
      <w:r w:rsidRPr="00D74621">
        <w:rPr>
          <w:rFonts w:ascii="Times New Roman" w:hAnsi="Times New Roman" w:cs="Times New Roman"/>
        </w:rPr>
        <w:t>Humbang</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Hasundutan</w:t>
      </w:r>
      <w:proofErr w:type="spellEnd"/>
      <w:r w:rsidRPr="00D74621">
        <w:rPr>
          <w:rFonts w:ascii="Times New Roman" w:hAnsi="Times New Roman" w:cs="Times New Roman"/>
        </w:rPr>
        <w:t xml:space="preserve"> Regency, North Sumatra, Indonesia. These regions are situated in highland </w:t>
      </w:r>
      <w:proofErr w:type="spellStart"/>
      <w:r w:rsidRPr="00D74621">
        <w:rPr>
          <w:rFonts w:ascii="Times New Roman" w:hAnsi="Times New Roman" w:cs="Times New Roman"/>
        </w:rPr>
        <w:t>agro</w:t>
      </w:r>
      <w:proofErr w:type="spellEnd"/>
      <w:r w:rsidRPr="00D74621">
        <w:rPr>
          <w:rFonts w:ascii="Times New Roman" w:hAnsi="Times New Roman" w:cs="Times New Roman"/>
        </w:rPr>
        <w:t xml:space="preserve">-ecological zones, characterized by moderate rainfall and paddy-dominant agricultural activity. The </w:t>
      </w:r>
      <w:proofErr w:type="spellStart"/>
      <w:r w:rsidRPr="00D74621">
        <w:rPr>
          <w:rFonts w:ascii="Times New Roman" w:hAnsi="Times New Roman" w:cs="Times New Roman"/>
          <w:b/>
          <w:bCs/>
        </w:rPr>
        <w:t>Aek</w:t>
      </w:r>
      <w:proofErr w:type="spellEnd"/>
      <w:r w:rsidRPr="00D74621">
        <w:rPr>
          <w:rFonts w:ascii="Times New Roman" w:hAnsi="Times New Roman" w:cs="Times New Roman"/>
          <w:b/>
          <w:bCs/>
        </w:rPr>
        <w:t xml:space="preserve"> </w:t>
      </w:r>
      <w:proofErr w:type="spellStart"/>
      <w:r w:rsidRPr="00D74621">
        <w:rPr>
          <w:rFonts w:ascii="Times New Roman" w:hAnsi="Times New Roman" w:cs="Times New Roman"/>
          <w:b/>
          <w:bCs/>
        </w:rPr>
        <w:t>Sibundong</w:t>
      </w:r>
      <w:proofErr w:type="spellEnd"/>
      <w:r w:rsidRPr="00D74621">
        <w:rPr>
          <w:rFonts w:ascii="Times New Roman" w:hAnsi="Times New Roman" w:cs="Times New Roman"/>
          <w:b/>
          <w:bCs/>
        </w:rPr>
        <w:t xml:space="preserve"> irrigation system</w:t>
      </w:r>
      <w:r w:rsidRPr="00D74621">
        <w:rPr>
          <w:rFonts w:ascii="Times New Roman" w:hAnsi="Times New Roman" w:cs="Times New Roman"/>
        </w:rPr>
        <w:t xml:space="preserve"> is the primary water source for farmland in the area, with partial coverage across villages. The study area was selected due to the natural distribution of irrigated and non-irrigated land, offering a comparative research setting. According to the regional statistical office (BPS </w:t>
      </w:r>
      <w:proofErr w:type="spellStart"/>
      <w:r w:rsidRPr="00D74621">
        <w:rPr>
          <w:rFonts w:ascii="Times New Roman" w:hAnsi="Times New Roman" w:cs="Times New Roman"/>
        </w:rPr>
        <w:t>Humbang</w:t>
      </w:r>
      <w:proofErr w:type="spellEnd"/>
      <w:r w:rsidRPr="00D74621">
        <w:rPr>
          <w:rFonts w:ascii="Times New Roman" w:hAnsi="Times New Roman" w:cs="Times New Roman"/>
        </w:rPr>
        <w:t xml:space="preserve"> </w:t>
      </w:r>
      <w:proofErr w:type="spellStart"/>
      <w:r w:rsidRPr="00D74621">
        <w:rPr>
          <w:rFonts w:ascii="Times New Roman" w:hAnsi="Times New Roman" w:cs="Times New Roman"/>
        </w:rPr>
        <w:t>Hasundutan</w:t>
      </w:r>
      <w:proofErr w:type="spellEnd"/>
      <w:r w:rsidRPr="00D74621">
        <w:rPr>
          <w:rFonts w:ascii="Times New Roman" w:hAnsi="Times New Roman" w:cs="Times New Roman"/>
        </w:rPr>
        <w:t>, 2023), over 60% of the local population is engaged in agricultural activities, primarily rice cultivation</w:t>
      </w:r>
      <w:r w:rsidR="00597A09" w:rsidRPr="00597A09">
        <w:rPr>
          <w:rFonts w:ascii="Times New Roman" w:hAnsi="Times New Roman" w:cs="Times New Roman"/>
        </w:rPr>
        <w:t>.</w:t>
      </w:r>
    </w:p>
    <w:p w14:paraId="3CBA60D6" w14:textId="43BF6FAC" w:rsidR="00597A09" w:rsidRDefault="00597A09" w:rsidP="00597A09">
      <w:pPr>
        <w:spacing w:after="120" w:line="240" w:lineRule="auto"/>
        <w:jc w:val="both"/>
        <w:rPr>
          <w:rFonts w:ascii="Times New Roman" w:hAnsi="Times New Roman" w:cs="Times New Roman"/>
        </w:rPr>
      </w:pPr>
      <w:r>
        <w:rPr>
          <w:rFonts w:ascii="Times New Roman" w:hAnsi="Times New Roman" w:cs="Times New Roman"/>
          <w:noProof/>
          <w:kern w:val="0"/>
          <w14:ligatures w14:val="none"/>
        </w:rPr>
        <w:drawing>
          <wp:anchor distT="0" distB="0" distL="114300" distR="114300" simplePos="0" relativeHeight="251659264" behindDoc="1" locked="0" layoutInCell="1" allowOverlap="1" wp14:anchorId="3A19BDB6" wp14:editId="09569D85">
            <wp:simplePos x="0" y="0"/>
            <wp:positionH relativeFrom="column">
              <wp:posOffset>409575</wp:posOffset>
            </wp:positionH>
            <wp:positionV relativeFrom="paragraph">
              <wp:posOffset>18415</wp:posOffset>
            </wp:positionV>
            <wp:extent cx="5052060" cy="3122295"/>
            <wp:effectExtent l="19050" t="19050" r="15240" b="20955"/>
            <wp:wrapNone/>
            <wp:docPr id="1300929065"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29065" name="Picture 2" descr="A screenshot of a computer scree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l="13365" t="9650" r="23454" b="20760"/>
                    <a:stretch>
                      <a:fillRect/>
                    </a:stretch>
                  </pic:blipFill>
                  <pic:spPr bwMode="auto">
                    <a:xfrm>
                      <a:off x="0" y="0"/>
                      <a:ext cx="5052060" cy="312229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B5572C5" w14:textId="77777777" w:rsidR="00597A09" w:rsidRDefault="00597A09" w:rsidP="00597A09">
      <w:pPr>
        <w:spacing w:after="120" w:line="240" w:lineRule="auto"/>
        <w:jc w:val="both"/>
        <w:rPr>
          <w:rFonts w:ascii="Times New Roman" w:hAnsi="Times New Roman" w:cs="Times New Roman"/>
        </w:rPr>
      </w:pPr>
    </w:p>
    <w:p w14:paraId="4A7FC79C" w14:textId="77777777" w:rsidR="00597A09" w:rsidRDefault="00597A09" w:rsidP="00597A09">
      <w:pPr>
        <w:spacing w:after="120" w:line="240" w:lineRule="auto"/>
        <w:jc w:val="both"/>
        <w:rPr>
          <w:rFonts w:ascii="Times New Roman" w:hAnsi="Times New Roman" w:cs="Times New Roman"/>
        </w:rPr>
      </w:pPr>
    </w:p>
    <w:p w14:paraId="2848A00D" w14:textId="77777777" w:rsidR="00597A09" w:rsidRDefault="00597A09" w:rsidP="00597A09">
      <w:pPr>
        <w:spacing w:after="120" w:line="240" w:lineRule="auto"/>
        <w:jc w:val="both"/>
        <w:rPr>
          <w:rFonts w:ascii="Times New Roman" w:hAnsi="Times New Roman" w:cs="Times New Roman"/>
        </w:rPr>
      </w:pPr>
    </w:p>
    <w:p w14:paraId="0ABC5724" w14:textId="0530E91E" w:rsidR="00597A09" w:rsidRDefault="00597A09" w:rsidP="00597A09">
      <w:pPr>
        <w:spacing w:after="120" w:line="240" w:lineRule="auto"/>
        <w:jc w:val="both"/>
        <w:rPr>
          <w:rFonts w:ascii="Times New Roman" w:hAnsi="Times New Roman" w:cs="Times New Roman"/>
        </w:rPr>
      </w:pPr>
    </w:p>
    <w:p w14:paraId="69063F0C" w14:textId="77777777" w:rsidR="00597A09" w:rsidRDefault="00597A09" w:rsidP="00597A09">
      <w:pPr>
        <w:spacing w:after="120" w:line="240" w:lineRule="auto"/>
        <w:jc w:val="both"/>
        <w:rPr>
          <w:rFonts w:ascii="Times New Roman" w:hAnsi="Times New Roman" w:cs="Times New Roman"/>
        </w:rPr>
      </w:pPr>
    </w:p>
    <w:p w14:paraId="341585EB" w14:textId="77777777" w:rsidR="00597A09" w:rsidRDefault="00597A09" w:rsidP="00597A09">
      <w:pPr>
        <w:spacing w:after="120" w:line="240" w:lineRule="auto"/>
        <w:jc w:val="both"/>
        <w:rPr>
          <w:rFonts w:ascii="Times New Roman" w:hAnsi="Times New Roman" w:cs="Times New Roman"/>
        </w:rPr>
      </w:pPr>
    </w:p>
    <w:p w14:paraId="1F9AD523" w14:textId="77777777" w:rsidR="00597A09" w:rsidRDefault="00597A09" w:rsidP="00597A09">
      <w:pPr>
        <w:spacing w:after="120" w:line="240" w:lineRule="auto"/>
        <w:jc w:val="both"/>
        <w:rPr>
          <w:rFonts w:ascii="Times New Roman" w:hAnsi="Times New Roman" w:cs="Times New Roman"/>
        </w:rPr>
      </w:pPr>
    </w:p>
    <w:p w14:paraId="2A031AAD" w14:textId="77777777" w:rsidR="00597A09" w:rsidRDefault="00597A09" w:rsidP="00597A09">
      <w:pPr>
        <w:spacing w:after="120" w:line="240" w:lineRule="auto"/>
        <w:jc w:val="both"/>
        <w:rPr>
          <w:rFonts w:ascii="Times New Roman" w:hAnsi="Times New Roman" w:cs="Times New Roman"/>
        </w:rPr>
      </w:pPr>
    </w:p>
    <w:p w14:paraId="623D77E8" w14:textId="77777777" w:rsidR="00597A09" w:rsidRDefault="00597A09" w:rsidP="00597A09">
      <w:pPr>
        <w:spacing w:after="120" w:line="240" w:lineRule="auto"/>
        <w:jc w:val="both"/>
        <w:rPr>
          <w:rFonts w:ascii="Times New Roman" w:hAnsi="Times New Roman" w:cs="Times New Roman"/>
        </w:rPr>
      </w:pPr>
    </w:p>
    <w:p w14:paraId="38D8B3C8" w14:textId="77777777" w:rsidR="00597A09" w:rsidRDefault="00597A09" w:rsidP="00597A09">
      <w:pPr>
        <w:spacing w:after="120" w:line="240" w:lineRule="auto"/>
        <w:jc w:val="both"/>
        <w:rPr>
          <w:rFonts w:ascii="Times New Roman" w:hAnsi="Times New Roman" w:cs="Times New Roman"/>
        </w:rPr>
      </w:pPr>
    </w:p>
    <w:p w14:paraId="6F5DAA6E" w14:textId="77777777" w:rsidR="00597A09" w:rsidRDefault="00597A09" w:rsidP="00597A09">
      <w:pPr>
        <w:spacing w:after="120" w:line="240" w:lineRule="auto"/>
        <w:jc w:val="both"/>
        <w:rPr>
          <w:rFonts w:ascii="Times New Roman" w:hAnsi="Times New Roman" w:cs="Times New Roman"/>
        </w:rPr>
      </w:pPr>
    </w:p>
    <w:p w14:paraId="425781C4" w14:textId="77777777" w:rsidR="00597A09" w:rsidRDefault="00597A09" w:rsidP="00597A09">
      <w:pPr>
        <w:spacing w:after="120" w:line="240" w:lineRule="auto"/>
        <w:jc w:val="both"/>
        <w:rPr>
          <w:rFonts w:ascii="Times New Roman" w:hAnsi="Times New Roman" w:cs="Times New Roman"/>
        </w:rPr>
      </w:pPr>
    </w:p>
    <w:p w14:paraId="2DEEF41E" w14:textId="48CD784F" w:rsidR="00597A09" w:rsidRPr="00597A09" w:rsidRDefault="00597A09" w:rsidP="00597A09">
      <w:pPr>
        <w:spacing w:after="120" w:line="240" w:lineRule="auto"/>
        <w:jc w:val="center"/>
        <w:rPr>
          <w:rFonts w:ascii="Times New Roman" w:hAnsi="Times New Roman" w:cs="Times New Roman"/>
        </w:rPr>
      </w:pPr>
      <w:r w:rsidRPr="00597A09">
        <w:rPr>
          <w:rFonts w:ascii="Times New Roman" w:hAnsi="Times New Roman" w:cs="Times New Roman"/>
          <w:b/>
          <w:bCs/>
        </w:rPr>
        <w:t>Figure 1</w:t>
      </w:r>
      <w:r w:rsidRPr="00597A09">
        <w:rPr>
          <w:rFonts w:ascii="Times New Roman" w:hAnsi="Times New Roman" w:cs="Times New Roman"/>
        </w:rPr>
        <w:t xml:space="preserve">. Research area </w:t>
      </w:r>
      <w:r w:rsidRPr="00597A09">
        <w:rPr>
          <w:rFonts w:ascii="Times New Roman" w:hAnsi="Times New Roman" w:cs="Times New Roman"/>
          <w:lang w:val="id-ID"/>
        </w:rPr>
        <w:t>D.I. Aek Sibundong</w:t>
      </w:r>
    </w:p>
    <w:p w14:paraId="3BF6163B" w14:textId="77777777" w:rsidR="00597A09" w:rsidRPr="00597A09" w:rsidRDefault="00597A09" w:rsidP="00597A09">
      <w:pPr>
        <w:spacing w:after="120" w:line="240" w:lineRule="auto"/>
        <w:jc w:val="both"/>
        <w:rPr>
          <w:rFonts w:ascii="Times New Roman" w:hAnsi="Times New Roman" w:cs="Times New Roman"/>
        </w:rPr>
      </w:pPr>
    </w:p>
    <w:p w14:paraId="39B21407" w14:textId="7104AFD8"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2 Research Design</w:t>
      </w:r>
    </w:p>
    <w:p w14:paraId="7FB72D27" w14:textId="5E024CD9" w:rsidR="00597A09" w:rsidRPr="008A314B" w:rsidRDefault="008A314B" w:rsidP="00597A09">
      <w:pPr>
        <w:spacing w:after="120" w:line="240" w:lineRule="auto"/>
        <w:jc w:val="both"/>
        <w:rPr>
          <w:rFonts w:ascii="Times New Roman" w:hAnsi="Times New Roman" w:cs="Times New Roman"/>
        </w:rPr>
      </w:pPr>
      <w:r w:rsidRPr="008A314B">
        <w:rPr>
          <w:rFonts w:ascii="Times New Roman" w:hAnsi="Times New Roman" w:cs="Times New Roman"/>
          <w:highlight w:val="yellow"/>
        </w:rPr>
        <w:t xml:space="preserve">The study utilized a quantitative comparative approach, supported by an embedded economic feasibility analysis. This dual design allowed for evaluation of both productivity and financial returns associated with irrigation investment. Farmers were grouped into two </w:t>
      </w:r>
      <w:proofErr w:type="gramStart"/>
      <w:r w:rsidRPr="008A314B">
        <w:rPr>
          <w:rFonts w:ascii="Times New Roman" w:hAnsi="Times New Roman" w:cs="Times New Roman"/>
          <w:highlight w:val="yellow"/>
        </w:rPr>
        <w:t>categories—</w:t>
      </w:r>
      <w:proofErr w:type="gramEnd"/>
      <w:r w:rsidRPr="008A314B">
        <w:rPr>
          <w:rFonts w:ascii="Times New Roman" w:hAnsi="Times New Roman" w:cs="Times New Roman"/>
          <w:highlight w:val="yellow"/>
        </w:rPr>
        <w:t xml:space="preserve">those with access to the </w:t>
      </w:r>
      <w:proofErr w:type="spellStart"/>
      <w:r w:rsidRPr="008A314B">
        <w:rPr>
          <w:rFonts w:ascii="Times New Roman" w:hAnsi="Times New Roman" w:cs="Times New Roman"/>
          <w:highlight w:val="yellow"/>
        </w:rPr>
        <w:t>Aek</w:t>
      </w:r>
      <w:proofErr w:type="spellEnd"/>
      <w:r w:rsidRPr="008A314B">
        <w:rPr>
          <w:rFonts w:ascii="Times New Roman" w:hAnsi="Times New Roman" w:cs="Times New Roman"/>
          <w:highlight w:val="yellow"/>
        </w:rPr>
        <w:t xml:space="preserve"> </w:t>
      </w:r>
      <w:proofErr w:type="spellStart"/>
      <w:r w:rsidRPr="008A314B">
        <w:rPr>
          <w:rFonts w:ascii="Times New Roman" w:hAnsi="Times New Roman" w:cs="Times New Roman"/>
          <w:highlight w:val="yellow"/>
        </w:rPr>
        <w:t>Sibundong</w:t>
      </w:r>
      <w:proofErr w:type="spellEnd"/>
      <w:r w:rsidRPr="008A314B">
        <w:rPr>
          <w:rFonts w:ascii="Times New Roman" w:hAnsi="Times New Roman" w:cs="Times New Roman"/>
          <w:highlight w:val="yellow"/>
        </w:rPr>
        <w:t xml:space="preserve"> irrigation system (irrigated) and those relying on </w:t>
      </w:r>
      <w:r w:rsidRPr="008A314B">
        <w:rPr>
          <w:rFonts w:ascii="Times New Roman" w:hAnsi="Times New Roman" w:cs="Times New Roman"/>
          <w:highlight w:val="yellow"/>
        </w:rPr>
        <w:lastRenderedPageBreak/>
        <w:t>rainfall (non-irrigated)—to allow comparative analysis of yield, income, and cost structures. Economic indicators such as Net Present Value (NPV), Benefit-Cost Ratio (BCR), and Internal Rate of Return (IRR) were used to assess the long-term feasibility of the irrigation system</w:t>
      </w:r>
      <w:r w:rsidR="00597A09" w:rsidRPr="008A314B">
        <w:rPr>
          <w:rFonts w:ascii="Times New Roman" w:hAnsi="Times New Roman" w:cs="Times New Roman"/>
        </w:rPr>
        <w:t>.</w:t>
      </w:r>
    </w:p>
    <w:p w14:paraId="314C1E7D" w14:textId="3306ACC5"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3 Data Collection</w:t>
      </w:r>
    </w:p>
    <w:p w14:paraId="09A2B437" w14:textId="3537B60F" w:rsidR="0033162C" w:rsidRPr="0033162C" w:rsidRDefault="0033162C" w:rsidP="0033162C">
      <w:pPr>
        <w:spacing w:after="120" w:line="240" w:lineRule="auto"/>
        <w:jc w:val="both"/>
        <w:rPr>
          <w:rFonts w:ascii="Times New Roman" w:hAnsi="Times New Roman" w:cs="Times New Roman"/>
          <w:highlight w:val="yellow"/>
        </w:rPr>
      </w:pPr>
      <w:r w:rsidRPr="0033162C">
        <w:rPr>
          <w:rFonts w:ascii="Times New Roman" w:hAnsi="Times New Roman" w:cs="Times New Roman"/>
          <w:highlight w:val="yellow"/>
        </w:rPr>
        <w:t xml:space="preserve">Primary data were collected through structured questionnaires and in-person interviews with rice farmers across the selected villages. The survey was conducted between </w:t>
      </w:r>
      <w:r w:rsidRPr="0033162C">
        <w:rPr>
          <w:rFonts w:ascii="Times New Roman" w:hAnsi="Times New Roman" w:cs="Times New Roman"/>
          <w:highlight w:val="yellow"/>
        </w:rPr>
        <w:t xml:space="preserve">Januari </w:t>
      </w:r>
      <w:r w:rsidRPr="0033162C">
        <w:rPr>
          <w:rFonts w:ascii="Times New Roman" w:hAnsi="Times New Roman" w:cs="Times New Roman"/>
          <w:highlight w:val="yellow"/>
        </w:rPr>
        <w:t xml:space="preserve">and </w:t>
      </w:r>
      <w:r w:rsidRPr="0033162C">
        <w:rPr>
          <w:rFonts w:ascii="Times New Roman" w:hAnsi="Times New Roman" w:cs="Times New Roman"/>
          <w:highlight w:val="yellow"/>
        </w:rPr>
        <w:t xml:space="preserve">November </w:t>
      </w:r>
      <w:r w:rsidRPr="0033162C">
        <w:rPr>
          <w:rFonts w:ascii="Times New Roman" w:hAnsi="Times New Roman" w:cs="Times New Roman"/>
          <w:highlight w:val="yellow"/>
        </w:rPr>
        <w:t>202</w:t>
      </w:r>
      <w:r w:rsidRPr="0033162C">
        <w:rPr>
          <w:rFonts w:ascii="Times New Roman" w:hAnsi="Times New Roman" w:cs="Times New Roman"/>
          <w:highlight w:val="yellow"/>
        </w:rPr>
        <w:t>4</w:t>
      </w:r>
      <w:r w:rsidRPr="0033162C">
        <w:rPr>
          <w:rFonts w:ascii="Times New Roman" w:hAnsi="Times New Roman" w:cs="Times New Roman"/>
          <w:highlight w:val="yellow"/>
        </w:rPr>
        <w:t>. The questionnaire included items on land size, yield quantity, input usage, labor, irrigation access, production costs, and revenues. Additional qualitative data were gathered from irrigation engineers, village heads, and agricultural extension officers to understand governance and operational issues.</w:t>
      </w:r>
    </w:p>
    <w:p w14:paraId="503A7BD9" w14:textId="628B869C" w:rsidR="00597A09" w:rsidRPr="0033162C" w:rsidRDefault="0033162C" w:rsidP="00597A09">
      <w:pPr>
        <w:spacing w:after="120" w:line="240" w:lineRule="auto"/>
        <w:jc w:val="both"/>
        <w:rPr>
          <w:rFonts w:ascii="Times New Roman" w:hAnsi="Times New Roman" w:cs="Times New Roman"/>
        </w:rPr>
      </w:pPr>
      <w:r w:rsidRPr="0033162C">
        <w:rPr>
          <w:rFonts w:ascii="Times New Roman" w:hAnsi="Times New Roman" w:cs="Times New Roman"/>
          <w:highlight w:val="yellow"/>
        </w:rPr>
        <w:t>Secondary data were obtained from official district agricultural reports, cost estimates from the local public works agency, and previous technical documents related to irrigation infrastructure</w:t>
      </w:r>
      <w:r w:rsidR="00597A09" w:rsidRPr="0033162C">
        <w:rPr>
          <w:rFonts w:ascii="Times New Roman" w:hAnsi="Times New Roman" w:cs="Times New Roman"/>
          <w:highlight w:val="yellow"/>
        </w:rPr>
        <w:t>.</w:t>
      </w:r>
    </w:p>
    <w:p w14:paraId="6EAE16E2" w14:textId="0DB6CCD5"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4 Sampling Technique</w:t>
      </w:r>
    </w:p>
    <w:p w14:paraId="0C6F98FE" w14:textId="77777777" w:rsidR="00BD36DA" w:rsidRPr="00BD36DA" w:rsidRDefault="00BD36DA" w:rsidP="00BD36DA">
      <w:pPr>
        <w:spacing w:after="120" w:line="240" w:lineRule="auto"/>
        <w:jc w:val="both"/>
        <w:rPr>
          <w:rFonts w:ascii="Times New Roman" w:hAnsi="Times New Roman" w:cs="Times New Roman"/>
          <w:highlight w:val="yellow"/>
        </w:rPr>
      </w:pPr>
      <w:r w:rsidRPr="00BD36DA">
        <w:rPr>
          <w:rFonts w:ascii="Times New Roman" w:hAnsi="Times New Roman" w:cs="Times New Roman"/>
          <w:highlight w:val="yellow"/>
        </w:rPr>
        <w:t xml:space="preserve">The population in this study comprises all rice farmers affiliated with </w:t>
      </w:r>
      <w:r w:rsidRPr="00BD36DA">
        <w:rPr>
          <w:rFonts w:ascii="Times New Roman" w:hAnsi="Times New Roman" w:cs="Times New Roman"/>
          <w:b/>
          <w:bCs/>
          <w:highlight w:val="yellow"/>
        </w:rPr>
        <w:t>17 Water User Associations (P3A)</w:t>
      </w:r>
      <w:r w:rsidRPr="00BD36DA">
        <w:rPr>
          <w:rFonts w:ascii="Times New Roman" w:hAnsi="Times New Roman" w:cs="Times New Roman"/>
          <w:highlight w:val="yellow"/>
        </w:rPr>
        <w:t xml:space="preserve"> operating in the </w:t>
      </w:r>
      <w:proofErr w:type="spellStart"/>
      <w:r w:rsidRPr="00BD36DA">
        <w:rPr>
          <w:rFonts w:ascii="Times New Roman" w:hAnsi="Times New Roman" w:cs="Times New Roman"/>
          <w:b/>
          <w:bCs/>
          <w:highlight w:val="yellow"/>
        </w:rPr>
        <w:t>Aek</w:t>
      </w:r>
      <w:proofErr w:type="spellEnd"/>
      <w:r w:rsidRPr="00BD36DA">
        <w:rPr>
          <w:rFonts w:ascii="Times New Roman" w:hAnsi="Times New Roman" w:cs="Times New Roman"/>
          <w:b/>
          <w:bCs/>
          <w:highlight w:val="yellow"/>
        </w:rPr>
        <w:t xml:space="preserve"> </w:t>
      </w:r>
      <w:proofErr w:type="spellStart"/>
      <w:r w:rsidRPr="00BD36DA">
        <w:rPr>
          <w:rFonts w:ascii="Times New Roman" w:hAnsi="Times New Roman" w:cs="Times New Roman"/>
          <w:b/>
          <w:bCs/>
          <w:highlight w:val="yellow"/>
        </w:rPr>
        <w:t>Sibundong</w:t>
      </w:r>
      <w:proofErr w:type="spellEnd"/>
      <w:r w:rsidRPr="00BD36DA">
        <w:rPr>
          <w:rFonts w:ascii="Times New Roman" w:hAnsi="Times New Roman" w:cs="Times New Roman"/>
          <w:b/>
          <w:bCs/>
          <w:highlight w:val="yellow"/>
        </w:rPr>
        <w:t xml:space="preserve"> Irrigation Area</w:t>
      </w:r>
      <w:r w:rsidRPr="00BD36DA">
        <w:rPr>
          <w:rFonts w:ascii="Times New Roman" w:hAnsi="Times New Roman" w:cs="Times New Roman"/>
          <w:highlight w:val="yellow"/>
        </w:rPr>
        <w:t xml:space="preserve">, as well as farmers cultivating land within the same region, whether using irrigation or not. A </w:t>
      </w:r>
      <w:r w:rsidRPr="00BD36DA">
        <w:rPr>
          <w:rFonts w:ascii="Times New Roman" w:hAnsi="Times New Roman" w:cs="Times New Roman"/>
          <w:b/>
          <w:bCs/>
          <w:highlight w:val="yellow"/>
        </w:rPr>
        <w:t>purposive sampling</w:t>
      </w:r>
      <w:r w:rsidRPr="00BD36DA">
        <w:rPr>
          <w:rFonts w:ascii="Times New Roman" w:hAnsi="Times New Roman" w:cs="Times New Roman"/>
          <w:highlight w:val="yellow"/>
        </w:rPr>
        <w:t xml:space="preserve"> approach was used to ensure that the selected respondents had active involvement in rice cultivation and were clearly identifiable by their access to irrigation services.</w:t>
      </w:r>
    </w:p>
    <w:p w14:paraId="304CFD06" w14:textId="77777777" w:rsidR="00BD36DA" w:rsidRPr="00BD36DA" w:rsidRDefault="00BD36DA" w:rsidP="00BD36DA">
      <w:pPr>
        <w:spacing w:after="120" w:line="240" w:lineRule="auto"/>
        <w:jc w:val="both"/>
        <w:rPr>
          <w:rFonts w:ascii="Times New Roman" w:hAnsi="Times New Roman" w:cs="Times New Roman"/>
          <w:highlight w:val="yellow"/>
        </w:rPr>
      </w:pPr>
      <w:r w:rsidRPr="00BD36DA">
        <w:rPr>
          <w:rFonts w:ascii="Times New Roman" w:hAnsi="Times New Roman" w:cs="Times New Roman"/>
          <w:highlight w:val="yellow"/>
        </w:rPr>
        <w:t xml:space="preserve">To implement sampling, a </w:t>
      </w:r>
      <w:r w:rsidRPr="00BD36DA">
        <w:rPr>
          <w:rFonts w:ascii="Times New Roman" w:hAnsi="Times New Roman" w:cs="Times New Roman"/>
          <w:b/>
          <w:bCs/>
          <w:highlight w:val="yellow"/>
        </w:rPr>
        <w:t>Cluster Sampling</w:t>
      </w:r>
      <w:r w:rsidRPr="00BD36DA">
        <w:rPr>
          <w:rFonts w:ascii="Times New Roman" w:hAnsi="Times New Roman" w:cs="Times New Roman"/>
          <w:highlight w:val="yellow"/>
        </w:rPr>
        <w:t xml:space="preserve"> method was applied. Specifically, from the 17 existing P3A groups, a total of </w:t>
      </w:r>
      <w:r w:rsidRPr="00BD36DA">
        <w:rPr>
          <w:rFonts w:ascii="Times New Roman" w:hAnsi="Times New Roman" w:cs="Times New Roman"/>
          <w:b/>
          <w:bCs/>
          <w:highlight w:val="yellow"/>
        </w:rPr>
        <w:t xml:space="preserve">75 farmers who actively use water from the </w:t>
      </w:r>
      <w:proofErr w:type="spellStart"/>
      <w:r w:rsidRPr="00BD36DA">
        <w:rPr>
          <w:rFonts w:ascii="Times New Roman" w:hAnsi="Times New Roman" w:cs="Times New Roman"/>
          <w:b/>
          <w:bCs/>
          <w:highlight w:val="yellow"/>
        </w:rPr>
        <w:t>Aek</w:t>
      </w:r>
      <w:proofErr w:type="spellEnd"/>
      <w:r w:rsidRPr="00BD36DA">
        <w:rPr>
          <w:rFonts w:ascii="Times New Roman" w:hAnsi="Times New Roman" w:cs="Times New Roman"/>
          <w:b/>
          <w:bCs/>
          <w:highlight w:val="yellow"/>
        </w:rPr>
        <w:t xml:space="preserve"> </w:t>
      </w:r>
      <w:proofErr w:type="spellStart"/>
      <w:r w:rsidRPr="00BD36DA">
        <w:rPr>
          <w:rFonts w:ascii="Times New Roman" w:hAnsi="Times New Roman" w:cs="Times New Roman"/>
          <w:b/>
          <w:bCs/>
          <w:highlight w:val="yellow"/>
        </w:rPr>
        <w:t>Sibundong</w:t>
      </w:r>
      <w:proofErr w:type="spellEnd"/>
      <w:r w:rsidRPr="00BD36DA">
        <w:rPr>
          <w:rFonts w:ascii="Times New Roman" w:hAnsi="Times New Roman" w:cs="Times New Roman"/>
          <w:b/>
          <w:bCs/>
          <w:highlight w:val="yellow"/>
        </w:rPr>
        <w:t xml:space="preserve"> irrigation network</w:t>
      </w:r>
      <w:r w:rsidRPr="00BD36DA">
        <w:rPr>
          <w:rFonts w:ascii="Times New Roman" w:hAnsi="Times New Roman" w:cs="Times New Roman"/>
          <w:highlight w:val="yellow"/>
        </w:rPr>
        <w:t xml:space="preserve"> were selected. Additionally, </w:t>
      </w:r>
      <w:r w:rsidRPr="00BD36DA">
        <w:rPr>
          <w:rFonts w:ascii="Times New Roman" w:hAnsi="Times New Roman" w:cs="Times New Roman"/>
          <w:b/>
          <w:bCs/>
          <w:highlight w:val="yellow"/>
        </w:rPr>
        <w:t>25 farmers who do not utilize irrigation from the same network</w:t>
      </w:r>
      <w:r w:rsidRPr="00BD36DA">
        <w:rPr>
          <w:rFonts w:ascii="Times New Roman" w:hAnsi="Times New Roman" w:cs="Times New Roman"/>
          <w:highlight w:val="yellow"/>
        </w:rPr>
        <w:t xml:space="preserve"> but farm within the geographical coverage area were included to form a comparative group. This results in a total sample size of </w:t>
      </w:r>
      <w:r w:rsidRPr="00BD36DA">
        <w:rPr>
          <w:rFonts w:ascii="Times New Roman" w:hAnsi="Times New Roman" w:cs="Times New Roman"/>
          <w:b/>
          <w:bCs/>
          <w:highlight w:val="yellow"/>
        </w:rPr>
        <w:t>100 farmers</w:t>
      </w:r>
      <w:r w:rsidRPr="00BD36DA">
        <w:rPr>
          <w:rFonts w:ascii="Times New Roman" w:hAnsi="Times New Roman" w:cs="Times New Roman"/>
          <w:highlight w:val="yellow"/>
        </w:rPr>
        <w:t>.</w:t>
      </w:r>
    </w:p>
    <w:p w14:paraId="1493A43A" w14:textId="77777777" w:rsidR="00BD36DA" w:rsidRPr="00BD36DA" w:rsidRDefault="00BD36DA" w:rsidP="00BD36DA">
      <w:pPr>
        <w:spacing w:after="120" w:line="240" w:lineRule="auto"/>
        <w:jc w:val="both"/>
        <w:rPr>
          <w:rFonts w:ascii="Times New Roman" w:hAnsi="Times New Roman" w:cs="Times New Roman"/>
          <w:highlight w:val="yellow"/>
        </w:rPr>
      </w:pPr>
      <w:r w:rsidRPr="00BD36DA">
        <w:rPr>
          <w:rFonts w:ascii="Times New Roman" w:hAnsi="Times New Roman" w:cs="Times New Roman"/>
          <w:highlight w:val="yellow"/>
        </w:rPr>
        <w:t>Cluster Sampling was chosen because it allowed sampling by defined groups (P3As), with all members within the selected clusters being included as respondents. This technique is effective for studies that focus on geographically or institutionally defined populations, such as irrigation-based farmer groups.</w:t>
      </w:r>
    </w:p>
    <w:p w14:paraId="27B0E140" w14:textId="7BE87A21" w:rsidR="00597A09" w:rsidRPr="00597A09" w:rsidRDefault="00BD36DA" w:rsidP="00597A09">
      <w:pPr>
        <w:spacing w:after="120" w:line="240" w:lineRule="auto"/>
        <w:jc w:val="both"/>
        <w:rPr>
          <w:rFonts w:ascii="Times New Roman" w:hAnsi="Times New Roman" w:cs="Times New Roman"/>
        </w:rPr>
      </w:pPr>
      <w:r w:rsidRPr="00BD36DA">
        <w:rPr>
          <w:rFonts w:ascii="Times New Roman" w:hAnsi="Times New Roman" w:cs="Times New Roman"/>
          <w:highlight w:val="yellow"/>
        </w:rPr>
        <w:t xml:space="preserve">The survey was conducted during the </w:t>
      </w:r>
      <w:r w:rsidRPr="00BD36DA">
        <w:rPr>
          <w:rFonts w:ascii="Times New Roman" w:hAnsi="Times New Roman" w:cs="Times New Roman"/>
          <w:b/>
          <w:bCs/>
          <w:highlight w:val="yellow"/>
        </w:rPr>
        <w:t>August–September 2024</w:t>
      </w:r>
      <w:r w:rsidRPr="00BD36DA">
        <w:rPr>
          <w:rFonts w:ascii="Times New Roman" w:hAnsi="Times New Roman" w:cs="Times New Roman"/>
          <w:highlight w:val="yellow"/>
        </w:rPr>
        <w:t xml:space="preserve"> period. The total land area represented by the sampled farmers covers approximately </w:t>
      </w:r>
      <w:r w:rsidRPr="00BD36DA">
        <w:rPr>
          <w:rFonts w:ascii="Times New Roman" w:hAnsi="Times New Roman" w:cs="Times New Roman"/>
          <w:b/>
          <w:bCs/>
          <w:highlight w:val="yellow"/>
        </w:rPr>
        <w:t>1,202 hectares</w:t>
      </w:r>
      <w:r w:rsidRPr="00BD36DA">
        <w:rPr>
          <w:rFonts w:ascii="Times New Roman" w:hAnsi="Times New Roman" w:cs="Times New Roman"/>
          <w:highlight w:val="yellow"/>
        </w:rPr>
        <w:t>, ensuring a robust and representative foundation for analysis of productivity and economic viability across irrigation conditions</w:t>
      </w:r>
      <w:r w:rsidR="00597A09" w:rsidRPr="00BD36DA">
        <w:rPr>
          <w:rFonts w:ascii="Times New Roman" w:hAnsi="Times New Roman" w:cs="Times New Roman"/>
          <w:highlight w:val="yellow"/>
        </w:rPr>
        <w:t>.</w:t>
      </w:r>
    </w:p>
    <w:p w14:paraId="47BE258C" w14:textId="278DF556"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5 Analytical Framework</w:t>
      </w:r>
    </w:p>
    <w:p w14:paraId="64B348C5" w14:textId="77777777" w:rsidR="00597A09" w:rsidRPr="00597A09" w:rsidRDefault="00597A09" w:rsidP="00597A09">
      <w:pPr>
        <w:spacing w:after="120" w:line="240" w:lineRule="auto"/>
        <w:jc w:val="both"/>
        <w:rPr>
          <w:rFonts w:ascii="Times New Roman" w:hAnsi="Times New Roman" w:cs="Times New Roman"/>
        </w:rPr>
      </w:pPr>
      <w:r w:rsidRPr="00597A09">
        <w:rPr>
          <w:rFonts w:ascii="Times New Roman" w:hAnsi="Times New Roman" w:cs="Times New Roman"/>
        </w:rPr>
        <w:t xml:space="preserve">The productivity analysis used a </w:t>
      </w:r>
      <w:r w:rsidRPr="00597A09">
        <w:rPr>
          <w:rFonts w:ascii="Times New Roman" w:hAnsi="Times New Roman" w:cs="Times New Roman"/>
          <w:b/>
          <w:bCs/>
        </w:rPr>
        <w:t>yield-per-hectare comparison</w:t>
      </w:r>
      <w:r w:rsidRPr="00597A09">
        <w:rPr>
          <w:rFonts w:ascii="Times New Roman" w:hAnsi="Times New Roman" w:cs="Times New Roman"/>
        </w:rPr>
        <w:t xml:space="preserve">, calculated as the average tonnage of paddy produced per hectare during the main planting season. The results were tested using descriptive statistics and inferential methods to establish significance in differences between irrigated and non-irrigated farms. For economic feasibility, a </w:t>
      </w:r>
      <w:r w:rsidRPr="00597A09">
        <w:rPr>
          <w:rFonts w:ascii="Times New Roman" w:hAnsi="Times New Roman" w:cs="Times New Roman"/>
          <w:b/>
          <w:bCs/>
        </w:rPr>
        <w:t>discounted cash flow analysis</w:t>
      </w:r>
      <w:r w:rsidRPr="00597A09">
        <w:rPr>
          <w:rFonts w:ascii="Times New Roman" w:hAnsi="Times New Roman" w:cs="Times New Roman"/>
        </w:rPr>
        <w:t xml:space="preserve"> was conducted based on the projected life cycle of the irrigation infrastructure, set at 10 years. Assumptions included a bank interest rate of 11.05% as the discount rate, in line with Indonesian agricultural loan rates (Bank Indonesia, 2024).</w:t>
      </w:r>
    </w:p>
    <w:p w14:paraId="4CFB9065" w14:textId="1C0708E5"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6 Feasibility Indicators</w:t>
      </w:r>
    </w:p>
    <w:p w14:paraId="69DF62EF" w14:textId="77777777" w:rsidR="00597A09" w:rsidRPr="00597A09" w:rsidRDefault="00597A09" w:rsidP="00597A09">
      <w:pPr>
        <w:spacing w:after="120" w:line="240" w:lineRule="auto"/>
        <w:rPr>
          <w:rFonts w:ascii="Times New Roman" w:hAnsi="Times New Roman" w:cs="Times New Roman"/>
        </w:rPr>
      </w:pPr>
      <w:r w:rsidRPr="00597A09">
        <w:rPr>
          <w:rFonts w:ascii="Times New Roman" w:hAnsi="Times New Roman" w:cs="Times New Roman"/>
        </w:rPr>
        <w:t>Three primary indicators were calculated:</w:t>
      </w:r>
    </w:p>
    <w:p w14:paraId="39E34869" w14:textId="77777777" w:rsidR="00597A09" w:rsidRPr="00597A09" w:rsidRDefault="00597A09" w:rsidP="00597A09">
      <w:pPr>
        <w:numPr>
          <w:ilvl w:val="0"/>
          <w:numId w:val="11"/>
        </w:numPr>
        <w:spacing w:after="120" w:line="240" w:lineRule="auto"/>
        <w:rPr>
          <w:rFonts w:ascii="Times New Roman" w:hAnsi="Times New Roman" w:cs="Times New Roman"/>
        </w:rPr>
      </w:pPr>
      <w:r w:rsidRPr="00597A09">
        <w:rPr>
          <w:rFonts w:ascii="Times New Roman" w:hAnsi="Times New Roman" w:cs="Times New Roman"/>
          <w:b/>
          <w:bCs/>
        </w:rPr>
        <w:t>NPV</w:t>
      </w:r>
      <w:r w:rsidRPr="00597A09">
        <w:rPr>
          <w:rFonts w:ascii="Times New Roman" w:hAnsi="Times New Roman" w:cs="Times New Roman"/>
        </w:rPr>
        <w:t xml:space="preserve"> was computed by subtracting the present value of costs from the present value of benefits over a 10-year period.</w:t>
      </w:r>
    </w:p>
    <w:p w14:paraId="5F5DB8F6" w14:textId="77777777" w:rsidR="00597A09" w:rsidRPr="00597A09" w:rsidRDefault="00597A09" w:rsidP="00597A09">
      <w:pPr>
        <w:numPr>
          <w:ilvl w:val="0"/>
          <w:numId w:val="11"/>
        </w:numPr>
        <w:spacing w:after="120" w:line="240" w:lineRule="auto"/>
        <w:rPr>
          <w:rFonts w:ascii="Times New Roman" w:hAnsi="Times New Roman" w:cs="Times New Roman"/>
        </w:rPr>
      </w:pPr>
      <w:r w:rsidRPr="00597A09">
        <w:rPr>
          <w:rFonts w:ascii="Times New Roman" w:hAnsi="Times New Roman" w:cs="Times New Roman"/>
          <w:b/>
          <w:bCs/>
        </w:rPr>
        <w:lastRenderedPageBreak/>
        <w:t>BCR</w:t>
      </w:r>
      <w:r w:rsidRPr="00597A09">
        <w:rPr>
          <w:rFonts w:ascii="Times New Roman" w:hAnsi="Times New Roman" w:cs="Times New Roman"/>
        </w:rPr>
        <w:t xml:space="preserve"> was obtained by dividing total discounted benefits by total discounted costs. A BCR &gt; 1 was considered acceptable.</w:t>
      </w:r>
    </w:p>
    <w:p w14:paraId="298DA6E3" w14:textId="77777777" w:rsidR="00597A09" w:rsidRPr="00597A09" w:rsidRDefault="00597A09" w:rsidP="00597A09">
      <w:pPr>
        <w:numPr>
          <w:ilvl w:val="0"/>
          <w:numId w:val="11"/>
        </w:numPr>
        <w:spacing w:after="120" w:line="240" w:lineRule="auto"/>
        <w:rPr>
          <w:rFonts w:ascii="Times New Roman" w:hAnsi="Times New Roman" w:cs="Times New Roman"/>
        </w:rPr>
      </w:pPr>
      <w:r w:rsidRPr="00597A09">
        <w:rPr>
          <w:rFonts w:ascii="Times New Roman" w:hAnsi="Times New Roman" w:cs="Times New Roman"/>
          <w:b/>
          <w:bCs/>
        </w:rPr>
        <w:t>IRR</w:t>
      </w:r>
      <w:r w:rsidRPr="00597A09">
        <w:rPr>
          <w:rFonts w:ascii="Times New Roman" w:hAnsi="Times New Roman" w:cs="Times New Roman"/>
        </w:rPr>
        <w:t xml:space="preserve"> was derived through internal iteration until the discount rate equaled zero NPV, representing the return on investment.</w:t>
      </w:r>
    </w:p>
    <w:p w14:paraId="3A480D0F" w14:textId="622CE26F" w:rsidR="00597A09" w:rsidRPr="00597A09" w:rsidRDefault="00597A09" w:rsidP="00597A09">
      <w:pPr>
        <w:spacing w:after="120" w:line="240" w:lineRule="auto"/>
        <w:rPr>
          <w:rFonts w:ascii="Times New Roman" w:hAnsi="Times New Roman" w:cs="Times New Roman"/>
        </w:rPr>
      </w:pPr>
      <w:r w:rsidRPr="00597A09">
        <w:rPr>
          <w:rFonts w:ascii="Times New Roman" w:hAnsi="Times New Roman" w:cs="Times New Roman"/>
        </w:rPr>
        <w:t>These calculations followed the standard agricultural investment evaluation models used in Indonesian irrigation studies</w:t>
      </w:r>
      <w:r w:rsidR="002E2D83">
        <w:rPr>
          <w:rFonts w:ascii="Times New Roman" w:hAnsi="Times New Roman" w:cs="Times New Roman"/>
        </w:rPr>
        <w:t xml:space="preserve">. </w:t>
      </w:r>
    </w:p>
    <w:p w14:paraId="7929D3EF" w14:textId="105C61A3" w:rsidR="00597A09" w:rsidRPr="00597A09" w:rsidRDefault="00597A09" w:rsidP="00597A09">
      <w:pPr>
        <w:spacing w:after="120" w:line="240" w:lineRule="auto"/>
        <w:rPr>
          <w:rFonts w:ascii="Times New Roman" w:hAnsi="Times New Roman" w:cs="Times New Roman"/>
          <w:b/>
          <w:bCs/>
        </w:rPr>
      </w:pPr>
      <w:r>
        <w:rPr>
          <w:rFonts w:ascii="Times New Roman" w:hAnsi="Times New Roman" w:cs="Times New Roman"/>
          <w:b/>
          <w:bCs/>
        </w:rPr>
        <w:t>2.</w:t>
      </w:r>
      <w:r w:rsidRPr="00597A09">
        <w:rPr>
          <w:rFonts w:ascii="Times New Roman" w:hAnsi="Times New Roman" w:cs="Times New Roman"/>
          <w:b/>
          <w:bCs/>
        </w:rPr>
        <w:t>7 Data Validation and Triangulation</w:t>
      </w:r>
    </w:p>
    <w:p w14:paraId="54B46FB5" w14:textId="77777777" w:rsidR="00597A09" w:rsidRPr="00597A09" w:rsidRDefault="00597A09" w:rsidP="00597A09">
      <w:pPr>
        <w:spacing w:after="120" w:line="240" w:lineRule="auto"/>
        <w:jc w:val="both"/>
        <w:rPr>
          <w:rFonts w:ascii="Times New Roman" w:hAnsi="Times New Roman" w:cs="Times New Roman"/>
        </w:rPr>
      </w:pPr>
      <w:r w:rsidRPr="00597A09">
        <w:rPr>
          <w:rFonts w:ascii="Times New Roman" w:hAnsi="Times New Roman" w:cs="Times New Roman"/>
        </w:rPr>
        <w:t>To strengthen the validity of the findings, triangulation was employed through comparison of field data with district agricultural records and historical yield reports. Interviews with irrigation engineers and village heads supplemented survey results, providing technical and socio-political context. Discrepancies in self-reported yield and revenue data were cross-checked against cooperative records when available.</w:t>
      </w:r>
    </w:p>
    <w:p w14:paraId="72938DC6" w14:textId="77777777" w:rsidR="00597A09" w:rsidRPr="00597A09" w:rsidRDefault="00597A09" w:rsidP="00D4366B">
      <w:pPr>
        <w:spacing w:after="120" w:line="240" w:lineRule="auto"/>
        <w:rPr>
          <w:rFonts w:ascii="Times New Roman" w:hAnsi="Times New Roman" w:cs="Times New Roman"/>
          <w:b/>
          <w:bCs/>
        </w:rPr>
      </w:pPr>
    </w:p>
    <w:p w14:paraId="581716C0" w14:textId="75EF2350" w:rsidR="00D4366B" w:rsidRPr="00597A09" w:rsidRDefault="00597A09" w:rsidP="00597A09">
      <w:pPr>
        <w:pStyle w:val="ListParagraph"/>
        <w:numPr>
          <w:ilvl w:val="0"/>
          <w:numId w:val="1"/>
        </w:numPr>
        <w:spacing w:after="120" w:line="240" w:lineRule="auto"/>
        <w:ind w:left="709"/>
        <w:rPr>
          <w:rFonts w:ascii="Times New Roman" w:hAnsi="Times New Roman" w:cs="Times New Roman"/>
          <w:b/>
          <w:bCs/>
        </w:rPr>
      </w:pPr>
      <w:r w:rsidRPr="00597A09">
        <w:rPr>
          <w:rFonts w:ascii="Times New Roman" w:hAnsi="Times New Roman" w:cs="Times New Roman"/>
          <w:b/>
          <w:bCs/>
        </w:rPr>
        <w:t>Result</w:t>
      </w:r>
      <w:r>
        <w:rPr>
          <w:rFonts w:ascii="Times New Roman" w:hAnsi="Times New Roman" w:cs="Times New Roman"/>
          <w:b/>
          <w:bCs/>
        </w:rPr>
        <w:t>s</w:t>
      </w:r>
      <w:r w:rsidRPr="00597A09">
        <w:rPr>
          <w:rFonts w:ascii="Times New Roman" w:hAnsi="Times New Roman" w:cs="Times New Roman"/>
          <w:b/>
          <w:bCs/>
        </w:rPr>
        <w:t xml:space="preserve"> and Discussions</w:t>
      </w:r>
    </w:p>
    <w:p w14:paraId="2D697D68" w14:textId="77777777" w:rsidR="00D4366B" w:rsidRDefault="00D4366B" w:rsidP="00D4366B">
      <w:pPr>
        <w:spacing w:after="120" w:line="240" w:lineRule="auto"/>
        <w:rPr>
          <w:rFonts w:ascii="Times New Roman" w:hAnsi="Times New Roman" w:cs="Times New Roman"/>
        </w:rPr>
      </w:pPr>
    </w:p>
    <w:p w14:paraId="5E36D336" w14:textId="0F6561C3" w:rsidR="002836CC" w:rsidRPr="002836CC" w:rsidRDefault="002836CC" w:rsidP="002836CC">
      <w:pPr>
        <w:spacing w:after="120" w:line="240" w:lineRule="auto"/>
        <w:rPr>
          <w:rFonts w:ascii="Times New Roman" w:hAnsi="Times New Roman" w:cs="Times New Roman"/>
          <w:b/>
          <w:bCs/>
        </w:rPr>
      </w:pPr>
      <w:r>
        <w:rPr>
          <w:rFonts w:ascii="Times New Roman" w:hAnsi="Times New Roman" w:cs="Times New Roman"/>
          <w:b/>
          <w:bCs/>
        </w:rPr>
        <w:t>3</w:t>
      </w:r>
      <w:r w:rsidRPr="002836CC">
        <w:rPr>
          <w:rFonts w:ascii="Times New Roman" w:hAnsi="Times New Roman" w:cs="Times New Roman"/>
          <w:b/>
          <w:bCs/>
        </w:rPr>
        <w:t>.1 Agricultural Productivity Enhancement</w:t>
      </w:r>
    </w:p>
    <w:p w14:paraId="109A1B52" w14:textId="77777777" w:rsidR="00404669" w:rsidRP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Field data demonstrate a meaningful productivity differential between irrigated and non-irrigated paddy fields in the study area. Farmers with access to the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irrigation system achieved an average yield of 5.51 tons/ha, compared to 5.25 tons/ha on rain-fed plots. The 0.26 tons/ha difference, representing a 4.95% improvement, suggests that irrigation contributes directly to higher crop yields under otherwise comparable agro-climatic conditions.</w:t>
      </w:r>
    </w:p>
    <w:p w14:paraId="67A083E9" w14:textId="6EF79616" w:rsid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This finding corroborates results, who reported that irrigation increases yield by stabilizing water availability during sensitive crop growth phases. Table 1 summarizes the yield comparison:</w:t>
      </w:r>
    </w:p>
    <w:p w14:paraId="67E4CBE0" w14:textId="55173EE1" w:rsidR="002836CC" w:rsidRPr="002836CC" w:rsidRDefault="002836CC" w:rsidP="002836CC">
      <w:pPr>
        <w:spacing w:after="120" w:line="240" w:lineRule="auto"/>
        <w:jc w:val="center"/>
        <w:rPr>
          <w:rFonts w:ascii="Times New Roman" w:hAnsi="Times New Roman" w:cs="Times New Roman"/>
          <w:b/>
          <w:bCs/>
        </w:rPr>
      </w:pPr>
      <w:r w:rsidRPr="002836CC">
        <w:rPr>
          <w:rFonts w:ascii="Times New Roman" w:hAnsi="Times New Roman" w:cs="Times New Roman"/>
          <w:b/>
          <w:bCs/>
        </w:rPr>
        <w:t>Table 1. Productivity Comparison between Farming Systems</w:t>
      </w:r>
    </w:p>
    <w:tbl>
      <w:tblPr>
        <w:tblStyle w:val="TableGrid"/>
        <w:tblW w:w="0" w:type="auto"/>
        <w:jc w:val="center"/>
        <w:tblLook w:val="04A0" w:firstRow="1" w:lastRow="0" w:firstColumn="1" w:lastColumn="0" w:noHBand="0" w:noVBand="1"/>
      </w:tblPr>
      <w:tblGrid>
        <w:gridCol w:w="1668"/>
        <w:gridCol w:w="2607"/>
        <w:gridCol w:w="2843"/>
      </w:tblGrid>
      <w:tr w:rsidR="002836CC" w:rsidRPr="002836CC" w14:paraId="2455C1F1" w14:textId="77777777" w:rsidTr="002836CC">
        <w:trPr>
          <w:jc w:val="center"/>
        </w:trPr>
        <w:tc>
          <w:tcPr>
            <w:tcW w:w="0" w:type="auto"/>
            <w:hideMark/>
          </w:tcPr>
          <w:p w14:paraId="4F6E51DA" w14:textId="77777777" w:rsidR="002836CC" w:rsidRPr="002836CC" w:rsidRDefault="002836CC" w:rsidP="002836CC">
            <w:pPr>
              <w:spacing w:after="120"/>
              <w:jc w:val="both"/>
              <w:rPr>
                <w:rFonts w:ascii="Times New Roman" w:hAnsi="Times New Roman" w:cs="Times New Roman"/>
                <w:b/>
                <w:bCs/>
              </w:rPr>
            </w:pPr>
            <w:r w:rsidRPr="002836CC">
              <w:rPr>
                <w:rFonts w:ascii="Times New Roman" w:hAnsi="Times New Roman" w:cs="Times New Roman"/>
                <w:b/>
                <w:bCs/>
              </w:rPr>
              <w:t>Farming Type</w:t>
            </w:r>
          </w:p>
        </w:tc>
        <w:tc>
          <w:tcPr>
            <w:tcW w:w="0" w:type="auto"/>
            <w:hideMark/>
          </w:tcPr>
          <w:p w14:paraId="5646ED3D" w14:textId="77777777" w:rsidR="002836CC" w:rsidRPr="002836CC" w:rsidRDefault="002836CC" w:rsidP="002836CC">
            <w:pPr>
              <w:spacing w:after="120"/>
              <w:jc w:val="both"/>
              <w:rPr>
                <w:rFonts w:ascii="Times New Roman" w:hAnsi="Times New Roman" w:cs="Times New Roman"/>
                <w:b/>
                <w:bCs/>
              </w:rPr>
            </w:pPr>
            <w:r w:rsidRPr="002836CC">
              <w:rPr>
                <w:rFonts w:ascii="Times New Roman" w:hAnsi="Times New Roman" w:cs="Times New Roman"/>
                <w:b/>
                <w:bCs/>
              </w:rPr>
              <w:t>Average Yield (tons/ha)</w:t>
            </w:r>
          </w:p>
        </w:tc>
        <w:tc>
          <w:tcPr>
            <w:tcW w:w="0" w:type="auto"/>
            <w:hideMark/>
          </w:tcPr>
          <w:p w14:paraId="7A081D37" w14:textId="77777777" w:rsidR="002836CC" w:rsidRPr="002836CC" w:rsidRDefault="002836CC" w:rsidP="002836CC">
            <w:pPr>
              <w:spacing w:after="120"/>
              <w:jc w:val="both"/>
              <w:rPr>
                <w:rFonts w:ascii="Times New Roman" w:hAnsi="Times New Roman" w:cs="Times New Roman"/>
                <w:b/>
                <w:bCs/>
              </w:rPr>
            </w:pPr>
            <w:r w:rsidRPr="002836CC">
              <w:rPr>
                <w:rFonts w:ascii="Times New Roman" w:hAnsi="Times New Roman" w:cs="Times New Roman"/>
                <w:b/>
                <w:bCs/>
              </w:rPr>
              <w:t>Yield Difference (tons/ha)</w:t>
            </w:r>
          </w:p>
        </w:tc>
      </w:tr>
      <w:tr w:rsidR="002836CC" w:rsidRPr="002836CC" w14:paraId="66314171" w14:textId="77777777" w:rsidTr="002836CC">
        <w:trPr>
          <w:jc w:val="center"/>
        </w:trPr>
        <w:tc>
          <w:tcPr>
            <w:tcW w:w="0" w:type="auto"/>
            <w:hideMark/>
          </w:tcPr>
          <w:p w14:paraId="08FDF0E1"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Irrigated</w:t>
            </w:r>
          </w:p>
        </w:tc>
        <w:tc>
          <w:tcPr>
            <w:tcW w:w="0" w:type="auto"/>
            <w:hideMark/>
          </w:tcPr>
          <w:p w14:paraId="110E8F4E"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5.51</w:t>
            </w:r>
          </w:p>
        </w:tc>
        <w:tc>
          <w:tcPr>
            <w:tcW w:w="0" w:type="auto"/>
            <w:hideMark/>
          </w:tcPr>
          <w:p w14:paraId="769C5336"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0.26</w:t>
            </w:r>
          </w:p>
        </w:tc>
      </w:tr>
      <w:tr w:rsidR="002836CC" w:rsidRPr="002836CC" w14:paraId="40A5288A" w14:textId="77777777" w:rsidTr="002836CC">
        <w:trPr>
          <w:jc w:val="center"/>
        </w:trPr>
        <w:tc>
          <w:tcPr>
            <w:tcW w:w="0" w:type="auto"/>
            <w:hideMark/>
          </w:tcPr>
          <w:p w14:paraId="0AA86B97"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Non-Irrigated</w:t>
            </w:r>
          </w:p>
        </w:tc>
        <w:tc>
          <w:tcPr>
            <w:tcW w:w="0" w:type="auto"/>
            <w:hideMark/>
          </w:tcPr>
          <w:p w14:paraId="7A3423AB"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5.25</w:t>
            </w:r>
          </w:p>
        </w:tc>
        <w:tc>
          <w:tcPr>
            <w:tcW w:w="0" w:type="auto"/>
            <w:hideMark/>
          </w:tcPr>
          <w:p w14:paraId="3D495095" w14:textId="77777777" w:rsidR="002836CC" w:rsidRPr="002836CC" w:rsidRDefault="002836CC" w:rsidP="002836CC">
            <w:pPr>
              <w:spacing w:after="120"/>
              <w:jc w:val="both"/>
              <w:rPr>
                <w:rFonts w:ascii="Times New Roman" w:hAnsi="Times New Roman" w:cs="Times New Roman"/>
              </w:rPr>
            </w:pPr>
            <w:r w:rsidRPr="002836CC">
              <w:rPr>
                <w:rFonts w:ascii="Times New Roman" w:hAnsi="Times New Roman" w:cs="Times New Roman"/>
              </w:rPr>
              <w:t>–</w:t>
            </w:r>
          </w:p>
        </w:tc>
      </w:tr>
    </w:tbl>
    <w:p w14:paraId="15BE2076" w14:textId="0316D82F" w:rsidR="002836CC" w:rsidRPr="002836CC" w:rsidRDefault="002836CC" w:rsidP="002836CC">
      <w:pPr>
        <w:spacing w:after="120" w:line="240" w:lineRule="auto"/>
        <w:jc w:val="both"/>
        <w:rPr>
          <w:rFonts w:ascii="Times New Roman" w:hAnsi="Times New Roman" w:cs="Times New Roman"/>
        </w:rPr>
      </w:pPr>
      <w:r w:rsidRPr="002836CC">
        <w:rPr>
          <w:rFonts w:ascii="Times New Roman" w:hAnsi="Times New Roman" w:cs="Times New Roman"/>
        </w:rPr>
        <w:t xml:space="preserve">This table illustrates the yield advantage observed among farmers with access to the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irrigation system, reflecting a 4.95% increase in productivity</w:t>
      </w:r>
      <w:r>
        <w:rPr>
          <w:rFonts w:ascii="Times New Roman" w:hAnsi="Times New Roman" w:cs="Times New Roman"/>
        </w:rPr>
        <w:t>.</w:t>
      </w:r>
    </w:p>
    <w:p w14:paraId="0934DF9E" w14:textId="08F8712F" w:rsidR="002836CC" w:rsidRPr="002836CC" w:rsidRDefault="00404669" w:rsidP="002836CC">
      <w:pPr>
        <w:spacing w:after="120" w:line="240" w:lineRule="auto"/>
        <w:rPr>
          <w:rFonts w:ascii="Times New Roman" w:hAnsi="Times New Roman" w:cs="Times New Roman"/>
          <w:b/>
          <w:bCs/>
        </w:rPr>
      </w:pPr>
      <w:r>
        <w:rPr>
          <w:rFonts w:ascii="Times New Roman" w:hAnsi="Times New Roman" w:cs="Times New Roman"/>
          <w:b/>
          <w:bCs/>
        </w:rPr>
        <w:t>3</w:t>
      </w:r>
      <w:r w:rsidR="002836CC" w:rsidRPr="002836CC">
        <w:rPr>
          <w:rFonts w:ascii="Times New Roman" w:hAnsi="Times New Roman" w:cs="Times New Roman"/>
          <w:b/>
          <w:bCs/>
        </w:rPr>
        <w:t>.2 Financial Performance of Irrigation Investment</w:t>
      </w:r>
    </w:p>
    <w:p w14:paraId="4711B188" w14:textId="77777777" w:rsidR="002836CC" w:rsidRP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The financial feasibility of the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irrigation initiative was evaluated using standard economic indicators: Net Present Value (NPV), Benefit-Cost Ratio (BCR), and Internal Rate of Return (IRR). These are calculated using discounted cash flow (DCF) analysis with a project life of 10 years and a discount rate of 11.05%, matching prevailing agricultural loan rates in Indonesia. </w:t>
      </w:r>
    </w:p>
    <w:p w14:paraId="7F80F46D" w14:textId="1E7029D1"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b/>
          <w:bCs/>
        </w:rPr>
        <w:t>Net Present Value (NPV)</w:t>
      </w:r>
    </w:p>
    <w:p w14:paraId="308BB9C2" w14:textId="77777777" w:rsidR="002836CC" w:rsidRDefault="002836CC" w:rsidP="00404669">
      <w:pPr>
        <w:spacing w:after="120" w:line="240" w:lineRule="auto"/>
        <w:jc w:val="center"/>
        <w:rPr>
          <w:rFonts w:ascii="Times New Roman" w:hAnsi="Times New Roman" w:cs="Times New Roman"/>
        </w:rPr>
      </w:pPr>
      <w:r w:rsidRPr="002836CC">
        <w:rPr>
          <w:rFonts w:ascii="Times New Roman" w:hAnsi="Times New Roman" w:cs="Times New Roman"/>
          <w:noProof/>
        </w:rPr>
        <w:drawing>
          <wp:inline distT="0" distB="0" distL="0" distR="0" wp14:anchorId="7DC8F813" wp14:editId="25A16D0E">
            <wp:extent cx="1988492" cy="723900"/>
            <wp:effectExtent l="0" t="0" r="0" b="0"/>
            <wp:docPr id="1827462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62911" name=""/>
                    <pic:cNvPicPr/>
                  </pic:nvPicPr>
                  <pic:blipFill>
                    <a:blip r:embed="rId8"/>
                    <a:stretch>
                      <a:fillRect/>
                    </a:stretch>
                  </pic:blipFill>
                  <pic:spPr>
                    <a:xfrm>
                      <a:off x="0" y="0"/>
                      <a:ext cx="1998229" cy="727445"/>
                    </a:xfrm>
                    <a:prstGeom prst="rect">
                      <a:avLst/>
                    </a:prstGeom>
                  </pic:spPr>
                </pic:pic>
              </a:graphicData>
            </a:graphic>
          </wp:inline>
        </w:drawing>
      </w:r>
    </w:p>
    <w:p w14:paraId="2B4545B0" w14:textId="3CE1767F"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rPr>
        <w:lastRenderedPageBreak/>
        <w:t>Where:</w:t>
      </w:r>
    </w:p>
    <w:p w14:paraId="1B8F392C" w14:textId="4DA6402C" w:rsidR="002836CC" w:rsidRPr="002836CC" w:rsidRDefault="002836CC" w:rsidP="002836CC">
      <w:pPr>
        <w:numPr>
          <w:ilvl w:val="0"/>
          <w:numId w:val="12"/>
        </w:numPr>
        <w:spacing w:after="120" w:line="240" w:lineRule="auto"/>
        <w:rPr>
          <w:rFonts w:ascii="Times New Roman" w:hAnsi="Times New Roman" w:cs="Times New Roman"/>
        </w:rPr>
      </w:pPr>
      <w:proofErr w:type="spellStart"/>
      <w:r w:rsidRPr="002836CC">
        <w:rPr>
          <w:rFonts w:ascii="Times New Roman" w:hAnsi="Times New Roman" w:cs="Times New Roman"/>
        </w:rPr>
        <w:t>Bt</w:t>
      </w:r>
      <w:proofErr w:type="spellEnd"/>
      <w:r w:rsidRPr="002836CC">
        <w:rPr>
          <w:rFonts w:ascii="Times New Roman" w:hAnsi="Times New Roman" w:cs="Times New Roman"/>
        </w:rPr>
        <w:t xml:space="preserve"> ​ = Benefit in year t</w:t>
      </w:r>
    </w:p>
    <w:p w14:paraId="6091045B" w14:textId="47A58A84" w:rsidR="002836CC" w:rsidRPr="002836CC" w:rsidRDefault="002836CC" w:rsidP="002836CC">
      <w:pPr>
        <w:numPr>
          <w:ilvl w:val="0"/>
          <w:numId w:val="12"/>
        </w:numPr>
        <w:spacing w:after="120" w:line="240" w:lineRule="auto"/>
        <w:rPr>
          <w:rFonts w:ascii="Times New Roman" w:hAnsi="Times New Roman" w:cs="Times New Roman"/>
        </w:rPr>
      </w:pPr>
      <w:r w:rsidRPr="002836CC">
        <w:rPr>
          <w:rFonts w:ascii="Times New Roman" w:hAnsi="Times New Roman" w:cs="Times New Roman"/>
        </w:rPr>
        <w:t>Ct ​ = Cost in year t</w:t>
      </w:r>
    </w:p>
    <w:p w14:paraId="3660F9D1" w14:textId="777AA522" w:rsidR="002836CC" w:rsidRPr="002836CC" w:rsidRDefault="002836CC" w:rsidP="002836CC">
      <w:pPr>
        <w:numPr>
          <w:ilvl w:val="0"/>
          <w:numId w:val="12"/>
        </w:numPr>
        <w:spacing w:after="120" w:line="240" w:lineRule="auto"/>
        <w:rPr>
          <w:rFonts w:ascii="Times New Roman" w:hAnsi="Times New Roman" w:cs="Times New Roman"/>
        </w:rPr>
      </w:pPr>
      <w:r w:rsidRPr="002836CC">
        <w:rPr>
          <w:rFonts w:ascii="Times New Roman" w:hAnsi="Times New Roman" w:cs="Times New Roman"/>
        </w:rPr>
        <w:t>r = Discount rate = 0.1105</w:t>
      </w:r>
    </w:p>
    <w:p w14:paraId="415C89D6" w14:textId="15224C9E" w:rsidR="002836CC" w:rsidRPr="002836CC" w:rsidRDefault="002836CC" w:rsidP="002836CC">
      <w:pPr>
        <w:numPr>
          <w:ilvl w:val="0"/>
          <w:numId w:val="12"/>
        </w:numPr>
        <w:spacing w:after="120" w:line="240" w:lineRule="auto"/>
        <w:rPr>
          <w:rFonts w:ascii="Times New Roman" w:hAnsi="Times New Roman" w:cs="Times New Roman"/>
        </w:rPr>
      </w:pPr>
      <w:r w:rsidRPr="002836CC">
        <w:rPr>
          <w:rFonts w:ascii="Times New Roman" w:hAnsi="Times New Roman" w:cs="Times New Roman"/>
        </w:rPr>
        <w:t>n = Project lifespan = 10 years</w:t>
      </w:r>
    </w:p>
    <w:p w14:paraId="1620B874" w14:textId="77777777" w:rsidR="002836CC" w:rsidRPr="002836CC" w:rsidRDefault="002836CC" w:rsidP="00404669">
      <w:pPr>
        <w:spacing w:after="120" w:line="240" w:lineRule="auto"/>
        <w:ind w:firstLine="360"/>
        <w:jc w:val="both"/>
        <w:rPr>
          <w:rFonts w:ascii="Times New Roman" w:hAnsi="Times New Roman" w:cs="Times New Roman"/>
        </w:rPr>
      </w:pPr>
      <w:r w:rsidRPr="002836CC">
        <w:rPr>
          <w:rFonts w:ascii="Times New Roman" w:hAnsi="Times New Roman" w:cs="Times New Roman"/>
        </w:rPr>
        <w:t>Using annual projected benefits of IDR 350 million and costs of IDR 100 million:</w:t>
      </w:r>
    </w:p>
    <w:p w14:paraId="0050E83A" w14:textId="34BFC1B2" w:rsidR="002836CC" w:rsidRPr="002836CC" w:rsidRDefault="002836CC" w:rsidP="00404669">
      <w:pPr>
        <w:spacing w:after="120" w:line="240" w:lineRule="auto"/>
        <w:jc w:val="center"/>
        <w:rPr>
          <w:rFonts w:ascii="Times New Roman" w:hAnsi="Times New Roman" w:cs="Times New Roman"/>
        </w:rPr>
      </w:pPr>
      <w:r w:rsidRPr="002836CC">
        <w:rPr>
          <w:rFonts w:ascii="Times New Roman" w:hAnsi="Times New Roman" w:cs="Times New Roman"/>
        </w:rPr>
        <w:t>NPV= =IDR 1,469,226,277.28</w:t>
      </w:r>
    </w:p>
    <w:p w14:paraId="3AE9A162" w14:textId="77777777"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rPr>
        <w:t>This positive NPV confirms that the investment generates returns exceeding its costs.</w:t>
      </w:r>
    </w:p>
    <w:p w14:paraId="2FE0FBCE" w14:textId="3B76980A"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Benefit-Cost Ratio (BCR)</w:t>
      </w:r>
    </w:p>
    <w:p w14:paraId="0FC91D20" w14:textId="77777777" w:rsidR="002836CC" w:rsidRDefault="002836CC" w:rsidP="00404669">
      <w:pPr>
        <w:spacing w:after="120" w:line="240" w:lineRule="auto"/>
        <w:jc w:val="center"/>
        <w:rPr>
          <w:rFonts w:ascii="Times New Roman" w:hAnsi="Times New Roman" w:cs="Times New Roman"/>
        </w:rPr>
      </w:pPr>
      <w:r w:rsidRPr="002836CC">
        <w:rPr>
          <w:rFonts w:ascii="Times New Roman" w:hAnsi="Times New Roman" w:cs="Times New Roman"/>
          <w:noProof/>
        </w:rPr>
        <w:drawing>
          <wp:inline distT="0" distB="0" distL="0" distR="0" wp14:anchorId="1455FD70" wp14:editId="0E1D3AF8">
            <wp:extent cx="1790700" cy="785227"/>
            <wp:effectExtent l="0" t="0" r="0" b="0"/>
            <wp:docPr id="749814603" name="Picture 1" descr="A mathematical equation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14603" name="Picture 1" descr="A mathematical equation with numbers and symbols"/>
                    <pic:cNvPicPr/>
                  </pic:nvPicPr>
                  <pic:blipFill>
                    <a:blip r:embed="rId9"/>
                    <a:stretch>
                      <a:fillRect/>
                    </a:stretch>
                  </pic:blipFill>
                  <pic:spPr>
                    <a:xfrm>
                      <a:off x="0" y="0"/>
                      <a:ext cx="1805272" cy="791617"/>
                    </a:xfrm>
                    <a:prstGeom prst="rect">
                      <a:avLst/>
                    </a:prstGeom>
                  </pic:spPr>
                </pic:pic>
              </a:graphicData>
            </a:graphic>
          </wp:inline>
        </w:drawing>
      </w:r>
    </w:p>
    <w:p w14:paraId="69AC334A" w14:textId="126C05FA"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rPr>
        <w:t>BCR = 3.82, implying that every IDR 1 invested yields IDR 3.82 in benefit—well above the feasibility benchmark of 1.0.</w:t>
      </w:r>
    </w:p>
    <w:p w14:paraId="0E389206" w14:textId="552DFF0B"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Internal Rate of Return (IRR)</w:t>
      </w:r>
    </w:p>
    <w:p w14:paraId="129B11EC" w14:textId="07A803F6" w:rsidR="002836CC" w:rsidRPr="002836CC" w:rsidRDefault="002836CC" w:rsidP="00404669">
      <w:pPr>
        <w:spacing w:after="120" w:line="240" w:lineRule="auto"/>
        <w:jc w:val="center"/>
        <w:rPr>
          <w:rFonts w:ascii="Times New Roman" w:hAnsi="Times New Roman" w:cs="Times New Roman"/>
          <w:vanish/>
        </w:rPr>
      </w:pPr>
      <w:r w:rsidRPr="002836CC">
        <w:rPr>
          <w:rFonts w:ascii="Times New Roman" w:hAnsi="Times New Roman" w:cs="Times New Roman"/>
          <w:noProof/>
        </w:rPr>
        <w:drawing>
          <wp:inline distT="0" distB="0" distL="0" distR="0" wp14:anchorId="53ACAE10" wp14:editId="72BE3B9F">
            <wp:extent cx="1614488" cy="662696"/>
            <wp:effectExtent l="0" t="0" r="5080" b="4445"/>
            <wp:docPr id="2129243814" name="Picture 1" descr="A mathematical equation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43814" name="Picture 1" descr="A mathematical equation with numbers and symbols&#10;&#10;AI-generated content may be incorrect."/>
                    <pic:cNvPicPr/>
                  </pic:nvPicPr>
                  <pic:blipFill>
                    <a:blip r:embed="rId10"/>
                    <a:stretch>
                      <a:fillRect/>
                    </a:stretch>
                  </pic:blipFill>
                  <pic:spPr>
                    <a:xfrm>
                      <a:off x="0" y="0"/>
                      <a:ext cx="1643465" cy="674590"/>
                    </a:xfrm>
                    <a:prstGeom prst="rect">
                      <a:avLst/>
                    </a:prstGeom>
                  </pic:spPr>
                </pic:pic>
              </a:graphicData>
            </a:graphic>
          </wp:inline>
        </w:drawing>
      </w:r>
      <w:r w:rsidRPr="002836CC">
        <w:rPr>
          <w:rFonts w:ascii="Times New Roman" w:hAnsi="Times New Roman" w:cs="Times New Roman"/>
          <w:vanish/>
        </w:rPr>
        <w:t>Top of Form</w:t>
      </w:r>
    </w:p>
    <w:p w14:paraId="6704D0C4" w14:textId="2CEDE550" w:rsidR="002836CC" w:rsidRPr="002836CC" w:rsidRDefault="002836CC" w:rsidP="002836CC">
      <w:pPr>
        <w:spacing w:after="120" w:line="240" w:lineRule="auto"/>
        <w:rPr>
          <w:rFonts w:ascii="Times New Roman" w:hAnsi="Times New Roman" w:cs="Times New Roman"/>
        </w:rPr>
      </w:pPr>
      <w:r w:rsidRPr="002836CC">
        <w:rPr>
          <w:rFonts w:ascii="Times New Roman" w:hAnsi="Times New Roman" w:cs="Times New Roman"/>
          <w:vanish/>
        </w:rPr>
        <w:t>Bottom of Form</w:t>
      </w:r>
    </w:p>
    <w:p w14:paraId="532051C0" w14:textId="07023196" w:rsidR="002836CC" w:rsidRPr="002836CC" w:rsidRDefault="002836CC" w:rsidP="00404669">
      <w:pPr>
        <w:spacing w:after="120" w:line="240" w:lineRule="auto"/>
        <w:jc w:val="both"/>
        <w:rPr>
          <w:rFonts w:ascii="Times New Roman" w:hAnsi="Times New Roman" w:cs="Times New Roman"/>
        </w:rPr>
      </w:pPr>
      <w:r w:rsidRPr="002836CC">
        <w:rPr>
          <w:rFonts w:ascii="Times New Roman" w:hAnsi="Times New Roman" w:cs="Times New Roman"/>
        </w:rPr>
        <w:t>IRR = 32.29%, indicating excellent investment viability, exceeding the opportunity cost of capital.</w:t>
      </w:r>
    </w:p>
    <w:p w14:paraId="7CCDDD11" w14:textId="1AFD110F" w:rsidR="002836CC" w:rsidRPr="002836CC" w:rsidRDefault="002836CC" w:rsidP="002836CC">
      <w:pPr>
        <w:spacing w:after="120" w:line="240" w:lineRule="auto"/>
        <w:jc w:val="center"/>
        <w:rPr>
          <w:rFonts w:ascii="Times New Roman" w:hAnsi="Times New Roman" w:cs="Times New Roman"/>
        </w:rPr>
      </w:pPr>
      <w:r w:rsidRPr="002836CC">
        <w:rPr>
          <w:rFonts w:ascii="Times New Roman" w:hAnsi="Times New Roman" w:cs="Times New Roman"/>
        </w:rPr>
        <w:br/>
      </w:r>
      <w:r w:rsidRPr="002836CC">
        <w:rPr>
          <w:rFonts w:ascii="Times New Roman" w:hAnsi="Times New Roman" w:cs="Times New Roman"/>
          <w:b/>
          <w:bCs/>
        </w:rPr>
        <w:t xml:space="preserve">Table 2. </w:t>
      </w:r>
      <w:r w:rsidRPr="002836CC">
        <w:rPr>
          <w:rFonts w:ascii="Times New Roman" w:hAnsi="Times New Roman" w:cs="Times New Roman"/>
        </w:rPr>
        <w:t>Economic Feasibility Indicators Summary</w:t>
      </w:r>
    </w:p>
    <w:tbl>
      <w:tblPr>
        <w:tblStyle w:val="TableGrid"/>
        <w:tblW w:w="0" w:type="auto"/>
        <w:tblLook w:val="04A0" w:firstRow="1" w:lastRow="0" w:firstColumn="1" w:lastColumn="0" w:noHBand="0" w:noVBand="1"/>
      </w:tblPr>
      <w:tblGrid>
        <w:gridCol w:w="2667"/>
        <w:gridCol w:w="2272"/>
        <w:gridCol w:w="2240"/>
        <w:gridCol w:w="1838"/>
      </w:tblGrid>
      <w:tr w:rsidR="002836CC" w:rsidRPr="002836CC" w14:paraId="52883627" w14:textId="77777777" w:rsidTr="002836CC">
        <w:tc>
          <w:tcPr>
            <w:tcW w:w="0" w:type="auto"/>
            <w:hideMark/>
          </w:tcPr>
          <w:p w14:paraId="00A6C9FE"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Indicator</w:t>
            </w:r>
          </w:p>
        </w:tc>
        <w:tc>
          <w:tcPr>
            <w:tcW w:w="0" w:type="auto"/>
            <w:hideMark/>
          </w:tcPr>
          <w:p w14:paraId="199FCFA5"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Value</w:t>
            </w:r>
          </w:p>
        </w:tc>
        <w:tc>
          <w:tcPr>
            <w:tcW w:w="0" w:type="auto"/>
            <w:hideMark/>
          </w:tcPr>
          <w:p w14:paraId="22EDB387"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Feasibility Threshold</w:t>
            </w:r>
          </w:p>
        </w:tc>
        <w:tc>
          <w:tcPr>
            <w:tcW w:w="0" w:type="auto"/>
            <w:hideMark/>
          </w:tcPr>
          <w:p w14:paraId="140D0512" w14:textId="77777777" w:rsidR="002836CC" w:rsidRPr="002836CC" w:rsidRDefault="002836CC" w:rsidP="002836CC">
            <w:pPr>
              <w:spacing w:after="120"/>
              <w:rPr>
                <w:rFonts w:ascii="Times New Roman" w:hAnsi="Times New Roman" w:cs="Times New Roman"/>
                <w:b/>
                <w:bCs/>
              </w:rPr>
            </w:pPr>
            <w:r w:rsidRPr="002836CC">
              <w:rPr>
                <w:rFonts w:ascii="Times New Roman" w:hAnsi="Times New Roman" w:cs="Times New Roman"/>
                <w:b/>
                <w:bCs/>
              </w:rPr>
              <w:t>Feasibility Status</w:t>
            </w:r>
          </w:p>
        </w:tc>
      </w:tr>
      <w:tr w:rsidR="002836CC" w:rsidRPr="002836CC" w14:paraId="37A3FA63" w14:textId="77777777" w:rsidTr="002836CC">
        <w:tc>
          <w:tcPr>
            <w:tcW w:w="0" w:type="auto"/>
            <w:hideMark/>
          </w:tcPr>
          <w:p w14:paraId="4E92579D"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Net Present Value (NPV)</w:t>
            </w:r>
          </w:p>
        </w:tc>
        <w:tc>
          <w:tcPr>
            <w:tcW w:w="0" w:type="auto"/>
            <w:hideMark/>
          </w:tcPr>
          <w:p w14:paraId="5F37F14F"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IDR 1,469,226,277.28</w:t>
            </w:r>
          </w:p>
        </w:tc>
        <w:tc>
          <w:tcPr>
            <w:tcW w:w="0" w:type="auto"/>
            <w:hideMark/>
          </w:tcPr>
          <w:p w14:paraId="00314449"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&gt; 0</w:t>
            </w:r>
          </w:p>
        </w:tc>
        <w:tc>
          <w:tcPr>
            <w:tcW w:w="0" w:type="auto"/>
            <w:hideMark/>
          </w:tcPr>
          <w:p w14:paraId="7D155D29"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Feasible</w:t>
            </w:r>
          </w:p>
        </w:tc>
      </w:tr>
      <w:tr w:rsidR="002836CC" w:rsidRPr="002836CC" w14:paraId="51BCF905" w14:textId="77777777" w:rsidTr="002836CC">
        <w:tc>
          <w:tcPr>
            <w:tcW w:w="0" w:type="auto"/>
            <w:hideMark/>
          </w:tcPr>
          <w:p w14:paraId="28C98002"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Benefit-Cost Ratio (BCR)</w:t>
            </w:r>
          </w:p>
        </w:tc>
        <w:tc>
          <w:tcPr>
            <w:tcW w:w="0" w:type="auto"/>
            <w:hideMark/>
          </w:tcPr>
          <w:p w14:paraId="5540909C"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3.82</w:t>
            </w:r>
          </w:p>
        </w:tc>
        <w:tc>
          <w:tcPr>
            <w:tcW w:w="0" w:type="auto"/>
            <w:hideMark/>
          </w:tcPr>
          <w:p w14:paraId="28F8A03E"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&gt; 1</w:t>
            </w:r>
          </w:p>
        </w:tc>
        <w:tc>
          <w:tcPr>
            <w:tcW w:w="0" w:type="auto"/>
            <w:hideMark/>
          </w:tcPr>
          <w:p w14:paraId="65282FC1"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Feasible</w:t>
            </w:r>
          </w:p>
        </w:tc>
      </w:tr>
      <w:tr w:rsidR="002836CC" w:rsidRPr="002836CC" w14:paraId="2D53DADA" w14:textId="77777777" w:rsidTr="002836CC">
        <w:tc>
          <w:tcPr>
            <w:tcW w:w="0" w:type="auto"/>
            <w:hideMark/>
          </w:tcPr>
          <w:p w14:paraId="59AA22F6"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Internal Rate of Return (IRR)</w:t>
            </w:r>
          </w:p>
        </w:tc>
        <w:tc>
          <w:tcPr>
            <w:tcW w:w="0" w:type="auto"/>
            <w:hideMark/>
          </w:tcPr>
          <w:p w14:paraId="6F0C11A7"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32.29%</w:t>
            </w:r>
          </w:p>
        </w:tc>
        <w:tc>
          <w:tcPr>
            <w:tcW w:w="0" w:type="auto"/>
            <w:hideMark/>
          </w:tcPr>
          <w:p w14:paraId="3D0E2F26"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&gt; 11.05% (interest rate)</w:t>
            </w:r>
          </w:p>
        </w:tc>
        <w:tc>
          <w:tcPr>
            <w:tcW w:w="0" w:type="auto"/>
            <w:hideMark/>
          </w:tcPr>
          <w:p w14:paraId="6433ABD4" w14:textId="77777777" w:rsidR="002836CC" w:rsidRPr="002836CC" w:rsidRDefault="002836CC" w:rsidP="002836CC">
            <w:pPr>
              <w:spacing w:after="120"/>
              <w:rPr>
                <w:rFonts w:ascii="Times New Roman" w:hAnsi="Times New Roman" w:cs="Times New Roman"/>
              </w:rPr>
            </w:pPr>
            <w:r w:rsidRPr="002836CC">
              <w:rPr>
                <w:rFonts w:ascii="Times New Roman" w:hAnsi="Times New Roman" w:cs="Times New Roman"/>
              </w:rPr>
              <w:t>Feasible</w:t>
            </w:r>
          </w:p>
        </w:tc>
      </w:tr>
    </w:tbl>
    <w:p w14:paraId="5B87650B" w14:textId="77777777" w:rsidR="00404669" w:rsidRDefault="00404669" w:rsidP="002836CC">
      <w:pPr>
        <w:spacing w:after="120" w:line="240" w:lineRule="auto"/>
        <w:rPr>
          <w:rFonts w:ascii="Times New Roman" w:hAnsi="Times New Roman" w:cs="Times New Roman"/>
        </w:rPr>
      </w:pPr>
    </w:p>
    <w:p w14:paraId="1C826370" w14:textId="050460AF"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These results confirm the project’s profitability and economic soundness, surpassing standard evaluation benchmarks used for rural infrastructure investment in Indonesia.</w:t>
      </w:r>
      <w:r w:rsidR="00404669">
        <w:rPr>
          <w:rFonts w:ascii="Times New Roman" w:hAnsi="Times New Roman" w:cs="Times New Roman"/>
        </w:rPr>
        <w:t xml:space="preserve"> </w:t>
      </w:r>
      <w:r w:rsidRPr="002836CC">
        <w:rPr>
          <w:rFonts w:ascii="Times New Roman" w:hAnsi="Times New Roman" w:cs="Times New Roman"/>
        </w:rPr>
        <w:t xml:space="preserve">These results are consistent with benchmarks set in Putra &amp; </w:t>
      </w:r>
      <w:proofErr w:type="spellStart"/>
      <w:r w:rsidRPr="002836CC">
        <w:rPr>
          <w:rFonts w:ascii="Times New Roman" w:hAnsi="Times New Roman" w:cs="Times New Roman"/>
        </w:rPr>
        <w:t>Setyawan</w:t>
      </w:r>
      <w:proofErr w:type="spellEnd"/>
      <w:r w:rsidRPr="002836CC">
        <w:rPr>
          <w:rFonts w:ascii="Times New Roman" w:hAnsi="Times New Roman" w:cs="Times New Roman"/>
        </w:rPr>
        <w:t xml:space="preserve"> (2021), who found IRRs above 20% and BCRs above 2.5 to be indicative of high-return irrigation infrastructure in rural Indonesia.</w:t>
      </w:r>
    </w:p>
    <w:p w14:paraId="512D7F87" w14:textId="276F75D5" w:rsidR="002836CC" w:rsidRPr="002836CC" w:rsidRDefault="00404669" w:rsidP="002836CC">
      <w:pPr>
        <w:spacing w:after="120" w:line="240" w:lineRule="auto"/>
        <w:rPr>
          <w:rFonts w:ascii="Times New Roman" w:hAnsi="Times New Roman" w:cs="Times New Roman"/>
          <w:b/>
          <w:bCs/>
        </w:rPr>
      </w:pPr>
      <w:r>
        <w:rPr>
          <w:rFonts w:ascii="Times New Roman" w:hAnsi="Times New Roman" w:cs="Times New Roman"/>
          <w:b/>
          <w:bCs/>
        </w:rPr>
        <w:t>3</w:t>
      </w:r>
      <w:r w:rsidR="002836CC" w:rsidRPr="002836CC">
        <w:rPr>
          <w:rFonts w:ascii="Times New Roman" w:hAnsi="Times New Roman" w:cs="Times New Roman"/>
          <w:b/>
          <w:bCs/>
        </w:rPr>
        <w:t>.3 Institutional Challenges and Sustainability Risks</w:t>
      </w:r>
    </w:p>
    <w:p w14:paraId="0F2D891D" w14:textId="77777777"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lastRenderedPageBreak/>
        <w:t xml:space="preserve">Despite the robust economic feasibility, infrastructure sustainability is dependent on governance and maintenance. Interviews with key stakeholders revealed periodic sedimentation, inconsistent tertiary canal clearing, and weak local ownership of irrigation management. These findings echo concerns in </w:t>
      </w:r>
      <w:proofErr w:type="spellStart"/>
      <w:r w:rsidRPr="002836CC">
        <w:rPr>
          <w:rFonts w:ascii="Times New Roman" w:hAnsi="Times New Roman" w:cs="Times New Roman"/>
        </w:rPr>
        <w:t>Irianti</w:t>
      </w:r>
      <w:proofErr w:type="spellEnd"/>
      <w:r w:rsidRPr="002836CC">
        <w:rPr>
          <w:rFonts w:ascii="Times New Roman" w:hAnsi="Times New Roman" w:cs="Times New Roman"/>
        </w:rPr>
        <w:t xml:space="preserve"> et al. (2020), which emphasized the role of functional Water User Associations (WUAs) in reducing infrastructure degradation.</w:t>
      </w:r>
      <w:r w:rsidR="00404669">
        <w:rPr>
          <w:rFonts w:ascii="Times New Roman" w:hAnsi="Times New Roman" w:cs="Times New Roman"/>
        </w:rPr>
        <w:t xml:space="preserve"> </w:t>
      </w:r>
    </w:p>
    <w:p w14:paraId="72423ACF" w14:textId="2A90C6F6"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Without strengthening institutional capacity and ensuring community participation in maintenance, the financial viability of irrigation systems can erode over time.</w:t>
      </w:r>
    </w:p>
    <w:p w14:paraId="71D6FCE0" w14:textId="264B5E20" w:rsidR="002836CC" w:rsidRPr="002836CC" w:rsidRDefault="002836CC" w:rsidP="002836CC">
      <w:pPr>
        <w:spacing w:after="120" w:line="240" w:lineRule="auto"/>
        <w:rPr>
          <w:rFonts w:ascii="Times New Roman" w:hAnsi="Times New Roman" w:cs="Times New Roman"/>
        </w:rPr>
      </w:pPr>
    </w:p>
    <w:p w14:paraId="5FB009F2" w14:textId="77777777"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4.4 Spatial Equity and Regional Impacts</w:t>
      </w:r>
    </w:p>
    <w:p w14:paraId="1D08619A" w14:textId="77777777"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From a spatial planning perspective, the irrigated zones experienced not only better yields but also increased seasonal employment and stronger engagement with local cooperatives. This suggests that irrigation indirectly stimulates rural development. However, if expansion is not inclusive, it could exacerbate development disparities within the regency. This supports </w:t>
      </w:r>
      <w:proofErr w:type="spellStart"/>
      <w:r w:rsidRPr="002836CC">
        <w:rPr>
          <w:rFonts w:ascii="Times New Roman" w:hAnsi="Times New Roman" w:cs="Times New Roman"/>
        </w:rPr>
        <w:t>Bappenas</w:t>
      </w:r>
      <w:proofErr w:type="spellEnd"/>
      <w:r w:rsidRPr="002836CC">
        <w:rPr>
          <w:rFonts w:ascii="Times New Roman" w:hAnsi="Times New Roman" w:cs="Times New Roman"/>
        </w:rPr>
        <w:t xml:space="preserve"> (2022), which advocated for irrigation to be included in regional equity strategies.</w:t>
      </w:r>
    </w:p>
    <w:p w14:paraId="16508A99" w14:textId="3609477D"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Targeted expansion into currently unserved areas could yield broader socio-economic benefits while preventing intra-district inequality.</w:t>
      </w:r>
    </w:p>
    <w:p w14:paraId="2AE1C442" w14:textId="3466C5B2" w:rsidR="002836CC" w:rsidRPr="002836CC" w:rsidRDefault="002836CC" w:rsidP="002836CC">
      <w:pPr>
        <w:spacing w:after="120" w:line="240" w:lineRule="auto"/>
        <w:rPr>
          <w:rFonts w:ascii="Times New Roman" w:hAnsi="Times New Roman" w:cs="Times New Roman"/>
        </w:rPr>
      </w:pPr>
    </w:p>
    <w:p w14:paraId="3232E60E" w14:textId="77777777"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4.5 Climate Resilience and Environmental Considerations</w:t>
      </w:r>
    </w:p>
    <w:p w14:paraId="02A6C081" w14:textId="134C1E6C"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Although </w:t>
      </w:r>
      <w:proofErr w:type="spellStart"/>
      <w:r w:rsidRPr="002836CC">
        <w:rPr>
          <w:rFonts w:ascii="Times New Roman" w:hAnsi="Times New Roman" w:cs="Times New Roman"/>
        </w:rPr>
        <w:t>Aek</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Sibundong</w:t>
      </w:r>
      <w:proofErr w:type="spellEnd"/>
      <w:r w:rsidRPr="002836CC">
        <w:rPr>
          <w:rFonts w:ascii="Times New Roman" w:hAnsi="Times New Roman" w:cs="Times New Roman"/>
        </w:rPr>
        <w:t xml:space="preserve"> functions adequately under current rainfall patterns, the system lacks embedded climate adaptation mechanisms such as automated flow regulation or integrated watershed monitoring. </w:t>
      </w:r>
      <w:r w:rsidR="002E2D83">
        <w:rPr>
          <w:rFonts w:ascii="Times New Roman" w:hAnsi="Times New Roman" w:cs="Times New Roman"/>
        </w:rPr>
        <w:t>C</w:t>
      </w:r>
      <w:r w:rsidRPr="002836CC">
        <w:rPr>
          <w:rFonts w:ascii="Times New Roman" w:hAnsi="Times New Roman" w:cs="Times New Roman"/>
        </w:rPr>
        <w:t>limate anomalies—especially delayed monsoons—can impair irrigation reliability in upland regions. Without adjustments, such as flow modulation or buffer reservoirs, prolonged dry periods may threaten yield sustainability.</w:t>
      </w:r>
    </w:p>
    <w:p w14:paraId="3B1BC623" w14:textId="212AD128" w:rsidR="002836CC" w:rsidRPr="002836CC"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Future planning should consider adding climate-resilient features and conducting periodic hydrological reviews.</w:t>
      </w:r>
    </w:p>
    <w:p w14:paraId="338D0CD9" w14:textId="65BB0FDC" w:rsidR="002836CC" w:rsidRPr="002836CC" w:rsidRDefault="002836CC" w:rsidP="002836CC">
      <w:pPr>
        <w:spacing w:after="120" w:line="240" w:lineRule="auto"/>
        <w:rPr>
          <w:rFonts w:ascii="Times New Roman" w:hAnsi="Times New Roman" w:cs="Times New Roman"/>
        </w:rPr>
      </w:pPr>
    </w:p>
    <w:p w14:paraId="4532BC65" w14:textId="77777777" w:rsidR="002836CC" w:rsidRPr="002836CC" w:rsidRDefault="002836CC" w:rsidP="002836CC">
      <w:pPr>
        <w:spacing w:after="120" w:line="240" w:lineRule="auto"/>
        <w:rPr>
          <w:rFonts w:ascii="Times New Roman" w:hAnsi="Times New Roman" w:cs="Times New Roman"/>
          <w:b/>
          <w:bCs/>
        </w:rPr>
      </w:pPr>
      <w:r w:rsidRPr="002836CC">
        <w:rPr>
          <w:rFonts w:ascii="Times New Roman" w:hAnsi="Times New Roman" w:cs="Times New Roman"/>
          <w:b/>
          <w:bCs/>
        </w:rPr>
        <w:t>4.6 Policy Implications</w:t>
      </w:r>
    </w:p>
    <w:p w14:paraId="788E0847" w14:textId="53AE9EFF"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 xml:space="preserve">The high returns and productivity impacts from this irrigation initiative point to a need for replication in other rural districts. However, infrastructure development must be accompanied by local government readiness. </w:t>
      </w:r>
      <w:r w:rsidR="002E2D83">
        <w:rPr>
          <w:rFonts w:ascii="Times New Roman" w:hAnsi="Times New Roman" w:cs="Times New Roman"/>
        </w:rPr>
        <w:t xml:space="preserve">Many </w:t>
      </w:r>
      <w:r w:rsidRPr="002836CC">
        <w:rPr>
          <w:rFonts w:ascii="Times New Roman" w:hAnsi="Times New Roman" w:cs="Times New Roman"/>
        </w:rPr>
        <w:t xml:space="preserve">regencies lack the technical, fiscal, or administrative capacity to manage decentralized irrigation. </w:t>
      </w:r>
      <w:proofErr w:type="spellStart"/>
      <w:r w:rsidRPr="002836CC">
        <w:rPr>
          <w:rFonts w:ascii="Times New Roman" w:hAnsi="Times New Roman" w:cs="Times New Roman"/>
        </w:rPr>
        <w:t>Humbang</w:t>
      </w:r>
      <w:proofErr w:type="spellEnd"/>
      <w:r w:rsidRPr="002836CC">
        <w:rPr>
          <w:rFonts w:ascii="Times New Roman" w:hAnsi="Times New Roman" w:cs="Times New Roman"/>
        </w:rPr>
        <w:t xml:space="preserve"> </w:t>
      </w:r>
      <w:proofErr w:type="spellStart"/>
      <w:r w:rsidRPr="002836CC">
        <w:rPr>
          <w:rFonts w:ascii="Times New Roman" w:hAnsi="Times New Roman" w:cs="Times New Roman"/>
        </w:rPr>
        <w:t>Hasundutan</w:t>
      </w:r>
      <w:proofErr w:type="spellEnd"/>
      <w:r w:rsidRPr="002836CC">
        <w:rPr>
          <w:rFonts w:ascii="Times New Roman" w:hAnsi="Times New Roman" w:cs="Times New Roman"/>
        </w:rPr>
        <w:t xml:space="preserve"> appears relatively prepared, but scaling success requires multi-agency coordination and community-led oversight.</w:t>
      </w:r>
    </w:p>
    <w:p w14:paraId="031D8A8F" w14:textId="77777777" w:rsidR="00404669" w:rsidRDefault="002836CC" w:rsidP="00404669">
      <w:pPr>
        <w:spacing w:after="120" w:line="240" w:lineRule="auto"/>
        <w:ind w:firstLine="720"/>
        <w:jc w:val="both"/>
        <w:rPr>
          <w:rFonts w:ascii="Times New Roman" w:hAnsi="Times New Roman" w:cs="Times New Roman"/>
        </w:rPr>
      </w:pPr>
      <w:r w:rsidRPr="002836CC">
        <w:rPr>
          <w:rFonts w:ascii="Times New Roman" w:hAnsi="Times New Roman" w:cs="Times New Roman"/>
        </w:rPr>
        <w:t>Embedding irrigation into local spatial plans and annual development budgets can institutionalize its role in regional transformation</w:t>
      </w:r>
      <w:r w:rsidR="00404669">
        <w:rPr>
          <w:rFonts w:ascii="Times New Roman" w:hAnsi="Times New Roman" w:cs="Times New Roman"/>
        </w:rPr>
        <w:t xml:space="preserve"> </w:t>
      </w:r>
      <w:r w:rsidR="00EE77A8" w:rsidRPr="00EE77A8">
        <w:rPr>
          <w:rFonts w:ascii="Times New Roman" w:hAnsi="Times New Roman" w:cs="Times New Roman"/>
        </w:rPr>
        <w:t xml:space="preserve">While the study confirms the technical and economic feasibility of the </w:t>
      </w:r>
      <w:proofErr w:type="spellStart"/>
      <w:r w:rsidR="00EE77A8" w:rsidRPr="00EE77A8">
        <w:rPr>
          <w:rFonts w:ascii="Times New Roman" w:hAnsi="Times New Roman" w:cs="Times New Roman"/>
        </w:rPr>
        <w:t>Aek</w:t>
      </w:r>
      <w:proofErr w:type="spellEnd"/>
      <w:r w:rsidR="00EE77A8" w:rsidRPr="00EE77A8">
        <w:rPr>
          <w:rFonts w:ascii="Times New Roman" w:hAnsi="Times New Roman" w:cs="Times New Roman"/>
        </w:rPr>
        <w:t xml:space="preserve"> </w:t>
      </w:r>
      <w:proofErr w:type="spellStart"/>
      <w:r w:rsidR="00EE77A8" w:rsidRPr="00EE77A8">
        <w:rPr>
          <w:rFonts w:ascii="Times New Roman" w:hAnsi="Times New Roman" w:cs="Times New Roman"/>
        </w:rPr>
        <w:t>Sibundong</w:t>
      </w:r>
      <w:proofErr w:type="spellEnd"/>
      <w:r w:rsidR="00EE77A8" w:rsidRPr="00EE77A8">
        <w:rPr>
          <w:rFonts w:ascii="Times New Roman" w:hAnsi="Times New Roman" w:cs="Times New Roman"/>
        </w:rPr>
        <w:t xml:space="preserve"> irrigation system, it is important to recognize the inherent uncertainties in infrastructure planning. Economic indicators such as NPV are sensitive to assumptions about future benefits and discount rates. Fluctuations in rainfall, pest outbreaks, or market volatility could alter projected outcomes.</w:t>
      </w:r>
    </w:p>
    <w:p w14:paraId="362306AF" w14:textId="41375751" w:rsidR="00EE77A8" w:rsidRPr="00EE77A8"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 xml:space="preserve">To address this, a sensitivity analysis was conducted by simulating reductions in annual benefits (0%, 10%, 20%) and applying varying discount rates (9%, 11%, 13%). The results, presented in Table 3, demonstrate that while NPV remains positive under all tested scenarios, it declines considerably as benefit assumptions decrease or discount rates increase. This </w:t>
      </w:r>
      <w:r w:rsidRPr="00EE77A8">
        <w:rPr>
          <w:rFonts w:ascii="Times New Roman" w:hAnsi="Times New Roman" w:cs="Times New Roman"/>
        </w:rPr>
        <w:lastRenderedPageBreak/>
        <w:t>highlights the need for risk mitigation strategies and adaptive financial planning in future irrigation projects.</w:t>
      </w:r>
    </w:p>
    <w:p w14:paraId="1998CD81" w14:textId="0DAD6F77" w:rsidR="00EE77A8" w:rsidRPr="00EE77A8" w:rsidRDefault="00EE77A8" w:rsidP="00EE77A8">
      <w:pPr>
        <w:spacing w:after="120" w:line="240" w:lineRule="auto"/>
        <w:jc w:val="center"/>
        <w:rPr>
          <w:rFonts w:ascii="Times New Roman" w:hAnsi="Times New Roman" w:cs="Times New Roman"/>
        </w:rPr>
      </w:pPr>
      <w:r w:rsidRPr="00EE77A8">
        <w:rPr>
          <w:rFonts w:ascii="Times New Roman" w:hAnsi="Times New Roman" w:cs="Times New Roman"/>
          <w:b/>
          <w:bCs/>
        </w:rPr>
        <w:t xml:space="preserve">Table 3. </w:t>
      </w:r>
      <w:r w:rsidRPr="00EE77A8">
        <w:rPr>
          <w:rFonts w:ascii="Times New Roman" w:hAnsi="Times New Roman" w:cs="Times New Roman"/>
        </w:rPr>
        <w:t>Sensitivity Analysis of NPV (in IDR)</w:t>
      </w:r>
    </w:p>
    <w:tbl>
      <w:tblPr>
        <w:tblStyle w:val="TableGrid"/>
        <w:tblW w:w="0" w:type="auto"/>
        <w:jc w:val="center"/>
        <w:tblLook w:val="04A0" w:firstRow="1" w:lastRow="0" w:firstColumn="1" w:lastColumn="0" w:noHBand="0" w:noVBand="1"/>
      </w:tblPr>
      <w:tblGrid>
        <w:gridCol w:w="2063"/>
        <w:gridCol w:w="1596"/>
        <w:gridCol w:w="1650"/>
        <w:gridCol w:w="1663"/>
      </w:tblGrid>
      <w:tr w:rsidR="00EE77A8" w:rsidRPr="00EE77A8" w14:paraId="1C160124" w14:textId="77777777" w:rsidTr="00EE77A8">
        <w:trPr>
          <w:jc w:val="center"/>
        </w:trPr>
        <w:tc>
          <w:tcPr>
            <w:tcW w:w="0" w:type="auto"/>
            <w:hideMark/>
          </w:tcPr>
          <w:p w14:paraId="1610951F"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Benefit Reduction</w:t>
            </w:r>
          </w:p>
        </w:tc>
        <w:tc>
          <w:tcPr>
            <w:tcW w:w="0" w:type="auto"/>
            <w:hideMark/>
          </w:tcPr>
          <w:p w14:paraId="15359623"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Discount 9%</w:t>
            </w:r>
          </w:p>
        </w:tc>
        <w:tc>
          <w:tcPr>
            <w:tcW w:w="0" w:type="auto"/>
            <w:hideMark/>
          </w:tcPr>
          <w:p w14:paraId="43CD8851"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Discount 11%</w:t>
            </w:r>
          </w:p>
        </w:tc>
        <w:tc>
          <w:tcPr>
            <w:tcW w:w="0" w:type="auto"/>
            <w:hideMark/>
          </w:tcPr>
          <w:p w14:paraId="3EF36FD5" w14:textId="77777777" w:rsidR="00EE77A8" w:rsidRPr="00EE77A8" w:rsidRDefault="00EE77A8" w:rsidP="00EE77A8">
            <w:pPr>
              <w:spacing w:after="120"/>
              <w:rPr>
                <w:rFonts w:ascii="Times New Roman" w:hAnsi="Times New Roman" w:cs="Times New Roman"/>
                <w:b/>
                <w:bCs/>
              </w:rPr>
            </w:pPr>
            <w:r w:rsidRPr="00EE77A8">
              <w:rPr>
                <w:rFonts w:ascii="Times New Roman" w:hAnsi="Times New Roman" w:cs="Times New Roman"/>
                <w:b/>
                <w:bCs/>
              </w:rPr>
              <w:t>Discount 13%</w:t>
            </w:r>
          </w:p>
        </w:tc>
      </w:tr>
      <w:tr w:rsidR="00EE77A8" w:rsidRPr="00EE77A8" w14:paraId="2AA101AB" w14:textId="77777777" w:rsidTr="00EE77A8">
        <w:trPr>
          <w:jc w:val="center"/>
        </w:trPr>
        <w:tc>
          <w:tcPr>
            <w:tcW w:w="0" w:type="auto"/>
            <w:hideMark/>
          </w:tcPr>
          <w:p w14:paraId="133695DA"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0%</w:t>
            </w:r>
          </w:p>
        </w:tc>
        <w:tc>
          <w:tcPr>
            <w:tcW w:w="0" w:type="auto"/>
            <w:hideMark/>
          </w:tcPr>
          <w:p w14:paraId="301F8285"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1,604,414,000</w:t>
            </w:r>
          </w:p>
        </w:tc>
        <w:tc>
          <w:tcPr>
            <w:tcW w:w="0" w:type="auto"/>
            <w:hideMark/>
          </w:tcPr>
          <w:p w14:paraId="43DEF63E"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1,472,308,000</w:t>
            </w:r>
          </w:p>
        </w:tc>
        <w:tc>
          <w:tcPr>
            <w:tcW w:w="0" w:type="auto"/>
            <w:hideMark/>
          </w:tcPr>
          <w:p w14:paraId="5B997EC4"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1,356,561,000</w:t>
            </w:r>
          </w:p>
        </w:tc>
      </w:tr>
      <w:tr w:rsidR="00EE77A8" w:rsidRPr="00EE77A8" w14:paraId="1A294BEB" w14:textId="77777777" w:rsidTr="00EE77A8">
        <w:trPr>
          <w:jc w:val="center"/>
        </w:trPr>
        <w:tc>
          <w:tcPr>
            <w:tcW w:w="0" w:type="auto"/>
            <w:hideMark/>
          </w:tcPr>
          <w:p w14:paraId="7DC9B623"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10%</w:t>
            </w:r>
          </w:p>
        </w:tc>
        <w:tc>
          <w:tcPr>
            <w:tcW w:w="0" w:type="auto"/>
            <w:hideMark/>
          </w:tcPr>
          <w:p w14:paraId="3E5D65AF"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1,379,796,000</w:t>
            </w:r>
          </w:p>
        </w:tc>
        <w:tc>
          <w:tcPr>
            <w:tcW w:w="0" w:type="auto"/>
            <w:hideMark/>
          </w:tcPr>
          <w:p w14:paraId="2012C5EA"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1,266,185,000</w:t>
            </w:r>
          </w:p>
        </w:tc>
        <w:tc>
          <w:tcPr>
            <w:tcW w:w="0" w:type="auto"/>
            <w:hideMark/>
          </w:tcPr>
          <w:p w14:paraId="0B3F6599"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1,166,642,000</w:t>
            </w:r>
          </w:p>
        </w:tc>
      </w:tr>
      <w:tr w:rsidR="00EE77A8" w:rsidRPr="00EE77A8" w14:paraId="52508290" w14:textId="77777777" w:rsidTr="00EE77A8">
        <w:trPr>
          <w:jc w:val="center"/>
        </w:trPr>
        <w:tc>
          <w:tcPr>
            <w:tcW w:w="0" w:type="auto"/>
            <w:hideMark/>
          </w:tcPr>
          <w:p w14:paraId="3D5225BA"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20%</w:t>
            </w:r>
          </w:p>
        </w:tc>
        <w:tc>
          <w:tcPr>
            <w:tcW w:w="0" w:type="auto"/>
            <w:hideMark/>
          </w:tcPr>
          <w:p w14:paraId="137E229F"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1,155,178,000</w:t>
            </w:r>
          </w:p>
        </w:tc>
        <w:tc>
          <w:tcPr>
            <w:tcW w:w="0" w:type="auto"/>
            <w:hideMark/>
          </w:tcPr>
          <w:p w14:paraId="6902DD44"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1,060,062,000</w:t>
            </w:r>
          </w:p>
        </w:tc>
        <w:tc>
          <w:tcPr>
            <w:tcW w:w="0" w:type="auto"/>
            <w:hideMark/>
          </w:tcPr>
          <w:p w14:paraId="2DEF59B0" w14:textId="77777777" w:rsidR="00EE77A8" w:rsidRPr="00EE77A8" w:rsidRDefault="00EE77A8" w:rsidP="00EE77A8">
            <w:pPr>
              <w:spacing w:after="120"/>
              <w:rPr>
                <w:rFonts w:ascii="Times New Roman" w:hAnsi="Times New Roman" w:cs="Times New Roman"/>
              </w:rPr>
            </w:pPr>
            <w:r w:rsidRPr="00EE77A8">
              <w:rPr>
                <w:rFonts w:ascii="Times New Roman" w:hAnsi="Times New Roman" w:cs="Times New Roman"/>
              </w:rPr>
              <w:t>976,723,800</w:t>
            </w:r>
          </w:p>
        </w:tc>
      </w:tr>
    </w:tbl>
    <w:p w14:paraId="75ADAF0B" w14:textId="7F317702" w:rsidR="00EE77A8" w:rsidRPr="00EE77A8" w:rsidRDefault="00EE77A8" w:rsidP="00EE77A8">
      <w:pPr>
        <w:spacing w:after="120" w:line="240" w:lineRule="auto"/>
        <w:rPr>
          <w:rFonts w:ascii="Times New Roman" w:hAnsi="Times New Roman" w:cs="Times New Roman"/>
        </w:rPr>
      </w:pPr>
    </w:p>
    <w:p w14:paraId="232125F2" w14:textId="6F5DDE99" w:rsidR="00EE77A8" w:rsidRPr="00EE77A8"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These results confirm that the project remains economically sound under conservative assumptions, although lower margins may reduce attractiveness for private investment. Future studies could further strengthen risk analysis using dynamic simulation models (e.g., Monte Carlo analysis) and include broader environmental or social impact scenarios</w:t>
      </w:r>
      <w:r>
        <w:rPr>
          <w:rFonts w:ascii="Times New Roman" w:hAnsi="Times New Roman" w:cs="Times New Roman"/>
        </w:rPr>
        <w:t>.</w:t>
      </w:r>
    </w:p>
    <w:p w14:paraId="7890A31F" w14:textId="77777777" w:rsidR="00D4366B" w:rsidRDefault="00D4366B" w:rsidP="00D4366B">
      <w:pPr>
        <w:spacing w:after="120" w:line="240" w:lineRule="auto"/>
        <w:rPr>
          <w:rFonts w:ascii="Times New Roman" w:hAnsi="Times New Roman" w:cs="Times New Roman"/>
        </w:rPr>
      </w:pPr>
    </w:p>
    <w:p w14:paraId="4ABFE3B3" w14:textId="27C3BCF5" w:rsidR="00EE77A8" w:rsidRPr="00EE77A8" w:rsidRDefault="00EE77A8" w:rsidP="00EE77A8">
      <w:pPr>
        <w:spacing w:after="120" w:line="240" w:lineRule="auto"/>
        <w:rPr>
          <w:rFonts w:ascii="Times New Roman" w:hAnsi="Times New Roman" w:cs="Times New Roman"/>
          <w:b/>
          <w:bCs/>
        </w:rPr>
      </w:pPr>
      <w:r>
        <w:rPr>
          <w:rFonts w:ascii="Times New Roman" w:hAnsi="Times New Roman" w:cs="Times New Roman"/>
          <w:b/>
          <w:bCs/>
        </w:rPr>
        <w:t>IV</w:t>
      </w:r>
      <w:r w:rsidRPr="00EE77A8">
        <w:rPr>
          <w:rFonts w:ascii="Times New Roman" w:hAnsi="Times New Roman" w:cs="Times New Roman"/>
          <w:b/>
          <w:bCs/>
        </w:rPr>
        <w:t>. Conclusion and Recommendation</w:t>
      </w:r>
    </w:p>
    <w:p w14:paraId="3E8F358D" w14:textId="53A4D7B0" w:rsidR="00EE77A8" w:rsidRPr="00EE77A8" w:rsidRDefault="00EE77A8" w:rsidP="00EE77A8">
      <w:pPr>
        <w:spacing w:after="120" w:line="240" w:lineRule="auto"/>
        <w:rPr>
          <w:rFonts w:ascii="Times New Roman" w:hAnsi="Times New Roman" w:cs="Times New Roman"/>
          <w:b/>
          <w:bCs/>
        </w:rPr>
      </w:pPr>
      <w:r>
        <w:rPr>
          <w:rFonts w:ascii="Times New Roman" w:hAnsi="Times New Roman" w:cs="Times New Roman"/>
          <w:b/>
          <w:bCs/>
        </w:rPr>
        <w:t>4</w:t>
      </w:r>
      <w:r w:rsidRPr="00EE77A8">
        <w:rPr>
          <w:rFonts w:ascii="Times New Roman" w:hAnsi="Times New Roman" w:cs="Times New Roman"/>
          <w:b/>
          <w:bCs/>
        </w:rPr>
        <w:t>.1 Conclusion</w:t>
      </w:r>
    </w:p>
    <w:p w14:paraId="593516D3" w14:textId="77777777" w:rsidR="00404669"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 xml:space="preserve">This study provides empirical evidence on the positive role of the </w:t>
      </w:r>
      <w:proofErr w:type="spellStart"/>
      <w:r w:rsidRPr="00EE77A8">
        <w:rPr>
          <w:rFonts w:ascii="Times New Roman" w:hAnsi="Times New Roman" w:cs="Times New Roman"/>
        </w:rPr>
        <w:t>Aek</w:t>
      </w:r>
      <w:proofErr w:type="spellEnd"/>
      <w:r w:rsidRPr="00EE77A8">
        <w:rPr>
          <w:rFonts w:ascii="Times New Roman" w:hAnsi="Times New Roman" w:cs="Times New Roman"/>
        </w:rPr>
        <w:t xml:space="preserve"> </w:t>
      </w:r>
      <w:proofErr w:type="spellStart"/>
      <w:r w:rsidRPr="00EE77A8">
        <w:rPr>
          <w:rFonts w:ascii="Times New Roman" w:hAnsi="Times New Roman" w:cs="Times New Roman"/>
        </w:rPr>
        <w:t>Sibundong</w:t>
      </w:r>
      <w:proofErr w:type="spellEnd"/>
      <w:r w:rsidRPr="00EE77A8">
        <w:rPr>
          <w:rFonts w:ascii="Times New Roman" w:hAnsi="Times New Roman" w:cs="Times New Roman"/>
        </w:rPr>
        <w:t xml:space="preserve"> irrigation system in enhancing rice productivity and supporting regional development in </w:t>
      </w:r>
      <w:proofErr w:type="spellStart"/>
      <w:r w:rsidRPr="00EE77A8">
        <w:rPr>
          <w:rFonts w:ascii="Times New Roman" w:hAnsi="Times New Roman" w:cs="Times New Roman"/>
        </w:rPr>
        <w:t>Humbang</w:t>
      </w:r>
      <w:proofErr w:type="spellEnd"/>
      <w:r w:rsidRPr="00EE77A8">
        <w:rPr>
          <w:rFonts w:ascii="Times New Roman" w:hAnsi="Times New Roman" w:cs="Times New Roman"/>
        </w:rPr>
        <w:t xml:space="preserve"> </w:t>
      </w:r>
      <w:proofErr w:type="spellStart"/>
      <w:r w:rsidRPr="00EE77A8">
        <w:rPr>
          <w:rFonts w:ascii="Times New Roman" w:hAnsi="Times New Roman" w:cs="Times New Roman"/>
        </w:rPr>
        <w:t>Hasundutan</w:t>
      </w:r>
      <w:proofErr w:type="spellEnd"/>
      <w:r w:rsidRPr="00EE77A8">
        <w:rPr>
          <w:rFonts w:ascii="Times New Roman" w:hAnsi="Times New Roman" w:cs="Times New Roman"/>
        </w:rPr>
        <w:t>, Indonesia. Farmers with irrigation access experienced a yield advantage of 0.26 tons/ha over those relying solely on rainfall, representing a measurable productivity increase under similar agroecological conditions.</w:t>
      </w:r>
    </w:p>
    <w:p w14:paraId="4970F8DF" w14:textId="77777777" w:rsidR="00404669"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From an economic standpoint, the project achieved a Net Present Value (NPV) of IDR 1.47 billion, a Benefit-Cost Ratio (BCR) of 3.82, and an Internal Rate of Return (IRR) of 32.29%, confirming its financial viability under standard feasibility benchmarks. These outcomes highlight irrigation as a high-return infrastructure investment with significant rural development potential.</w:t>
      </w:r>
    </w:p>
    <w:p w14:paraId="65524EC9" w14:textId="3B230483" w:rsidR="00EE77A8" w:rsidRPr="00EE77A8" w:rsidRDefault="00EE77A8" w:rsidP="00404669">
      <w:pPr>
        <w:spacing w:after="120" w:line="240" w:lineRule="auto"/>
        <w:ind w:firstLine="720"/>
        <w:jc w:val="both"/>
        <w:rPr>
          <w:rFonts w:ascii="Times New Roman" w:hAnsi="Times New Roman" w:cs="Times New Roman"/>
        </w:rPr>
      </w:pPr>
      <w:r w:rsidRPr="00EE77A8">
        <w:rPr>
          <w:rFonts w:ascii="Times New Roman" w:hAnsi="Times New Roman" w:cs="Times New Roman"/>
        </w:rPr>
        <w:t>Nevertheless, sustainability challenges persist. Institutional capacity, particularly in water user associations, remains underdeveloped, and environmental risks such as climate variability pose long-term threats. Therefore, while the technical and financial feasibility is established, project continuity depends on governance, maintenance, and adaptation strategies.</w:t>
      </w:r>
    </w:p>
    <w:p w14:paraId="6FFEDE76" w14:textId="77777777" w:rsidR="00404669" w:rsidRDefault="00404669" w:rsidP="00EE77A8">
      <w:pPr>
        <w:spacing w:after="120" w:line="240" w:lineRule="auto"/>
        <w:rPr>
          <w:rFonts w:ascii="Times New Roman" w:hAnsi="Times New Roman" w:cs="Times New Roman"/>
          <w:b/>
          <w:bCs/>
        </w:rPr>
      </w:pPr>
    </w:p>
    <w:p w14:paraId="21A57406" w14:textId="0E085057" w:rsidR="00EE77A8" w:rsidRPr="00EE77A8" w:rsidRDefault="00EE77A8" w:rsidP="00EE77A8">
      <w:pPr>
        <w:spacing w:after="120" w:line="240" w:lineRule="auto"/>
        <w:rPr>
          <w:rFonts w:ascii="Times New Roman" w:hAnsi="Times New Roman" w:cs="Times New Roman"/>
          <w:b/>
          <w:bCs/>
        </w:rPr>
      </w:pPr>
      <w:r>
        <w:rPr>
          <w:rFonts w:ascii="Times New Roman" w:hAnsi="Times New Roman" w:cs="Times New Roman"/>
          <w:b/>
          <w:bCs/>
        </w:rPr>
        <w:t>4</w:t>
      </w:r>
      <w:r w:rsidRPr="00EE77A8">
        <w:rPr>
          <w:rFonts w:ascii="Times New Roman" w:hAnsi="Times New Roman" w:cs="Times New Roman"/>
          <w:b/>
          <w:bCs/>
        </w:rPr>
        <w:t>.2 Recommendations</w:t>
      </w:r>
    </w:p>
    <w:p w14:paraId="16690D61" w14:textId="2A000FD9"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Further development should prioritize underserved villages to prevent intra-regional inequality, aligning with inclusive planning goals under national development strategies.</w:t>
      </w:r>
    </w:p>
    <w:p w14:paraId="57330A78" w14:textId="678760C6"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Water User Associations (WUAs) should receive targeted training in operation and maintenance. District governments must facilitate participatory irrigation governance to ensure sustainability.</w:t>
      </w:r>
    </w:p>
    <w:p w14:paraId="5C257B54" w14:textId="2773467C"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Incorporate hydrological forecasting, adaptive flow management, and periodic infrastructure audits to improve resilience against environmental shocks.</w:t>
      </w:r>
    </w:p>
    <w:p w14:paraId="24F92846" w14:textId="6DD5E55E"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t>Regional planning offices should routinely apply sensitivity analysis and cost-benefit modeling in the evaluation of future irrigation projects, using the methodology outlined in this study.</w:t>
      </w:r>
    </w:p>
    <w:p w14:paraId="058AC858" w14:textId="79570EF6" w:rsidR="00EE77A8" w:rsidRPr="00EE77A8" w:rsidRDefault="00EE77A8" w:rsidP="00404669">
      <w:pPr>
        <w:numPr>
          <w:ilvl w:val="0"/>
          <w:numId w:val="13"/>
        </w:numPr>
        <w:spacing w:after="120" w:line="240" w:lineRule="auto"/>
        <w:jc w:val="both"/>
        <w:rPr>
          <w:rFonts w:ascii="Times New Roman" w:hAnsi="Times New Roman" w:cs="Times New Roman"/>
        </w:rPr>
      </w:pPr>
      <w:r w:rsidRPr="00EE77A8">
        <w:rPr>
          <w:rFonts w:ascii="Times New Roman" w:hAnsi="Times New Roman" w:cs="Times New Roman"/>
        </w:rPr>
        <w:lastRenderedPageBreak/>
        <w:t>Link irrigation investment with agricultural extension, market access programs, and cooperative strengthening to maximize multiplier effects on rural development.</w:t>
      </w:r>
    </w:p>
    <w:p w14:paraId="38349350" w14:textId="42B6E692" w:rsidR="00EE77A8" w:rsidRDefault="00EE77A8" w:rsidP="00EE77A8">
      <w:pPr>
        <w:spacing w:after="120" w:line="240" w:lineRule="auto"/>
        <w:jc w:val="both"/>
        <w:rPr>
          <w:rFonts w:ascii="Times New Roman" w:hAnsi="Times New Roman" w:cs="Times New Roman"/>
        </w:rPr>
      </w:pPr>
      <w:r w:rsidRPr="00EE77A8">
        <w:rPr>
          <w:rFonts w:ascii="Times New Roman" w:hAnsi="Times New Roman" w:cs="Times New Roman"/>
        </w:rPr>
        <w:t xml:space="preserve">In conclusion, the </w:t>
      </w:r>
      <w:proofErr w:type="spellStart"/>
      <w:r w:rsidRPr="00EE77A8">
        <w:rPr>
          <w:rFonts w:ascii="Times New Roman" w:hAnsi="Times New Roman" w:cs="Times New Roman"/>
        </w:rPr>
        <w:t>Aek</w:t>
      </w:r>
      <w:proofErr w:type="spellEnd"/>
      <w:r w:rsidRPr="00EE77A8">
        <w:rPr>
          <w:rFonts w:ascii="Times New Roman" w:hAnsi="Times New Roman" w:cs="Times New Roman"/>
        </w:rPr>
        <w:t xml:space="preserve"> </w:t>
      </w:r>
      <w:proofErr w:type="spellStart"/>
      <w:r w:rsidRPr="00EE77A8">
        <w:rPr>
          <w:rFonts w:ascii="Times New Roman" w:hAnsi="Times New Roman" w:cs="Times New Roman"/>
        </w:rPr>
        <w:t>Sibundong</w:t>
      </w:r>
      <w:proofErr w:type="spellEnd"/>
      <w:r w:rsidRPr="00EE77A8">
        <w:rPr>
          <w:rFonts w:ascii="Times New Roman" w:hAnsi="Times New Roman" w:cs="Times New Roman"/>
        </w:rPr>
        <w:t xml:space="preserve"> irrigation project represents not only a viable agricultural intervention but a strategic regional development tool. Its replication, supported by sound planning and inclusive governance, could serve as a model for sustainable rural transformation across similar contexts in Indonesia</w:t>
      </w:r>
    </w:p>
    <w:p w14:paraId="7DB84E58" w14:textId="22A287F9" w:rsidR="00D83099" w:rsidRDefault="00D83099" w:rsidP="00EE77A8">
      <w:pPr>
        <w:spacing w:after="120" w:line="240" w:lineRule="auto"/>
        <w:jc w:val="both"/>
        <w:rPr>
          <w:rFonts w:ascii="Times New Roman" w:hAnsi="Times New Roman" w:cs="Times New Roman"/>
        </w:rPr>
      </w:pPr>
    </w:p>
    <w:p w14:paraId="51EF2EAB" w14:textId="77777777" w:rsidR="00D83099" w:rsidRPr="00394842" w:rsidRDefault="00D83099" w:rsidP="00D83099">
      <w:pPr>
        <w:rPr>
          <w:highlight w:val="yellow"/>
        </w:rPr>
      </w:pPr>
      <w:r w:rsidRPr="00394842">
        <w:rPr>
          <w:highlight w:val="yellow"/>
        </w:rPr>
        <w:t>Disclaimer (Artificial intelligence)</w:t>
      </w:r>
    </w:p>
    <w:p w14:paraId="5FDE2937" w14:textId="77777777" w:rsidR="00D83099" w:rsidRPr="00394842" w:rsidRDefault="00D83099" w:rsidP="00D83099">
      <w:pPr>
        <w:rPr>
          <w:highlight w:val="yellow"/>
        </w:rPr>
      </w:pPr>
    </w:p>
    <w:p w14:paraId="68E00DAD" w14:textId="77777777" w:rsidR="00D83099" w:rsidRPr="00394842" w:rsidRDefault="00D83099" w:rsidP="00D83099">
      <w:pPr>
        <w:rPr>
          <w:highlight w:val="yellow"/>
        </w:rPr>
      </w:pPr>
      <w:r w:rsidRPr="00394842">
        <w:rPr>
          <w:highlight w:val="yellow"/>
        </w:rPr>
        <w:t xml:space="preserve">Option 1: </w:t>
      </w:r>
    </w:p>
    <w:p w14:paraId="767998DC" w14:textId="77777777" w:rsidR="00D83099" w:rsidRPr="00394842" w:rsidRDefault="00D83099" w:rsidP="00D83099">
      <w:pPr>
        <w:rPr>
          <w:highlight w:val="yellow"/>
        </w:rPr>
      </w:pPr>
    </w:p>
    <w:p w14:paraId="31EA2928" w14:textId="77777777" w:rsidR="00D83099" w:rsidRPr="00394842" w:rsidRDefault="00D83099" w:rsidP="00D83099">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7F39B978" w14:textId="77777777" w:rsidR="00D83099" w:rsidRPr="00394842" w:rsidRDefault="00D83099" w:rsidP="00D83099">
      <w:pPr>
        <w:rPr>
          <w:highlight w:val="yellow"/>
        </w:rPr>
      </w:pPr>
    </w:p>
    <w:p w14:paraId="648D3DE8" w14:textId="77777777" w:rsidR="00D83099" w:rsidRPr="00394842" w:rsidRDefault="00D83099" w:rsidP="00D83099">
      <w:pPr>
        <w:rPr>
          <w:highlight w:val="yellow"/>
        </w:rPr>
      </w:pPr>
      <w:r w:rsidRPr="00394842">
        <w:rPr>
          <w:highlight w:val="yellow"/>
        </w:rPr>
        <w:t xml:space="preserve">Option 2: </w:t>
      </w:r>
    </w:p>
    <w:p w14:paraId="198CDD4D" w14:textId="77777777" w:rsidR="00D83099" w:rsidRPr="00394842" w:rsidRDefault="00D83099" w:rsidP="00D83099">
      <w:pPr>
        <w:rPr>
          <w:highlight w:val="yellow"/>
        </w:rPr>
      </w:pPr>
    </w:p>
    <w:p w14:paraId="4C129BA7" w14:textId="77777777" w:rsidR="00D83099" w:rsidRPr="00394842" w:rsidRDefault="00D83099" w:rsidP="00D83099">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EA36DB" w14:textId="77777777" w:rsidR="00D83099" w:rsidRPr="00394842" w:rsidRDefault="00D83099" w:rsidP="00D83099">
      <w:pPr>
        <w:rPr>
          <w:highlight w:val="yellow"/>
        </w:rPr>
      </w:pPr>
    </w:p>
    <w:p w14:paraId="3447133A" w14:textId="77777777" w:rsidR="00D83099" w:rsidRPr="00394842" w:rsidRDefault="00D83099" w:rsidP="00D83099">
      <w:pPr>
        <w:rPr>
          <w:highlight w:val="yellow"/>
        </w:rPr>
      </w:pPr>
      <w:r w:rsidRPr="00394842">
        <w:rPr>
          <w:highlight w:val="yellow"/>
        </w:rPr>
        <w:t>Details of the AI usage are given below:</w:t>
      </w:r>
    </w:p>
    <w:p w14:paraId="25B95D3B" w14:textId="77777777" w:rsidR="00D83099" w:rsidRPr="00394842" w:rsidRDefault="00D83099" w:rsidP="00D83099">
      <w:pPr>
        <w:rPr>
          <w:highlight w:val="yellow"/>
        </w:rPr>
      </w:pPr>
      <w:r w:rsidRPr="00394842">
        <w:rPr>
          <w:highlight w:val="yellow"/>
        </w:rPr>
        <w:t>1.</w:t>
      </w:r>
    </w:p>
    <w:p w14:paraId="533A7883" w14:textId="77777777" w:rsidR="00D83099" w:rsidRPr="00394842" w:rsidRDefault="00D83099" w:rsidP="00D83099">
      <w:pPr>
        <w:rPr>
          <w:highlight w:val="yellow"/>
        </w:rPr>
      </w:pPr>
      <w:r w:rsidRPr="00394842">
        <w:rPr>
          <w:highlight w:val="yellow"/>
        </w:rPr>
        <w:t>2.</w:t>
      </w:r>
    </w:p>
    <w:p w14:paraId="052E1425" w14:textId="77777777" w:rsidR="00D83099" w:rsidRPr="00165217" w:rsidRDefault="00D83099" w:rsidP="00D83099">
      <w:r w:rsidRPr="00394842">
        <w:rPr>
          <w:highlight w:val="yellow"/>
        </w:rPr>
        <w:t>3.</w:t>
      </w:r>
    </w:p>
    <w:p w14:paraId="504714A0" w14:textId="77777777" w:rsidR="00D83099" w:rsidRPr="00EE77A8" w:rsidRDefault="00D83099" w:rsidP="00EE77A8">
      <w:pPr>
        <w:spacing w:after="120" w:line="240" w:lineRule="auto"/>
        <w:jc w:val="both"/>
        <w:rPr>
          <w:rFonts w:ascii="Times New Roman" w:hAnsi="Times New Roman" w:cs="Times New Roman"/>
        </w:rPr>
      </w:pPr>
    </w:p>
    <w:p w14:paraId="5F539EA5" w14:textId="77777777" w:rsidR="00404669" w:rsidRDefault="00404669" w:rsidP="00EE77A8">
      <w:pPr>
        <w:spacing w:after="120" w:line="240" w:lineRule="auto"/>
        <w:jc w:val="both"/>
        <w:rPr>
          <w:rFonts w:ascii="Times New Roman" w:hAnsi="Times New Roman" w:cs="Times New Roman"/>
          <w:b/>
          <w:bCs/>
        </w:rPr>
      </w:pPr>
    </w:p>
    <w:p w14:paraId="03D049BC" w14:textId="77777777" w:rsidR="00404669" w:rsidRDefault="00404669" w:rsidP="00EE77A8">
      <w:pPr>
        <w:spacing w:after="120" w:line="240" w:lineRule="auto"/>
        <w:jc w:val="both"/>
        <w:rPr>
          <w:rFonts w:ascii="Times New Roman" w:hAnsi="Times New Roman" w:cs="Times New Roman"/>
          <w:b/>
          <w:bCs/>
        </w:rPr>
      </w:pPr>
    </w:p>
    <w:p w14:paraId="45D3AE5E" w14:textId="77777777" w:rsidR="00404669" w:rsidRDefault="00404669" w:rsidP="00EE77A8">
      <w:pPr>
        <w:spacing w:after="120" w:line="240" w:lineRule="auto"/>
        <w:jc w:val="both"/>
        <w:rPr>
          <w:rFonts w:ascii="Times New Roman" w:hAnsi="Times New Roman" w:cs="Times New Roman"/>
          <w:b/>
          <w:bCs/>
        </w:rPr>
      </w:pPr>
    </w:p>
    <w:p w14:paraId="42A608ED" w14:textId="68A966A5" w:rsidR="00EE77A8" w:rsidRPr="00EE77A8" w:rsidRDefault="00EE77A8" w:rsidP="00EE77A8">
      <w:pPr>
        <w:spacing w:after="120" w:line="240" w:lineRule="auto"/>
        <w:jc w:val="both"/>
        <w:rPr>
          <w:rFonts w:ascii="Times New Roman" w:hAnsi="Times New Roman" w:cs="Times New Roman"/>
          <w:b/>
          <w:bCs/>
        </w:rPr>
      </w:pPr>
      <w:r w:rsidRPr="00EE77A8">
        <w:rPr>
          <w:rFonts w:ascii="Times New Roman" w:hAnsi="Times New Roman" w:cs="Times New Roman"/>
          <w:b/>
          <w:bCs/>
        </w:rPr>
        <w:t>References</w:t>
      </w:r>
    </w:p>
    <w:p w14:paraId="145C84CA" w14:textId="77777777" w:rsidR="00BD36DA" w:rsidRPr="00BD36DA" w:rsidRDefault="00BD36DA" w:rsidP="00BD36DA">
      <w:pPr>
        <w:spacing w:after="120" w:line="240" w:lineRule="auto"/>
        <w:ind w:left="567" w:hanging="567"/>
        <w:jc w:val="both"/>
        <w:rPr>
          <w:rFonts w:ascii="Times New Roman" w:hAnsi="Times New Roman" w:cs="Times New Roman"/>
        </w:rPr>
      </w:pPr>
      <w:r w:rsidRPr="00BD36DA">
        <w:rPr>
          <w:rFonts w:ascii="Times New Roman" w:hAnsi="Times New Roman" w:cs="Times New Roman"/>
        </w:rPr>
        <w:t xml:space="preserve">Abdul Hamid Akhyar </w:t>
      </w:r>
      <w:proofErr w:type="spellStart"/>
      <w:r w:rsidRPr="00BD36DA">
        <w:rPr>
          <w:rFonts w:ascii="Times New Roman" w:hAnsi="Times New Roman" w:cs="Times New Roman"/>
        </w:rPr>
        <w:t>Samosir</w:t>
      </w:r>
      <w:proofErr w:type="spellEnd"/>
      <w:r w:rsidRPr="00BD36DA">
        <w:rPr>
          <w:rFonts w:ascii="Times New Roman" w:hAnsi="Times New Roman" w:cs="Times New Roman"/>
        </w:rPr>
        <w:t xml:space="preserve">, Satia Negara Lubis, &amp; Arga Abdi </w:t>
      </w:r>
      <w:proofErr w:type="spellStart"/>
      <w:r w:rsidRPr="00BD36DA">
        <w:rPr>
          <w:rFonts w:ascii="Times New Roman" w:hAnsi="Times New Roman" w:cs="Times New Roman"/>
        </w:rPr>
        <w:t>Rafiud</w:t>
      </w:r>
      <w:proofErr w:type="spellEnd"/>
      <w:r w:rsidRPr="00BD36DA">
        <w:rPr>
          <w:rFonts w:ascii="Times New Roman" w:hAnsi="Times New Roman" w:cs="Times New Roman"/>
        </w:rPr>
        <w:t xml:space="preserve"> </w:t>
      </w:r>
      <w:proofErr w:type="spellStart"/>
      <w:r w:rsidRPr="00BD36DA">
        <w:rPr>
          <w:rFonts w:ascii="Times New Roman" w:hAnsi="Times New Roman" w:cs="Times New Roman"/>
        </w:rPr>
        <w:t>Darajat</w:t>
      </w:r>
      <w:proofErr w:type="spellEnd"/>
      <w:r w:rsidRPr="00BD36DA">
        <w:rPr>
          <w:rFonts w:ascii="Times New Roman" w:hAnsi="Times New Roman" w:cs="Times New Roman"/>
        </w:rPr>
        <w:t xml:space="preserve"> Lubis. (2024). Policy Strategies for Spatial Planning in Regional Development of </w:t>
      </w:r>
      <w:proofErr w:type="spellStart"/>
      <w:r w:rsidRPr="00BD36DA">
        <w:rPr>
          <w:rFonts w:ascii="Times New Roman" w:hAnsi="Times New Roman" w:cs="Times New Roman"/>
        </w:rPr>
        <w:t>Kisaran</w:t>
      </w:r>
      <w:proofErr w:type="spellEnd"/>
      <w:r w:rsidRPr="00BD36DA">
        <w:rPr>
          <w:rFonts w:ascii="Times New Roman" w:hAnsi="Times New Roman" w:cs="Times New Roman"/>
        </w:rPr>
        <w:t xml:space="preserve"> City, </w:t>
      </w:r>
      <w:proofErr w:type="spellStart"/>
      <w:r w:rsidRPr="00BD36DA">
        <w:rPr>
          <w:rFonts w:ascii="Times New Roman" w:hAnsi="Times New Roman" w:cs="Times New Roman"/>
        </w:rPr>
        <w:t>Asahan</w:t>
      </w:r>
      <w:proofErr w:type="spellEnd"/>
      <w:r w:rsidRPr="00BD36DA">
        <w:rPr>
          <w:rFonts w:ascii="Times New Roman" w:hAnsi="Times New Roman" w:cs="Times New Roman"/>
        </w:rPr>
        <w:t xml:space="preserve"> </w:t>
      </w:r>
      <w:r w:rsidRPr="00BD36DA">
        <w:rPr>
          <w:rFonts w:ascii="Times New Roman" w:hAnsi="Times New Roman" w:cs="Times New Roman"/>
        </w:rPr>
        <w:lastRenderedPageBreak/>
        <w:t xml:space="preserve">Regency, Indonesia: English. </w:t>
      </w:r>
      <w:r w:rsidRPr="00BD36DA">
        <w:rPr>
          <w:rFonts w:ascii="Times New Roman" w:hAnsi="Times New Roman" w:cs="Times New Roman"/>
          <w:i/>
          <w:iCs/>
        </w:rPr>
        <w:t>Asian Multidisciplinary Research Journal of Economy and Learning, 1</w:t>
      </w:r>
      <w:r w:rsidRPr="00BD36DA">
        <w:rPr>
          <w:rFonts w:ascii="Times New Roman" w:hAnsi="Times New Roman" w:cs="Times New Roman"/>
        </w:rPr>
        <w:t>(1), 27–34.</w:t>
      </w:r>
    </w:p>
    <w:p w14:paraId="4D1CFB02"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Alaerts</w:t>
      </w:r>
      <w:proofErr w:type="spellEnd"/>
      <w:r w:rsidRPr="004A25D4">
        <w:rPr>
          <w:rFonts w:ascii="Times New Roman" w:hAnsi="Times New Roman" w:cs="Times New Roman"/>
        </w:rPr>
        <w:t xml:space="preserve">, G. J. (2020). Adaptive policy implementation: Process and impact of Indonesia’s national irrigation reform 1999–2018. </w:t>
      </w:r>
      <w:r w:rsidRPr="004A25D4">
        <w:rPr>
          <w:rFonts w:ascii="Times New Roman" w:hAnsi="Times New Roman" w:cs="Times New Roman"/>
          <w:i/>
          <w:iCs/>
        </w:rPr>
        <w:t>World Development, 129</w:t>
      </w:r>
      <w:r w:rsidRPr="004A25D4">
        <w:rPr>
          <w:rFonts w:ascii="Times New Roman" w:hAnsi="Times New Roman" w:cs="Times New Roman"/>
        </w:rPr>
        <w:t xml:space="preserve">, Article 104880. </w:t>
      </w:r>
      <w:hyperlink r:id="rId11" w:tgtFrame="_new" w:history="1">
        <w:r w:rsidRPr="004A25D4">
          <w:rPr>
            <w:rStyle w:val="Hyperlink"/>
            <w:rFonts w:ascii="Times New Roman" w:hAnsi="Times New Roman" w:cs="Times New Roman"/>
          </w:rPr>
          <w:t>https://doi.org/10.1016/j.worlddev.2020.104880</w:t>
        </w:r>
      </w:hyperlink>
    </w:p>
    <w:p w14:paraId="6BD663BA"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Bappenas</w:t>
      </w:r>
      <w:proofErr w:type="spellEnd"/>
      <w:r w:rsidRPr="004A25D4">
        <w:rPr>
          <w:rFonts w:ascii="Times New Roman" w:hAnsi="Times New Roman" w:cs="Times New Roman"/>
        </w:rPr>
        <w:t xml:space="preserve">. (2022). </w:t>
      </w:r>
      <w:r w:rsidRPr="004A25D4">
        <w:rPr>
          <w:rFonts w:ascii="Times New Roman" w:hAnsi="Times New Roman" w:cs="Times New Roman"/>
          <w:i/>
          <w:iCs/>
        </w:rPr>
        <w:t>Strategi Nasional Pembangunan Wilayah 2020–2024</w:t>
      </w:r>
      <w:r w:rsidRPr="004A25D4">
        <w:rPr>
          <w:rFonts w:ascii="Times New Roman" w:hAnsi="Times New Roman" w:cs="Times New Roman"/>
        </w:rPr>
        <w:t xml:space="preserve">. Retrieved from </w:t>
      </w:r>
      <w:hyperlink r:id="rId12" w:tgtFrame="_new" w:history="1">
        <w:r w:rsidRPr="004A25D4">
          <w:rPr>
            <w:rStyle w:val="Hyperlink"/>
            <w:rFonts w:ascii="Times New Roman" w:hAnsi="Times New Roman" w:cs="Times New Roman"/>
          </w:rPr>
          <w:t>https://www.bappenas.go.id</w:t>
        </w:r>
      </w:hyperlink>
    </w:p>
    <w:p w14:paraId="1ABCB4E8" w14:textId="77777777" w:rsidR="004A25D4" w:rsidRPr="004A25D4" w:rsidRDefault="004A25D4" w:rsidP="004A25D4">
      <w:pPr>
        <w:spacing w:after="120" w:line="240" w:lineRule="auto"/>
        <w:ind w:left="567" w:hanging="567"/>
        <w:jc w:val="both"/>
        <w:rPr>
          <w:rFonts w:ascii="Times New Roman" w:hAnsi="Times New Roman" w:cs="Times New Roman"/>
        </w:rPr>
      </w:pPr>
      <w:r w:rsidRPr="004A25D4">
        <w:rPr>
          <w:rFonts w:ascii="Times New Roman" w:hAnsi="Times New Roman" w:cs="Times New Roman"/>
        </w:rPr>
        <w:t xml:space="preserve">Bolan, N. S., &amp; </w:t>
      </w:r>
      <w:proofErr w:type="spellStart"/>
      <w:r w:rsidRPr="004A25D4">
        <w:rPr>
          <w:rFonts w:ascii="Times New Roman" w:hAnsi="Times New Roman" w:cs="Times New Roman"/>
        </w:rPr>
        <w:t>Suryana</w:t>
      </w:r>
      <w:proofErr w:type="spellEnd"/>
      <w:r w:rsidRPr="004A25D4">
        <w:rPr>
          <w:rFonts w:ascii="Times New Roman" w:hAnsi="Times New Roman" w:cs="Times New Roman"/>
        </w:rPr>
        <w:t xml:space="preserve">. (2023). Irrigation performance evaluation for sustainable water management. </w:t>
      </w:r>
      <w:r w:rsidRPr="004A25D4">
        <w:rPr>
          <w:rFonts w:ascii="Times New Roman" w:hAnsi="Times New Roman" w:cs="Times New Roman"/>
          <w:i/>
          <w:iCs/>
        </w:rPr>
        <w:t>Sustainability, 17</w:t>
      </w:r>
      <w:r w:rsidRPr="004A25D4">
        <w:rPr>
          <w:rFonts w:ascii="Times New Roman" w:hAnsi="Times New Roman" w:cs="Times New Roman"/>
        </w:rPr>
        <w:t xml:space="preserve">(9), 4059. </w:t>
      </w:r>
      <w:hyperlink r:id="rId13" w:tgtFrame="_new" w:history="1">
        <w:r w:rsidRPr="004A25D4">
          <w:rPr>
            <w:rStyle w:val="Hyperlink"/>
            <w:rFonts w:ascii="Times New Roman" w:hAnsi="Times New Roman" w:cs="Times New Roman"/>
          </w:rPr>
          <w:t>https://doi.org/10.3390/su17094059</w:t>
        </w:r>
      </w:hyperlink>
    </w:p>
    <w:p w14:paraId="5474F621" w14:textId="77777777" w:rsidR="004A25D4" w:rsidRPr="004A25D4" w:rsidRDefault="004A25D4" w:rsidP="004A25D4">
      <w:pPr>
        <w:spacing w:after="120" w:line="240" w:lineRule="auto"/>
        <w:ind w:left="567" w:hanging="567"/>
        <w:jc w:val="both"/>
        <w:rPr>
          <w:rFonts w:ascii="Times New Roman" w:hAnsi="Times New Roman" w:cs="Times New Roman"/>
        </w:rPr>
      </w:pPr>
      <w:r w:rsidRPr="004A25D4">
        <w:rPr>
          <w:rFonts w:ascii="Times New Roman" w:hAnsi="Times New Roman" w:cs="Times New Roman"/>
        </w:rPr>
        <w:t xml:space="preserve">International Water Management Institute (IWMI). (2007). </w:t>
      </w:r>
      <w:r w:rsidRPr="004A25D4">
        <w:rPr>
          <w:rFonts w:ascii="Times New Roman" w:hAnsi="Times New Roman" w:cs="Times New Roman"/>
          <w:i/>
          <w:iCs/>
        </w:rPr>
        <w:t>Water for food, water for life: A comprehensive assessment of water management in agriculture</w:t>
      </w:r>
      <w:r w:rsidRPr="004A25D4">
        <w:rPr>
          <w:rFonts w:ascii="Times New Roman" w:hAnsi="Times New Roman" w:cs="Times New Roman"/>
        </w:rPr>
        <w:t>. Earthscan/IWMI.</w:t>
      </w:r>
    </w:p>
    <w:p w14:paraId="261345A1"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Pasandaran</w:t>
      </w:r>
      <w:proofErr w:type="spellEnd"/>
      <w:r w:rsidRPr="004A25D4">
        <w:rPr>
          <w:rFonts w:ascii="Times New Roman" w:hAnsi="Times New Roman" w:cs="Times New Roman"/>
        </w:rPr>
        <w:t xml:space="preserve">, E., &amp; </w:t>
      </w:r>
      <w:proofErr w:type="spellStart"/>
      <w:r w:rsidRPr="004A25D4">
        <w:rPr>
          <w:rFonts w:ascii="Times New Roman" w:hAnsi="Times New Roman" w:cs="Times New Roman"/>
        </w:rPr>
        <w:t>Zukiasri</w:t>
      </w:r>
      <w:proofErr w:type="spellEnd"/>
      <w:r w:rsidRPr="004A25D4">
        <w:rPr>
          <w:rFonts w:ascii="Times New Roman" w:hAnsi="Times New Roman" w:cs="Times New Roman"/>
        </w:rPr>
        <w:t xml:space="preserve">, N. (2001). </w:t>
      </w:r>
      <w:r w:rsidRPr="004A25D4">
        <w:rPr>
          <w:rFonts w:ascii="Times New Roman" w:hAnsi="Times New Roman" w:cs="Times New Roman"/>
          <w:i/>
          <w:iCs/>
        </w:rPr>
        <w:t>Development perspectives of irrigated agriculture in Indonesia</w:t>
      </w:r>
      <w:r w:rsidRPr="004A25D4">
        <w:rPr>
          <w:rFonts w:ascii="Times New Roman" w:hAnsi="Times New Roman" w:cs="Times New Roman"/>
        </w:rPr>
        <w:t xml:space="preserve">. </w:t>
      </w:r>
      <w:r w:rsidRPr="004A25D4">
        <w:rPr>
          <w:rFonts w:ascii="Times New Roman" w:hAnsi="Times New Roman" w:cs="Times New Roman"/>
          <w:i/>
          <w:iCs/>
        </w:rPr>
        <w:t>Research Papers in Economics</w:t>
      </w:r>
      <w:r w:rsidRPr="004A25D4">
        <w:rPr>
          <w:rFonts w:ascii="Times New Roman" w:hAnsi="Times New Roman" w:cs="Times New Roman"/>
        </w:rPr>
        <w:t>.</w:t>
      </w:r>
    </w:p>
    <w:p w14:paraId="4C62EBB5"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Rejekiningrum</w:t>
      </w:r>
      <w:proofErr w:type="spellEnd"/>
      <w:r w:rsidRPr="004A25D4">
        <w:rPr>
          <w:rFonts w:ascii="Times New Roman" w:hAnsi="Times New Roman" w:cs="Times New Roman"/>
        </w:rPr>
        <w:t xml:space="preserve">, P., </w:t>
      </w:r>
      <w:proofErr w:type="spellStart"/>
      <w:r w:rsidRPr="004A25D4">
        <w:rPr>
          <w:rFonts w:ascii="Times New Roman" w:hAnsi="Times New Roman" w:cs="Times New Roman"/>
        </w:rPr>
        <w:t>Apriyana</w:t>
      </w:r>
      <w:proofErr w:type="spellEnd"/>
      <w:r w:rsidRPr="004A25D4">
        <w:rPr>
          <w:rFonts w:ascii="Times New Roman" w:hAnsi="Times New Roman" w:cs="Times New Roman"/>
        </w:rPr>
        <w:t xml:space="preserve">, Y., </w:t>
      </w:r>
      <w:proofErr w:type="spellStart"/>
      <w:r w:rsidRPr="004A25D4">
        <w:rPr>
          <w:rFonts w:ascii="Times New Roman" w:hAnsi="Times New Roman" w:cs="Times New Roman"/>
        </w:rPr>
        <w:t>Sutardi</w:t>
      </w:r>
      <w:proofErr w:type="spellEnd"/>
      <w:r w:rsidRPr="004A25D4">
        <w:rPr>
          <w:rFonts w:ascii="Times New Roman" w:hAnsi="Times New Roman" w:cs="Times New Roman"/>
        </w:rPr>
        <w:t xml:space="preserve">, S., et al. (2022). </w:t>
      </w:r>
      <w:proofErr w:type="spellStart"/>
      <w:r w:rsidRPr="004A25D4">
        <w:rPr>
          <w:rFonts w:ascii="Times New Roman" w:hAnsi="Times New Roman" w:cs="Times New Roman"/>
        </w:rPr>
        <w:t>Optimising</w:t>
      </w:r>
      <w:proofErr w:type="spellEnd"/>
      <w:r w:rsidRPr="004A25D4">
        <w:rPr>
          <w:rFonts w:ascii="Times New Roman" w:hAnsi="Times New Roman" w:cs="Times New Roman"/>
        </w:rPr>
        <w:t xml:space="preserve"> water management in drylands to increase crop productivity and anticipate climate change in Indonesia. </w:t>
      </w:r>
      <w:r w:rsidRPr="004A25D4">
        <w:rPr>
          <w:rFonts w:ascii="Times New Roman" w:hAnsi="Times New Roman" w:cs="Times New Roman"/>
          <w:i/>
          <w:iCs/>
        </w:rPr>
        <w:t>Sustainability, 14</w:t>
      </w:r>
      <w:r w:rsidRPr="004A25D4">
        <w:rPr>
          <w:rFonts w:ascii="Times New Roman" w:hAnsi="Times New Roman" w:cs="Times New Roman"/>
        </w:rPr>
        <w:t xml:space="preserve">(18), 11672. </w:t>
      </w:r>
      <w:hyperlink r:id="rId14" w:tgtFrame="_new" w:history="1">
        <w:r w:rsidRPr="004A25D4">
          <w:rPr>
            <w:rStyle w:val="Hyperlink"/>
            <w:rFonts w:ascii="Times New Roman" w:hAnsi="Times New Roman" w:cs="Times New Roman"/>
          </w:rPr>
          <w:t>https://doi.org/10.3390/su141811672</w:t>
        </w:r>
      </w:hyperlink>
    </w:p>
    <w:p w14:paraId="09F95DC4"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Rizaldy</w:t>
      </w:r>
      <w:proofErr w:type="spellEnd"/>
      <w:r w:rsidRPr="004A25D4">
        <w:rPr>
          <w:rFonts w:ascii="Times New Roman" w:hAnsi="Times New Roman" w:cs="Times New Roman"/>
        </w:rPr>
        <w:t xml:space="preserve">, M. F., Zakaria, W. A., &amp; </w:t>
      </w:r>
      <w:proofErr w:type="spellStart"/>
      <w:r w:rsidRPr="004A25D4">
        <w:rPr>
          <w:rFonts w:ascii="Times New Roman" w:hAnsi="Times New Roman" w:cs="Times New Roman"/>
        </w:rPr>
        <w:t>Endaryanto</w:t>
      </w:r>
      <w:proofErr w:type="spellEnd"/>
      <w:r w:rsidRPr="004A25D4">
        <w:rPr>
          <w:rFonts w:ascii="Times New Roman" w:hAnsi="Times New Roman" w:cs="Times New Roman"/>
        </w:rPr>
        <w:t xml:space="preserve">, T. (2023). Impact of irrigation development on socio-economy and regional development: A case study in Way </w:t>
      </w:r>
      <w:proofErr w:type="spellStart"/>
      <w:r w:rsidRPr="004A25D4">
        <w:rPr>
          <w:rFonts w:ascii="Times New Roman" w:hAnsi="Times New Roman" w:cs="Times New Roman"/>
        </w:rPr>
        <w:t>Tulung</w:t>
      </w:r>
      <w:proofErr w:type="spellEnd"/>
      <w:r w:rsidRPr="004A25D4">
        <w:rPr>
          <w:rFonts w:ascii="Times New Roman" w:hAnsi="Times New Roman" w:cs="Times New Roman"/>
        </w:rPr>
        <w:t xml:space="preserve"> </w:t>
      </w:r>
      <w:proofErr w:type="spellStart"/>
      <w:r w:rsidRPr="004A25D4">
        <w:rPr>
          <w:rFonts w:ascii="Times New Roman" w:hAnsi="Times New Roman" w:cs="Times New Roman"/>
        </w:rPr>
        <w:t>Buho</w:t>
      </w:r>
      <w:proofErr w:type="spellEnd"/>
      <w:r w:rsidRPr="004A25D4">
        <w:rPr>
          <w:rFonts w:ascii="Times New Roman" w:hAnsi="Times New Roman" w:cs="Times New Roman"/>
        </w:rPr>
        <w:t xml:space="preserve">, West </w:t>
      </w:r>
      <w:proofErr w:type="spellStart"/>
      <w:r w:rsidRPr="004A25D4">
        <w:rPr>
          <w:rFonts w:ascii="Times New Roman" w:hAnsi="Times New Roman" w:cs="Times New Roman"/>
        </w:rPr>
        <w:t>Tulang</w:t>
      </w:r>
      <w:proofErr w:type="spellEnd"/>
      <w:r w:rsidRPr="004A25D4">
        <w:rPr>
          <w:rFonts w:ascii="Times New Roman" w:hAnsi="Times New Roman" w:cs="Times New Roman"/>
        </w:rPr>
        <w:t xml:space="preserve"> Bawang. </w:t>
      </w:r>
      <w:proofErr w:type="spellStart"/>
      <w:r w:rsidRPr="004A25D4">
        <w:rPr>
          <w:rFonts w:ascii="Times New Roman" w:hAnsi="Times New Roman" w:cs="Times New Roman"/>
          <w:i/>
          <w:iCs/>
        </w:rPr>
        <w:t>Jurnal</w:t>
      </w:r>
      <w:proofErr w:type="spellEnd"/>
      <w:r w:rsidRPr="004A25D4">
        <w:rPr>
          <w:rFonts w:ascii="Times New Roman" w:hAnsi="Times New Roman" w:cs="Times New Roman"/>
          <w:i/>
          <w:iCs/>
        </w:rPr>
        <w:t xml:space="preserve"> </w:t>
      </w:r>
      <w:proofErr w:type="spellStart"/>
      <w:r w:rsidRPr="004A25D4">
        <w:rPr>
          <w:rFonts w:ascii="Times New Roman" w:hAnsi="Times New Roman" w:cs="Times New Roman"/>
          <w:i/>
          <w:iCs/>
        </w:rPr>
        <w:t>Agrisep</w:t>
      </w:r>
      <w:proofErr w:type="spellEnd"/>
      <w:r w:rsidRPr="004A25D4">
        <w:rPr>
          <w:rFonts w:ascii="Times New Roman" w:hAnsi="Times New Roman" w:cs="Times New Roman"/>
          <w:i/>
          <w:iCs/>
        </w:rPr>
        <w:t>, 22</w:t>
      </w:r>
      <w:r w:rsidRPr="004A25D4">
        <w:rPr>
          <w:rFonts w:ascii="Times New Roman" w:hAnsi="Times New Roman" w:cs="Times New Roman"/>
        </w:rPr>
        <w:t xml:space="preserve">(2), 343–362. </w:t>
      </w:r>
      <w:hyperlink r:id="rId15" w:tgtFrame="_new" w:history="1">
        <w:r w:rsidRPr="004A25D4">
          <w:rPr>
            <w:rStyle w:val="Hyperlink"/>
            <w:rFonts w:ascii="Times New Roman" w:hAnsi="Times New Roman" w:cs="Times New Roman"/>
          </w:rPr>
          <w:t>https://doi.org/10.31186/jagrisep.22.02.343-362</w:t>
        </w:r>
      </w:hyperlink>
    </w:p>
    <w:p w14:paraId="3E8EE7F8"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4A25D4">
        <w:rPr>
          <w:rFonts w:ascii="Times New Roman" w:hAnsi="Times New Roman" w:cs="Times New Roman"/>
        </w:rPr>
        <w:t>Rustinsyah</w:t>
      </w:r>
      <w:proofErr w:type="spellEnd"/>
      <w:r w:rsidRPr="004A25D4">
        <w:rPr>
          <w:rFonts w:ascii="Times New Roman" w:hAnsi="Times New Roman" w:cs="Times New Roman"/>
        </w:rPr>
        <w:t xml:space="preserve">, R., &amp; </w:t>
      </w:r>
      <w:proofErr w:type="spellStart"/>
      <w:r w:rsidRPr="004A25D4">
        <w:rPr>
          <w:rFonts w:ascii="Times New Roman" w:hAnsi="Times New Roman" w:cs="Times New Roman"/>
        </w:rPr>
        <w:t>Prasetyo</w:t>
      </w:r>
      <w:proofErr w:type="spellEnd"/>
      <w:r w:rsidRPr="004A25D4">
        <w:rPr>
          <w:rFonts w:ascii="Times New Roman" w:hAnsi="Times New Roman" w:cs="Times New Roman"/>
        </w:rPr>
        <w:t xml:space="preserve">, R. A. (2019). Stakeholder engagement in a water user association for agricultural irrigation management in the villages in Indonesia. </w:t>
      </w:r>
      <w:r w:rsidRPr="004A25D4">
        <w:rPr>
          <w:rFonts w:ascii="Times New Roman" w:hAnsi="Times New Roman" w:cs="Times New Roman"/>
          <w:i/>
          <w:iCs/>
        </w:rPr>
        <w:t>Journal of Water and Land Development, 40</w:t>
      </w:r>
      <w:r w:rsidRPr="004A25D4">
        <w:rPr>
          <w:rFonts w:ascii="Times New Roman" w:hAnsi="Times New Roman" w:cs="Times New Roman"/>
        </w:rPr>
        <w:t xml:space="preserve">(I–III), 181–191. </w:t>
      </w:r>
      <w:hyperlink r:id="rId16" w:tgtFrame="_new" w:history="1">
        <w:r w:rsidRPr="004A25D4">
          <w:rPr>
            <w:rStyle w:val="Hyperlink"/>
            <w:rFonts w:ascii="Times New Roman" w:hAnsi="Times New Roman" w:cs="Times New Roman"/>
          </w:rPr>
          <w:t>https://doi.org/10.2478/jwld-2019-0020</w:t>
        </w:r>
      </w:hyperlink>
    </w:p>
    <w:p w14:paraId="6F184D0B" w14:textId="77777777" w:rsidR="00BD36DA" w:rsidRPr="00BD36DA" w:rsidRDefault="00BD36DA" w:rsidP="00BD36DA">
      <w:pPr>
        <w:spacing w:after="120" w:line="240" w:lineRule="auto"/>
        <w:ind w:left="567" w:hanging="567"/>
        <w:jc w:val="both"/>
        <w:rPr>
          <w:rFonts w:ascii="Times New Roman" w:hAnsi="Times New Roman" w:cs="Times New Roman"/>
        </w:rPr>
      </w:pPr>
      <w:r w:rsidRPr="00BD36DA">
        <w:rPr>
          <w:rFonts w:ascii="Times New Roman" w:hAnsi="Times New Roman" w:cs="Times New Roman"/>
          <w:lang w:val="fi-FI"/>
        </w:rPr>
        <w:t xml:space="preserve">Tiurma Gulo, Satia Negara Lubis, &amp; Arga Abdi Rafiud Darajat Lubis. </w:t>
      </w:r>
      <w:r w:rsidRPr="00BD36DA">
        <w:rPr>
          <w:rFonts w:ascii="Times New Roman" w:hAnsi="Times New Roman" w:cs="Times New Roman"/>
        </w:rPr>
        <w:t xml:space="preserve">(2024). Income Analysis of Coffee Farmers and Its Impact on Regional Development (Case Study: </w:t>
      </w:r>
      <w:proofErr w:type="spellStart"/>
      <w:r w:rsidRPr="00BD36DA">
        <w:rPr>
          <w:rFonts w:ascii="Times New Roman" w:hAnsi="Times New Roman" w:cs="Times New Roman"/>
        </w:rPr>
        <w:t>Pematang</w:t>
      </w:r>
      <w:proofErr w:type="spellEnd"/>
      <w:r w:rsidRPr="00BD36DA">
        <w:rPr>
          <w:rFonts w:ascii="Times New Roman" w:hAnsi="Times New Roman" w:cs="Times New Roman"/>
        </w:rPr>
        <w:t xml:space="preserve"> </w:t>
      </w:r>
      <w:proofErr w:type="spellStart"/>
      <w:r w:rsidRPr="00BD36DA">
        <w:rPr>
          <w:rFonts w:ascii="Times New Roman" w:hAnsi="Times New Roman" w:cs="Times New Roman"/>
        </w:rPr>
        <w:t>Sidamanik</w:t>
      </w:r>
      <w:proofErr w:type="spellEnd"/>
      <w:r w:rsidRPr="00BD36DA">
        <w:rPr>
          <w:rFonts w:ascii="Times New Roman" w:hAnsi="Times New Roman" w:cs="Times New Roman"/>
        </w:rPr>
        <w:t xml:space="preserve"> District, </w:t>
      </w:r>
      <w:proofErr w:type="spellStart"/>
      <w:r w:rsidRPr="00BD36DA">
        <w:rPr>
          <w:rFonts w:ascii="Times New Roman" w:hAnsi="Times New Roman" w:cs="Times New Roman"/>
        </w:rPr>
        <w:t>Simalungun</w:t>
      </w:r>
      <w:proofErr w:type="spellEnd"/>
      <w:r w:rsidRPr="00BD36DA">
        <w:rPr>
          <w:rFonts w:ascii="Times New Roman" w:hAnsi="Times New Roman" w:cs="Times New Roman"/>
        </w:rPr>
        <w:t xml:space="preserve"> Regency, Indonesia): English. </w:t>
      </w:r>
      <w:r w:rsidRPr="00BD36DA">
        <w:rPr>
          <w:rFonts w:ascii="Times New Roman" w:hAnsi="Times New Roman" w:cs="Times New Roman"/>
          <w:i/>
          <w:iCs/>
        </w:rPr>
        <w:t>Asian Multidisciplinary Research Journal of Economy and Learning, 1</w:t>
      </w:r>
      <w:r w:rsidRPr="00BD36DA">
        <w:rPr>
          <w:rFonts w:ascii="Times New Roman" w:hAnsi="Times New Roman" w:cs="Times New Roman"/>
        </w:rPr>
        <w:t>(1), 20–26.</w:t>
      </w:r>
    </w:p>
    <w:p w14:paraId="0B65DEAD" w14:textId="77777777" w:rsidR="004A25D4" w:rsidRPr="004A25D4" w:rsidRDefault="004A25D4" w:rsidP="004A25D4">
      <w:pPr>
        <w:spacing w:after="120" w:line="240" w:lineRule="auto"/>
        <w:ind w:left="567" w:hanging="567"/>
        <w:jc w:val="both"/>
        <w:rPr>
          <w:rFonts w:ascii="Times New Roman" w:hAnsi="Times New Roman" w:cs="Times New Roman"/>
        </w:rPr>
      </w:pPr>
      <w:proofErr w:type="spellStart"/>
      <w:r w:rsidRPr="00BD36DA">
        <w:rPr>
          <w:rFonts w:ascii="Times New Roman" w:hAnsi="Times New Roman" w:cs="Times New Roman"/>
        </w:rPr>
        <w:t>Tirtalistyani</w:t>
      </w:r>
      <w:proofErr w:type="spellEnd"/>
      <w:r w:rsidRPr="00BD36DA">
        <w:rPr>
          <w:rFonts w:ascii="Times New Roman" w:hAnsi="Times New Roman" w:cs="Times New Roman"/>
        </w:rPr>
        <w:t xml:space="preserve">, R., </w:t>
      </w:r>
      <w:proofErr w:type="spellStart"/>
      <w:r w:rsidRPr="00BD36DA">
        <w:rPr>
          <w:rFonts w:ascii="Times New Roman" w:hAnsi="Times New Roman" w:cs="Times New Roman"/>
        </w:rPr>
        <w:t>Murtiningrum</w:t>
      </w:r>
      <w:proofErr w:type="spellEnd"/>
      <w:r w:rsidRPr="00BD36DA">
        <w:rPr>
          <w:rFonts w:ascii="Times New Roman" w:hAnsi="Times New Roman" w:cs="Times New Roman"/>
        </w:rPr>
        <w:t xml:space="preserve">, M., &amp; Kanwar, R. S. (2022). </w:t>
      </w:r>
      <w:r w:rsidRPr="004A25D4">
        <w:rPr>
          <w:rFonts w:ascii="Times New Roman" w:hAnsi="Times New Roman" w:cs="Times New Roman"/>
        </w:rPr>
        <w:t xml:space="preserve">Indonesia rice irrigation system: Time for innovation. </w:t>
      </w:r>
      <w:r w:rsidRPr="004A25D4">
        <w:rPr>
          <w:rFonts w:ascii="Times New Roman" w:hAnsi="Times New Roman" w:cs="Times New Roman"/>
          <w:i/>
          <w:iCs/>
        </w:rPr>
        <w:t>Sustainability, 14</w:t>
      </w:r>
      <w:r w:rsidRPr="004A25D4">
        <w:rPr>
          <w:rFonts w:ascii="Times New Roman" w:hAnsi="Times New Roman" w:cs="Times New Roman"/>
        </w:rPr>
        <w:t xml:space="preserve">(19), 12477. </w:t>
      </w:r>
      <w:hyperlink r:id="rId17" w:tgtFrame="_new" w:history="1">
        <w:r w:rsidRPr="004A25D4">
          <w:rPr>
            <w:rStyle w:val="Hyperlink"/>
            <w:rFonts w:ascii="Times New Roman" w:hAnsi="Times New Roman" w:cs="Times New Roman"/>
          </w:rPr>
          <w:t>https://doi.org/10.3390/su141912477</w:t>
        </w:r>
      </w:hyperlink>
    </w:p>
    <w:p w14:paraId="5E1C548F" w14:textId="77777777" w:rsidR="004A25D4" w:rsidRPr="004A25D4" w:rsidRDefault="004A25D4" w:rsidP="004A25D4">
      <w:pPr>
        <w:spacing w:after="120" w:line="240" w:lineRule="auto"/>
        <w:ind w:left="567" w:hanging="567"/>
        <w:jc w:val="both"/>
        <w:rPr>
          <w:rFonts w:ascii="Times New Roman" w:hAnsi="Times New Roman" w:cs="Times New Roman"/>
          <w:lang w:val="fi-FI"/>
        </w:rPr>
      </w:pPr>
      <w:r w:rsidRPr="004A25D4">
        <w:rPr>
          <w:rFonts w:ascii="Times New Roman" w:hAnsi="Times New Roman" w:cs="Times New Roman"/>
        </w:rPr>
        <w:t xml:space="preserve">World Bank. (2019). </w:t>
      </w:r>
      <w:r w:rsidRPr="004A25D4">
        <w:rPr>
          <w:rFonts w:ascii="Times New Roman" w:hAnsi="Times New Roman" w:cs="Times New Roman"/>
          <w:i/>
          <w:iCs/>
        </w:rPr>
        <w:t>Indonesia: Strategic irrigation modernization and urgent rehabilitation project</w:t>
      </w:r>
      <w:r w:rsidRPr="004A25D4">
        <w:rPr>
          <w:rFonts w:ascii="Times New Roman" w:hAnsi="Times New Roman" w:cs="Times New Roman"/>
        </w:rPr>
        <w:t xml:space="preserve">. </w:t>
      </w:r>
      <w:hyperlink r:id="rId18" w:tgtFrame="_new" w:history="1">
        <w:r w:rsidRPr="004A25D4">
          <w:rPr>
            <w:rStyle w:val="Hyperlink"/>
            <w:rFonts w:ascii="Times New Roman" w:hAnsi="Times New Roman" w:cs="Times New Roman"/>
            <w:lang w:val="fi-FI"/>
          </w:rPr>
          <w:t>https://projects.worldbank.org/en/projects-operations/project-detail/P157585</w:t>
        </w:r>
      </w:hyperlink>
    </w:p>
    <w:p w14:paraId="7FE4D740" w14:textId="77777777" w:rsidR="004A25D4" w:rsidRPr="004A25D4" w:rsidRDefault="004A25D4" w:rsidP="004A25D4">
      <w:pPr>
        <w:spacing w:after="120" w:line="240" w:lineRule="auto"/>
        <w:ind w:left="567" w:hanging="567"/>
        <w:jc w:val="both"/>
        <w:rPr>
          <w:rFonts w:ascii="Times New Roman" w:hAnsi="Times New Roman" w:cs="Times New Roman"/>
          <w:lang w:val="fi-FI"/>
        </w:rPr>
      </w:pPr>
      <w:r w:rsidRPr="004A25D4">
        <w:rPr>
          <w:rFonts w:ascii="Times New Roman" w:hAnsi="Times New Roman" w:cs="Times New Roman"/>
          <w:lang w:val="fi-FI"/>
        </w:rPr>
        <w:t xml:space="preserve">Yasa, M., Sukadana, W., &amp; Meydianawathi, L. G. (2022). </w:t>
      </w:r>
      <w:r w:rsidRPr="004A25D4">
        <w:rPr>
          <w:rFonts w:ascii="Times New Roman" w:hAnsi="Times New Roman" w:cs="Times New Roman"/>
        </w:rPr>
        <w:t xml:space="preserve">Impact of rural development programs on agriculture production and rural-urban migration in Indonesia. </w:t>
      </w:r>
      <w:r w:rsidRPr="004A25D4">
        <w:rPr>
          <w:rFonts w:ascii="Times New Roman" w:hAnsi="Times New Roman" w:cs="Times New Roman"/>
          <w:i/>
          <w:iCs/>
          <w:lang w:val="fi-FI"/>
        </w:rPr>
        <w:t>Jurnal Ekonomi Kuantitatif Terapan, 15</w:t>
      </w:r>
      <w:r w:rsidRPr="004A25D4">
        <w:rPr>
          <w:rFonts w:ascii="Times New Roman" w:hAnsi="Times New Roman" w:cs="Times New Roman"/>
          <w:lang w:val="fi-FI"/>
        </w:rPr>
        <w:t xml:space="preserve">(1), 83–98. </w:t>
      </w:r>
      <w:hyperlink r:id="rId19" w:tgtFrame="_new" w:history="1">
        <w:r w:rsidRPr="004A25D4">
          <w:rPr>
            <w:rStyle w:val="Hyperlink"/>
            <w:rFonts w:ascii="Times New Roman" w:hAnsi="Times New Roman" w:cs="Times New Roman"/>
            <w:lang w:val="fi-FI"/>
          </w:rPr>
          <w:t>https://doi.org/10.24843/jekt.2022.v15.i01.p07</w:t>
        </w:r>
      </w:hyperlink>
    </w:p>
    <w:p w14:paraId="45F62234" w14:textId="77777777" w:rsidR="00D4366B" w:rsidRPr="004A25D4" w:rsidRDefault="00D4366B" w:rsidP="00D4366B">
      <w:pPr>
        <w:spacing w:after="120" w:line="240" w:lineRule="auto"/>
        <w:rPr>
          <w:rFonts w:ascii="Times New Roman" w:hAnsi="Times New Roman" w:cs="Times New Roman"/>
          <w:lang w:val="fi-FI"/>
        </w:rPr>
      </w:pPr>
    </w:p>
    <w:p w14:paraId="02951D8E" w14:textId="77777777" w:rsidR="00D4366B" w:rsidRPr="004A25D4" w:rsidRDefault="00D4366B" w:rsidP="00D4366B">
      <w:pPr>
        <w:spacing w:after="120" w:line="240" w:lineRule="auto"/>
        <w:rPr>
          <w:rFonts w:ascii="Times New Roman" w:hAnsi="Times New Roman" w:cs="Times New Roman"/>
          <w:lang w:val="fi-FI"/>
        </w:rPr>
      </w:pPr>
    </w:p>
    <w:p w14:paraId="3F65EB2C" w14:textId="77777777" w:rsidR="00D4366B" w:rsidRPr="004A25D4" w:rsidRDefault="00D4366B" w:rsidP="00D4366B">
      <w:pPr>
        <w:spacing w:after="120" w:line="240" w:lineRule="auto"/>
        <w:rPr>
          <w:rFonts w:ascii="Times New Roman" w:hAnsi="Times New Roman" w:cs="Times New Roman"/>
          <w:lang w:val="fi-FI"/>
        </w:rPr>
      </w:pPr>
    </w:p>
    <w:p w14:paraId="2DFD0689" w14:textId="77777777" w:rsidR="00D4366B" w:rsidRPr="004A25D4" w:rsidRDefault="00D4366B" w:rsidP="00D4366B">
      <w:pPr>
        <w:spacing w:after="120" w:line="240" w:lineRule="auto"/>
        <w:rPr>
          <w:rFonts w:ascii="Times New Roman" w:hAnsi="Times New Roman" w:cs="Times New Roman"/>
          <w:lang w:val="fi-FI"/>
        </w:rPr>
      </w:pPr>
    </w:p>
    <w:p w14:paraId="48D71DFD" w14:textId="77777777" w:rsidR="00D4366B" w:rsidRPr="004A25D4" w:rsidRDefault="00D4366B" w:rsidP="00D4366B">
      <w:pPr>
        <w:spacing w:after="120" w:line="240" w:lineRule="auto"/>
        <w:rPr>
          <w:rFonts w:ascii="Times New Roman" w:hAnsi="Times New Roman" w:cs="Times New Roman"/>
          <w:lang w:val="fi-FI"/>
        </w:rPr>
      </w:pPr>
    </w:p>
    <w:p w14:paraId="2A14B0D6" w14:textId="77777777" w:rsidR="00D4366B" w:rsidRPr="004A25D4" w:rsidRDefault="00D4366B" w:rsidP="00D4366B">
      <w:pPr>
        <w:spacing w:after="120" w:line="240" w:lineRule="auto"/>
        <w:rPr>
          <w:rFonts w:ascii="Times New Roman" w:hAnsi="Times New Roman" w:cs="Times New Roman"/>
          <w:lang w:val="fi-FI"/>
        </w:rPr>
      </w:pPr>
    </w:p>
    <w:p w14:paraId="449EBF26" w14:textId="77777777" w:rsidR="00D4366B" w:rsidRPr="004A25D4" w:rsidRDefault="00D4366B" w:rsidP="00D4366B">
      <w:pPr>
        <w:spacing w:after="120" w:line="240" w:lineRule="auto"/>
        <w:rPr>
          <w:rFonts w:ascii="Times New Roman" w:hAnsi="Times New Roman" w:cs="Times New Roman"/>
          <w:lang w:val="fi-FI"/>
        </w:rPr>
      </w:pPr>
    </w:p>
    <w:p w14:paraId="43C99D08" w14:textId="77777777" w:rsidR="00D4366B" w:rsidRPr="004A25D4" w:rsidRDefault="00D4366B" w:rsidP="00D4366B">
      <w:pPr>
        <w:spacing w:after="120" w:line="240" w:lineRule="auto"/>
        <w:rPr>
          <w:rFonts w:ascii="Times New Roman" w:hAnsi="Times New Roman" w:cs="Times New Roman"/>
          <w:lang w:val="fi-FI"/>
        </w:rPr>
      </w:pPr>
    </w:p>
    <w:p w14:paraId="38E261D6" w14:textId="77777777" w:rsidR="00D4366B" w:rsidRPr="004A25D4" w:rsidRDefault="00D4366B" w:rsidP="00D4366B">
      <w:pPr>
        <w:spacing w:after="120" w:line="240" w:lineRule="auto"/>
        <w:rPr>
          <w:rFonts w:ascii="Times New Roman" w:hAnsi="Times New Roman" w:cs="Times New Roman"/>
          <w:lang w:val="fi-FI"/>
        </w:rPr>
      </w:pPr>
    </w:p>
    <w:p w14:paraId="503BA798" w14:textId="77777777" w:rsidR="00D4366B" w:rsidRPr="004A25D4" w:rsidRDefault="00D4366B" w:rsidP="00D4366B">
      <w:pPr>
        <w:spacing w:after="120" w:line="240" w:lineRule="auto"/>
        <w:rPr>
          <w:rFonts w:ascii="Times New Roman" w:hAnsi="Times New Roman" w:cs="Times New Roman"/>
          <w:lang w:val="fi-FI"/>
        </w:rPr>
      </w:pPr>
    </w:p>
    <w:p w14:paraId="6210783E" w14:textId="77777777" w:rsidR="00D4366B" w:rsidRPr="004A25D4" w:rsidRDefault="00D4366B" w:rsidP="00D4366B">
      <w:pPr>
        <w:spacing w:after="120" w:line="240" w:lineRule="auto"/>
        <w:rPr>
          <w:rFonts w:ascii="Times New Roman" w:hAnsi="Times New Roman" w:cs="Times New Roman"/>
          <w:lang w:val="fi-FI"/>
        </w:rPr>
      </w:pPr>
    </w:p>
    <w:p w14:paraId="6C517E74" w14:textId="77777777" w:rsidR="00D4366B" w:rsidRPr="004A25D4" w:rsidRDefault="00D4366B" w:rsidP="00D4366B">
      <w:pPr>
        <w:spacing w:after="120" w:line="240" w:lineRule="auto"/>
        <w:rPr>
          <w:rFonts w:ascii="Times New Roman" w:hAnsi="Times New Roman" w:cs="Times New Roman"/>
          <w:lang w:val="fi-FI"/>
        </w:rPr>
      </w:pPr>
    </w:p>
    <w:p w14:paraId="2CF9E904" w14:textId="77777777" w:rsidR="00D4366B" w:rsidRPr="004A25D4" w:rsidRDefault="00D4366B" w:rsidP="00D4366B">
      <w:pPr>
        <w:spacing w:after="120" w:line="240" w:lineRule="auto"/>
        <w:rPr>
          <w:rFonts w:ascii="Times New Roman" w:hAnsi="Times New Roman" w:cs="Times New Roman"/>
          <w:lang w:val="fi-FI"/>
        </w:rPr>
      </w:pPr>
    </w:p>
    <w:p w14:paraId="117E5E25" w14:textId="77777777" w:rsidR="00D4366B" w:rsidRPr="004A25D4" w:rsidRDefault="00D4366B" w:rsidP="00D4366B">
      <w:pPr>
        <w:spacing w:after="120" w:line="240" w:lineRule="auto"/>
        <w:rPr>
          <w:rFonts w:ascii="Times New Roman" w:hAnsi="Times New Roman" w:cs="Times New Roman"/>
          <w:lang w:val="fi-FI"/>
        </w:rPr>
      </w:pPr>
    </w:p>
    <w:p w14:paraId="4ED0867C" w14:textId="77777777" w:rsidR="00D4366B" w:rsidRPr="004A25D4" w:rsidRDefault="00D4366B" w:rsidP="00D4366B">
      <w:pPr>
        <w:spacing w:after="120" w:line="240" w:lineRule="auto"/>
        <w:rPr>
          <w:rFonts w:ascii="Times New Roman" w:hAnsi="Times New Roman" w:cs="Times New Roman"/>
          <w:lang w:val="fi-FI"/>
        </w:rPr>
      </w:pPr>
    </w:p>
    <w:p w14:paraId="6D9AED63" w14:textId="77777777" w:rsidR="00D4366B" w:rsidRPr="004A25D4" w:rsidRDefault="00D4366B" w:rsidP="00D4366B">
      <w:pPr>
        <w:spacing w:after="120" w:line="240" w:lineRule="auto"/>
        <w:rPr>
          <w:rFonts w:ascii="Times New Roman" w:hAnsi="Times New Roman" w:cs="Times New Roman"/>
          <w:lang w:val="fi-FI"/>
        </w:rPr>
      </w:pPr>
    </w:p>
    <w:p w14:paraId="54BCE28B" w14:textId="77777777" w:rsidR="00D4366B" w:rsidRPr="004A25D4" w:rsidRDefault="00D4366B" w:rsidP="00D4366B">
      <w:pPr>
        <w:spacing w:after="120" w:line="240" w:lineRule="auto"/>
        <w:rPr>
          <w:rFonts w:ascii="Times New Roman" w:hAnsi="Times New Roman" w:cs="Times New Roman"/>
          <w:lang w:val="fi-FI"/>
        </w:rPr>
      </w:pPr>
    </w:p>
    <w:p w14:paraId="0F3A5DF4" w14:textId="77777777" w:rsidR="00D4366B" w:rsidRPr="004A25D4" w:rsidRDefault="00D4366B" w:rsidP="00D4366B">
      <w:pPr>
        <w:spacing w:after="120" w:line="240" w:lineRule="auto"/>
        <w:rPr>
          <w:rFonts w:ascii="Times New Roman" w:hAnsi="Times New Roman" w:cs="Times New Roman"/>
          <w:lang w:val="fi-FI"/>
        </w:rPr>
      </w:pPr>
    </w:p>
    <w:p w14:paraId="39B09366" w14:textId="77777777" w:rsidR="00D4366B" w:rsidRPr="004A25D4" w:rsidRDefault="00D4366B" w:rsidP="00D4366B">
      <w:pPr>
        <w:spacing w:after="120" w:line="240" w:lineRule="auto"/>
        <w:rPr>
          <w:rFonts w:ascii="Times New Roman" w:hAnsi="Times New Roman" w:cs="Times New Roman"/>
          <w:lang w:val="fi-FI"/>
        </w:rPr>
      </w:pPr>
    </w:p>
    <w:p w14:paraId="777E1DC6" w14:textId="77777777" w:rsidR="00D4366B" w:rsidRPr="004A25D4" w:rsidRDefault="00D4366B" w:rsidP="00D4366B">
      <w:pPr>
        <w:spacing w:after="120" w:line="240" w:lineRule="auto"/>
        <w:rPr>
          <w:rFonts w:ascii="Times New Roman" w:hAnsi="Times New Roman" w:cs="Times New Roman"/>
          <w:lang w:val="fi-FI"/>
        </w:rPr>
      </w:pPr>
    </w:p>
    <w:p w14:paraId="5D4944F6" w14:textId="77777777" w:rsidR="00D4366B" w:rsidRPr="004A25D4" w:rsidRDefault="00D4366B" w:rsidP="00D4366B">
      <w:pPr>
        <w:spacing w:after="120" w:line="240" w:lineRule="auto"/>
        <w:rPr>
          <w:rFonts w:ascii="Times New Roman" w:hAnsi="Times New Roman" w:cs="Times New Roman"/>
          <w:lang w:val="fi-FI"/>
        </w:rPr>
      </w:pPr>
    </w:p>
    <w:p w14:paraId="72CB9699" w14:textId="77777777" w:rsidR="00D4366B" w:rsidRPr="004A25D4" w:rsidRDefault="00D4366B" w:rsidP="00D4366B">
      <w:pPr>
        <w:spacing w:after="120" w:line="240" w:lineRule="auto"/>
        <w:rPr>
          <w:rFonts w:ascii="Times New Roman" w:hAnsi="Times New Roman" w:cs="Times New Roman"/>
          <w:lang w:val="fi-FI"/>
        </w:rPr>
      </w:pPr>
    </w:p>
    <w:p w14:paraId="25FFAF90" w14:textId="77777777" w:rsidR="00D4366B" w:rsidRPr="004A25D4" w:rsidRDefault="00D4366B" w:rsidP="00D4366B">
      <w:pPr>
        <w:spacing w:after="120" w:line="240" w:lineRule="auto"/>
        <w:rPr>
          <w:rFonts w:ascii="Times New Roman" w:hAnsi="Times New Roman" w:cs="Times New Roman"/>
          <w:lang w:val="fi-FI"/>
        </w:rPr>
      </w:pPr>
    </w:p>
    <w:p w14:paraId="3D2CAEBB" w14:textId="77777777" w:rsidR="00D4366B" w:rsidRPr="004A25D4" w:rsidRDefault="00D4366B" w:rsidP="00D4366B">
      <w:pPr>
        <w:spacing w:after="120" w:line="240" w:lineRule="auto"/>
        <w:rPr>
          <w:rFonts w:ascii="Times New Roman" w:hAnsi="Times New Roman" w:cs="Times New Roman"/>
          <w:lang w:val="fi-FI"/>
        </w:rPr>
      </w:pPr>
    </w:p>
    <w:p w14:paraId="5E049CFE" w14:textId="77777777" w:rsidR="00D4366B" w:rsidRPr="004A25D4" w:rsidRDefault="00D4366B" w:rsidP="00D4366B">
      <w:pPr>
        <w:spacing w:after="120" w:line="240" w:lineRule="auto"/>
        <w:rPr>
          <w:rFonts w:ascii="Times New Roman" w:hAnsi="Times New Roman" w:cs="Times New Roman"/>
          <w:lang w:val="fi-FI"/>
        </w:rPr>
      </w:pPr>
    </w:p>
    <w:p w14:paraId="296F98B1" w14:textId="77777777" w:rsidR="00D4366B" w:rsidRPr="004A25D4" w:rsidRDefault="00D4366B" w:rsidP="00D4366B">
      <w:pPr>
        <w:spacing w:after="120" w:line="240" w:lineRule="auto"/>
        <w:rPr>
          <w:rFonts w:ascii="Times New Roman" w:hAnsi="Times New Roman" w:cs="Times New Roman"/>
          <w:lang w:val="fi-FI"/>
        </w:rPr>
      </w:pPr>
    </w:p>
    <w:p w14:paraId="1F4C2A3E" w14:textId="77777777" w:rsidR="00D4366B" w:rsidRPr="004A25D4" w:rsidRDefault="00D4366B" w:rsidP="00D4366B">
      <w:pPr>
        <w:spacing w:after="120" w:line="240" w:lineRule="auto"/>
        <w:rPr>
          <w:rFonts w:ascii="Times New Roman" w:hAnsi="Times New Roman" w:cs="Times New Roman"/>
          <w:lang w:val="fi-FI"/>
        </w:rPr>
      </w:pPr>
    </w:p>
    <w:p w14:paraId="5BDD3708" w14:textId="77777777" w:rsidR="00D4366B" w:rsidRPr="004A25D4" w:rsidRDefault="00D4366B" w:rsidP="00D4366B">
      <w:pPr>
        <w:spacing w:after="120" w:line="240" w:lineRule="auto"/>
        <w:rPr>
          <w:rFonts w:ascii="Times New Roman" w:hAnsi="Times New Roman" w:cs="Times New Roman"/>
          <w:lang w:val="fi-FI"/>
        </w:rPr>
      </w:pPr>
    </w:p>
    <w:p w14:paraId="7F88055E" w14:textId="77777777" w:rsidR="00D4366B" w:rsidRPr="004A25D4" w:rsidRDefault="00D4366B" w:rsidP="00D4366B">
      <w:pPr>
        <w:spacing w:after="120" w:line="240" w:lineRule="auto"/>
        <w:rPr>
          <w:rFonts w:ascii="Times New Roman" w:hAnsi="Times New Roman" w:cs="Times New Roman"/>
          <w:lang w:val="fi-FI"/>
        </w:rPr>
      </w:pPr>
    </w:p>
    <w:p w14:paraId="401A0BCF" w14:textId="77777777" w:rsidR="00D4366B" w:rsidRPr="004A25D4" w:rsidRDefault="00D4366B" w:rsidP="00D4366B">
      <w:pPr>
        <w:spacing w:after="120" w:line="240" w:lineRule="auto"/>
        <w:rPr>
          <w:rFonts w:ascii="Times New Roman" w:hAnsi="Times New Roman" w:cs="Times New Roman"/>
          <w:lang w:val="fi-FI"/>
        </w:rPr>
      </w:pPr>
    </w:p>
    <w:p w14:paraId="3D59FD75" w14:textId="77777777" w:rsidR="00D4366B" w:rsidRPr="004A25D4" w:rsidRDefault="00D4366B" w:rsidP="00D4366B">
      <w:pPr>
        <w:spacing w:after="120" w:line="240" w:lineRule="auto"/>
        <w:rPr>
          <w:rFonts w:ascii="Times New Roman" w:hAnsi="Times New Roman" w:cs="Times New Roman"/>
          <w:lang w:val="fi-FI"/>
        </w:rPr>
      </w:pPr>
    </w:p>
    <w:p w14:paraId="5445F5FA" w14:textId="77777777" w:rsidR="00D4366B" w:rsidRPr="004A25D4" w:rsidRDefault="00D4366B" w:rsidP="00D4366B">
      <w:pPr>
        <w:spacing w:after="120" w:line="240" w:lineRule="auto"/>
        <w:rPr>
          <w:rFonts w:ascii="Times New Roman" w:hAnsi="Times New Roman" w:cs="Times New Roman"/>
          <w:lang w:val="fi-FI"/>
        </w:rPr>
      </w:pPr>
    </w:p>
    <w:p w14:paraId="1434C2DE" w14:textId="77777777" w:rsidR="00D4366B" w:rsidRPr="004A25D4" w:rsidRDefault="00D4366B" w:rsidP="00D4366B">
      <w:pPr>
        <w:spacing w:after="120" w:line="240" w:lineRule="auto"/>
        <w:rPr>
          <w:rFonts w:ascii="Times New Roman" w:hAnsi="Times New Roman" w:cs="Times New Roman"/>
          <w:lang w:val="fi-FI"/>
        </w:rPr>
      </w:pPr>
    </w:p>
    <w:p w14:paraId="5AF635E9" w14:textId="77777777" w:rsidR="00D4366B" w:rsidRPr="004A25D4" w:rsidRDefault="00D4366B" w:rsidP="00D4366B">
      <w:pPr>
        <w:spacing w:after="120" w:line="240" w:lineRule="auto"/>
        <w:rPr>
          <w:rFonts w:ascii="Times New Roman" w:hAnsi="Times New Roman" w:cs="Times New Roman"/>
          <w:lang w:val="fi-FI"/>
        </w:rPr>
      </w:pPr>
    </w:p>
    <w:p w14:paraId="4EBD0F50" w14:textId="77777777" w:rsidR="00D4366B" w:rsidRPr="004A25D4" w:rsidRDefault="00D4366B" w:rsidP="00D4366B">
      <w:pPr>
        <w:spacing w:after="120" w:line="240" w:lineRule="auto"/>
        <w:rPr>
          <w:rFonts w:ascii="Times New Roman" w:hAnsi="Times New Roman" w:cs="Times New Roman"/>
          <w:lang w:val="fi-FI"/>
        </w:rPr>
      </w:pPr>
    </w:p>
    <w:p w14:paraId="3A859434" w14:textId="77777777" w:rsidR="00D4366B" w:rsidRPr="004A25D4" w:rsidRDefault="00D4366B" w:rsidP="00D4366B">
      <w:pPr>
        <w:spacing w:after="120" w:line="240" w:lineRule="auto"/>
        <w:rPr>
          <w:rFonts w:ascii="Times New Roman" w:hAnsi="Times New Roman" w:cs="Times New Roman"/>
          <w:lang w:val="fi-FI"/>
        </w:rPr>
      </w:pPr>
    </w:p>
    <w:sectPr w:rsidR="00D4366B" w:rsidRPr="004A25D4" w:rsidSect="00D4366B">
      <w:headerReference w:type="even" r:id="rId20"/>
      <w:headerReference w:type="default" r:id="rId21"/>
      <w:footerReference w:type="even" r:id="rId22"/>
      <w:footerReference w:type="default" r:id="rId23"/>
      <w:headerReference w:type="first" r:id="rId24"/>
      <w:footerReference w:type="first" r:id="rId25"/>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B26FE" w14:textId="77777777" w:rsidR="00FB3AAC" w:rsidRDefault="00FB3AAC" w:rsidP="0086045B">
      <w:pPr>
        <w:spacing w:after="0" w:line="240" w:lineRule="auto"/>
      </w:pPr>
      <w:r>
        <w:separator/>
      </w:r>
    </w:p>
  </w:endnote>
  <w:endnote w:type="continuationSeparator" w:id="0">
    <w:p w14:paraId="2A86967F" w14:textId="77777777" w:rsidR="00FB3AAC" w:rsidRDefault="00FB3AAC" w:rsidP="0086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184C" w14:textId="77777777" w:rsidR="0086045B" w:rsidRDefault="00860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536DB" w14:textId="77777777" w:rsidR="0086045B" w:rsidRDefault="008604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78C" w14:textId="77777777" w:rsidR="0086045B" w:rsidRDefault="00860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1E9DF" w14:textId="77777777" w:rsidR="00FB3AAC" w:rsidRDefault="00FB3AAC" w:rsidP="0086045B">
      <w:pPr>
        <w:spacing w:after="0" w:line="240" w:lineRule="auto"/>
      </w:pPr>
      <w:r>
        <w:separator/>
      </w:r>
    </w:p>
  </w:footnote>
  <w:footnote w:type="continuationSeparator" w:id="0">
    <w:p w14:paraId="6645ECE0" w14:textId="77777777" w:rsidR="00FB3AAC" w:rsidRDefault="00FB3AAC" w:rsidP="00860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C651" w14:textId="63F066D5" w:rsidR="0086045B" w:rsidRDefault="00D74621">
    <w:pPr>
      <w:pStyle w:val="Header"/>
    </w:pPr>
    <w:r>
      <w:rPr>
        <w:noProof/>
      </w:rPr>
      <mc:AlternateContent>
        <mc:Choice Requires="wps">
          <w:drawing>
            <wp:anchor distT="0" distB="0" distL="114300" distR="114300" simplePos="0" relativeHeight="251661312" behindDoc="1" locked="0" layoutInCell="0" allowOverlap="1" wp14:anchorId="66AE9EEB" wp14:editId="1A87B9D2">
              <wp:simplePos x="0" y="0"/>
              <wp:positionH relativeFrom="margin">
                <wp:align>center</wp:align>
              </wp:positionH>
              <wp:positionV relativeFrom="margin">
                <wp:align>center</wp:align>
              </wp:positionV>
              <wp:extent cx="7272655" cy="807720"/>
              <wp:effectExtent l="0" t="2419350" r="0" b="2192655"/>
              <wp:wrapNone/>
              <wp:docPr id="389809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72655" cy="807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48D60D" w14:textId="77777777" w:rsidR="00D74621" w:rsidRDefault="00D74621" w:rsidP="00D74621">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AE9EEB" id="_x0000_t202" coordsize="21600,21600" o:spt="202" path="m,l,21600r21600,l21600,xe">
              <v:stroke joinstyle="miter"/>
              <v:path gradientshapeok="t" o:connecttype="rect"/>
            </v:shapetype>
            <v:shape id="Text Box 3" o:spid="_x0000_s1026" type="#_x0000_t202" style="position:absolute;margin-left:0;margin-top:0;width:572.65pt;height:63.6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" o:allowincell="f" filled="f" stroked="f">
              <v:stroke joinstyle="round"/>
              <o:lock v:ext="edit" shapetype="t"/>
              <v:textbox style="mso-fit-shape-to-text:t">
                <w:txbxContent>
                  <w:p w14:paraId="7F48D60D" w14:textId="77777777" w:rsidR="00D74621" w:rsidRDefault="00D74621" w:rsidP="00D74621">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F319E" w14:textId="2F65B551" w:rsidR="0086045B" w:rsidRDefault="00D74621">
    <w:pPr>
      <w:pStyle w:val="Header"/>
    </w:pPr>
    <w:r>
      <w:rPr>
        <w:noProof/>
      </w:rPr>
      <mc:AlternateContent>
        <mc:Choice Requires="wps">
          <w:drawing>
            <wp:anchor distT="0" distB="0" distL="114300" distR="114300" simplePos="0" relativeHeight="251663360" behindDoc="1" locked="0" layoutInCell="0" allowOverlap="1" wp14:anchorId="798F4CF0" wp14:editId="407A5041">
              <wp:simplePos x="0" y="0"/>
              <wp:positionH relativeFrom="margin">
                <wp:align>center</wp:align>
              </wp:positionH>
              <wp:positionV relativeFrom="margin">
                <wp:align>center</wp:align>
              </wp:positionV>
              <wp:extent cx="7272655" cy="807720"/>
              <wp:effectExtent l="0" t="2419350" r="0" b="2192655"/>
              <wp:wrapNone/>
              <wp:docPr id="750056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72655" cy="807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299FDB" w14:textId="77777777" w:rsidR="00D74621" w:rsidRDefault="00D74621" w:rsidP="00D74621">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8F4CF0" id="_x0000_t202" coordsize="21600,21600" o:spt="202" path="m,l,21600r21600,l21600,xe">
              <v:stroke joinstyle="miter"/>
              <v:path gradientshapeok="t" o:connecttype="rect"/>
            </v:shapetype>
            <v:shape id="Text Box 4" o:spid="_x0000_s1027" type="#_x0000_t202" style="position:absolute;margin-left:0;margin-top:0;width:572.65pt;height:63.6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" o:allowincell="f" filled="f" stroked="f">
              <v:stroke joinstyle="round"/>
              <o:lock v:ext="edit" shapetype="t"/>
              <v:textbox style="mso-fit-shape-to-text:t">
                <w:txbxContent>
                  <w:p w14:paraId="12299FDB" w14:textId="77777777" w:rsidR="00D74621" w:rsidRDefault="00D74621" w:rsidP="00D74621">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81AB" w14:textId="78148A69" w:rsidR="0086045B" w:rsidRDefault="00000000">
    <w:pPr>
      <w:pStyle w:val="Header"/>
    </w:pPr>
    <w:r>
      <w:rPr>
        <w:noProof/>
      </w:rPr>
      <w:pict w14:anchorId="0EAC0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162B"/>
    <w:multiLevelType w:val="multilevel"/>
    <w:tmpl w:val="37FC45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A14BE5"/>
    <w:multiLevelType w:val="multilevel"/>
    <w:tmpl w:val="C0D09E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CF1A65"/>
    <w:multiLevelType w:val="multilevel"/>
    <w:tmpl w:val="9910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F40868"/>
    <w:multiLevelType w:val="multilevel"/>
    <w:tmpl w:val="7ADA96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900FD1"/>
    <w:multiLevelType w:val="multilevel"/>
    <w:tmpl w:val="09F2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CC183D"/>
    <w:multiLevelType w:val="multilevel"/>
    <w:tmpl w:val="2F7E7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4D53C9"/>
    <w:multiLevelType w:val="hybridMultilevel"/>
    <w:tmpl w:val="A576132A"/>
    <w:lvl w:ilvl="0" w:tplc="A268F5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C21EB6"/>
    <w:multiLevelType w:val="multilevel"/>
    <w:tmpl w:val="B4A83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B8413A"/>
    <w:multiLevelType w:val="multilevel"/>
    <w:tmpl w:val="1A883D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882E9C"/>
    <w:multiLevelType w:val="multilevel"/>
    <w:tmpl w:val="B8B81D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D217FD"/>
    <w:multiLevelType w:val="multilevel"/>
    <w:tmpl w:val="D50A81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1D43BB"/>
    <w:multiLevelType w:val="multilevel"/>
    <w:tmpl w:val="57BC3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6D2DE0"/>
    <w:multiLevelType w:val="multilevel"/>
    <w:tmpl w:val="6F36E0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E619A0"/>
    <w:multiLevelType w:val="multilevel"/>
    <w:tmpl w:val="641CE7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5108031">
    <w:abstractNumId w:val="6"/>
  </w:num>
  <w:num w:numId="2" w16cid:durableId="1212964763">
    <w:abstractNumId w:val="7"/>
  </w:num>
  <w:num w:numId="3" w16cid:durableId="1823426045">
    <w:abstractNumId w:val="8"/>
  </w:num>
  <w:num w:numId="4" w16cid:durableId="627856335">
    <w:abstractNumId w:val="13"/>
  </w:num>
  <w:num w:numId="5" w16cid:durableId="1639800495">
    <w:abstractNumId w:val="1"/>
  </w:num>
  <w:num w:numId="6" w16cid:durableId="621227426">
    <w:abstractNumId w:val="3"/>
  </w:num>
  <w:num w:numId="7" w16cid:durableId="1477451324">
    <w:abstractNumId w:val="10"/>
  </w:num>
  <w:num w:numId="8" w16cid:durableId="1352025223">
    <w:abstractNumId w:val="9"/>
  </w:num>
  <w:num w:numId="9" w16cid:durableId="345328164">
    <w:abstractNumId w:val="12"/>
  </w:num>
  <w:num w:numId="10" w16cid:durableId="957376835">
    <w:abstractNumId w:val="0"/>
  </w:num>
  <w:num w:numId="11" w16cid:durableId="450369580">
    <w:abstractNumId w:val="4"/>
  </w:num>
  <w:num w:numId="12" w16cid:durableId="854149406">
    <w:abstractNumId w:val="2"/>
  </w:num>
  <w:num w:numId="13" w16cid:durableId="1236236689">
    <w:abstractNumId w:val="11"/>
  </w:num>
  <w:num w:numId="14" w16cid:durableId="10487192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66B"/>
    <w:rsid w:val="000539EA"/>
    <w:rsid w:val="002712BA"/>
    <w:rsid w:val="002836CC"/>
    <w:rsid w:val="002E2D83"/>
    <w:rsid w:val="003134EC"/>
    <w:rsid w:val="0033162C"/>
    <w:rsid w:val="0034684B"/>
    <w:rsid w:val="00404669"/>
    <w:rsid w:val="004065DA"/>
    <w:rsid w:val="004A25D4"/>
    <w:rsid w:val="00526E41"/>
    <w:rsid w:val="00597A09"/>
    <w:rsid w:val="0073699B"/>
    <w:rsid w:val="007773F0"/>
    <w:rsid w:val="0086045B"/>
    <w:rsid w:val="008A314B"/>
    <w:rsid w:val="008A6E95"/>
    <w:rsid w:val="00BD36DA"/>
    <w:rsid w:val="00C539FD"/>
    <w:rsid w:val="00C875A6"/>
    <w:rsid w:val="00D4366B"/>
    <w:rsid w:val="00D73792"/>
    <w:rsid w:val="00D74621"/>
    <w:rsid w:val="00D83099"/>
    <w:rsid w:val="00EE77A8"/>
    <w:rsid w:val="00FB3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5ED5C"/>
  <w15:chartTrackingRefBased/>
  <w15:docId w15:val="{82DC2E0C-D916-478D-BBF0-631C3782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6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36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36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36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36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36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36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36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36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6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36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36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36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36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36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36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36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366B"/>
    <w:rPr>
      <w:rFonts w:eastAsiaTheme="majorEastAsia" w:cstheme="majorBidi"/>
      <w:color w:val="272727" w:themeColor="text1" w:themeTint="D8"/>
    </w:rPr>
  </w:style>
  <w:style w:type="paragraph" w:styleId="Title">
    <w:name w:val="Title"/>
    <w:basedOn w:val="Normal"/>
    <w:next w:val="Normal"/>
    <w:link w:val="TitleChar"/>
    <w:uiPriority w:val="10"/>
    <w:qFormat/>
    <w:rsid w:val="00D436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36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36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36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366B"/>
    <w:pPr>
      <w:spacing w:before="160"/>
      <w:jc w:val="center"/>
    </w:pPr>
    <w:rPr>
      <w:i/>
      <w:iCs/>
      <w:color w:val="404040" w:themeColor="text1" w:themeTint="BF"/>
    </w:rPr>
  </w:style>
  <w:style w:type="character" w:customStyle="1" w:styleId="QuoteChar">
    <w:name w:val="Quote Char"/>
    <w:basedOn w:val="DefaultParagraphFont"/>
    <w:link w:val="Quote"/>
    <w:uiPriority w:val="29"/>
    <w:rsid w:val="00D4366B"/>
    <w:rPr>
      <w:i/>
      <w:iCs/>
      <w:color w:val="404040" w:themeColor="text1" w:themeTint="BF"/>
    </w:rPr>
  </w:style>
  <w:style w:type="paragraph" w:styleId="ListParagraph">
    <w:name w:val="List Paragraph"/>
    <w:basedOn w:val="Normal"/>
    <w:uiPriority w:val="34"/>
    <w:qFormat/>
    <w:rsid w:val="00D4366B"/>
    <w:pPr>
      <w:ind w:left="720"/>
      <w:contextualSpacing/>
    </w:pPr>
  </w:style>
  <w:style w:type="character" w:styleId="IntenseEmphasis">
    <w:name w:val="Intense Emphasis"/>
    <w:basedOn w:val="DefaultParagraphFont"/>
    <w:uiPriority w:val="21"/>
    <w:qFormat/>
    <w:rsid w:val="00D4366B"/>
    <w:rPr>
      <w:i/>
      <w:iCs/>
      <w:color w:val="0F4761" w:themeColor="accent1" w:themeShade="BF"/>
    </w:rPr>
  </w:style>
  <w:style w:type="paragraph" w:styleId="IntenseQuote">
    <w:name w:val="Intense Quote"/>
    <w:basedOn w:val="Normal"/>
    <w:next w:val="Normal"/>
    <w:link w:val="IntenseQuoteChar"/>
    <w:uiPriority w:val="30"/>
    <w:qFormat/>
    <w:rsid w:val="00D436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366B"/>
    <w:rPr>
      <w:i/>
      <w:iCs/>
      <w:color w:val="0F4761" w:themeColor="accent1" w:themeShade="BF"/>
    </w:rPr>
  </w:style>
  <w:style w:type="character" w:styleId="IntenseReference">
    <w:name w:val="Intense Reference"/>
    <w:basedOn w:val="DefaultParagraphFont"/>
    <w:uiPriority w:val="32"/>
    <w:qFormat/>
    <w:rsid w:val="00D4366B"/>
    <w:rPr>
      <w:b/>
      <w:bCs/>
      <w:smallCaps/>
      <w:color w:val="0F4761" w:themeColor="accent1" w:themeShade="BF"/>
      <w:spacing w:val="5"/>
    </w:rPr>
  </w:style>
  <w:style w:type="table" w:styleId="TableGrid">
    <w:name w:val="Table Grid"/>
    <w:basedOn w:val="TableNormal"/>
    <w:uiPriority w:val="39"/>
    <w:rsid w:val="00283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4669"/>
    <w:rPr>
      <w:color w:val="467886" w:themeColor="hyperlink"/>
      <w:u w:val="single"/>
    </w:rPr>
  </w:style>
  <w:style w:type="character" w:customStyle="1" w:styleId="UnresolvedMention1">
    <w:name w:val="Unresolved Mention1"/>
    <w:basedOn w:val="DefaultParagraphFont"/>
    <w:uiPriority w:val="99"/>
    <w:semiHidden/>
    <w:unhideWhenUsed/>
    <w:rsid w:val="00404669"/>
    <w:rPr>
      <w:color w:val="605E5C"/>
      <w:shd w:val="clear" w:color="auto" w:fill="E1DFDD"/>
    </w:rPr>
  </w:style>
  <w:style w:type="character" w:styleId="FollowedHyperlink">
    <w:name w:val="FollowedHyperlink"/>
    <w:basedOn w:val="DefaultParagraphFont"/>
    <w:uiPriority w:val="99"/>
    <w:semiHidden/>
    <w:unhideWhenUsed/>
    <w:rsid w:val="00C875A6"/>
    <w:rPr>
      <w:color w:val="96607D" w:themeColor="followedHyperlink"/>
      <w:u w:val="single"/>
    </w:rPr>
  </w:style>
  <w:style w:type="paragraph" w:styleId="Header">
    <w:name w:val="header"/>
    <w:basedOn w:val="Normal"/>
    <w:link w:val="HeaderChar"/>
    <w:uiPriority w:val="99"/>
    <w:unhideWhenUsed/>
    <w:rsid w:val="00860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45B"/>
  </w:style>
  <w:style w:type="paragraph" w:styleId="Footer">
    <w:name w:val="footer"/>
    <w:basedOn w:val="Normal"/>
    <w:link w:val="FooterChar"/>
    <w:uiPriority w:val="99"/>
    <w:unhideWhenUsed/>
    <w:rsid w:val="00860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45B"/>
  </w:style>
  <w:style w:type="paragraph" w:styleId="NormalWeb">
    <w:name w:val="Normal (Web)"/>
    <w:basedOn w:val="Normal"/>
    <w:uiPriority w:val="99"/>
    <w:semiHidden/>
    <w:unhideWhenUsed/>
    <w:rsid w:val="00D7462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4581">
      <w:bodyDiv w:val="1"/>
      <w:marLeft w:val="0"/>
      <w:marRight w:val="0"/>
      <w:marTop w:val="0"/>
      <w:marBottom w:val="0"/>
      <w:divBdr>
        <w:top w:val="none" w:sz="0" w:space="0" w:color="auto"/>
        <w:left w:val="none" w:sz="0" w:space="0" w:color="auto"/>
        <w:bottom w:val="none" w:sz="0" w:space="0" w:color="auto"/>
        <w:right w:val="none" w:sz="0" w:space="0" w:color="auto"/>
      </w:divBdr>
    </w:div>
    <w:div w:id="71048206">
      <w:bodyDiv w:val="1"/>
      <w:marLeft w:val="0"/>
      <w:marRight w:val="0"/>
      <w:marTop w:val="0"/>
      <w:marBottom w:val="0"/>
      <w:divBdr>
        <w:top w:val="none" w:sz="0" w:space="0" w:color="auto"/>
        <w:left w:val="none" w:sz="0" w:space="0" w:color="auto"/>
        <w:bottom w:val="none" w:sz="0" w:space="0" w:color="auto"/>
        <w:right w:val="none" w:sz="0" w:space="0" w:color="auto"/>
      </w:divBdr>
      <w:divsChild>
        <w:div w:id="986545021">
          <w:marLeft w:val="0"/>
          <w:marRight w:val="0"/>
          <w:marTop w:val="0"/>
          <w:marBottom w:val="0"/>
          <w:divBdr>
            <w:top w:val="none" w:sz="0" w:space="0" w:color="auto"/>
            <w:left w:val="none" w:sz="0" w:space="0" w:color="auto"/>
            <w:bottom w:val="none" w:sz="0" w:space="0" w:color="auto"/>
            <w:right w:val="none" w:sz="0" w:space="0" w:color="auto"/>
          </w:divBdr>
          <w:divsChild>
            <w:div w:id="1265454978">
              <w:marLeft w:val="0"/>
              <w:marRight w:val="0"/>
              <w:marTop w:val="0"/>
              <w:marBottom w:val="0"/>
              <w:divBdr>
                <w:top w:val="none" w:sz="0" w:space="0" w:color="auto"/>
                <w:left w:val="none" w:sz="0" w:space="0" w:color="auto"/>
                <w:bottom w:val="none" w:sz="0" w:space="0" w:color="auto"/>
                <w:right w:val="none" w:sz="0" w:space="0" w:color="auto"/>
              </w:divBdr>
            </w:div>
            <w:div w:id="1275136365">
              <w:marLeft w:val="0"/>
              <w:marRight w:val="0"/>
              <w:marTop w:val="0"/>
              <w:marBottom w:val="0"/>
              <w:divBdr>
                <w:top w:val="none" w:sz="0" w:space="0" w:color="auto"/>
                <w:left w:val="none" w:sz="0" w:space="0" w:color="auto"/>
                <w:bottom w:val="none" w:sz="0" w:space="0" w:color="auto"/>
                <w:right w:val="none" w:sz="0" w:space="0" w:color="auto"/>
              </w:divBdr>
            </w:div>
            <w:div w:id="8280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6743">
      <w:bodyDiv w:val="1"/>
      <w:marLeft w:val="0"/>
      <w:marRight w:val="0"/>
      <w:marTop w:val="0"/>
      <w:marBottom w:val="0"/>
      <w:divBdr>
        <w:top w:val="none" w:sz="0" w:space="0" w:color="auto"/>
        <w:left w:val="none" w:sz="0" w:space="0" w:color="auto"/>
        <w:bottom w:val="none" w:sz="0" w:space="0" w:color="auto"/>
        <w:right w:val="none" w:sz="0" w:space="0" w:color="auto"/>
      </w:divBdr>
    </w:div>
    <w:div w:id="164051468">
      <w:bodyDiv w:val="1"/>
      <w:marLeft w:val="0"/>
      <w:marRight w:val="0"/>
      <w:marTop w:val="0"/>
      <w:marBottom w:val="0"/>
      <w:divBdr>
        <w:top w:val="none" w:sz="0" w:space="0" w:color="auto"/>
        <w:left w:val="none" w:sz="0" w:space="0" w:color="auto"/>
        <w:bottom w:val="none" w:sz="0" w:space="0" w:color="auto"/>
        <w:right w:val="none" w:sz="0" w:space="0" w:color="auto"/>
      </w:divBdr>
    </w:div>
    <w:div w:id="266353090">
      <w:bodyDiv w:val="1"/>
      <w:marLeft w:val="0"/>
      <w:marRight w:val="0"/>
      <w:marTop w:val="0"/>
      <w:marBottom w:val="0"/>
      <w:divBdr>
        <w:top w:val="none" w:sz="0" w:space="0" w:color="auto"/>
        <w:left w:val="none" w:sz="0" w:space="0" w:color="auto"/>
        <w:bottom w:val="none" w:sz="0" w:space="0" w:color="auto"/>
        <w:right w:val="none" w:sz="0" w:space="0" w:color="auto"/>
      </w:divBdr>
      <w:divsChild>
        <w:div w:id="1759255935">
          <w:marLeft w:val="0"/>
          <w:marRight w:val="0"/>
          <w:marTop w:val="0"/>
          <w:marBottom w:val="0"/>
          <w:divBdr>
            <w:top w:val="none" w:sz="0" w:space="0" w:color="auto"/>
            <w:left w:val="none" w:sz="0" w:space="0" w:color="auto"/>
            <w:bottom w:val="none" w:sz="0" w:space="0" w:color="auto"/>
            <w:right w:val="none" w:sz="0" w:space="0" w:color="auto"/>
          </w:divBdr>
          <w:divsChild>
            <w:div w:id="429081344">
              <w:marLeft w:val="0"/>
              <w:marRight w:val="0"/>
              <w:marTop w:val="0"/>
              <w:marBottom w:val="0"/>
              <w:divBdr>
                <w:top w:val="none" w:sz="0" w:space="0" w:color="auto"/>
                <w:left w:val="none" w:sz="0" w:space="0" w:color="auto"/>
                <w:bottom w:val="none" w:sz="0" w:space="0" w:color="auto"/>
                <w:right w:val="none" w:sz="0" w:space="0" w:color="auto"/>
              </w:divBdr>
              <w:divsChild>
                <w:div w:id="56831290">
                  <w:marLeft w:val="0"/>
                  <w:marRight w:val="0"/>
                  <w:marTop w:val="0"/>
                  <w:marBottom w:val="0"/>
                  <w:divBdr>
                    <w:top w:val="none" w:sz="0" w:space="0" w:color="auto"/>
                    <w:left w:val="none" w:sz="0" w:space="0" w:color="auto"/>
                    <w:bottom w:val="none" w:sz="0" w:space="0" w:color="auto"/>
                    <w:right w:val="none" w:sz="0" w:space="0" w:color="auto"/>
                  </w:divBdr>
                  <w:divsChild>
                    <w:div w:id="1180772818">
                      <w:marLeft w:val="0"/>
                      <w:marRight w:val="0"/>
                      <w:marTop w:val="0"/>
                      <w:marBottom w:val="0"/>
                      <w:divBdr>
                        <w:top w:val="none" w:sz="0" w:space="0" w:color="auto"/>
                        <w:left w:val="none" w:sz="0" w:space="0" w:color="auto"/>
                        <w:bottom w:val="none" w:sz="0" w:space="0" w:color="auto"/>
                        <w:right w:val="none" w:sz="0" w:space="0" w:color="auto"/>
                      </w:divBdr>
                      <w:divsChild>
                        <w:div w:id="1539859008">
                          <w:marLeft w:val="0"/>
                          <w:marRight w:val="0"/>
                          <w:marTop w:val="0"/>
                          <w:marBottom w:val="0"/>
                          <w:divBdr>
                            <w:top w:val="none" w:sz="0" w:space="0" w:color="auto"/>
                            <w:left w:val="none" w:sz="0" w:space="0" w:color="auto"/>
                            <w:bottom w:val="none" w:sz="0" w:space="0" w:color="auto"/>
                            <w:right w:val="none" w:sz="0" w:space="0" w:color="auto"/>
                          </w:divBdr>
                          <w:divsChild>
                            <w:div w:id="858617019">
                              <w:marLeft w:val="0"/>
                              <w:marRight w:val="0"/>
                              <w:marTop w:val="0"/>
                              <w:marBottom w:val="0"/>
                              <w:divBdr>
                                <w:top w:val="none" w:sz="0" w:space="0" w:color="auto"/>
                                <w:left w:val="none" w:sz="0" w:space="0" w:color="auto"/>
                                <w:bottom w:val="none" w:sz="0" w:space="0" w:color="auto"/>
                                <w:right w:val="none" w:sz="0" w:space="0" w:color="auto"/>
                              </w:divBdr>
                              <w:divsChild>
                                <w:div w:id="478039624">
                                  <w:marLeft w:val="0"/>
                                  <w:marRight w:val="0"/>
                                  <w:marTop w:val="0"/>
                                  <w:marBottom w:val="0"/>
                                  <w:divBdr>
                                    <w:top w:val="none" w:sz="0" w:space="0" w:color="auto"/>
                                    <w:left w:val="none" w:sz="0" w:space="0" w:color="auto"/>
                                    <w:bottom w:val="none" w:sz="0" w:space="0" w:color="auto"/>
                                    <w:right w:val="none" w:sz="0" w:space="0" w:color="auto"/>
                                  </w:divBdr>
                                  <w:divsChild>
                                    <w:div w:id="2130274369">
                                      <w:marLeft w:val="0"/>
                                      <w:marRight w:val="0"/>
                                      <w:marTop w:val="0"/>
                                      <w:marBottom w:val="0"/>
                                      <w:divBdr>
                                        <w:top w:val="none" w:sz="0" w:space="0" w:color="auto"/>
                                        <w:left w:val="none" w:sz="0" w:space="0" w:color="auto"/>
                                        <w:bottom w:val="none" w:sz="0" w:space="0" w:color="auto"/>
                                        <w:right w:val="none" w:sz="0" w:space="0" w:color="auto"/>
                                      </w:divBdr>
                                      <w:divsChild>
                                        <w:div w:id="1492990503">
                                          <w:marLeft w:val="0"/>
                                          <w:marRight w:val="0"/>
                                          <w:marTop w:val="0"/>
                                          <w:marBottom w:val="0"/>
                                          <w:divBdr>
                                            <w:top w:val="none" w:sz="0" w:space="0" w:color="auto"/>
                                            <w:left w:val="none" w:sz="0" w:space="0" w:color="auto"/>
                                            <w:bottom w:val="none" w:sz="0" w:space="0" w:color="auto"/>
                                            <w:right w:val="none" w:sz="0" w:space="0" w:color="auto"/>
                                          </w:divBdr>
                                          <w:divsChild>
                                            <w:div w:id="41708967">
                                              <w:marLeft w:val="0"/>
                                              <w:marRight w:val="0"/>
                                              <w:marTop w:val="0"/>
                                              <w:marBottom w:val="0"/>
                                              <w:divBdr>
                                                <w:top w:val="none" w:sz="0" w:space="0" w:color="auto"/>
                                                <w:left w:val="none" w:sz="0" w:space="0" w:color="auto"/>
                                                <w:bottom w:val="none" w:sz="0" w:space="0" w:color="auto"/>
                                                <w:right w:val="none" w:sz="0" w:space="0" w:color="auto"/>
                                              </w:divBdr>
                                              <w:divsChild>
                                                <w:div w:id="1379889507">
                                                  <w:marLeft w:val="0"/>
                                                  <w:marRight w:val="0"/>
                                                  <w:marTop w:val="0"/>
                                                  <w:marBottom w:val="0"/>
                                                  <w:divBdr>
                                                    <w:top w:val="none" w:sz="0" w:space="0" w:color="auto"/>
                                                    <w:left w:val="none" w:sz="0" w:space="0" w:color="auto"/>
                                                    <w:bottom w:val="none" w:sz="0" w:space="0" w:color="auto"/>
                                                    <w:right w:val="none" w:sz="0" w:space="0" w:color="auto"/>
                                                  </w:divBdr>
                                                  <w:divsChild>
                                                    <w:div w:id="200745335">
                                                      <w:marLeft w:val="0"/>
                                                      <w:marRight w:val="0"/>
                                                      <w:marTop w:val="0"/>
                                                      <w:marBottom w:val="0"/>
                                                      <w:divBdr>
                                                        <w:top w:val="none" w:sz="0" w:space="0" w:color="auto"/>
                                                        <w:left w:val="none" w:sz="0" w:space="0" w:color="auto"/>
                                                        <w:bottom w:val="none" w:sz="0" w:space="0" w:color="auto"/>
                                                        <w:right w:val="none" w:sz="0" w:space="0" w:color="auto"/>
                                                      </w:divBdr>
                                                      <w:divsChild>
                                                        <w:div w:id="1437600435">
                                                          <w:marLeft w:val="0"/>
                                                          <w:marRight w:val="0"/>
                                                          <w:marTop w:val="0"/>
                                                          <w:marBottom w:val="0"/>
                                                          <w:divBdr>
                                                            <w:top w:val="none" w:sz="0" w:space="0" w:color="auto"/>
                                                            <w:left w:val="none" w:sz="0" w:space="0" w:color="auto"/>
                                                            <w:bottom w:val="none" w:sz="0" w:space="0" w:color="auto"/>
                                                            <w:right w:val="none" w:sz="0" w:space="0" w:color="auto"/>
                                                          </w:divBdr>
                                                          <w:divsChild>
                                                            <w:div w:id="303394582">
                                                              <w:marLeft w:val="0"/>
                                                              <w:marRight w:val="0"/>
                                                              <w:marTop w:val="0"/>
                                                              <w:marBottom w:val="0"/>
                                                              <w:divBdr>
                                                                <w:top w:val="none" w:sz="0" w:space="0" w:color="auto"/>
                                                                <w:left w:val="none" w:sz="0" w:space="0" w:color="auto"/>
                                                                <w:bottom w:val="none" w:sz="0" w:space="0" w:color="auto"/>
                                                                <w:right w:val="none" w:sz="0" w:space="0" w:color="auto"/>
                                                              </w:divBdr>
                                                              <w:divsChild>
                                                                <w:div w:id="21358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8874947">
      <w:bodyDiv w:val="1"/>
      <w:marLeft w:val="0"/>
      <w:marRight w:val="0"/>
      <w:marTop w:val="0"/>
      <w:marBottom w:val="0"/>
      <w:divBdr>
        <w:top w:val="none" w:sz="0" w:space="0" w:color="auto"/>
        <w:left w:val="none" w:sz="0" w:space="0" w:color="auto"/>
        <w:bottom w:val="none" w:sz="0" w:space="0" w:color="auto"/>
        <w:right w:val="none" w:sz="0" w:space="0" w:color="auto"/>
      </w:divBdr>
    </w:div>
    <w:div w:id="372002520">
      <w:bodyDiv w:val="1"/>
      <w:marLeft w:val="0"/>
      <w:marRight w:val="0"/>
      <w:marTop w:val="0"/>
      <w:marBottom w:val="0"/>
      <w:divBdr>
        <w:top w:val="none" w:sz="0" w:space="0" w:color="auto"/>
        <w:left w:val="none" w:sz="0" w:space="0" w:color="auto"/>
        <w:bottom w:val="none" w:sz="0" w:space="0" w:color="auto"/>
        <w:right w:val="none" w:sz="0" w:space="0" w:color="auto"/>
      </w:divBdr>
    </w:div>
    <w:div w:id="425004150">
      <w:bodyDiv w:val="1"/>
      <w:marLeft w:val="0"/>
      <w:marRight w:val="0"/>
      <w:marTop w:val="0"/>
      <w:marBottom w:val="0"/>
      <w:divBdr>
        <w:top w:val="none" w:sz="0" w:space="0" w:color="auto"/>
        <w:left w:val="none" w:sz="0" w:space="0" w:color="auto"/>
        <w:bottom w:val="none" w:sz="0" w:space="0" w:color="auto"/>
        <w:right w:val="none" w:sz="0" w:space="0" w:color="auto"/>
      </w:divBdr>
      <w:divsChild>
        <w:div w:id="823013994">
          <w:marLeft w:val="0"/>
          <w:marRight w:val="0"/>
          <w:marTop w:val="0"/>
          <w:marBottom w:val="0"/>
          <w:divBdr>
            <w:top w:val="none" w:sz="0" w:space="0" w:color="auto"/>
            <w:left w:val="none" w:sz="0" w:space="0" w:color="auto"/>
            <w:bottom w:val="none" w:sz="0" w:space="0" w:color="auto"/>
            <w:right w:val="none" w:sz="0" w:space="0" w:color="auto"/>
          </w:divBdr>
          <w:divsChild>
            <w:div w:id="1192721354">
              <w:marLeft w:val="0"/>
              <w:marRight w:val="0"/>
              <w:marTop w:val="0"/>
              <w:marBottom w:val="0"/>
              <w:divBdr>
                <w:top w:val="none" w:sz="0" w:space="0" w:color="auto"/>
                <w:left w:val="none" w:sz="0" w:space="0" w:color="auto"/>
                <w:bottom w:val="none" w:sz="0" w:space="0" w:color="auto"/>
                <w:right w:val="none" w:sz="0" w:space="0" w:color="auto"/>
              </w:divBdr>
              <w:divsChild>
                <w:div w:id="533428164">
                  <w:marLeft w:val="0"/>
                  <w:marRight w:val="0"/>
                  <w:marTop w:val="0"/>
                  <w:marBottom w:val="0"/>
                  <w:divBdr>
                    <w:top w:val="none" w:sz="0" w:space="0" w:color="auto"/>
                    <w:left w:val="none" w:sz="0" w:space="0" w:color="auto"/>
                    <w:bottom w:val="none" w:sz="0" w:space="0" w:color="auto"/>
                    <w:right w:val="none" w:sz="0" w:space="0" w:color="auto"/>
                  </w:divBdr>
                  <w:divsChild>
                    <w:div w:id="205414347">
                      <w:marLeft w:val="0"/>
                      <w:marRight w:val="0"/>
                      <w:marTop w:val="0"/>
                      <w:marBottom w:val="0"/>
                      <w:divBdr>
                        <w:top w:val="none" w:sz="0" w:space="0" w:color="auto"/>
                        <w:left w:val="none" w:sz="0" w:space="0" w:color="auto"/>
                        <w:bottom w:val="none" w:sz="0" w:space="0" w:color="auto"/>
                        <w:right w:val="none" w:sz="0" w:space="0" w:color="auto"/>
                      </w:divBdr>
                      <w:divsChild>
                        <w:div w:id="624121198">
                          <w:marLeft w:val="0"/>
                          <w:marRight w:val="0"/>
                          <w:marTop w:val="0"/>
                          <w:marBottom w:val="0"/>
                          <w:divBdr>
                            <w:top w:val="none" w:sz="0" w:space="0" w:color="auto"/>
                            <w:left w:val="none" w:sz="0" w:space="0" w:color="auto"/>
                            <w:bottom w:val="none" w:sz="0" w:space="0" w:color="auto"/>
                            <w:right w:val="none" w:sz="0" w:space="0" w:color="auto"/>
                          </w:divBdr>
                          <w:divsChild>
                            <w:div w:id="2073313669">
                              <w:marLeft w:val="0"/>
                              <w:marRight w:val="0"/>
                              <w:marTop w:val="0"/>
                              <w:marBottom w:val="0"/>
                              <w:divBdr>
                                <w:top w:val="none" w:sz="0" w:space="0" w:color="auto"/>
                                <w:left w:val="none" w:sz="0" w:space="0" w:color="auto"/>
                                <w:bottom w:val="none" w:sz="0" w:space="0" w:color="auto"/>
                                <w:right w:val="none" w:sz="0" w:space="0" w:color="auto"/>
                              </w:divBdr>
                              <w:divsChild>
                                <w:div w:id="198326693">
                                  <w:marLeft w:val="0"/>
                                  <w:marRight w:val="0"/>
                                  <w:marTop w:val="0"/>
                                  <w:marBottom w:val="0"/>
                                  <w:divBdr>
                                    <w:top w:val="none" w:sz="0" w:space="0" w:color="auto"/>
                                    <w:left w:val="none" w:sz="0" w:space="0" w:color="auto"/>
                                    <w:bottom w:val="none" w:sz="0" w:space="0" w:color="auto"/>
                                    <w:right w:val="none" w:sz="0" w:space="0" w:color="auto"/>
                                  </w:divBdr>
                                  <w:divsChild>
                                    <w:div w:id="1373653144">
                                      <w:marLeft w:val="0"/>
                                      <w:marRight w:val="0"/>
                                      <w:marTop w:val="0"/>
                                      <w:marBottom w:val="0"/>
                                      <w:divBdr>
                                        <w:top w:val="none" w:sz="0" w:space="0" w:color="auto"/>
                                        <w:left w:val="none" w:sz="0" w:space="0" w:color="auto"/>
                                        <w:bottom w:val="none" w:sz="0" w:space="0" w:color="auto"/>
                                        <w:right w:val="none" w:sz="0" w:space="0" w:color="auto"/>
                                      </w:divBdr>
                                      <w:divsChild>
                                        <w:div w:id="1142965939">
                                          <w:marLeft w:val="0"/>
                                          <w:marRight w:val="0"/>
                                          <w:marTop w:val="0"/>
                                          <w:marBottom w:val="0"/>
                                          <w:divBdr>
                                            <w:top w:val="none" w:sz="0" w:space="0" w:color="auto"/>
                                            <w:left w:val="none" w:sz="0" w:space="0" w:color="auto"/>
                                            <w:bottom w:val="none" w:sz="0" w:space="0" w:color="auto"/>
                                            <w:right w:val="none" w:sz="0" w:space="0" w:color="auto"/>
                                          </w:divBdr>
                                          <w:divsChild>
                                            <w:div w:id="193344841">
                                              <w:marLeft w:val="0"/>
                                              <w:marRight w:val="0"/>
                                              <w:marTop w:val="0"/>
                                              <w:marBottom w:val="0"/>
                                              <w:divBdr>
                                                <w:top w:val="none" w:sz="0" w:space="0" w:color="auto"/>
                                                <w:left w:val="none" w:sz="0" w:space="0" w:color="auto"/>
                                                <w:bottom w:val="none" w:sz="0" w:space="0" w:color="auto"/>
                                                <w:right w:val="none" w:sz="0" w:space="0" w:color="auto"/>
                                              </w:divBdr>
                                              <w:divsChild>
                                                <w:div w:id="1241408629">
                                                  <w:marLeft w:val="0"/>
                                                  <w:marRight w:val="0"/>
                                                  <w:marTop w:val="0"/>
                                                  <w:marBottom w:val="0"/>
                                                  <w:divBdr>
                                                    <w:top w:val="none" w:sz="0" w:space="0" w:color="auto"/>
                                                    <w:left w:val="none" w:sz="0" w:space="0" w:color="auto"/>
                                                    <w:bottom w:val="none" w:sz="0" w:space="0" w:color="auto"/>
                                                    <w:right w:val="none" w:sz="0" w:space="0" w:color="auto"/>
                                                  </w:divBdr>
                                                  <w:divsChild>
                                                    <w:div w:id="860553732">
                                                      <w:marLeft w:val="0"/>
                                                      <w:marRight w:val="0"/>
                                                      <w:marTop w:val="0"/>
                                                      <w:marBottom w:val="0"/>
                                                      <w:divBdr>
                                                        <w:top w:val="none" w:sz="0" w:space="0" w:color="auto"/>
                                                        <w:left w:val="none" w:sz="0" w:space="0" w:color="auto"/>
                                                        <w:bottom w:val="none" w:sz="0" w:space="0" w:color="auto"/>
                                                        <w:right w:val="none" w:sz="0" w:space="0" w:color="auto"/>
                                                      </w:divBdr>
                                                      <w:divsChild>
                                                        <w:div w:id="1666786258">
                                                          <w:marLeft w:val="0"/>
                                                          <w:marRight w:val="0"/>
                                                          <w:marTop w:val="0"/>
                                                          <w:marBottom w:val="0"/>
                                                          <w:divBdr>
                                                            <w:top w:val="none" w:sz="0" w:space="0" w:color="auto"/>
                                                            <w:left w:val="none" w:sz="0" w:space="0" w:color="auto"/>
                                                            <w:bottom w:val="none" w:sz="0" w:space="0" w:color="auto"/>
                                                            <w:right w:val="none" w:sz="0" w:space="0" w:color="auto"/>
                                                          </w:divBdr>
                                                          <w:divsChild>
                                                            <w:div w:id="725181186">
                                                              <w:marLeft w:val="0"/>
                                                              <w:marRight w:val="0"/>
                                                              <w:marTop w:val="0"/>
                                                              <w:marBottom w:val="0"/>
                                                              <w:divBdr>
                                                                <w:top w:val="none" w:sz="0" w:space="0" w:color="auto"/>
                                                                <w:left w:val="none" w:sz="0" w:space="0" w:color="auto"/>
                                                                <w:bottom w:val="none" w:sz="0" w:space="0" w:color="auto"/>
                                                                <w:right w:val="none" w:sz="0" w:space="0" w:color="auto"/>
                                                              </w:divBdr>
                                                              <w:divsChild>
                                                                <w:div w:id="13334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7301950">
      <w:bodyDiv w:val="1"/>
      <w:marLeft w:val="0"/>
      <w:marRight w:val="0"/>
      <w:marTop w:val="0"/>
      <w:marBottom w:val="0"/>
      <w:divBdr>
        <w:top w:val="none" w:sz="0" w:space="0" w:color="auto"/>
        <w:left w:val="none" w:sz="0" w:space="0" w:color="auto"/>
        <w:bottom w:val="none" w:sz="0" w:space="0" w:color="auto"/>
        <w:right w:val="none" w:sz="0" w:space="0" w:color="auto"/>
      </w:divBdr>
      <w:divsChild>
        <w:div w:id="569538522">
          <w:marLeft w:val="0"/>
          <w:marRight w:val="0"/>
          <w:marTop w:val="0"/>
          <w:marBottom w:val="0"/>
          <w:divBdr>
            <w:top w:val="none" w:sz="0" w:space="0" w:color="auto"/>
            <w:left w:val="none" w:sz="0" w:space="0" w:color="auto"/>
            <w:bottom w:val="none" w:sz="0" w:space="0" w:color="auto"/>
            <w:right w:val="none" w:sz="0" w:space="0" w:color="auto"/>
          </w:divBdr>
          <w:divsChild>
            <w:div w:id="574514229">
              <w:marLeft w:val="0"/>
              <w:marRight w:val="0"/>
              <w:marTop w:val="0"/>
              <w:marBottom w:val="0"/>
              <w:divBdr>
                <w:top w:val="none" w:sz="0" w:space="0" w:color="auto"/>
                <w:left w:val="none" w:sz="0" w:space="0" w:color="auto"/>
                <w:bottom w:val="none" w:sz="0" w:space="0" w:color="auto"/>
                <w:right w:val="none" w:sz="0" w:space="0" w:color="auto"/>
              </w:divBdr>
            </w:div>
            <w:div w:id="1929998460">
              <w:marLeft w:val="0"/>
              <w:marRight w:val="0"/>
              <w:marTop w:val="0"/>
              <w:marBottom w:val="0"/>
              <w:divBdr>
                <w:top w:val="none" w:sz="0" w:space="0" w:color="auto"/>
                <w:left w:val="none" w:sz="0" w:space="0" w:color="auto"/>
                <w:bottom w:val="none" w:sz="0" w:space="0" w:color="auto"/>
                <w:right w:val="none" w:sz="0" w:space="0" w:color="auto"/>
              </w:divBdr>
            </w:div>
            <w:div w:id="2061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89119">
      <w:bodyDiv w:val="1"/>
      <w:marLeft w:val="0"/>
      <w:marRight w:val="0"/>
      <w:marTop w:val="0"/>
      <w:marBottom w:val="0"/>
      <w:divBdr>
        <w:top w:val="none" w:sz="0" w:space="0" w:color="auto"/>
        <w:left w:val="none" w:sz="0" w:space="0" w:color="auto"/>
        <w:bottom w:val="none" w:sz="0" w:space="0" w:color="auto"/>
        <w:right w:val="none" w:sz="0" w:space="0" w:color="auto"/>
      </w:divBdr>
    </w:div>
    <w:div w:id="552888627">
      <w:bodyDiv w:val="1"/>
      <w:marLeft w:val="0"/>
      <w:marRight w:val="0"/>
      <w:marTop w:val="0"/>
      <w:marBottom w:val="0"/>
      <w:divBdr>
        <w:top w:val="none" w:sz="0" w:space="0" w:color="auto"/>
        <w:left w:val="none" w:sz="0" w:space="0" w:color="auto"/>
        <w:bottom w:val="none" w:sz="0" w:space="0" w:color="auto"/>
        <w:right w:val="none" w:sz="0" w:space="0" w:color="auto"/>
      </w:divBdr>
      <w:divsChild>
        <w:div w:id="560870124">
          <w:marLeft w:val="0"/>
          <w:marRight w:val="0"/>
          <w:marTop w:val="0"/>
          <w:marBottom w:val="0"/>
          <w:divBdr>
            <w:top w:val="none" w:sz="0" w:space="0" w:color="auto"/>
            <w:left w:val="none" w:sz="0" w:space="0" w:color="auto"/>
            <w:bottom w:val="none" w:sz="0" w:space="0" w:color="auto"/>
            <w:right w:val="none" w:sz="0" w:space="0" w:color="auto"/>
          </w:divBdr>
          <w:divsChild>
            <w:div w:id="2778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7190">
      <w:bodyDiv w:val="1"/>
      <w:marLeft w:val="0"/>
      <w:marRight w:val="0"/>
      <w:marTop w:val="0"/>
      <w:marBottom w:val="0"/>
      <w:divBdr>
        <w:top w:val="none" w:sz="0" w:space="0" w:color="auto"/>
        <w:left w:val="none" w:sz="0" w:space="0" w:color="auto"/>
        <w:bottom w:val="none" w:sz="0" w:space="0" w:color="auto"/>
        <w:right w:val="none" w:sz="0" w:space="0" w:color="auto"/>
      </w:divBdr>
    </w:div>
    <w:div w:id="766198125">
      <w:bodyDiv w:val="1"/>
      <w:marLeft w:val="0"/>
      <w:marRight w:val="0"/>
      <w:marTop w:val="0"/>
      <w:marBottom w:val="0"/>
      <w:divBdr>
        <w:top w:val="none" w:sz="0" w:space="0" w:color="auto"/>
        <w:left w:val="none" w:sz="0" w:space="0" w:color="auto"/>
        <w:bottom w:val="none" w:sz="0" w:space="0" w:color="auto"/>
        <w:right w:val="none" w:sz="0" w:space="0" w:color="auto"/>
      </w:divBdr>
      <w:divsChild>
        <w:div w:id="247812273">
          <w:marLeft w:val="0"/>
          <w:marRight w:val="0"/>
          <w:marTop w:val="0"/>
          <w:marBottom w:val="0"/>
          <w:divBdr>
            <w:top w:val="none" w:sz="0" w:space="0" w:color="auto"/>
            <w:left w:val="none" w:sz="0" w:space="0" w:color="auto"/>
            <w:bottom w:val="none" w:sz="0" w:space="0" w:color="auto"/>
            <w:right w:val="none" w:sz="0" w:space="0" w:color="auto"/>
          </w:divBdr>
          <w:divsChild>
            <w:div w:id="15506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1231">
      <w:bodyDiv w:val="1"/>
      <w:marLeft w:val="0"/>
      <w:marRight w:val="0"/>
      <w:marTop w:val="0"/>
      <w:marBottom w:val="0"/>
      <w:divBdr>
        <w:top w:val="none" w:sz="0" w:space="0" w:color="auto"/>
        <w:left w:val="none" w:sz="0" w:space="0" w:color="auto"/>
        <w:bottom w:val="none" w:sz="0" w:space="0" w:color="auto"/>
        <w:right w:val="none" w:sz="0" w:space="0" w:color="auto"/>
      </w:divBdr>
    </w:div>
    <w:div w:id="846560138">
      <w:bodyDiv w:val="1"/>
      <w:marLeft w:val="0"/>
      <w:marRight w:val="0"/>
      <w:marTop w:val="0"/>
      <w:marBottom w:val="0"/>
      <w:divBdr>
        <w:top w:val="none" w:sz="0" w:space="0" w:color="auto"/>
        <w:left w:val="none" w:sz="0" w:space="0" w:color="auto"/>
        <w:bottom w:val="none" w:sz="0" w:space="0" w:color="auto"/>
        <w:right w:val="none" w:sz="0" w:space="0" w:color="auto"/>
      </w:divBdr>
    </w:div>
    <w:div w:id="882253733">
      <w:bodyDiv w:val="1"/>
      <w:marLeft w:val="0"/>
      <w:marRight w:val="0"/>
      <w:marTop w:val="0"/>
      <w:marBottom w:val="0"/>
      <w:divBdr>
        <w:top w:val="none" w:sz="0" w:space="0" w:color="auto"/>
        <w:left w:val="none" w:sz="0" w:space="0" w:color="auto"/>
        <w:bottom w:val="none" w:sz="0" w:space="0" w:color="auto"/>
        <w:right w:val="none" w:sz="0" w:space="0" w:color="auto"/>
      </w:divBdr>
    </w:div>
    <w:div w:id="922102842">
      <w:bodyDiv w:val="1"/>
      <w:marLeft w:val="0"/>
      <w:marRight w:val="0"/>
      <w:marTop w:val="0"/>
      <w:marBottom w:val="0"/>
      <w:divBdr>
        <w:top w:val="none" w:sz="0" w:space="0" w:color="auto"/>
        <w:left w:val="none" w:sz="0" w:space="0" w:color="auto"/>
        <w:bottom w:val="none" w:sz="0" w:space="0" w:color="auto"/>
        <w:right w:val="none" w:sz="0" w:space="0" w:color="auto"/>
      </w:divBdr>
    </w:div>
    <w:div w:id="953055587">
      <w:bodyDiv w:val="1"/>
      <w:marLeft w:val="0"/>
      <w:marRight w:val="0"/>
      <w:marTop w:val="0"/>
      <w:marBottom w:val="0"/>
      <w:divBdr>
        <w:top w:val="none" w:sz="0" w:space="0" w:color="auto"/>
        <w:left w:val="none" w:sz="0" w:space="0" w:color="auto"/>
        <w:bottom w:val="none" w:sz="0" w:space="0" w:color="auto"/>
        <w:right w:val="none" w:sz="0" w:space="0" w:color="auto"/>
      </w:divBdr>
    </w:div>
    <w:div w:id="1054810166">
      <w:bodyDiv w:val="1"/>
      <w:marLeft w:val="0"/>
      <w:marRight w:val="0"/>
      <w:marTop w:val="0"/>
      <w:marBottom w:val="0"/>
      <w:divBdr>
        <w:top w:val="none" w:sz="0" w:space="0" w:color="auto"/>
        <w:left w:val="none" w:sz="0" w:space="0" w:color="auto"/>
        <w:bottom w:val="none" w:sz="0" w:space="0" w:color="auto"/>
        <w:right w:val="none" w:sz="0" w:space="0" w:color="auto"/>
      </w:divBdr>
      <w:divsChild>
        <w:div w:id="1065034939">
          <w:marLeft w:val="0"/>
          <w:marRight w:val="0"/>
          <w:marTop w:val="0"/>
          <w:marBottom w:val="0"/>
          <w:divBdr>
            <w:top w:val="none" w:sz="0" w:space="0" w:color="auto"/>
            <w:left w:val="none" w:sz="0" w:space="0" w:color="auto"/>
            <w:bottom w:val="none" w:sz="0" w:space="0" w:color="auto"/>
            <w:right w:val="none" w:sz="0" w:space="0" w:color="auto"/>
          </w:divBdr>
          <w:divsChild>
            <w:div w:id="88351855">
              <w:marLeft w:val="0"/>
              <w:marRight w:val="0"/>
              <w:marTop w:val="0"/>
              <w:marBottom w:val="0"/>
              <w:divBdr>
                <w:top w:val="none" w:sz="0" w:space="0" w:color="auto"/>
                <w:left w:val="none" w:sz="0" w:space="0" w:color="auto"/>
                <w:bottom w:val="none" w:sz="0" w:space="0" w:color="auto"/>
                <w:right w:val="none" w:sz="0" w:space="0" w:color="auto"/>
              </w:divBdr>
            </w:div>
            <w:div w:id="1286154218">
              <w:marLeft w:val="0"/>
              <w:marRight w:val="0"/>
              <w:marTop w:val="0"/>
              <w:marBottom w:val="0"/>
              <w:divBdr>
                <w:top w:val="none" w:sz="0" w:space="0" w:color="auto"/>
                <w:left w:val="none" w:sz="0" w:space="0" w:color="auto"/>
                <w:bottom w:val="none" w:sz="0" w:space="0" w:color="auto"/>
                <w:right w:val="none" w:sz="0" w:space="0" w:color="auto"/>
              </w:divBdr>
            </w:div>
            <w:div w:id="10991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6162">
      <w:bodyDiv w:val="1"/>
      <w:marLeft w:val="0"/>
      <w:marRight w:val="0"/>
      <w:marTop w:val="0"/>
      <w:marBottom w:val="0"/>
      <w:divBdr>
        <w:top w:val="none" w:sz="0" w:space="0" w:color="auto"/>
        <w:left w:val="none" w:sz="0" w:space="0" w:color="auto"/>
        <w:bottom w:val="none" w:sz="0" w:space="0" w:color="auto"/>
        <w:right w:val="none" w:sz="0" w:space="0" w:color="auto"/>
      </w:divBdr>
    </w:div>
    <w:div w:id="1129321225">
      <w:bodyDiv w:val="1"/>
      <w:marLeft w:val="0"/>
      <w:marRight w:val="0"/>
      <w:marTop w:val="0"/>
      <w:marBottom w:val="0"/>
      <w:divBdr>
        <w:top w:val="none" w:sz="0" w:space="0" w:color="auto"/>
        <w:left w:val="none" w:sz="0" w:space="0" w:color="auto"/>
        <w:bottom w:val="none" w:sz="0" w:space="0" w:color="auto"/>
        <w:right w:val="none" w:sz="0" w:space="0" w:color="auto"/>
      </w:divBdr>
    </w:div>
    <w:div w:id="1164470207">
      <w:bodyDiv w:val="1"/>
      <w:marLeft w:val="0"/>
      <w:marRight w:val="0"/>
      <w:marTop w:val="0"/>
      <w:marBottom w:val="0"/>
      <w:divBdr>
        <w:top w:val="none" w:sz="0" w:space="0" w:color="auto"/>
        <w:left w:val="none" w:sz="0" w:space="0" w:color="auto"/>
        <w:bottom w:val="none" w:sz="0" w:space="0" w:color="auto"/>
        <w:right w:val="none" w:sz="0" w:space="0" w:color="auto"/>
      </w:divBdr>
    </w:div>
    <w:div w:id="1221669244">
      <w:bodyDiv w:val="1"/>
      <w:marLeft w:val="0"/>
      <w:marRight w:val="0"/>
      <w:marTop w:val="0"/>
      <w:marBottom w:val="0"/>
      <w:divBdr>
        <w:top w:val="none" w:sz="0" w:space="0" w:color="auto"/>
        <w:left w:val="none" w:sz="0" w:space="0" w:color="auto"/>
        <w:bottom w:val="none" w:sz="0" w:space="0" w:color="auto"/>
        <w:right w:val="none" w:sz="0" w:space="0" w:color="auto"/>
      </w:divBdr>
    </w:div>
    <w:div w:id="1271468185">
      <w:bodyDiv w:val="1"/>
      <w:marLeft w:val="0"/>
      <w:marRight w:val="0"/>
      <w:marTop w:val="0"/>
      <w:marBottom w:val="0"/>
      <w:divBdr>
        <w:top w:val="none" w:sz="0" w:space="0" w:color="auto"/>
        <w:left w:val="none" w:sz="0" w:space="0" w:color="auto"/>
        <w:bottom w:val="none" w:sz="0" w:space="0" w:color="auto"/>
        <w:right w:val="none" w:sz="0" w:space="0" w:color="auto"/>
      </w:divBdr>
    </w:div>
    <w:div w:id="1307516713">
      <w:bodyDiv w:val="1"/>
      <w:marLeft w:val="0"/>
      <w:marRight w:val="0"/>
      <w:marTop w:val="0"/>
      <w:marBottom w:val="0"/>
      <w:divBdr>
        <w:top w:val="none" w:sz="0" w:space="0" w:color="auto"/>
        <w:left w:val="none" w:sz="0" w:space="0" w:color="auto"/>
        <w:bottom w:val="none" w:sz="0" w:space="0" w:color="auto"/>
        <w:right w:val="none" w:sz="0" w:space="0" w:color="auto"/>
      </w:divBdr>
      <w:divsChild>
        <w:div w:id="2051682970">
          <w:marLeft w:val="0"/>
          <w:marRight w:val="0"/>
          <w:marTop w:val="0"/>
          <w:marBottom w:val="0"/>
          <w:divBdr>
            <w:top w:val="none" w:sz="0" w:space="0" w:color="auto"/>
            <w:left w:val="none" w:sz="0" w:space="0" w:color="auto"/>
            <w:bottom w:val="none" w:sz="0" w:space="0" w:color="auto"/>
            <w:right w:val="none" w:sz="0" w:space="0" w:color="auto"/>
          </w:divBdr>
          <w:divsChild>
            <w:div w:id="2644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2228">
      <w:bodyDiv w:val="1"/>
      <w:marLeft w:val="0"/>
      <w:marRight w:val="0"/>
      <w:marTop w:val="0"/>
      <w:marBottom w:val="0"/>
      <w:divBdr>
        <w:top w:val="none" w:sz="0" w:space="0" w:color="auto"/>
        <w:left w:val="none" w:sz="0" w:space="0" w:color="auto"/>
        <w:bottom w:val="none" w:sz="0" w:space="0" w:color="auto"/>
        <w:right w:val="none" w:sz="0" w:space="0" w:color="auto"/>
      </w:divBdr>
    </w:div>
    <w:div w:id="1382165889">
      <w:bodyDiv w:val="1"/>
      <w:marLeft w:val="0"/>
      <w:marRight w:val="0"/>
      <w:marTop w:val="0"/>
      <w:marBottom w:val="0"/>
      <w:divBdr>
        <w:top w:val="none" w:sz="0" w:space="0" w:color="auto"/>
        <w:left w:val="none" w:sz="0" w:space="0" w:color="auto"/>
        <w:bottom w:val="none" w:sz="0" w:space="0" w:color="auto"/>
        <w:right w:val="none" w:sz="0" w:space="0" w:color="auto"/>
      </w:divBdr>
    </w:div>
    <w:div w:id="1401824183">
      <w:bodyDiv w:val="1"/>
      <w:marLeft w:val="0"/>
      <w:marRight w:val="0"/>
      <w:marTop w:val="0"/>
      <w:marBottom w:val="0"/>
      <w:divBdr>
        <w:top w:val="none" w:sz="0" w:space="0" w:color="auto"/>
        <w:left w:val="none" w:sz="0" w:space="0" w:color="auto"/>
        <w:bottom w:val="none" w:sz="0" w:space="0" w:color="auto"/>
        <w:right w:val="none" w:sz="0" w:space="0" w:color="auto"/>
      </w:divBdr>
      <w:divsChild>
        <w:div w:id="1442798070">
          <w:marLeft w:val="0"/>
          <w:marRight w:val="0"/>
          <w:marTop w:val="0"/>
          <w:marBottom w:val="0"/>
          <w:divBdr>
            <w:top w:val="none" w:sz="0" w:space="0" w:color="auto"/>
            <w:left w:val="none" w:sz="0" w:space="0" w:color="auto"/>
            <w:bottom w:val="none" w:sz="0" w:space="0" w:color="auto"/>
            <w:right w:val="none" w:sz="0" w:space="0" w:color="auto"/>
          </w:divBdr>
          <w:divsChild>
            <w:div w:id="523791430">
              <w:marLeft w:val="0"/>
              <w:marRight w:val="0"/>
              <w:marTop w:val="0"/>
              <w:marBottom w:val="0"/>
              <w:divBdr>
                <w:top w:val="none" w:sz="0" w:space="0" w:color="auto"/>
                <w:left w:val="none" w:sz="0" w:space="0" w:color="auto"/>
                <w:bottom w:val="none" w:sz="0" w:space="0" w:color="auto"/>
                <w:right w:val="none" w:sz="0" w:space="0" w:color="auto"/>
              </w:divBdr>
              <w:divsChild>
                <w:div w:id="826823983">
                  <w:marLeft w:val="0"/>
                  <w:marRight w:val="0"/>
                  <w:marTop w:val="0"/>
                  <w:marBottom w:val="0"/>
                  <w:divBdr>
                    <w:top w:val="none" w:sz="0" w:space="0" w:color="auto"/>
                    <w:left w:val="none" w:sz="0" w:space="0" w:color="auto"/>
                    <w:bottom w:val="none" w:sz="0" w:space="0" w:color="auto"/>
                    <w:right w:val="none" w:sz="0" w:space="0" w:color="auto"/>
                  </w:divBdr>
                  <w:divsChild>
                    <w:div w:id="553274047">
                      <w:marLeft w:val="0"/>
                      <w:marRight w:val="0"/>
                      <w:marTop w:val="0"/>
                      <w:marBottom w:val="0"/>
                      <w:divBdr>
                        <w:top w:val="none" w:sz="0" w:space="0" w:color="auto"/>
                        <w:left w:val="none" w:sz="0" w:space="0" w:color="auto"/>
                        <w:bottom w:val="none" w:sz="0" w:space="0" w:color="auto"/>
                        <w:right w:val="none" w:sz="0" w:space="0" w:color="auto"/>
                      </w:divBdr>
                      <w:divsChild>
                        <w:div w:id="1841965517">
                          <w:marLeft w:val="0"/>
                          <w:marRight w:val="0"/>
                          <w:marTop w:val="0"/>
                          <w:marBottom w:val="0"/>
                          <w:divBdr>
                            <w:top w:val="none" w:sz="0" w:space="0" w:color="auto"/>
                            <w:left w:val="none" w:sz="0" w:space="0" w:color="auto"/>
                            <w:bottom w:val="none" w:sz="0" w:space="0" w:color="auto"/>
                            <w:right w:val="none" w:sz="0" w:space="0" w:color="auto"/>
                          </w:divBdr>
                          <w:divsChild>
                            <w:div w:id="1763574744">
                              <w:marLeft w:val="0"/>
                              <w:marRight w:val="0"/>
                              <w:marTop w:val="0"/>
                              <w:marBottom w:val="0"/>
                              <w:divBdr>
                                <w:top w:val="none" w:sz="0" w:space="0" w:color="auto"/>
                                <w:left w:val="none" w:sz="0" w:space="0" w:color="auto"/>
                                <w:bottom w:val="none" w:sz="0" w:space="0" w:color="auto"/>
                                <w:right w:val="none" w:sz="0" w:space="0" w:color="auto"/>
                              </w:divBdr>
                              <w:divsChild>
                                <w:div w:id="1576862239">
                                  <w:marLeft w:val="0"/>
                                  <w:marRight w:val="0"/>
                                  <w:marTop w:val="0"/>
                                  <w:marBottom w:val="0"/>
                                  <w:divBdr>
                                    <w:top w:val="none" w:sz="0" w:space="0" w:color="auto"/>
                                    <w:left w:val="none" w:sz="0" w:space="0" w:color="auto"/>
                                    <w:bottom w:val="none" w:sz="0" w:space="0" w:color="auto"/>
                                    <w:right w:val="none" w:sz="0" w:space="0" w:color="auto"/>
                                  </w:divBdr>
                                  <w:divsChild>
                                    <w:div w:id="1886016807">
                                      <w:marLeft w:val="0"/>
                                      <w:marRight w:val="0"/>
                                      <w:marTop w:val="0"/>
                                      <w:marBottom w:val="0"/>
                                      <w:divBdr>
                                        <w:top w:val="none" w:sz="0" w:space="0" w:color="auto"/>
                                        <w:left w:val="none" w:sz="0" w:space="0" w:color="auto"/>
                                        <w:bottom w:val="none" w:sz="0" w:space="0" w:color="auto"/>
                                        <w:right w:val="none" w:sz="0" w:space="0" w:color="auto"/>
                                      </w:divBdr>
                                      <w:divsChild>
                                        <w:div w:id="1651328621">
                                          <w:marLeft w:val="0"/>
                                          <w:marRight w:val="0"/>
                                          <w:marTop w:val="0"/>
                                          <w:marBottom w:val="0"/>
                                          <w:divBdr>
                                            <w:top w:val="none" w:sz="0" w:space="0" w:color="auto"/>
                                            <w:left w:val="none" w:sz="0" w:space="0" w:color="auto"/>
                                            <w:bottom w:val="none" w:sz="0" w:space="0" w:color="auto"/>
                                            <w:right w:val="none" w:sz="0" w:space="0" w:color="auto"/>
                                          </w:divBdr>
                                          <w:divsChild>
                                            <w:div w:id="2105876465">
                                              <w:marLeft w:val="0"/>
                                              <w:marRight w:val="0"/>
                                              <w:marTop w:val="0"/>
                                              <w:marBottom w:val="0"/>
                                              <w:divBdr>
                                                <w:top w:val="none" w:sz="0" w:space="0" w:color="auto"/>
                                                <w:left w:val="none" w:sz="0" w:space="0" w:color="auto"/>
                                                <w:bottom w:val="none" w:sz="0" w:space="0" w:color="auto"/>
                                                <w:right w:val="none" w:sz="0" w:space="0" w:color="auto"/>
                                              </w:divBdr>
                                              <w:divsChild>
                                                <w:div w:id="375354146">
                                                  <w:marLeft w:val="0"/>
                                                  <w:marRight w:val="0"/>
                                                  <w:marTop w:val="0"/>
                                                  <w:marBottom w:val="0"/>
                                                  <w:divBdr>
                                                    <w:top w:val="none" w:sz="0" w:space="0" w:color="auto"/>
                                                    <w:left w:val="none" w:sz="0" w:space="0" w:color="auto"/>
                                                    <w:bottom w:val="none" w:sz="0" w:space="0" w:color="auto"/>
                                                    <w:right w:val="none" w:sz="0" w:space="0" w:color="auto"/>
                                                  </w:divBdr>
                                                  <w:divsChild>
                                                    <w:div w:id="1258441463">
                                                      <w:marLeft w:val="0"/>
                                                      <w:marRight w:val="0"/>
                                                      <w:marTop w:val="0"/>
                                                      <w:marBottom w:val="0"/>
                                                      <w:divBdr>
                                                        <w:top w:val="none" w:sz="0" w:space="0" w:color="auto"/>
                                                        <w:left w:val="none" w:sz="0" w:space="0" w:color="auto"/>
                                                        <w:bottom w:val="none" w:sz="0" w:space="0" w:color="auto"/>
                                                        <w:right w:val="none" w:sz="0" w:space="0" w:color="auto"/>
                                                      </w:divBdr>
                                                      <w:divsChild>
                                                        <w:div w:id="1493060318">
                                                          <w:marLeft w:val="0"/>
                                                          <w:marRight w:val="0"/>
                                                          <w:marTop w:val="0"/>
                                                          <w:marBottom w:val="0"/>
                                                          <w:divBdr>
                                                            <w:top w:val="none" w:sz="0" w:space="0" w:color="auto"/>
                                                            <w:left w:val="none" w:sz="0" w:space="0" w:color="auto"/>
                                                            <w:bottom w:val="none" w:sz="0" w:space="0" w:color="auto"/>
                                                            <w:right w:val="none" w:sz="0" w:space="0" w:color="auto"/>
                                                          </w:divBdr>
                                                          <w:divsChild>
                                                            <w:div w:id="1202548326">
                                                              <w:marLeft w:val="0"/>
                                                              <w:marRight w:val="0"/>
                                                              <w:marTop w:val="0"/>
                                                              <w:marBottom w:val="0"/>
                                                              <w:divBdr>
                                                                <w:top w:val="none" w:sz="0" w:space="0" w:color="auto"/>
                                                                <w:left w:val="none" w:sz="0" w:space="0" w:color="auto"/>
                                                                <w:bottom w:val="none" w:sz="0" w:space="0" w:color="auto"/>
                                                                <w:right w:val="none" w:sz="0" w:space="0" w:color="auto"/>
                                                              </w:divBdr>
                                                              <w:divsChild>
                                                                <w:div w:id="3364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5710898">
      <w:bodyDiv w:val="1"/>
      <w:marLeft w:val="0"/>
      <w:marRight w:val="0"/>
      <w:marTop w:val="0"/>
      <w:marBottom w:val="0"/>
      <w:divBdr>
        <w:top w:val="none" w:sz="0" w:space="0" w:color="auto"/>
        <w:left w:val="none" w:sz="0" w:space="0" w:color="auto"/>
        <w:bottom w:val="none" w:sz="0" w:space="0" w:color="auto"/>
        <w:right w:val="none" w:sz="0" w:space="0" w:color="auto"/>
      </w:divBdr>
      <w:divsChild>
        <w:div w:id="1041049385">
          <w:marLeft w:val="0"/>
          <w:marRight w:val="0"/>
          <w:marTop w:val="0"/>
          <w:marBottom w:val="0"/>
          <w:divBdr>
            <w:top w:val="none" w:sz="0" w:space="0" w:color="auto"/>
            <w:left w:val="none" w:sz="0" w:space="0" w:color="auto"/>
            <w:bottom w:val="none" w:sz="0" w:space="0" w:color="auto"/>
            <w:right w:val="none" w:sz="0" w:space="0" w:color="auto"/>
          </w:divBdr>
          <w:divsChild>
            <w:div w:id="48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8361">
      <w:bodyDiv w:val="1"/>
      <w:marLeft w:val="0"/>
      <w:marRight w:val="0"/>
      <w:marTop w:val="0"/>
      <w:marBottom w:val="0"/>
      <w:divBdr>
        <w:top w:val="none" w:sz="0" w:space="0" w:color="auto"/>
        <w:left w:val="none" w:sz="0" w:space="0" w:color="auto"/>
        <w:bottom w:val="none" w:sz="0" w:space="0" w:color="auto"/>
        <w:right w:val="none" w:sz="0" w:space="0" w:color="auto"/>
      </w:divBdr>
    </w:div>
    <w:div w:id="1497651996">
      <w:bodyDiv w:val="1"/>
      <w:marLeft w:val="0"/>
      <w:marRight w:val="0"/>
      <w:marTop w:val="0"/>
      <w:marBottom w:val="0"/>
      <w:divBdr>
        <w:top w:val="none" w:sz="0" w:space="0" w:color="auto"/>
        <w:left w:val="none" w:sz="0" w:space="0" w:color="auto"/>
        <w:bottom w:val="none" w:sz="0" w:space="0" w:color="auto"/>
        <w:right w:val="none" w:sz="0" w:space="0" w:color="auto"/>
      </w:divBdr>
      <w:divsChild>
        <w:div w:id="385223843">
          <w:marLeft w:val="0"/>
          <w:marRight w:val="0"/>
          <w:marTop w:val="0"/>
          <w:marBottom w:val="0"/>
          <w:divBdr>
            <w:top w:val="none" w:sz="0" w:space="0" w:color="auto"/>
            <w:left w:val="none" w:sz="0" w:space="0" w:color="auto"/>
            <w:bottom w:val="none" w:sz="0" w:space="0" w:color="auto"/>
            <w:right w:val="none" w:sz="0" w:space="0" w:color="auto"/>
          </w:divBdr>
          <w:divsChild>
            <w:div w:id="71775493">
              <w:marLeft w:val="0"/>
              <w:marRight w:val="0"/>
              <w:marTop w:val="0"/>
              <w:marBottom w:val="0"/>
              <w:divBdr>
                <w:top w:val="none" w:sz="0" w:space="0" w:color="auto"/>
                <w:left w:val="none" w:sz="0" w:space="0" w:color="auto"/>
                <w:bottom w:val="none" w:sz="0" w:space="0" w:color="auto"/>
                <w:right w:val="none" w:sz="0" w:space="0" w:color="auto"/>
              </w:divBdr>
              <w:divsChild>
                <w:div w:id="595669869">
                  <w:marLeft w:val="0"/>
                  <w:marRight w:val="0"/>
                  <w:marTop w:val="0"/>
                  <w:marBottom w:val="0"/>
                  <w:divBdr>
                    <w:top w:val="none" w:sz="0" w:space="0" w:color="auto"/>
                    <w:left w:val="none" w:sz="0" w:space="0" w:color="auto"/>
                    <w:bottom w:val="none" w:sz="0" w:space="0" w:color="auto"/>
                    <w:right w:val="none" w:sz="0" w:space="0" w:color="auto"/>
                  </w:divBdr>
                  <w:divsChild>
                    <w:div w:id="1174539689">
                      <w:marLeft w:val="0"/>
                      <w:marRight w:val="0"/>
                      <w:marTop w:val="0"/>
                      <w:marBottom w:val="0"/>
                      <w:divBdr>
                        <w:top w:val="none" w:sz="0" w:space="0" w:color="auto"/>
                        <w:left w:val="none" w:sz="0" w:space="0" w:color="auto"/>
                        <w:bottom w:val="none" w:sz="0" w:space="0" w:color="auto"/>
                        <w:right w:val="none" w:sz="0" w:space="0" w:color="auto"/>
                      </w:divBdr>
                      <w:divsChild>
                        <w:div w:id="845940351">
                          <w:marLeft w:val="0"/>
                          <w:marRight w:val="0"/>
                          <w:marTop w:val="0"/>
                          <w:marBottom w:val="0"/>
                          <w:divBdr>
                            <w:top w:val="none" w:sz="0" w:space="0" w:color="auto"/>
                            <w:left w:val="none" w:sz="0" w:space="0" w:color="auto"/>
                            <w:bottom w:val="none" w:sz="0" w:space="0" w:color="auto"/>
                            <w:right w:val="none" w:sz="0" w:space="0" w:color="auto"/>
                          </w:divBdr>
                          <w:divsChild>
                            <w:div w:id="1858469959">
                              <w:marLeft w:val="0"/>
                              <w:marRight w:val="0"/>
                              <w:marTop w:val="0"/>
                              <w:marBottom w:val="0"/>
                              <w:divBdr>
                                <w:top w:val="none" w:sz="0" w:space="0" w:color="auto"/>
                                <w:left w:val="none" w:sz="0" w:space="0" w:color="auto"/>
                                <w:bottom w:val="none" w:sz="0" w:space="0" w:color="auto"/>
                                <w:right w:val="none" w:sz="0" w:space="0" w:color="auto"/>
                              </w:divBdr>
                              <w:divsChild>
                                <w:div w:id="836578917">
                                  <w:marLeft w:val="0"/>
                                  <w:marRight w:val="0"/>
                                  <w:marTop w:val="0"/>
                                  <w:marBottom w:val="0"/>
                                  <w:divBdr>
                                    <w:top w:val="none" w:sz="0" w:space="0" w:color="auto"/>
                                    <w:left w:val="none" w:sz="0" w:space="0" w:color="auto"/>
                                    <w:bottom w:val="none" w:sz="0" w:space="0" w:color="auto"/>
                                    <w:right w:val="none" w:sz="0" w:space="0" w:color="auto"/>
                                  </w:divBdr>
                                  <w:divsChild>
                                    <w:div w:id="2091152797">
                                      <w:marLeft w:val="0"/>
                                      <w:marRight w:val="0"/>
                                      <w:marTop w:val="0"/>
                                      <w:marBottom w:val="0"/>
                                      <w:divBdr>
                                        <w:top w:val="none" w:sz="0" w:space="0" w:color="auto"/>
                                        <w:left w:val="none" w:sz="0" w:space="0" w:color="auto"/>
                                        <w:bottom w:val="none" w:sz="0" w:space="0" w:color="auto"/>
                                        <w:right w:val="none" w:sz="0" w:space="0" w:color="auto"/>
                                      </w:divBdr>
                                      <w:divsChild>
                                        <w:div w:id="2087994526">
                                          <w:marLeft w:val="0"/>
                                          <w:marRight w:val="0"/>
                                          <w:marTop w:val="0"/>
                                          <w:marBottom w:val="0"/>
                                          <w:divBdr>
                                            <w:top w:val="none" w:sz="0" w:space="0" w:color="auto"/>
                                            <w:left w:val="none" w:sz="0" w:space="0" w:color="auto"/>
                                            <w:bottom w:val="none" w:sz="0" w:space="0" w:color="auto"/>
                                            <w:right w:val="none" w:sz="0" w:space="0" w:color="auto"/>
                                          </w:divBdr>
                                          <w:divsChild>
                                            <w:div w:id="127237512">
                                              <w:marLeft w:val="0"/>
                                              <w:marRight w:val="0"/>
                                              <w:marTop w:val="0"/>
                                              <w:marBottom w:val="0"/>
                                              <w:divBdr>
                                                <w:top w:val="none" w:sz="0" w:space="0" w:color="auto"/>
                                                <w:left w:val="none" w:sz="0" w:space="0" w:color="auto"/>
                                                <w:bottom w:val="none" w:sz="0" w:space="0" w:color="auto"/>
                                                <w:right w:val="none" w:sz="0" w:space="0" w:color="auto"/>
                                              </w:divBdr>
                                              <w:divsChild>
                                                <w:div w:id="43264477">
                                                  <w:marLeft w:val="0"/>
                                                  <w:marRight w:val="0"/>
                                                  <w:marTop w:val="0"/>
                                                  <w:marBottom w:val="0"/>
                                                  <w:divBdr>
                                                    <w:top w:val="none" w:sz="0" w:space="0" w:color="auto"/>
                                                    <w:left w:val="none" w:sz="0" w:space="0" w:color="auto"/>
                                                    <w:bottom w:val="none" w:sz="0" w:space="0" w:color="auto"/>
                                                    <w:right w:val="none" w:sz="0" w:space="0" w:color="auto"/>
                                                  </w:divBdr>
                                                  <w:divsChild>
                                                    <w:div w:id="945619951">
                                                      <w:marLeft w:val="0"/>
                                                      <w:marRight w:val="0"/>
                                                      <w:marTop w:val="0"/>
                                                      <w:marBottom w:val="0"/>
                                                      <w:divBdr>
                                                        <w:top w:val="none" w:sz="0" w:space="0" w:color="auto"/>
                                                        <w:left w:val="none" w:sz="0" w:space="0" w:color="auto"/>
                                                        <w:bottom w:val="none" w:sz="0" w:space="0" w:color="auto"/>
                                                        <w:right w:val="none" w:sz="0" w:space="0" w:color="auto"/>
                                                      </w:divBdr>
                                                      <w:divsChild>
                                                        <w:div w:id="365327563">
                                                          <w:marLeft w:val="0"/>
                                                          <w:marRight w:val="0"/>
                                                          <w:marTop w:val="0"/>
                                                          <w:marBottom w:val="0"/>
                                                          <w:divBdr>
                                                            <w:top w:val="none" w:sz="0" w:space="0" w:color="auto"/>
                                                            <w:left w:val="none" w:sz="0" w:space="0" w:color="auto"/>
                                                            <w:bottom w:val="none" w:sz="0" w:space="0" w:color="auto"/>
                                                            <w:right w:val="none" w:sz="0" w:space="0" w:color="auto"/>
                                                          </w:divBdr>
                                                          <w:divsChild>
                                                            <w:div w:id="429279851">
                                                              <w:marLeft w:val="0"/>
                                                              <w:marRight w:val="0"/>
                                                              <w:marTop w:val="0"/>
                                                              <w:marBottom w:val="0"/>
                                                              <w:divBdr>
                                                                <w:top w:val="none" w:sz="0" w:space="0" w:color="auto"/>
                                                                <w:left w:val="none" w:sz="0" w:space="0" w:color="auto"/>
                                                                <w:bottom w:val="none" w:sz="0" w:space="0" w:color="auto"/>
                                                                <w:right w:val="none" w:sz="0" w:space="0" w:color="auto"/>
                                                              </w:divBdr>
                                                              <w:divsChild>
                                                                <w:div w:id="14343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4972350">
      <w:bodyDiv w:val="1"/>
      <w:marLeft w:val="0"/>
      <w:marRight w:val="0"/>
      <w:marTop w:val="0"/>
      <w:marBottom w:val="0"/>
      <w:divBdr>
        <w:top w:val="none" w:sz="0" w:space="0" w:color="auto"/>
        <w:left w:val="none" w:sz="0" w:space="0" w:color="auto"/>
        <w:bottom w:val="none" w:sz="0" w:space="0" w:color="auto"/>
        <w:right w:val="none" w:sz="0" w:space="0" w:color="auto"/>
      </w:divBdr>
    </w:div>
    <w:div w:id="1691759295">
      <w:bodyDiv w:val="1"/>
      <w:marLeft w:val="0"/>
      <w:marRight w:val="0"/>
      <w:marTop w:val="0"/>
      <w:marBottom w:val="0"/>
      <w:divBdr>
        <w:top w:val="none" w:sz="0" w:space="0" w:color="auto"/>
        <w:left w:val="none" w:sz="0" w:space="0" w:color="auto"/>
        <w:bottom w:val="none" w:sz="0" w:space="0" w:color="auto"/>
        <w:right w:val="none" w:sz="0" w:space="0" w:color="auto"/>
      </w:divBdr>
    </w:div>
    <w:div w:id="1766998288">
      <w:bodyDiv w:val="1"/>
      <w:marLeft w:val="0"/>
      <w:marRight w:val="0"/>
      <w:marTop w:val="0"/>
      <w:marBottom w:val="0"/>
      <w:divBdr>
        <w:top w:val="none" w:sz="0" w:space="0" w:color="auto"/>
        <w:left w:val="none" w:sz="0" w:space="0" w:color="auto"/>
        <w:bottom w:val="none" w:sz="0" w:space="0" w:color="auto"/>
        <w:right w:val="none" w:sz="0" w:space="0" w:color="auto"/>
      </w:divBdr>
    </w:div>
    <w:div w:id="1827669124">
      <w:bodyDiv w:val="1"/>
      <w:marLeft w:val="0"/>
      <w:marRight w:val="0"/>
      <w:marTop w:val="0"/>
      <w:marBottom w:val="0"/>
      <w:divBdr>
        <w:top w:val="none" w:sz="0" w:space="0" w:color="auto"/>
        <w:left w:val="none" w:sz="0" w:space="0" w:color="auto"/>
        <w:bottom w:val="none" w:sz="0" w:space="0" w:color="auto"/>
        <w:right w:val="none" w:sz="0" w:space="0" w:color="auto"/>
      </w:divBdr>
    </w:div>
    <w:div w:id="1844052377">
      <w:bodyDiv w:val="1"/>
      <w:marLeft w:val="0"/>
      <w:marRight w:val="0"/>
      <w:marTop w:val="0"/>
      <w:marBottom w:val="0"/>
      <w:divBdr>
        <w:top w:val="none" w:sz="0" w:space="0" w:color="auto"/>
        <w:left w:val="none" w:sz="0" w:space="0" w:color="auto"/>
        <w:bottom w:val="none" w:sz="0" w:space="0" w:color="auto"/>
        <w:right w:val="none" w:sz="0" w:space="0" w:color="auto"/>
      </w:divBdr>
    </w:div>
    <w:div w:id="1927838761">
      <w:bodyDiv w:val="1"/>
      <w:marLeft w:val="0"/>
      <w:marRight w:val="0"/>
      <w:marTop w:val="0"/>
      <w:marBottom w:val="0"/>
      <w:divBdr>
        <w:top w:val="none" w:sz="0" w:space="0" w:color="auto"/>
        <w:left w:val="none" w:sz="0" w:space="0" w:color="auto"/>
        <w:bottom w:val="none" w:sz="0" w:space="0" w:color="auto"/>
        <w:right w:val="none" w:sz="0" w:space="0" w:color="auto"/>
      </w:divBdr>
    </w:div>
    <w:div w:id="1953703587">
      <w:bodyDiv w:val="1"/>
      <w:marLeft w:val="0"/>
      <w:marRight w:val="0"/>
      <w:marTop w:val="0"/>
      <w:marBottom w:val="0"/>
      <w:divBdr>
        <w:top w:val="none" w:sz="0" w:space="0" w:color="auto"/>
        <w:left w:val="none" w:sz="0" w:space="0" w:color="auto"/>
        <w:bottom w:val="none" w:sz="0" w:space="0" w:color="auto"/>
        <w:right w:val="none" w:sz="0" w:space="0" w:color="auto"/>
      </w:divBdr>
      <w:divsChild>
        <w:div w:id="1590503820">
          <w:marLeft w:val="0"/>
          <w:marRight w:val="0"/>
          <w:marTop w:val="0"/>
          <w:marBottom w:val="0"/>
          <w:divBdr>
            <w:top w:val="none" w:sz="0" w:space="0" w:color="auto"/>
            <w:left w:val="none" w:sz="0" w:space="0" w:color="auto"/>
            <w:bottom w:val="none" w:sz="0" w:space="0" w:color="auto"/>
            <w:right w:val="none" w:sz="0" w:space="0" w:color="auto"/>
          </w:divBdr>
          <w:divsChild>
            <w:div w:id="30994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159">
      <w:bodyDiv w:val="1"/>
      <w:marLeft w:val="0"/>
      <w:marRight w:val="0"/>
      <w:marTop w:val="0"/>
      <w:marBottom w:val="0"/>
      <w:divBdr>
        <w:top w:val="none" w:sz="0" w:space="0" w:color="auto"/>
        <w:left w:val="none" w:sz="0" w:space="0" w:color="auto"/>
        <w:bottom w:val="none" w:sz="0" w:space="0" w:color="auto"/>
        <w:right w:val="none" w:sz="0" w:space="0" w:color="auto"/>
      </w:divBdr>
    </w:div>
    <w:div w:id="2033260459">
      <w:bodyDiv w:val="1"/>
      <w:marLeft w:val="0"/>
      <w:marRight w:val="0"/>
      <w:marTop w:val="0"/>
      <w:marBottom w:val="0"/>
      <w:divBdr>
        <w:top w:val="none" w:sz="0" w:space="0" w:color="auto"/>
        <w:left w:val="none" w:sz="0" w:space="0" w:color="auto"/>
        <w:bottom w:val="none" w:sz="0" w:space="0" w:color="auto"/>
        <w:right w:val="none" w:sz="0" w:space="0" w:color="auto"/>
      </w:divBdr>
      <w:divsChild>
        <w:div w:id="1945532150">
          <w:marLeft w:val="0"/>
          <w:marRight w:val="0"/>
          <w:marTop w:val="0"/>
          <w:marBottom w:val="0"/>
          <w:divBdr>
            <w:top w:val="none" w:sz="0" w:space="0" w:color="auto"/>
            <w:left w:val="none" w:sz="0" w:space="0" w:color="auto"/>
            <w:bottom w:val="none" w:sz="0" w:space="0" w:color="auto"/>
            <w:right w:val="none" w:sz="0" w:space="0" w:color="auto"/>
          </w:divBdr>
          <w:divsChild>
            <w:div w:id="1094938066">
              <w:marLeft w:val="0"/>
              <w:marRight w:val="0"/>
              <w:marTop w:val="0"/>
              <w:marBottom w:val="0"/>
              <w:divBdr>
                <w:top w:val="none" w:sz="0" w:space="0" w:color="auto"/>
                <w:left w:val="none" w:sz="0" w:space="0" w:color="auto"/>
                <w:bottom w:val="none" w:sz="0" w:space="0" w:color="auto"/>
                <w:right w:val="none" w:sz="0" w:space="0" w:color="auto"/>
              </w:divBdr>
            </w:div>
            <w:div w:id="1057895694">
              <w:marLeft w:val="0"/>
              <w:marRight w:val="0"/>
              <w:marTop w:val="0"/>
              <w:marBottom w:val="0"/>
              <w:divBdr>
                <w:top w:val="none" w:sz="0" w:space="0" w:color="auto"/>
                <w:left w:val="none" w:sz="0" w:space="0" w:color="auto"/>
                <w:bottom w:val="none" w:sz="0" w:space="0" w:color="auto"/>
                <w:right w:val="none" w:sz="0" w:space="0" w:color="auto"/>
              </w:divBdr>
            </w:div>
            <w:div w:id="18194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3898">
      <w:bodyDiv w:val="1"/>
      <w:marLeft w:val="0"/>
      <w:marRight w:val="0"/>
      <w:marTop w:val="0"/>
      <w:marBottom w:val="0"/>
      <w:divBdr>
        <w:top w:val="none" w:sz="0" w:space="0" w:color="auto"/>
        <w:left w:val="none" w:sz="0" w:space="0" w:color="auto"/>
        <w:bottom w:val="none" w:sz="0" w:space="0" w:color="auto"/>
        <w:right w:val="none" w:sz="0" w:space="0" w:color="auto"/>
      </w:divBdr>
    </w:div>
    <w:div w:id="20975120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056">
          <w:marLeft w:val="0"/>
          <w:marRight w:val="0"/>
          <w:marTop w:val="0"/>
          <w:marBottom w:val="0"/>
          <w:divBdr>
            <w:top w:val="none" w:sz="0" w:space="0" w:color="auto"/>
            <w:left w:val="none" w:sz="0" w:space="0" w:color="auto"/>
            <w:bottom w:val="none" w:sz="0" w:space="0" w:color="auto"/>
            <w:right w:val="none" w:sz="0" w:space="0" w:color="auto"/>
          </w:divBdr>
          <w:divsChild>
            <w:div w:id="157955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90/su17094059" TargetMode="External"/><Relationship Id="rId18" Type="http://schemas.openxmlformats.org/officeDocument/2006/relationships/hyperlink" Target="https://projects.worldbank.org/en/projects-operations/project-detail/P15758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bappenas.go.id" TargetMode="External"/><Relationship Id="rId17" Type="http://schemas.openxmlformats.org/officeDocument/2006/relationships/hyperlink" Target="https://doi.org/10.3390/su141912477"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2478/jwld-2019-0020"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worlddev.2020.104880"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31186/jagrisep.22.02.343-362"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24843/jekt.2022.v15.i01.p0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su141811672"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TotalTime>
  <Pages>11</Pages>
  <Words>3988</Words>
  <Characters>22734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Software Solution</cp:lastModifiedBy>
  <cp:revision>12</cp:revision>
  <dcterms:created xsi:type="dcterms:W3CDTF">2025-06-10T00:30:00Z</dcterms:created>
  <dcterms:modified xsi:type="dcterms:W3CDTF">2025-06-14T10:35:00Z</dcterms:modified>
</cp:coreProperties>
</file>