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A2D5" w14:textId="3A7854BE" w:rsidR="00754C9A" w:rsidRDefault="004430C1" w:rsidP="00441B6F">
      <w:pPr>
        <w:pStyle w:val="Title"/>
        <w:spacing w:after="0"/>
        <w:jc w:val="both"/>
        <w:rPr>
          <w:rFonts w:ascii="Arial" w:hAnsi="Arial" w:cs="Arial"/>
        </w:rPr>
      </w:pPr>
      <w:r w:rsidRPr="004430C1">
        <w:rPr>
          <w:rFonts w:ascii="Arial" w:hAnsi="Arial" w:cs="Arial"/>
        </w:rPr>
        <w:t>Original Research Article</w:t>
      </w:r>
    </w:p>
    <w:p w14:paraId="014DE629" w14:textId="77777777" w:rsidR="004430C1" w:rsidRDefault="004430C1" w:rsidP="00441B6F">
      <w:pPr>
        <w:pStyle w:val="Title"/>
        <w:spacing w:after="0"/>
        <w:jc w:val="both"/>
        <w:rPr>
          <w:rFonts w:ascii="Arial" w:hAnsi="Arial" w:cs="Arial"/>
        </w:rPr>
      </w:pPr>
    </w:p>
    <w:p w14:paraId="4A6B340B" w14:textId="2DB8D817" w:rsidR="00A258C3" w:rsidRPr="00531955" w:rsidRDefault="00D71882" w:rsidP="00531955">
      <w:pPr>
        <w:pStyle w:val="Author"/>
        <w:spacing w:line="240" w:lineRule="auto"/>
        <w:rPr>
          <w:rFonts w:ascii="Arial" w:hAnsi="Arial" w:cs="Arial"/>
          <w:bCs/>
          <w:iCs/>
          <w:kern w:val="28"/>
          <w:sz w:val="36"/>
        </w:rPr>
      </w:pPr>
      <w:r w:rsidRPr="00D71882">
        <w:rPr>
          <w:rFonts w:ascii="Arial" w:hAnsi="Arial" w:cs="Arial"/>
          <w:bCs/>
          <w:iCs/>
          <w:kern w:val="28"/>
          <w:sz w:val="36"/>
        </w:rPr>
        <w:t>Understanding How Role Conflict and Audit Experience Affect Audit Judgment: The Mediating Mechanism of Professional Skepticism</w:t>
      </w:r>
      <w:r w:rsidR="00231920">
        <w:rPr>
          <w:rFonts w:ascii="Arial" w:hAnsi="Arial" w:cs="Arial"/>
          <w:bCs/>
          <w:iCs/>
          <w:kern w:val="28"/>
          <w:sz w:val="36"/>
        </w:rPr>
        <w:t xml:space="preserve"> </w:t>
      </w:r>
      <w:r w:rsidR="0076481D">
        <w:rPr>
          <w:rFonts w:ascii="Arial" w:hAnsi="Arial" w:cs="Arial"/>
          <w:bCs/>
          <w:iCs/>
          <w:kern w:val="28"/>
          <w:sz w:val="36"/>
        </w:rPr>
        <w:br/>
      </w:r>
    </w:p>
    <w:p w14:paraId="2A432BDB" w14:textId="77777777" w:rsidR="00790ADA" w:rsidRDefault="00790ADA" w:rsidP="00441B6F">
      <w:pPr>
        <w:pStyle w:val="Affiliation"/>
        <w:spacing w:after="0" w:line="240" w:lineRule="auto"/>
        <w:jc w:val="both"/>
        <w:rPr>
          <w:rFonts w:ascii="Arial" w:hAnsi="Arial" w:cs="Arial"/>
        </w:rPr>
      </w:pPr>
    </w:p>
    <w:p w14:paraId="6DF62B4D" w14:textId="77777777" w:rsidR="002C57D2" w:rsidRPr="00FB3A86" w:rsidRDefault="002C57D2" w:rsidP="00441B6F">
      <w:pPr>
        <w:pStyle w:val="Affiliation"/>
        <w:spacing w:after="0" w:line="240" w:lineRule="auto"/>
        <w:jc w:val="both"/>
        <w:rPr>
          <w:rFonts w:ascii="Arial" w:hAnsi="Arial" w:cs="Arial"/>
        </w:rPr>
      </w:pPr>
    </w:p>
    <w:p w14:paraId="17E81266" w14:textId="77777777" w:rsidR="00B01FCD" w:rsidRPr="00FB3A86" w:rsidRDefault="00000000" w:rsidP="00441B6F">
      <w:pPr>
        <w:pStyle w:val="Copyright"/>
        <w:spacing w:after="0" w:line="240" w:lineRule="auto"/>
        <w:jc w:val="both"/>
        <w:rPr>
          <w:rFonts w:ascii="Arial" w:hAnsi="Arial" w:cs="Arial"/>
        </w:rPr>
        <w:sectPr w:rsidR="00B01FCD" w:rsidRPr="00FB3A86" w:rsidSect="004E08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387467">
          <v:shapetype id="_x0000_t32" coordsize="21600,21600" o:spt="32" o:oned="t" path="m,l21600,21600e" filled="f">
            <v:path arrowok="t" fillok="f" o:connecttype="none"/>
            <o:lock v:ext="edit" shapetype="t"/>
          </v:shapetype>
          <v:shape id="_x0000_s2051"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D169C6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7B3B5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4D9221" w14:textId="77777777" w:rsidTr="001E44FE">
        <w:tc>
          <w:tcPr>
            <w:tcW w:w="9576" w:type="dxa"/>
            <w:shd w:val="clear" w:color="auto" w:fill="F2F2F2"/>
          </w:tcPr>
          <w:p w14:paraId="3D9F5DBB" w14:textId="77777777" w:rsidR="00E3114E" w:rsidRDefault="00E3114E" w:rsidP="00441B6F">
            <w:pPr>
              <w:pStyle w:val="Body"/>
              <w:spacing w:after="0"/>
              <w:rPr>
                <w:rFonts w:ascii="Arial" w:eastAsia="Calibri" w:hAnsi="Arial" w:cs="Arial"/>
                <w:szCs w:val="22"/>
              </w:rPr>
            </w:pPr>
          </w:p>
          <w:p w14:paraId="744E8379" w14:textId="77777777" w:rsidR="00E3114E" w:rsidRDefault="00E3114E" w:rsidP="00441B6F">
            <w:pPr>
              <w:pStyle w:val="Body"/>
              <w:spacing w:after="0"/>
              <w:rPr>
                <w:rFonts w:ascii="Arial" w:eastAsia="Calibri" w:hAnsi="Arial" w:cs="Arial"/>
                <w:b/>
                <w:szCs w:val="22"/>
              </w:rPr>
            </w:pPr>
          </w:p>
          <w:p w14:paraId="0316B19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A1280" w:rsidRPr="00AA1280">
              <w:rPr>
                <w:rFonts w:ascii="Arial" w:eastAsia="Calibri" w:hAnsi="Arial" w:cs="Arial"/>
                <w:szCs w:val="22"/>
              </w:rPr>
              <w:t>This study seeks to examine the influence of role conflict and audit experience on audit judgment, with professional skepticism serving as a mediating variable among public accountants.</w:t>
            </w:r>
          </w:p>
          <w:p w14:paraId="18A7D8C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03F27" w:rsidRPr="00203F27">
              <w:rPr>
                <w:rFonts w:ascii="Arial" w:eastAsia="Calibri" w:hAnsi="Arial" w:cs="Arial"/>
                <w:szCs w:val="22"/>
              </w:rPr>
              <w:t>The sampling process employed purposive sampling techniques, followed by data analysis using path analysis and the Sobel test</w:t>
            </w:r>
          </w:p>
          <w:p w14:paraId="7A342BD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A1280" w:rsidRPr="00AA1280">
              <w:rPr>
                <w:rFonts w:ascii="Arial" w:eastAsia="Calibri" w:hAnsi="Arial" w:cs="Arial"/>
                <w:szCs w:val="22"/>
              </w:rPr>
              <w:t>Data were obtained through a questionnaire distributed to 100 public accounting firms (PAFs) across Indonesia.</w:t>
            </w:r>
          </w:p>
          <w:p w14:paraId="3E8327B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AA1280">
              <w:rPr>
                <w:rFonts w:ascii="Arial" w:eastAsia="Calibri" w:hAnsi="Arial" w:cs="Arial"/>
                <w:b/>
                <w:bCs/>
                <w:szCs w:val="22"/>
              </w:rPr>
              <w:t>:</w:t>
            </w:r>
            <w:r w:rsidR="00AA1280" w:rsidRPr="00AA1280">
              <w:rPr>
                <w:rFonts w:ascii="Arial" w:eastAsia="Calibri" w:hAnsi="Arial" w:cs="Arial"/>
                <w:szCs w:val="22"/>
                <w:lang w:val="id"/>
              </w:rPr>
              <w:t xml:space="preserve"> This research is an explanatory research with a quantitative approach.</w:t>
            </w:r>
            <w:r w:rsidR="00AA1280" w:rsidRPr="00AA1280">
              <w:rPr>
                <w:rFonts w:ascii="Arial" w:eastAsia="Calibri" w:hAnsi="Arial" w:cs="Arial"/>
                <w:i/>
                <w:szCs w:val="22"/>
                <w:lang w:val="id"/>
              </w:rPr>
              <w:t xml:space="preserve"> </w:t>
            </w:r>
          </w:p>
          <w:p w14:paraId="4897189B"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03F27" w:rsidRPr="00203F27">
              <w:rPr>
                <w:rFonts w:ascii="Arial" w:eastAsia="Calibri" w:hAnsi="Arial" w:cs="Arial"/>
                <w:szCs w:val="22"/>
              </w:rPr>
              <w:t xml:space="preserve">The findings reveal that role conflict negatively influences audit judgment, whereas audit experience exerts a positive effect. Additionally, the indirect analysis indicates that role conflict adversely affects audit judgment, while audit experience positively contributes to it, with professional skepticism acting as a mediating factor among public accountants in </w:t>
            </w:r>
            <w:r w:rsidR="00203F27">
              <w:rPr>
                <w:rFonts w:ascii="Arial" w:eastAsia="Calibri" w:hAnsi="Arial" w:cs="Arial"/>
                <w:szCs w:val="22"/>
              </w:rPr>
              <w:t>Indonesia</w:t>
            </w:r>
            <w:r w:rsidR="00203F27" w:rsidRPr="00203F27">
              <w:rPr>
                <w:rFonts w:ascii="Arial" w:eastAsia="Calibri" w:hAnsi="Arial" w:cs="Arial"/>
                <w:szCs w:val="22"/>
              </w:rPr>
              <w:t>.</w:t>
            </w:r>
          </w:p>
          <w:p w14:paraId="6797C195"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51434" w:rsidRPr="00851434">
              <w:rPr>
                <w:rFonts w:ascii="Arial" w:eastAsia="Calibri" w:hAnsi="Arial" w:cs="Arial"/>
                <w:szCs w:val="22"/>
              </w:rPr>
              <w:t>This indicates that role conflict diminishes auditors’ sense of ease and impairs their capacity to apply professional skepticism throughout the audit process, thereby compromising the quality of their judgment.</w:t>
            </w:r>
          </w:p>
          <w:p w14:paraId="43EA51B6" w14:textId="77777777"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w:t>
            </w:r>
          </w:p>
        </w:tc>
      </w:tr>
    </w:tbl>
    <w:p w14:paraId="2DEBBBC1" w14:textId="77777777" w:rsidR="00636EB2" w:rsidRDefault="00636EB2" w:rsidP="00441B6F">
      <w:pPr>
        <w:pStyle w:val="Body"/>
        <w:spacing w:after="0"/>
        <w:rPr>
          <w:rFonts w:ascii="Arial" w:hAnsi="Arial" w:cs="Arial"/>
          <w:i/>
        </w:rPr>
      </w:pPr>
    </w:p>
    <w:p w14:paraId="478EA4B1" w14:textId="77777777" w:rsidR="00A24E7E" w:rsidRDefault="00A24E7E" w:rsidP="00441B6F">
      <w:pPr>
        <w:pStyle w:val="Body"/>
        <w:spacing w:after="0"/>
        <w:rPr>
          <w:rFonts w:ascii="Arial" w:hAnsi="Arial" w:cs="Arial"/>
          <w:i/>
        </w:rPr>
      </w:pPr>
      <w:r>
        <w:rPr>
          <w:rFonts w:ascii="Arial" w:hAnsi="Arial" w:cs="Arial"/>
          <w:i/>
        </w:rPr>
        <w:t xml:space="preserve">Keywords: </w:t>
      </w:r>
      <w:r w:rsidR="00203F27">
        <w:rPr>
          <w:rFonts w:ascii="Arial" w:hAnsi="Arial" w:cs="Arial"/>
          <w:i/>
        </w:rPr>
        <w:t>Role Conflict, Audit Judgment, Professional Skepticism, Public Accountants</w:t>
      </w:r>
    </w:p>
    <w:p w14:paraId="46510260" w14:textId="77777777" w:rsidR="0024282C" w:rsidRDefault="0024282C" w:rsidP="00441B6F">
      <w:pPr>
        <w:pStyle w:val="Body"/>
        <w:spacing w:after="0"/>
        <w:rPr>
          <w:rFonts w:ascii="Arial" w:hAnsi="Arial" w:cs="Arial"/>
          <w:i/>
          <w:sz w:val="18"/>
        </w:rPr>
      </w:pPr>
    </w:p>
    <w:p w14:paraId="2CD5022E" w14:textId="77777777" w:rsidR="00505F06" w:rsidRPr="00A24E7E" w:rsidRDefault="00505F06" w:rsidP="00441B6F">
      <w:pPr>
        <w:pStyle w:val="Body"/>
        <w:spacing w:after="0"/>
        <w:rPr>
          <w:rFonts w:ascii="Arial" w:hAnsi="Arial" w:cs="Arial"/>
          <w:i/>
        </w:rPr>
      </w:pPr>
    </w:p>
    <w:p w14:paraId="02C1685F"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0CDA6D4" w14:textId="77777777" w:rsidR="00CD54CC" w:rsidRPr="007A3D15" w:rsidRDefault="007B32CD" w:rsidP="00CD54CC">
      <w:pPr>
        <w:pStyle w:val="Body"/>
        <w:spacing w:after="0"/>
        <w:ind w:firstLine="567"/>
        <w:rPr>
          <w:rFonts w:ascii="Arial" w:hAnsi="Arial" w:cs="Arial"/>
          <w:lang w:val="en-ID"/>
        </w:rPr>
      </w:pPr>
      <w:r w:rsidRPr="007A3D15">
        <w:rPr>
          <w:rFonts w:ascii="Arial" w:hAnsi="Arial" w:cs="Arial"/>
          <w:lang w:val="en-ID"/>
        </w:rPr>
        <w:t>In the auditing profession, the quality of audit judgment is critical to maintaining the credibility and integrity of financial reporting. However, auditors frequently face various internal and external pressures that may compromise their judgment. One such factor is role conflict, which arises when an auditor encounters conflicting expectations between professional responsibilities and organizational or client demands</w:t>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{"citationItems":[{"id":"ITEM-1","itemData":{"ISSN":"2588-4379","author":[{"dropping-particle":"","family":"Javadi","given":"HADI","non-dropping-particle":"","parse-names":false,"suffix":""},{"dropping-particle":"","family":"Hosseini","given":"Seyyed Hossein","non-dropping-particle":"","parse-names":false,"suffix":""},{"dropping-particle":"","family":"Hemmati","given":"Bahram","non-dropping-particle":"","parse-names":false,"suffix":""},{"dropping-particle":"","family":"Shokri","given":"Azam","non-dropping-particle":"","parse-names":false,"suffix":""}],"container-title":"International Journal of Finance &amp; Managerial Accounting","id":"ITEM-1","issue":"35","issued":{"date-parts":[["2024"]]},"page":"65-78","publisher":"Iranian Financial Engineering Association (IFEA)","title":"The effect of dark personality traits and individual accountability on auditors' skepticism and professional judgment","type":"article-journal","volume":"9"},"uris":["http://www.mendeley.com/documents/?uuid=e41ddac9-7766-41a2-b9dc-dc1c92748fdc"]}],"mendeley":{"formattedCitation":"(Javadi et al., 2024)","plainTextFormattedCitation":"(Javadi et al., 2024)","previouslyFormattedCitation":"(Javadi et al., 2024)"},"properties":{"noteIndex":0},"schema":"https://github.com/citation-style-language/schema/raw/master/csl-citation.json"}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(Javadi et al., 2024)</w:t>
      </w:r>
      <w:r w:rsidR="00CE3D87" w:rsidRPr="007A3D15">
        <w:rPr>
          <w:rFonts w:ascii="Arial" w:hAnsi="Arial" w:cs="Arial"/>
          <w:lang w:val="en-ID"/>
        </w:rPr>
        <w:fldChar w:fldCharType="end"/>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0278-0380","author":[{"dropping-particle":"","family":"Hardies","given":"Kris","non-dropping-particle":"","parse-names":false,"suffix":""},{"dropping-particle":"","family":"Janssen","given":"Sanne","non-dropping-particle":"","parse-names":false,"suffix":""},{"dropping-particle":"","family":"Vanstraelen","given":"Ann","non-dropping-particle":"","parse-names":false,"suffix":""},{"dropping-particle":"","family":"Zehms","given":"Karla M","non-dropping-particle":"","parse-names":false,"suffix":""}],"container-title":"AUDITING: A Journal of Practice &amp; Theory","id":"ITEM-1","issue":"1","issued":{"date-parts":[["2025"]]},"title":"Using Field-Based Evidence to Understand the Antecedents to Auditors' Skeptical Actions.","type":"article-journal","volume":"44"},"uris":["http://www.mendeley.com/documents/?uuid=be64991a-d2df-40b7-a588-cd94a0304b15"]}],"mendeley":{"formattedCitation":"(Hardies et al., 2025)","plainTextFormattedCitation":"(Hardies et al., 2025)","previouslyFormattedCitation":"(Hardies et al., 2025)"},"properties":{"noteIndex":0},"schema":"https://github.com/citation-style-language/schema/raw/master/csl-citation.json"}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(Hardies et al., 2025)</w:t>
      </w:r>
      <w:r w:rsidR="00CE3D87" w:rsidRPr="007A3D15">
        <w:rPr>
          <w:rFonts w:ascii="Arial" w:hAnsi="Arial" w:cs="Arial"/>
          <w:lang w:val="en-ID"/>
        </w:rPr>
        <w:fldChar w:fldCharType="end"/>
      </w:r>
      <w:r w:rsidRPr="007A3D15">
        <w:rPr>
          <w:rFonts w:ascii="Arial" w:hAnsi="Arial" w:cs="Arial"/>
          <w:lang w:val="en-ID"/>
        </w:rPr>
        <w:t xml:space="preserve">. This tension may lead to compromised decisions or biased </w:t>
      </w:r>
      <w:proofErr w:type="spellStart"/>
      <w:r w:rsidRPr="007A3D15">
        <w:rPr>
          <w:rFonts w:ascii="Arial" w:hAnsi="Arial" w:cs="Arial"/>
          <w:lang w:val="en-ID"/>
        </w:rPr>
        <w:t>evaluations.In</w:t>
      </w:r>
      <w:proofErr w:type="spellEnd"/>
      <w:r w:rsidRPr="007A3D15">
        <w:rPr>
          <w:rFonts w:ascii="Arial" w:hAnsi="Arial" w:cs="Arial"/>
          <w:lang w:val="en-ID"/>
        </w:rPr>
        <w:t xml:space="preserve"> addition to role conflict, audit experience is considered a significant factor that shapes an auditor’s ability to make sound professional judgments</w:t>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{"citationItems":[{"id":"ITEM-1","itemData":{"ISSN":"1741-3591","author":[{"dropping-particle":"","family":"Nouraldeen","given":"Rasha Mohammad","non-dropping-particle":"","parse-names":false,"suffix":""}],"container-title":"International Journal of Disclosure and Governance","id":"ITEM-1","issued":{"date-parts":[["2025"]]},"page":"1-17","publisher":"Springer","title":"Competent and Independent Auditors but Cannot Detect Fraud!! Do They Exercise Professional Skepticism?","type":"article-journal"},"uris":["http://www.mendeley.com/documents/?uuid=eb54f3ae-3772-4be5-96f0-548c5cfb5fe1"]}],"mendeley":{"formattedCitation":"(Nouraldeen, 2025)","plainTextFormattedCitation":"(Nouraldeen, 2025)","previouslyFormattedCitation":"(Nouraldeen, 2025)"},"properties":{"noteIndex":0},"schema":"https://github.com/citation-style-language/schema/raw/master/csl-citation.json"}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(Nouraldeen, 2025)</w:t>
      </w:r>
      <w:r w:rsidR="00CE3D87" w:rsidRPr="007A3D15">
        <w:rPr>
          <w:rFonts w:ascii="Arial" w:hAnsi="Arial" w:cs="Arial"/>
          <w:lang w:val="en-ID"/>
        </w:rPr>
        <w:fldChar w:fldCharType="end"/>
      </w:r>
      <w:r w:rsidRPr="007A3D15">
        <w:rPr>
          <w:rFonts w:ascii="Arial" w:hAnsi="Arial" w:cs="Arial"/>
          <w:lang w:val="en-ID"/>
        </w:rPr>
        <w:t xml:space="preserve">. Experienced auditors are generally more adept at identifying anomalies and applying audit standards effectively. However, experience alone may not always safeguard auditors from biased or flawed judgments, especially in high-pressure </w:t>
      </w:r>
      <w:proofErr w:type="spellStart"/>
      <w:r w:rsidRPr="007A3D15">
        <w:rPr>
          <w:rFonts w:ascii="Arial" w:hAnsi="Arial" w:cs="Arial"/>
          <w:lang w:val="en-ID"/>
        </w:rPr>
        <w:t>environments.To</w:t>
      </w:r>
      <w:proofErr w:type="spellEnd"/>
      <w:r w:rsidRPr="007A3D15">
        <w:rPr>
          <w:rFonts w:ascii="Arial" w:hAnsi="Arial" w:cs="Arial"/>
          <w:lang w:val="en-ID"/>
        </w:rPr>
        <w:t xml:space="preserve"> mitigate the </w:t>
      </w:r>
      <w:r w:rsidRPr="007A3D15">
        <w:rPr>
          <w:rFonts w:ascii="Arial" w:hAnsi="Arial" w:cs="Arial"/>
          <w:lang w:val="en-ID"/>
        </w:rPr>
        <w:lastRenderedPageBreak/>
        <w:t xml:space="preserve">negative effects of these influences, professional </w:t>
      </w:r>
      <w:proofErr w:type="spellStart"/>
      <w:r w:rsidRPr="007A3D15">
        <w:rPr>
          <w:rFonts w:ascii="Arial" w:hAnsi="Arial" w:cs="Arial"/>
          <w:lang w:val="en-ID"/>
        </w:rPr>
        <w:t>skepticism</w:t>
      </w:r>
      <w:proofErr w:type="spellEnd"/>
      <w:r w:rsidRPr="007A3D15">
        <w:rPr>
          <w:rFonts w:ascii="Arial" w:hAnsi="Arial" w:cs="Arial"/>
          <w:lang w:val="en-ID"/>
        </w:rPr>
        <w:t>—defined as a questioning mind and critical assessment of audit evidence—has been emphasized as a key mediating factor</w:t>
      </w:r>
      <w:r w:rsidR="00CE3D87"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{"citationItems":[{"id":"ITEM-1","itemData":{"ISSN":"2147-4478","author":[{"dropping-particle":"","family":"Agustina","given":"Fauzia","non-dropping-particle":"","parse-names":false,"suffix":""},{"dropping-particle":"","family":"Rusydi","given":"Mohamad Khoiru","non-dropping-particle":"","parse-names":false,"suffix":""}],"container-title":"International Journal of Research in Business and Social Science","id":"ITEM-1","issue":"4","issued":{"date-parts":[["2021"]]},"page":"275-287","publisher":"Society for the Study of Business and Finance","title":"Auditors' professional skepticism and fraud detection","type":"article-journal","volume":"10"},"uris":["http://www.mendeley.com/documents/?uuid=820e9dc0-56c9-44f3-90e9-cb2742a38ab4"]}],"mendeley":{"formattedCitation":"(Agustina &amp; Rusydi, 2021)","plainTextFormattedCitation":"(Agustina &amp; Rusydi, 2021)","previouslyFormattedCitation":"(Agustina &amp; Rusydi, 2021)"},"properties":{"noteIndex":0},"schema":"https://github.com/citation-style-language/schema/raw/master/csl-citation.json"}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(Agustina &amp; Rusydi, 2021)</w:t>
      </w:r>
      <w:r w:rsidR="00CE3D87" w:rsidRPr="007A3D15">
        <w:rPr>
          <w:rFonts w:ascii="Arial" w:hAnsi="Arial" w:cs="Arial"/>
          <w:lang w:val="en-ID"/>
        </w:rPr>
        <w:fldChar w:fldCharType="end"/>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{"citationItems":[{"id":"ITEM-1","itemData":{"ISBN":"1267494689","author":[{"dropping-particle":"","family":"Nolder","given":"Christine J","non-dropping-particle":"","parse-names":false,"suffix":""}],"id":"ITEM-1","issued":{"date-parts":[["2012"]]},"publisher":"Bentley University","title":"The Role of Professional Skepticism, Attitudes and Emotions on Auditor's Judgments","type":"book"},"uris":["http://www.mendeley.com/documents/?uuid=9493f57a-00c0-4aa3-bfd1-e351bc986427"]}],"mendeley":{"formattedCitation":"(Nolder, 2012)","plainTextFormattedCitation":"(Nolder, 2012)","previouslyFormattedCitation":"(Nolder, 2012)"},"properties":{"noteIndex":0},"schema":"https://github.com/citation-style-language/schema/raw/master/csl-citation.json"}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(Nolder, 2012)</w:t>
      </w:r>
      <w:r w:rsidR="008F4E9E" w:rsidRPr="007A3D15">
        <w:rPr>
          <w:rFonts w:ascii="Arial" w:hAnsi="Arial" w:cs="Arial"/>
          <w:lang w:val="en-ID"/>
        </w:rPr>
        <w:fldChar w:fldCharType="end"/>
      </w:r>
      <w:r w:rsidRPr="007A3D15">
        <w:rPr>
          <w:rFonts w:ascii="Arial" w:hAnsi="Arial" w:cs="Arial"/>
          <w:lang w:val="en-ID"/>
        </w:rPr>
        <w:t xml:space="preserve">. Prior studies have indicated that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can enhance audit quality and reduce susceptibility to cognitive biases, yet the mechanisms through which it mediates the relationship between role conflict, audit experience, and audit judgment remain underexplored. This study seeks to address this gap by investigating how role conflict and audit experience influence audit judgment, with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acting as a mediating variable.</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BN":"0155-9982","author":[{"dropping-particle":"","family":"Sun","given":"Yan","non-dropping-particle":"","parse-names":false,"suffix":""},{"dropping-particle":"","family":"Jia","given":"Wancong","non-dropping-particle":"","parse-names":false,"suffix":""},{"dropping-particle":"","family":"Liu","given":"Suyi","non-dropping-particle":"","parse-names":false,"suffix":""}],"container-title":"Accounting Forum","id":"ITEM-1","issue":"3","issued":{"date-parts":[["2022"]]},"page":"241-263","publisher":"Taylor &amp; Francis","title":"Is auditors’ professional scepticism a “double-edged sword”?","type":"paper-conference","volume":"46"},"uris":["http://www.mendeley.com/documents/?uuid=ef766445-f6a8-4b95-9e28-fdc954a740a4"]}],"mendeley":{"formattedCitation":"(Sun et al., 2022)","plainTextFormattedCitation":"(Sun et al., 2022)","previouslyFormattedCitation":"(Sun et al., 2022)"},"properties":{"noteIndex":0},"schema":"https://github.com/citation-style-language/schema/raw/master/csl-citation.json"}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(Sun et al., 2022)</w:t>
      </w:r>
      <w:r w:rsidR="008F4E9E" w:rsidRPr="007A3D15">
        <w:rPr>
          <w:rFonts w:ascii="Arial" w:hAnsi="Arial" w:cs="Arial"/>
          <w:lang w:val="en-ID"/>
        </w:rPr>
        <w:fldChar w:fldCharType="end"/>
      </w:r>
    </w:p>
    <w:p w14:paraId="7C85F432" w14:textId="77777777" w:rsidR="008F4E9E" w:rsidRPr="007A3D15" w:rsidRDefault="00CD54CC" w:rsidP="008F4E9E">
      <w:pPr>
        <w:pStyle w:val="Body"/>
        <w:spacing w:after="0"/>
        <w:ind w:firstLine="567"/>
        <w:rPr>
          <w:rFonts w:ascii="Arial" w:hAnsi="Arial" w:cs="Arial"/>
          <w:lang w:val="en-ID"/>
        </w:rPr>
      </w:pPr>
      <w:r w:rsidRPr="00CD54CC">
        <w:rPr>
          <w:rFonts w:ascii="Arial" w:hAnsi="Arial" w:cs="Arial"/>
          <w:lang w:val="en-ID"/>
        </w:rPr>
        <w:t>A core responsibility of auditors is the detection of fraud through a thorough examination of essential auditing procedures. Despite this, the extent to which auditors can minimize operational risks within a company remains an area requiring further inquiry. Audit processes play a critical role not only in ensuring operational and financial quality but also in reinforcing corporate social responsibility</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Koch","given":"Christopher","non-dropping-particle":"","parse-names":false,"suffix":""},{"dropping-particle":"","family":"Koehler","given":"Annette","non-dropping-particle":"","parse-names":false,"suffix":""},{"dropping-particle":"","family":"Yankova","given":"Kristina","non-dropping-particle":"","parse-names":false,"suffix":""}],"container-title":"Available at SSRN 2880653","id":"ITEM-1","issued":{"date-parts":[["2016"]]},"title":"Professional skepticism and auditor judgment: does trait skepticism mitigate the recency bias?","type":"article-journal"},"uris":["http://www.mendeley.com/documents/?uuid=600f705d-bcdf-49bd-bb03-2b863b91a17a"]}],"mendeley":{"formattedCitation":"(Koch et al., 2016)","plainTextFormattedCitation":"(Koch et al., 2016)","previouslyFormattedCitation":"(Koch et al., 2016)"},"properties":{"noteIndex":0},"schema":"https://github.com/citation-style-language/schema/raw/master/csl-citation.json"}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(Koch et al., 2016)</w:t>
      </w:r>
      <w:r w:rsidR="008F4E9E" w:rsidRPr="007A3D15">
        <w:rPr>
          <w:rFonts w:ascii="Arial" w:hAnsi="Arial" w:cs="Arial"/>
          <w:lang w:val="en-ID"/>
        </w:rPr>
        <w:fldChar w:fldCharType="end"/>
      </w:r>
      <w:r w:rsidRPr="00CD54CC">
        <w:rPr>
          <w:rFonts w:ascii="Arial" w:hAnsi="Arial" w:cs="Arial"/>
          <w:lang w:val="en-ID"/>
        </w:rPr>
        <w:t>. This issue has attracted significant attention from various stakeholders, including internal and external auditors, auditees, human resource professionals, and senior management.</w:t>
      </w:r>
      <w:r w:rsidRPr="007A3D15">
        <w:rPr>
          <w:rFonts w:ascii="Arial" w:hAnsi="Arial" w:cs="Arial"/>
          <w:lang w:val="en-ID"/>
        </w:rPr>
        <w:t xml:space="preserve"> </w:t>
      </w:r>
      <w:r w:rsidRPr="00CD54CC">
        <w:rPr>
          <w:rFonts w:ascii="Arial" w:hAnsi="Arial" w:cs="Arial"/>
          <w:lang w:val="en-ID"/>
        </w:rPr>
        <w:t xml:space="preserve">Among the factors influencing audit quality, auditor </w:t>
      </w:r>
      <w:proofErr w:type="spellStart"/>
      <w:r w:rsidRPr="00CD54CC">
        <w:rPr>
          <w:rFonts w:ascii="Arial" w:hAnsi="Arial" w:cs="Arial"/>
          <w:lang w:val="en-ID"/>
        </w:rPr>
        <w:t>behavior</w:t>
      </w:r>
      <w:proofErr w:type="spellEnd"/>
      <w:r w:rsidRPr="00CD54CC">
        <w:rPr>
          <w:rFonts w:ascii="Arial" w:hAnsi="Arial" w:cs="Arial"/>
          <w:lang w:val="en-ID"/>
        </w:rPr>
        <w:t xml:space="preserve">—particularly </w:t>
      </w:r>
      <w:proofErr w:type="spellStart"/>
      <w:r w:rsidRPr="00CD54CC">
        <w:rPr>
          <w:rFonts w:ascii="Arial" w:hAnsi="Arial" w:cs="Arial"/>
          <w:lang w:val="en-ID"/>
        </w:rPr>
        <w:t>behavioral</w:t>
      </w:r>
      <w:proofErr w:type="spellEnd"/>
      <w:r w:rsidRPr="00CD54CC">
        <w:rPr>
          <w:rFonts w:ascii="Arial" w:hAnsi="Arial" w:cs="Arial"/>
          <w:lang w:val="en-ID"/>
        </w:rPr>
        <w:t xml:space="preserve"> inertia—has been identified as a significant contributor</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{"citationItems":[{"id":"ITEM-1","itemData":{"ISSN":"0747-5632","author":[{"dropping-particle":"","family":"Rodgers","given":"Waymond","non-dropping-particle":"","parse-names":false,"suffix":""},{"dropping-particle":"","family":"Mubako","given":"Grace N","non-dropping-particle":"","parse-names":false,"suffix":""},{"dropping-particle":"","family":"Hall","given":"Laura","non-dropping-particle":"","parse-names":false,"suffix":""}],"container-title":"Computers in Human Behavior","id":"ITEM-1","issued":{"date-parts":[["2017"]]},"page":"564-574","publisher":"Elsevier","title":"Knowledge management: The effect of knowledge transfer on professional skepticism in audit engagement planning","type":"article-journal","volume":"70"},"uris":["http://www.mendeley.com/documents/?uuid=b5a1b317-24ed-4d9e-8011-c4482403f364"]}],"mendeley":{"formattedCitation":"(Rodgers et al., 2017)","plainTextFormattedCitation":"(Rodgers et al., 2017)","previouslyFormattedCitation":"(Rodgers et al., 2017)"},"properties":{"noteIndex":0},"schema":"https://github.com/citation-style-language/schema/raw/master/csl-citation.json"}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(Rodgers et al., 2017)</w:t>
      </w:r>
      <w:r w:rsidR="008F4E9E" w:rsidRPr="007A3D15">
        <w:rPr>
          <w:rFonts w:ascii="Arial" w:hAnsi="Arial" w:cs="Arial"/>
          <w:lang w:val="en-ID"/>
        </w:rPr>
        <w:fldChar w:fldCharType="end"/>
      </w:r>
      <w:r w:rsidRPr="00CD54CC">
        <w:rPr>
          <w:rFonts w:ascii="Arial" w:hAnsi="Arial" w:cs="Arial"/>
          <w:lang w:val="en-ID"/>
        </w:rPr>
        <w:t xml:space="preserve">. Personal attributes and personality traits of auditors are increasingly recognized as key assets in enhancing audit effectiveness. Prior research has investigated strategies to improve the efficacy of audit reviews and to verify the credibility of financial </w:t>
      </w:r>
      <w:proofErr w:type="spellStart"/>
      <w:r w:rsidRPr="00CD54CC">
        <w:rPr>
          <w:rFonts w:ascii="Arial" w:hAnsi="Arial" w:cs="Arial"/>
          <w:lang w:val="en-ID"/>
        </w:rPr>
        <w:t>reporting.There</w:t>
      </w:r>
      <w:proofErr w:type="spellEnd"/>
      <w:r w:rsidRPr="00CD54CC">
        <w:rPr>
          <w:rFonts w:ascii="Arial" w:hAnsi="Arial" w:cs="Arial"/>
          <w:lang w:val="en-ID"/>
        </w:rPr>
        <w:t xml:space="preserve"> is growing evidence to suggest a strong correlation between auditors' performance in ensuring audit quality and the overall financial outcomes of the organization</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{"citationItems":[{"id":"ITEM-1","itemData":{"author":[{"dropping-particle":"","family":"Haris","given":"Nurazmi Safitri","non-dropping-particle":"","parse-names":false,"suffix":""}],"container-title":"Research Journal of Finance and Accounting","id":"ITEM-1","issue":"8","issued":{"date-parts":[["2019"]]},"page":"165-173","title":"Effects of professional skepticism, organizational-professional conflicts and performance evaluation toward audit judgment through auditor dysfunctional behavior","type":"article-journal","volume":"10"},"uris":["http://www.mendeley.com/documents/?uuid=f5c2cf1d-0da8-418a-b712-b830602b4352"]}],"mendeley":{"formattedCitation":"(Haris, 2019)","plainTextFormattedCitation":"(Haris, 2019)","previouslyFormattedCitation":"(Haris, 2019)"},"properties":{"noteIndex":0},"schema":"https://github.com/citation-style-language/schema/raw/master/csl-citation.json"}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(Haris, 2019)</w:t>
      </w:r>
      <w:r w:rsidR="008F4E9E" w:rsidRPr="007A3D15">
        <w:rPr>
          <w:rFonts w:ascii="Arial" w:hAnsi="Arial" w:cs="Arial"/>
          <w:lang w:val="en-ID"/>
        </w:rPr>
        <w:fldChar w:fldCharType="end"/>
      </w:r>
      <w:r w:rsidRPr="00CD54CC">
        <w:rPr>
          <w:rFonts w:ascii="Arial" w:hAnsi="Arial" w:cs="Arial"/>
          <w:lang w:val="en-ID"/>
        </w:rPr>
        <w:t xml:space="preserve">. Moreover, numerous scholars have emphasized the pivotal role of professional </w:t>
      </w:r>
      <w:proofErr w:type="spellStart"/>
      <w:r w:rsidRPr="00CD54CC">
        <w:rPr>
          <w:rFonts w:ascii="Arial" w:hAnsi="Arial" w:cs="Arial"/>
          <w:lang w:val="en-ID"/>
        </w:rPr>
        <w:t>skepticism</w:t>
      </w:r>
      <w:proofErr w:type="spellEnd"/>
      <w:r w:rsidRPr="00CD54CC">
        <w:rPr>
          <w:rFonts w:ascii="Arial" w:hAnsi="Arial" w:cs="Arial"/>
          <w:lang w:val="en-ID"/>
        </w:rPr>
        <w:t xml:space="preserve"> in determining audit quality</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Janssen","given":"Sanne","non-dropping-particle":"","parse-names":false,"suffix":""},{"dropping-particle":"","family":"Hardies","given":"Kris","non-dropping-particle":"","parse-names":false,"suffix":""},{"dropping-particle":"","family":"Vanstraelen","given":"Ann","non-dropping-particle":"","parse-names":false,"suffix":""},{"dropping-particle":"","family":"Zehms","given":"Karla M","non-dropping-particle":"","parse-names":false,"suffix":""}],"container-title":"Behavioral Intentions, and Actions (February 12, 2021)","id":"ITEM-1","issued":{"date-parts":[["2021"]]},"title":"Auditors’ professional skepticism: Traits, behavioral intentions, and actions","type":"article-journal"},"uris":["http://www.mendeley.com/documents/?uuid=6a40812c-9f4d-4040-abec-cc2d72dacfa9"]}],"mendeley":{"formattedCitation":"(Janssen et al., 2021)","plainTextFormattedCitation":"(Janssen et al., 2021)","previouslyFormattedCitation":"(Janssen et al., 2021)"},"properties":{"noteIndex":0},"schema":"https://github.com/citation-style-language/schema/raw/master/csl-citation.json"}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(Janssen et al., 2021)</w:t>
      </w:r>
      <w:r w:rsidR="008F4E9E" w:rsidRPr="007A3D15">
        <w:rPr>
          <w:rFonts w:ascii="Arial" w:hAnsi="Arial" w:cs="Arial"/>
          <w:lang w:val="en-ID"/>
        </w:rPr>
        <w:fldChar w:fldCharType="end"/>
      </w:r>
      <w:r w:rsidRPr="00CD54CC">
        <w:rPr>
          <w:rFonts w:ascii="Arial" w:hAnsi="Arial" w:cs="Arial"/>
          <w:lang w:val="en-ID"/>
        </w:rPr>
        <w:t xml:space="preserve">. For instance, </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{"citationItems":[{"id":"ITEM-1","itemData":{"ISSN":"2712-0554","author":[{"dropping-particle":"","family":"Al-Rawashdeh","given":"Hani Ali","non-dropping-particle":"","parse-names":false,"suffix":""},{"dropping-particle":"","family":"Zureigat","given":"Bilal Nayef","non-dropping-particle":"","parse-names":false,"suffix":""},{"dropping-particle":"","family":"Alrawashedh","given":"Nahed Habis","non-dropping-particle":"","parse-names":false,"suffix":""},{"dropping-particle":"","family":"Zraqat","given":"Omar","non-dropping-particle":"","parse-names":false,"suffix":""},{"dropping-particle":"","family":"Hussien","given":"Lina Fuad","non-dropping-particle":"","parse-names":false,"suffix":""},{"dropping-particle":"","family":"Zureigat","given":"Qasim","non-dropping-particle":"","parse-names":false,"suffix":""},{"dropping-particle":"","family":"Alrashidi","given":"Mousa","non-dropping-particle":"","parse-names":false,"suffix":""}],"container-title":"Heritage and Sustainable Development","id":"ITEM-1","issue":"1","issued":{"date-parts":[["2024"]]},"page":"365-378","title":"The moderating role of professional commitment in the relationship between time budget pressure and sustainable audit quality: The mediating role of professional skepticism","type":"article-journal","volume":"6"},"uris":["http://www.mendeley.com/documents/?uuid=c6b2c1ed-5585-4da1-8dd6-0781dd310b80"]}],"mendeley":{"formattedCitation":"(Al-Rawashdeh et al., 2024)","plainTextFormattedCitation":"(Al-Rawashdeh et al., 2024)","previouslyFormattedCitation":"(Al-Rawashdeh et al., 2024)"},"properties":{"noteIndex":0},"schema":"https://github.com/citation-style-language/schema/raw/master/csl-citation.json"}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(Al-Rawashdeh et al., 2024)</w:t>
      </w:r>
      <w:r w:rsidR="008F4E9E" w:rsidRPr="007A3D15">
        <w:rPr>
          <w:rFonts w:ascii="Arial" w:hAnsi="Arial" w:cs="Arial"/>
          <w:lang w:val="en-ID"/>
        </w:rPr>
        <w:fldChar w:fldCharType="end"/>
      </w:r>
      <w:r w:rsidRPr="00CD54CC">
        <w:rPr>
          <w:rFonts w:ascii="Arial" w:hAnsi="Arial" w:cs="Arial"/>
          <w:lang w:val="en-ID"/>
        </w:rPr>
        <w:t xml:space="preserve"> examined how auditors’ personality traits influence their professional </w:t>
      </w:r>
      <w:proofErr w:type="spellStart"/>
      <w:r w:rsidRPr="00CD54CC">
        <w:rPr>
          <w:rFonts w:ascii="Arial" w:hAnsi="Arial" w:cs="Arial"/>
          <w:lang w:val="en-ID"/>
        </w:rPr>
        <w:t>skepticism</w:t>
      </w:r>
      <w:proofErr w:type="spellEnd"/>
      <w:r w:rsidRPr="00CD54CC">
        <w:rPr>
          <w:rFonts w:ascii="Arial" w:hAnsi="Arial" w:cs="Arial"/>
          <w:lang w:val="en-ID"/>
        </w:rPr>
        <w:t>, which in turn can reduce managerial risk exposure and strengthen the reliability of audit outcomes. The relationship between audit performance and enterprise financial performance has thus been empirically validated.</w:t>
      </w:r>
    </w:p>
    <w:p w14:paraId="39F6298F" w14:textId="77777777" w:rsidR="00CE3D87" w:rsidRPr="00CE3D87" w:rsidRDefault="00CE3D87" w:rsidP="008F4E9E">
      <w:pPr>
        <w:pStyle w:val="Body"/>
        <w:spacing w:after="0"/>
        <w:ind w:firstLine="567"/>
        <w:rPr>
          <w:rFonts w:ascii="Arial" w:hAnsi="Arial" w:cs="Arial"/>
          <w:lang w:val="en-ID"/>
        </w:rPr>
      </w:pPr>
      <w:r w:rsidRPr="00CE3D87">
        <w:rPr>
          <w:rFonts w:ascii="Arial" w:hAnsi="Arial" w:cs="Arial"/>
          <w:lang w:val="en-ID"/>
        </w:rPr>
        <w:t xml:space="preserve">Audit judgment plays a pivotal role in ensuring the reliability of financial information presented to stakeholders. As corporate scandals and cases of financial statement manipulation continue to surface, the spotlight on the quality of audit judgments has intensified. One of the major concerns in the audit profession is the growing complexity in collecting and evaluating audit evidence, which often requires auditors to navigate demanding and uncertain environments. </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{"citationItems":[{"id":"ITEM-1","itemData":{"ISSN":"1558-7967","author":[{"dropping-particle":"","family":"Brazel","given":"Joseph F","non-dropping-particle":"","parse-names":false,"suffix":""},{"dropping-particle":"","family":"Jackson","given":"Scott B","non-dropping-particle":"","parse-names":false,"suffix":""},{"dropping-particle":"","family":"Schaefer","given":"Tammie J","non-dropping-particle":"","parse-names":false,"suffix":""},{"dropping-particle":"","family":"Stewart","given":"Bryan W","non-dropping-particle":"","parse-names":false,"suffix":""}],"container-title":"The Accounting Review","id":"ITEM-1","issue":"6","issued":{"date-parts":[["2016"]]},"page":"1577-1599","publisher":"American Accounting Association","title":"The outcome effect and professional skepticism","type":"article-journal","volume":"91"},"uris":["http://www.mendeley.com/documents/?uuid=60e22284-723d-4a36-9796-e1dce9c057c3"]}],"mendeley":{"formattedCitation":"(Brazel et al., 2016)","plainTextFormattedCitation":"(Brazel et al., 2016)","previouslyFormattedCitation":"(Brazel et al., 2016)"},"properties":{"noteIndex":0},"schema":"https://github.com/citation-style-language/schema/raw/master/csl-citation.json"}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(Brazel et al., 2016)</w:t>
      </w:r>
      <w:r w:rsidR="008F4E9E" w:rsidRPr="007A3D15">
        <w:rPr>
          <w:rFonts w:ascii="Arial" w:hAnsi="Arial" w:cs="Arial"/>
          <w:lang w:val="en-ID"/>
        </w:rPr>
        <w:fldChar w:fldCharType="end"/>
      </w:r>
      <w:r w:rsidR="008F4E9E" w:rsidRPr="007A3D15">
        <w:rPr>
          <w:rFonts w:ascii="Arial" w:hAnsi="Arial" w:cs="Arial"/>
          <w:lang w:val="en-ID"/>
        </w:rPr>
        <w:t>,</w:t>
      </w:r>
      <w:r w:rsidR="008F4E9E" w:rsidRPr="007A3D15">
        <w:rPr>
          <w:rFonts w:ascii="Arial" w:hAnsi="Arial" w:cs="Arial"/>
          <w:lang w:val="en-ID"/>
        </w:rPr>
        <w:fldChar w:fldCharType="begin" w:fldLock="1"/>
      </w:r>
      <w:r w:rsidR="00394329">
        <w:rPr>
          <w:rFonts w:ascii="Arial" w:hAnsi="Arial" w:cs="Arial"/>
          <w:lang w:val="en-ID"/>
        </w:rPr>
        <w:instrText>ADDIN CSL_CITATION {"citationItems":[{"id":"ITEM-1","itemData":{"ISSN":"1090-6738","author":[{"dropping-particle":"","family":"Khan","given":"Mohammad Jahanzeb","non-dropping-particle":"","parse-names":false,"suffix":""},{"dropping-particle":"","family":"Oczkowski","given":"Eddie","non-dropping-particle":"","parse-names":false,"suffix":""}],"container-title":"International Journal of Auditing","id":"ITEM-1","issue":"2","issued":{"date-parts":[["2021"]]},"page":"558-581","publisher":"Wiley Online Library","title":"The link between trait and state professional skepticism: A review of the literature and a meta</w:instrText>
      </w:r>
      <w:r w:rsidR="00394329">
        <w:rPr>
          <w:rFonts w:ascii="Cambria Math" w:hAnsi="Cambria Math" w:cs="Cambria Math"/>
          <w:lang w:val="en-ID"/>
        </w:rPr>
        <w:instrText>‐</w:instrText>
      </w:r>
      <w:r w:rsidR="00394329">
        <w:rPr>
          <w:rFonts w:ascii="Arial" w:hAnsi="Arial" w:cs="Arial"/>
          <w:lang w:val="en-ID"/>
        </w:rPr>
        <w:instrText>regression analysis","type":"article-journal","volume":"25"},"uris":["http://www.mendeley.com/documents/?uuid=d366b713-b5bd-4b7d-b565-e25a4bfb0251"]}],"mendeley":{"formattedCitation":"(M. J. Khan &amp; Oczkowski, 2021)","plainTextFormattedCitation":"(M. J. Khan &amp; Oczkowski, 2021)","previouslyFormattedCitation":"(M. J. Khan &amp; Oczkowski, 2021)"},"properties":{"noteIndex":0},"schema":"https://github.com/citation-style-language/schema/raw/master/csl-citation.json"}</w:instrText>
      </w:r>
      <w:r w:rsidR="008F4E9E" w:rsidRPr="007A3D15">
        <w:rPr>
          <w:rFonts w:ascii="Arial" w:hAnsi="Arial" w:cs="Arial"/>
          <w:lang w:val="en-ID"/>
        </w:rPr>
        <w:fldChar w:fldCharType="separate"/>
      </w:r>
      <w:r w:rsidR="00394329" w:rsidRPr="00394329">
        <w:rPr>
          <w:rFonts w:ascii="Arial" w:hAnsi="Arial" w:cs="Arial"/>
          <w:noProof/>
          <w:lang w:val="en-ID"/>
        </w:rPr>
        <w:t>(M. J. Khan &amp; Oczkowski, 2021)</w:t>
      </w:r>
      <w:r w:rsidR="008F4E9E" w:rsidRPr="007A3D15">
        <w:rPr>
          <w:rFonts w:ascii="Arial" w:hAnsi="Arial" w:cs="Arial"/>
          <w:lang w:val="en-ID"/>
        </w:rPr>
        <w:fldChar w:fldCharType="end"/>
      </w:r>
      <w:r w:rsidRPr="00CE3D87">
        <w:rPr>
          <w:rFonts w:ascii="Arial" w:hAnsi="Arial" w:cs="Arial"/>
          <w:lang w:val="en-ID"/>
        </w:rPr>
        <w:t xml:space="preserve">emphasized that auditors are expected to undertake evaluations through complex and resource-intensive methods. Meanwhile,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{"citationItems":[{"id":"ITEM-1","itemData":{"author":[{"dropping-particle":"","family":"Osecki","given":"Errol David","non-dropping-particle":"","parse-names":false,"suffix":""}],"id":"ITEM-1","issued":{"date-parts":[["2022"]]},"title":"The Influence of Affect Regulation on Professional Skepticism","type":"article-journal"},"uris":["http://www.mendeley.com/documents/?uuid=0164a886-a442-4126-8a18-eb0de433f029"]}],"mendeley":{"formattedCitation":"(Osecki, 2022)","plainTextFormattedCitation":"(Osecki, 2022)","previouslyFormattedCitation":"(Osecki, 2022)"},"properties":{"noteIndex":0},"schema":"https://github.com/citation-style-language/schema/raw/master/csl-citation.json"}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(Osecki, 2022)</w:t>
      </w:r>
      <w:r w:rsidR="001B4A8A" w:rsidRPr="007A3D15">
        <w:rPr>
          <w:rFonts w:ascii="Arial" w:hAnsi="Arial" w:cs="Arial"/>
          <w:lang w:val="en-ID"/>
        </w:rPr>
        <w:fldChar w:fldCharType="end"/>
      </w:r>
      <w:r w:rsidRPr="00CE3D87">
        <w:rPr>
          <w:rFonts w:ascii="Arial" w:hAnsi="Arial" w:cs="Arial"/>
          <w:lang w:val="en-ID"/>
        </w:rPr>
        <w:t xml:space="preserve"> highlighted the psychological burden on auditors who must adhere to strict procedural and ethical compliance, often resulting in heightened stress levels.</w:t>
      </w:r>
    </w:p>
    <w:p w14:paraId="33A5357B" w14:textId="77777777" w:rsidR="00CE3D87" w:rsidRPr="007A3D15" w:rsidRDefault="00CE3D87" w:rsidP="00CE3D87">
      <w:pPr>
        <w:pStyle w:val="Body"/>
        <w:spacing w:after="0"/>
        <w:rPr>
          <w:rFonts w:ascii="Arial" w:hAnsi="Arial" w:cs="Arial"/>
          <w:lang w:val="en-ID"/>
        </w:rPr>
      </w:pPr>
      <w:r w:rsidRPr="00CE3D87">
        <w:rPr>
          <w:rFonts w:ascii="Arial" w:hAnsi="Arial" w:cs="Arial"/>
          <w:lang w:val="en-ID"/>
        </w:rPr>
        <w:t xml:space="preserve">Compounding these challenges is the professional obligation to exercise </w:t>
      </w:r>
      <w:proofErr w:type="spellStart"/>
      <w:r w:rsidRPr="00CE3D87">
        <w:rPr>
          <w:rFonts w:ascii="Arial" w:hAnsi="Arial" w:cs="Arial"/>
          <w:lang w:val="en-ID"/>
        </w:rPr>
        <w:t>skepticism</w:t>
      </w:r>
      <w:proofErr w:type="spellEnd"/>
      <w:r w:rsidRPr="00CE3D87">
        <w:rPr>
          <w:rFonts w:ascii="Arial" w:hAnsi="Arial" w:cs="Arial"/>
          <w:lang w:val="en-ID"/>
        </w:rPr>
        <w:t xml:space="preserve">—an essential trait for questioning the reliability of audit evidence and resisting undue influence from management. According to Public Accountant Professional Standards (SA Section 230 PSA No. 4),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reflects an attitude of critical assessment, in which auditors must avoid premature trust and maintain vigilance throughout the audit process. Research by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2697-4347","author":[{"dropping-particle":"","family":"Ditkaew","given":"Kanthana","non-dropping-particle":"","parse-names":false,"suffix":""},{"dropping-particle":"","family":"Santatiwongchai","given":"Thared","non-dropping-particle":"","parse-names":false,"suffix":""}],"container-title":"MUT Journal of Business Administration","id":"ITEM-1","issue":"2","issued":{"date-parts":[["2023"]]},"page":"43-66","title":"Effects of Audit Professional Skepticism on Audit Efficency and Audir Success","type":"article-journal","volume":"20"},"uris":["http://www.mendeley.com/documents/?uuid=d8b03e88-03ee-48a2-8ade-b9b4291cb205"]}],"mendeley":{"formattedCitation":"(Ditkaew &amp; Santatiwongchai, 2023)","plainTextFormattedCitation":"(Ditkaew &amp; Santatiwongchai, 2023)","previouslyFormattedCitation":"(Ditkaew &amp; Santatiwongchai, 2023)"},"properties":{"noteIndex":0},"schema":"https://github.com/citation-style-language/schema/raw/master/csl-citation.json"}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(Ditkaew &amp; Santatiwongchai, 2023)</w:t>
      </w:r>
      <w:r w:rsidR="001B4A8A" w:rsidRPr="007A3D15">
        <w:rPr>
          <w:rFonts w:ascii="Arial" w:hAnsi="Arial" w:cs="Arial"/>
          <w:lang w:val="en-ID"/>
        </w:rPr>
        <w:fldChar w:fldCharType="end"/>
      </w:r>
      <w:r w:rsidRPr="00CE3D87">
        <w:rPr>
          <w:rFonts w:ascii="Arial" w:hAnsi="Arial" w:cs="Arial"/>
          <w:lang w:val="en-ID"/>
        </w:rPr>
        <w:t xml:space="preserve"> affirms that auditors who exhibit strong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are less prone to making critical errors in judgment.</w:t>
      </w:r>
    </w:p>
    <w:p w14:paraId="6401840D" w14:textId="77777777" w:rsidR="00CE3D87" w:rsidRPr="00CE3D87" w:rsidRDefault="00CE3D87" w:rsidP="00CE3D87">
      <w:pPr>
        <w:pStyle w:val="Body"/>
        <w:spacing w:after="0"/>
        <w:ind w:firstLine="567"/>
        <w:rPr>
          <w:rFonts w:ascii="Arial" w:hAnsi="Arial" w:cs="Arial"/>
          <w:lang w:val="en-ID"/>
        </w:rPr>
      </w:pPr>
      <w:r w:rsidRPr="00CE3D87">
        <w:rPr>
          <w:rFonts w:ascii="Arial" w:hAnsi="Arial" w:cs="Arial"/>
          <w:lang w:val="en-ID"/>
        </w:rPr>
        <w:t xml:space="preserve">Furthermore, public accountants often act as boundary spanners, engaging with various internal and external parties who may hold conflicting expectations. This dynamic exposes auditors to role stress, particularly role conflict, where inconsistent demands challenge their ability to act objectively. </w:t>
      </w:r>
      <w:r w:rsidR="001B4A8A" w:rsidRPr="007A3D15">
        <w:rPr>
          <w:rFonts w:ascii="Arial" w:hAnsi="Arial" w:cs="Arial"/>
          <w:lang w:val="en-ID"/>
        </w:rPr>
        <w:fldChar w:fldCharType="begin" w:fldLock="1"/>
      </w:r>
      <w:r w:rsidR="003F6EBA">
        <w:rPr>
          <w:rFonts w:ascii="Arial" w:hAnsi="Arial" w:cs="Arial"/>
          <w:lang w:val="en-ID"/>
        </w:rPr>
        <w:instrText>ADDIN CSL_CITATION {"citationItems":[{"id":"ITEM-1","itemData":{"abstract":"Professional skepticism is an important concept in audit practice, as evidenced by its prominence throughout the auditing standards. In this paper I propose that professional skepticism is a multi-dimensional individual characteristic. As an individual characteristic, professional skepticism can be both a trait (a relatively stable, enduring aspect of an individual) and also a state (a temporary condition aroused by situational variables). I develop a scale designed to ex ante measure an individual's level of trait professional skepticism based on characteristics derived from audit standards, psychology, philosophy, and consumer behavior research. I conduct a rigorous and iterative scale validation process using students and professional auditors. The final 30-item professional skepticism scale with instructions for use is included, as well as suggestions for future research.","author":[{"dropping-particle":"","family":"Hurtt","given":"R. Kathy","non-dropping-particle":"","parse-names":false,"suffix":""}],"container-title":"Auditing: A Journal of Practice &amp; Theory","id":"ITEM-1","issue":"1","issued":{"date-parts":[["2010"]]},"page":"149-171","title":"Development of a scale to measure professional skepticism","type":"article-journal","volume":"29"},"uris":["http://www.mendeley.com/documents/?uuid=c90b47b7-dcc4-4caa-ab76-61d981f4baf4"]}],"mendeley":{"formattedCitation":"(R. K. Hurtt, 2010)","plainTextFormattedCitation":"(R. K. Hurtt, 2010)","previouslyFormattedCitation":"(R. K. Hurtt, 2010)"},"properties":{"noteIndex":0},"schema":"https://github.com/citation-style-language/schema/raw/master/csl-citation.json"}</w:instrText>
      </w:r>
      <w:r w:rsidR="001B4A8A" w:rsidRPr="007A3D15">
        <w:rPr>
          <w:rFonts w:ascii="Arial" w:hAnsi="Arial" w:cs="Arial"/>
          <w:lang w:val="en-ID"/>
        </w:rPr>
        <w:fldChar w:fldCharType="separate"/>
      </w:r>
      <w:r w:rsidR="003F6EBA" w:rsidRPr="003F6EBA">
        <w:rPr>
          <w:rFonts w:ascii="Arial" w:hAnsi="Arial" w:cs="Arial"/>
          <w:noProof/>
          <w:lang w:val="en-ID"/>
        </w:rPr>
        <w:t>(R. K. Hurtt, 2010)</w:t>
      </w:r>
      <w:r w:rsidR="001B4A8A" w:rsidRPr="007A3D15">
        <w:rPr>
          <w:rFonts w:ascii="Arial" w:hAnsi="Arial" w:cs="Arial"/>
          <w:lang w:val="en-ID"/>
        </w:rPr>
        <w:fldChar w:fldCharType="end"/>
      </w:r>
      <w:r w:rsidR="001B4A8A" w:rsidRPr="007A3D15">
        <w:rPr>
          <w:rFonts w:ascii="Arial" w:hAnsi="Arial" w:cs="Arial"/>
          <w:lang w:val="en-ID"/>
        </w:rPr>
        <w:t xml:space="preserve"> </w:t>
      </w:r>
      <w:r w:rsidRPr="00CE3D87">
        <w:rPr>
          <w:rFonts w:ascii="Arial" w:hAnsi="Arial" w:cs="Arial"/>
          <w:lang w:val="en-ID"/>
        </w:rPr>
        <w:t xml:space="preserve">argue that public accountants often face competing obligations—adhering to professional standards on one hand, and conforming to internal firm controls on the </w:t>
      </w:r>
      <w:proofErr w:type="spellStart"/>
      <w:r w:rsidRPr="00CE3D87">
        <w:rPr>
          <w:rFonts w:ascii="Arial" w:hAnsi="Arial" w:cs="Arial"/>
          <w:lang w:val="en-ID"/>
        </w:rPr>
        <w:t>other.Audit</w:t>
      </w:r>
      <w:proofErr w:type="spellEnd"/>
      <w:r w:rsidRPr="00CE3D87">
        <w:rPr>
          <w:rFonts w:ascii="Arial" w:hAnsi="Arial" w:cs="Arial"/>
          <w:lang w:val="en-ID"/>
        </w:rPr>
        <w:t xml:space="preserve"> judgment is ultimately a cognitive outcome derived from an auditor’s interpretation of collected evidence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{"citationItems":[{"id":"ITEM-1","itemData":{"ISBN":"9798845411709","author":[{"dropping-particle":"","family":"Mayes","given":"John","non-dropping-particle":"","parse-names":false,"suffix":""}],"id":"ITEM-1","issued":{"date-parts":[["2022"]]},"publisher":"Capella University","title":"Examining the Relationship of Professional Development and Professional Skepticism and How it May Affect the Auditing Industry","type":"article"},"uris":["http://www.mendeley.com/documents/?uuid=6b620c2c-4c1c-43fb-9ced-1be21af1b3c6"]}],"mendeley":{"formattedCitation":"(Mayes, 2022)","plainTextFormattedCitation":"(Mayes, 2022)","previouslyFormattedCitation":"(Mayes, 2022)"},"properties":{"noteIndex":0},"schema":"https://github.com/citation-style-language/schema/raw/master/csl-citation.json"}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(Mayes, 2022)</w:t>
      </w:r>
      <w:r w:rsidR="001B4A8A" w:rsidRPr="007A3D15">
        <w:rPr>
          <w:rFonts w:ascii="Arial" w:hAnsi="Arial" w:cs="Arial"/>
          <w:lang w:val="en-ID"/>
        </w:rPr>
        <w:fldChar w:fldCharType="end"/>
      </w:r>
      <w:r w:rsidRPr="00CE3D87">
        <w:rPr>
          <w:rFonts w:ascii="Arial" w:hAnsi="Arial" w:cs="Arial"/>
          <w:lang w:val="en-ID"/>
        </w:rPr>
        <w:t xml:space="preserve">. However, the quality of these judgments can vary significantly, influenced by factors such as </w:t>
      </w:r>
      <w:r w:rsidRPr="00CE3D87">
        <w:rPr>
          <w:rFonts w:ascii="Arial" w:hAnsi="Arial" w:cs="Arial"/>
          <w:lang w:val="en-ID"/>
        </w:rPr>
        <w:lastRenderedPageBreak/>
        <w:t xml:space="preserve">audit experience.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family":"Janssen","given":"Sanne","non-dropping-particle":"","parse-names":false,"suffix":""},{"dropping-particle":"","family":"Hardies","given":"Kris","non-dropping-particle":"","parse-names":false,"suffix":""},{"dropping-particle":"","family":"Vanstraelen","given":"Ann","non-dropping-particle":"","parse-names":false,"suffix":""},{"dropping-particle":"","family":"Zehms","given":"Karla M","non-dropping-particle":"","parse-names":false,"suffix":""}],"container-title":"Behavioral Intentions, and Actions (February 12, 2021)","id":"ITEM-1","issued":{"date-parts":[["2021"]]},"title":"Auditors’ professional skepticism: Traits, behavioral intentions, and actions","type":"article-journal"},"uris":["http://www.mendeley.com/documents/?uuid=6a40812c-9f4d-4040-abec-cc2d72dacfa9"]}],"mendeley":{"formattedCitation":"(Janssen et al., 2021)","plainTextFormattedCitation":"(Janssen et al., 2021)","previouslyFormattedCitation":"(Janssen et al., 2021)"},"properties":{"noteIndex":0},"schema":"https://github.com/citation-style-language/schema/raw/master/csl-citation.json"}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(Janssen et al., 2021)</w:t>
      </w:r>
      <w:r w:rsidR="001B4A8A" w:rsidRPr="007A3D15">
        <w:rPr>
          <w:rFonts w:ascii="Arial" w:hAnsi="Arial" w:cs="Arial"/>
          <w:lang w:val="en-ID"/>
        </w:rPr>
        <w:fldChar w:fldCharType="end"/>
      </w:r>
      <w:r w:rsidRPr="00CE3D87">
        <w:rPr>
          <w:rFonts w:ascii="Arial" w:hAnsi="Arial" w:cs="Arial"/>
          <w:lang w:val="en-ID"/>
        </w:rPr>
        <w:t xml:space="preserve"> posit that auditors with extensive exposure to diverse assignments and complex cases are better positioned to produce high-quality </w:t>
      </w:r>
      <w:proofErr w:type="spellStart"/>
      <w:r w:rsidRPr="00CE3D87">
        <w:rPr>
          <w:rFonts w:ascii="Arial" w:hAnsi="Arial" w:cs="Arial"/>
          <w:lang w:val="en-ID"/>
        </w:rPr>
        <w:t>judgments.Despite</w:t>
      </w:r>
      <w:proofErr w:type="spellEnd"/>
      <w:r w:rsidRPr="00CE3D87">
        <w:rPr>
          <w:rFonts w:ascii="Arial" w:hAnsi="Arial" w:cs="Arial"/>
          <w:lang w:val="en-ID"/>
        </w:rPr>
        <w:t xml:space="preserve"> these insights, prior research reveals inconsistencies in findings regarding the determinants of audit judgment. For example, while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{"citationItems":[{"id":"ITEM-1","itemData":{"ISSN":"0001-4788","author":[{"dropping-particle":"","family":"Ying","given":"Sammy X","non-dropping-particle":"","parse-names":false,"suffix":""},{"dropping-particle":"","family":"Patel","given":"Chris","non-dropping-particle":"","parse-names":false,"suffix":""},{"dropping-particle":"","family":"Pan","given":"Peipei","non-dropping-particle":"","parse-names":false,"suffix":""}],"container-title":"Accounting and Business Research","id":"ITEM-1","issue":"2","issued":{"date-parts":[["2020"]]},"page":"179-202","publisher":"Taylor &amp; Francis","title":"The influence of peer attitude and inherent scepticism on auditors’ sceptical judgments","type":"article-journal","volume":"50"},"uris":["http://www.mendeley.com/documents/?uuid=8b387fd8-5d1d-450f-afb4-3612307a308f"]}],"mendeley":{"formattedCitation":"(Ying et al., 2020)","plainTextFormattedCitation":"(Ying et al., 2020)","previouslyFormattedCitation":"(Ying et al., 2020)"},"properties":{"noteIndex":0},"schema":"https://github.com/citation-style-language/schema/raw/master/csl-citation.json"}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(Ying et al., 2020)</w:t>
      </w:r>
      <w:r w:rsidR="001B4A8A" w:rsidRPr="007A3D15">
        <w:rPr>
          <w:rFonts w:ascii="Arial" w:hAnsi="Arial" w:cs="Arial"/>
          <w:lang w:val="en-ID"/>
        </w:rPr>
        <w:fldChar w:fldCharType="end"/>
      </w:r>
      <w:r w:rsidRPr="00CE3D87">
        <w:rPr>
          <w:rFonts w:ascii="Arial" w:hAnsi="Arial" w:cs="Arial"/>
          <w:lang w:val="en-ID"/>
        </w:rPr>
        <w:t xml:space="preserve"> found a significant positive relationship between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and audit judgment,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{"citationItems":[{"id":"ITEM-1","itemData":{"author":[{"dropping-particle":"El","family":"Sima","given":"A H","non-dropping-particle":"","parse-names":false,"suffix":""},{"dropping-particle":"","family":"Erwin","given":"K","non-dropping-particle":"","parse-names":false,"suffix":""}],"container-title":"International Journal of Current Science Research and Review","id":"ITEM-1","issue":"06","issued":{"date-parts":[["2024"]]},"page":"3846-3859","title":"The Influence of Experience, Competence, Motivation, Professional Skepticism of Auditors on the Quality of BPKP Supervision (Study at BPKP North Sumatra Province)","type":"article-journal","volume":"7"},"uris":["http://www.mendeley.com/documents/?uuid=274be2b6-50a6-4566-9c87-d3e720946863"]}],"mendeley":{"formattedCitation":"(Sima &amp; Erwin, 2024)","plainTextFormattedCitation":"(Sima &amp; Erwin, 2024)","previouslyFormattedCitation":"(Sima &amp; Erwin, 2024)"},"properties":{"noteIndex":0},"schema":"https://github.com/citation-style-language/schema/raw/master/csl-citation.json"}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(Sima &amp; Erwin, 2024)</w:t>
      </w:r>
      <w:r w:rsidR="001B4A8A" w:rsidRPr="007A3D15">
        <w:rPr>
          <w:rFonts w:ascii="Arial" w:hAnsi="Arial" w:cs="Arial"/>
          <w:lang w:val="en-ID"/>
        </w:rPr>
        <w:fldChar w:fldCharType="end"/>
      </w:r>
      <w:r w:rsidRPr="00CE3D87">
        <w:rPr>
          <w:rFonts w:ascii="Arial" w:hAnsi="Arial" w:cs="Arial"/>
          <w:lang w:val="en-ID"/>
        </w:rPr>
        <w:t xml:space="preserve"> reported no such effect. Likewise, audit experience has shown mixed outcomes—positive in some studies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2024)","plainTextFormattedCitation":"(Moradi et al., 2024)","previouslyFormattedCitation":"(Moradi et al., 2024)"},"properties":{"noteIndex":0},"schema":"https://github.com/citation-style-language/schema/raw/master/csl-citation.json"}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(Moradi et al., 2024)</w:t>
      </w:r>
      <w:r w:rsidR="001B4A8A" w:rsidRPr="007A3D15">
        <w:rPr>
          <w:rFonts w:ascii="Arial" w:hAnsi="Arial" w:cs="Arial"/>
          <w:lang w:val="en-ID"/>
        </w:rPr>
        <w:fldChar w:fldCharType="end"/>
      </w:r>
      <w:r w:rsidR="001B4A8A" w:rsidRPr="007A3D15">
        <w:rPr>
          <w:rFonts w:ascii="Arial" w:hAnsi="Arial" w:cs="Arial"/>
          <w:lang w:val="en-ID"/>
        </w:rPr>
        <w:t>,</w:t>
      </w:r>
      <w:r w:rsidR="001B4A8A"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1554-1908","author":[{"dropping-particle":"","family":"Li","given":"Yueqi","non-dropping-particle":"","parse-names":false,"suffix":""},{"dropping-particle":"","family":"Goel","given":"Sanjay","non-dropping-particle":"","parse-names":false,"suffix":""},{"dropping-particle":"","family":"Williams","given":"Kevin J","non-dropping-particle":"","parse-names":false,"suffix":""}],"container-title":"Journal of Emerging Technologies in Accounting","id":"ITEM-1","issue":"1","issued":{"date-parts":[["2023"]]},"page":"147-168","publisher":"American Accounting Association","title":"Exploring antecedents of professional skepticism on accounting students’ performance in cybersecurity","type":"article-journal","volume":"20"},"uris":["http://www.mendeley.com/documents/?uuid=b8aa6fe4-3bb9-470d-8fba-6297f8584488"]}],"mendeley":{"formattedCitation":"(Li et al., 2023)","plainTextFormattedCitation":"(Li et al., 2023)","previouslyFormattedCitation":"(Li et al., 2023)"},"properties":{"noteIndex":0},"schema":"https://github.com/citation-style-language/schema/raw/master/csl-citation.json"}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(Li et al., 2023)</w:t>
      </w:r>
      <w:r w:rsidR="001B4A8A" w:rsidRPr="007A3D15">
        <w:rPr>
          <w:rFonts w:ascii="Arial" w:hAnsi="Arial" w:cs="Arial"/>
          <w:lang w:val="en-ID"/>
        </w:rPr>
        <w:fldChar w:fldCharType="end"/>
      </w:r>
      <w:r w:rsidR="001B4A8A"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2715-5102","author":[{"dropping-particle":"","family":"Tangke","given":"Paulus","non-dropping-particle":"","parse-names":false,"suffix":""},{"dropping-particle":"","family":"Ng","given":"Suwandi","non-dropping-particle":"","parse-names":false,"suffix":""},{"dropping-particle":"","family":"Tungadi","given":"Erica","non-dropping-particle":"","parse-names":false,"suffix":""}],"container-title":"Indonesian Journal of Accounting and Governance","id":"ITEM-1","issue":"2","issued":{"date-parts":[["2020"]]},"page":"111-149","title":"Pengalaman, Kompleksitas Tugas Dan Self Efficacy Sebagai Determinan Skeptisisme Profesional Untuk Membentuk Audit Judgment","type":"article-journal","volume":"4"},"uris":["http://www.mendeley.com/documents/?uuid=9ca82e9e-ba15-4eb2-9c1f-b5a7fc79e648"]}],"mendeley":{"formattedCitation":"(Tangke et al., 2020)","plainTextFormattedCitation":"(Tangke et al., 2020)","previouslyFormattedCitation":"(Tangke et al., 2020)"},"properties":{"noteIndex":0},"schema":"https://github.com/citation-style-language/schema/raw/master/csl-citation.json"}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(Tangke et al., 2020)</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2024)","plainTextFormattedCitation":"(Moradi et al., 2024)","previouslyFormattedCitation":"(Moradi et al., 2024)"},"properties":{"noteIndex":0},"schema":"https://github.com/citation-style-language/schema/raw/master/csl-citation.json"}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(Moradi et al., 2024)</w:t>
      </w:r>
      <w:r w:rsidR="007A3D15" w:rsidRPr="007A3D15">
        <w:rPr>
          <w:rFonts w:ascii="Arial" w:hAnsi="Arial" w:cs="Arial"/>
          <w:lang w:val="en-ID"/>
        </w:rPr>
        <w:fldChar w:fldCharType="end"/>
      </w:r>
      <w:r w:rsidRPr="00CE3D87">
        <w:rPr>
          <w:rFonts w:ascii="Arial" w:hAnsi="Arial" w:cs="Arial"/>
          <w:lang w:val="en-ID"/>
        </w:rPr>
        <w:t xml:space="preserve"> but insignificant in others (e.g., Monica, 2020). Similar contradictions are evident in studies concerning role conflict </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{"citationItems":[{"id":"ITEM-1","itemData":{"ISSN":"2502-6224","author":[{"dropping-particle":"","family":"sri Utaminingsih","given":"Nanik","non-dropping-particle":"","parse-names":false,"suffix":""},{"dropping-particle":"","family":"Januarti","given":"Indira","non-dropping-particle":"","parse-names":false,"suffix":""},{"dropping-particle":"","family":"Helmina","given":"Monica Rahardian Ary","non-dropping-particle":"","parse-names":false,"suffix":""}],"container-title":"Jurnal Dinamika Akuntansi","id":"ITEM-1","issue":"1","issued":{"date-parts":[["2022"]]},"page":"66-75","title":"the Role of Quality Control on the Formation of Auditor’S Professional Skepticism","type":"article-journal","volume":"14"},"uris":["http://www.mendeley.com/documents/?uuid=0abf6ed8-4869-4a0c-9f72-b092da360bfb"]}],"mendeley":{"formattedCitation":"(sri Utaminingsih et al., 2022)","plainTextFormattedCitation":"(sri Utaminingsih et al., 2022)","previouslyFormattedCitation":"(sri Utaminingsih et al., 2022)"},"properties":{"noteIndex":0},"schema":"https://github.com/citation-style-language/schema/raw/master/csl-citation.json"}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(sri Utaminingsih et al., 2022)</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{"citationItems":[{"id":"ITEM-1","itemData":{"ISSN":"2309-8678","author":[{"dropping-particle":"","family":"Alsaeedi","given":"Abbas Mohsin Areef","non-dropping-particle":"","parse-names":false,"suffix":""},{"dropping-particle":"","family":"Kamyabi","given":"Yahya","non-dropping-particle":"","parse-names":false,"suffix":""}],"container-title":"Russian law journal","id":"ITEM-1","issue":"11S","issued":{"date-parts":[["2023"]]},"page":"112-128","publisher":"Фонд поддержки академических инициатив","title":"The impact of auditor experience and competence on audit quality with moderating role of auditors ethics: Evidence from Iraq","type":"article-journal","volume":"11"},"uris":["http://www.mendeley.com/documents/?uuid=16aedf36-b401-47bd-a2b5-f18540874554"]}],"mendeley":{"formattedCitation":"(Alsaeedi &amp; Kamyabi, 2023)","plainTextFormattedCitation":"(Alsaeedi &amp; Kamyabi, 2023)","previouslyFormattedCitation":"(Alsaeedi &amp; Kamyabi, 2023)"},"properties":{"noteIndex":0},"schema":"https://github.com/citation-style-language/schema/raw/master/csl-citation.json"}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(Alsaeedi &amp; Kamyabi, 2023)</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{"citationItems":[{"id":"ITEM-1","itemData":{"ISSN":"0167-4544","author":[{"dropping-particle":"","family":"Grenier","given":"Jonathan H","non-dropping-particle":"","parse-names":false,"suffix":""}],"container-title":"Journal of Business Ethics","id":"ITEM-1","issued":{"date-parts":[["2017"]]},"page":"241-256","publisher":"Springer","title":"Encouraging professional skepticism in the industry specialization era","type":"article-journal","volume":"142"},"uris":["http://www.mendeley.com/documents/?uuid=ea392040-1c72-49ad-ae01-433ff5e01e66"]}],"mendeley":{"formattedCitation":"(Grenier, 2017)","plainTextFormattedCitation":"(Grenier, 2017)","previouslyFormattedCitation":"(Grenier, 2017)"},"properties":{"noteIndex":0},"schema":"https://github.com/citation-style-language/schema/raw/master/csl-citation.json"}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(Grenier, 2017)</w:t>
      </w:r>
      <w:r w:rsidR="007A3D15" w:rsidRPr="007A3D15">
        <w:rPr>
          <w:rFonts w:ascii="Arial" w:hAnsi="Arial" w:cs="Arial"/>
          <w:lang w:val="en-ID"/>
        </w:rPr>
        <w:fldChar w:fldCharType="end"/>
      </w:r>
      <w:r w:rsidRPr="00CE3D87">
        <w:rPr>
          <w:rFonts w:ascii="Arial" w:hAnsi="Arial" w:cs="Arial"/>
          <w:lang w:val="en-ID"/>
        </w:rPr>
        <w:t xml:space="preserve">.To address these inconsistencies, this study adopts a contingency approach as suggested by </w:t>
      </w:r>
      <w:r w:rsidR="007A3D15" w:rsidRPr="007A3D15">
        <w:rPr>
          <w:rFonts w:ascii="Arial" w:hAnsi="Arial" w:cs="Arial"/>
          <w:lang w:val="en-ID"/>
        </w:rPr>
        <w:fldChar w:fldCharType="begin" w:fldLock="1"/>
      </w:r>
      <w:r w:rsidR="0044586A">
        <w:rPr>
          <w:rFonts w:ascii="Arial" w:hAnsi="Arial" w:cs="Arial"/>
          <w:lang w:val="en-ID"/>
        </w:rPr>
        <w:instrText>ADDIN CSL_CITATION {"citationItems":[{"id":"ITEM-1","itemData":{"ISSN":"0895-3309","author":[{"dropping-particle":"","family":"Murray","given":"Michael P","non-dropping-particle":"","parse-names":false,"suffix":""}],"container-title":"Journal of economic Perspectives","id":"ITEM-1","issue":"4","issued":{"date-parts":[["2006"]]},"page":"111-132","publisher":"American Economic Association","title":"Avoiding invalid instruments and coping with weak instruments","type":"article-journal","volume":"20"},"uris":["http://www.mendeley.com/documents/?uuid=9145d2bf-6227-438b-b74f-f1ca634136bc"]}],"mendeley":{"formattedCitation":"(Murray, 2006)","plainTextFormattedCitation":"(Murray, 2006)","previouslyFormattedCitation":"(Murray, 2006)"},"properties":{"noteIndex":0},"schema":"https://github.com/citation-style-language/schema/raw/master/csl-citation.json"}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(Murray, 2006)</w:t>
      </w:r>
      <w:r w:rsidR="007A3D15" w:rsidRPr="007A3D15">
        <w:rPr>
          <w:rFonts w:ascii="Arial" w:hAnsi="Arial" w:cs="Arial"/>
          <w:lang w:val="en-ID"/>
        </w:rPr>
        <w:fldChar w:fldCharType="end"/>
      </w:r>
      <w:r w:rsidRPr="00CE3D87">
        <w:rPr>
          <w:rFonts w:ascii="Arial" w:hAnsi="Arial" w:cs="Arial"/>
          <w:lang w:val="en-ID"/>
        </w:rPr>
        <w:t xml:space="preserve">, incorporating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as a mediating variable to better understand how role conflict and audit experience influence audit judgment. By focusing on public accountants in Surabaya, this research aims to provide empirical evidence on the complex interactions among psychological, experiential, and contextual factors in the audit process.</w:t>
      </w:r>
    </w:p>
    <w:p w14:paraId="2933D4CB" w14:textId="77777777" w:rsidR="007B32CD" w:rsidRPr="007B32CD" w:rsidRDefault="00000000" w:rsidP="007A3D15">
      <w:pPr>
        <w:pStyle w:val="Body"/>
        <w:rPr>
          <w:rFonts w:ascii="Arial" w:hAnsi="Arial" w:cs="Arial"/>
          <w:lang w:val="en-ID"/>
        </w:rPr>
      </w:pPr>
      <w:r>
        <w:rPr>
          <w:rFonts w:ascii="Arial" w:hAnsi="Arial" w:cs="Arial"/>
          <w:noProof/>
          <w:lang w:val="en-ID"/>
        </w:rPr>
        <w:pict w14:anchorId="23D665B1">
          <v:rect id="_x0000_i1026" alt="" style="width:212.45pt;height:.05pt;mso-width-percent:0;mso-height-percent:0;mso-width-percent:0;mso-height-percent:0" o:hrpct="454" o:hralign="center" o:hrstd="t" o:hr="t" fillcolor="#a0a0a0" stroked="f"/>
        </w:pict>
      </w:r>
    </w:p>
    <w:p w14:paraId="44774311" w14:textId="77777777" w:rsidR="007F7B32" w:rsidRDefault="00902823" w:rsidP="00441B6F">
      <w:pPr>
        <w:pStyle w:val="AbstHead"/>
        <w:spacing w:after="0"/>
        <w:jc w:val="both"/>
        <w:rPr>
          <w:rFonts w:ascii="Arial" w:hAnsi="Arial" w:cs="Arial"/>
        </w:rPr>
      </w:pPr>
      <w:r>
        <w:rPr>
          <w:rFonts w:ascii="Arial" w:hAnsi="Arial" w:cs="Arial"/>
        </w:rPr>
        <w:t xml:space="preserve">2. </w:t>
      </w:r>
      <w:r w:rsidR="007A3D15">
        <w:rPr>
          <w:rFonts w:ascii="Arial" w:hAnsi="Arial" w:cs="Arial"/>
        </w:rPr>
        <w:t>LITERATURE REVIEW</w:t>
      </w:r>
    </w:p>
    <w:p w14:paraId="2E54BC6B" w14:textId="77777777" w:rsidR="00790ADA" w:rsidRPr="007A3D15" w:rsidRDefault="00790ADA" w:rsidP="00441B6F">
      <w:pPr>
        <w:pStyle w:val="AbstHead"/>
        <w:spacing w:after="0"/>
        <w:jc w:val="both"/>
        <w:rPr>
          <w:rFonts w:ascii="Arial" w:hAnsi="Arial" w:cs="Arial"/>
          <w:b w:val="0"/>
          <w:bCs/>
        </w:rPr>
      </w:pPr>
    </w:p>
    <w:p w14:paraId="03CD152A" w14:textId="77777777" w:rsidR="00DD16D5" w:rsidRDefault="007A3D15" w:rsidP="00AE088E">
      <w:pPr>
        <w:pStyle w:val="Body"/>
        <w:spacing w:after="0"/>
        <w:ind w:firstLine="567"/>
        <w:rPr>
          <w:rFonts w:ascii="Arial" w:hAnsi="Arial" w:cs="Arial"/>
          <w:lang w:val="en-ID"/>
        </w:rPr>
      </w:pPr>
      <w:r w:rsidRPr="007A3D15">
        <w:rPr>
          <w:rFonts w:ascii="Arial" w:hAnsi="Arial" w:cs="Arial"/>
          <w:lang w:val="en-ID"/>
        </w:rPr>
        <w:t xml:space="preserve">This study is grounded in the Contingency Theory, which posits that organizational outcomes depend on the alignment between internal characteristics and external conditions. Within this framework,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is hypothesized to mediate the relationship between role conflict, audit experience, and audit judgment.</w:t>
      </w:r>
      <w:r>
        <w:rPr>
          <w:rFonts w:ascii="Arial" w:hAnsi="Arial" w:cs="Arial"/>
          <w:lang w:val="en-ID"/>
        </w:rPr>
        <w:t xml:space="preserve"> </w:t>
      </w:r>
      <w:r w:rsidRPr="007A3D15">
        <w:rPr>
          <w:rFonts w:ascii="Arial" w:hAnsi="Arial" w:cs="Arial"/>
          <w:lang w:val="en-ID"/>
        </w:rPr>
        <w:t>Role Conflict and Audit Judgment: Role conflict occurs when an auditor faces contradictory expectations, such as maintaining objectivity while also complying with organizational policies or client demands</w:t>
      </w:r>
      <w:r w:rsidR="0044586A">
        <w:rPr>
          <w:rFonts w:ascii="Arial" w:hAnsi="Arial" w:cs="Arial"/>
          <w:lang w:val="en-ID"/>
        </w:rPr>
        <w:t xml:space="preserve"> </w:t>
      </w:r>
      <w:r w:rsidR="0044586A">
        <w:rPr>
          <w:rFonts w:ascii="Arial" w:hAnsi="Arial" w:cs="Arial"/>
          <w:lang w:val="en-ID"/>
        </w:rPr>
        <w:fldChar w:fldCharType="begin" w:fldLock="1"/>
      </w:r>
      <w:r w:rsidR="0044586A">
        <w:rPr>
          <w:rFonts w:ascii="Arial" w:hAnsi="Arial" w:cs="Arial"/>
          <w:lang w:val="en-ID"/>
        </w:rPr>
        <w:instrText>ADDIN CSL_CITATION {"citationItems":[{"id":"ITEM-1","itemData":{"ISSN":"1433807327","author":[{"dropping-particle":"","family":"Sluss","given":"David M","non-dropping-particle":"","parse-names":false,"suffix":""},{"dropping-particle":"","family":"Dick","given":"Rolf","non-dropping-particle":"Van","parse-names":false,"suffix":""},{"dropping-particle":"","family":"Thompson","given":"Bryant S","non-dropping-particle":"","parse-names":false,"suffix":""}],"id":"ITEM-1","issued":{"date-parts":[["2011"]]},"publisher":"American Psychological Association","title":"Role theory in organizations: A relational perspective.","type":"article-journal"},"uris":["http://www.mendeley.com/documents/?uuid=38ab9cb6-1392-436c-b6e9-711802469e99"]}],"mendeley":{"formattedCitation":"(Sluss et al., 2011)","plainTextFormattedCitation":"(Sluss et al., 2011)","previouslyFormattedCitation":"(Sluss et al., 2011)"},"properties":{"noteIndex":0},"schema":"https://github.com/citation-style-language/schema/raw/master/csl-citation.json"}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(Sluss et al., 2011)</w:t>
      </w:r>
      <w:r w:rsidR="0044586A">
        <w:rPr>
          <w:rFonts w:ascii="Arial" w:hAnsi="Arial" w:cs="Arial"/>
          <w:lang w:val="en-ID"/>
        </w:rPr>
        <w:fldChar w:fldCharType="end"/>
      </w:r>
      <w:r w:rsidRPr="007A3D15">
        <w:rPr>
          <w:rFonts w:ascii="Arial" w:hAnsi="Arial" w:cs="Arial"/>
          <w:lang w:val="en-ID"/>
        </w:rPr>
        <w:t xml:space="preserve">. High levels of role conflict may impair decision-making quality, as cognitive resources are divided between competing </w:t>
      </w:r>
      <w:proofErr w:type="spellStart"/>
      <w:r w:rsidRPr="007A3D15">
        <w:rPr>
          <w:rFonts w:ascii="Arial" w:hAnsi="Arial" w:cs="Arial"/>
          <w:lang w:val="en-ID"/>
        </w:rPr>
        <w:t>roles.Role</w:t>
      </w:r>
      <w:proofErr w:type="spellEnd"/>
      <w:r w:rsidRPr="007A3D15">
        <w:rPr>
          <w:rFonts w:ascii="Arial" w:hAnsi="Arial" w:cs="Arial"/>
          <w:lang w:val="en-ID"/>
        </w:rPr>
        <w:t xml:space="preserve"> Theory, introduced by </w:t>
      </w:r>
      <w:r w:rsidR="0044586A">
        <w:rPr>
          <w:rFonts w:ascii="Arial" w:hAnsi="Arial" w:cs="Arial"/>
          <w:lang w:val="en-ID"/>
        </w:rPr>
        <w:fldChar w:fldCharType="begin" w:fldLock="1"/>
      </w:r>
      <w:r w:rsidR="0044586A">
        <w:rPr>
          <w:rFonts w:ascii="Arial" w:hAnsi="Arial" w:cs="Arial"/>
          <w:lang w:val="en-ID"/>
        </w:rPr>
        <w:instrText>ADDIN CSL_CITATION {"citationItems":[{"id":"ITEM-1","itemData":{"author":[{"dropping-particle":"","family":"Katz","given":"Daniel","non-dropping-particle":"","parse-names":false,"suffix":""},{"dropping-particle":"","family":"Kahn","given":"Robert","non-dropping-particle":"","parse-names":false,"suffix":""}],"container-title":"Organizational behavior 2","id":"ITEM-1","issued":{"date-parts":[["2015"]]},"page":"152-168","publisher":"Routledge","title":"The social psychology of organizations","type":"chapter"},"uris":["http://www.mendeley.com/documents/?uuid=00194acf-15c4-413c-b803-3cbc497b9d27"]}],"mendeley":{"formattedCitation":"(Katz &amp; Kahn, 2015)","plainTextFormattedCitation":"(Katz &amp; Kahn, 2015)","previouslyFormattedCitation":"(Katz &amp; Kahn, 2015)"},"properties":{"noteIndex":0},"schema":"https://github.com/citation-style-language/schema/raw/master/csl-citation.json"}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(Katz &amp; Kahn, 2015)</w:t>
      </w:r>
      <w:r w:rsidR="0044586A">
        <w:rPr>
          <w:rFonts w:ascii="Arial" w:hAnsi="Arial" w:cs="Arial"/>
          <w:lang w:val="en-ID"/>
        </w:rPr>
        <w:fldChar w:fldCharType="end"/>
      </w:r>
      <w:r w:rsidRPr="007A3D15">
        <w:rPr>
          <w:rFonts w:ascii="Arial" w:hAnsi="Arial" w:cs="Arial"/>
          <w:lang w:val="en-ID"/>
        </w:rPr>
        <w:t xml:space="preserve">, provides a foundational lens through which to understand individual </w:t>
      </w:r>
      <w:proofErr w:type="spellStart"/>
      <w:r w:rsidRPr="007A3D15">
        <w:rPr>
          <w:rFonts w:ascii="Arial" w:hAnsi="Arial" w:cs="Arial"/>
          <w:lang w:val="en-ID"/>
        </w:rPr>
        <w:t>behavior</w:t>
      </w:r>
      <w:proofErr w:type="spellEnd"/>
      <w:r w:rsidRPr="007A3D15">
        <w:rPr>
          <w:rFonts w:ascii="Arial" w:hAnsi="Arial" w:cs="Arial"/>
          <w:lang w:val="en-ID"/>
        </w:rPr>
        <w:t xml:space="preserve"> within organizational settings. According to this theory, the organizational environment plays a critical role in shaping individuals’ perceptions of how they are expected to behave in specific roles</w:t>
      </w:r>
      <w:r w:rsidR="0044586A">
        <w:rPr>
          <w:rFonts w:ascii="Arial" w:hAnsi="Arial" w:cs="Arial"/>
          <w:lang w:val="en-ID"/>
        </w:rPr>
        <w:fldChar w:fldCharType="begin" w:fldLock="1"/>
      </w:r>
      <w:r w:rsidR="00AE088E">
        <w:rPr>
          <w:rFonts w:ascii="Arial" w:hAnsi="Arial" w:cs="Arial"/>
          <w:lang w:val="en-ID"/>
        </w:rPr>
        <w:instrText>ADDIN CSL_CITATION {"citationItems":[{"id":"ITEM-1","itemData":{"ISSN":"0001-4826","author":[{"dropping-particle":"","family":"Bamber","given":"E Michael","non-dropping-particle":"","parse-names":false,"suffix":""},{"dropping-particle":"","family":"Snowball","given":"Doug","non-dropping-particle":"","parse-names":false,"suffix":""},{"dropping-particle":"","family":"Tubbs","given":"Richard M","non-dropping-particle":"","parse-names":false,"suffix":""}],"container-title":"Accounting review","id":"ITEM-1","issued":{"date-parts":[["1989"]]},"page":"285-299","publisher":"JSTOR","title":"Audit structure and its relation to role conflict and role ambiguity: An empirical investigation","type":"article-journal"},"uris":["http://www.mendeley.com/documents/?uuid=3a093965-c276-477c-93c5-af0f06fa34e9"]}],"mendeley":{"formattedCitation":"(Bamber et al., 1989)","plainTextFormattedCitation":"(Bamber et al., 1989)","previouslyFormattedCitation":"(Bamber et al., 1989)"},"properties":{"noteIndex":0},"schema":"https://github.com/citation-style-language/schema/raw/master/csl-citation.json"}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(Bamber et al., 1989)</w:t>
      </w:r>
      <w:r w:rsidR="0044586A">
        <w:rPr>
          <w:rFonts w:ascii="Arial" w:hAnsi="Arial" w:cs="Arial"/>
          <w:lang w:val="en-ID"/>
        </w:rPr>
        <w:fldChar w:fldCharType="end"/>
      </w:r>
      <w:r w:rsidRPr="007A3D15">
        <w:rPr>
          <w:rFonts w:ascii="Arial" w:hAnsi="Arial" w:cs="Arial"/>
          <w:lang w:val="en-ID"/>
        </w:rPr>
        <w:t xml:space="preserve">. These expectations are often driven by social norms, hierarchical structures, or implicit pressures and may originate from superiors, peers, society, or the responsibilities inherent in the role </w:t>
      </w:r>
      <w:proofErr w:type="spellStart"/>
      <w:r w:rsidRPr="007A3D15">
        <w:rPr>
          <w:rFonts w:ascii="Arial" w:hAnsi="Arial" w:cs="Arial"/>
          <w:lang w:val="en-ID"/>
        </w:rPr>
        <w:t>itself.Individuals</w:t>
      </w:r>
      <w:proofErr w:type="spellEnd"/>
      <w:r w:rsidRPr="007A3D15">
        <w:rPr>
          <w:rFonts w:ascii="Arial" w:hAnsi="Arial" w:cs="Arial"/>
          <w:lang w:val="en-ID"/>
        </w:rPr>
        <w:t xml:space="preserve"> occupying organizational roles—referred to as focal persons—are tasked with interpreting and responding to messages about what constitutes appropriate role </w:t>
      </w:r>
      <w:proofErr w:type="spellStart"/>
      <w:r w:rsidRPr="007A3D15">
        <w:rPr>
          <w:rFonts w:ascii="Arial" w:hAnsi="Arial" w:cs="Arial"/>
          <w:lang w:val="en-ID"/>
        </w:rPr>
        <w:t>behavior</w:t>
      </w:r>
      <w:proofErr w:type="spellEnd"/>
      <w:r w:rsidRPr="007A3D15">
        <w:rPr>
          <w:rFonts w:ascii="Arial" w:hAnsi="Arial" w:cs="Arial"/>
          <w:lang w:val="en-ID"/>
        </w:rPr>
        <w:t xml:space="preserve">. However, problems arise when such messages are ambiguous, indirect, or conflicting. In such cases, the focal person may deviate from the sender’s intended expectations, leading to confusion and performance challenges. The resulting role conflict is defined as the psychological tension experienced when an individual receives incompatible demands from multiple sources or when fulfilling one expectation inhibits the </w:t>
      </w:r>
      <w:proofErr w:type="spellStart"/>
      <w:r w:rsidRPr="007A3D15">
        <w:rPr>
          <w:rFonts w:ascii="Arial" w:hAnsi="Arial" w:cs="Arial"/>
          <w:lang w:val="en-ID"/>
        </w:rPr>
        <w:t>fulfillment</w:t>
      </w:r>
      <w:proofErr w:type="spellEnd"/>
      <w:r w:rsidRPr="007A3D15">
        <w:rPr>
          <w:rFonts w:ascii="Arial" w:hAnsi="Arial" w:cs="Arial"/>
          <w:lang w:val="en-ID"/>
        </w:rPr>
        <w:t xml:space="preserve"> of another. </w:t>
      </w:r>
    </w:p>
    <w:p w14:paraId="6DB199E3" w14:textId="77777777" w:rsidR="00AE088E" w:rsidRDefault="007A3D15" w:rsidP="00AE088E">
      <w:pPr>
        <w:pStyle w:val="Body"/>
        <w:spacing w:after="0"/>
        <w:ind w:firstLine="567"/>
        <w:rPr>
          <w:rFonts w:ascii="Arial" w:hAnsi="Arial" w:cs="Arial"/>
          <w:lang w:val="en-ID"/>
        </w:rPr>
      </w:pPr>
      <w:r w:rsidRPr="007A3D15">
        <w:rPr>
          <w:rFonts w:ascii="Arial" w:hAnsi="Arial" w:cs="Arial"/>
          <w:lang w:val="en-ID"/>
        </w:rPr>
        <w:t xml:space="preserve">This phenomenon is particularly relevant for internal auditors, who often serve as boundary spanners, engaging with stakeholders both inside and outside the organization. These interactions expose auditors to diverse and sometimes contradictory expectations—such as the need to remain professionally independent while adhering to internal firm policies or client demands. As role expectations accumulate from various stakeholders (e.g., board of directors, managers, regulators), the potential for role conflict increases, which can ultimately impair decision-making, reduce job satisfaction, and hinder audit effectiveness. Closely related is the concept of role ambiguity, which refers to the uncertainty surrounding the scope, expectations, and responsibilities of a given role. For effective role performance, individuals must have access to adequate information regarding their duties, the procedures involved, and the potential consequences of their actions. Ambiguity occurs when such information is either unavailable or poorly communicated. According to </w:t>
      </w:r>
      <w:r w:rsidR="00AE088E">
        <w:rPr>
          <w:rFonts w:ascii="Arial" w:hAnsi="Arial" w:cs="Arial"/>
          <w:lang w:val="en-ID"/>
        </w:rPr>
        <w:fldChar w:fldCharType="begin" w:fldLock="1"/>
      </w:r>
      <w:r w:rsidR="00AE088E">
        <w:rPr>
          <w:rFonts w:ascii="Arial" w:hAnsi="Arial" w:cs="Arial"/>
          <w:lang w:val="en-ID"/>
        </w:rPr>
        <w:instrText>ADDIN CSL_CITATION {"citationItems":[{"id":"ITEM-1","itemData":{"ISSN":"0951-3574","author":[{"dropping-particle":"","family":"Mo Koo","given":"Chi","non-dropping-particle":"","parse-names":false,"suffix":""},{"dropping-particle":"","family":"Seog Sim","given":"Ho","non-dropping-particle":"","parse-names":false,"suffix":""}],"container-title":"Accounting, Auditing &amp; Accountability Journal","id":"ITEM-1","issue":"2","issued":{"date-parts":[["1999"]]},"page":"206-219","publisher":"MCB UP Ltd","title":"On the role conflict of auditors in Korea","type":"article-journal","volume":"12"},"uris":["http://www.mendeley.com/documents/?uuid=1afbe934-9810-4bb6-bee8-c34b729bab01"]}],"mendeley":{"formattedCitation":"(Mo Koo &amp; Seog Sim, 1999)","plainTextFormattedCitation":"(Mo Koo &amp; Seog Sim, 1999)","previouslyFormattedCitation":"(Mo Koo &amp; Seog Sim, 1999)"},"properties":{"noteIndex":0},"schema":"https://github.com/citation-style-language/schema/raw/master/csl-citation.json"}</w:instrText>
      </w:r>
      <w:r w:rsidR="00AE088E">
        <w:rPr>
          <w:rFonts w:ascii="Arial" w:hAnsi="Arial" w:cs="Arial"/>
          <w:lang w:val="en-ID"/>
        </w:rPr>
        <w:fldChar w:fldCharType="separate"/>
      </w:r>
      <w:r w:rsidR="00AE088E" w:rsidRPr="00AE088E">
        <w:rPr>
          <w:rFonts w:ascii="Arial" w:hAnsi="Arial" w:cs="Arial"/>
          <w:noProof/>
          <w:lang w:val="en-ID"/>
        </w:rPr>
        <w:t>(Mo Koo &amp; Seog Sim, 1999)</w:t>
      </w:r>
      <w:r w:rsidR="00AE088E">
        <w:rPr>
          <w:rFonts w:ascii="Arial" w:hAnsi="Arial" w:cs="Arial"/>
          <w:lang w:val="en-ID"/>
        </w:rPr>
        <w:fldChar w:fldCharType="end"/>
      </w:r>
      <w:r w:rsidRPr="007A3D15">
        <w:rPr>
          <w:rFonts w:ascii="Arial" w:hAnsi="Arial" w:cs="Arial"/>
          <w:lang w:val="en-ID"/>
        </w:rPr>
        <w:t xml:space="preserve">, the presence of role ambiguity is likely to result in increased anxiety, reduced </w:t>
      </w:r>
      <w:r w:rsidRPr="007A3D15">
        <w:rPr>
          <w:rFonts w:ascii="Arial" w:hAnsi="Arial" w:cs="Arial"/>
          <w:lang w:val="en-ID"/>
        </w:rPr>
        <w:lastRenderedPageBreak/>
        <w:t>effectiveness, and cognitive strain, particularly when the complexity of organizational demands exceeds an individual’s capacity for comprehension.</w:t>
      </w:r>
    </w:p>
    <w:p w14:paraId="51698B0E" w14:textId="77777777" w:rsidR="00AE088E" w:rsidRDefault="007A3D15" w:rsidP="00AE088E">
      <w:pPr>
        <w:pStyle w:val="Body"/>
        <w:spacing w:after="0"/>
        <w:ind w:firstLine="567"/>
        <w:rPr>
          <w:rFonts w:ascii="Arial" w:hAnsi="Arial" w:cs="Arial"/>
          <w:lang w:val="en-ID"/>
        </w:rPr>
      </w:pPr>
      <w:r w:rsidRPr="007A3D15">
        <w:rPr>
          <w:rFonts w:ascii="Arial" w:hAnsi="Arial" w:cs="Arial"/>
          <w:lang w:val="en-ID"/>
        </w:rPr>
        <w:t xml:space="preserve">In the auditing context, role ambiguity may compromise an auditor’s ability to maintain a </w:t>
      </w:r>
      <w:proofErr w:type="spellStart"/>
      <w:r w:rsidRPr="007A3D15">
        <w:rPr>
          <w:rFonts w:ascii="Arial" w:hAnsi="Arial" w:cs="Arial"/>
          <w:lang w:val="en-ID"/>
        </w:rPr>
        <w:t>skeptical</w:t>
      </w:r>
      <w:proofErr w:type="spellEnd"/>
      <w:r w:rsidRPr="007A3D15">
        <w:rPr>
          <w:rFonts w:ascii="Arial" w:hAnsi="Arial" w:cs="Arial"/>
          <w:lang w:val="en-ID"/>
        </w:rPr>
        <w:t xml:space="preserve"> and independent mindset, both of which are essential to ensuring audit quality. Thus, both role conflict and role ambiguity are recognized as significant psychological stressors that can affect auditors' professional judgment and performance. This study adopts Role Theory to examine how these factors influence audit judgment and how they may be moderated or mediated by other cognitive and </w:t>
      </w:r>
      <w:proofErr w:type="spellStart"/>
      <w:r w:rsidRPr="007A3D15">
        <w:rPr>
          <w:rFonts w:ascii="Arial" w:hAnsi="Arial" w:cs="Arial"/>
          <w:lang w:val="en-ID"/>
        </w:rPr>
        <w:t>behavioral</w:t>
      </w:r>
      <w:proofErr w:type="spellEnd"/>
      <w:r w:rsidRPr="007A3D15">
        <w:rPr>
          <w:rFonts w:ascii="Arial" w:hAnsi="Arial" w:cs="Arial"/>
          <w:lang w:val="en-ID"/>
        </w:rPr>
        <w:t xml:space="preserve"> variables, such as professional </w:t>
      </w:r>
      <w:proofErr w:type="spellStart"/>
      <w:r w:rsidRPr="007A3D15">
        <w:rPr>
          <w:rFonts w:ascii="Arial" w:hAnsi="Arial" w:cs="Arial"/>
          <w:lang w:val="en-ID"/>
        </w:rPr>
        <w:t>skepticism</w:t>
      </w:r>
      <w:proofErr w:type="spellEnd"/>
      <w:r w:rsidR="00AE088E">
        <w:rPr>
          <w:rFonts w:ascii="Arial" w:hAnsi="Arial" w:cs="Arial"/>
          <w:lang w:val="en-ID"/>
        </w:rPr>
        <w:t xml:space="preserve"> </w:t>
      </w:r>
      <w:r w:rsidR="00AE088E">
        <w:rPr>
          <w:rFonts w:ascii="Arial" w:hAnsi="Arial" w:cs="Arial"/>
          <w:lang w:val="en-ID"/>
        </w:rPr>
        <w:fldChar w:fldCharType="begin" w:fldLock="1"/>
      </w:r>
      <w:r w:rsidR="00DD16D5">
        <w:rPr>
          <w:rFonts w:ascii="Arial" w:hAnsi="Arial" w:cs="Arial"/>
          <w:lang w:val="en-ID"/>
        </w:rPr>
        <w:instrText>ADDIN CSL_CITATION {"citationItems":[{"id":"ITEM-1","itemData":{"ISSN":"2338-5847","author":[{"dropping-particle":"","family":"Novriansa","given":"Agil","non-dropping-particle":"","parse-names":false,"suffix":""},{"dropping-particle":"","family":"Riyanto","given":"Bambang","non-dropping-particle":"","parse-names":false,"suffix":""}],"container-title":"Journal of Indonesian Economy and Business","id":"ITEM-1","issue":"1","issued":{"date-parts":[["2016"]]},"page":"63-80","publisher":"Gadjah Mada University","title":"Role conflict and role ambiguity on local government internal auditors: The determinant and impacts","type":"article-journal","volume":"31"},"uris":["http://www.mendeley.com/documents/?uuid=2fa40b7e-d647-4441-9e70-486f79173c52"]}],"mendeley":{"formattedCitation":"(Novriansa &amp; Riyanto, 2016)","plainTextFormattedCitation":"(Novriansa &amp; Riyanto, 2016)","previouslyFormattedCitation":"(Novriansa &amp; Riyanto, 2016)"},"properties":{"noteIndex":0},"schema":"https://github.com/citation-style-language/schema/raw/master/csl-citation.json"}</w:instrText>
      </w:r>
      <w:r w:rsidR="00AE088E">
        <w:rPr>
          <w:rFonts w:ascii="Arial" w:hAnsi="Arial" w:cs="Arial"/>
          <w:lang w:val="en-ID"/>
        </w:rPr>
        <w:fldChar w:fldCharType="separate"/>
      </w:r>
      <w:r w:rsidR="00AE088E" w:rsidRPr="00AE088E">
        <w:rPr>
          <w:rFonts w:ascii="Arial" w:hAnsi="Arial" w:cs="Arial"/>
          <w:noProof/>
          <w:lang w:val="en-ID"/>
        </w:rPr>
        <w:t>(Novriansa &amp; Riyanto, 2016)</w:t>
      </w:r>
      <w:r w:rsidR="00AE088E">
        <w:rPr>
          <w:rFonts w:ascii="Arial" w:hAnsi="Arial" w:cs="Arial"/>
          <w:lang w:val="en-ID"/>
        </w:rPr>
        <w:fldChar w:fldCharType="end"/>
      </w:r>
    </w:p>
    <w:p w14:paraId="59088003" w14:textId="77777777" w:rsidR="00DD16D5" w:rsidRPr="00DD16D5" w:rsidRDefault="007A3D15" w:rsidP="00DD16D5">
      <w:pPr>
        <w:pStyle w:val="Body"/>
        <w:spacing w:after="0"/>
        <w:ind w:firstLine="567"/>
        <w:rPr>
          <w:rFonts w:ascii="Arial" w:hAnsi="Arial" w:cs="Arial"/>
          <w:lang w:val="en-ID"/>
        </w:rPr>
      </w:pPr>
      <w:r w:rsidRPr="007A3D15">
        <w:rPr>
          <w:rFonts w:ascii="Arial" w:hAnsi="Arial" w:cs="Arial"/>
          <w:lang w:val="en-ID"/>
        </w:rPr>
        <w:t>Audit Experience and Audit Judgment: Experience is often associated with improved professional intuition and decision-making accuracy. Experienced auditors are assumed to have developed the cognitive schemas necessary to identify anomalies and evaluate complex scenarios effectively</w:t>
      </w:r>
      <w:r w:rsidR="00DD16D5">
        <w:rPr>
          <w:rFonts w:ascii="Arial" w:hAnsi="Arial" w:cs="Arial"/>
          <w:lang w:val="en-ID"/>
        </w:rPr>
        <w:t xml:space="preserve"> </w:t>
      </w:r>
      <w:r w:rsidR="00DD16D5">
        <w:rPr>
          <w:rFonts w:ascii="Arial" w:hAnsi="Arial" w:cs="Arial"/>
          <w:lang w:val="en-ID"/>
        </w:rPr>
        <w:fldChar w:fldCharType="begin" w:fldLock="1"/>
      </w:r>
      <w:r w:rsidR="00DD16D5">
        <w:rPr>
          <w:rFonts w:ascii="Arial" w:hAnsi="Arial" w:cs="Arial"/>
          <w:lang w:val="en-ID"/>
        </w:rPr>
        <w:instrText>ADDIN CSL_CITATION {"citationItems":[{"id":"ITEM-1","itemData":{"author":[{"dropping-particle":"","family":"Aida","given":"Nur","non-dropping-particle":"","parse-names":false,"suffix":""}],"container-title":"Golden Ratio of Auditing Research","id":"ITEM-1","issue":"2","issued":{"date-parts":[["2021"]]},"page":"61-69","title":"Work experience, obedience pressure and task complexity on audit judgment","type":"article-journal","volume":"1"},"uris":["http://www.mendeley.com/documents/?uuid=f99d2e96-eda9-4baf-8d2d-476e176bb753"]}],"mendeley":{"formattedCitation":"(Aida, 2021)","plainTextFormattedCitation":"(Aida, 2021)","previouslyFormattedCitation":"(Aida, 2021)"},"properties":{"noteIndex":0},"schema":"https://github.com/citation-style-language/schema/raw/master/csl-citation.json"}</w:instrText>
      </w:r>
      <w:r w:rsidR="00DD16D5">
        <w:rPr>
          <w:rFonts w:ascii="Arial" w:hAnsi="Arial" w:cs="Arial"/>
          <w:lang w:val="en-ID"/>
        </w:rPr>
        <w:fldChar w:fldCharType="separate"/>
      </w:r>
      <w:r w:rsidR="00DD16D5" w:rsidRPr="00DD16D5">
        <w:rPr>
          <w:rFonts w:ascii="Arial" w:hAnsi="Arial" w:cs="Arial"/>
          <w:noProof/>
          <w:lang w:val="en-ID"/>
        </w:rPr>
        <w:t>(Aida, 2021)</w:t>
      </w:r>
      <w:r w:rsidR="00DD16D5">
        <w:rPr>
          <w:rFonts w:ascii="Arial" w:hAnsi="Arial" w:cs="Arial"/>
          <w:lang w:val="en-ID"/>
        </w:rPr>
        <w:fldChar w:fldCharType="end"/>
      </w:r>
      <w:r w:rsidRPr="007A3D15">
        <w:rPr>
          <w:rFonts w:ascii="Arial" w:hAnsi="Arial" w:cs="Arial"/>
          <w:lang w:val="en-ID"/>
        </w:rPr>
        <w:t>.</w:t>
      </w:r>
      <w:r w:rsidR="00DD16D5" w:rsidRPr="00DD16D5">
        <w:rPr>
          <w:rFonts w:ascii="Arial" w:hAnsi="Arial" w:cs="Arial"/>
          <w:lang w:val="en-ID"/>
        </w:rPr>
        <w:t>Audit Experience, Audit experience is widely recognized as a critical factor influencing the quality and reliability of an auditor’s judgment. Experience, in the auditing context, refers to the cumulative exposure an auditor has to various audit environments, client industries, types of transactions, and complexity levels in audit engagements</w:t>
      </w:r>
      <w:r w:rsidR="00DD16D5">
        <w:rPr>
          <w:rFonts w:ascii="Arial" w:hAnsi="Arial" w:cs="Arial"/>
          <w:lang w:val="en-ID"/>
        </w:rPr>
        <w:fldChar w:fldCharType="begin" w:fldLock="1"/>
      </w:r>
      <w:r w:rsidR="00943795">
        <w:rPr>
          <w:rFonts w:ascii="Arial" w:hAnsi="Arial" w:cs="Arial"/>
          <w:lang w:val="en-ID"/>
        </w:rPr>
        <w:instrText>ADDIN CSL_CITATION {"citationItems":[{"id":"ITEM-1","itemData":{"ISSN":"0823-9150","author":[{"dropping-particle":"","family":"Samiolo","given":"Rita","non-dropping-particle":"","parse-names":false,"suffix":""},{"dropping-particle":"","family":"Spence","given":"Crawford","non-dropping-particle":"","parse-names":false,"suffix":""},{"dropping-particle":"","family":"Toh","given":"Dorothy","non-dropping-particle":"","parse-names":false,"suffix":""}],"container-title":"Contemporary accounting research","id":"ITEM-1","issue":"1","issued":{"date-parts":[["2024"]]},"page":"498-528","publisher":"Wiley Online Library","title":"Auditor judgment in the fourth industrial revolution","type":"article-journal","volume":"41"},"uris":["http://www.mendeley.com/documents/?uuid=56415c56-3a59-436e-bed6-6e0bd919471f"]}],"mendeley":{"formattedCitation":"(Samiolo et al., 2024)","plainTextFormattedCitation":"(Samiolo et al., 2024)","previouslyFormattedCitation":"(Samiolo et al., 2024)"},"properties":{"noteIndex":0},"schema":"https://github.com/citation-style-language/schema/raw/master/csl-citation.json"}</w:instrText>
      </w:r>
      <w:r w:rsidR="00DD16D5">
        <w:rPr>
          <w:rFonts w:ascii="Arial" w:hAnsi="Arial" w:cs="Arial"/>
          <w:lang w:val="en-ID"/>
        </w:rPr>
        <w:fldChar w:fldCharType="separate"/>
      </w:r>
      <w:r w:rsidR="00DD16D5" w:rsidRPr="00DD16D5">
        <w:rPr>
          <w:rFonts w:ascii="Arial" w:hAnsi="Arial" w:cs="Arial"/>
          <w:noProof/>
          <w:lang w:val="en-ID"/>
        </w:rPr>
        <w:t>(Samiolo et al., 2024)</w:t>
      </w:r>
      <w:r w:rsidR="00DD16D5">
        <w:rPr>
          <w:rFonts w:ascii="Arial" w:hAnsi="Arial" w:cs="Arial"/>
          <w:lang w:val="en-ID"/>
        </w:rPr>
        <w:fldChar w:fldCharType="end"/>
      </w:r>
      <w:r w:rsidR="00DD16D5" w:rsidRPr="00DD16D5">
        <w:rPr>
          <w:rFonts w:ascii="Arial" w:hAnsi="Arial" w:cs="Arial"/>
          <w:lang w:val="en-ID"/>
        </w:rPr>
        <w:t xml:space="preserve">. It encompasses both the duration of professional practice and the diversity of tasks performed </w:t>
      </w:r>
      <w:r w:rsidR="00943795">
        <w:rPr>
          <w:rFonts w:ascii="Arial" w:hAnsi="Arial" w:cs="Arial"/>
          <w:lang w:val="en-ID"/>
        </w:rPr>
        <w:fldChar w:fldCharType="begin" w:fldLock="1"/>
      </w:r>
      <w:r w:rsidR="00943795">
        <w:rPr>
          <w:rFonts w:ascii="Arial" w:hAnsi="Arial" w:cs="Arial"/>
          <w:lang w:val="en-ID"/>
        </w:rPr>
        <w:instrText>ADDIN CSL_CITATION {"citationItems":[{"id":"ITEM-1","itemData":{"ISSN":"1030-9616","author":[{"dropping-particle":"","family":"Hamdam","given":"Adli","non-dropping-particle":"","parse-names":false,"suffix":""},{"dropping-particle":"","family":"Jusoh","given":"Ruzita","non-dropping-particle":"","parse-names":false,"suffix":""},{"dropping-particle":"","family":"Yahya","given":"Yazkhiruni","non-dropping-particle":"","parse-names":false,"suffix":""},{"dropping-particle":"","family":"Abdul Jalil","given":"Azlina","non-dropping-particle":"","parse-names":false,"suffix":""},{"dropping-particle":"","family":"Zainal Abidin","given":"Nor Hafizah","non-dropping-particle":"","parse-names":false,"suffix":""}],"container-title":"Accounting Research Journal","id":"ITEM-1","issue":"1","issued":{"date-parts":[["2022"]]},"page":"55-70","publisher":"Emerald Publishing Limited","title":"Auditor judgment and decision-making in big data environment: a proposed research framework","type":"article-journal","volume":"35"},"uris":["http://www.mendeley.com/documents/?uuid=3bd975db-24e1-4de3-9071-ef2f33405f55"]}],"mendeley":{"formattedCitation":"(Hamdam et al., 2022)","plainTextFormattedCitation":"(Hamdam et al., 2022)","previouslyFormattedCitation":"(Hamdam et al., 2022)"},"properties":{"noteIndex":0},"schema":"https://github.com/citation-style-language/schema/raw/master/csl-citation.json"}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(Hamdam et al., 2022)</w:t>
      </w:r>
      <w:r w:rsidR="00943795">
        <w:rPr>
          <w:rFonts w:ascii="Arial" w:hAnsi="Arial" w:cs="Arial"/>
          <w:lang w:val="en-ID"/>
        </w:rPr>
        <w:fldChar w:fldCharType="end"/>
      </w:r>
      <w:r w:rsidR="00DD16D5" w:rsidRPr="00DD16D5">
        <w:rPr>
          <w:rFonts w:ascii="Arial" w:hAnsi="Arial" w:cs="Arial"/>
          <w:lang w:val="en-ID"/>
        </w:rPr>
        <w:t xml:space="preserve">. According to </w:t>
      </w:r>
      <w:r w:rsidR="00943795">
        <w:rPr>
          <w:rFonts w:ascii="Arial" w:hAnsi="Arial" w:cs="Arial"/>
          <w:lang w:val="en-ID"/>
        </w:rPr>
        <w:fldChar w:fldCharType="begin" w:fldLock="1"/>
      </w:r>
      <w:r w:rsidR="00943795">
        <w:rPr>
          <w:rFonts w:ascii="Arial" w:hAnsi="Arial" w:cs="Arial"/>
          <w:lang w:val="en-ID"/>
        </w:rPr>
        <w:instrText>ADDIN CSL_CITATION {"citationItems":[{"id":"ITEM-1","itemData":{"ISSN":"0967-5426","author":[{"dropping-particle":"","family":"Henrizi","given":"Philipp","non-dropping-particle":"","parse-names":false,"suffix":""},{"dropping-particle":"","family":"Himmelsbach","given":"Dario","non-dropping-particle":"","parse-names":false,"suffix":""},{"dropping-particle":"","family":"Hunziker","given":"Stefan","non-dropping-particle":"","parse-names":false,"suffix":""}],"container-title":"Journal of Applied Accounting Research","id":"ITEM-1","issue":"4","issued":{"date-parts":[["2021"]]},"page":"598-621","publisher":"Emerald Publishing Limited","title":"Anchoring and adjustment effects on audit judgments: experimental evidence from Switzerland","type":"article-journal","volume":"22"},"uris":["http://www.mendeley.com/documents/?uuid=9601989d-f18d-4a3f-a0bb-11f49a0bdee5"]}],"mendeley":{"formattedCitation":"(Henrizi et al., 2021)","plainTextFormattedCitation":"(Henrizi et al., 2021)","previouslyFormattedCitation":"(Henrizi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(Henrizi et al., 2021)</w:t>
      </w:r>
      <w:r w:rsidR="00943795">
        <w:rPr>
          <w:rFonts w:ascii="Arial" w:hAnsi="Arial" w:cs="Arial"/>
          <w:lang w:val="en-ID"/>
        </w:rPr>
        <w:fldChar w:fldCharType="end"/>
      </w:r>
      <w:r w:rsidR="00DD16D5" w:rsidRPr="00DD16D5">
        <w:rPr>
          <w:rFonts w:ascii="Arial" w:hAnsi="Arial" w:cs="Arial"/>
          <w:lang w:val="en-ID"/>
        </w:rPr>
        <w:t xml:space="preserve">, experienced auditors develop refined cognitive frameworks and professional schemas that enable them to detect anomalies, identify material misstatements, and evaluate audit evidence more effectively than less experienced peers. Similarly, </w:t>
      </w:r>
      <w:r w:rsidR="00943795">
        <w:rPr>
          <w:rFonts w:ascii="Arial" w:hAnsi="Arial" w:cs="Arial"/>
          <w:lang w:val="en-ID"/>
        </w:rPr>
        <w:fldChar w:fldCharType="begin" w:fldLock="1"/>
      </w:r>
      <w:r w:rsidR="00943795">
        <w:rPr>
          <w:rFonts w:ascii="Arial" w:hAnsi="Arial" w:cs="Arial"/>
          <w:lang w:val="en-ID"/>
        </w:rPr>
        <w:instrText>ADDIN CSL_CITATION {"citationItems":[{"id":"ITEM-1","itemData":{"ISSN":"0823-9150","author":[{"dropping-particle":"","family":"Griffith","given":"Emily E","non-dropping-particle":"","parse-names":false,"suffix":""},{"dropping-particle":"","family":"Kadous","given":"Kathryn","non-dropping-particle":"","parse-names":false,"suffix":""},{"dropping-particle":"","family":"Young","given":"Donald","non-dropping-particle":"","parse-names":false,"suffix":""}],"container-title":"Contemporary Accounting Research","id":"ITEM-1","issue":"3","issued":{"date-parts":[["2021"]]},"page":"2071-2104","publisher":"Wiley Online Library","title":"Improving complex audit judgments: A framework and evidence","type":"article-journal","volume":"38"},"uris":["http://www.mendeley.com/documents/?uuid=5e6d2646-ab54-4117-9598-9cce2aa9dfc0"]}],"mendeley":{"formattedCitation":"(Griffith et al., 2021)","plainTextFormattedCitation":"(Griffith et al., 2021)","previouslyFormattedCitation":"(Griffith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(Griffith et al., 2021)</w:t>
      </w:r>
      <w:r w:rsidR="00943795">
        <w:rPr>
          <w:rFonts w:ascii="Arial" w:hAnsi="Arial" w:cs="Arial"/>
          <w:lang w:val="en-ID"/>
        </w:rPr>
        <w:fldChar w:fldCharType="end"/>
      </w:r>
      <w:r w:rsidR="00DD16D5" w:rsidRPr="00DD16D5">
        <w:rPr>
          <w:rFonts w:ascii="Arial" w:hAnsi="Arial" w:cs="Arial"/>
          <w:lang w:val="en-ID"/>
        </w:rPr>
        <w:t xml:space="preserve"> emphasized that auditors with greater experience are more adept at risk assessment and at adjusting their audit strategies </w:t>
      </w:r>
      <w:proofErr w:type="spellStart"/>
      <w:r w:rsidR="00DD16D5" w:rsidRPr="00DD16D5">
        <w:rPr>
          <w:rFonts w:ascii="Arial" w:hAnsi="Arial" w:cs="Arial"/>
          <w:lang w:val="en-ID"/>
        </w:rPr>
        <w:t>accordingly.Audit</w:t>
      </w:r>
      <w:proofErr w:type="spellEnd"/>
      <w:r w:rsidR="00DD16D5" w:rsidRPr="00DD16D5">
        <w:rPr>
          <w:rFonts w:ascii="Arial" w:hAnsi="Arial" w:cs="Arial"/>
          <w:lang w:val="en-ID"/>
        </w:rPr>
        <w:t xml:space="preserve"> experience is also closely associated with improved pattern recognition, a skill that allows auditors to draw upon past knowledge when evaluating current evidence. </w:t>
      </w:r>
      <w:r w:rsidR="00943795">
        <w:rPr>
          <w:rFonts w:ascii="Arial" w:hAnsi="Arial" w:cs="Arial"/>
          <w:lang w:val="en-ID"/>
        </w:rPr>
        <w:fldChar w:fldCharType="begin" w:fldLock="1"/>
      </w:r>
      <w:r w:rsidR="00943795">
        <w:rPr>
          <w:rFonts w:ascii="Arial" w:hAnsi="Arial" w:cs="Arial"/>
          <w:lang w:val="en-ID"/>
        </w:rPr>
        <w:instrText>ADDIN CSL_CITATION {"citationItems":[{"id":"ITEM-1","itemData":{"ISSN":"0361-3682","author":[{"dropping-particle":"","family":"Ricci","given":"Michael A","non-dropping-particle":"","parse-names":false,"suffix":""},{"dropping-particle":"","family":"Rimkus","given":"Dan","non-dropping-particle":"","parse-names":false,"suffix":""}],"container-title":"Accounting, Organizations and Society","id":"ITEM-1","issued":{"date-parts":[["2025"]]},"page":"101593","publisher":"Elsevier","title":"Inconsistent responses to uncooperative client manager behavior: When auditors’ judgments and actions diverge","type":"article-journal","volume":"114"},"uris":["http://www.mendeley.com/documents/?uuid=062b557c-3f07-4dbf-b1a3-c69842dce2c3"]}],"mendeley":{"formattedCitation":"(Ricci &amp; Rimkus, 2025)","plainTextFormattedCitation":"(Ricci &amp; Rimkus, 2025)","previouslyFormattedCitation":"(Ricci &amp; Rimkus, 2025)"},"properties":{"noteIndex":0},"schema":"https://github.com/citation-style-language/schema/raw/master/csl-citation.json"}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(Ricci &amp; Rimkus, 2025)</w:t>
      </w:r>
      <w:r w:rsidR="00943795">
        <w:rPr>
          <w:rFonts w:ascii="Arial" w:hAnsi="Arial" w:cs="Arial"/>
          <w:lang w:val="en-ID"/>
        </w:rPr>
        <w:fldChar w:fldCharType="end"/>
      </w:r>
      <w:r w:rsidR="00DD16D5" w:rsidRPr="00DD16D5">
        <w:rPr>
          <w:rFonts w:ascii="Arial" w:hAnsi="Arial" w:cs="Arial"/>
          <w:lang w:val="en-ID"/>
        </w:rPr>
        <w:t xml:space="preserve"> argues that this ability enhances both the efficiency and effectiveness of decision-making, particularly in ambiguous or high-pressure audit environments. Moreover, as experience accumulates, auditors demonstrate a better grasp of regulatory standards, ethical obligations, and professional </w:t>
      </w:r>
      <w:proofErr w:type="spellStart"/>
      <w:r w:rsidR="00DD16D5" w:rsidRPr="00DD16D5">
        <w:rPr>
          <w:rFonts w:ascii="Arial" w:hAnsi="Arial" w:cs="Arial"/>
          <w:lang w:val="en-ID"/>
        </w:rPr>
        <w:t>skepticism</w:t>
      </w:r>
      <w:proofErr w:type="spellEnd"/>
      <w:r w:rsidR="00DD16D5" w:rsidRPr="00DD16D5">
        <w:rPr>
          <w:rFonts w:ascii="Arial" w:hAnsi="Arial" w:cs="Arial"/>
          <w:lang w:val="en-ID"/>
        </w:rPr>
        <w:t>—traits that are essential for maintaining audit quality.</w:t>
      </w:r>
    </w:p>
    <w:p w14:paraId="3623CA75" w14:textId="77777777" w:rsidR="00DD16D5" w:rsidRPr="00DD16D5" w:rsidRDefault="00DD16D5" w:rsidP="00943795">
      <w:pPr>
        <w:pStyle w:val="Body"/>
        <w:spacing w:after="0"/>
        <w:ind w:firstLine="567"/>
        <w:rPr>
          <w:rFonts w:ascii="Arial" w:hAnsi="Arial" w:cs="Arial"/>
          <w:lang w:val="en-ID"/>
        </w:rPr>
      </w:pPr>
      <w:r w:rsidRPr="00DD16D5">
        <w:rPr>
          <w:rFonts w:ascii="Arial" w:hAnsi="Arial" w:cs="Arial"/>
          <w:lang w:val="en-ID"/>
        </w:rPr>
        <w:t xml:space="preserve">Audit </w:t>
      </w:r>
      <w:proofErr w:type="spellStart"/>
      <w:r w:rsidRPr="00DD16D5">
        <w:rPr>
          <w:rFonts w:ascii="Arial" w:hAnsi="Arial" w:cs="Arial"/>
          <w:lang w:val="en-ID"/>
        </w:rPr>
        <w:t>Judgment</w:t>
      </w:r>
      <w:r w:rsidR="00943795">
        <w:rPr>
          <w:rFonts w:ascii="Arial" w:hAnsi="Arial" w:cs="Arial"/>
          <w:lang w:val="en-ID"/>
        </w:rPr>
        <w:t>.</w:t>
      </w:r>
      <w:r w:rsidRPr="00DD16D5">
        <w:rPr>
          <w:rFonts w:ascii="Arial" w:hAnsi="Arial" w:cs="Arial"/>
          <w:lang w:val="en-ID"/>
        </w:rPr>
        <w:t>Audit</w:t>
      </w:r>
      <w:proofErr w:type="spellEnd"/>
      <w:r w:rsidRPr="00DD16D5">
        <w:rPr>
          <w:rFonts w:ascii="Arial" w:hAnsi="Arial" w:cs="Arial"/>
          <w:lang w:val="en-ID"/>
        </w:rPr>
        <w:t xml:space="preserve"> judgment refers to the cognitive and evaluative processes by which auditors interpret information, apply standards, and arrive at conclusions regarding the fairness of financial statements. It is inherently subjective and influenced by both individual characteristics and contextual variables </w:t>
      </w:r>
      <w:r w:rsidR="00943795">
        <w:rPr>
          <w:rFonts w:ascii="Arial" w:hAnsi="Arial" w:cs="Arial"/>
          <w:lang w:val="en-ID"/>
        </w:rPr>
        <w:fldChar w:fldCharType="begin" w:fldLock="1"/>
      </w:r>
      <w:r w:rsidR="00943795">
        <w:rPr>
          <w:rFonts w:ascii="Arial" w:hAnsi="Arial" w:cs="Arial"/>
          <w:lang w:val="en-ID"/>
        </w:rPr>
        <w:instrText>ADDIN CSL_CITATION {"citationItems":[{"id":"ITEM-1","itemData":{"DOI":"10.15294/aaj.v4i4.9114","ISSN":"2252-6765","abstract":"This study aimed to get empirical evidence about the influence of knowledge, experience, complexity of the task, the obedience pressure, professionalism, and audit fees toward audit judgment. The study population consisted of 179 auditors working in Public Accounting Firm (KAP) in Semarang listed on Indonesian Institute of Certified Public Accountants (IAPI), sampling technique using convenience sampling with sample of 47 auditors from six public accounting firms. Data analysis method used is Structural Equation Modeling (SEM) Partial Least Square (PLS) based with analysis tool SmartPLS 2.0. Results of this study showed that knowledge and experience has positive and significant impact on audit judgment and there is no influence of the task complexity, professionalism, and audit fees to audit judgment, while obedience pressure has negative impact on audit judgment. Suggestions for next other researcher sis to complete the questionnaire, add ethical orientation variable of auditor in accordance with the theory of decision-making, expanding the sample in the public accounting firm in Central Java, as well as research should not be done after tax month (April to June).","author":[{"dropping-particle":"","family":"Jayanto","given":"Tri Alfian Safi'i &amp; Prabowo Yudho","non-dropping-particle":"","parse-names":false,"suffix":""}],"container-title":"Accounting Analysis Journal","id":"ITEM-1","issue":"4","issued":{"date-parts":[["2015"]]},"title":"Analisis Faktor-Faktor Yang Berpengaruh Terhadap Audit Judgement","type":"article-journal","volume":"4"},"uris":["http://www.mendeley.com/documents/?uuid=f05b354a-8d26-43c3-bf23-700f405782f5"]}],"mendeley":{"formattedCitation":"(Jayanto, 2015)","plainTextFormattedCitation":"(Jayanto, 2015)","previouslyFormattedCitation":"(Jayanto, 2015)"},"properties":{"noteIndex":0},"schema":"https://github.com/citation-style-language/schema/raw/master/csl-citation.json"}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(Jayanto, 2015)</w:t>
      </w:r>
      <w:r w:rsidR="00943795">
        <w:rPr>
          <w:rFonts w:ascii="Arial" w:hAnsi="Arial" w:cs="Arial"/>
          <w:lang w:val="en-ID"/>
        </w:rPr>
        <w:fldChar w:fldCharType="end"/>
      </w:r>
      <w:r w:rsidRPr="00DD16D5">
        <w:rPr>
          <w:rFonts w:ascii="Arial" w:hAnsi="Arial" w:cs="Arial"/>
          <w:lang w:val="en-ID"/>
        </w:rPr>
        <w:t xml:space="preserve">. Audit judgment plays a pivotal role in areas such as materiality assessment, going concern evaluations, and determining the sufficiency of audit evidence. </w:t>
      </w:r>
      <w:r w:rsidR="00943795">
        <w:rPr>
          <w:rFonts w:ascii="Arial" w:hAnsi="Arial" w:cs="Arial"/>
          <w:lang w:val="en-ID"/>
        </w:rPr>
        <w:fldChar w:fldCharType="begin" w:fldLock="1"/>
      </w:r>
      <w:r w:rsidR="00943795">
        <w:rPr>
          <w:rFonts w:ascii="Arial" w:hAnsi="Arial" w:cs="Arial"/>
          <w:lang w:val="en-ID"/>
        </w:rPr>
        <w:instrText>ADDIN CSL_CITATION {"citationItems":[{"id":"ITEM-1","itemData":{"abstract":"Purpose – The purpose of this paper is to investigate whether accountability pressure and ignorance with regard to the preferences and views of the superior are necessary characteristics of the decision environment to effectively encourage pre-emptive self-criticism and elevate professional scepticism. Auditors continue to be called to account for a perceived lack of professional scepticism in the conduct of their audits. Pre-emptive self-criticism has been proposed as one means by which the level of professional scepticism exercised by auditors may be enhanced. Design/methodology/approach – The role of accountability pressure and knowledge of the superior’s preferences in an experimental setting has been investigated, eliciting self-assessed measures of accountability pressure and manipulating whether the superior’s preferences were known or unknown. Judgements are made in the context of a preliminary analytical review setting. Findings – It was found that greater application of pre-emptive self-criticism is associated with the presence of perceived accountability pressure, but only when the superior’s preferences are not known. Research limitations/implications – Prior research reports that the effectiveness of prompts to be self-critical is limited. Findings suggest that pre-emptive self-criticism may be more effective in elevating professional scepticism than the findings of these studies suggest, and that the absence of an effect may be the result of low levels of accountability pressure in previous research settings. The results of this study imply that future research investigating pre-emptive self-criticism as a means of elevating professional scepticism should incorporate, as is the case in actual audit environments, accountability pressure in the decision setting. Practical implications – Qualified by the need for further research, our study guides audit firms in their efforts to meet the expectations of regulators, oversight bodies, standard setters and the public at large for an elevated level of professional scepticism. Our findings suggest that placing auditors under accountability pressure might assist audit firms in meeting these expectations. Our findings also encourage auditors to exercise caution when making their preferences known to subordinates. Originality/value – Despite its potential to help auditors meet demands for an elevated level of professional scepticism, pre-emptive self-criticism has received very little attention in th…","author":[{"dropping-particle":"","family":"Gong","given":"Yi Fei","non-dropping-particle":"","parse-names":false,"suffix":""},{"dropping-particle":"","family":"Kim","given":"Sarah","non-dropping-particle":"","parse-names":false,"suffix":""},{"dropping-particle":"","family":"Harding","given":"Noel","non-dropping-particle":"","parse-names":false,"suffix":""}],"container-title":"Managerial Auditing Journal","id":"ITEM-1","issue":"8","issued":{"date-parts":[["2014"]]},"page":"674-694","title":"Elevating professional skepticism an exploratory study into the impact of accountability pressure and knowledge of the superior’s preferences","type":"article-journal","volume":"29"},"uris":["http://www.mendeley.com/documents/?uuid=6adead99-bc8b-45c3-84b6-12d326acb9a8"]}],"mendeley":{"formattedCitation":"(Gong et al., 2014)","plainTextFormattedCitation":"(Gong et al., 2014)","previouslyFormattedCitation":"(Gong et al., 2014)"},"properties":{"noteIndex":0},"schema":"https://github.com/citation-style-language/schema/raw/master/csl-citation.json"}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(Gong et al., 2014)</w:t>
      </w:r>
      <w:r w:rsidR="00943795">
        <w:rPr>
          <w:rFonts w:ascii="Arial" w:hAnsi="Arial" w:cs="Arial"/>
          <w:lang w:val="en-ID"/>
        </w:rPr>
        <w:fldChar w:fldCharType="end"/>
      </w:r>
      <w:r w:rsidRPr="00DD16D5">
        <w:rPr>
          <w:rFonts w:ascii="Arial" w:hAnsi="Arial" w:cs="Arial"/>
          <w:lang w:val="en-ID"/>
        </w:rPr>
        <w:t xml:space="preserve"> highlight that audit judgment is not only shaped by technical knowledge but also by </w:t>
      </w:r>
      <w:proofErr w:type="spellStart"/>
      <w:r w:rsidRPr="00DD16D5">
        <w:rPr>
          <w:rFonts w:ascii="Arial" w:hAnsi="Arial" w:cs="Arial"/>
          <w:lang w:val="en-ID"/>
        </w:rPr>
        <w:t>behavioral</w:t>
      </w:r>
      <w:proofErr w:type="spellEnd"/>
      <w:r w:rsidRPr="00DD16D5">
        <w:rPr>
          <w:rFonts w:ascii="Arial" w:hAnsi="Arial" w:cs="Arial"/>
          <w:lang w:val="en-ID"/>
        </w:rPr>
        <w:t xml:space="preserve"> and psychological factors. These include risk perception, confidence levels, accountability pressures, and susceptibility to bias. As such, sound audit judgment requires a balance between analytical rigor and professional intuition.</w:t>
      </w:r>
    </w:p>
    <w:p w14:paraId="161ABC67" w14:textId="77777777" w:rsidR="00DD16D5" w:rsidRPr="00DD16D5" w:rsidRDefault="00DD16D5" w:rsidP="00DD16D5">
      <w:pPr>
        <w:pStyle w:val="Body"/>
        <w:spacing w:after="0"/>
        <w:ind w:firstLine="567"/>
        <w:rPr>
          <w:rFonts w:ascii="Arial" w:hAnsi="Arial" w:cs="Arial"/>
          <w:lang w:val="en-ID"/>
        </w:rPr>
      </w:pPr>
      <w:r w:rsidRPr="00DD16D5">
        <w:rPr>
          <w:rFonts w:ascii="Arial" w:hAnsi="Arial" w:cs="Arial"/>
          <w:lang w:val="en-ID"/>
        </w:rPr>
        <w:t xml:space="preserve">The Relationship between Audit Experience and Audit </w:t>
      </w:r>
      <w:proofErr w:type="spellStart"/>
      <w:r w:rsidRPr="00DD16D5">
        <w:rPr>
          <w:rFonts w:ascii="Arial" w:hAnsi="Arial" w:cs="Arial"/>
          <w:lang w:val="en-ID"/>
        </w:rPr>
        <w:t>Judgment.Numerous</w:t>
      </w:r>
      <w:proofErr w:type="spellEnd"/>
      <w:r w:rsidRPr="00DD16D5">
        <w:rPr>
          <w:rFonts w:ascii="Arial" w:hAnsi="Arial" w:cs="Arial"/>
          <w:lang w:val="en-ID"/>
        </w:rPr>
        <w:t xml:space="preserve"> empirical studies have explored the link between audit experience and audit judgment, yielding mostly positive findings. For instance, research by </w:t>
      </w:r>
      <w:r w:rsidR="00943795">
        <w:rPr>
          <w:rFonts w:ascii="Arial" w:hAnsi="Arial" w:cs="Arial"/>
          <w:lang w:val="en-ID"/>
        </w:rPr>
        <w:fldChar w:fldCharType="begin" w:fldLock="1"/>
      </w:r>
      <w:r w:rsidR="00943795">
        <w:rPr>
          <w:rFonts w:ascii="Arial" w:hAnsi="Arial" w:cs="Arial"/>
          <w:lang w:val="en-ID"/>
        </w:rPr>
        <w:instrText>ADDIN CSL_CITATION {"citationItems":[{"id":"ITEM-1","itemData":{"abstract":"Purpose: This study aims to examine whether accountability and culture have an impact on auditors’ professional scepticism. It also examines whether culture moderates the effect of accountability on auditors’ professional scepticism. Design/methodology/approach: Three of the Big 4 firms in Australia and Egypt participated in an audit judgement experiment, which required them to indicate their beliefs about the risk of fraud and error at the planning stage of a hypothetical audit and evaluate the truthfulness of explanations provided by the client management. The authors examined whether their professional scepticism was influenced by accountability. Findings: The results indicate professional scepticism differs significantly between cultures in some situations. The fact that culture influences scepticism suggests that even when auditors use the same standards (such as ISA 240 and ISA 600), they are likely to be applied inconsistently, even within the same firm. The authors, therefore, recommend that international bodies issue additional guidance on cultural values and consider these cultural differences when designing or adopting auditing standards. Originality/value: To the best of the authors’ knowledge, this is the first study that examines whether culture moderates the impact of accountability on auditors’ professional scepticism using Egyptian and Australian (Middle Eastern and Western) auditors. Prior literature suggests that individuals subject to accountability pressure increase their cognitive effort and vigilance to detect fraud and error. As the authors find evidence that culture moderates accountability pressure and as accountability affects scepticism, they add to the literature suggesting that culture can influence professional scepticism.","author":[{"dropping-particle":"","family":"Endrawes","given":"Medhat","non-dropping-particle":"","parse-names":false,"suffix":""},{"dropping-particle":"","family":"Leong","given":"Shane","non-dropping-particle":"","parse-names":false,"suffix":""},{"dropping-particle":"","family":"Matawie","given":"Kenan M.","non-dropping-particle":"","parse-names":false,"suffix":""}],"container-title":"Meditari Accountancy Research","id":"ITEM-1","issue":"-","issued":{"date-parts":[["2021"]]},"title":"The moderating effect of culture on the relationship between accountability and professional scepticism","type":"article-journal","volume":"a head-of "},"uris":["http://www.mendeley.com/documents/?uuid=5f5c1daa-d98f-4dbb-a227-b1cc6ea7a466"]}],"mendeley":{"formattedCitation":"(Endrawes et al., 2021)","plainTextFormattedCitation":"(Endrawes et al., 2021)","previouslyFormattedCitation":"(Endrawes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(Endrawes et al., 2021)</w:t>
      </w:r>
      <w:r w:rsidR="00943795">
        <w:rPr>
          <w:rFonts w:ascii="Arial" w:hAnsi="Arial" w:cs="Arial"/>
          <w:lang w:val="en-ID"/>
        </w:rPr>
        <w:fldChar w:fldCharType="end"/>
      </w:r>
      <w:r w:rsidRPr="00DD16D5">
        <w:rPr>
          <w:rFonts w:ascii="Arial" w:hAnsi="Arial" w:cs="Arial"/>
          <w:lang w:val="en-ID"/>
        </w:rPr>
        <w:t xml:space="preserve"> and </w:t>
      </w:r>
      <w:r w:rsidR="00943795">
        <w:rPr>
          <w:rFonts w:ascii="Arial" w:hAnsi="Arial" w:cs="Arial"/>
          <w:lang w:val="en-ID"/>
        </w:rPr>
        <w:fldChar w:fldCharType="begin" w:fldLock="1"/>
      </w:r>
      <w:r w:rsidR="009B2CAF">
        <w:rPr>
          <w:rFonts w:ascii="Arial" w:hAnsi="Arial" w:cs="Arial"/>
          <w:lang w:val="en-ID"/>
        </w:rPr>
        <w:instrText>ADDIN CSL_CITATION {"citationItems":[{"id":"ITEM-1","itemData":{"ISSN":"1911-8074","author":[{"dropping-particle":"","family":"Moustafa Abdallah","given":"Bilal Adel","non-dropping-particle":"","parse-names":false,"suffix":""},{"dropping-particle":"","family":"Ghanem","given":"Mohamed Gaber","non-dropping-particle":"","parse-names":false,"suffix":""},{"dropping-particle":"","family":"Hijazi","given":"Wagdi Hamed","non-dropping-particle":"","parse-names":false,"suffix":""}],"container-title":"Journal of Risk and Financial Management","id":"ITEM-1","issue":"2","issued":{"date-parts":[["2024"]]},"page":"73","publisher":"MDPI","title":"Analyzing the factors that affect auditor’s judgment and decision making in Lebanese audit firms","type":"article-journal","volume":"17"},"uris":["http://www.mendeley.com/documents/?uuid=26188963-2dd7-480d-8e32-0542fef276c3"]}],"mendeley":{"formattedCitation":"(Moustafa Abdallah et al., 2024)","plainTextFormattedCitation":"(Moustafa Abdallah et al., 2024)","previouslyFormattedCitation":"(Moustafa Abdallah et al., 2024)"},"properties":{"noteIndex":0},"schema":"https://github.com/citation-style-language/schema/raw/master/csl-citation.json"}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(Moustafa Abdallah et al., 2024)</w:t>
      </w:r>
      <w:r w:rsidR="00943795">
        <w:rPr>
          <w:rFonts w:ascii="Arial" w:hAnsi="Arial" w:cs="Arial"/>
          <w:lang w:val="en-ID"/>
        </w:rPr>
        <w:fldChar w:fldCharType="end"/>
      </w:r>
      <w:r w:rsidRPr="00DD16D5">
        <w:rPr>
          <w:rFonts w:ascii="Arial" w:hAnsi="Arial" w:cs="Arial"/>
          <w:lang w:val="en-ID"/>
        </w:rPr>
        <w:t xml:space="preserve"> demonstrated that auditors with higher levels of experience are more likely to produce accurate and defensible audit judgments. Their findings suggest that experience enhances auditors’ ability to evaluate complex evidence and make well-supported decisions under uncertainty. However, not all studies support a consistently positive </w:t>
      </w:r>
      <w:r w:rsidRPr="009B2CAF">
        <w:rPr>
          <w:rFonts w:ascii="Arial" w:hAnsi="Arial" w:cs="Arial"/>
          <w:lang w:val="en-ID"/>
        </w:rPr>
        <w:t xml:space="preserve">effect. , </w:t>
      </w:r>
      <w:r w:rsidR="009B2CAF" w:rsidRPr="009B2CAF">
        <w:rPr>
          <w:rFonts w:ascii="Arial" w:hAnsi="Arial" w:cs="Arial"/>
          <w:lang w:val="en-ID"/>
        </w:rPr>
        <w:fldChar w:fldCharType="begin" w:fldLock="1"/>
      </w:r>
      <w:r w:rsidR="009B2CAF">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2024)","manualFormatting":"Moradi et al., 2024)","plainTextFormattedCitation":"(Moradi et al., 2024)","previouslyFormattedCitation":"(Moradi et al., 2024)"},"properties":{"noteIndex":0},"schema":"https://github.com/citation-style-language/schema/raw/master/csl-citation.json"}</w:instrText>
      </w:r>
      <w:r w:rsidR="009B2CAF" w:rsidRPr="009B2CAF">
        <w:rPr>
          <w:rFonts w:ascii="Arial" w:hAnsi="Arial" w:cs="Arial"/>
          <w:lang w:val="en-ID"/>
        </w:rPr>
        <w:fldChar w:fldCharType="separate"/>
      </w:r>
      <w:r w:rsidR="009B2CAF" w:rsidRPr="009B2CAF">
        <w:rPr>
          <w:rFonts w:ascii="Arial" w:hAnsi="Arial" w:cs="Arial"/>
          <w:noProof/>
          <w:lang w:val="en-ID"/>
        </w:rPr>
        <w:t>Moradi et al., 2024)</w:t>
      </w:r>
      <w:r w:rsidR="009B2CAF" w:rsidRPr="009B2CAF">
        <w:rPr>
          <w:rFonts w:ascii="Arial" w:hAnsi="Arial" w:cs="Arial"/>
          <w:lang w:val="en-ID"/>
        </w:rPr>
        <w:fldChar w:fldCharType="end"/>
      </w:r>
      <w:r w:rsidRPr="009B2CAF">
        <w:rPr>
          <w:rFonts w:ascii="Arial" w:hAnsi="Arial" w:cs="Arial"/>
          <w:lang w:val="en-ID"/>
        </w:rPr>
        <w:t>for</w:t>
      </w:r>
      <w:r w:rsidRPr="00DD16D5">
        <w:rPr>
          <w:rFonts w:ascii="Arial" w:hAnsi="Arial" w:cs="Arial"/>
          <w:lang w:val="en-ID"/>
        </w:rPr>
        <w:t xml:space="preserve"> example, found no significant relationship between audit experience and audit judgment, suggesting that other mediating factors—such as cognitive bias, organizational pressure, or professional </w:t>
      </w:r>
      <w:proofErr w:type="spellStart"/>
      <w:r w:rsidRPr="00DD16D5">
        <w:rPr>
          <w:rFonts w:ascii="Arial" w:hAnsi="Arial" w:cs="Arial"/>
          <w:lang w:val="en-ID"/>
        </w:rPr>
        <w:t>skepticism</w:t>
      </w:r>
      <w:proofErr w:type="spellEnd"/>
      <w:r w:rsidRPr="00DD16D5">
        <w:rPr>
          <w:rFonts w:ascii="Arial" w:hAnsi="Arial" w:cs="Arial"/>
          <w:lang w:val="en-ID"/>
        </w:rPr>
        <w:t xml:space="preserve">—may influence the outcome. This aligns with the contingency perspective, which posits that the relationship between variables may be conditional on context or individual characteristics </w:t>
      </w:r>
      <w:r w:rsidR="009B2CAF">
        <w:rPr>
          <w:rFonts w:ascii="Arial" w:hAnsi="Arial" w:cs="Arial"/>
          <w:lang w:val="en-ID"/>
        </w:rPr>
        <w:fldChar w:fldCharType="begin" w:fldLock="1"/>
      </w:r>
      <w:r w:rsidR="009B2CAF">
        <w:rPr>
          <w:rFonts w:ascii="Arial" w:hAnsi="Arial" w:cs="Arial"/>
          <w:lang w:val="en-ID"/>
        </w:rPr>
        <w:instrText>ADDIN CSL_CITATION {"citationItems":[{"id":"ITEM-1","itemData":{"author":[{"dropping-particle":"","family":"Jennex","given":"Murray E","non-dropping-particle":"","parse-names":false,"suffix":""},{"dropping-particle":"","family":"Olfman","given":"Lorne","non-dropping-particle":"","parse-names":false,"suffix":""}],"container-title":"International Journal of Knowledge Management (IJKM)","id":"ITEM-1","issue":"3","issued":{"date-parts":[["2006"]]},"page":"51-68","publisher":"IGI Global","title":"A Model of Knowledge Management Success","type":"article-journal","volume":"2"},"uris":["http://www.mendeley.com/documents/?uuid=0fc0fe42-4e13-4f6f-a022-92d549e83148"]}],"mendeley":{"formattedCitation":"(Jennex &amp; Olfman, 2006)","plainTextFormattedCitation":"(Jennex &amp; Olfman, 2006)","previouslyFormattedCitation":"(Jennex &amp; Olfman, 2006)"},"properties":{"noteIndex":0},"schema":"https://github.com/citation-style-language/schema/raw/master/csl-citation.json"}</w:instrText>
      </w:r>
      <w:r w:rsidR="009B2CAF">
        <w:rPr>
          <w:rFonts w:ascii="Arial" w:hAnsi="Arial" w:cs="Arial"/>
          <w:lang w:val="en-ID"/>
        </w:rPr>
        <w:fldChar w:fldCharType="separate"/>
      </w:r>
      <w:r w:rsidR="009B2CAF" w:rsidRPr="009B2CAF">
        <w:rPr>
          <w:rFonts w:ascii="Arial" w:hAnsi="Arial" w:cs="Arial"/>
          <w:noProof/>
          <w:lang w:val="en-ID"/>
        </w:rPr>
        <w:t>(Jennex &amp; Olfman, 2006)</w:t>
      </w:r>
      <w:r w:rsidR="009B2CAF">
        <w:rPr>
          <w:rFonts w:ascii="Arial" w:hAnsi="Arial" w:cs="Arial"/>
          <w:lang w:val="en-ID"/>
        </w:rPr>
        <w:fldChar w:fldCharType="end"/>
      </w:r>
      <w:r w:rsidRPr="00DD16D5">
        <w:rPr>
          <w:rFonts w:ascii="Arial" w:hAnsi="Arial" w:cs="Arial"/>
          <w:lang w:val="en-ID"/>
        </w:rPr>
        <w:t xml:space="preserve">. Furthermore, research has suggested that audit experience may contribute indirectly to audit judgment by strengthening the auditor’s application of professional </w:t>
      </w:r>
      <w:proofErr w:type="spellStart"/>
      <w:r w:rsidRPr="00DD16D5">
        <w:rPr>
          <w:rFonts w:ascii="Arial" w:hAnsi="Arial" w:cs="Arial"/>
          <w:lang w:val="en-ID"/>
        </w:rPr>
        <w:t>skepticism</w:t>
      </w:r>
      <w:proofErr w:type="spellEnd"/>
      <w:r w:rsidRPr="00DD16D5">
        <w:rPr>
          <w:rFonts w:ascii="Arial" w:hAnsi="Arial" w:cs="Arial"/>
          <w:lang w:val="en-ID"/>
        </w:rPr>
        <w:t xml:space="preserve">. More experienced auditors </w:t>
      </w:r>
      <w:r w:rsidRPr="00DD16D5">
        <w:rPr>
          <w:rFonts w:ascii="Arial" w:hAnsi="Arial" w:cs="Arial"/>
          <w:lang w:val="en-ID"/>
        </w:rPr>
        <w:lastRenderedPageBreak/>
        <w:t xml:space="preserve">are generally more cautious and less prone to accepting management assertions at face value, which in turn leads to more rigorous audit decisions </w:t>
      </w:r>
      <w:r w:rsidR="009B2CAF">
        <w:rPr>
          <w:rFonts w:ascii="Arial" w:hAnsi="Arial" w:cs="Arial"/>
          <w:lang w:val="en-ID"/>
        </w:rPr>
        <w:fldChar w:fldCharType="begin" w:fldLock="1"/>
      </w:r>
      <w:r w:rsidR="00394329">
        <w:rPr>
          <w:rFonts w:ascii="Arial" w:hAnsi="Arial" w:cs="Arial"/>
          <w:lang w:val="en-ID"/>
        </w:rPr>
        <w:instrText>ADDIN CSL_CITATION {"citationItems":[{"id":"ITEM-1","itemData":{"ISSN":"1556-5068","abstract":"This study examines whether higher levels of skepticism are correlated with behaviors that might enable internal auditors to better detect fraud. Specifically, the Hurtt Skepticism Scale (Hurtt 2003) is used to classify internal auditors responding to a questionnaire as either high or low skeptics. The auditors are confronted with various types of fraud symptoms to evaluate whether higher levels of skepticism increase the desire to search for additional facts and potentially lead to improving fraud detection. In addition, a change in the behavior of the high and low skeptics in the desire for seeking more information after a one-day fraud awareness training session is examined. The results show that internal auditors who rank higher on the skepticism scales generally have a significantly greater desire to increase their information search related to fraud symptoms. After training, the differences between the high and low skepticism groups are narrowed for several of the personality characteristics. This research provides some of the first empirical evidence of the important relationship between skepticism characteristics and fraud detection skills.","author":[{"dropping-particle":"","family":"Fullerton","given":"Rosemary R","non-dropping-particle":"","parse-names":false,"suffix":""},{"dropping-particle":"","family":"Durtschi","given":"Cindy","non-dropping-particle":"","parse-names":false,"suffix":""}],"container-title":"SSRN Electronic Journal","id":"ITEM-1","issued":{"date-parts":[["2004"]]},"title":"The effect of professional skepticism on the fraud detection skills of internal auditors","type":"article-journal"},"uris":["http://www.mendeley.com/documents/?uuid=388e8cea-af71-4486-b580-f6e8a0d734f8"]}],"mendeley":{"formattedCitation":"(Fullerton &amp; Durtschi, 2004)","plainTextFormattedCitation":"(Fullerton &amp; Durtschi, 2004)","previouslyFormattedCitation":"(Fullerton &amp; Durtschi, 2004)"},"properties":{"noteIndex":0},"schema":"https://github.com/citation-style-language/schema/raw/master/csl-citation.json"}</w:instrText>
      </w:r>
      <w:r w:rsidR="009B2CAF">
        <w:rPr>
          <w:rFonts w:ascii="Arial" w:hAnsi="Arial" w:cs="Arial"/>
          <w:lang w:val="en-ID"/>
        </w:rPr>
        <w:fldChar w:fldCharType="separate"/>
      </w:r>
      <w:r w:rsidR="009B2CAF" w:rsidRPr="009B2CAF">
        <w:rPr>
          <w:rFonts w:ascii="Arial" w:hAnsi="Arial" w:cs="Arial"/>
          <w:noProof/>
          <w:lang w:val="en-ID"/>
        </w:rPr>
        <w:t>(Fullerton &amp; Durtschi, 2004)</w:t>
      </w:r>
      <w:r w:rsidR="009B2CAF">
        <w:rPr>
          <w:rFonts w:ascii="Arial" w:hAnsi="Arial" w:cs="Arial"/>
          <w:lang w:val="en-ID"/>
        </w:rPr>
        <w:fldChar w:fldCharType="end"/>
      </w:r>
      <w:r w:rsidRPr="00DD16D5">
        <w:rPr>
          <w:rFonts w:ascii="Arial" w:hAnsi="Arial" w:cs="Arial"/>
          <w:lang w:val="en-ID"/>
        </w:rPr>
        <w:t>.</w:t>
      </w:r>
    </w:p>
    <w:p w14:paraId="1ABA835A" w14:textId="77777777" w:rsidR="007A3D15" w:rsidRPr="007A3D15" w:rsidRDefault="007A3D15" w:rsidP="00AE3EC9">
      <w:pPr>
        <w:pStyle w:val="Body"/>
        <w:spacing w:after="0"/>
        <w:ind w:firstLine="567"/>
        <w:rPr>
          <w:rFonts w:ascii="Arial" w:hAnsi="Arial" w:cs="Arial"/>
          <w:lang w:val="en-ID"/>
        </w:rPr>
      </w:pPr>
      <w:r w:rsidRPr="007A3D15">
        <w:rPr>
          <w:rFonts w:ascii="Arial" w:hAnsi="Arial" w:cs="Arial"/>
          <w:lang w:val="en-ID"/>
        </w:rPr>
        <w:t xml:space="preserve">Professional </w:t>
      </w:r>
      <w:proofErr w:type="spellStart"/>
      <w:r w:rsidRPr="007A3D15">
        <w:rPr>
          <w:rFonts w:ascii="Arial" w:hAnsi="Arial" w:cs="Arial"/>
          <w:lang w:val="en-ID"/>
        </w:rPr>
        <w:t>Skepticism</w:t>
      </w:r>
      <w:proofErr w:type="spellEnd"/>
      <w:r w:rsidRPr="007A3D15">
        <w:rPr>
          <w:rFonts w:ascii="Arial" w:hAnsi="Arial" w:cs="Arial"/>
          <w:lang w:val="en-ID"/>
        </w:rPr>
        <w:t xml:space="preserve"> as Mediator: </w:t>
      </w:r>
      <w:proofErr w:type="spellStart"/>
      <w:r w:rsidRPr="007A3D15">
        <w:rPr>
          <w:rFonts w:ascii="Arial" w:hAnsi="Arial" w:cs="Arial"/>
          <w:lang w:val="en-ID"/>
        </w:rPr>
        <w:t>Skepticism</w:t>
      </w:r>
      <w:proofErr w:type="spellEnd"/>
      <w:r w:rsidRPr="007A3D15">
        <w:rPr>
          <w:rFonts w:ascii="Arial" w:hAnsi="Arial" w:cs="Arial"/>
          <w:lang w:val="en-ID"/>
        </w:rPr>
        <w:t xml:space="preserve"> serves as a cognitive filter that enhances the auditor's ability to critically assess evidence and reduce bias. It is expected that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can mediate the negative impact of role conflict and amplify the positive influence of experience on audit </w:t>
      </w:r>
      <w:proofErr w:type="spellStart"/>
      <w:r w:rsidRPr="007A3D15">
        <w:rPr>
          <w:rFonts w:ascii="Arial" w:hAnsi="Arial" w:cs="Arial"/>
          <w:lang w:val="en-ID"/>
        </w:rPr>
        <w:t>judgment.The</w:t>
      </w:r>
      <w:proofErr w:type="spellEnd"/>
      <w:r w:rsidRPr="007A3D15">
        <w:rPr>
          <w:rFonts w:ascii="Arial" w:hAnsi="Arial" w:cs="Arial"/>
          <w:lang w:val="en-ID"/>
        </w:rPr>
        <w:t xml:space="preserve"> proposed research model aims to validate these relationships and contribute to the broader literature on </w:t>
      </w:r>
      <w:proofErr w:type="spellStart"/>
      <w:r w:rsidRPr="007A3D15">
        <w:rPr>
          <w:rFonts w:ascii="Arial" w:hAnsi="Arial" w:cs="Arial"/>
          <w:lang w:val="en-ID"/>
        </w:rPr>
        <w:t>behavioral</w:t>
      </w:r>
      <w:proofErr w:type="spellEnd"/>
      <w:r w:rsidRPr="007A3D15">
        <w:rPr>
          <w:rFonts w:ascii="Arial" w:hAnsi="Arial" w:cs="Arial"/>
          <w:lang w:val="en-ID"/>
        </w:rPr>
        <w:t xml:space="preserve"> auditing, by identifying how psychological and experiential factors interact to shape professional judgment outcomes.</w:t>
      </w:r>
    </w:p>
    <w:p w14:paraId="004DD590" w14:textId="77777777" w:rsidR="007A3D15" w:rsidRPr="007A3D15" w:rsidRDefault="007A3D15" w:rsidP="007A3D15">
      <w:pPr>
        <w:pStyle w:val="Body"/>
        <w:rPr>
          <w:rFonts w:ascii="Arial" w:hAnsi="Arial" w:cs="Arial"/>
          <w:lang w:val="en-ID"/>
        </w:rPr>
      </w:pPr>
    </w:p>
    <w:p w14:paraId="4F09389B" w14:textId="64BBB08C" w:rsidR="00B67021" w:rsidRDefault="00000F8F" w:rsidP="00B67021">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sidR="00062599">
        <w:rPr>
          <w:rFonts w:ascii="Arial" w:hAnsi="Arial" w:cs="Arial"/>
        </w:rPr>
        <w:t>Theoretical Framework</w:t>
      </w:r>
    </w:p>
    <w:p w14:paraId="2994D56E" w14:textId="1309737C" w:rsidR="00790ADA" w:rsidRDefault="00BD3D97" w:rsidP="00B67021">
      <w:pPr>
        <w:pStyle w:val="Head1"/>
        <w:spacing w:after="0"/>
        <w:jc w:val="both"/>
        <w:rPr>
          <w:rFonts w:ascii="Arial" w:hAnsi="Arial" w:cs="Arial"/>
          <w:b w:val="0"/>
          <w:bCs/>
          <w:caps w:val="0"/>
          <w:sz w:val="20"/>
        </w:rPr>
      </w:pPr>
      <w:r w:rsidRPr="00BD3D97">
        <w:rPr>
          <w:rFonts w:ascii="Arial" w:hAnsi="Arial" w:cs="Arial"/>
          <w:b w:val="0"/>
          <w:bCs/>
          <w:caps w:val="0"/>
          <w:sz w:val="20"/>
        </w:rPr>
        <w:t>This Study Employs Attribution Theory To Explain The Influence Of Role Conflict And Audit Experience On Audit Judgment, With Professional Skepticism Acting As A Mediating Variable. Originally Introduced By Heider (1958), Attribution Theory Seeks To Identify The Underlying Causes Of Individual Behavior—In This Context, The Behavior Of Public Accountants. The Theory Categorizes Causes Into Two Types: Dispositional Attributions And Situational Attributions. Dispositional Attribution Refers To Internal Characteristics Or Personal Traits Of The Individual, While Situational Attribution Relates To External Environmental Factors That Influence Behavior.</w:t>
      </w:r>
      <w:r>
        <w:rPr>
          <w:rFonts w:ascii="Arial" w:hAnsi="Arial" w:cs="Arial"/>
          <w:b w:val="0"/>
          <w:bCs/>
          <w:sz w:val="20"/>
        </w:rPr>
        <w:t xml:space="preserve"> </w:t>
      </w:r>
      <w:r w:rsidRPr="00BD3D97">
        <w:rPr>
          <w:rFonts w:ascii="Arial" w:hAnsi="Arial" w:cs="Arial"/>
          <w:b w:val="0"/>
          <w:bCs/>
          <w:caps w:val="0"/>
          <w:sz w:val="20"/>
        </w:rPr>
        <w:t xml:space="preserve">When Applied To The Context Of This Research, Audit Experience Is Classified As A Form Of Situational Attribution, As It Arises From External Exposure And Contextual Factors Encountered During Professional Engagements. On The Other Hand, Role Conflict Is Categorized As Dispositional, Since It Stems From The Internal Tension Or Psychological State Of The Auditor When Faced With Competing Expectations. Together, These Variables Interact </w:t>
      </w:r>
      <w:proofErr w:type="gramStart"/>
      <w:r w:rsidRPr="00BD3D97">
        <w:rPr>
          <w:rFonts w:ascii="Arial" w:hAnsi="Arial" w:cs="Arial"/>
          <w:b w:val="0"/>
          <w:bCs/>
          <w:caps w:val="0"/>
          <w:sz w:val="20"/>
        </w:rPr>
        <w:t>To</w:t>
      </w:r>
      <w:proofErr w:type="gramEnd"/>
      <w:r w:rsidRPr="00BD3D97">
        <w:rPr>
          <w:rFonts w:ascii="Arial" w:hAnsi="Arial" w:cs="Arial"/>
          <w:b w:val="0"/>
          <w:bCs/>
          <w:caps w:val="0"/>
          <w:sz w:val="20"/>
        </w:rPr>
        <w:t xml:space="preserve"> Shape </w:t>
      </w:r>
      <w:proofErr w:type="gramStart"/>
      <w:r w:rsidRPr="00BD3D97">
        <w:rPr>
          <w:rFonts w:ascii="Arial" w:hAnsi="Arial" w:cs="Arial"/>
          <w:b w:val="0"/>
          <w:bCs/>
          <w:caps w:val="0"/>
          <w:sz w:val="20"/>
        </w:rPr>
        <w:t>The</w:t>
      </w:r>
      <w:proofErr w:type="gramEnd"/>
      <w:r w:rsidRPr="00BD3D97">
        <w:rPr>
          <w:rFonts w:ascii="Arial" w:hAnsi="Arial" w:cs="Arial"/>
          <w:b w:val="0"/>
          <w:bCs/>
          <w:caps w:val="0"/>
          <w:sz w:val="20"/>
        </w:rPr>
        <w:t xml:space="preserve"> Auditor’s Judgment, With Professional Skepticism Potentially Serving </w:t>
      </w:r>
      <w:proofErr w:type="gramStart"/>
      <w:r w:rsidRPr="00BD3D97">
        <w:rPr>
          <w:rFonts w:ascii="Arial" w:hAnsi="Arial" w:cs="Arial"/>
          <w:b w:val="0"/>
          <w:bCs/>
          <w:caps w:val="0"/>
          <w:sz w:val="20"/>
        </w:rPr>
        <w:t>As</w:t>
      </w:r>
      <w:proofErr w:type="gramEnd"/>
      <w:r w:rsidRPr="00BD3D97">
        <w:rPr>
          <w:rFonts w:ascii="Arial" w:hAnsi="Arial" w:cs="Arial"/>
          <w:b w:val="0"/>
          <w:bCs/>
          <w:caps w:val="0"/>
          <w:sz w:val="20"/>
        </w:rPr>
        <w:t xml:space="preserve"> </w:t>
      </w:r>
      <w:proofErr w:type="gramStart"/>
      <w:r w:rsidRPr="00BD3D97">
        <w:rPr>
          <w:rFonts w:ascii="Arial" w:hAnsi="Arial" w:cs="Arial"/>
          <w:b w:val="0"/>
          <w:bCs/>
          <w:caps w:val="0"/>
          <w:sz w:val="20"/>
        </w:rPr>
        <w:t>A</w:t>
      </w:r>
      <w:proofErr w:type="gramEnd"/>
      <w:r w:rsidRPr="00BD3D97">
        <w:rPr>
          <w:rFonts w:ascii="Arial" w:hAnsi="Arial" w:cs="Arial"/>
          <w:b w:val="0"/>
          <w:bCs/>
          <w:caps w:val="0"/>
          <w:sz w:val="20"/>
        </w:rPr>
        <w:t xml:space="preserve"> Mechanism That Mediates These Effects.</w:t>
      </w:r>
    </w:p>
    <w:p w14:paraId="6CA0142A" w14:textId="613C1093" w:rsidR="005B295F" w:rsidRDefault="005B295F" w:rsidP="00B67021">
      <w:pPr>
        <w:pStyle w:val="Head1"/>
        <w:spacing w:after="0"/>
        <w:jc w:val="both"/>
        <w:rPr>
          <w:rFonts w:ascii="Arial" w:hAnsi="Arial" w:cs="Arial"/>
          <w:b w:val="0"/>
          <w:bCs/>
          <w:caps w:val="0"/>
          <w:sz w:val="20"/>
        </w:rPr>
      </w:pPr>
    </w:p>
    <w:p w14:paraId="5785B7E1" w14:textId="77777777" w:rsidR="005B295F" w:rsidRPr="00CA7E8E" w:rsidRDefault="005B295F" w:rsidP="005B295F">
      <w:pPr>
        <w:pStyle w:val="Head1"/>
        <w:spacing w:after="0"/>
        <w:rPr>
          <w:rFonts w:ascii="Arial" w:hAnsi="Arial" w:cs="Arial"/>
          <w:sz w:val="20"/>
        </w:rPr>
      </w:pPr>
      <w:r>
        <w:rPr>
          <w:rFonts w:ascii="Arial" w:hAnsi="Arial" w:cs="Arial"/>
          <w:caps w:val="0"/>
          <w:noProof/>
          <w:sz w:val="20"/>
        </w:rPr>
        <w:t xml:space="preserve">Hypothesis development </w:t>
      </w:r>
    </w:p>
    <w:p w14:paraId="5854B62F" w14:textId="77777777" w:rsidR="005B295F" w:rsidRDefault="005B295F" w:rsidP="00B67021">
      <w:pPr>
        <w:pStyle w:val="Head1"/>
        <w:spacing w:after="0"/>
        <w:jc w:val="both"/>
        <w:rPr>
          <w:rFonts w:ascii="Arial" w:hAnsi="Arial" w:cs="Arial"/>
          <w:b w:val="0"/>
          <w:bCs/>
          <w:caps w:val="0"/>
          <w:sz w:val="20"/>
        </w:rPr>
      </w:pPr>
    </w:p>
    <w:p w14:paraId="4DCCB4C7" w14:textId="77777777" w:rsidR="00CA7E8E" w:rsidRDefault="00CA7E8E" w:rsidP="00BD3D97">
      <w:pPr>
        <w:pStyle w:val="Head1"/>
        <w:ind w:firstLine="567"/>
        <w:jc w:val="both"/>
        <w:rPr>
          <w:rFonts w:ascii="Arial" w:hAnsi="Arial" w:cs="Arial"/>
          <w:b w:val="0"/>
          <w:bCs/>
          <w:caps w:val="0"/>
          <w:sz w:val="20"/>
        </w:rPr>
      </w:pPr>
      <w:r>
        <w:rPr>
          <w:rFonts w:ascii="Arial" w:hAnsi="Arial" w:cs="Arial"/>
          <w:b w:val="0"/>
          <w:bCs/>
          <w:caps w:val="0"/>
          <w:noProof/>
          <w:sz w:val="20"/>
        </w:rPr>
        <w:drawing>
          <wp:inline distT="0" distB="0" distL="0" distR="0" wp14:anchorId="7307FBB5" wp14:editId="145048BD">
            <wp:extent cx="5212080" cy="2749402"/>
            <wp:effectExtent l="0" t="0" r="0" b="0"/>
            <wp:docPr id="485336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36059" name="Picture 485336059"/>
                    <pic:cNvPicPr/>
                  </pic:nvPicPr>
                  <pic:blipFill rotWithShape="1">
                    <a:blip r:embed="rId14" cstate="print">
                      <a:extLst>
                        <a:ext uri="{28A0092B-C50C-407E-A947-70E740481C1C}">
                          <a14:useLocalDpi xmlns:a14="http://schemas.microsoft.com/office/drawing/2010/main" val="0"/>
                        </a:ext>
                      </a:extLst>
                    </a:blip>
                    <a:srcRect t="16041"/>
                    <a:stretch/>
                  </pic:blipFill>
                  <pic:spPr bwMode="auto">
                    <a:xfrm>
                      <a:off x="0" y="0"/>
                      <a:ext cx="5212080" cy="2749402"/>
                    </a:xfrm>
                    <a:prstGeom prst="rect">
                      <a:avLst/>
                    </a:prstGeom>
                    <a:ln>
                      <a:noFill/>
                    </a:ln>
                    <a:extLst>
                      <a:ext uri="{53640926-AAD7-44D8-BBD7-CCE9431645EC}">
                        <a14:shadowObscured xmlns:a14="http://schemas.microsoft.com/office/drawing/2010/main"/>
                      </a:ext>
                    </a:extLst>
                  </pic:spPr>
                </pic:pic>
              </a:graphicData>
            </a:graphic>
          </wp:inline>
        </w:drawing>
      </w:r>
    </w:p>
    <w:p w14:paraId="41400BA3" w14:textId="77777777" w:rsidR="006D14B9" w:rsidRPr="00CA7E8E" w:rsidRDefault="00CA7E8E" w:rsidP="00CA7E8E">
      <w:pPr>
        <w:pStyle w:val="Head1"/>
        <w:spacing w:after="0"/>
        <w:ind w:firstLine="567"/>
        <w:jc w:val="center"/>
        <w:rPr>
          <w:rFonts w:ascii="Arial" w:hAnsi="Arial" w:cs="Arial"/>
          <w:noProof/>
          <w:sz w:val="20"/>
        </w:rPr>
      </w:pPr>
      <w:r w:rsidRPr="00CA7E8E">
        <w:rPr>
          <w:rFonts w:ascii="Arial" w:hAnsi="Arial" w:cs="Arial"/>
          <w:caps w:val="0"/>
          <w:noProof/>
          <w:sz w:val="20"/>
        </w:rPr>
        <w:t>Figure 1</w:t>
      </w:r>
    </w:p>
    <w:p w14:paraId="510B41C8" w14:textId="7D928595" w:rsidR="00CA7E8E" w:rsidRDefault="00CA7E8E" w:rsidP="00CA7E8E">
      <w:pPr>
        <w:pStyle w:val="Head1"/>
        <w:spacing w:after="0"/>
        <w:ind w:firstLine="567"/>
        <w:jc w:val="center"/>
        <w:rPr>
          <w:rFonts w:ascii="Arial" w:hAnsi="Arial" w:cs="Arial"/>
          <w:caps w:val="0"/>
          <w:noProof/>
          <w:sz w:val="20"/>
        </w:rPr>
      </w:pPr>
      <w:r w:rsidRPr="00CA7E8E">
        <w:rPr>
          <w:rFonts w:ascii="Arial" w:hAnsi="Arial" w:cs="Arial"/>
          <w:caps w:val="0"/>
          <w:noProof/>
          <w:sz w:val="20"/>
        </w:rPr>
        <w:t>Conceptual Framework</w:t>
      </w:r>
    </w:p>
    <w:p w14:paraId="791B8DA7" w14:textId="46B0EA9D" w:rsidR="005F7809" w:rsidRDefault="005F7809" w:rsidP="00CA7E8E">
      <w:pPr>
        <w:pStyle w:val="Head1"/>
        <w:spacing w:after="0"/>
        <w:ind w:firstLine="567"/>
        <w:jc w:val="center"/>
        <w:rPr>
          <w:rFonts w:ascii="Arial" w:hAnsi="Arial" w:cs="Arial"/>
          <w:caps w:val="0"/>
          <w:noProof/>
          <w:sz w:val="20"/>
        </w:rPr>
      </w:pPr>
    </w:p>
    <w:p w14:paraId="37E78021"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Role Conflict and Audit Judgment</w:t>
      </w:r>
    </w:p>
    <w:p w14:paraId="472B5019"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Role conflict refers to the psychological tension experienced by public accountants when facing incompatible expectations from both the client organization and their accounting firm’s internal control systems </w:t>
      </w:r>
      <w:r w:rsidR="00394329">
        <w:rPr>
          <w:rFonts w:ascii="Arial" w:hAnsi="Arial" w:cs="Arial"/>
          <w:lang w:val="en-ID"/>
        </w:rPr>
        <w:fldChar w:fldCharType="begin" w:fldLock="1"/>
      </w:r>
      <w:r w:rsidR="00394329">
        <w:rPr>
          <w:rFonts w:ascii="Arial" w:hAnsi="Arial" w:cs="Arial"/>
          <w:lang w:val="en-ID"/>
        </w:rPr>
        <w:instrText>ADDIN CSL_CITATION {"citationItems":[{"id":"ITEM-1","itemData":{"abstract":"Purpose: Motivated by ongoing calls for auditors to exercise an elevated level of professional skepticism, this paper aims to examine the relationship between basic human values (values) and an underlying skeptical disposition (trait skepticism). Understanding the values that are associated with levels of trait skepticism will help in the design of audit environments that make the application of an underlying skeptical disposition more likely. Design/methodology/approach: A survey was administered in which 140 postgraduate auditing students responded to the Schwartz value survey to measure the relative importance of different values, and the Hurtt trait skepticism scale to measure trait skepticism. The relative importance of the ten values was regressed against trait skepticism. Findings: This study finds that the importance placed in the values of tradition and power, relative to other values, is negatively associated with levels of trait skepticism. Research limitations/implications: The use of postgraduate auditing students as participants may limit the generalizability of the study’s findings. Practical implications: Qualified by the need for future research to test the generalizability of the findings to an audit practitioner sample, the results of this study suggest that auditors with higher levels of trait skepticism may experience negative affect in environments that emphasize values of power and tradition. To the extent that current audit environments emphasize tradition and power, the results may help explain why trait skepticism is not consistently reflected in audit judgments and actions. Originality/value: The affective implications of the environment within which auditors exercise professional skepticism is emerging as an important area by which to understand and improve audit quality. By identifying the values that those with a high skeptical disposition place relatively less importance in, this study informs an understanding of the circumstances where an underlying skeptical disposition is more or less likely to be reflected in auditor judgments and actions.","author":[{"dropping-particle":"","family":"Khan","given":"Jahanzeb","non-dropping-particle":"","parse-names":false,"suffix":""},{"dropping-particle":"","family":"Harding","given":"Noel","non-dropping-particle":"","parse-names":false,"suffix":""}],"container-title":"Accounting Research Journal","id":"ITEM-1","issue":"1","issued":{"date-parts":[["2020"]]},"page":"34-56","title":"Facilitating the application of auditors’ underlying skeptical disposition: The relationship between trait skepticism and basic human values","type":"article-journal","volume":"33"},"uris":["http://www.mendeley.com/documents/?uuid=5b91a3b8-7463-4dc5-b054-222b135b21c0"]}],"mendeley":{"formattedCitation":"(J. Khan &amp; Harding, 2020)","manualFormatting":"(Khan &amp; Harding, 2020)","plainTextFormattedCitation":"(J. Khan &amp; Harding, 2020)","previouslyFormattedCitation":"(J. Khan &amp; Harding, 2020)"},"properties":{"noteIndex":0},"schema":"https://github.com/citation-style-language/schema/raw/master/csl-citation.json"}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(Khan &amp; Harding, 2020)</w:t>
      </w:r>
      <w:r w:rsidR="00394329">
        <w:rPr>
          <w:rFonts w:ascii="Arial" w:hAnsi="Arial" w:cs="Arial"/>
          <w:lang w:val="en-ID"/>
        </w:rPr>
        <w:fldChar w:fldCharType="end"/>
      </w:r>
      <w:r w:rsidRPr="006D14B9">
        <w:rPr>
          <w:rFonts w:ascii="Arial" w:hAnsi="Arial" w:cs="Arial"/>
          <w:lang w:val="en-ID"/>
        </w:rPr>
        <w:t xml:space="preserve">. This conflict can distort auditors' focus and undermine their ability to form sound audit judgments.  found that role conflict impairs professional judgment, leading to weaker </w:t>
      </w:r>
      <w:r w:rsidR="00394329">
        <w:rPr>
          <w:rFonts w:ascii="Arial" w:hAnsi="Arial" w:cs="Arial"/>
          <w:lang w:val="en-ID"/>
        </w:rPr>
        <w:fldChar w:fldCharType="begin" w:fldLock="1"/>
      </w:r>
      <w:r w:rsidR="00394329">
        <w:rPr>
          <w:rFonts w:ascii="Arial" w:hAnsi="Arial" w:cs="Arial"/>
          <w:lang w:val="en-ID"/>
        </w:rPr>
        <w:instrText>ADDIN CSL_CITATION {"citationItems":[{"id":"ITEM-1","itemData":{"DOI":"10.15294/aaj.v4i4.9114","ISSN":"2252-6765","abstract":"This study aimed to get empirical evidence about the influence of knowledge, experience, complexity of the task, the obedience pressure, professionalism, and audit fees toward audit judgment. The study population consisted of 179 auditors working in Public Accounting Firm (KAP) in Semarang listed on Indonesian Institute of Certified Public Accountants (IAPI), sampling technique using convenience sampling with sample of 47 auditors from six public accounting firms. Data analysis method used is Structural Equation Modeling (SEM) Partial Least Square (PLS) based with analysis tool SmartPLS 2.0. Results of this study showed that knowledge and experience has positive and significant impact on audit judgment and there is no influence of the task complexity, professionalism, and audit fees to audit judgment, while obedience pressure has negative impact on audit judgment. Suggestions for next other researcher sis to complete the questionnaire, add ethical orientation variable of auditor in accordance with the theory of decision-making, expanding the sample in the public accounting firm in Central Java, as well as research should not be done after tax month (April to June).","author":[{"dropping-particle":"","family":"Jayanto","given":"Tri Alfian Safi'i &amp; Prabowo Yudho","non-dropping-particle":"","parse-names":false,"suffix":""}],"container-title":"Accounting Analysis Journal","id":"ITEM-1","issue":"4","issued":{"date-parts":[["2015"]]},"title":"Analisis Faktor-Faktor Yang Berpengaruh Terhadap Audit Judgement","type":"article-journal","volume":"4"},"uris":["http://www.mendeley.com/documents/?uuid=f05b354a-8d26-43c3-bf23-700f405782f5"]}],"mendeley":{"formattedCitation":"(Jayanto, 2015)","plainTextFormattedCitation":"(Jayanto, 2015)","previouslyFormattedCitation":"(Jayanto, 2015)"},"properties":{"noteIndex":0},"schema":"https://github.com/citation-style-language/schema/raw/master/csl-citation.json"}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(Jayanto, 2015)</w:t>
      </w:r>
      <w:r w:rsidR="00394329">
        <w:rPr>
          <w:rFonts w:ascii="Arial" w:hAnsi="Arial" w:cs="Arial"/>
          <w:lang w:val="en-ID"/>
        </w:rPr>
        <w:fldChar w:fldCharType="end"/>
      </w:r>
      <w:r w:rsidRPr="006D14B9">
        <w:rPr>
          <w:rFonts w:ascii="Arial" w:hAnsi="Arial" w:cs="Arial"/>
          <w:lang w:val="en-ID"/>
        </w:rPr>
        <w:t xml:space="preserve">audit decisions. Similarly, </w:t>
      </w:r>
      <w:r w:rsidR="00394329">
        <w:rPr>
          <w:rFonts w:ascii="Arial" w:hAnsi="Arial" w:cs="Arial"/>
          <w:lang w:val="en-ID"/>
        </w:rPr>
        <w:fldChar w:fldCharType="begin" w:fldLock="1"/>
      </w:r>
      <w:r w:rsidR="00394329">
        <w:rPr>
          <w:rFonts w:ascii="Arial" w:hAnsi="Arial" w:cs="Arial"/>
          <w:lang w:val="en-ID"/>
        </w:rPr>
        <w:instrText>ADDIN CSL_CITATION {"citationItems":[{"id":"ITEM-1","itemData":{"author":[{"dropping-particle":"","family":"Salehi","given":"Mahdi","non-dropping-particle":"","parse-names":false,"suffix":""},{"dropping-particle":"","family":"Sima","given":"Habibe Hashemi","non-dropping-particle":"","parse-names":false,"suffix":""},{"dropping-particle":"","family":"Fahimi","given":"Mohammad Ali","non-dropping-particle":"","parse-names":false,"suffix":""}],"container-title":"Current Psychology","id":"ITEM-1","issue":"Springer Link","issued":{"date-parts":[["2020"]]},"title":"The relationship between organizational justice and auditors' professional skepticism with the moderating role of organizational commitment and identity","type":"article-journal"},"uris":["http://www.mendeley.com/documents/?uuid=7fcfd512-225e-4516-b01d-e7bdca5af356"]}],"mendeley":{"formattedCitation":"(Salehi et al., 2020)","plainTextFormattedCitation":"(Salehi et al., 2020)","previouslyFormattedCitation":"(Salehi et al., 2020)"},"properties":{"noteIndex":0},"schema":"https://github.com/citation-style-language/schema/raw/master/csl-citation.json"}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(Salehi et al., 2020)</w:t>
      </w:r>
      <w:r w:rsidR="00394329">
        <w:rPr>
          <w:rFonts w:ascii="Arial" w:hAnsi="Arial" w:cs="Arial"/>
          <w:lang w:val="en-ID"/>
        </w:rPr>
        <w:fldChar w:fldCharType="end"/>
      </w:r>
      <w:r w:rsidRPr="006D14B9">
        <w:rPr>
          <w:rFonts w:ascii="Arial" w:hAnsi="Arial" w:cs="Arial"/>
          <w:lang w:val="en-ID"/>
        </w:rPr>
        <w:t xml:space="preserve"> reported that role conflict during audit assignments can increase stress and reduce comfort, ultimately diminishing the quality of audit outcomes.</w:t>
      </w:r>
    </w:p>
    <w:p w14:paraId="63ACAE5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1 (H1</w:t>
      </w:r>
      <w:proofErr w:type="gramStart"/>
      <w:r w:rsidRPr="006D14B9">
        <w:rPr>
          <w:rFonts w:ascii="Arial" w:hAnsi="Arial" w:cs="Arial"/>
          <w:b/>
          <w:bCs/>
          <w:lang w:val="en-ID"/>
        </w:rPr>
        <w:t>):</w:t>
      </w:r>
      <w:r w:rsidRPr="006D14B9">
        <w:rPr>
          <w:rFonts w:ascii="Arial" w:hAnsi="Arial" w:cs="Arial"/>
          <w:i/>
          <w:iCs/>
          <w:lang w:val="en-ID"/>
        </w:rPr>
        <w:t>Role</w:t>
      </w:r>
      <w:proofErr w:type="gramEnd"/>
      <w:r w:rsidRPr="006D14B9">
        <w:rPr>
          <w:rFonts w:ascii="Arial" w:hAnsi="Arial" w:cs="Arial"/>
          <w:i/>
          <w:iCs/>
          <w:lang w:val="en-ID"/>
        </w:rPr>
        <w:t xml:space="preserve"> conflict has a negative effect on audit judgment.</w:t>
      </w:r>
    </w:p>
    <w:p w14:paraId="72A82E18" w14:textId="77777777" w:rsidR="006D14B9" w:rsidRDefault="006D14B9" w:rsidP="006D14B9">
      <w:pPr>
        <w:pStyle w:val="Body"/>
        <w:spacing w:after="0"/>
        <w:rPr>
          <w:rFonts w:ascii="Arial" w:hAnsi="Arial" w:cs="Arial"/>
          <w:b/>
          <w:bCs/>
          <w:lang w:val="en-ID"/>
        </w:rPr>
      </w:pPr>
    </w:p>
    <w:p w14:paraId="38FD324D"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Audit Experience and Audit Judgment</w:t>
      </w:r>
    </w:p>
    <w:p w14:paraId="647F76E2"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lastRenderedPageBreak/>
        <w:t xml:space="preserve">Audit experience is commonly defined by the length of time and the number of financial reports an auditor has handled. Public accountants with extensive audit experience are generally more meticulous and better equipped to adapt to complex audit conditions. </w:t>
      </w:r>
      <w:r w:rsidR="00394329">
        <w:rPr>
          <w:rFonts w:ascii="Arial" w:hAnsi="Arial" w:cs="Arial"/>
          <w:lang w:val="en-ID"/>
        </w:rPr>
        <w:fldChar w:fldCharType="begin" w:fldLock="1"/>
      </w:r>
      <w:r w:rsidR="00394329">
        <w:rPr>
          <w:rFonts w:ascii="Arial" w:hAnsi="Arial" w:cs="Arial"/>
          <w:lang w:val="en-ID"/>
        </w:rPr>
        <w:instrText>ADDIN CSL_CITATION {"citationItems":[{"id":"ITEM-1","itemData":{"author":[{"dropping-particle":"","family":"Kooistra","given":"Jeltje van der Meer","non-dropping-particle":"","parse-names":false,"suffix":""},{"dropping-particle":"","family":"Ziljstra","given":"Siebren M","non-dropping-particle":"","parse-names":false,"suffix":""}],"container-title":"Accounting, Auditing &amp; Accountability Journal","id":"ITEM-1","issue":"4","issued":{"date-parts":[["2001"]]},"page":"456-476","title":"Reporting on intellectual capital","type":"article-journal","volume":"14"},"uris":["http://www.mendeley.com/documents/?uuid=336e44c2-e65a-4d9f-9dd4-e4f70c48961e"]}],"mendeley":{"formattedCitation":"(Kooistra &amp; Ziljstra, 2001)","plainTextFormattedCitation":"(Kooistra &amp; Ziljstra, 2001)","previouslyFormattedCitation":"(Kooistra &amp; Ziljstra, 2001)"},"properties":{"noteIndex":0},"schema":"https://github.com/citation-style-language/schema/raw/master/csl-citation.json"}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(Kooistra &amp; Ziljstra, 2001)</w:t>
      </w:r>
      <w:r w:rsidR="00394329">
        <w:rPr>
          <w:rFonts w:ascii="Arial" w:hAnsi="Arial" w:cs="Arial"/>
          <w:lang w:val="en-ID"/>
        </w:rPr>
        <w:fldChar w:fldCharType="end"/>
      </w:r>
      <w:r w:rsidRPr="006D14B9">
        <w:rPr>
          <w:rFonts w:ascii="Arial" w:hAnsi="Arial" w:cs="Arial"/>
          <w:lang w:val="en-ID"/>
        </w:rPr>
        <w:t xml:space="preserve"> suggested that highly experienced auditors are more capable of identifying the sources of errors in audit processes, resulting in improved audit judgments. Likewise, </w:t>
      </w:r>
      <w:r w:rsidR="00394329">
        <w:rPr>
          <w:rFonts w:ascii="Arial" w:hAnsi="Arial" w:cs="Arial"/>
          <w:lang w:val="en-ID"/>
        </w:rPr>
        <w:fldChar w:fldCharType="begin" w:fldLock="1"/>
      </w:r>
      <w:r w:rsidR="00394329">
        <w:rPr>
          <w:rFonts w:ascii="Arial" w:hAnsi="Arial" w:cs="Arial"/>
          <w:lang w:val="en-ID"/>
        </w:rPr>
        <w:instrText>ADDIN CSL_CITATION {"citationItems":[{"id":"ITEM-1","itemData":{"abstract":"Although regulators have identified ethical lapses as a key factor contributing to auditors’ failure to detect their clients’ fraudulent financial reporting (fraud), research using ethical theory to examine auditors’ fraud detection remains limited. We provide evidence on the joint effect of ethical idealism and trait skepticism on auditors’ fraud judgments. Ethical idealism reflects an individual’s concern for the welfare of others while trait skepticism reflects an individual’s disposition to validating a proposition. Forsyth (J Pers Soc Psychol 39:175–184, 1980) theorizes that there is an association between ethical idealism and tolerance for deception. Drawing on that insight, we posit that ethical idealism and trait skepticism have a complementary effect on auditors’ fraud planning performance. This is because the former determines an auditor’s tolerance for allowing a client to get away with an ethically questionable act while the latter is important in determining how evidence is generally sought and evaluated. We used the Forsyth (1980) ethical position questionnaire to measure ethical idealism and the Hurtt (Auditing: A J Pract Theory 29(1):149–171, 2010) scale to measure trait skepticism. Our results indicate that there is a significant positive association between trait skepticism and the number of effective audit procedures but only for auditors who have high ethical idealism. The results highlight the importance of measuring and controlling for the effects of these traits when evaluating fraud detection performance. The paper also contributes by showing that an ethics theory can generate additional understanding of and insights into an important accounting phenomenon.","author":[{"dropping-particle":"","family":"Verwey","given":"Inez G.F.","non-dropping-particle":"","parse-names":false,"suffix":""},{"dropping-particle":"","family":"Asare","given":"Stephen K.","non-dropping-particle":"","parse-names":false,"suffix":""}],"container-title":"Journal of Business Ethics","id":"ITEM-1","issued":{"date-parts":[["2021"]]},"publisher":"Springer Netherlands","title":"The joint effect of ethical idealism and trait skepticism on auditors’ fraud detection","type":"article-journal"},"uris":["http://www.mendeley.com/documents/?uuid=190132b5-8a6c-4fd1-98f5-7230326aafd9"]}],"mendeley":{"formattedCitation":"(Verwey &amp; Asare, 2021)","plainTextFormattedCitation":"(Verwey &amp; Asare, 2021)","previouslyFormattedCitation":"(Verwey &amp; Asare, 2021)"},"properties":{"noteIndex":0},"schema":"https://github.com/citation-style-language/schema/raw/master/csl-citation.json"}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(Verwey &amp; Asare, 2021)</w:t>
      </w:r>
      <w:r w:rsidR="00394329">
        <w:rPr>
          <w:rFonts w:ascii="Arial" w:hAnsi="Arial" w:cs="Arial"/>
          <w:lang w:val="en-ID"/>
        </w:rPr>
        <w:fldChar w:fldCharType="end"/>
      </w:r>
      <w:r w:rsidRPr="006D14B9">
        <w:rPr>
          <w:rFonts w:ascii="Arial" w:hAnsi="Arial" w:cs="Arial"/>
          <w:lang w:val="en-ID"/>
        </w:rPr>
        <w:t xml:space="preserve"> argued that past audit experiences, particularly those involving errors, serve as learning opportunities, encouraging auditors to exercise greater caution and improve decision quality.</w:t>
      </w:r>
    </w:p>
    <w:p w14:paraId="09009DD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2 (H2</w:t>
      </w:r>
      <w:proofErr w:type="gramStart"/>
      <w:r w:rsidRPr="006D14B9">
        <w:rPr>
          <w:rFonts w:ascii="Arial" w:hAnsi="Arial" w:cs="Arial"/>
          <w:b/>
          <w:bCs/>
          <w:lang w:val="en-ID"/>
        </w:rPr>
        <w:t>):</w:t>
      </w:r>
      <w:r w:rsidRPr="006D14B9">
        <w:rPr>
          <w:rFonts w:ascii="Arial" w:hAnsi="Arial" w:cs="Arial"/>
          <w:i/>
          <w:iCs/>
          <w:lang w:val="en-ID"/>
        </w:rPr>
        <w:t>Audit</w:t>
      </w:r>
      <w:proofErr w:type="gramEnd"/>
      <w:r w:rsidRPr="006D14B9">
        <w:rPr>
          <w:rFonts w:ascii="Arial" w:hAnsi="Arial" w:cs="Arial"/>
          <w:i/>
          <w:iCs/>
          <w:lang w:val="en-ID"/>
        </w:rPr>
        <w:t xml:space="preserve"> experience has a positive effect on audit judgment.</w:t>
      </w:r>
    </w:p>
    <w:p w14:paraId="77B2E2A4" w14:textId="77777777" w:rsidR="006D14B9" w:rsidRPr="006D14B9" w:rsidRDefault="006D14B9" w:rsidP="006D14B9">
      <w:pPr>
        <w:pStyle w:val="Body"/>
        <w:rPr>
          <w:rFonts w:ascii="Arial" w:hAnsi="Arial" w:cs="Arial"/>
          <w:lang w:val="en-ID"/>
        </w:rPr>
      </w:pPr>
    </w:p>
    <w:p w14:paraId="24ADA29E"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 xml:space="preserve">Role Conflict, Professional </w:t>
      </w:r>
      <w:proofErr w:type="spellStart"/>
      <w:r w:rsidRPr="006D14B9">
        <w:rPr>
          <w:rFonts w:ascii="Arial" w:hAnsi="Arial" w:cs="Arial"/>
          <w:b/>
          <w:bCs/>
          <w:lang w:val="en-ID"/>
        </w:rPr>
        <w:t>Skepticism</w:t>
      </w:r>
      <w:proofErr w:type="spellEnd"/>
      <w:r w:rsidRPr="006D14B9">
        <w:rPr>
          <w:rFonts w:ascii="Arial" w:hAnsi="Arial" w:cs="Arial"/>
          <w:b/>
          <w:bCs/>
          <w:lang w:val="en-ID"/>
        </w:rPr>
        <w:t>, and Audit Judgment</w:t>
      </w:r>
    </w:p>
    <w:p w14:paraId="344456C0"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Professional </w:t>
      </w:r>
      <w:proofErr w:type="spellStart"/>
      <w:r w:rsidRPr="006D14B9">
        <w:rPr>
          <w:rFonts w:ascii="Arial" w:hAnsi="Arial" w:cs="Arial"/>
          <w:lang w:val="en-ID"/>
        </w:rPr>
        <w:t>skepticism</w:t>
      </w:r>
      <w:proofErr w:type="spellEnd"/>
      <w:r w:rsidRPr="006D14B9">
        <w:rPr>
          <w:rFonts w:ascii="Arial" w:hAnsi="Arial" w:cs="Arial"/>
          <w:lang w:val="en-ID"/>
        </w:rPr>
        <w:t xml:space="preserve"> refers to the auditor’s critical and questioning attitude when evaluating audit evidence </w:t>
      </w:r>
      <w:r w:rsidR="00394329">
        <w:rPr>
          <w:rFonts w:ascii="Arial" w:hAnsi="Arial" w:cs="Arial"/>
          <w:lang w:val="en-ID"/>
        </w:rPr>
        <w:fldChar w:fldCharType="begin" w:fldLock="1"/>
      </w:r>
      <w:r w:rsidR="004F73A2">
        <w:rPr>
          <w:rFonts w:ascii="Arial" w:hAnsi="Arial" w:cs="Arial"/>
          <w:lang w:val="en-ID"/>
        </w:rPr>
        <w:instrText>ADDIN CSL_CITATION {"citationItems":[{"id":"ITEM-1","itemData":{"abstract":"Purpose – The purpose of this paper is to investigate whether accountability pressure and ignorance with regard to the preferences and views of the superior are necessary characteristics of the decision environment to effectively encourage pre-emptive self-criticism and elevate professional scepticism. Auditors continue to be called to account for a perceived lack of professional scepticism in the conduct of their audits. Pre-emptive self-criticism has been proposed as one means by which the level of professional scepticism exercised by auditors may be enhanced. Design/methodology/approach – The role of accountability pressure and knowledge of the superior’s preferences in an experimental setting has been investigated, eliciting self-assessed measures of accountability pressure and manipulating whether the superior’s preferences were known or unknown. Judgements are made in the context of a preliminary analytical review setting. Findings – It was found that greater application of pre-emptive self-criticism is associated with the presence of perceived accountability pressure, but only when the superior’s preferences are not known. Research limitations/implications – Prior research reports that the effectiveness of prompts to be self-critical is limited. Findings suggest that pre-emptive self-criticism may be more effective in elevating professional scepticism than the findings of these studies suggest, and that the absence of an effect may be the result of low levels of accountability pressure in previous research settings. The results of this study imply that future research investigating pre-emptive self-criticism as a means of elevating professional scepticism should incorporate, as is the case in actual audit environments, accountability pressure in the decision setting. Practical implications – Qualified by the need for further research, our study guides audit firms in their efforts to meet the expectations of regulators, oversight bodies, standard setters and the public at large for an elevated level of professional scepticism. Our findings suggest that placing auditors under accountability pressure might assist audit firms in meeting these expectations. Our findings also encourage auditors to exercise caution when making their preferences known to subordinates. Originality/value – Despite its potential to help auditors meet demands for an elevated level of professional scepticism, pre-emptive self-criticism has received very little attention in th…","author":[{"dropping-particle":"","family":"Gong","given":"Yi Fei","non-dropping-particle":"","parse-names":false,"suffix":""},{"dropping-particle":"","family":"Kim","given":"Sarah","non-dropping-particle":"","parse-names":false,"suffix":""},{"dropping-particle":"","family":"Harding","given":"Noel","non-dropping-particle":"","parse-names":false,"suffix":""}],"container-title":"Managerial Auditing Journal","id":"ITEM-1","issue":"8","issued":{"date-parts":[["2014"]]},"page":"674-694","title":"Elevating professional skepticism an exploratory study into the impact of accountability pressure and knowledge of the superior’s preferences","type":"article-journal","volume":"29"},"uris":["http://www.mendeley.com/documents/?uuid=6adead99-bc8b-45c3-84b6-12d326acb9a8"]}],"mendeley":{"formattedCitation":"(Gong et al., 2014)","plainTextFormattedCitation":"(Gong et al., 2014)","previouslyFormattedCitation":"(Gong et al., 2014)"},"properties":{"noteIndex":0},"schema":"https://github.com/citation-style-language/schema/raw/master/csl-citation.json"}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(Gong et al., 2014)</w:t>
      </w:r>
      <w:r w:rsidR="00394329">
        <w:rPr>
          <w:rFonts w:ascii="Arial" w:hAnsi="Arial" w:cs="Arial"/>
          <w:lang w:val="en-ID"/>
        </w:rPr>
        <w:fldChar w:fldCharType="end"/>
      </w:r>
      <w:r w:rsidRPr="006D14B9">
        <w:rPr>
          <w:rFonts w:ascii="Arial" w:hAnsi="Arial" w:cs="Arial"/>
          <w:lang w:val="en-ID"/>
        </w:rPr>
        <w:t xml:space="preserve">. This attitude is essential for conducting thorough and objective audits. However, when auditors face pressure to deviate from ethical standards, their ability to maintain </w:t>
      </w:r>
      <w:proofErr w:type="spellStart"/>
      <w:r w:rsidRPr="006D14B9">
        <w:rPr>
          <w:rFonts w:ascii="Arial" w:hAnsi="Arial" w:cs="Arial"/>
          <w:lang w:val="en-ID"/>
        </w:rPr>
        <w:t>skepticism</w:t>
      </w:r>
      <w:proofErr w:type="spellEnd"/>
      <w:r w:rsidRPr="006D14B9">
        <w:rPr>
          <w:rFonts w:ascii="Arial" w:hAnsi="Arial" w:cs="Arial"/>
          <w:lang w:val="en-ID"/>
        </w:rPr>
        <w:t xml:space="preserve"> is compromised. </w:t>
      </w:r>
      <w:r w:rsidR="004F73A2">
        <w:rPr>
          <w:rFonts w:ascii="Arial" w:hAnsi="Arial" w:cs="Arial"/>
          <w:lang w:val="en-ID"/>
        </w:rPr>
        <w:fldChar w:fldCharType="begin" w:fldLock="1"/>
      </w:r>
      <w:r w:rsidR="004F73A2">
        <w:rPr>
          <w:rFonts w:ascii="Arial" w:hAnsi="Arial" w:cs="Arial"/>
          <w:lang w:val="en-ID"/>
        </w:rPr>
        <w:instrText>ADDIN CSL_CITATION {"citationItems":[{"id":"ITEM-1","itemData":{"DOI":"10.4314/ijah.v6i2.13","ISSN":"2225-8590","abstract":"The broad objective of this study was to examine forensic accounting and fraudulent practices in the Nigerian public sector. The specific objective was to find out if there exists a significant relationship between forensic accounting and fraudulent practices in Nigerian public sector. The study employed the survey descriptive research design. The study population consisted of all public institutions in Edo State, Nigeria. However, ten (10) government establishments, both Federal and State owned, were randomly selected. Structured four-scale Likert-type questionnaire was used as the research instrument to elicit responses from the respondents who were mainly internal auditors, chief accountants, executive directors and directors of the selected institutions. The data were analyzed using frequency counts and simple percentages method. Findings made indicated that there is a significant relationship between forensic accounting and reduction of fraudulent practices in the Nigerian public sector; and the prevalence of fraudulent practices in the Nigerian public sector has brought set back to the economy, untold hardship to the citizens and shame to the country in general before the international communities. It is therefore recommended that government and regulatory authorities need to ensure the provision of standards and guidelines to regulate forensic activities and above all, Nigerians should embrace integrity, objectivity, fairness and accountability in their day-to-day activities particularly in the public sector.Keywords: Forensic accounting, fraudulent practices, frauds, forensic accountants","author":[{"dropping-particle":"","family":"Akani","given":"Fyneface N.","non-dropping-particle":"","parse-names":false,"suffix":""},{"dropping-particle":"","family":"Ogbeide","given":"Sunday Oseiweh","non-dropping-particle":"","parse-names":false,"suffix":""}],"container-title":"AFRREV IJAH: An International Journal of Arts and Humanities","id":"ITEM-1","issue":"2","issued":{"date-parts":[["2017"]]},"page":"171-181","title":"Forensic accounting and fraudulent practices in the Nigerian public sector","type":"article-journal","volume":"6"},"uris":["http://www.mendeley.com/documents/?uuid=5723ab90-b2db-4813-a200-2313725c5eb1"]}],"mendeley":{"formattedCitation":"(Akani &amp; Ogbeide, 2017)","plainTextFormattedCitation":"(Akani &amp; Ogbeide, 2017)","previouslyFormattedCitation":"(Akani &amp; Ogbeide, 2017)"},"properties":{"noteIndex":0},"schema":"https://github.com/citation-style-language/schema/raw/master/csl-citation.json"}</w:instrText>
      </w:r>
      <w:r w:rsidR="004F73A2">
        <w:rPr>
          <w:rFonts w:ascii="Arial" w:hAnsi="Arial" w:cs="Arial"/>
          <w:lang w:val="en-ID"/>
        </w:rPr>
        <w:fldChar w:fldCharType="separate"/>
      </w:r>
      <w:r w:rsidR="004F73A2" w:rsidRPr="004F73A2">
        <w:rPr>
          <w:rFonts w:ascii="Arial" w:hAnsi="Arial" w:cs="Arial"/>
          <w:noProof/>
          <w:lang w:val="en-ID"/>
        </w:rPr>
        <w:t>(Akani &amp; Ogbeide, 2017)</w:t>
      </w:r>
      <w:r w:rsidR="004F73A2">
        <w:rPr>
          <w:rFonts w:ascii="Arial" w:hAnsi="Arial" w:cs="Arial"/>
          <w:lang w:val="en-ID"/>
        </w:rPr>
        <w:fldChar w:fldCharType="end"/>
      </w:r>
      <w:r w:rsidRPr="006D14B9">
        <w:rPr>
          <w:rFonts w:ascii="Arial" w:hAnsi="Arial" w:cs="Arial"/>
          <w:lang w:val="en-ID"/>
        </w:rPr>
        <w:t xml:space="preserve"> found that role conflict negatively affects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making auditors less likely to scrutinize evidence effectively and reducing the quality of their judgments. </w:t>
      </w:r>
      <w:r w:rsidR="004F73A2">
        <w:rPr>
          <w:rFonts w:ascii="Arial" w:hAnsi="Arial" w:cs="Arial"/>
          <w:lang w:val="en-ID"/>
        </w:rPr>
        <w:fldChar w:fldCharType="begin" w:fldLock="1"/>
      </w:r>
      <w:r w:rsidR="00CA7E8E">
        <w:rPr>
          <w:rFonts w:ascii="Arial" w:hAnsi="Arial" w:cs="Arial"/>
          <w:lang w:val="en-ID"/>
        </w:rPr>
        <w:instrText>ADDIN CSL_CITATION {"citationItems":[{"id":"ITEM-1","itemData":{"DOI":"10.1108/ajar-2016-01-01-b004","ISSN":"2459-9700","abstract":"This study aims to obtain an empirical evidence about the effect of good corporate governance on tax avoidance which becomes a proxy of current ETR (Effective Tax Rate). The samples of this study were 120 manufacturing companies listed in Indonesian Stock Exchange in 2010 – 2013. The hypothesis testing used multiple regression analysis. The result of this study show that audit committee has a positive effect on tax avoidance in partial but the executive compensation, executive character, company size, institutional ownership, boards of commisioners' proportion, audit committee and audit quality have simultaneous effect to define tax avoidance.","author":[{"dropping-particle":"","family":"Tandean","given":"Vivi Adeyani","non-dropping-particle":"","parse-names":false,"suffix":""},{"dropping-particle":"","family":"Winnie","given":"Winnie","non-dropping-particle":"","parse-names":false,"suffix":""}],"container-title":"Asian Journal of Accounting Research","id":"ITEM-1","issue":"1","issued":{"date-parts":[["2016","2"]]},"page":"28-38","publisher":"Emerald","title":"The Effect of Good Corporate Governance on Tax Avoidance: An Empirical Study on Manufacturing Companies Listed in IDX period 2010-2013","type":"article-journal","volume":"1"},"uris":["http://www.mendeley.com/documents/?uuid=22e0f6e4-21d6-4f62-abfa-9a382ce3d373"]}],"mendeley":{"formattedCitation":"(Tandean &amp; Winnie, 2016)","plainTextFormattedCitation":"(Tandean &amp; Winnie, 2016)","previouslyFormattedCitation":"(Tandean &amp; Winnie, 2016)"},"properties":{"noteIndex":0},"schema":"https://github.com/citation-style-language/schema/raw/master/csl-citation.json"}</w:instrText>
      </w:r>
      <w:r w:rsidR="004F73A2">
        <w:rPr>
          <w:rFonts w:ascii="Arial" w:hAnsi="Arial" w:cs="Arial"/>
          <w:lang w:val="en-ID"/>
        </w:rPr>
        <w:fldChar w:fldCharType="separate"/>
      </w:r>
      <w:r w:rsidR="004F73A2" w:rsidRPr="004F73A2">
        <w:rPr>
          <w:rFonts w:ascii="Arial" w:hAnsi="Arial" w:cs="Arial"/>
          <w:noProof/>
          <w:lang w:val="en-ID"/>
        </w:rPr>
        <w:t>(Tandean &amp; Winnie, 2016)</w:t>
      </w:r>
      <w:r w:rsidR="004F73A2">
        <w:rPr>
          <w:rFonts w:ascii="Arial" w:hAnsi="Arial" w:cs="Arial"/>
          <w:lang w:val="en-ID"/>
        </w:rPr>
        <w:fldChar w:fldCharType="end"/>
      </w:r>
      <w:r w:rsidR="004F73A2">
        <w:rPr>
          <w:rFonts w:ascii="Arial" w:hAnsi="Arial" w:cs="Arial"/>
          <w:lang w:val="en-ID"/>
        </w:rPr>
        <w:t xml:space="preserve"> </w:t>
      </w:r>
      <w:r w:rsidRPr="006D14B9">
        <w:rPr>
          <w:rFonts w:ascii="Arial" w:hAnsi="Arial" w:cs="Arial"/>
          <w:lang w:val="en-ID"/>
        </w:rPr>
        <w:t xml:space="preserve">similarly emphasized that although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encourages auditors to question management-provided information, such </w:t>
      </w:r>
      <w:proofErr w:type="spellStart"/>
      <w:r w:rsidRPr="006D14B9">
        <w:rPr>
          <w:rFonts w:ascii="Arial" w:hAnsi="Arial" w:cs="Arial"/>
          <w:lang w:val="en-ID"/>
        </w:rPr>
        <w:t>behavior</w:t>
      </w:r>
      <w:proofErr w:type="spellEnd"/>
      <w:r w:rsidRPr="006D14B9">
        <w:rPr>
          <w:rFonts w:ascii="Arial" w:hAnsi="Arial" w:cs="Arial"/>
          <w:lang w:val="en-ID"/>
        </w:rPr>
        <w:t xml:space="preserve"> may be suppressed when auditors are directed to align with the client’s interests over audit standards.</w:t>
      </w:r>
    </w:p>
    <w:p w14:paraId="3CC0C4F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3 (H3</w:t>
      </w:r>
      <w:proofErr w:type="gramStart"/>
      <w:r w:rsidRPr="006D14B9">
        <w:rPr>
          <w:rFonts w:ascii="Arial" w:hAnsi="Arial" w:cs="Arial"/>
          <w:b/>
          <w:bCs/>
          <w:lang w:val="en-ID"/>
        </w:rPr>
        <w:t>):</w:t>
      </w:r>
      <w:r w:rsidRPr="006D14B9">
        <w:rPr>
          <w:rFonts w:ascii="Arial" w:hAnsi="Arial" w:cs="Arial"/>
          <w:i/>
          <w:iCs/>
          <w:lang w:val="en-ID"/>
        </w:rPr>
        <w:t>Role</w:t>
      </w:r>
      <w:proofErr w:type="gramEnd"/>
      <w:r w:rsidRPr="006D14B9">
        <w:rPr>
          <w:rFonts w:ascii="Arial" w:hAnsi="Arial" w:cs="Arial"/>
          <w:i/>
          <w:iCs/>
          <w:lang w:val="en-ID"/>
        </w:rPr>
        <w:t xml:space="preserve"> conflict negatively affects audit judgment through the mediating role of professional </w:t>
      </w:r>
      <w:proofErr w:type="spellStart"/>
      <w:r w:rsidRPr="006D14B9">
        <w:rPr>
          <w:rFonts w:ascii="Arial" w:hAnsi="Arial" w:cs="Arial"/>
          <w:i/>
          <w:iCs/>
          <w:lang w:val="en-ID"/>
        </w:rPr>
        <w:t>skepticism</w:t>
      </w:r>
      <w:proofErr w:type="spellEnd"/>
      <w:r w:rsidRPr="006D14B9">
        <w:rPr>
          <w:rFonts w:ascii="Arial" w:hAnsi="Arial" w:cs="Arial"/>
          <w:i/>
          <w:iCs/>
          <w:lang w:val="en-ID"/>
        </w:rPr>
        <w:t>.</w:t>
      </w:r>
    </w:p>
    <w:p w14:paraId="4A500613" w14:textId="77777777" w:rsidR="006D14B9" w:rsidRPr="006D14B9" w:rsidRDefault="006D14B9" w:rsidP="006D14B9">
      <w:pPr>
        <w:pStyle w:val="Body"/>
        <w:rPr>
          <w:rFonts w:ascii="Arial" w:hAnsi="Arial" w:cs="Arial"/>
          <w:lang w:val="en-ID"/>
        </w:rPr>
      </w:pPr>
    </w:p>
    <w:p w14:paraId="7B05ED67"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 xml:space="preserve">Audit Experience, Professional </w:t>
      </w:r>
      <w:proofErr w:type="spellStart"/>
      <w:r w:rsidRPr="006D14B9">
        <w:rPr>
          <w:rFonts w:ascii="Arial" w:hAnsi="Arial" w:cs="Arial"/>
          <w:b/>
          <w:bCs/>
          <w:lang w:val="en-ID"/>
        </w:rPr>
        <w:t>Skepticism</w:t>
      </w:r>
      <w:proofErr w:type="spellEnd"/>
      <w:r w:rsidRPr="006D14B9">
        <w:rPr>
          <w:rFonts w:ascii="Arial" w:hAnsi="Arial" w:cs="Arial"/>
          <w:b/>
          <w:bCs/>
          <w:lang w:val="en-ID"/>
        </w:rPr>
        <w:t>, and Audit Judgment</w:t>
      </w:r>
    </w:p>
    <w:p w14:paraId="2D7174D7"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Audit experience not only enhances technical knowledge but also strengthens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Experienced auditors tend to be more critical and vigilant when assessing evidence. </w:t>
      </w:r>
      <w:r w:rsidR="00CA7E8E">
        <w:rPr>
          <w:rFonts w:ascii="Arial" w:hAnsi="Arial" w:cs="Arial"/>
          <w:lang w:val="en-ID"/>
        </w:rPr>
        <w:fldChar w:fldCharType="begin" w:fldLock="1"/>
      </w:r>
      <w:r w:rsidR="00CA7E8E">
        <w:rPr>
          <w:rFonts w:ascii="Arial" w:hAnsi="Arial" w:cs="Arial"/>
          <w:lang w:val="en-ID"/>
        </w:rPr>
        <w:instrText>ADDIN CSL_CITATION {"citationItems":[{"id":"ITEM-1","itemData":{"DOI":"https://doi.org/10.1016/j.jaccpubpol.2021.106826","ISSN":"0278-4254","abstract":"Global capital markets rely heavily on independent and skeptical auditors as gatekeepers to provide assurance that corporate financial reports are free of material fraud. The rise of narcissism among the ranks of both client and audit professionals challenge this gatekeeper function. In addition, auditor moral disengagement may undermine auditor skepticism, further eroding public confidence in the integrity of financial reporting and the audit process. We conduct a quasi-experiment with 118 auditors from three international audit firms. In a simulated interview with a client CFO, we examine whether auditors underestimate risks of fraudulent financial statements due to the interactive effects of (1) client narcissism (manipulated verbally and nonverbally) and (2) auditor narcissism. We also examine the influence of auditor moral disengagement on client risk assessments. Results indicate that CFO verbal and nonverbal narcissism significantly influenced auditors’ assessment of management-related client risk. Moreover, auditor narcissism was found to interactively influence client risk inferences such that auditors higher in narcissism exhibited narcissistic tolerance (lower risk assessments) when the hypothetical CFO displayed high verbal narcissism. Auditor moral disengagement was negatively associated with client risk assessments. We discuss the implication of these findings on future audit judgment research, audit firm policy and training on maintaining auditor skepticism, and the audit oversight role of standard-setters.","author":[{"dropping-particle":"","family":"Johnson","given":"Eric N","non-dropping-particle":"","parse-names":false,"suffix":""},{"dropping-particle":"","family":"Lowe","given":"D Jordan","non-dropping-particle":"","parse-names":false,"suffix":""},{"dropping-particle":"","family":"Reckers","given":"Philip M J","non-dropping-particle":"","parse-names":false,"suffix":""}],"container-title":"Journal of Accounting and Public Policy","id":"ITEM-1","issue":"4","issued":{"date-parts":[["2021"]]},"page":"106826","title":"The influence of auditor narcissism and moral disengagement on risk assessments of a narcissistic client CFO","type":"article-journal","volume":"40"},"uris":["http://www.mendeley.com/documents/?uuid=e6583644-08a2-43ad-a77a-bc0938bf436d"]}],"mendeley":{"formattedCitation":"(Johnson et al., 2021)","plainTextFormattedCitation":"(Johnson et al., 2021)","previouslyFormattedCitation":"(Johnson et al., 2021)"},"properties":{"noteIndex":0},"schema":"https://github.com/citation-style-language/schema/raw/master/csl-citation.json"}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(Johnson et al., 2021)</w:t>
      </w:r>
      <w:r w:rsidR="00CA7E8E">
        <w:rPr>
          <w:rFonts w:ascii="Arial" w:hAnsi="Arial" w:cs="Arial"/>
          <w:lang w:val="en-ID"/>
        </w:rPr>
        <w:fldChar w:fldCharType="end"/>
      </w:r>
      <w:r w:rsidRPr="006D14B9">
        <w:rPr>
          <w:rFonts w:ascii="Arial" w:hAnsi="Arial" w:cs="Arial"/>
          <w:lang w:val="en-ID"/>
        </w:rPr>
        <w:t xml:space="preserve"> found that increased experience promotes higher levels of </w:t>
      </w:r>
      <w:proofErr w:type="spellStart"/>
      <w:r w:rsidRPr="006D14B9">
        <w:rPr>
          <w:rFonts w:ascii="Arial" w:hAnsi="Arial" w:cs="Arial"/>
          <w:lang w:val="en-ID"/>
        </w:rPr>
        <w:t>skepticism</w:t>
      </w:r>
      <w:proofErr w:type="spellEnd"/>
      <w:r w:rsidRPr="006D14B9">
        <w:rPr>
          <w:rFonts w:ascii="Arial" w:hAnsi="Arial" w:cs="Arial"/>
          <w:lang w:val="en-ID"/>
        </w:rPr>
        <w:t xml:space="preserve"> during the audit process. This, in turn, improves the thoroughness of evidence evaluation and the overall quality of audit judgments. </w:t>
      </w:r>
      <w:r w:rsidR="00CA7E8E">
        <w:rPr>
          <w:rFonts w:ascii="Arial" w:hAnsi="Arial" w:cs="Arial"/>
          <w:lang w:val="en-ID"/>
        </w:rPr>
        <w:fldChar w:fldCharType="begin" w:fldLock="1"/>
      </w:r>
      <w:r w:rsidR="00CA7E8E">
        <w:rPr>
          <w:rFonts w:ascii="Arial" w:hAnsi="Arial" w:cs="Arial"/>
          <w:lang w:val="en-ID"/>
        </w:rPr>
        <w:instrText>ADDIN CSL_CITATION {"citationItems":[{"id":"ITEM-1","itemData":{"DOI":"10.13106/jafeb.2020.vol7.no6.061","ISSN":"22884645","abstract":"The study examines the impact of corporate governance mechanisms, such as board characteristics on corporate social responsibility disclosure (CSRD). The data on CSRD items and board characteristics have been collected by content analysis of the annual reports of 30 publicly-listed banks in Bangladesh covering six years, from 2013 to 2018. More specifically, the directors' report, the chairman's statement, notes to the financial statement and CSR disclosure reports included in annual reports were used to collect the CSRD data. The empirical analysis applies the ordinary least square and the generalized method of moments. The results of the study have revealed that board size, board independence, female board member, and foreign directors have a significant positive impact on CSRD. By contrast, political directors and audit committee size have a negative impact on CSRD. Interestingly, accounting experts on boards ensure more CSRD as they curb the influence of politicians on the board. Thus, it is better to increase accounting experts and decrease politicians on the board. These findings provide valuable insights into the process of forming a suitable CSR policy by connecting the efforts of the board, government, and regulatory bodies to enhance the performance of banks to CSR as well as to CSRD.","author":[{"dropping-particle":"","family":"Jahid","given":"Md Abu","non-dropping-particle":"","parse-names":false,"suffix":""},{"dropping-particle":"","family":"Rashid","given":"Md Harun Ur","non-dropping-particle":"","parse-names":false,"suffix":""},{"dropping-particle":"","family":"Hossain","given":"Syed Zabid","non-dropping-particle":"","parse-names":false,"suffix":""},{"dropping-particle":"","family":"Haryono","given":"Siswoyo","non-dropping-particle":"","parse-names":false,"suffix":""},{"dropping-particle":"","family":"Jatmiko","given":"Bambang","non-dropping-particle":"","parse-names":false,"suffix":""}],"container-title":"Journal of Asian Finance, Economics and Business","id":"ITEM-1","issue":"6","issued":{"date-parts":[["2020"]]},"page":"61-71","title":"Impact of corporate governance mechanisms on corporate social responsibility disclosure of publicly-listed banks in Bangladesh","type":"article-journal","volume":"7"},"uris":["http://www.mendeley.com/documents/?uuid=75e05eb1-0b9a-45f2-bddc-0fa1767a77fc"]}],"mendeley":{"formattedCitation":"(Jahid et al., 2020)","plainTextFormattedCitation":"(Jahid et al., 2020)","previouslyFormattedCitation":"(Jahid et al., 2020)"},"properties":{"noteIndex":0},"schema":"https://github.com/citation-style-language/schema/raw/master/csl-citation.json"}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(Jahid et al., 2020)</w:t>
      </w:r>
      <w:r w:rsidR="00CA7E8E">
        <w:rPr>
          <w:rFonts w:ascii="Arial" w:hAnsi="Arial" w:cs="Arial"/>
          <w:lang w:val="en-ID"/>
        </w:rPr>
        <w:fldChar w:fldCharType="end"/>
      </w:r>
      <w:r w:rsidRPr="006D14B9">
        <w:rPr>
          <w:rFonts w:ascii="Arial" w:hAnsi="Arial" w:cs="Arial"/>
          <w:lang w:val="en-ID"/>
        </w:rPr>
        <w:t xml:space="preserve"> and </w:t>
      </w:r>
      <w:r w:rsidR="00CA7E8E">
        <w:rPr>
          <w:rFonts w:ascii="Arial" w:hAnsi="Arial" w:cs="Arial"/>
          <w:lang w:val="en-ID"/>
        </w:rPr>
        <w:fldChar w:fldCharType="begin" w:fldLock="1"/>
      </w:r>
      <w:r w:rsidR="003F6EBA">
        <w:rPr>
          <w:rFonts w:ascii="Arial" w:hAnsi="Arial" w:cs="Arial"/>
          <w:lang w:val="en-ID"/>
        </w:rPr>
        <w:instrText>ADDIN CSL_CITATION {"citationItems":[{"id":"ITEM-1","itemData":{"DOI":"10.1108/MAJ-05-2018-1874","ISSN":"02686902","abstract":"Purpose: Using 2010 corporate governance principles and recommendations (CGPR) as a natural setting, the purpose of this paper is to investigate the relationship between risk management committee (RMC) gender diversity and a firm’s likelihood of financial distress. Empirical evidence regarding whether CGPR (2010) enhances RMC gender diversity (RMCGD) is also provided. Design/methodology/approach: Data were collected from the annual reports of the top 300 Australian Stock Exchange (ASX) listed companies from 2007 to 2014. To control for potential endogeneity, the association between (RMCGD) and a firm’s likelihood of financial distress was investigated using an instrumental variable approach (panel 2SLS regression). The relationship between CGPR (2010) and RMCGD was explored using panel regression analysis with firm fixed effects. Findings: RMCGD was found to be associated with a lower probability of financial distress, suggesting that women are better at monitoring and reducing firms’ excessive risk-taking behaviours, which, in turn, decreases firms’ risk of financial distress. The results also indicate that CGPR (2010) is quite effective in enhancing committee gender diversity. In the additional analysis, the results show that RMCGD moderates the negative relationship between risk and likelihood of financial distress. Importantly, the proportion of women with financial experience on RMCs is more effective in reducing the likelihood of financial distress compared to the proportion of men with financial experience on RMCs. These results highlight the benefits of having a gender diverse RMC. Research limitations/implications: The results were based on the top 300 ASX-listed companies; thus, restricting generalisability. In addition, this study only focussed on listed firms, non-listed firms may add additional insights to the literature. Practical implications: The results provide new and useful empirical evidence about RMCGD for Australian policymakers. This paper suggests that, in the short-term at least, RMCGD should be encouraged by regulators. Regulators could also recommend that the firms with a non-diverse RMC include women with financial experience on their RMC. Originality/value: Given that prior studies have indicated that gender diversity is closely related to risk, this study contributes to the previous literature by investigating RMCGD and its effect on the likelihood of financial distress. It is expected that the role of RMC member would be t…","author":[{"dropping-particle":"","family":"Jia","given":"Jing","non-dropping-particle":"","parse-names":false,"suffix":""}],"container-title":"Managerial Auditing Journal","id":"ITEM-1","issue":"8","issued":{"date-parts":[["2019"]]},"page":"1050-1072","title":"Does risk management committee gender diversity matter? A financial distress perspective","type":"article-journal","volume":"34"},"uris":["http://www.mendeley.com/documents/?uuid=5501e8eb-425c-4396-8101-2dbb03967bf3"]}],"mendeley":{"formattedCitation":"(Jia, 2019)","plainTextFormattedCitation":"(Jia, 2019)","previouslyFormattedCitation":"(Jia, 2019)"},"properties":{"noteIndex":0},"schema":"https://github.com/citation-style-language/schema/raw/master/csl-citation.json"}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(Jia, 2019)</w:t>
      </w:r>
      <w:r w:rsidR="00CA7E8E">
        <w:rPr>
          <w:rFonts w:ascii="Arial" w:hAnsi="Arial" w:cs="Arial"/>
          <w:lang w:val="en-ID"/>
        </w:rPr>
        <w:fldChar w:fldCharType="end"/>
      </w:r>
      <w:r w:rsidRPr="006D14B9">
        <w:rPr>
          <w:rFonts w:ascii="Arial" w:hAnsi="Arial" w:cs="Arial"/>
          <w:lang w:val="en-ID"/>
        </w:rPr>
        <w:t xml:space="preserve"> also noted that accumulated knowledge and skills from prior audit engagements foster a more cautious and analytical approach, enhancing audit judgment outcomes.</w:t>
      </w:r>
    </w:p>
    <w:p w14:paraId="749C2FA6" w14:textId="30827E48" w:rsidR="006D14B9" w:rsidRDefault="006D14B9" w:rsidP="006D14B9">
      <w:pPr>
        <w:pStyle w:val="Body"/>
        <w:spacing w:after="0"/>
        <w:rPr>
          <w:rFonts w:ascii="Arial" w:hAnsi="Arial" w:cs="Arial"/>
          <w:i/>
          <w:iCs/>
          <w:lang w:val="en-ID"/>
        </w:rPr>
      </w:pPr>
      <w:r w:rsidRPr="006D14B9">
        <w:rPr>
          <w:rFonts w:ascii="Arial" w:hAnsi="Arial" w:cs="Arial"/>
          <w:b/>
          <w:bCs/>
          <w:lang w:val="en-ID"/>
        </w:rPr>
        <w:t>Hypothesis 4 (H4</w:t>
      </w:r>
      <w:proofErr w:type="gramStart"/>
      <w:r w:rsidRPr="006D14B9">
        <w:rPr>
          <w:rFonts w:ascii="Arial" w:hAnsi="Arial" w:cs="Arial"/>
          <w:b/>
          <w:bCs/>
          <w:lang w:val="en-ID"/>
        </w:rPr>
        <w:t>):</w:t>
      </w:r>
      <w:r w:rsidRPr="006D14B9">
        <w:rPr>
          <w:rFonts w:ascii="Arial" w:hAnsi="Arial" w:cs="Arial"/>
          <w:i/>
          <w:iCs/>
          <w:lang w:val="en-ID"/>
        </w:rPr>
        <w:t>Audit</w:t>
      </w:r>
      <w:proofErr w:type="gramEnd"/>
      <w:r w:rsidRPr="006D14B9">
        <w:rPr>
          <w:rFonts w:ascii="Arial" w:hAnsi="Arial" w:cs="Arial"/>
          <w:i/>
          <w:iCs/>
          <w:lang w:val="en-ID"/>
        </w:rPr>
        <w:t xml:space="preserve"> experience positively affects audit judgment through the mediating role of professional </w:t>
      </w:r>
      <w:proofErr w:type="spellStart"/>
      <w:r w:rsidRPr="006D14B9">
        <w:rPr>
          <w:rFonts w:ascii="Arial" w:hAnsi="Arial" w:cs="Arial"/>
          <w:i/>
          <w:iCs/>
          <w:lang w:val="en-ID"/>
        </w:rPr>
        <w:t>skepticism</w:t>
      </w:r>
      <w:proofErr w:type="spellEnd"/>
      <w:r w:rsidRPr="006D14B9">
        <w:rPr>
          <w:rFonts w:ascii="Arial" w:hAnsi="Arial" w:cs="Arial"/>
          <w:i/>
          <w:iCs/>
          <w:lang w:val="en-ID"/>
        </w:rPr>
        <w:t>.</w:t>
      </w:r>
    </w:p>
    <w:p w14:paraId="19334E80" w14:textId="56131E54" w:rsidR="0012692B" w:rsidRDefault="0012692B" w:rsidP="006D14B9">
      <w:pPr>
        <w:pStyle w:val="Body"/>
        <w:spacing w:after="0"/>
        <w:rPr>
          <w:rFonts w:ascii="Arial" w:hAnsi="Arial" w:cs="Arial"/>
          <w:i/>
          <w:iCs/>
          <w:lang w:val="en-ID"/>
        </w:rPr>
      </w:pPr>
    </w:p>
    <w:p w14:paraId="367F668A" w14:textId="2A0AEFD5" w:rsidR="0012692B" w:rsidRDefault="0012692B" w:rsidP="006D14B9">
      <w:pPr>
        <w:pStyle w:val="Body"/>
        <w:spacing w:after="0"/>
        <w:rPr>
          <w:rFonts w:ascii="Arial" w:hAnsi="Arial" w:cs="Arial"/>
          <w:i/>
          <w:iCs/>
          <w:lang w:val="en-ID"/>
        </w:rPr>
      </w:pPr>
    </w:p>
    <w:p w14:paraId="009F7FCC" w14:textId="3ED87774" w:rsidR="0012692B" w:rsidRPr="0012692B" w:rsidRDefault="0029608D" w:rsidP="006D14B9">
      <w:pPr>
        <w:pStyle w:val="Body"/>
        <w:spacing w:after="0"/>
        <w:rPr>
          <w:rFonts w:ascii="Arial" w:hAnsi="Arial" w:cs="Arial"/>
          <w:b/>
          <w:i/>
          <w:iCs/>
          <w:lang w:val="en-ID"/>
        </w:rPr>
      </w:pPr>
      <w:r>
        <w:rPr>
          <w:rFonts w:ascii="Arial" w:hAnsi="Arial" w:cs="Arial"/>
          <w:b/>
          <w:i/>
          <w:iCs/>
          <w:lang w:val="en-ID"/>
        </w:rPr>
        <w:t xml:space="preserve">4. </w:t>
      </w:r>
      <w:r w:rsidR="0012692B" w:rsidRPr="0029608D">
        <w:rPr>
          <w:rFonts w:ascii="Arial" w:hAnsi="Arial" w:cs="Arial"/>
          <w:b/>
          <w:iCs/>
          <w:sz w:val="28"/>
          <w:lang w:val="en-ID"/>
        </w:rPr>
        <w:t>Methodology</w:t>
      </w:r>
    </w:p>
    <w:p w14:paraId="1CCC75DD" w14:textId="77777777" w:rsidR="0012692B" w:rsidRPr="006D14B9" w:rsidRDefault="0012692B" w:rsidP="006D14B9">
      <w:pPr>
        <w:pStyle w:val="Body"/>
        <w:spacing w:after="0"/>
        <w:rPr>
          <w:rFonts w:ascii="Arial" w:hAnsi="Arial" w:cs="Arial"/>
          <w:lang w:val="en-ID"/>
        </w:rPr>
      </w:pPr>
    </w:p>
    <w:p w14:paraId="26DCE173" w14:textId="77777777" w:rsidR="00953D9C" w:rsidRPr="00953D9C" w:rsidRDefault="00953D9C" w:rsidP="00F9043A">
      <w:pPr>
        <w:pStyle w:val="Body"/>
        <w:spacing w:after="0"/>
        <w:ind w:firstLine="567"/>
        <w:rPr>
          <w:rFonts w:ascii="Arial" w:hAnsi="Arial" w:cs="Arial"/>
          <w:lang w:val="en-ID"/>
        </w:rPr>
      </w:pPr>
      <w:r w:rsidRPr="00953D9C">
        <w:rPr>
          <w:rFonts w:ascii="Arial" w:hAnsi="Arial" w:cs="Arial"/>
          <w:lang w:val="en-ID"/>
        </w:rPr>
        <w:t xml:space="preserve">This study employs an explanatory research design using a quantitative approach. Explanatory research aims to systematically explore information in order to clarify the relationships among the variables under investigation </w:t>
      </w:r>
      <w:r w:rsidR="003F6EBA">
        <w:rPr>
          <w:rFonts w:ascii="Arial" w:hAnsi="Arial" w:cs="Arial"/>
          <w:lang w:val="en-ID"/>
        </w:rPr>
        <w:t>(Goundar.,2012)</w:t>
      </w:r>
      <w:r w:rsidRPr="00953D9C">
        <w:rPr>
          <w:rFonts w:ascii="Arial" w:hAnsi="Arial" w:cs="Arial"/>
          <w:lang w:val="en-ID"/>
        </w:rPr>
        <w:t xml:space="preserve">. The quantitative approach is adopted to statistically </w:t>
      </w:r>
      <w:proofErr w:type="spellStart"/>
      <w:r w:rsidRPr="00953D9C">
        <w:rPr>
          <w:rFonts w:ascii="Arial" w:hAnsi="Arial" w:cs="Arial"/>
          <w:lang w:val="en-ID"/>
        </w:rPr>
        <w:t>analyze</w:t>
      </w:r>
      <w:proofErr w:type="spellEnd"/>
      <w:r w:rsidRPr="00953D9C">
        <w:rPr>
          <w:rFonts w:ascii="Arial" w:hAnsi="Arial" w:cs="Arial"/>
          <w:lang w:val="en-ID"/>
        </w:rPr>
        <w:t xml:space="preserve"> numerical data to test the hypothesized associations between variables.</w:t>
      </w:r>
      <w:r w:rsidR="00F9043A" w:rsidRPr="00F9043A">
        <w:rPr>
          <w:rFonts w:ascii="Arial" w:hAnsi="Arial" w:cs="Arial"/>
          <w:lang w:val="en-ID"/>
        </w:rPr>
        <w:t xml:space="preserve"> </w:t>
      </w:r>
      <w:r w:rsidRPr="00953D9C">
        <w:rPr>
          <w:rFonts w:ascii="Arial" w:hAnsi="Arial" w:cs="Arial"/>
          <w:lang w:val="en-ID"/>
        </w:rPr>
        <w:t xml:space="preserve">The research was conducted at Public Accounting Firms (PAFs) located in </w:t>
      </w:r>
      <w:r w:rsidR="00F9043A" w:rsidRPr="00F9043A">
        <w:rPr>
          <w:rFonts w:ascii="Arial" w:hAnsi="Arial" w:cs="Arial"/>
          <w:lang w:val="en-ID"/>
        </w:rPr>
        <w:t>Indonesia</w:t>
      </w:r>
      <w:r w:rsidRPr="00953D9C">
        <w:rPr>
          <w:rFonts w:ascii="Arial" w:hAnsi="Arial" w:cs="Arial"/>
          <w:lang w:val="en-ID"/>
        </w:rPr>
        <w:t xml:space="preserve">, where, according to data from the Indonesian Institute of Certified Public Accountants (IAPI), </w:t>
      </w:r>
      <w:r w:rsidR="00F9043A" w:rsidRPr="00F9043A">
        <w:rPr>
          <w:rFonts w:ascii="Arial" w:hAnsi="Arial" w:cs="Arial"/>
          <w:lang w:val="en-ID"/>
        </w:rPr>
        <w:t>100</w:t>
      </w:r>
      <w:r w:rsidRPr="00953D9C">
        <w:rPr>
          <w:rFonts w:ascii="Arial" w:hAnsi="Arial" w:cs="Arial"/>
          <w:lang w:val="en-ID"/>
        </w:rPr>
        <w:t xml:space="preserve"> firms were registered in 202</w:t>
      </w:r>
      <w:r w:rsidR="00F9043A" w:rsidRPr="00F9043A">
        <w:rPr>
          <w:rFonts w:ascii="Arial" w:hAnsi="Arial" w:cs="Arial"/>
          <w:lang w:val="en-ID"/>
        </w:rPr>
        <w:t>5</w:t>
      </w:r>
      <w:r w:rsidRPr="00953D9C">
        <w:rPr>
          <w:rFonts w:ascii="Arial" w:hAnsi="Arial" w:cs="Arial"/>
          <w:lang w:val="en-ID"/>
        </w:rPr>
        <w:t>. Sampling was carried out using purposive sampling, targeting individuals who serve as auditors—including junior, senior, supervisory-level, and partner-level professionals.</w:t>
      </w:r>
    </w:p>
    <w:p w14:paraId="02C1D338" w14:textId="77777777" w:rsidR="00953D9C" w:rsidRPr="00953D9C" w:rsidRDefault="00953D9C" w:rsidP="00953D9C">
      <w:pPr>
        <w:pStyle w:val="Body"/>
        <w:spacing w:after="0"/>
        <w:rPr>
          <w:rFonts w:ascii="Arial" w:hAnsi="Arial" w:cs="Arial"/>
          <w:lang w:val="en-ID"/>
        </w:rPr>
      </w:pPr>
      <w:r w:rsidRPr="00953D9C">
        <w:rPr>
          <w:rFonts w:ascii="Arial" w:hAnsi="Arial" w:cs="Arial"/>
          <w:lang w:val="en-ID"/>
        </w:rPr>
        <w:t>Data were collected through a structured questionnaire, employing a five-point Likert scale ranging from 1 (strongly disagree) to 5 (strongly agree).</w:t>
      </w:r>
    </w:p>
    <w:p w14:paraId="60D0C809" w14:textId="77777777" w:rsidR="00953D9C" w:rsidRPr="00953D9C" w:rsidRDefault="00953D9C" w:rsidP="00F9043A">
      <w:pPr>
        <w:pStyle w:val="Body"/>
        <w:spacing w:after="0"/>
        <w:ind w:firstLine="567"/>
        <w:rPr>
          <w:rFonts w:ascii="Arial" w:hAnsi="Arial" w:cs="Arial"/>
          <w:lang w:val="en-ID"/>
        </w:rPr>
      </w:pPr>
      <w:r w:rsidRPr="00953D9C">
        <w:rPr>
          <w:rFonts w:ascii="Arial" w:hAnsi="Arial" w:cs="Arial"/>
          <w:lang w:val="en-ID"/>
        </w:rPr>
        <w:t>The operational definitions of the study variables are as follows:</w:t>
      </w:r>
    </w:p>
    <w:p w14:paraId="4496E00E" w14:textId="77777777" w:rsidR="00953D9C" w:rsidRDefault="00953D9C" w:rsidP="00953D9C">
      <w:pPr>
        <w:pStyle w:val="Body"/>
        <w:spacing w:after="0"/>
        <w:rPr>
          <w:rFonts w:ascii="Arial" w:hAnsi="Arial" w:cs="Arial"/>
          <w:lang w:val="en-ID"/>
        </w:rPr>
      </w:pPr>
      <w:r w:rsidRPr="00953D9C">
        <w:rPr>
          <w:rFonts w:ascii="Arial" w:hAnsi="Arial" w:cs="Arial"/>
          <w:lang w:val="en-ID"/>
        </w:rPr>
        <w:t xml:space="preserve">Role conflict is measured using five indicators based on </w:t>
      </w:r>
      <w:r w:rsidR="003F6EBA">
        <w:rPr>
          <w:rFonts w:ascii="Arial" w:hAnsi="Arial" w:cs="Arial"/>
          <w:lang w:val="en-ID"/>
        </w:rPr>
        <w:fldChar w:fldCharType="begin" w:fldLock="1"/>
      </w:r>
      <w:r w:rsidR="003F6EBA">
        <w:rPr>
          <w:rFonts w:ascii="Arial" w:hAnsi="Arial" w:cs="Arial"/>
          <w:lang w:val="en-ID"/>
        </w:rPr>
        <w:instrText>ADDIN CSL_CITATION {"citationItems":[{"id":"ITEM-1","itemData":{"ISSN":"0951-3574","author":[{"dropping-particle":"","family":"Mo Koo","given":"Chi","non-dropping-particle":"","parse-names":false,"suffix":""},{"dropping-particle":"","family":"Seog Sim","given":"Ho","non-dropping-particle":"","parse-names":false,"suffix":""}],"container-title":"Accounting, Auditing &amp; Accountability Journal","id":"ITEM-1","issue":"2","issued":{"date-parts":[["1999"]]},"page":"206-219","publisher":"MCB UP Ltd","title":"On the role conflict of auditors in Korea","type":"article-journal","volume":"12"},"uris":["http://www.mendeley.com/documents/?uuid=1afbe934-9810-4bb6-bee8-c34b729bab01"]}],"mendeley":{"formattedCitation":"(Mo Koo &amp; Seog Sim, 1999)","plainTextFormattedCitation":"(Mo Koo &amp; Seog Sim, 1999)","previouslyFormattedCitation":"(Mo Koo &amp; Seog Sim, 1999)"},"properties":{"noteIndex":0},"schema":"https://github.com/citation-style-language/schema/raw/master/csl-citation.json"}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(Mo Koo &amp; Seog Sim, 1999)</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 xml:space="preserve">Audit experience is assessed through seven indicators adapted from </w:t>
      </w:r>
      <w:r w:rsidR="003F6EBA">
        <w:rPr>
          <w:rFonts w:ascii="Arial" w:hAnsi="Arial" w:cs="Arial"/>
          <w:lang w:val="en-ID"/>
        </w:rPr>
        <w:fldChar w:fldCharType="begin" w:fldLock="1"/>
      </w:r>
      <w:r w:rsidR="003F6EBA">
        <w:rPr>
          <w:rFonts w:ascii="Arial" w:hAnsi="Arial" w:cs="Arial"/>
          <w:lang w:val="en-ID"/>
        </w:rPr>
        <w:instrText>ADDIN CSL_CITATION {"citationItems":[{"id":"ITEM-1","itemData":{"DOI":"10.2991/teams-18.2019.28","ISBN":"978-94-6252-651-8","abstract":"University as an education center to develop and transform knowledge through education, research and community service requires good governance for improving and advancing universities. In order to achieve good governance, competent Internal Supervision Unit (SPI) auditors are needed. This study aims to determine the competence of SPI auditors in three audit fields namely audit of procurement of goods and services (PBJ), audit of fixed assets, and audit of financial statements. The object of this research is Nusa Cendana University (Undana) Kupang. Data collection methods used are by distributing questionnaires, interviews, and documentation. The analysis used is SERVQUAL analysis. The results of the analysis show that the competence of SPI Undana auditors on PBJ audits produces an actual value of 85.42; fixed asset audit produces an actual value of 86.14; and the financial statement audit produces the actual value of 90.50. These results indicate that the competence of the SPI Undana auditors has approached the ideal value of 100. The competencies of the SPI Undana auditors will affect the quality of the internal audit results. The more competent an SPI auditor is, the more able to produce better performance in increasingly complex tasks, including in monitoring and checking the implementation of internal control structures. The conclusion of this study is 1) The competence of the SPI Undana auditors already has sufficient competence in terms of audits of goods and services procurement, fixed asset audits, and financial report audits. Nevertheless, there are still some obstacles to the audit of Goods and Services Procurement (PBJ) in technical, communication and bureaucratic matters which often hinder the auditors when conducting audits of procurement of goods and services, 2) Experience as an internal auditor is lacking, which is indicated from the length of SPI Undana auditors who have a career as SPI internal auditors, and 3) Lack of guidance from senior internal auditors who have background and experience as internal auditors.","author":[{"dropping-particle":"","family":"Dethan","given":"Minarni Anaci","non-dropping-particle":"","parse-names":false,"suffix":""},{"dropping-particle":"","family":"Kellen","given":"Pius Bumi","non-dropping-particle":"","parse-names":false,"suffix":""},{"dropping-particle":"","family":"Tunti","given":"Maria E. D.","non-dropping-particle":"","parse-names":false,"suffix":""},{"dropping-particle":"","family":"Kerihi","given":"Anthon Simon Y.","non-dropping-particle":"","parse-names":false,"suffix":""}],"container-title":"Proceedings of the International Conference on Tourism, Economics, Accounting, Management, and Social Science (TEAMS 2018)","id":"ITEM-1","issue":"Teams 2018","issued":{"date-parts":[["2019"]]},"page":"159-164","publisher":"Atlantis Press","publisher-place":"Paris, France","title":"Competence Analysis of Internal Supervision Unit Auditor (SPI) in Nusa Cendana University of Kupang","type":"paper-conference","volume":"69"},"uris":["http://www.mendeley.com/documents/?uuid=4f0a2541-0979-48a0-b67a-e14b91fbbfea"]}],"mendeley":{"formattedCitation":"(Dethan et al., 2019)","plainTextFormattedCitation":"(Dethan et al., 2019)","previouslyFormattedCitation":"(Dethan et al., 2019)"},"properties":{"noteIndex":0},"schema":"https://github.com/citation-style-language/schema/raw/master/csl-citation.json"}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 xml:space="preserve">(Dethan et al., </w:t>
      </w:r>
      <w:r w:rsidR="003F6EBA" w:rsidRPr="003F6EBA">
        <w:rPr>
          <w:rFonts w:ascii="Arial" w:hAnsi="Arial" w:cs="Arial"/>
          <w:noProof/>
          <w:lang w:val="en-ID"/>
        </w:rPr>
        <w:lastRenderedPageBreak/>
        <w:t>2019)</w:t>
      </w:r>
      <w:r w:rsidR="003F6EBA">
        <w:rPr>
          <w:rFonts w:ascii="Arial" w:hAnsi="Arial" w:cs="Arial"/>
          <w:lang w:val="en-ID"/>
        </w:rPr>
        <w:fldChar w:fldCharType="end"/>
      </w:r>
      <w:r w:rsidRPr="00953D9C">
        <w:rPr>
          <w:rFonts w:ascii="Arial" w:hAnsi="Arial" w:cs="Arial"/>
          <w:lang w:val="en-ID"/>
        </w:rPr>
        <w:t xml:space="preserve">,Professional </w:t>
      </w:r>
      <w:proofErr w:type="spellStart"/>
      <w:r w:rsidRPr="00953D9C">
        <w:rPr>
          <w:rFonts w:ascii="Arial" w:hAnsi="Arial" w:cs="Arial"/>
          <w:lang w:val="en-ID"/>
        </w:rPr>
        <w:t>skepticism</w:t>
      </w:r>
      <w:proofErr w:type="spellEnd"/>
      <w:r w:rsidRPr="00953D9C">
        <w:rPr>
          <w:rFonts w:ascii="Arial" w:hAnsi="Arial" w:cs="Arial"/>
          <w:lang w:val="en-ID"/>
        </w:rPr>
        <w:t xml:space="preserve"> is evaluated using six indicators from </w:t>
      </w:r>
      <w:r w:rsidR="003F6EBA">
        <w:rPr>
          <w:rFonts w:ascii="Arial" w:hAnsi="Arial" w:cs="Arial"/>
          <w:lang w:val="en-ID"/>
        </w:rPr>
        <w:fldChar w:fldCharType="begin" w:fldLock="1"/>
      </w:r>
      <w:r w:rsidR="003F6EBA">
        <w:rPr>
          <w:rFonts w:ascii="Arial" w:hAnsi="Arial" w:cs="Arial"/>
          <w:lang w:val="en-ID"/>
        </w:rPr>
        <w:instrText>ADDIN CSL_CITATION {"citationItems":[{"id":"ITEM-1","itemData":{"abstract":"Purpose: The purpose of this paper is to investigate the relationships between auditor quality to professional skepticism and between auditor quality and professional skepticism to audit quality. Design/methodology/approach: The analysis method to test the causal effect of auditor quality to profesional skepticism and audit quality. The respondent in this research is the auditor in the Audit Board of the Republic of Indonesia in South Sulawesi province using questionnaire. The analysis tool used in this research is partial least square. Findings: The auditor quality has direct effect on the professional skepticism. Professional skepticism has direct effect on the audit quality. The auditor quality has no direct effect on audit quality, but auditor quality has indirect effect on audit quality with mediation of professional skepticism. Originality/value: This paper shows a research was conducted about professional skepticism public sector in governmental sector for producing the audit quality, especially in South Sulawesi province in Indonesia. This research retests the research result from Aranya and Amernic (1981); Carcello et al. (1992); Behn et al. (1997); Copley (1998); Brown and Raghunandan (1995); Beasley et al. (2001); Chiu (2003); Suraida (2005); Lewinsohn et al. (1997); Novianti (2008); Varelius (2009). The researcher uses model combination (design) method of sequential explanatory based on evidentiary sequence from Creswell 2009, quantitative research (by instrument using questionnaire).","author":[{"dropping-particle":"","family":"Kusumawati","given":"Andi","non-dropping-particle":"","parse-names":false,"suffix":""},{"dropping-particle":"","family":"Syamsuddin","given":"Syamsuddin","non-dropping-particle":"","parse-names":false,"suffix":""}],"container-title":"International Journal of Law and Management","id":"ITEM-1","issue":"4","issued":{"date-parts":[["2018"]]},"page":"998-1008","title":"The effect of auditor quality to professional skepticsm and its relationship to audit quality","type":"article-journal","volume":"60"},"uris":["http://www.mendeley.com/documents/?uuid=8679e11b-982d-46a9-aae3-51cc25561877"]}],"mendeley":{"formattedCitation":"(Kusumawati &amp; Syamsuddin, 2018)","plainTextFormattedCitation":"(Kusumawati &amp; Syamsuddin, 2018)","previouslyFormattedCitation":"(Kusumawati &amp; Syamsuddin, 2018)"},"properties":{"noteIndex":0},"schema":"https://github.com/citation-style-language/schema/raw/master/csl-citation.json"}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(Kusumawati &amp; Syamsuddin, 2018)</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Audit judgment is measured using three indicators developed by</w:t>
      </w:r>
      <w:r w:rsidR="003F6EBA">
        <w:rPr>
          <w:rFonts w:ascii="Arial" w:hAnsi="Arial" w:cs="Arial"/>
          <w:lang w:val="en-ID"/>
        </w:rPr>
        <w:t xml:space="preserve"> </w:t>
      </w:r>
      <w:r w:rsidR="003F6EBA">
        <w:rPr>
          <w:rFonts w:ascii="Arial" w:hAnsi="Arial" w:cs="Arial"/>
          <w:lang w:val="en-ID"/>
        </w:rPr>
        <w:fldChar w:fldCharType="begin" w:fldLock="1"/>
      </w:r>
      <w:r w:rsidR="003F6EBA">
        <w:rPr>
          <w:rFonts w:ascii="Arial" w:hAnsi="Arial" w:cs="Arial"/>
          <w:lang w:val="en-ID"/>
        </w:rPr>
        <w:instrText>ADDIN CSL_CITATION {"citationItems":[{"id":"ITEM-1","itemData":{"abstract":"Both researchers (e.g., Nelson 2009) and regulators (e.g., the PCAOB) have emphasized the importance of exercising the appropriate level of professional skepticism when conducting an audit. However, professional skepticism remains a hard concept to define and measure. In addition, it is often difficult to determine if a lack of skepticism is the primary cause of audit deficiencies and if so, what factors led to the lack of skepticism. The purpose of this paper is threefold: (1) extend the work of Nelson (2009) by synthesizing research related to auditors' professional skepticism to identify antecedents to both skeptical judgment and skeptical action, (2) identify areas where research is lacking on a particular dimension and suggest avenues for future research, and (3) discuss the implications of research findings for regulators and auditing professionals. We adopt two foundational aspects of the framework introduced in the seminal paper by Nelson (2009), which proposes that lack of skepticism can either be the result of a failure in problem recognition (lack of skeptical judgment) or a failure to act on a problem recognized (lack of skeptical action). We organize research studies into four categories of antecedents: studies relating to auditor characteristics, evidence characteristics, client characteristics, and environmental characteristics. We find that while research studies provide insights into both the antecedents to skeptical judgments and actions, the majority of research efforts to date have focused on the antecedents to skeptical judgments and on auditor characteristics in particular. Research findings have implications for practice, but in order to understand how skeptical judgment translates into skeptical action, additional research on skeptical action will need to be conducted.","author":[{"dropping-particle":"","family":"Hurtt","given":"Kathy R.","non-dropping-particle":"","parse-names":false,"suffix":""},{"dropping-particle":"","family":"Brown-Liburd","given":"Helen","non-dropping-particle":"","parse-names":false,"suffix":""},{"dropping-particle":"","family":"Earley","given":"Christine E.","non-dropping-particle":"","parse-names":false,"suffix":""},{"dropping-particle":"","family":"Krishnamoorthy","given":"Ganesh","non-dropping-particle":"","parse-names":false,"suffix":""}],"container-title":"Auditing: A Journal of Practice &amp; Theory","id":"ITEM-1","issue":"SUPPL.1","issued":{"date-parts":[["2013"]]},"page":"45-97","title":"Research on auditor professional skepticism: Literature synthesis and opportunities for future research","type":"article-journal","volume":"32"},"uris":["http://www.mendeley.com/documents/?uuid=6255fa87-2166-4a5c-bc06-ff4246d348f2"]}],"mendeley":{"formattedCitation":"(K. R. Hurtt et al., 2013)","manualFormatting":"(Hurtt et al., 2013)","plainTextFormattedCitation":"(K. R. Hurtt et al., 2013)","previouslyFormattedCitation":"(K. R. Hurtt et al., 2013)"},"properties":{"noteIndex":0},"schema":"https://github.com/citation-style-language/schema/raw/master/csl-citation.json"}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(Hurtt et al., 2013)</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F</w:t>
      </w:r>
      <w:r w:rsidRPr="00953D9C">
        <w:rPr>
          <w:rFonts w:ascii="Arial" w:hAnsi="Arial" w:cs="Arial"/>
          <w:lang w:val="en-ID"/>
        </w:rPr>
        <w:t xml:space="preserve">or data analysis, validity testing was performed using Pearson correlation, with a critical value threshold set at 0.30, while reliability testing used Cronbach’s Alpha, with a threshold value above 0.60 as recommended by </w:t>
      </w:r>
      <w:r w:rsidR="003F6EBA">
        <w:rPr>
          <w:rFonts w:ascii="Arial" w:hAnsi="Arial" w:cs="Arial"/>
          <w:lang w:val="en-ID"/>
        </w:rPr>
        <w:fldChar w:fldCharType="begin" w:fldLock="1"/>
      </w:r>
      <w:r w:rsidR="00B31424">
        <w:rPr>
          <w:rFonts w:ascii="Arial" w:hAnsi="Arial" w:cs="Arial"/>
          <w:lang w:val="en-ID"/>
        </w:rPr>
        <w:instrText>ADDIN CSL_CITATION {"citationItems":[{"id":"ITEM-1","itemData":{"author":[{"dropping-particle":"","family":"Ghozali.","given":"","non-dropping-particle":"","parse-names":false,"suffix":""}],"id":"ITEM-1","issued":{"date-parts":[["2018"]]},"publisher":"BPEE","publisher-place":"Semarang","title":"Aplikasi Analisis Multivariate.","type":"book"},"uris":["http://www.mendeley.com/documents/?uuid=f9874783-0742-4297-9088-18cd5f6f7ea1"]}],"mendeley":{"formattedCitation":"(Ghozali., 2018)","plainTextFormattedCitation":"(Ghozali., 2018)","previouslyFormattedCitation":"(Ghozali., 2018)"},"properties":{"noteIndex":0},"schema":"https://github.com/citation-style-language/schema/raw/master/csl-citation.json"}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(Ghozali., 2018)</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Subsequently, the hypotheses were tested using path analysis and the Sobel test to assess the mediating effects.</w:t>
      </w:r>
    </w:p>
    <w:p w14:paraId="6B1E614F" w14:textId="77777777" w:rsidR="003F6EBA" w:rsidRPr="003F6EBA" w:rsidRDefault="0099620D" w:rsidP="003F6EBA">
      <w:pPr>
        <w:pStyle w:val="Body"/>
        <w:spacing w:after="0"/>
        <w:rPr>
          <w:rFonts w:ascii="Arial" w:hAnsi="Arial" w:cs="Arial"/>
          <w:lang w:val="id"/>
        </w:rPr>
      </w:pPr>
      <w:r>
        <w:rPr>
          <w:rFonts w:ascii="Arial" w:hAnsi="Arial" w:cs="Arial"/>
        </w:rPr>
        <w:t>PS</w:t>
      </w:r>
      <w:r w:rsidR="003F6EBA" w:rsidRPr="003F6EBA">
        <w:rPr>
          <w:rFonts w:ascii="Arial" w:hAnsi="Arial" w:cs="Arial"/>
          <w:lang w:val="id"/>
        </w:rPr>
        <w:t xml:space="preserve"> = β 0 + β 1 </w:t>
      </w:r>
      <w:r>
        <w:rPr>
          <w:rFonts w:ascii="Arial" w:hAnsi="Arial" w:cs="Arial"/>
        </w:rPr>
        <w:t>RC</w:t>
      </w:r>
      <w:r w:rsidR="003F6EBA" w:rsidRPr="003F6EBA">
        <w:rPr>
          <w:rFonts w:ascii="Arial" w:hAnsi="Arial" w:cs="Arial"/>
          <w:lang w:val="id"/>
        </w:rPr>
        <w:t xml:space="preserve"> + β 2 </w:t>
      </w:r>
      <w:r>
        <w:rPr>
          <w:rFonts w:ascii="Arial" w:hAnsi="Arial" w:cs="Arial"/>
        </w:rPr>
        <w:t>AE</w:t>
      </w:r>
      <w:r w:rsidR="003F6EBA" w:rsidRPr="003F6EBA">
        <w:rPr>
          <w:rFonts w:ascii="Arial" w:hAnsi="Arial" w:cs="Arial"/>
          <w:lang w:val="id"/>
        </w:rPr>
        <w:t xml:space="preserve"> + ε</w:t>
      </w:r>
      <w:r w:rsidR="003F6EBA" w:rsidRPr="003F6EBA">
        <w:rPr>
          <w:rFonts w:ascii="Arial" w:hAnsi="Arial" w:cs="Arial"/>
          <w:lang w:val="id"/>
        </w:rPr>
        <w:tab/>
        <w:t>(1)</w:t>
      </w:r>
    </w:p>
    <w:p w14:paraId="078806F1" w14:textId="77777777" w:rsidR="003F6EBA" w:rsidRPr="003F6EBA" w:rsidRDefault="003F6EBA" w:rsidP="003F6EBA">
      <w:pPr>
        <w:pStyle w:val="Body"/>
        <w:spacing w:after="0"/>
        <w:rPr>
          <w:rFonts w:ascii="Arial" w:hAnsi="Arial" w:cs="Arial"/>
          <w:lang w:val="id"/>
        </w:rPr>
      </w:pPr>
      <w:r w:rsidRPr="003F6EBA">
        <w:rPr>
          <w:rFonts w:ascii="Arial" w:hAnsi="Arial" w:cs="Arial"/>
          <w:lang w:val="id"/>
        </w:rPr>
        <w:t xml:space="preserve">AJ = β0 + β1 </w:t>
      </w:r>
      <w:r w:rsidR="0099620D">
        <w:rPr>
          <w:rFonts w:ascii="Arial" w:hAnsi="Arial" w:cs="Arial"/>
        </w:rPr>
        <w:t>RC</w:t>
      </w:r>
      <w:r w:rsidRPr="003F6EBA">
        <w:rPr>
          <w:rFonts w:ascii="Arial" w:hAnsi="Arial" w:cs="Arial"/>
          <w:lang w:val="id"/>
        </w:rPr>
        <w:t xml:space="preserve"> + β2 </w:t>
      </w:r>
      <w:r w:rsidR="0099620D">
        <w:rPr>
          <w:rFonts w:ascii="Arial" w:hAnsi="Arial" w:cs="Arial"/>
        </w:rPr>
        <w:t>AE</w:t>
      </w:r>
      <w:r w:rsidRPr="003F6EBA">
        <w:rPr>
          <w:rFonts w:ascii="Arial" w:hAnsi="Arial" w:cs="Arial"/>
          <w:lang w:val="id"/>
        </w:rPr>
        <w:t xml:space="preserve"> + β3 </w:t>
      </w:r>
      <w:r w:rsidR="0099620D">
        <w:rPr>
          <w:rFonts w:ascii="Arial" w:hAnsi="Arial" w:cs="Arial"/>
        </w:rPr>
        <w:t>PS</w:t>
      </w:r>
      <w:r w:rsidRPr="003F6EBA">
        <w:rPr>
          <w:rFonts w:ascii="Arial" w:hAnsi="Arial" w:cs="Arial"/>
          <w:lang w:val="id"/>
        </w:rPr>
        <w:t xml:space="preserve"> + ε</w:t>
      </w:r>
      <w:r w:rsidRPr="003F6EBA">
        <w:rPr>
          <w:rFonts w:ascii="Arial" w:hAnsi="Arial" w:cs="Arial"/>
          <w:lang w:val="id"/>
        </w:rPr>
        <w:tab/>
        <w:t>(2)</w:t>
      </w:r>
    </w:p>
    <w:p w14:paraId="087F0D1E" w14:textId="77777777" w:rsidR="0099620D" w:rsidRDefault="003F6EBA" w:rsidP="00953D9C">
      <w:pPr>
        <w:pStyle w:val="Body"/>
        <w:spacing w:after="0"/>
        <w:rPr>
          <w:rFonts w:ascii="Arial" w:hAnsi="Arial" w:cs="Arial"/>
        </w:rPr>
      </w:pPr>
      <w:r w:rsidRPr="003F6EBA">
        <w:rPr>
          <w:rFonts w:ascii="Arial" w:hAnsi="Arial" w:cs="Arial"/>
          <w:b/>
          <w:bCs/>
        </w:rPr>
        <w:t>Description:</w:t>
      </w:r>
      <w:r w:rsidRPr="003F6EBA">
        <w:rPr>
          <w:rFonts w:ascii="Arial" w:hAnsi="Arial" w:cs="Arial"/>
        </w:rPr>
        <w:br/>
      </w:r>
      <w:r w:rsidR="0099620D">
        <w:rPr>
          <w:rFonts w:ascii="Arial" w:hAnsi="Arial" w:cs="Arial"/>
          <w:b/>
          <w:bCs/>
        </w:rPr>
        <w:t>RC</w:t>
      </w:r>
      <w:r w:rsidRPr="003F6EBA">
        <w:rPr>
          <w:rFonts w:ascii="Arial" w:hAnsi="Arial" w:cs="Arial"/>
        </w:rPr>
        <w:t xml:space="preserve"> = Role Conflict</w:t>
      </w:r>
    </w:p>
    <w:p w14:paraId="0D26E8E8" w14:textId="77777777" w:rsidR="0099620D" w:rsidRDefault="0099620D" w:rsidP="00953D9C">
      <w:pPr>
        <w:pStyle w:val="Body"/>
        <w:spacing w:after="0"/>
        <w:rPr>
          <w:rFonts w:ascii="Arial" w:hAnsi="Arial" w:cs="Arial"/>
        </w:rPr>
      </w:pPr>
      <w:r>
        <w:rPr>
          <w:rFonts w:ascii="Arial" w:hAnsi="Arial" w:cs="Arial"/>
          <w:b/>
          <w:bCs/>
        </w:rPr>
        <w:t>AE</w:t>
      </w:r>
      <w:r w:rsidR="003F6EBA" w:rsidRPr="003F6EBA">
        <w:rPr>
          <w:rFonts w:ascii="Arial" w:hAnsi="Arial" w:cs="Arial"/>
        </w:rPr>
        <w:t xml:space="preserve"> = Audit Experience</w:t>
      </w:r>
    </w:p>
    <w:p w14:paraId="28C1B7D1" w14:textId="77777777" w:rsidR="0099620D" w:rsidRDefault="0099620D" w:rsidP="00953D9C">
      <w:pPr>
        <w:pStyle w:val="Body"/>
        <w:spacing w:after="0"/>
        <w:rPr>
          <w:rFonts w:ascii="Arial" w:hAnsi="Arial" w:cs="Arial"/>
        </w:rPr>
      </w:pPr>
      <w:r>
        <w:rPr>
          <w:rFonts w:ascii="Arial" w:hAnsi="Arial" w:cs="Arial"/>
          <w:b/>
          <w:bCs/>
        </w:rPr>
        <w:t>PS</w:t>
      </w:r>
      <w:r w:rsidR="003F6EBA" w:rsidRPr="003F6EBA">
        <w:rPr>
          <w:rFonts w:ascii="Arial" w:hAnsi="Arial" w:cs="Arial"/>
        </w:rPr>
        <w:t xml:space="preserve"> = Professional Skepticism</w:t>
      </w:r>
    </w:p>
    <w:p w14:paraId="2AB594DC" w14:textId="77777777" w:rsidR="0099620D" w:rsidRDefault="003F6EBA" w:rsidP="00953D9C">
      <w:pPr>
        <w:pStyle w:val="Body"/>
        <w:spacing w:after="0"/>
        <w:rPr>
          <w:rFonts w:ascii="Arial" w:hAnsi="Arial" w:cs="Arial"/>
        </w:rPr>
      </w:pPr>
      <w:r w:rsidRPr="003F6EBA">
        <w:rPr>
          <w:rFonts w:ascii="Arial" w:hAnsi="Arial" w:cs="Arial"/>
          <w:b/>
          <w:bCs/>
        </w:rPr>
        <w:t>AJ</w:t>
      </w:r>
      <w:r w:rsidRPr="003F6EBA">
        <w:rPr>
          <w:rFonts w:ascii="Arial" w:hAnsi="Arial" w:cs="Arial"/>
        </w:rPr>
        <w:t xml:space="preserve"> = Audit Judgment</w:t>
      </w:r>
    </w:p>
    <w:p w14:paraId="131C7DC9" w14:textId="77777777" w:rsidR="0099620D" w:rsidRDefault="003F6EBA" w:rsidP="00953D9C">
      <w:pPr>
        <w:pStyle w:val="Body"/>
        <w:spacing w:after="0"/>
        <w:rPr>
          <w:rFonts w:ascii="Arial" w:hAnsi="Arial" w:cs="Arial"/>
        </w:rPr>
      </w:pPr>
      <w:r w:rsidRPr="003F6EBA">
        <w:rPr>
          <w:rFonts w:ascii="Arial" w:hAnsi="Arial" w:cs="Arial"/>
          <w:b/>
          <w:bCs/>
        </w:rPr>
        <w:t>β</w:t>
      </w:r>
      <w:r w:rsidRPr="003F6EBA">
        <w:rPr>
          <w:rFonts w:ascii="Arial" w:hAnsi="Arial" w:cs="Arial"/>
        </w:rPr>
        <w:t xml:space="preserve"> = Constant</w:t>
      </w:r>
    </w:p>
    <w:p w14:paraId="471254E5" w14:textId="77777777" w:rsidR="003F6EBA" w:rsidRPr="00953D9C" w:rsidRDefault="003F6EBA" w:rsidP="00953D9C">
      <w:pPr>
        <w:pStyle w:val="Body"/>
        <w:spacing w:after="0"/>
        <w:rPr>
          <w:rFonts w:ascii="Arial" w:hAnsi="Arial" w:cs="Arial"/>
        </w:rPr>
      </w:pPr>
      <w:r w:rsidRPr="003F6EBA">
        <w:rPr>
          <w:rFonts w:ascii="Arial" w:hAnsi="Arial" w:cs="Arial"/>
          <w:b/>
          <w:bCs/>
        </w:rPr>
        <w:t>ε</w:t>
      </w:r>
      <w:r w:rsidRPr="003F6EBA">
        <w:rPr>
          <w:rFonts w:ascii="Arial" w:hAnsi="Arial" w:cs="Arial"/>
        </w:rPr>
        <w:t xml:space="preserve"> = Residual/Error Term</w:t>
      </w:r>
    </w:p>
    <w:p w14:paraId="2DB007A0" w14:textId="6EEB5482" w:rsidR="0012692B" w:rsidRDefault="0012692B" w:rsidP="00441B6F">
      <w:pPr>
        <w:pStyle w:val="Body"/>
        <w:spacing w:after="0"/>
        <w:rPr>
          <w:rFonts w:ascii="Arial" w:hAnsi="Arial" w:cs="Arial"/>
        </w:rPr>
      </w:pPr>
    </w:p>
    <w:p w14:paraId="0D8D1409" w14:textId="7DFF03B5" w:rsidR="00B67021" w:rsidRDefault="00B0739A" w:rsidP="00B67021">
      <w:pPr>
        <w:pStyle w:val="Head1"/>
        <w:spacing w:after="0"/>
        <w:jc w:val="both"/>
        <w:rPr>
          <w:rFonts w:ascii="Arial" w:hAnsi="Arial" w:cs="Arial"/>
        </w:rPr>
      </w:pPr>
      <w:r>
        <w:rPr>
          <w:rFonts w:ascii="Arial" w:hAnsi="Arial" w:cs="Arial"/>
        </w:rPr>
        <w:t xml:space="preserve">5. </w:t>
      </w:r>
      <w:r w:rsidR="00B67021">
        <w:rPr>
          <w:rFonts w:ascii="Arial" w:hAnsi="Arial" w:cs="Arial"/>
        </w:rPr>
        <w:t>results and discussion</w:t>
      </w:r>
    </w:p>
    <w:p w14:paraId="408BDE66" w14:textId="77777777" w:rsidR="00B67021" w:rsidRDefault="00B67021" w:rsidP="0099620D">
      <w:pPr>
        <w:pStyle w:val="Body"/>
        <w:spacing w:after="0"/>
        <w:rPr>
          <w:rFonts w:ascii="Arial" w:hAnsi="Arial" w:cs="Arial"/>
          <w:lang w:val="en-ID"/>
        </w:rPr>
      </w:pPr>
    </w:p>
    <w:p w14:paraId="7F113F85" w14:textId="024EE8EE" w:rsidR="0099620D" w:rsidRDefault="0099620D" w:rsidP="0099620D">
      <w:pPr>
        <w:pStyle w:val="Body"/>
        <w:spacing w:after="0"/>
        <w:rPr>
          <w:rFonts w:ascii="Arial" w:hAnsi="Arial" w:cs="Arial"/>
          <w:lang w:val="en-ID"/>
        </w:rPr>
      </w:pPr>
      <w:r w:rsidRPr="0099620D">
        <w:rPr>
          <w:rFonts w:ascii="Arial" w:hAnsi="Arial" w:cs="Arial"/>
          <w:lang w:val="en-ID"/>
        </w:rPr>
        <w:t xml:space="preserve">This study was conducted by distributing questionnaires to </w:t>
      </w:r>
      <w:r>
        <w:rPr>
          <w:rFonts w:ascii="Arial" w:hAnsi="Arial" w:cs="Arial"/>
          <w:lang w:val="en-ID"/>
        </w:rPr>
        <w:t>110</w:t>
      </w:r>
      <w:r w:rsidRPr="0099620D">
        <w:rPr>
          <w:rFonts w:ascii="Arial" w:hAnsi="Arial" w:cs="Arial"/>
          <w:lang w:val="en-ID"/>
        </w:rPr>
        <w:t xml:space="preserve"> Public Accounting Firms (PAFs) located in Surabaya. A total of </w:t>
      </w:r>
      <w:r>
        <w:rPr>
          <w:rFonts w:ascii="Arial" w:hAnsi="Arial" w:cs="Arial"/>
          <w:lang w:val="en-ID"/>
        </w:rPr>
        <w:t>100</w:t>
      </w:r>
      <w:r w:rsidRPr="0099620D">
        <w:rPr>
          <w:rFonts w:ascii="Arial" w:hAnsi="Arial" w:cs="Arial"/>
          <w:lang w:val="en-ID"/>
        </w:rPr>
        <w:t xml:space="preserve"> completed questionnaires were returned from 1</w:t>
      </w:r>
      <w:r>
        <w:rPr>
          <w:rFonts w:ascii="Arial" w:hAnsi="Arial" w:cs="Arial"/>
          <w:lang w:val="en-ID"/>
        </w:rPr>
        <w:t>0</w:t>
      </w:r>
      <w:r w:rsidRPr="0099620D">
        <w:rPr>
          <w:rFonts w:ascii="Arial" w:hAnsi="Arial" w:cs="Arial"/>
          <w:lang w:val="en-ID"/>
        </w:rPr>
        <w:t xml:space="preserve"> firms that were willing to participate in the study.</w:t>
      </w:r>
      <w:r w:rsidR="00E7554A">
        <w:rPr>
          <w:rFonts w:ascii="Arial" w:hAnsi="Arial" w:cs="Arial"/>
          <w:lang w:val="en-ID"/>
        </w:rPr>
        <w:t xml:space="preserve"> </w:t>
      </w:r>
      <w:r w:rsidRPr="0099620D">
        <w:rPr>
          <w:rFonts w:ascii="Arial" w:hAnsi="Arial" w:cs="Arial"/>
          <w:lang w:val="en-ID"/>
        </w:rPr>
        <w:t xml:space="preserve">Based on the analysis of respondent characteristics, it was found that in terms of </w:t>
      </w:r>
      <w:r w:rsidRPr="0099620D">
        <w:rPr>
          <w:rFonts w:ascii="Arial" w:hAnsi="Arial" w:cs="Arial"/>
          <w:b/>
          <w:bCs/>
          <w:lang w:val="en-ID"/>
        </w:rPr>
        <w:t>gender</w:t>
      </w:r>
      <w:r w:rsidRPr="0099620D">
        <w:rPr>
          <w:rFonts w:ascii="Arial" w:hAnsi="Arial" w:cs="Arial"/>
          <w:lang w:val="en-ID"/>
        </w:rPr>
        <w:t xml:space="preserve">, the majority of respondents were female auditors, accounting for </w:t>
      </w:r>
      <w:r>
        <w:rPr>
          <w:rFonts w:ascii="Arial" w:hAnsi="Arial" w:cs="Arial"/>
          <w:b/>
          <w:bCs/>
          <w:lang w:val="en-ID"/>
        </w:rPr>
        <w:t xml:space="preserve">60 </w:t>
      </w:r>
      <w:r w:rsidRPr="0099620D">
        <w:rPr>
          <w:rFonts w:ascii="Arial" w:hAnsi="Arial" w:cs="Arial"/>
          <w:b/>
          <w:bCs/>
          <w:lang w:val="en-ID"/>
        </w:rPr>
        <w:t>%</w:t>
      </w:r>
      <w:r w:rsidRPr="0099620D">
        <w:rPr>
          <w:rFonts w:ascii="Arial" w:hAnsi="Arial" w:cs="Arial"/>
          <w:lang w:val="en-ID"/>
        </w:rPr>
        <w:t xml:space="preserve">, while </w:t>
      </w:r>
      <w:r w:rsidRPr="0099620D">
        <w:rPr>
          <w:rFonts w:ascii="Arial" w:hAnsi="Arial" w:cs="Arial"/>
          <w:b/>
          <w:bCs/>
          <w:lang w:val="en-ID"/>
        </w:rPr>
        <w:t>4</w:t>
      </w:r>
      <w:r>
        <w:rPr>
          <w:rFonts w:ascii="Arial" w:hAnsi="Arial" w:cs="Arial"/>
          <w:b/>
          <w:bCs/>
          <w:lang w:val="en-ID"/>
        </w:rPr>
        <w:t>0</w:t>
      </w:r>
      <w:r w:rsidRPr="0099620D">
        <w:rPr>
          <w:rFonts w:ascii="Arial" w:hAnsi="Arial" w:cs="Arial"/>
          <w:b/>
          <w:bCs/>
          <w:lang w:val="en-ID"/>
        </w:rPr>
        <w:t>%</w:t>
      </w:r>
      <w:r w:rsidRPr="0099620D">
        <w:rPr>
          <w:rFonts w:ascii="Arial" w:hAnsi="Arial" w:cs="Arial"/>
          <w:lang w:val="en-ID"/>
        </w:rPr>
        <w:t xml:space="preserve"> were male auditors.</w:t>
      </w:r>
      <w:r>
        <w:rPr>
          <w:rFonts w:ascii="Arial" w:hAnsi="Arial" w:cs="Arial"/>
          <w:lang w:val="en-ID"/>
        </w:rPr>
        <w:t xml:space="preserve"> </w:t>
      </w:r>
      <w:r w:rsidRPr="0099620D">
        <w:rPr>
          <w:rFonts w:ascii="Arial" w:hAnsi="Arial" w:cs="Arial"/>
          <w:lang w:val="en-ID"/>
        </w:rPr>
        <w:t xml:space="preserve">Regarding </w:t>
      </w:r>
      <w:r w:rsidRPr="0099620D">
        <w:rPr>
          <w:rFonts w:ascii="Arial" w:hAnsi="Arial" w:cs="Arial"/>
          <w:b/>
          <w:bCs/>
          <w:lang w:val="en-ID"/>
        </w:rPr>
        <w:t>age</w:t>
      </w:r>
      <w:r w:rsidRPr="0099620D">
        <w:rPr>
          <w:rFonts w:ascii="Arial" w:hAnsi="Arial" w:cs="Arial"/>
          <w:lang w:val="en-ID"/>
        </w:rPr>
        <w:t xml:space="preserve">, most respondents were between </w:t>
      </w:r>
      <w:r w:rsidRPr="0099620D">
        <w:rPr>
          <w:rFonts w:ascii="Arial" w:hAnsi="Arial" w:cs="Arial"/>
          <w:b/>
          <w:bCs/>
          <w:lang w:val="en-ID"/>
        </w:rPr>
        <w:t>20 and 25 years old</w:t>
      </w:r>
      <w:r w:rsidRPr="0099620D">
        <w:rPr>
          <w:rFonts w:ascii="Arial" w:hAnsi="Arial" w:cs="Arial"/>
          <w:lang w:val="en-ID"/>
        </w:rPr>
        <w:t xml:space="preserve"> (</w:t>
      </w:r>
      <w:r>
        <w:rPr>
          <w:rFonts w:ascii="Arial" w:hAnsi="Arial" w:cs="Arial"/>
          <w:lang w:val="en-ID"/>
        </w:rPr>
        <w:t>50</w:t>
      </w:r>
      <w:r w:rsidRPr="0099620D">
        <w:rPr>
          <w:rFonts w:ascii="Arial" w:hAnsi="Arial" w:cs="Arial"/>
          <w:lang w:val="en-ID"/>
        </w:rPr>
        <w:t xml:space="preserve">%), followed by those aged </w:t>
      </w:r>
      <w:r w:rsidRPr="0099620D">
        <w:rPr>
          <w:rFonts w:ascii="Arial" w:hAnsi="Arial" w:cs="Arial"/>
          <w:b/>
          <w:bCs/>
          <w:lang w:val="en-ID"/>
        </w:rPr>
        <w:t>26 to 34 years</w:t>
      </w:r>
      <w:r w:rsidRPr="0099620D">
        <w:rPr>
          <w:rFonts w:ascii="Arial" w:hAnsi="Arial" w:cs="Arial"/>
          <w:lang w:val="en-ID"/>
        </w:rPr>
        <w:t xml:space="preserve"> (</w:t>
      </w:r>
      <w:r>
        <w:rPr>
          <w:rFonts w:ascii="Arial" w:hAnsi="Arial" w:cs="Arial"/>
          <w:lang w:val="en-ID"/>
        </w:rPr>
        <w:t>30</w:t>
      </w:r>
      <w:r w:rsidRPr="0099620D">
        <w:rPr>
          <w:rFonts w:ascii="Arial" w:hAnsi="Arial" w:cs="Arial"/>
          <w:lang w:val="en-ID"/>
        </w:rPr>
        <w:t xml:space="preserve">%), and a smaller proportion aged </w:t>
      </w:r>
      <w:r w:rsidRPr="0099620D">
        <w:rPr>
          <w:rFonts w:ascii="Arial" w:hAnsi="Arial" w:cs="Arial"/>
          <w:b/>
          <w:bCs/>
          <w:lang w:val="en-ID"/>
        </w:rPr>
        <w:t>35 to 44 years</w:t>
      </w:r>
      <w:r w:rsidRPr="0099620D">
        <w:rPr>
          <w:rFonts w:ascii="Arial" w:hAnsi="Arial" w:cs="Arial"/>
          <w:lang w:val="en-ID"/>
        </w:rPr>
        <w:t xml:space="preserve"> </w:t>
      </w:r>
      <w:r>
        <w:rPr>
          <w:rFonts w:ascii="Arial" w:hAnsi="Arial" w:cs="Arial"/>
          <w:lang w:val="en-ID"/>
        </w:rPr>
        <w:t>20</w:t>
      </w:r>
      <w:r w:rsidRPr="0099620D">
        <w:rPr>
          <w:rFonts w:ascii="Arial" w:hAnsi="Arial" w:cs="Arial"/>
          <w:lang w:val="en-ID"/>
        </w:rPr>
        <w:t>%).</w:t>
      </w:r>
      <w:r>
        <w:rPr>
          <w:rFonts w:ascii="Arial" w:hAnsi="Arial" w:cs="Arial"/>
          <w:lang w:val="en-ID"/>
        </w:rPr>
        <w:t xml:space="preserve"> </w:t>
      </w:r>
      <w:r w:rsidRPr="0099620D">
        <w:rPr>
          <w:rFonts w:ascii="Arial" w:hAnsi="Arial" w:cs="Arial"/>
          <w:lang w:val="en-ID"/>
        </w:rPr>
        <w:t xml:space="preserve">In terms of </w:t>
      </w:r>
      <w:r w:rsidRPr="0099620D">
        <w:rPr>
          <w:rFonts w:ascii="Arial" w:hAnsi="Arial" w:cs="Arial"/>
          <w:b/>
          <w:bCs/>
          <w:lang w:val="en-ID"/>
        </w:rPr>
        <w:t>job position</w:t>
      </w:r>
      <w:r w:rsidRPr="0099620D">
        <w:rPr>
          <w:rFonts w:ascii="Arial" w:hAnsi="Arial" w:cs="Arial"/>
          <w:lang w:val="en-ID"/>
        </w:rPr>
        <w:t xml:space="preserve">, the majority of respondents were </w:t>
      </w:r>
      <w:r w:rsidRPr="0099620D">
        <w:rPr>
          <w:rFonts w:ascii="Arial" w:hAnsi="Arial" w:cs="Arial"/>
          <w:b/>
          <w:bCs/>
          <w:lang w:val="en-ID"/>
        </w:rPr>
        <w:t>junior auditors</w:t>
      </w:r>
      <w:r w:rsidRPr="0099620D">
        <w:rPr>
          <w:rFonts w:ascii="Arial" w:hAnsi="Arial" w:cs="Arial"/>
          <w:lang w:val="en-ID"/>
        </w:rPr>
        <w:t xml:space="preserve"> (</w:t>
      </w:r>
      <w:r>
        <w:rPr>
          <w:rFonts w:ascii="Arial" w:hAnsi="Arial" w:cs="Arial"/>
          <w:lang w:val="en-ID"/>
        </w:rPr>
        <w:t>50</w:t>
      </w:r>
      <w:r w:rsidRPr="0099620D">
        <w:rPr>
          <w:rFonts w:ascii="Arial" w:hAnsi="Arial" w:cs="Arial"/>
          <w:lang w:val="en-ID"/>
        </w:rPr>
        <w:t xml:space="preserve">%), followed by </w:t>
      </w:r>
      <w:r w:rsidRPr="0099620D">
        <w:rPr>
          <w:rFonts w:ascii="Arial" w:hAnsi="Arial" w:cs="Arial"/>
          <w:b/>
          <w:bCs/>
          <w:lang w:val="en-ID"/>
        </w:rPr>
        <w:t>senior auditors</w:t>
      </w:r>
      <w:r w:rsidRPr="0099620D">
        <w:rPr>
          <w:rFonts w:ascii="Arial" w:hAnsi="Arial" w:cs="Arial"/>
          <w:lang w:val="en-ID"/>
        </w:rPr>
        <w:t xml:space="preserve"> (25%), and </w:t>
      </w:r>
      <w:r w:rsidRPr="0099620D">
        <w:rPr>
          <w:rFonts w:ascii="Arial" w:hAnsi="Arial" w:cs="Arial"/>
          <w:b/>
          <w:bCs/>
          <w:lang w:val="en-ID"/>
        </w:rPr>
        <w:t>partners</w:t>
      </w:r>
      <w:r w:rsidRPr="0099620D">
        <w:rPr>
          <w:rFonts w:ascii="Arial" w:hAnsi="Arial" w:cs="Arial"/>
          <w:lang w:val="en-ID"/>
        </w:rPr>
        <w:t xml:space="preserve"> (</w:t>
      </w:r>
      <w:r>
        <w:rPr>
          <w:rFonts w:ascii="Arial" w:hAnsi="Arial" w:cs="Arial"/>
          <w:lang w:val="en-ID"/>
        </w:rPr>
        <w:t>25</w:t>
      </w:r>
      <w:r w:rsidRPr="0099620D">
        <w:rPr>
          <w:rFonts w:ascii="Arial" w:hAnsi="Arial" w:cs="Arial"/>
          <w:lang w:val="en-ID"/>
        </w:rPr>
        <w:t>%).</w:t>
      </w:r>
    </w:p>
    <w:p w14:paraId="53BED1D1" w14:textId="77777777" w:rsidR="00B56482" w:rsidRDefault="00B56482" w:rsidP="0099620D">
      <w:pPr>
        <w:pStyle w:val="Body"/>
        <w:spacing w:after="0"/>
        <w:rPr>
          <w:rFonts w:ascii="Arial" w:hAnsi="Arial" w:cs="Arial"/>
          <w:lang w:val="en-ID"/>
        </w:rPr>
      </w:pPr>
    </w:p>
    <w:p w14:paraId="5A842C8B" w14:textId="77777777" w:rsidR="00B56482" w:rsidRPr="00B56482" w:rsidRDefault="00B56482" w:rsidP="00B56482">
      <w:pPr>
        <w:pStyle w:val="Body"/>
        <w:spacing w:after="0"/>
        <w:jc w:val="center"/>
        <w:rPr>
          <w:rFonts w:ascii="Arial" w:hAnsi="Arial" w:cs="Arial"/>
          <w:b/>
          <w:bCs/>
          <w:lang w:val="id"/>
        </w:rPr>
      </w:pPr>
      <w:r w:rsidRPr="00B56482">
        <w:rPr>
          <w:rFonts w:ascii="Arial" w:hAnsi="Arial" w:cs="Arial"/>
          <w:b/>
          <w:bCs/>
          <w:lang w:val="id"/>
        </w:rPr>
        <w:t>Ta</w:t>
      </w:r>
      <w:proofErr w:type="spellStart"/>
      <w:r>
        <w:rPr>
          <w:rFonts w:ascii="Arial" w:hAnsi="Arial" w:cs="Arial"/>
          <w:b/>
          <w:bCs/>
        </w:rPr>
        <w:t>ble</w:t>
      </w:r>
      <w:proofErr w:type="spellEnd"/>
      <w:r>
        <w:rPr>
          <w:rFonts w:ascii="Arial" w:hAnsi="Arial" w:cs="Arial"/>
          <w:b/>
          <w:bCs/>
        </w:rPr>
        <w:t xml:space="preserve"> </w:t>
      </w:r>
      <w:r w:rsidRPr="00B56482">
        <w:rPr>
          <w:rFonts w:ascii="Arial" w:hAnsi="Arial" w:cs="Arial"/>
          <w:b/>
          <w:bCs/>
          <w:lang w:val="id"/>
        </w:rPr>
        <w:t xml:space="preserve">1. </w:t>
      </w:r>
      <w:r w:rsidRPr="00B56482">
        <w:rPr>
          <w:rFonts w:ascii="Arial" w:hAnsi="Arial" w:cs="Arial"/>
          <w:b/>
          <w:bCs/>
        </w:rPr>
        <w:t>Overview of the Research Variables through Descriptive Analysis</w:t>
      </w:r>
    </w:p>
    <w:tbl>
      <w:tblPr>
        <w:tblW w:w="0" w:type="auto"/>
        <w:tblInd w:w="566" w:type="dxa"/>
        <w:tblLayout w:type="fixed"/>
        <w:tblCellMar>
          <w:left w:w="0" w:type="dxa"/>
          <w:right w:w="0" w:type="dxa"/>
        </w:tblCellMar>
        <w:tblLook w:val="01E0" w:firstRow="1" w:lastRow="1" w:firstColumn="1" w:lastColumn="1" w:noHBand="0" w:noVBand="0"/>
      </w:tblPr>
      <w:tblGrid>
        <w:gridCol w:w="1397"/>
        <w:gridCol w:w="1627"/>
        <w:gridCol w:w="1539"/>
        <w:gridCol w:w="1793"/>
        <w:gridCol w:w="1610"/>
      </w:tblGrid>
      <w:tr w:rsidR="00B56482" w:rsidRPr="00B56482" w14:paraId="7FB013C6" w14:textId="77777777" w:rsidTr="00AB2315">
        <w:trPr>
          <w:trHeight w:val="484"/>
        </w:trPr>
        <w:tc>
          <w:tcPr>
            <w:tcW w:w="1397" w:type="dxa"/>
            <w:tcBorders>
              <w:top w:val="single" w:sz="8" w:space="0" w:color="000000"/>
              <w:bottom w:val="single" w:sz="8" w:space="0" w:color="000000"/>
            </w:tcBorders>
          </w:tcPr>
          <w:p w14:paraId="1BADC6BC" w14:textId="77777777" w:rsidR="00B56482" w:rsidRPr="00B56482" w:rsidRDefault="00B56482" w:rsidP="00B56482">
            <w:r w:rsidRPr="00B56482">
              <w:rPr>
                <w:lang w:val="id"/>
              </w:rPr>
              <w:t>Statisti</w:t>
            </w:r>
            <w:r>
              <w:t>c</w:t>
            </w:r>
          </w:p>
        </w:tc>
        <w:tc>
          <w:tcPr>
            <w:tcW w:w="1627" w:type="dxa"/>
            <w:tcBorders>
              <w:top w:val="single" w:sz="8" w:space="0" w:color="000000"/>
              <w:bottom w:val="single" w:sz="8" w:space="0" w:color="000000"/>
            </w:tcBorders>
          </w:tcPr>
          <w:p w14:paraId="74ADE5E6" w14:textId="77777777" w:rsidR="00B56482" w:rsidRPr="00B56482" w:rsidRDefault="00B56482" w:rsidP="00B56482">
            <w:r>
              <w:t>RC</w:t>
            </w:r>
          </w:p>
          <w:p w14:paraId="4E598CF5" w14:textId="77777777" w:rsidR="00B56482" w:rsidRPr="00B56482" w:rsidRDefault="00B56482" w:rsidP="00B56482">
            <w:pPr>
              <w:rPr>
                <w:lang w:val="id"/>
              </w:rPr>
            </w:pPr>
            <w:r w:rsidRPr="00B56482">
              <w:rPr>
                <w:lang w:val="id"/>
              </w:rPr>
              <w:t>(X1)</w:t>
            </w:r>
          </w:p>
        </w:tc>
        <w:tc>
          <w:tcPr>
            <w:tcW w:w="1539" w:type="dxa"/>
            <w:tcBorders>
              <w:top w:val="single" w:sz="8" w:space="0" w:color="000000"/>
              <w:bottom w:val="single" w:sz="8" w:space="0" w:color="000000"/>
            </w:tcBorders>
          </w:tcPr>
          <w:p w14:paraId="5C817C20" w14:textId="77777777" w:rsidR="00B56482" w:rsidRPr="00B56482" w:rsidRDefault="00B56482" w:rsidP="00B56482">
            <w:r>
              <w:t>AE</w:t>
            </w:r>
          </w:p>
          <w:p w14:paraId="6E83D1C1" w14:textId="77777777" w:rsidR="00B56482" w:rsidRPr="00B56482" w:rsidRDefault="00B56482" w:rsidP="00B56482">
            <w:pPr>
              <w:rPr>
                <w:lang w:val="id"/>
              </w:rPr>
            </w:pPr>
            <w:r w:rsidRPr="00B56482">
              <w:rPr>
                <w:lang w:val="id"/>
              </w:rPr>
              <w:t xml:space="preserve"> (X2)</w:t>
            </w:r>
          </w:p>
        </w:tc>
        <w:tc>
          <w:tcPr>
            <w:tcW w:w="1793" w:type="dxa"/>
            <w:tcBorders>
              <w:top w:val="single" w:sz="8" w:space="0" w:color="000000"/>
              <w:bottom w:val="single" w:sz="8" w:space="0" w:color="000000"/>
            </w:tcBorders>
          </w:tcPr>
          <w:p w14:paraId="5212DC29" w14:textId="77777777" w:rsidR="00B56482" w:rsidRPr="00B56482" w:rsidRDefault="00B56482" w:rsidP="00B56482">
            <w:r>
              <w:t>PS</w:t>
            </w:r>
          </w:p>
          <w:p w14:paraId="38950542" w14:textId="77777777" w:rsidR="00B56482" w:rsidRPr="00B56482" w:rsidRDefault="00B56482" w:rsidP="00B56482">
            <w:pPr>
              <w:rPr>
                <w:lang w:val="id"/>
              </w:rPr>
            </w:pPr>
            <w:r w:rsidRPr="00B56482">
              <w:rPr>
                <w:lang w:val="id"/>
              </w:rPr>
              <w:t>(Z)</w:t>
            </w:r>
          </w:p>
        </w:tc>
        <w:tc>
          <w:tcPr>
            <w:tcW w:w="1610" w:type="dxa"/>
            <w:tcBorders>
              <w:top w:val="single" w:sz="8" w:space="0" w:color="000000"/>
              <w:bottom w:val="single" w:sz="8" w:space="0" w:color="000000"/>
            </w:tcBorders>
          </w:tcPr>
          <w:p w14:paraId="47F79230" w14:textId="77777777" w:rsidR="00B56482" w:rsidRPr="00B56482" w:rsidRDefault="00B56482" w:rsidP="00B56482">
            <w:pPr>
              <w:rPr>
                <w:lang w:val="id"/>
              </w:rPr>
            </w:pPr>
            <w:r>
              <w:rPr>
                <w:i/>
              </w:rPr>
              <w:t>AJ</w:t>
            </w:r>
            <w:r w:rsidRPr="00B56482">
              <w:rPr>
                <w:lang w:val="id"/>
              </w:rPr>
              <w:t>(Y)</w:t>
            </w:r>
          </w:p>
        </w:tc>
      </w:tr>
      <w:tr w:rsidR="00B56482" w:rsidRPr="00B56482" w14:paraId="46D48353" w14:textId="77777777" w:rsidTr="00AB2315">
        <w:trPr>
          <w:trHeight w:val="235"/>
        </w:trPr>
        <w:tc>
          <w:tcPr>
            <w:tcW w:w="1397" w:type="dxa"/>
            <w:tcBorders>
              <w:top w:val="single" w:sz="8" w:space="0" w:color="000000"/>
            </w:tcBorders>
          </w:tcPr>
          <w:p w14:paraId="20F3990E" w14:textId="77777777" w:rsidR="00B56482" w:rsidRPr="00B56482" w:rsidRDefault="00B56482" w:rsidP="00B56482">
            <w:pPr>
              <w:rPr>
                <w:lang w:val="id"/>
              </w:rPr>
            </w:pPr>
            <w:r w:rsidRPr="00B56482">
              <w:rPr>
                <w:lang w:val="id"/>
              </w:rPr>
              <w:t>N</w:t>
            </w:r>
          </w:p>
        </w:tc>
        <w:tc>
          <w:tcPr>
            <w:tcW w:w="1627" w:type="dxa"/>
            <w:tcBorders>
              <w:top w:val="single" w:sz="8" w:space="0" w:color="000000"/>
            </w:tcBorders>
          </w:tcPr>
          <w:p w14:paraId="3C4366F5" w14:textId="77777777" w:rsidR="00B56482" w:rsidRPr="00B56482" w:rsidRDefault="00B56482" w:rsidP="00B56482">
            <w:r>
              <w:t>100</w:t>
            </w:r>
          </w:p>
        </w:tc>
        <w:tc>
          <w:tcPr>
            <w:tcW w:w="1539" w:type="dxa"/>
            <w:tcBorders>
              <w:top w:val="single" w:sz="8" w:space="0" w:color="000000"/>
            </w:tcBorders>
          </w:tcPr>
          <w:p w14:paraId="00D199AD" w14:textId="77777777" w:rsidR="00B56482" w:rsidRPr="00B56482" w:rsidRDefault="00B56482" w:rsidP="00B56482">
            <w:r>
              <w:t>100</w:t>
            </w:r>
          </w:p>
        </w:tc>
        <w:tc>
          <w:tcPr>
            <w:tcW w:w="1793" w:type="dxa"/>
            <w:tcBorders>
              <w:top w:val="single" w:sz="8" w:space="0" w:color="000000"/>
            </w:tcBorders>
          </w:tcPr>
          <w:p w14:paraId="04013F11" w14:textId="77777777" w:rsidR="00B56482" w:rsidRPr="00B56482" w:rsidRDefault="00B56482" w:rsidP="00B56482">
            <w:r>
              <w:t>100</w:t>
            </w:r>
          </w:p>
        </w:tc>
        <w:tc>
          <w:tcPr>
            <w:tcW w:w="1610" w:type="dxa"/>
            <w:tcBorders>
              <w:top w:val="single" w:sz="8" w:space="0" w:color="000000"/>
            </w:tcBorders>
          </w:tcPr>
          <w:p w14:paraId="3EDD3203" w14:textId="77777777" w:rsidR="00B56482" w:rsidRPr="00B56482" w:rsidRDefault="00B56482" w:rsidP="00B56482">
            <w:r>
              <w:t>100</w:t>
            </w:r>
          </w:p>
        </w:tc>
      </w:tr>
      <w:tr w:rsidR="00B56482" w:rsidRPr="00B56482" w14:paraId="16429B9B" w14:textId="77777777" w:rsidTr="00AB2315">
        <w:trPr>
          <w:trHeight w:val="248"/>
        </w:trPr>
        <w:tc>
          <w:tcPr>
            <w:tcW w:w="1397" w:type="dxa"/>
          </w:tcPr>
          <w:p w14:paraId="61BEE6C2" w14:textId="77777777" w:rsidR="00B56482" w:rsidRPr="00B56482" w:rsidRDefault="00B56482" w:rsidP="00B56482">
            <w:pPr>
              <w:rPr>
                <w:lang w:val="id"/>
              </w:rPr>
            </w:pPr>
            <w:r w:rsidRPr="00B56482">
              <w:rPr>
                <w:lang w:val="id"/>
              </w:rPr>
              <w:t>Minimum</w:t>
            </w:r>
          </w:p>
        </w:tc>
        <w:tc>
          <w:tcPr>
            <w:tcW w:w="1627" w:type="dxa"/>
          </w:tcPr>
          <w:p w14:paraId="73A797FC" w14:textId="77777777" w:rsidR="00B56482" w:rsidRPr="00B56482" w:rsidRDefault="00B56482" w:rsidP="00B56482">
            <w:pPr>
              <w:rPr>
                <w:lang w:val="id"/>
              </w:rPr>
            </w:pPr>
            <w:r w:rsidRPr="00B56482">
              <w:rPr>
                <w:lang w:val="id"/>
              </w:rPr>
              <w:t>1</w:t>
            </w:r>
          </w:p>
        </w:tc>
        <w:tc>
          <w:tcPr>
            <w:tcW w:w="1539" w:type="dxa"/>
          </w:tcPr>
          <w:p w14:paraId="7F7E93E2" w14:textId="77777777" w:rsidR="00B56482" w:rsidRPr="00B56482" w:rsidRDefault="00B56482" w:rsidP="00B56482">
            <w:pPr>
              <w:rPr>
                <w:lang w:val="id"/>
              </w:rPr>
            </w:pPr>
            <w:r w:rsidRPr="00B56482">
              <w:rPr>
                <w:lang w:val="id"/>
              </w:rPr>
              <w:t>2</w:t>
            </w:r>
          </w:p>
        </w:tc>
        <w:tc>
          <w:tcPr>
            <w:tcW w:w="1793" w:type="dxa"/>
          </w:tcPr>
          <w:p w14:paraId="35FC3053" w14:textId="77777777" w:rsidR="00B56482" w:rsidRPr="00B56482" w:rsidRDefault="00B56482" w:rsidP="00B56482">
            <w:pPr>
              <w:rPr>
                <w:lang w:val="id"/>
              </w:rPr>
            </w:pPr>
            <w:r w:rsidRPr="00B56482">
              <w:rPr>
                <w:lang w:val="id"/>
              </w:rPr>
              <w:t>3</w:t>
            </w:r>
          </w:p>
        </w:tc>
        <w:tc>
          <w:tcPr>
            <w:tcW w:w="1610" w:type="dxa"/>
          </w:tcPr>
          <w:p w14:paraId="26D6B74C" w14:textId="77777777" w:rsidR="00B56482" w:rsidRPr="00B56482" w:rsidRDefault="00B56482" w:rsidP="00B56482">
            <w:pPr>
              <w:rPr>
                <w:lang w:val="id"/>
              </w:rPr>
            </w:pPr>
            <w:r w:rsidRPr="00B56482">
              <w:rPr>
                <w:lang w:val="id"/>
              </w:rPr>
              <w:t>2</w:t>
            </w:r>
          </w:p>
        </w:tc>
      </w:tr>
      <w:tr w:rsidR="00B56482" w:rsidRPr="00B56482" w14:paraId="6BBE8002" w14:textId="77777777" w:rsidTr="00AB2315">
        <w:trPr>
          <w:trHeight w:val="248"/>
        </w:trPr>
        <w:tc>
          <w:tcPr>
            <w:tcW w:w="1397" w:type="dxa"/>
          </w:tcPr>
          <w:p w14:paraId="1458373E" w14:textId="77777777" w:rsidR="00B56482" w:rsidRPr="00B56482" w:rsidRDefault="00B56482" w:rsidP="00B56482">
            <w:r w:rsidRPr="00B56482">
              <w:rPr>
                <w:lang w:val="id"/>
              </w:rPr>
              <w:t>Ma</w:t>
            </w:r>
            <w:proofErr w:type="spellStart"/>
            <w:r>
              <w:t>ximum</w:t>
            </w:r>
            <w:proofErr w:type="spellEnd"/>
          </w:p>
        </w:tc>
        <w:tc>
          <w:tcPr>
            <w:tcW w:w="1627" w:type="dxa"/>
          </w:tcPr>
          <w:p w14:paraId="174C0644" w14:textId="77777777" w:rsidR="00B56482" w:rsidRPr="00B56482" w:rsidRDefault="00B56482" w:rsidP="00B56482">
            <w:pPr>
              <w:rPr>
                <w:lang w:val="id"/>
              </w:rPr>
            </w:pPr>
            <w:r w:rsidRPr="00B56482">
              <w:rPr>
                <w:lang w:val="id"/>
              </w:rPr>
              <w:t>4</w:t>
            </w:r>
          </w:p>
        </w:tc>
        <w:tc>
          <w:tcPr>
            <w:tcW w:w="1539" w:type="dxa"/>
          </w:tcPr>
          <w:p w14:paraId="5A990FC8" w14:textId="77777777" w:rsidR="00B56482" w:rsidRPr="00B56482" w:rsidRDefault="00B56482" w:rsidP="00B56482">
            <w:pPr>
              <w:rPr>
                <w:lang w:val="id"/>
              </w:rPr>
            </w:pPr>
            <w:r w:rsidRPr="00B56482">
              <w:rPr>
                <w:lang w:val="id"/>
              </w:rPr>
              <w:t>4</w:t>
            </w:r>
          </w:p>
        </w:tc>
        <w:tc>
          <w:tcPr>
            <w:tcW w:w="1793" w:type="dxa"/>
          </w:tcPr>
          <w:p w14:paraId="3CFF4486" w14:textId="77777777" w:rsidR="00B56482" w:rsidRPr="00B56482" w:rsidRDefault="00B56482" w:rsidP="00B56482">
            <w:pPr>
              <w:rPr>
                <w:lang w:val="id"/>
              </w:rPr>
            </w:pPr>
            <w:r w:rsidRPr="00B56482">
              <w:rPr>
                <w:lang w:val="id"/>
              </w:rPr>
              <w:t>4</w:t>
            </w:r>
          </w:p>
        </w:tc>
        <w:tc>
          <w:tcPr>
            <w:tcW w:w="1610" w:type="dxa"/>
          </w:tcPr>
          <w:p w14:paraId="27F48C7E" w14:textId="77777777" w:rsidR="00B56482" w:rsidRPr="00B56482" w:rsidRDefault="00B56482" w:rsidP="00B56482">
            <w:pPr>
              <w:rPr>
                <w:lang w:val="id"/>
              </w:rPr>
            </w:pPr>
            <w:r w:rsidRPr="00B56482">
              <w:rPr>
                <w:lang w:val="id"/>
              </w:rPr>
              <w:t>4</w:t>
            </w:r>
          </w:p>
        </w:tc>
      </w:tr>
      <w:tr w:rsidR="00B56482" w:rsidRPr="00B56482" w14:paraId="0148CD4C" w14:textId="77777777" w:rsidTr="00AB2315">
        <w:trPr>
          <w:trHeight w:val="253"/>
        </w:trPr>
        <w:tc>
          <w:tcPr>
            <w:tcW w:w="1397" w:type="dxa"/>
          </w:tcPr>
          <w:p w14:paraId="0641BC73" w14:textId="77777777" w:rsidR="00B56482" w:rsidRPr="00B56482" w:rsidRDefault="00B56482" w:rsidP="00B56482">
            <w:pPr>
              <w:rPr>
                <w:i/>
                <w:lang w:val="id"/>
              </w:rPr>
            </w:pPr>
            <w:r w:rsidRPr="00B56482">
              <w:rPr>
                <w:i/>
                <w:lang w:val="id"/>
              </w:rPr>
              <w:t>Mean</w:t>
            </w:r>
          </w:p>
        </w:tc>
        <w:tc>
          <w:tcPr>
            <w:tcW w:w="1627" w:type="dxa"/>
          </w:tcPr>
          <w:p w14:paraId="22E734A9" w14:textId="77777777" w:rsidR="00B56482" w:rsidRPr="00B56482" w:rsidRDefault="00B56482" w:rsidP="00B56482">
            <w:r w:rsidRPr="00B56482">
              <w:rPr>
                <w:lang w:val="id"/>
              </w:rPr>
              <w:t>3,</w:t>
            </w:r>
            <w:r>
              <w:t>50</w:t>
            </w:r>
          </w:p>
        </w:tc>
        <w:tc>
          <w:tcPr>
            <w:tcW w:w="1539" w:type="dxa"/>
          </w:tcPr>
          <w:p w14:paraId="1ADC09AB" w14:textId="77777777" w:rsidR="00B56482" w:rsidRPr="00B56482" w:rsidRDefault="00B56482" w:rsidP="00B56482">
            <w:r w:rsidRPr="00B56482">
              <w:rPr>
                <w:lang w:val="id"/>
              </w:rPr>
              <w:t>2,</w:t>
            </w:r>
            <w:r>
              <w:t>32</w:t>
            </w:r>
          </w:p>
        </w:tc>
        <w:tc>
          <w:tcPr>
            <w:tcW w:w="1793" w:type="dxa"/>
          </w:tcPr>
          <w:p w14:paraId="066BA989" w14:textId="77777777" w:rsidR="00B56482" w:rsidRPr="00B56482" w:rsidRDefault="00B56482" w:rsidP="00B56482">
            <w:r w:rsidRPr="00B56482">
              <w:rPr>
                <w:lang w:val="id"/>
              </w:rPr>
              <w:t>3,</w:t>
            </w:r>
            <w:r>
              <w:t>15</w:t>
            </w:r>
          </w:p>
        </w:tc>
        <w:tc>
          <w:tcPr>
            <w:tcW w:w="1610" w:type="dxa"/>
          </w:tcPr>
          <w:p w14:paraId="6B539A06" w14:textId="77777777" w:rsidR="00B56482" w:rsidRPr="00B56482" w:rsidRDefault="00B56482" w:rsidP="00B56482">
            <w:r>
              <w:t>3,20</w:t>
            </w:r>
          </w:p>
        </w:tc>
      </w:tr>
      <w:tr w:rsidR="00B56482" w:rsidRPr="00B56482" w14:paraId="17ACE4E4" w14:textId="77777777" w:rsidTr="00AB2315">
        <w:trPr>
          <w:trHeight w:val="251"/>
        </w:trPr>
        <w:tc>
          <w:tcPr>
            <w:tcW w:w="1397" w:type="dxa"/>
            <w:tcBorders>
              <w:bottom w:val="single" w:sz="8" w:space="0" w:color="000000"/>
            </w:tcBorders>
          </w:tcPr>
          <w:p w14:paraId="60F88C7D" w14:textId="77777777" w:rsidR="00B56482" w:rsidRPr="00B56482" w:rsidRDefault="00B56482" w:rsidP="00B56482">
            <w:pPr>
              <w:rPr>
                <w:i/>
                <w:lang w:val="id"/>
              </w:rPr>
            </w:pPr>
            <w:r w:rsidRPr="00B56482">
              <w:rPr>
                <w:i/>
                <w:lang w:val="id"/>
              </w:rPr>
              <w:t>Std.Deviasi</w:t>
            </w:r>
          </w:p>
        </w:tc>
        <w:tc>
          <w:tcPr>
            <w:tcW w:w="1627" w:type="dxa"/>
            <w:tcBorders>
              <w:bottom w:val="single" w:sz="8" w:space="0" w:color="000000"/>
            </w:tcBorders>
          </w:tcPr>
          <w:p w14:paraId="3A3273E0" w14:textId="77777777" w:rsidR="00B56482" w:rsidRPr="00B56482" w:rsidRDefault="00B56482" w:rsidP="00B56482">
            <w:r w:rsidRPr="00B56482">
              <w:rPr>
                <w:lang w:val="id"/>
              </w:rPr>
              <w:t>0,</w:t>
            </w:r>
            <w:r>
              <w:t>65</w:t>
            </w:r>
          </w:p>
        </w:tc>
        <w:tc>
          <w:tcPr>
            <w:tcW w:w="1539" w:type="dxa"/>
            <w:tcBorders>
              <w:bottom w:val="single" w:sz="8" w:space="0" w:color="000000"/>
            </w:tcBorders>
          </w:tcPr>
          <w:p w14:paraId="3C941CDC" w14:textId="77777777" w:rsidR="00B56482" w:rsidRPr="00B56482" w:rsidRDefault="00B56482" w:rsidP="00B56482">
            <w:r w:rsidRPr="00B56482">
              <w:rPr>
                <w:lang w:val="id"/>
              </w:rPr>
              <w:t>0,</w:t>
            </w:r>
            <w:r>
              <w:t>55</w:t>
            </w:r>
          </w:p>
        </w:tc>
        <w:tc>
          <w:tcPr>
            <w:tcW w:w="1793" w:type="dxa"/>
            <w:tcBorders>
              <w:bottom w:val="single" w:sz="8" w:space="0" w:color="000000"/>
            </w:tcBorders>
          </w:tcPr>
          <w:p w14:paraId="1923FE83" w14:textId="77777777" w:rsidR="00B56482" w:rsidRPr="00B56482" w:rsidRDefault="00B56482" w:rsidP="00B56482">
            <w:r w:rsidRPr="00B56482">
              <w:rPr>
                <w:lang w:val="id"/>
              </w:rPr>
              <w:t>0,</w:t>
            </w:r>
            <w:r>
              <w:t>26</w:t>
            </w:r>
          </w:p>
        </w:tc>
        <w:tc>
          <w:tcPr>
            <w:tcW w:w="1610" w:type="dxa"/>
            <w:tcBorders>
              <w:bottom w:val="single" w:sz="8" w:space="0" w:color="000000"/>
            </w:tcBorders>
          </w:tcPr>
          <w:p w14:paraId="14E7B239" w14:textId="77777777" w:rsidR="00B56482" w:rsidRPr="00B56482" w:rsidRDefault="00B56482" w:rsidP="00B56482">
            <w:pPr>
              <w:rPr>
                <w:lang w:val="id"/>
              </w:rPr>
            </w:pPr>
            <w:r w:rsidRPr="00B56482">
              <w:rPr>
                <w:lang w:val="id"/>
              </w:rPr>
              <w:t>0,41</w:t>
            </w:r>
          </w:p>
        </w:tc>
      </w:tr>
    </w:tbl>
    <w:p w14:paraId="5ED5AA6F" w14:textId="77777777" w:rsidR="00B56482" w:rsidRPr="00B56482" w:rsidRDefault="00B56482" w:rsidP="00B56482">
      <w:pPr>
        <w:pStyle w:val="Body"/>
        <w:ind w:left="567" w:hanging="567"/>
        <w:jc w:val="center"/>
        <w:rPr>
          <w:rFonts w:ascii="Arial" w:hAnsi="Arial" w:cs="Arial"/>
        </w:rPr>
      </w:pPr>
      <w:r w:rsidRPr="00B56482">
        <w:rPr>
          <w:rFonts w:ascii="Arial" w:hAnsi="Arial" w:cs="Arial"/>
          <w:i/>
          <w:lang w:val="id"/>
        </w:rPr>
        <w:t>S</w:t>
      </w:r>
      <w:proofErr w:type="spellStart"/>
      <w:r>
        <w:rPr>
          <w:rFonts w:ascii="Arial" w:hAnsi="Arial" w:cs="Arial"/>
          <w:i/>
        </w:rPr>
        <w:t>ources</w:t>
      </w:r>
      <w:proofErr w:type="spellEnd"/>
      <w:r>
        <w:rPr>
          <w:rFonts w:ascii="Arial" w:hAnsi="Arial" w:cs="Arial"/>
          <w:i/>
        </w:rPr>
        <w:t>: Research Data 2025</w:t>
      </w:r>
    </w:p>
    <w:p w14:paraId="45F85996" w14:textId="77777777" w:rsidR="001B5D5E" w:rsidRPr="001B5D5E" w:rsidRDefault="00B56482" w:rsidP="001B5D5E">
      <w:pPr>
        <w:pStyle w:val="Body"/>
        <w:spacing w:after="0"/>
        <w:ind w:firstLine="567"/>
        <w:rPr>
          <w:rFonts w:ascii="Arial" w:hAnsi="Arial" w:cs="Arial"/>
          <w:lang w:val="en-ID"/>
        </w:rPr>
      </w:pPr>
      <w:r w:rsidRPr="00B56482">
        <w:rPr>
          <w:rFonts w:ascii="Arial" w:hAnsi="Arial" w:cs="Arial"/>
          <w:lang w:val="en-ID"/>
        </w:rPr>
        <w:t xml:space="preserve">Based on the results of the descriptive analysis presented in Table 1, the mean score for the Role Conflict variable (X1) is 3.5, with a standard deviation of 0.65, indicating that respondents’ perceptions tended to lean toward agreement and that the responses were relatively </w:t>
      </w:r>
      <w:proofErr w:type="spellStart"/>
      <w:r w:rsidRPr="00B56482">
        <w:rPr>
          <w:rFonts w:ascii="Arial" w:hAnsi="Arial" w:cs="Arial"/>
          <w:lang w:val="en-ID"/>
        </w:rPr>
        <w:t>homogeneous.For</w:t>
      </w:r>
      <w:proofErr w:type="spellEnd"/>
      <w:r w:rsidRPr="00B56482">
        <w:rPr>
          <w:rFonts w:ascii="Arial" w:hAnsi="Arial" w:cs="Arial"/>
          <w:lang w:val="en-ID"/>
        </w:rPr>
        <w:t xml:space="preserve"> the Audit Experience variable (X2), the mean was found to be 2.32, with a standard deviation of 0.55, suggesting that most respondents moderately agreed, and the responses showed a consistent </w:t>
      </w:r>
      <w:proofErr w:type="spellStart"/>
      <w:r w:rsidRPr="00B56482">
        <w:rPr>
          <w:rFonts w:ascii="Arial" w:hAnsi="Arial" w:cs="Arial"/>
          <w:lang w:val="en-ID"/>
        </w:rPr>
        <w:t>pattern.The</w:t>
      </w:r>
      <w:proofErr w:type="spellEnd"/>
      <w:r w:rsidRPr="00B56482">
        <w:rPr>
          <w:rFonts w:ascii="Arial" w:hAnsi="Arial" w:cs="Arial"/>
          <w:lang w:val="en-ID"/>
        </w:rPr>
        <w:t xml:space="preserve"> Professional </w:t>
      </w:r>
      <w:proofErr w:type="spellStart"/>
      <w:r w:rsidRPr="00B56482">
        <w:rPr>
          <w:rFonts w:ascii="Arial" w:hAnsi="Arial" w:cs="Arial"/>
          <w:lang w:val="en-ID"/>
        </w:rPr>
        <w:t>Skepticism</w:t>
      </w:r>
      <w:proofErr w:type="spellEnd"/>
      <w:r w:rsidRPr="00B56482">
        <w:rPr>
          <w:rFonts w:ascii="Arial" w:hAnsi="Arial" w:cs="Arial"/>
          <w:lang w:val="en-ID"/>
        </w:rPr>
        <w:t xml:space="preserve"> variable (Z) recorded a mean of 3.15 and a standard deviation of 0.26, reflecting agreement among respondents with relatively low variability in responses, indicating homogeneity.</w:t>
      </w:r>
      <w:r w:rsidRPr="001B5D5E">
        <w:rPr>
          <w:rFonts w:ascii="Arial" w:hAnsi="Arial" w:cs="Arial"/>
          <w:lang w:val="en-ID"/>
        </w:rPr>
        <w:t xml:space="preserve"> </w:t>
      </w:r>
      <w:r w:rsidRPr="00B56482">
        <w:rPr>
          <w:rFonts w:ascii="Arial" w:hAnsi="Arial" w:cs="Arial"/>
          <w:lang w:val="en-ID"/>
        </w:rPr>
        <w:t>Meanwhile, the Audit Judgment variable (Y) showed a mean value of 3.20 and a standard deviation of 0.41, which also demonstrates that most respondents tended to agree, with minimal variation in their responses.</w:t>
      </w:r>
      <w:r w:rsidR="001B5D5E" w:rsidRPr="001B5D5E">
        <w:rPr>
          <w:rFonts w:ascii="Arial" w:hAnsi="Arial" w:cs="Arial"/>
          <w:lang w:val="en-ID"/>
        </w:rPr>
        <w:t xml:space="preserve"> The next analytical step involved conducting a validity test for each indicator used to measure the research variables. As presented in Table 2, the results indicate that all five indicators employed to measure role conflict yielded Pearson </w:t>
      </w:r>
      <w:r w:rsidR="001B5D5E" w:rsidRPr="001B5D5E">
        <w:rPr>
          <w:rFonts w:ascii="Arial" w:hAnsi="Arial" w:cs="Arial"/>
          <w:lang w:val="en-ID"/>
        </w:rPr>
        <w:lastRenderedPageBreak/>
        <w:t xml:space="preserve">correlation coefficients greater than 0.3. Similarly, the seven indicators for audit experience, the six indicators for professional </w:t>
      </w:r>
      <w:proofErr w:type="spellStart"/>
      <w:r w:rsidR="001B5D5E" w:rsidRPr="001B5D5E">
        <w:rPr>
          <w:rFonts w:ascii="Arial" w:hAnsi="Arial" w:cs="Arial"/>
          <w:lang w:val="en-ID"/>
        </w:rPr>
        <w:t>skepticism</w:t>
      </w:r>
      <w:proofErr w:type="spellEnd"/>
      <w:r w:rsidR="001B5D5E" w:rsidRPr="001B5D5E">
        <w:rPr>
          <w:rFonts w:ascii="Arial" w:hAnsi="Arial" w:cs="Arial"/>
          <w:lang w:val="en-ID"/>
        </w:rPr>
        <w:t>, and the three indicators for audit judgment also demonstrated correlation values exceeding 0.3. These findings confirm that all indicators used in the study are statistically valid and appropriate for inclusion in subsequent analyses.</w:t>
      </w:r>
    </w:p>
    <w:p w14:paraId="6391B398" w14:textId="77777777" w:rsidR="001B5D5E" w:rsidRDefault="001B5D5E" w:rsidP="001B5D5E">
      <w:pPr>
        <w:pStyle w:val="Body"/>
        <w:ind w:firstLine="567"/>
        <w:rPr>
          <w:rFonts w:ascii="Arial" w:hAnsi="Arial" w:cs="Arial"/>
          <w:lang w:val="id"/>
        </w:rPr>
      </w:pPr>
    </w:p>
    <w:p w14:paraId="67A3C1D5" w14:textId="77777777" w:rsidR="001B5D5E" w:rsidRDefault="001B5D5E" w:rsidP="001B5D5E">
      <w:pPr>
        <w:pStyle w:val="Body"/>
        <w:ind w:firstLine="567"/>
        <w:rPr>
          <w:rFonts w:ascii="Arial" w:hAnsi="Arial" w:cs="Arial"/>
          <w:lang w:val="id"/>
        </w:rPr>
      </w:pPr>
    </w:p>
    <w:p w14:paraId="104FECA3" w14:textId="77777777" w:rsidR="001B5D5E" w:rsidRDefault="001B5D5E" w:rsidP="001B5D5E">
      <w:pPr>
        <w:pStyle w:val="Body"/>
        <w:ind w:firstLine="567"/>
        <w:rPr>
          <w:rFonts w:ascii="Arial" w:hAnsi="Arial" w:cs="Arial"/>
          <w:lang w:val="id"/>
        </w:rPr>
      </w:pPr>
    </w:p>
    <w:p w14:paraId="6535DE0A" w14:textId="77777777" w:rsidR="001B5D5E" w:rsidRPr="001B5D5E" w:rsidRDefault="001B5D5E" w:rsidP="001B5D5E">
      <w:pPr>
        <w:pStyle w:val="Body"/>
        <w:ind w:firstLine="567"/>
        <w:rPr>
          <w:rFonts w:ascii="Arial" w:hAnsi="Arial" w:cs="Arial"/>
          <w:lang w:val="id"/>
        </w:rPr>
      </w:pPr>
    </w:p>
    <w:p w14:paraId="5E9401A5" w14:textId="2CD04B0E" w:rsidR="001B5D5E" w:rsidRPr="001B5D5E" w:rsidRDefault="006F5CCC" w:rsidP="001B5D5E">
      <w:pPr>
        <w:jc w:val="center"/>
        <w:rPr>
          <w:b/>
          <w:bCs/>
        </w:rPr>
      </w:pPr>
      <w:r>
        <w:rPr>
          <w:b/>
          <w:bCs/>
          <w:lang w:val="id"/>
        </w:rPr>
        <w:t>table</w:t>
      </w:r>
      <w:r w:rsidR="001B5D5E" w:rsidRPr="001B5D5E">
        <w:rPr>
          <w:b/>
          <w:bCs/>
          <w:lang w:val="id"/>
        </w:rPr>
        <w:t xml:space="preserve"> 2. </w:t>
      </w:r>
      <w:r w:rsidR="001B5D5E" w:rsidRPr="001B5D5E">
        <w:rPr>
          <w:b/>
          <w:bCs/>
        </w:rPr>
        <w:t>Validity Test</w:t>
      </w:r>
    </w:p>
    <w:p w14:paraId="6F0FF2E0" w14:textId="77777777" w:rsidR="001B5D5E" w:rsidRPr="001B5D5E" w:rsidRDefault="001B5D5E" w:rsidP="001B5D5E">
      <w:pPr>
        <w:pStyle w:val="Body"/>
        <w:spacing w:after="0"/>
        <w:ind w:firstLine="567"/>
        <w:rPr>
          <w:rFonts w:ascii="Arial" w:hAnsi="Arial" w:cs="Arial"/>
          <w:lang w:val="en-ID"/>
        </w:rPr>
      </w:pPr>
    </w:p>
    <w:tbl>
      <w:tblPr>
        <w:tblW w:w="7962" w:type="dxa"/>
        <w:tblInd w:w="566" w:type="dxa"/>
        <w:tblLayout w:type="fixed"/>
        <w:tblCellMar>
          <w:left w:w="0" w:type="dxa"/>
          <w:right w:w="0" w:type="dxa"/>
        </w:tblCellMar>
        <w:tblLook w:val="01E0" w:firstRow="1" w:lastRow="1" w:firstColumn="1" w:lastColumn="1" w:noHBand="0" w:noVBand="0"/>
      </w:tblPr>
      <w:tblGrid>
        <w:gridCol w:w="1494"/>
        <w:gridCol w:w="2736"/>
        <w:gridCol w:w="1893"/>
        <w:gridCol w:w="1839"/>
      </w:tblGrid>
      <w:tr w:rsidR="001B5D5E" w:rsidRPr="001B5D5E" w14:paraId="45AE6FB0" w14:textId="77777777" w:rsidTr="001B5D5E">
        <w:trPr>
          <w:trHeight w:val="238"/>
        </w:trPr>
        <w:tc>
          <w:tcPr>
            <w:tcW w:w="1494" w:type="dxa"/>
            <w:tcBorders>
              <w:top w:val="single" w:sz="8" w:space="0" w:color="000000"/>
              <w:bottom w:val="single" w:sz="8" w:space="0" w:color="000000"/>
            </w:tcBorders>
          </w:tcPr>
          <w:p w14:paraId="51E576B5" w14:textId="77777777" w:rsidR="001B5D5E" w:rsidRPr="001B5D5E" w:rsidRDefault="001B5D5E" w:rsidP="001B5D5E">
            <w:pPr>
              <w:rPr>
                <w:lang w:val="id"/>
              </w:rPr>
            </w:pPr>
            <w:r w:rsidRPr="001B5D5E">
              <w:rPr>
                <w:lang w:val="id"/>
              </w:rPr>
              <w:t>Item</w:t>
            </w:r>
          </w:p>
        </w:tc>
        <w:tc>
          <w:tcPr>
            <w:tcW w:w="2736" w:type="dxa"/>
            <w:tcBorders>
              <w:top w:val="single" w:sz="8" w:space="0" w:color="000000"/>
              <w:bottom w:val="single" w:sz="8" w:space="0" w:color="000000"/>
            </w:tcBorders>
          </w:tcPr>
          <w:p w14:paraId="6B07D6FE" w14:textId="77777777" w:rsidR="001B5D5E" w:rsidRPr="001B5D5E" w:rsidRDefault="001B5D5E" w:rsidP="001B5D5E">
            <w:pPr>
              <w:rPr>
                <w:i/>
                <w:lang w:val="id"/>
              </w:rPr>
            </w:pPr>
            <w:r w:rsidRPr="001B5D5E">
              <w:rPr>
                <w:i/>
                <w:lang w:val="id"/>
              </w:rPr>
              <w:t>Pearson Correlation</w:t>
            </w:r>
          </w:p>
        </w:tc>
        <w:tc>
          <w:tcPr>
            <w:tcW w:w="1893" w:type="dxa"/>
            <w:tcBorders>
              <w:top w:val="single" w:sz="8" w:space="0" w:color="000000"/>
              <w:bottom w:val="single" w:sz="8" w:space="0" w:color="000000"/>
            </w:tcBorders>
          </w:tcPr>
          <w:p w14:paraId="26CFB4ED" w14:textId="77777777" w:rsidR="001B5D5E" w:rsidRPr="001B5D5E" w:rsidRDefault="001B5D5E" w:rsidP="001B5D5E">
            <w:r>
              <w:t>Critical Value</w:t>
            </w:r>
          </w:p>
        </w:tc>
        <w:tc>
          <w:tcPr>
            <w:tcW w:w="1839" w:type="dxa"/>
            <w:tcBorders>
              <w:top w:val="single" w:sz="8" w:space="0" w:color="000000"/>
              <w:bottom w:val="single" w:sz="8" w:space="0" w:color="000000"/>
            </w:tcBorders>
          </w:tcPr>
          <w:p w14:paraId="095CBC3F" w14:textId="77777777" w:rsidR="001B5D5E" w:rsidRPr="001B5D5E" w:rsidRDefault="001B5D5E" w:rsidP="001B5D5E">
            <w:r>
              <w:t>Conclusion</w:t>
            </w:r>
          </w:p>
        </w:tc>
      </w:tr>
      <w:tr w:rsidR="001B5D5E" w:rsidRPr="001B5D5E" w14:paraId="6AFBECF1" w14:textId="77777777" w:rsidTr="001B5D5E">
        <w:trPr>
          <w:trHeight w:val="241"/>
        </w:trPr>
        <w:tc>
          <w:tcPr>
            <w:tcW w:w="1494" w:type="dxa"/>
            <w:tcBorders>
              <w:top w:val="single" w:sz="8" w:space="0" w:color="000000"/>
            </w:tcBorders>
          </w:tcPr>
          <w:p w14:paraId="4FFF929F" w14:textId="77777777" w:rsidR="001B5D5E" w:rsidRPr="001B5D5E" w:rsidRDefault="001B5D5E" w:rsidP="001B5D5E">
            <w:pPr>
              <w:rPr>
                <w:lang w:val="id"/>
              </w:rPr>
            </w:pPr>
            <w:r w:rsidRPr="001B5D5E">
              <w:rPr>
                <w:lang w:val="id"/>
              </w:rPr>
              <w:t>X1.1</w:t>
            </w:r>
          </w:p>
        </w:tc>
        <w:tc>
          <w:tcPr>
            <w:tcW w:w="2736" w:type="dxa"/>
            <w:tcBorders>
              <w:top w:val="single" w:sz="8" w:space="0" w:color="000000"/>
            </w:tcBorders>
          </w:tcPr>
          <w:p w14:paraId="1AA8B5E1" w14:textId="77777777" w:rsidR="001B5D5E" w:rsidRPr="008819B4" w:rsidRDefault="001B5D5E" w:rsidP="001B5D5E">
            <w:r w:rsidRPr="001B5D5E">
              <w:rPr>
                <w:lang w:val="id"/>
              </w:rPr>
              <w:t>0,</w:t>
            </w:r>
            <w:r w:rsidR="008819B4">
              <w:t>890</w:t>
            </w:r>
          </w:p>
        </w:tc>
        <w:tc>
          <w:tcPr>
            <w:tcW w:w="1893" w:type="dxa"/>
            <w:tcBorders>
              <w:top w:val="single" w:sz="8" w:space="0" w:color="000000"/>
            </w:tcBorders>
          </w:tcPr>
          <w:p w14:paraId="55564397" w14:textId="77777777" w:rsidR="001B5D5E" w:rsidRPr="001B5D5E" w:rsidRDefault="001B5D5E" w:rsidP="001B5D5E">
            <w:pPr>
              <w:rPr>
                <w:lang w:val="id"/>
              </w:rPr>
            </w:pPr>
            <w:r w:rsidRPr="001B5D5E">
              <w:rPr>
                <w:lang w:val="id"/>
              </w:rPr>
              <w:t>0,3</w:t>
            </w:r>
          </w:p>
        </w:tc>
        <w:tc>
          <w:tcPr>
            <w:tcW w:w="1839" w:type="dxa"/>
            <w:tcBorders>
              <w:top w:val="single" w:sz="8" w:space="0" w:color="000000"/>
            </w:tcBorders>
          </w:tcPr>
          <w:p w14:paraId="696BE34D" w14:textId="77777777" w:rsidR="001B5D5E" w:rsidRPr="001B5D5E" w:rsidRDefault="001B5D5E" w:rsidP="001B5D5E">
            <w:pPr>
              <w:rPr>
                <w:lang w:val="id"/>
              </w:rPr>
            </w:pPr>
            <w:r w:rsidRPr="001B5D5E">
              <w:rPr>
                <w:lang w:val="id"/>
              </w:rPr>
              <w:t>Valid</w:t>
            </w:r>
          </w:p>
        </w:tc>
      </w:tr>
      <w:tr w:rsidR="008819B4" w:rsidRPr="001B5D5E" w14:paraId="574186ED" w14:textId="77777777" w:rsidTr="001B5D5E">
        <w:trPr>
          <w:trHeight w:val="248"/>
        </w:trPr>
        <w:tc>
          <w:tcPr>
            <w:tcW w:w="1494" w:type="dxa"/>
          </w:tcPr>
          <w:p w14:paraId="5DBDCFF0" w14:textId="77777777" w:rsidR="008819B4" w:rsidRPr="001B5D5E" w:rsidRDefault="008819B4" w:rsidP="008819B4">
            <w:pPr>
              <w:rPr>
                <w:lang w:val="id"/>
              </w:rPr>
            </w:pPr>
            <w:r w:rsidRPr="001B5D5E">
              <w:rPr>
                <w:lang w:val="id"/>
              </w:rPr>
              <w:t>X1.2</w:t>
            </w:r>
          </w:p>
        </w:tc>
        <w:tc>
          <w:tcPr>
            <w:tcW w:w="2736" w:type="dxa"/>
          </w:tcPr>
          <w:p w14:paraId="55DF03BA" w14:textId="77777777" w:rsidR="008819B4" w:rsidRPr="001B5D5E" w:rsidRDefault="008819B4" w:rsidP="008819B4">
            <w:pPr>
              <w:rPr>
                <w:lang w:val="id"/>
              </w:rPr>
            </w:pPr>
            <w:r w:rsidRPr="001B5D5E">
              <w:rPr>
                <w:lang w:val="id"/>
              </w:rPr>
              <w:t>0,781</w:t>
            </w:r>
          </w:p>
        </w:tc>
        <w:tc>
          <w:tcPr>
            <w:tcW w:w="1893" w:type="dxa"/>
          </w:tcPr>
          <w:p w14:paraId="679ED2BB" w14:textId="77777777" w:rsidR="008819B4" w:rsidRPr="001B5D5E" w:rsidRDefault="008819B4" w:rsidP="008819B4">
            <w:pPr>
              <w:rPr>
                <w:lang w:val="id"/>
              </w:rPr>
            </w:pPr>
            <w:r w:rsidRPr="001B5D5E">
              <w:rPr>
                <w:lang w:val="id"/>
              </w:rPr>
              <w:t>0,3</w:t>
            </w:r>
          </w:p>
        </w:tc>
        <w:tc>
          <w:tcPr>
            <w:tcW w:w="1839" w:type="dxa"/>
          </w:tcPr>
          <w:p w14:paraId="530739CE" w14:textId="77777777" w:rsidR="008819B4" w:rsidRPr="001B5D5E" w:rsidRDefault="008819B4" w:rsidP="008819B4">
            <w:pPr>
              <w:rPr>
                <w:lang w:val="id"/>
              </w:rPr>
            </w:pPr>
            <w:r w:rsidRPr="001B5D5E">
              <w:rPr>
                <w:lang w:val="id"/>
              </w:rPr>
              <w:t>Valid</w:t>
            </w:r>
          </w:p>
        </w:tc>
      </w:tr>
      <w:tr w:rsidR="008819B4" w:rsidRPr="001B5D5E" w14:paraId="78AD9DA2" w14:textId="77777777" w:rsidTr="001B5D5E">
        <w:trPr>
          <w:trHeight w:val="248"/>
        </w:trPr>
        <w:tc>
          <w:tcPr>
            <w:tcW w:w="1494" w:type="dxa"/>
          </w:tcPr>
          <w:p w14:paraId="07E20BF1" w14:textId="77777777" w:rsidR="008819B4" w:rsidRPr="001B5D5E" w:rsidRDefault="008819B4" w:rsidP="008819B4">
            <w:pPr>
              <w:rPr>
                <w:lang w:val="id"/>
              </w:rPr>
            </w:pPr>
            <w:r w:rsidRPr="001B5D5E">
              <w:rPr>
                <w:lang w:val="id"/>
              </w:rPr>
              <w:t>X1.3</w:t>
            </w:r>
          </w:p>
        </w:tc>
        <w:tc>
          <w:tcPr>
            <w:tcW w:w="2736" w:type="dxa"/>
          </w:tcPr>
          <w:p w14:paraId="05F0C7DD" w14:textId="77777777" w:rsidR="008819B4" w:rsidRPr="001B5D5E" w:rsidRDefault="008819B4" w:rsidP="008819B4">
            <w:pPr>
              <w:rPr>
                <w:lang w:val="id"/>
              </w:rPr>
            </w:pPr>
            <w:r w:rsidRPr="001B5D5E">
              <w:rPr>
                <w:lang w:val="id"/>
              </w:rPr>
              <w:t>0,737</w:t>
            </w:r>
          </w:p>
        </w:tc>
        <w:tc>
          <w:tcPr>
            <w:tcW w:w="1893" w:type="dxa"/>
          </w:tcPr>
          <w:p w14:paraId="01301C51" w14:textId="77777777" w:rsidR="008819B4" w:rsidRPr="001B5D5E" w:rsidRDefault="008819B4" w:rsidP="008819B4">
            <w:pPr>
              <w:rPr>
                <w:lang w:val="id"/>
              </w:rPr>
            </w:pPr>
            <w:r w:rsidRPr="001B5D5E">
              <w:rPr>
                <w:lang w:val="id"/>
              </w:rPr>
              <w:t>0,3</w:t>
            </w:r>
          </w:p>
        </w:tc>
        <w:tc>
          <w:tcPr>
            <w:tcW w:w="1839" w:type="dxa"/>
          </w:tcPr>
          <w:p w14:paraId="2DBAF74A" w14:textId="77777777" w:rsidR="008819B4" w:rsidRPr="001B5D5E" w:rsidRDefault="008819B4" w:rsidP="008819B4">
            <w:pPr>
              <w:rPr>
                <w:lang w:val="id"/>
              </w:rPr>
            </w:pPr>
            <w:r w:rsidRPr="001B5D5E">
              <w:rPr>
                <w:lang w:val="id"/>
              </w:rPr>
              <w:t>Valid</w:t>
            </w:r>
          </w:p>
        </w:tc>
      </w:tr>
      <w:tr w:rsidR="008819B4" w:rsidRPr="001B5D5E" w14:paraId="60FBF41B" w14:textId="77777777" w:rsidTr="001B5D5E">
        <w:trPr>
          <w:trHeight w:val="248"/>
        </w:trPr>
        <w:tc>
          <w:tcPr>
            <w:tcW w:w="1494" w:type="dxa"/>
          </w:tcPr>
          <w:p w14:paraId="37854DB2" w14:textId="77777777" w:rsidR="008819B4" w:rsidRPr="001B5D5E" w:rsidRDefault="008819B4" w:rsidP="008819B4">
            <w:pPr>
              <w:rPr>
                <w:lang w:val="id"/>
              </w:rPr>
            </w:pPr>
            <w:r w:rsidRPr="001B5D5E">
              <w:rPr>
                <w:lang w:val="id"/>
              </w:rPr>
              <w:t>X1.4</w:t>
            </w:r>
          </w:p>
        </w:tc>
        <w:tc>
          <w:tcPr>
            <w:tcW w:w="2736" w:type="dxa"/>
          </w:tcPr>
          <w:p w14:paraId="10026EDF" w14:textId="77777777" w:rsidR="008819B4" w:rsidRPr="001B5D5E" w:rsidRDefault="008819B4" w:rsidP="008819B4">
            <w:pPr>
              <w:rPr>
                <w:lang w:val="id"/>
              </w:rPr>
            </w:pPr>
            <w:r w:rsidRPr="001B5D5E">
              <w:rPr>
                <w:lang w:val="id"/>
              </w:rPr>
              <w:t>0,673</w:t>
            </w:r>
          </w:p>
        </w:tc>
        <w:tc>
          <w:tcPr>
            <w:tcW w:w="1893" w:type="dxa"/>
          </w:tcPr>
          <w:p w14:paraId="4864263F" w14:textId="77777777" w:rsidR="008819B4" w:rsidRPr="001B5D5E" w:rsidRDefault="008819B4" w:rsidP="008819B4">
            <w:pPr>
              <w:rPr>
                <w:lang w:val="id"/>
              </w:rPr>
            </w:pPr>
            <w:r w:rsidRPr="001B5D5E">
              <w:rPr>
                <w:lang w:val="id"/>
              </w:rPr>
              <w:t>0,3</w:t>
            </w:r>
          </w:p>
        </w:tc>
        <w:tc>
          <w:tcPr>
            <w:tcW w:w="1839" w:type="dxa"/>
          </w:tcPr>
          <w:p w14:paraId="451C126F" w14:textId="77777777" w:rsidR="008819B4" w:rsidRPr="001B5D5E" w:rsidRDefault="008819B4" w:rsidP="008819B4">
            <w:pPr>
              <w:rPr>
                <w:lang w:val="id"/>
              </w:rPr>
            </w:pPr>
            <w:r w:rsidRPr="001B5D5E">
              <w:rPr>
                <w:lang w:val="id"/>
              </w:rPr>
              <w:t>Valid</w:t>
            </w:r>
          </w:p>
        </w:tc>
      </w:tr>
      <w:tr w:rsidR="008819B4" w:rsidRPr="001B5D5E" w14:paraId="6D7B856F" w14:textId="77777777" w:rsidTr="001B5D5E">
        <w:trPr>
          <w:trHeight w:val="248"/>
        </w:trPr>
        <w:tc>
          <w:tcPr>
            <w:tcW w:w="1494" w:type="dxa"/>
          </w:tcPr>
          <w:p w14:paraId="3CD08A19" w14:textId="77777777" w:rsidR="008819B4" w:rsidRPr="001B5D5E" w:rsidRDefault="008819B4" w:rsidP="008819B4">
            <w:pPr>
              <w:rPr>
                <w:lang w:val="id"/>
              </w:rPr>
            </w:pPr>
            <w:r w:rsidRPr="001B5D5E">
              <w:rPr>
                <w:lang w:val="id"/>
              </w:rPr>
              <w:t>X1.5</w:t>
            </w:r>
          </w:p>
        </w:tc>
        <w:tc>
          <w:tcPr>
            <w:tcW w:w="2736" w:type="dxa"/>
          </w:tcPr>
          <w:p w14:paraId="274EB634" w14:textId="77777777" w:rsidR="008819B4" w:rsidRPr="001B5D5E" w:rsidRDefault="008819B4" w:rsidP="008819B4">
            <w:pPr>
              <w:rPr>
                <w:lang w:val="id"/>
              </w:rPr>
            </w:pPr>
            <w:r w:rsidRPr="001B5D5E">
              <w:rPr>
                <w:lang w:val="id"/>
              </w:rPr>
              <w:t>0,829</w:t>
            </w:r>
          </w:p>
        </w:tc>
        <w:tc>
          <w:tcPr>
            <w:tcW w:w="1893" w:type="dxa"/>
          </w:tcPr>
          <w:p w14:paraId="11B0A98F" w14:textId="77777777" w:rsidR="008819B4" w:rsidRPr="001B5D5E" w:rsidRDefault="008819B4" w:rsidP="008819B4">
            <w:pPr>
              <w:rPr>
                <w:lang w:val="id"/>
              </w:rPr>
            </w:pPr>
            <w:r w:rsidRPr="001B5D5E">
              <w:rPr>
                <w:lang w:val="id"/>
              </w:rPr>
              <w:t>0,3</w:t>
            </w:r>
          </w:p>
        </w:tc>
        <w:tc>
          <w:tcPr>
            <w:tcW w:w="1839" w:type="dxa"/>
          </w:tcPr>
          <w:p w14:paraId="41657D0F" w14:textId="77777777" w:rsidR="008819B4" w:rsidRPr="001B5D5E" w:rsidRDefault="008819B4" w:rsidP="008819B4">
            <w:pPr>
              <w:rPr>
                <w:lang w:val="id"/>
              </w:rPr>
            </w:pPr>
            <w:r w:rsidRPr="001B5D5E">
              <w:rPr>
                <w:lang w:val="id"/>
              </w:rPr>
              <w:t>Valid</w:t>
            </w:r>
          </w:p>
        </w:tc>
      </w:tr>
      <w:tr w:rsidR="008819B4" w:rsidRPr="001B5D5E" w14:paraId="2574E596" w14:textId="77777777" w:rsidTr="001B5D5E">
        <w:trPr>
          <w:trHeight w:val="248"/>
        </w:trPr>
        <w:tc>
          <w:tcPr>
            <w:tcW w:w="1494" w:type="dxa"/>
          </w:tcPr>
          <w:p w14:paraId="36BADD20" w14:textId="77777777" w:rsidR="008819B4" w:rsidRPr="001B5D5E" w:rsidRDefault="008819B4" w:rsidP="008819B4">
            <w:pPr>
              <w:rPr>
                <w:lang w:val="id"/>
              </w:rPr>
            </w:pPr>
            <w:r w:rsidRPr="001B5D5E">
              <w:rPr>
                <w:lang w:val="id"/>
              </w:rPr>
              <w:t>X2.1</w:t>
            </w:r>
          </w:p>
        </w:tc>
        <w:tc>
          <w:tcPr>
            <w:tcW w:w="2736" w:type="dxa"/>
          </w:tcPr>
          <w:p w14:paraId="39C1DA62" w14:textId="77777777" w:rsidR="008819B4" w:rsidRPr="001B5D5E" w:rsidRDefault="008819B4" w:rsidP="008819B4">
            <w:pPr>
              <w:rPr>
                <w:lang w:val="id"/>
              </w:rPr>
            </w:pPr>
            <w:r w:rsidRPr="001B5D5E">
              <w:rPr>
                <w:lang w:val="id"/>
              </w:rPr>
              <w:t>0,621</w:t>
            </w:r>
          </w:p>
        </w:tc>
        <w:tc>
          <w:tcPr>
            <w:tcW w:w="1893" w:type="dxa"/>
          </w:tcPr>
          <w:p w14:paraId="5CE3BF8F" w14:textId="77777777" w:rsidR="008819B4" w:rsidRPr="001B5D5E" w:rsidRDefault="008819B4" w:rsidP="008819B4">
            <w:pPr>
              <w:rPr>
                <w:lang w:val="id"/>
              </w:rPr>
            </w:pPr>
            <w:r w:rsidRPr="001B5D5E">
              <w:rPr>
                <w:lang w:val="id"/>
              </w:rPr>
              <w:t>0,3</w:t>
            </w:r>
          </w:p>
        </w:tc>
        <w:tc>
          <w:tcPr>
            <w:tcW w:w="1839" w:type="dxa"/>
          </w:tcPr>
          <w:p w14:paraId="2838C89D" w14:textId="77777777" w:rsidR="008819B4" w:rsidRPr="001B5D5E" w:rsidRDefault="008819B4" w:rsidP="008819B4">
            <w:pPr>
              <w:rPr>
                <w:lang w:val="id"/>
              </w:rPr>
            </w:pPr>
            <w:r w:rsidRPr="001B5D5E">
              <w:rPr>
                <w:lang w:val="id"/>
              </w:rPr>
              <w:t>Valid</w:t>
            </w:r>
          </w:p>
        </w:tc>
      </w:tr>
      <w:tr w:rsidR="008819B4" w:rsidRPr="001B5D5E" w14:paraId="31549373" w14:textId="77777777" w:rsidTr="001B5D5E">
        <w:trPr>
          <w:trHeight w:val="248"/>
        </w:trPr>
        <w:tc>
          <w:tcPr>
            <w:tcW w:w="1494" w:type="dxa"/>
          </w:tcPr>
          <w:p w14:paraId="109867F6" w14:textId="77777777" w:rsidR="008819B4" w:rsidRPr="001B5D5E" w:rsidRDefault="008819B4" w:rsidP="008819B4">
            <w:pPr>
              <w:rPr>
                <w:lang w:val="id"/>
              </w:rPr>
            </w:pPr>
            <w:r w:rsidRPr="001B5D5E">
              <w:rPr>
                <w:lang w:val="id"/>
              </w:rPr>
              <w:t>X2.2</w:t>
            </w:r>
          </w:p>
        </w:tc>
        <w:tc>
          <w:tcPr>
            <w:tcW w:w="2736" w:type="dxa"/>
          </w:tcPr>
          <w:p w14:paraId="41D9123F" w14:textId="77777777" w:rsidR="008819B4" w:rsidRPr="001B5D5E" w:rsidRDefault="008819B4" w:rsidP="008819B4">
            <w:pPr>
              <w:rPr>
                <w:lang w:val="id"/>
              </w:rPr>
            </w:pPr>
            <w:r w:rsidRPr="001B5D5E">
              <w:rPr>
                <w:lang w:val="id"/>
              </w:rPr>
              <w:t>0,754</w:t>
            </w:r>
          </w:p>
        </w:tc>
        <w:tc>
          <w:tcPr>
            <w:tcW w:w="1893" w:type="dxa"/>
          </w:tcPr>
          <w:p w14:paraId="3F9DD879" w14:textId="77777777" w:rsidR="008819B4" w:rsidRPr="001B5D5E" w:rsidRDefault="008819B4" w:rsidP="008819B4">
            <w:pPr>
              <w:rPr>
                <w:lang w:val="id"/>
              </w:rPr>
            </w:pPr>
            <w:r w:rsidRPr="001B5D5E">
              <w:rPr>
                <w:lang w:val="id"/>
              </w:rPr>
              <w:t>0,3</w:t>
            </w:r>
          </w:p>
        </w:tc>
        <w:tc>
          <w:tcPr>
            <w:tcW w:w="1839" w:type="dxa"/>
          </w:tcPr>
          <w:p w14:paraId="25866EC7" w14:textId="77777777" w:rsidR="008819B4" w:rsidRPr="001B5D5E" w:rsidRDefault="008819B4" w:rsidP="008819B4">
            <w:pPr>
              <w:rPr>
                <w:lang w:val="id"/>
              </w:rPr>
            </w:pPr>
            <w:r w:rsidRPr="001B5D5E">
              <w:rPr>
                <w:lang w:val="id"/>
              </w:rPr>
              <w:t>Valid</w:t>
            </w:r>
          </w:p>
        </w:tc>
      </w:tr>
      <w:tr w:rsidR="008819B4" w:rsidRPr="001B5D5E" w14:paraId="1697CCD2" w14:textId="77777777" w:rsidTr="001B5D5E">
        <w:trPr>
          <w:trHeight w:val="248"/>
        </w:trPr>
        <w:tc>
          <w:tcPr>
            <w:tcW w:w="1494" w:type="dxa"/>
          </w:tcPr>
          <w:p w14:paraId="14A95D60" w14:textId="77777777" w:rsidR="008819B4" w:rsidRPr="001B5D5E" w:rsidRDefault="008819B4" w:rsidP="008819B4">
            <w:pPr>
              <w:rPr>
                <w:lang w:val="id"/>
              </w:rPr>
            </w:pPr>
            <w:r w:rsidRPr="001B5D5E">
              <w:rPr>
                <w:lang w:val="id"/>
              </w:rPr>
              <w:t>X2.3</w:t>
            </w:r>
          </w:p>
        </w:tc>
        <w:tc>
          <w:tcPr>
            <w:tcW w:w="2736" w:type="dxa"/>
          </w:tcPr>
          <w:p w14:paraId="406FE100" w14:textId="77777777" w:rsidR="008819B4" w:rsidRPr="008819B4" w:rsidRDefault="008819B4" w:rsidP="008819B4">
            <w:r>
              <w:t>0,654</w:t>
            </w:r>
          </w:p>
        </w:tc>
        <w:tc>
          <w:tcPr>
            <w:tcW w:w="1893" w:type="dxa"/>
          </w:tcPr>
          <w:p w14:paraId="1F178E86" w14:textId="77777777" w:rsidR="008819B4" w:rsidRPr="001B5D5E" w:rsidRDefault="008819B4" w:rsidP="008819B4">
            <w:pPr>
              <w:rPr>
                <w:lang w:val="id"/>
              </w:rPr>
            </w:pPr>
            <w:r w:rsidRPr="001B5D5E">
              <w:rPr>
                <w:lang w:val="id"/>
              </w:rPr>
              <w:t>0,3</w:t>
            </w:r>
          </w:p>
        </w:tc>
        <w:tc>
          <w:tcPr>
            <w:tcW w:w="1839" w:type="dxa"/>
          </w:tcPr>
          <w:p w14:paraId="65C37621" w14:textId="77777777" w:rsidR="008819B4" w:rsidRPr="001B5D5E" w:rsidRDefault="008819B4" w:rsidP="008819B4">
            <w:pPr>
              <w:rPr>
                <w:lang w:val="id"/>
              </w:rPr>
            </w:pPr>
            <w:r w:rsidRPr="001B5D5E">
              <w:rPr>
                <w:lang w:val="id"/>
              </w:rPr>
              <w:t>Valid</w:t>
            </w:r>
          </w:p>
        </w:tc>
      </w:tr>
      <w:tr w:rsidR="008819B4" w:rsidRPr="001B5D5E" w14:paraId="7D1FEB93" w14:textId="77777777" w:rsidTr="001B5D5E">
        <w:trPr>
          <w:trHeight w:val="248"/>
        </w:trPr>
        <w:tc>
          <w:tcPr>
            <w:tcW w:w="1494" w:type="dxa"/>
          </w:tcPr>
          <w:p w14:paraId="58995F4B" w14:textId="77777777" w:rsidR="008819B4" w:rsidRPr="001B5D5E" w:rsidRDefault="008819B4" w:rsidP="008819B4">
            <w:pPr>
              <w:rPr>
                <w:lang w:val="id"/>
              </w:rPr>
            </w:pPr>
            <w:r w:rsidRPr="001B5D5E">
              <w:rPr>
                <w:lang w:val="id"/>
              </w:rPr>
              <w:t>X2.4</w:t>
            </w:r>
          </w:p>
        </w:tc>
        <w:tc>
          <w:tcPr>
            <w:tcW w:w="2736" w:type="dxa"/>
          </w:tcPr>
          <w:p w14:paraId="0EE99345" w14:textId="77777777" w:rsidR="008819B4" w:rsidRPr="001B5D5E" w:rsidRDefault="008819B4" w:rsidP="008819B4">
            <w:pPr>
              <w:rPr>
                <w:lang w:val="id"/>
              </w:rPr>
            </w:pPr>
            <w:r w:rsidRPr="001B5D5E">
              <w:rPr>
                <w:lang w:val="id"/>
              </w:rPr>
              <w:t>0,776</w:t>
            </w:r>
          </w:p>
        </w:tc>
        <w:tc>
          <w:tcPr>
            <w:tcW w:w="1893" w:type="dxa"/>
          </w:tcPr>
          <w:p w14:paraId="31C37B6F" w14:textId="77777777" w:rsidR="008819B4" w:rsidRPr="001B5D5E" w:rsidRDefault="008819B4" w:rsidP="008819B4">
            <w:pPr>
              <w:rPr>
                <w:lang w:val="id"/>
              </w:rPr>
            </w:pPr>
            <w:r w:rsidRPr="001B5D5E">
              <w:rPr>
                <w:lang w:val="id"/>
              </w:rPr>
              <w:t>0,3</w:t>
            </w:r>
          </w:p>
        </w:tc>
        <w:tc>
          <w:tcPr>
            <w:tcW w:w="1839" w:type="dxa"/>
          </w:tcPr>
          <w:p w14:paraId="33632219" w14:textId="77777777" w:rsidR="008819B4" w:rsidRPr="001B5D5E" w:rsidRDefault="008819B4" w:rsidP="008819B4">
            <w:pPr>
              <w:rPr>
                <w:lang w:val="id"/>
              </w:rPr>
            </w:pPr>
            <w:r w:rsidRPr="001B5D5E">
              <w:rPr>
                <w:lang w:val="id"/>
              </w:rPr>
              <w:t>Valid</w:t>
            </w:r>
          </w:p>
        </w:tc>
      </w:tr>
      <w:tr w:rsidR="008819B4" w:rsidRPr="001B5D5E" w14:paraId="7B978CA8" w14:textId="77777777" w:rsidTr="001B5D5E">
        <w:trPr>
          <w:trHeight w:val="248"/>
        </w:trPr>
        <w:tc>
          <w:tcPr>
            <w:tcW w:w="1494" w:type="dxa"/>
          </w:tcPr>
          <w:p w14:paraId="4C9D6614" w14:textId="77777777" w:rsidR="008819B4" w:rsidRPr="001B5D5E" w:rsidRDefault="008819B4" w:rsidP="008819B4">
            <w:pPr>
              <w:rPr>
                <w:lang w:val="id"/>
              </w:rPr>
            </w:pPr>
            <w:r w:rsidRPr="001B5D5E">
              <w:rPr>
                <w:lang w:val="id"/>
              </w:rPr>
              <w:t>X2.5</w:t>
            </w:r>
          </w:p>
        </w:tc>
        <w:tc>
          <w:tcPr>
            <w:tcW w:w="2736" w:type="dxa"/>
          </w:tcPr>
          <w:p w14:paraId="4D61FAE3" w14:textId="77777777" w:rsidR="008819B4" w:rsidRPr="001B5D5E" w:rsidRDefault="008819B4" w:rsidP="008819B4">
            <w:pPr>
              <w:rPr>
                <w:lang w:val="id"/>
              </w:rPr>
            </w:pPr>
            <w:r w:rsidRPr="001B5D5E">
              <w:rPr>
                <w:lang w:val="id"/>
              </w:rPr>
              <w:t>0,570</w:t>
            </w:r>
          </w:p>
        </w:tc>
        <w:tc>
          <w:tcPr>
            <w:tcW w:w="1893" w:type="dxa"/>
          </w:tcPr>
          <w:p w14:paraId="42E2A657" w14:textId="77777777" w:rsidR="008819B4" w:rsidRPr="001B5D5E" w:rsidRDefault="008819B4" w:rsidP="008819B4">
            <w:pPr>
              <w:rPr>
                <w:lang w:val="id"/>
              </w:rPr>
            </w:pPr>
            <w:r w:rsidRPr="001B5D5E">
              <w:rPr>
                <w:lang w:val="id"/>
              </w:rPr>
              <w:t>0,3</w:t>
            </w:r>
          </w:p>
        </w:tc>
        <w:tc>
          <w:tcPr>
            <w:tcW w:w="1839" w:type="dxa"/>
          </w:tcPr>
          <w:p w14:paraId="0C142336" w14:textId="77777777" w:rsidR="008819B4" w:rsidRPr="001B5D5E" w:rsidRDefault="008819B4" w:rsidP="008819B4">
            <w:pPr>
              <w:rPr>
                <w:lang w:val="id"/>
              </w:rPr>
            </w:pPr>
            <w:r w:rsidRPr="001B5D5E">
              <w:rPr>
                <w:lang w:val="id"/>
              </w:rPr>
              <w:t>Valid</w:t>
            </w:r>
          </w:p>
        </w:tc>
      </w:tr>
      <w:tr w:rsidR="008819B4" w:rsidRPr="001B5D5E" w14:paraId="626178FE" w14:textId="77777777" w:rsidTr="001B5D5E">
        <w:trPr>
          <w:trHeight w:val="256"/>
        </w:trPr>
        <w:tc>
          <w:tcPr>
            <w:tcW w:w="1494" w:type="dxa"/>
          </w:tcPr>
          <w:p w14:paraId="7FFBF227" w14:textId="77777777" w:rsidR="008819B4" w:rsidRPr="001B5D5E" w:rsidRDefault="008819B4" w:rsidP="008819B4">
            <w:pPr>
              <w:rPr>
                <w:lang w:val="id"/>
              </w:rPr>
            </w:pPr>
            <w:r w:rsidRPr="001B5D5E">
              <w:rPr>
                <w:lang w:val="id"/>
              </w:rPr>
              <w:t>X2.6</w:t>
            </w:r>
          </w:p>
        </w:tc>
        <w:tc>
          <w:tcPr>
            <w:tcW w:w="2736" w:type="dxa"/>
          </w:tcPr>
          <w:p w14:paraId="7F85BC5F" w14:textId="77777777" w:rsidR="008819B4" w:rsidRPr="001B5D5E" w:rsidRDefault="008819B4" w:rsidP="008819B4">
            <w:pPr>
              <w:rPr>
                <w:lang w:val="id"/>
              </w:rPr>
            </w:pPr>
            <w:r w:rsidRPr="001B5D5E">
              <w:rPr>
                <w:lang w:val="id"/>
              </w:rPr>
              <w:t>0,601</w:t>
            </w:r>
          </w:p>
        </w:tc>
        <w:tc>
          <w:tcPr>
            <w:tcW w:w="1893" w:type="dxa"/>
          </w:tcPr>
          <w:p w14:paraId="4898929B" w14:textId="77777777" w:rsidR="008819B4" w:rsidRPr="001B5D5E" w:rsidRDefault="008819B4" w:rsidP="008819B4">
            <w:pPr>
              <w:rPr>
                <w:lang w:val="id"/>
              </w:rPr>
            </w:pPr>
            <w:r w:rsidRPr="001B5D5E">
              <w:rPr>
                <w:lang w:val="id"/>
              </w:rPr>
              <w:t>0,3</w:t>
            </w:r>
          </w:p>
        </w:tc>
        <w:tc>
          <w:tcPr>
            <w:tcW w:w="1839" w:type="dxa"/>
          </w:tcPr>
          <w:p w14:paraId="203D1529" w14:textId="77777777" w:rsidR="008819B4" w:rsidRPr="001B5D5E" w:rsidRDefault="008819B4" w:rsidP="008819B4">
            <w:pPr>
              <w:rPr>
                <w:lang w:val="id"/>
              </w:rPr>
            </w:pPr>
            <w:r w:rsidRPr="001B5D5E">
              <w:rPr>
                <w:lang w:val="id"/>
              </w:rPr>
              <w:t>Valid</w:t>
            </w:r>
          </w:p>
        </w:tc>
      </w:tr>
      <w:tr w:rsidR="008819B4" w:rsidRPr="001B5D5E" w14:paraId="3A4DC76C" w14:textId="77777777" w:rsidTr="001B5D5E">
        <w:trPr>
          <w:trHeight w:val="248"/>
        </w:trPr>
        <w:tc>
          <w:tcPr>
            <w:tcW w:w="1494" w:type="dxa"/>
          </w:tcPr>
          <w:p w14:paraId="506BA3D4" w14:textId="77777777" w:rsidR="008819B4" w:rsidRPr="001B5D5E" w:rsidRDefault="008819B4" w:rsidP="008819B4">
            <w:pPr>
              <w:rPr>
                <w:lang w:val="id"/>
              </w:rPr>
            </w:pPr>
            <w:r w:rsidRPr="001B5D5E">
              <w:rPr>
                <w:lang w:val="id"/>
              </w:rPr>
              <w:t>X2.7</w:t>
            </w:r>
          </w:p>
        </w:tc>
        <w:tc>
          <w:tcPr>
            <w:tcW w:w="2736" w:type="dxa"/>
          </w:tcPr>
          <w:p w14:paraId="4C78EA03" w14:textId="77777777" w:rsidR="008819B4" w:rsidRPr="001B5D5E" w:rsidRDefault="008819B4" w:rsidP="008819B4">
            <w:pPr>
              <w:rPr>
                <w:lang w:val="id"/>
              </w:rPr>
            </w:pPr>
            <w:r w:rsidRPr="001B5D5E">
              <w:rPr>
                <w:lang w:val="id"/>
              </w:rPr>
              <w:t>0,634</w:t>
            </w:r>
          </w:p>
        </w:tc>
        <w:tc>
          <w:tcPr>
            <w:tcW w:w="1893" w:type="dxa"/>
          </w:tcPr>
          <w:p w14:paraId="55B64171" w14:textId="77777777" w:rsidR="008819B4" w:rsidRPr="001B5D5E" w:rsidRDefault="008819B4" w:rsidP="008819B4">
            <w:pPr>
              <w:rPr>
                <w:lang w:val="id"/>
              </w:rPr>
            </w:pPr>
            <w:r w:rsidRPr="001B5D5E">
              <w:rPr>
                <w:lang w:val="id"/>
              </w:rPr>
              <w:t>0,3</w:t>
            </w:r>
          </w:p>
        </w:tc>
        <w:tc>
          <w:tcPr>
            <w:tcW w:w="1839" w:type="dxa"/>
          </w:tcPr>
          <w:p w14:paraId="4BF96969" w14:textId="77777777" w:rsidR="008819B4" w:rsidRPr="001B5D5E" w:rsidRDefault="008819B4" w:rsidP="008819B4">
            <w:pPr>
              <w:rPr>
                <w:lang w:val="id"/>
              </w:rPr>
            </w:pPr>
            <w:r w:rsidRPr="001B5D5E">
              <w:rPr>
                <w:lang w:val="id"/>
              </w:rPr>
              <w:t>Valid</w:t>
            </w:r>
          </w:p>
        </w:tc>
      </w:tr>
      <w:tr w:rsidR="008819B4" w:rsidRPr="001B5D5E" w14:paraId="72404282" w14:textId="77777777" w:rsidTr="001B5D5E">
        <w:trPr>
          <w:trHeight w:val="248"/>
        </w:trPr>
        <w:tc>
          <w:tcPr>
            <w:tcW w:w="1494" w:type="dxa"/>
          </w:tcPr>
          <w:p w14:paraId="54E851C0" w14:textId="77777777" w:rsidR="008819B4" w:rsidRPr="001B5D5E" w:rsidRDefault="008819B4" w:rsidP="008819B4">
            <w:pPr>
              <w:rPr>
                <w:lang w:val="id"/>
              </w:rPr>
            </w:pPr>
            <w:r w:rsidRPr="001B5D5E">
              <w:rPr>
                <w:lang w:val="id"/>
              </w:rPr>
              <w:t>Z1</w:t>
            </w:r>
          </w:p>
        </w:tc>
        <w:tc>
          <w:tcPr>
            <w:tcW w:w="2736" w:type="dxa"/>
          </w:tcPr>
          <w:p w14:paraId="6F951295" w14:textId="77777777" w:rsidR="008819B4" w:rsidRPr="001B5D5E" w:rsidRDefault="008819B4" w:rsidP="008819B4">
            <w:pPr>
              <w:rPr>
                <w:lang w:val="id"/>
              </w:rPr>
            </w:pPr>
            <w:r w:rsidRPr="001B5D5E">
              <w:rPr>
                <w:lang w:val="id"/>
              </w:rPr>
              <w:t>0,725</w:t>
            </w:r>
          </w:p>
        </w:tc>
        <w:tc>
          <w:tcPr>
            <w:tcW w:w="1893" w:type="dxa"/>
          </w:tcPr>
          <w:p w14:paraId="44F6C42E" w14:textId="77777777" w:rsidR="008819B4" w:rsidRPr="001B5D5E" w:rsidRDefault="008819B4" w:rsidP="008819B4">
            <w:pPr>
              <w:rPr>
                <w:lang w:val="id"/>
              </w:rPr>
            </w:pPr>
            <w:r w:rsidRPr="001B5D5E">
              <w:rPr>
                <w:lang w:val="id"/>
              </w:rPr>
              <w:t>0,3</w:t>
            </w:r>
          </w:p>
        </w:tc>
        <w:tc>
          <w:tcPr>
            <w:tcW w:w="1839" w:type="dxa"/>
          </w:tcPr>
          <w:p w14:paraId="49D101D6" w14:textId="77777777" w:rsidR="008819B4" w:rsidRPr="001B5D5E" w:rsidRDefault="008819B4" w:rsidP="008819B4">
            <w:pPr>
              <w:rPr>
                <w:lang w:val="id"/>
              </w:rPr>
            </w:pPr>
            <w:r w:rsidRPr="001B5D5E">
              <w:rPr>
                <w:lang w:val="id"/>
              </w:rPr>
              <w:t>Valid</w:t>
            </w:r>
          </w:p>
        </w:tc>
      </w:tr>
      <w:tr w:rsidR="008819B4" w:rsidRPr="001B5D5E" w14:paraId="1D63B7BB" w14:textId="77777777" w:rsidTr="001B5D5E">
        <w:trPr>
          <w:trHeight w:val="248"/>
        </w:trPr>
        <w:tc>
          <w:tcPr>
            <w:tcW w:w="1494" w:type="dxa"/>
          </w:tcPr>
          <w:p w14:paraId="26447847" w14:textId="77777777" w:rsidR="008819B4" w:rsidRPr="001B5D5E" w:rsidRDefault="008819B4" w:rsidP="008819B4">
            <w:pPr>
              <w:rPr>
                <w:lang w:val="id"/>
              </w:rPr>
            </w:pPr>
            <w:r w:rsidRPr="001B5D5E">
              <w:rPr>
                <w:lang w:val="id"/>
              </w:rPr>
              <w:t>Z2</w:t>
            </w:r>
          </w:p>
        </w:tc>
        <w:tc>
          <w:tcPr>
            <w:tcW w:w="2736" w:type="dxa"/>
          </w:tcPr>
          <w:p w14:paraId="2BC709CB" w14:textId="77777777" w:rsidR="008819B4" w:rsidRPr="001B5D5E" w:rsidRDefault="008819B4" w:rsidP="008819B4">
            <w:pPr>
              <w:rPr>
                <w:lang w:val="id"/>
              </w:rPr>
            </w:pPr>
            <w:r w:rsidRPr="001B5D5E">
              <w:rPr>
                <w:lang w:val="id"/>
              </w:rPr>
              <w:t>0,781</w:t>
            </w:r>
          </w:p>
        </w:tc>
        <w:tc>
          <w:tcPr>
            <w:tcW w:w="1893" w:type="dxa"/>
          </w:tcPr>
          <w:p w14:paraId="0DCF8DF6" w14:textId="77777777" w:rsidR="008819B4" w:rsidRPr="001B5D5E" w:rsidRDefault="008819B4" w:rsidP="008819B4">
            <w:pPr>
              <w:rPr>
                <w:lang w:val="id"/>
              </w:rPr>
            </w:pPr>
            <w:r w:rsidRPr="001B5D5E">
              <w:rPr>
                <w:lang w:val="id"/>
              </w:rPr>
              <w:t>0,3</w:t>
            </w:r>
          </w:p>
        </w:tc>
        <w:tc>
          <w:tcPr>
            <w:tcW w:w="1839" w:type="dxa"/>
          </w:tcPr>
          <w:p w14:paraId="6E85C858" w14:textId="77777777" w:rsidR="008819B4" w:rsidRPr="001B5D5E" w:rsidRDefault="008819B4" w:rsidP="008819B4">
            <w:pPr>
              <w:rPr>
                <w:lang w:val="id"/>
              </w:rPr>
            </w:pPr>
            <w:r w:rsidRPr="001B5D5E">
              <w:rPr>
                <w:lang w:val="id"/>
              </w:rPr>
              <w:t>Valid</w:t>
            </w:r>
          </w:p>
        </w:tc>
      </w:tr>
      <w:tr w:rsidR="008819B4" w:rsidRPr="001B5D5E" w14:paraId="17BDE9FE" w14:textId="77777777" w:rsidTr="001B5D5E">
        <w:trPr>
          <w:trHeight w:val="248"/>
        </w:trPr>
        <w:tc>
          <w:tcPr>
            <w:tcW w:w="1494" w:type="dxa"/>
          </w:tcPr>
          <w:p w14:paraId="158C39CF" w14:textId="77777777" w:rsidR="008819B4" w:rsidRPr="001B5D5E" w:rsidRDefault="008819B4" w:rsidP="008819B4">
            <w:pPr>
              <w:rPr>
                <w:lang w:val="id"/>
              </w:rPr>
            </w:pPr>
            <w:r w:rsidRPr="001B5D5E">
              <w:rPr>
                <w:lang w:val="id"/>
              </w:rPr>
              <w:t>Z3</w:t>
            </w:r>
          </w:p>
        </w:tc>
        <w:tc>
          <w:tcPr>
            <w:tcW w:w="2736" w:type="dxa"/>
          </w:tcPr>
          <w:p w14:paraId="3F926881" w14:textId="77777777" w:rsidR="008819B4" w:rsidRPr="001B5D5E" w:rsidRDefault="008819B4" w:rsidP="008819B4">
            <w:pPr>
              <w:rPr>
                <w:lang w:val="id"/>
              </w:rPr>
            </w:pPr>
            <w:r w:rsidRPr="001B5D5E">
              <w:rPr>
                <w:lang w:val="id"/>
              </w:rPr>
              <w:t>0,737</w:t>
            </w:r>
          </w:p>
        </w:tc>
        <w:tc>
          <w:tcPr>
            <w:tcW w:w="1893" w:type="dxa"/>
          </w:tcPr>
          <w:p w14:paraId="6EC00071" w14:textId="77777777" w:rsidR="008819B4" w:rsidRPr="001B5D5E" w:rsidRDefault="008819B4" w:rsidP="008819B4">
            <w:pPr>
              <w:rPr>
                <w:lang w:val="id"/>
              </w:rPr>
            </w:pPr>
            <w:r w:rsidRPr="001B5D5E">
              <w:rPr>
                <w:lang w:val="id"/>
              </w:rPr>
              <w:t>0,3</w:t>
            </w:r>
          </w:p>
        </w:tc>
        <w:tc>
          <w:tcPr>
            <w:tcW w:w="1839" w:type="dxa"/>
          </w:tcPr>
          <w:p w14:paraId="56DDD840" w14:textId="77777777" w:rsidR="008819B4" w:rsidRPr="001B5D5E" w:rsidRDefault="008819B4" w:rsidP="008819B4">
            <w:pPr>
              <w:rPr>
                <w:lang w:val="id"/>
              </w:rPr>
            </w:pPr>
            <w:r w:rsidRPr="001B5D5E">
              <w:rPr>
                <w:lang w:val="id"/>
              </w:rPr>
              <w:t>Valid</w:t>
            </w:r>
          </w:p>
        </w:tc>
      </w:tr>
      <w:tr w:rsidR="008819B4" w:rsidRPr="001B5D5E" w14:paraId="670D3010" w14:textId="77777777" w:rsidTr="001B5D5E">
        <w:trPr>
          <w:trHeight w:val="248"/>
        </w:trPr>
        <w:tc>
          <w:tcPr>
            <w:tcW w:w="1494" w:type="dxa"/>
          </w:tcPr>
          <w:p w14:paraId="6BC66779" w14:textId="77777777" w:rsidR="008819B4" w:rsidRPr="001B5D5E" w:rsidRDefault="008819B4" w:rsidP="008819B4">
            <w:pPr>
              <w:rPr>
                <w:lang w:val="id"/>
              </w:rPr>
            </w:pPr>
            <w:r w:rsidRPr="001B5D5E">
              <w:rPr>
                <w:lang w:val="id"/>
              </w:rPr>
              <w:t>Z4</w:t>
            </w:r>
          </w:p>
        </w:tc>
        <w:tc>
          <w:tcPr>
            <w:tcW w:w="2736" w:type="dxa"/>
          </w:tcPr>
          <w:p w14:paraId="357C819F" w14:textId="77777777" w:rsidR="008819B4" w:rsidRPr="001B5D5E" w:rsidRDefault="008819B4" w:rsidP="008819B4">
            <w:pPr>
              <w:rPr>
                <w:lang w:val="id"/>
              </w:rPr>
            </w:pPr>
            <w:r w:rsidRPr="001B5D5E">
              <w:rPr>
                <w:lang w:val="id"/>
              </w:rPr>
              <w:t>0,673</w:t>
            </w:r>
          </w:p>
        </w:tc>
        <w:tc>
          <w:tcPr>
            <w:tcW w:w="1893" w:type="dxa"/>
          </w:tcPr>
          <w:p w14:paraId="04858390" w14:textId="77777777" w:rsidR="008819B4" w:rsidRPr="001B5D5E" w:rsidRDefault="008819B4" w:rsidP="008819B4">
            <w:pPr>
              <w:rPr>
                <w:lang w:val="id"/>
              </w:rPr>
            </w:pPr>
            <w:r w:rsidRPr="001B5D5E">
              <w:rPr>
                <w:lang w:val="id"/>
              </w:rPr>
              <w:t>0,3</w:t>
            </w:r>
          </w:p>
        </w:tc>
        <w:tc>
          <w:tcPr>
            <w:tcW w:w="1839" w:type="dxa"/>
          </w:tcPr>
          <w:p w14:paraId="1114D3C7" w14:textId="77777777" w:rsidR="008819B4" w:rsidRPr="001B5D5E" w:rsidRDefault="008819B4" w:rsidP="008819B4">
            <w:pPr>
              <w:rPr>
                <w:lang w:val="id"/>
              </w:rPr>
            </w:pPr>
            <w:r w:rsidRPr="001B5D5E">
              <w:rPr>
                <w:lang w:val="id"/>
              </w:rPr>
              <w:t>Valid</w:t>
            </w:r>
          </w:p>
        </w:tc>
      </w:tr>
      <w:tr w:rsidR="008819B4" w:rsidRPr="001B5D5E" w14:paraId="442EFD28" w14:textId="77777777" w:rsidTr="001B5D5E">
        <w:trPr>
          <w:trHeight w:val="248"/>
        </w:trPr>
        <w:tc>
          <w:tcPr>
            <w:tcW w:w="1494" w:type="dxa"/>
          </w:tcPr>
          <w:p w14:paraId="7FF9CD8B" w14:textId="77777777" w:rsidR="008819B4" w:rsidRPr="001B5D5E" w:rsidRDefault="008819B4" w:rsidP="008819B4">
            <w:pPr>
              <w:rPr>
                <w:lang w:val="id"/>
              </w:rPr>
            </w:pPr>
            <w:r w:rsidRPr="001B5D5E">
              <w:rPr>
                <w:lang w:val="id"/>
              </w:rPr>
              <w:t>Z5</w:t>
            </w:r>
          </w:p>
        </w:tc>
        <w:tc>
          <w:tcPr>
            <w:tcW w:w="2736" w:type="dxa"/>
          </w:tcPr>
          <w:p w14:paraId="2D4F57BE" w14:textId="77777777" w:rsidR="008819B4" w:rsidRPr="001B5D5E" w:rsidRDefault="008819B4" w:rsidP="008819B4">
            <w:pPr>
              <w:rPr>
                <w:lang w:val="id"/>
              </w:rPr>
            </w:pPr>
            <w:r w:rsidRPr="001B5D5E">
              <w:rPr>
                <w:lang w:val="id"/>
              </w:rPr>
              <w:t>0,829</w:t>
            </w:r>
          </w:p>
        </w:tc>
        <w:tc>
          <w:tcPr>
            <w:tcW w:w="1893" w:type="dxa"/>
          </w:tcPr>
          <w:p w14:paraId="57E5CC71" w14:textId="77777777" w:rsidR="008819B4" w:rsidRPr="001B5D5E" w:rsidRDefault="008819B4" w:rsidP="008819B4">
            <w:pPr>
              <w:rPr>
                <w:lang w:val="id"/>
              </w:rPr>
            </w:pPr>
            <w:r w:rsidRPr="001B5D5E">
              <w:rPr>
                <w:lang w:val="id"/>
              </w:rPr>
              <w:t>0,3</w:t>
            </w:r>
          </w:p>
        </w:tc>
        <w:tc>
          <w:tcPr>
            <w:tcW w:w="1839" w:type="dxa"/>
          </w:tcPr>
          <w:p w14:paraId="25E102A3" w14:textId="77777777" w:rsidR="008819B4" w:rsidRPr="001B5D5E" w:rsidRDefault="008819B4" w:rsidP="008819B4">
            <w:pPr>
              <w:rPr>
                <w:lang w:val="id"/>
              </w:rPr>
            </w:pPr>
            <w:r w:rsidRPr="001B5D5E">
              <w:rPr>
                <w:lang w:val="id"/>
              </w:rPr>
              <w:t>Valid</w:t>
            </w:r>
          </w:p>
        </w:tc>
      </w:tr>
      <w:tr w:rsidR="008819B4" w:rsidRPr="001B5D5E" w14:paraId="12649FD5" w14:textId="77777777" w:rsidTr="001B5D5E">
        <w:trPr>
          <w:trHeight w:val="248"/>
        </w:trPr>
        <w:tc>
          <w:tcPr>
            <w:tcW w:w="1494" w:type="dxa"/>
          </w:tcPr>
          <w:p w14:paraId="59B2CE7B" w14:textId="77777777" w:rsidR="008819B4" w:rsidRPr="001B5D5E" w:rsidRDefault="008819B4" w:rsidP="008819B4">
            <w:pPr>
              <w:rPr>
                <w:lang w:val="id"/>
              </w:rPr>
            </w:pPr>
            <w:r w:rsidRPr="001B5D5E">
              <w:rPr>
                <w:lang w:val="id"/>
              </w:rPr>
              <w:t>Z6</w:t>
            </w:r>
          </w:p>
        </w:tc>
        <w:tc>
          <w:tcPr>
            <w:tcW w:w="2736" w:type="dxa"/>
          </w:tcPr>
          <w:p w14:paraId="3BA8348D" w14:textId="77777777" w:rsidR="008819B4" w:rsidRPr="001B5D5E" w:rsidRDefault="008819B4" w:rsidP="008819B4">
            <w:pPr>
              <w:rPr>
                <w:lang w:val="id"/>
              </w:rPr>
            </w:pPr>
            <w:r w:rsidRPr="001B5D5E">
              <w:rPr>
                <w:lang w:val="id"/>
              </w:rPr>
              <w:t>0,621</w:t>
            </w:r>
          </w:p>
        </w:tc>
        <w:tc>
          <w:tcPr>
            <w:tcW w:w="1893" w:type="dxa"/>
          </w:tcPr>
          <w:p w14:paraId="3EF4E655" w14:textId="77777777" w:rsidR="008819B4" w:rsidRPr="001B5D5E" w:rsidRDefault="008819B4" w:rsidP="008819B4">
            <w:pPr>
              <w:rPr>
                <w:lang w:val="id"/>
              </w:rPr>
            </w:pPr>
            <w:r w:rsidRPr="001B5D5E">
              <w:rPr>
                <w:lang w:val="id"/>
              </w:rPr>
              <w:t>0,3</w:t>
            </w:r>
          </w:p>
        </w:tc>
        <w:tc>
          <w:tcPr>
            <w:tcW w:w="1839" w:type="dxa"/>
          </w:tcPr>
          <w:p w14:paraId="54350DF0" w14:textId="77777777" w:rsidR="008819B4" w:rsidRPr="001B5D5E" w:rsidRDefault="008819B4" w:rsidP="008819B4">
            <w:pPr>
              <w:rPr>
                <w:lang w:val="id"/>
              </w:rPr>
            </w:pPr>
            <w:r w:rsidRPr="001B5D5E">
              <w:rPr>
                <w:lang w:val="id"/>
              </w:rPr>
              <w:t>Valid</w:t>
            </w:r>
          </w:p>
        </w:tc>
      </w:tr>
      <w:tr w:rsidR="008819B4" w:rsidRPr="001B5D5E" w14:paraId="1DCFCF22" w14:textId="77777777" w:rsidTr="001B5D5E">
        <w:trPr>
          <w:trHeight w:val="248"/>
        </w:trPr>
        <w:tc>
          <w:tcPr>
            <w:tcW w:w="1494" w:type="dxa"/>
          </w:tcPr>
          <w:p w14:paraId="39547A95" w14:textId="77777777" w:rsidR="008819B4" w:rsidRPr="001B5D5E" w:rsidRDefault="008819B4" w:rsidP="008819B4">
            <w:pPr>
              <w:rPr>
                <w:lang w:val="id"/>
              </w:rPr>
            </w:pPr>
            <w:r w:rsidRPr="001B5D5E">
              <w:rPr>
                <w:lang w:val="id"/>
              </w:rPr>
              <w:t>Y1</w:t>
            </w:r>
          </w:p>
        </w:tc>
        <w:tc>
          <w:tcPr>
            <w:tcW w:w="2736" w:type="dxa"/>
          </w:tcPr>
          <w:p w14:paraId="78EF758D" w14:textId="77777777" w:rsidR="008819B4" w:rsidRPr="001B5D5E" w:rsidRDefault="008819B4" w:rsidP="008819B4">
            <w:pPr>
              <w:rPr>
                <w:lang w:val="id"/>
              </w:rPr>
            </w:pPr>
            <w:r w:rsidRPr="001B5D5E">
              <w:rPr>
                <w:lang w:val="id"/>
              </w:rPr>
              <w:t>0,754</w:t>
            </w:r>
          </w:p>
        </w:tc>
        <w:tc>
          <w:tcPr>
            <w:tcW w:w="1893" w:type="dxa"/>
          </w:tcPr>
          <w:p w14:paraId="157D90BF" w14:textId="77777777" w:rsidR="008819B4" w:rsidRPr="001B5D5E" w:rsidRDefault="008819B4" w:rsidP="008819B4">
            <w:pPr>
              <w:rPr>
                <w:lang w:val="id"/>
              </w:rPr>
            </w:pPr>
            <w:r w:rsidRPr="001B5D5E">
              <w:rPr>
                <w:lang w:val="id"/>
              </w:rPr>
              <w:t>0,3</w:t>
            </w:r>
          </w:p>
        </w:tc>
        <w:tc>
          <w:tcPr>
            <w:tcW w:w="1839" w:type="dxa"/>
          </w:tcPr>
          <w:p w14:paraId="0D269FDE" w14:textId="77777777" w:rsidR="008819B4" w:rsidRPr="001B5D5E" w:rsidRDefault="008819B4" w:rsidP="008819B4">
            <w:pPr>
              <w:rPr>
                <w:lang w:val="id"/>
              </w:rPr>
            </w:pPr>
            <w:r w:rsidRPr="001B5D5E">
              <w:rPr>
                <w:lang w:val="id"/>
              </w:rPr>
              <w:t>Valid</w:t>
            </w:r>
          </w:p>
        </w:tc>
      </w:tr>
      <w:tr w:rsidR="008819B4" w:rsidRPr="001B5D5E" w14:paraId="567F79A6" w14:textId="77777777" w:rsidTr="001B5D5E">
        <w:trPr>
          <w:trHeight w:val="248"/>
        </w:trPr>
        <w:tc>
          <w:tcPr>
            <w:tcW w:w="1494" w:type="dxa"/>
          </w:tcPr>
          <w:p w14:paraId="484A09C4" w14:textId="77777777" w:rsidR="008819B4" w:rsidRPr="001B5D5E" w:rsidRDefault="008819B4" w:rsidP="008819B4">
            <w:pPr>
              <w:rPr>
                <w:lang w:val="id"/>
              </w:rPr>
            </w:pPr>
            <w:r w:rsidRPr="001B5D5E">
              <w:rPr>
                <w:lang w:val="id"/>
              </w:rPr>
              <w:t>Y2</w:t>
            </w:r>
          </w:p>
        </w:tc>
        <w:tc>
          <w:tcPr>
            <w:tcW w:w="2736" w:type="dxa"/>
          </w:tcPr>
          <w:p w14:paraId="5B6589CE" w14:textId="77777777" w:rsidR="008819B4" w:rsidRPr="001B5D5E" w:rsidRDefault="008819B4" w:rsidP="008819B4">
            <w:pPr>
              <w:rPr>
                <w:lang w:val="id"/>
              </w:rPr>
            </w:pPr>
            <w:r w:rsidRPr="001B5D5E">
              <w:rPr>
                <w:lang w:val="id"/>
              </w:rPr>
              <w:t>0,784</w:t>
            </w:r>
          </w:p>
        </w:tc>
        <w:tc>
          <w:tcPr>
            <w:tcW w:w="1893" w:type="dxa"/>
          </w:tcPr>
          <w:p w14:paraId="6164895D" w14:textId="77777777" w:rsidR="008819B4" w:rsidRPr="001B5D5E" w:rsidRDefault="008819B4" w:rsidP="008819B4">
            <w:pPr>
              <w:rPr>
                <w:lang w:val="id"/>
              </w:rPr>
            </w:pPr>
            <w:r w:rsidRPr="001B5D5E">
              <w:rPr>
                <w:lang w:val="id"/>
              </w:rPr>
              <w:t>0,3</w:t>
            </w:r>
          </w:p>
        </w:tc>
        <w:tc>
          <w:tcPr>
            <w:tcW w:w="1839" w:type="dxa"/>
          </w:tcPr>
          <w:p w14:paraId="68F69358" w14:textId="77777777" w:rsidR="008819B4" w:rsidRPr="001B5D5E" w:rsidRDefault="008819B4" w:rsidP="008819B4">
            <w:pPr>
              <w:rPr>
                <w:lang w:val="id"/>
              </w:rPr>
            </w:pPr>
            <w:r w:rsidRPr="001B5D5E">
              <w:rPr>
                <w:lang w:val="id"/>
              </w:rPr>
              <w:t>Valid</w:t>
            </w:r>
          </w:p>
        </w:tc>
      </w:tr>
      <w:tr w:rsidR="008819B4" w:rsidRPr="001B5D5E" w14:paraId="114AA97F" w14:textId="77777777" w:rsidTr="001B5D5E">
        <w:trPr>
          <w:trHeight w:val="248"/>
        </w:trPr>
        <w:tc>
          <w:tcPr>
            <w:tcW w:w="1494" w:type="dxa"/>
            <w:tcBorders>
              <w:bottom w:val="single" w:sz="8" w:space="0" w:color="000000"/>
            </w:tcBorders>
          </w:tcPr>
          <w:p w14:paraId="736AB79C" w14:textId="77777777" w:rsidR="008819B4" w:rsidRPr="001B5D5E" w:rsidRDefault="008819B4" w:rsidP="008819B4">
            <w:pPr>
              <w:rPr>
                <w:lang w:val="id"/>
              </w:rPr>
            </w:pPr>
            <w:r w:rsidRPr="001B5D5E">
              <w:rPr>
                <w:lang w:val="id"/>
              </w:rPr>
              <w:t>Y3</w:t>
            </w:r>
          </w:p>
        </w:tc>
        <w:tc>
          <w:tcPr>
            <w:tcW w:w="2736" w:type="dxa"/>
            <w:tcBorders>
              <w:bottom w:val="single" w:sz="8" w:space="0" w:color="000000"/>
            </w:tcBorders>
          </w:tcPr>
          <w:p w14:paraId="6012C17F" w14:textId="77777777" w:rsidR="008819B4" w:rsidRPr="001B5D5E" w:rsidRDefault="008819B4" w:rsidP="008819B4">
            <w:pPr>
              <w:rPr>
                <w:lang w:val="id"/>
              </w:rPr>
            </w:pPr>
            <w:r w:rsidRPr="001B5D5E">
              <w:rPr>
                <w:lang w:val="id"/>
              </w:rPr>
              <w:t>0,736</w:t>
            </w:r>
          </w:p>
        </w:tc>
        <w:tc>
          <w:tcPr>
            <w:tcW w:w="1893" w:type="dxa"/>
            <w:tcBorders>
              <w:bottom w:val="single" w:sz="8" w:space="0" w:color="000000"/>
            </w:tcBorders>
          </w:tcPr>
          <w:p w14:paraId="4A961FA5" w14:textId="77777777" w:rsidR="008819B4" w:rsidRPr="001B5D5E" w:rsidRDefault="008819B4" w:rsidP="008819B4">
            <w:pPr>
              <w:rPr>
                <w:lang w:val="id"/>
              </w:rPr>
            </w:pPr>
            <w:r w:rsidRPr="001B5D5E">
              <w:rPr>
                <w:lang w:val="id"/>
              </w:rPr>
              <w:t>0,3</w:t>
            </w:r>
          </w:p>
        </w:tc>
        <w:tc>
          <w:tcPr>
            <w:tcW w:w="1839" w:type="dxa"/>
            <w:tcBorders>
              <w:bottom w:val="single" w:sz="8" w:space="0" w:color="000000"/>
            </w:tcBorders>
          </w:tcPr>
          <w:p w14:paraId="7C48D61A" w14:textId="77777777" w:rsidR="008819B4" w:rsidRPr="001B5D5E" w:rsidRDefault="008819B4" w:rsidP="008819B4">
            <w:pPr>
              <w:rPr>
                <w:lang w:val="id"/>
              </w:rPr>
            </w:pPr>
            <w:r w:rsidRPr="001B5D5E">
              <w:rPr>
                <w:lang w:val="id"/>
              </w:rPr>
              <w:t>Valid</w:t>
            </w:r>
          </w:p>
        </w:tc>
      </w:tr>
    </w:tbl>
    <w:p w14:paraId="78551EF6" w14:textId="77777777" w:rsidR="001B5D5E" w:rsidRPr="00B56482" w:rsidRDefault="001B5D5E" w:rsidP="001B5D5E">
      <w:pPr>
        <w:pStyle w:val="Body"/>
        <w:ind w:left="567" w:hanging="567"/>
        <w:jc w:val="center"/>
        <w:rPr>
          <w:rFonts w:ascii="Arial" w:hAnsi="Arial" w:cs="Arial"/>
        </w:rPr>
      </w:pPr>
      <w:r w:rsidRPr="00B56482">
        <w:rPr>
          <w:rFonts w:ascii="Arial" w:hAnsi="Arial" w:cs="Arial"/>
          <w:i/>
          <w:lang w:val="id"/>
        </w:rPr>
        <w:t>S</w:t>
      </w:r>
      <w:proofErr w:type="spellStart"/>
      <w:r>
        <w:rPr>
          <w:rFonts w:ascii="Arial" w:hAnsi="Arial" w:cs="Arial"/>
          <w:i/>
        </w:rPr>
        <w:t>ources</w:t>
      </w:r>
      <w:proofErr w:type="spellEnd"/>
      <w:r>
        <w:rPr>
          <w:rFonts w:ascii="Arial" w:hAnsi="Arial" w:cs="Arial"/>
          <w:i/>
        </w:rPr>
        <w:t>: Research Data 2025</w:t>
      </w:r>
    </w:p>
    <w:p w14:paraId="7491BB8D" w14:textId="77777777" w:rsidR="001B5D5E" w:rsidRPr="00B56482" w:rsidRDefault="001B5D5E" w:rsidP="00B56482">
      <w:pPr>
        <w:pStyle w:val="Body"/>
        <w:spacing w:after="0"/>
        <w:ind w:firstLine="567"/>
        <w:rPr>
          <w:rFonts w:ascii="Arial" w:hAnsi="Arial" w:cs="Arial"/>
          <w:lang w:val="en-ID"/>
        </w:rPr>
      </w:pPr>
    </w:p>
    <w:p w14:paraId="15D4F78D" w14:textId="77777777" w:rsidR="00B56482" w:rsidRDefault="008819B4" w:rsidP="0099620D">
      <w:pPr>
        <w:pStyle w:val="Body"/>
        <w:spacing w:after="0"/>
        <w:rPr>
          <w:rFonts w:ascii="Arial" w:hAnsi="Arial" w:cs="Arial"/>
        </w:rPr>
      </w:pPr>
      <w:r w:rsidRPr="008819B4">
        <w:rPr>
          <w:rFonts w:ascii="Arial" w:hAnsi="Arial" w:cs="Arial"/>
        </w:rPr>
        <w:t>The subsequent analysis involved performing a reliability test on the measurement instruments, as presented in Table 2. The results indicate that the Cronbach’s alpha coefficients for the variables—role conflict (X1), audit experience (X2), professional skepticism (Z), and audit judgment (Y)—all exceed the threshold value of 0.6.</w:t>
      </w:r>
    </w:p>
    <w:p w14:paraId="2629A248" w14:textId="77777777" w:rsidR="001C5CF5" w:rsidRDefault="001C5CF5" w:rsidP="0099620D">
      <w:pPr>
        <w:pStyle w:val="Body"/>
        <w:spacing w:after="0"/>
        <w:rPr>
          <w:rFonts w:ascii="Arial" w:hAnsi="Arial" w:cs="Arial"/>
        </w:rPr>
      </w:pPr>
    </w:p>
    <w:p w14:paraId="264377A1" w14:textId="77777777" w:rsidR="001C5CF5" w:rsidRDefault="001C5CF5" w:rsidP="001C5CF5">
      <w:pPr>
        <w:pStyle w:val="Body"/>
        <w:spacing w:after="0"/>
        <w:jc w:val="center"/>
        <w:rPr>
          <w:rFonts w:ascii="Arial" w:hAnsi="Arial" w:cs="Arial"/>
          <w:b/>
          <w:bCs/>
        </w:rPr>
      </w:pPr>
      <w:r w:rsidRPr="001C5CF5">
        <w:rPr>
          <w:rFonts w:ascii="Arial" w:hAnsi="Arial" w:cs="Arial"/>
          <w:b/>
          <w:bCs/>
        </w:rPr>
        <w:t xml:space="preserve">Table </w:t>
      </w:r>
      <w:r>
        <w:rPr>
          <w:rFonts w:ascii="Arial" w:hAnsi="Arial" w:cs="Arial"/>
          <w:b/>
          <w:bCs/>
        </w:rPr>
        <w:t>3</w:t>
      </w:r>
      <w:r w:rsidRPr="001C5CF5">
        <w:rPr>
          <w:rFonts w:ascii="Arial" w:hAnsi="Arial" w:cs="Arial"/>
          <w:b/>
          <w:bCs/>
        </w:rPr>
        <w:t>. Test of the Effects of Role Conflict, Audit Experience, and Professional Skepticism on Audit Judgment</w:t>
      </w:r>
    </w:p>
    <w:tbl>
      <w:tblPr>
        <w:tblW w:w="0" w:type="auto"/>
        <w:tblInd w:w="566" w:type="dxa"/>
        <w:tblLayout w:type="fixed"/>
        <w:tblCellMar>
          <w:left w:w="0" w:type="dxa"/>
          <w:right w:w="0" w:type="dxa"/>
        </w:tblCellMar>
        <w:tblLook w:val="01E0" w:firstRow="1" w:lastRow="1" w:firstColumn="1" w:lastColumn="1" w:noHBand="0" w:noVBand="0"/>
      </w:tblPr>
      <w:tblGrid>
        <w:gridCol w:w="212"/>
        <w:gridCol w:w="2087"/>
        <w:gridCol w:w="1117"/>
        <w:gridCol w:w="1423"/>
        <w:gridCol w:w="1694"/>
        <w:gridCol w:w="930"/>
        <w:gridCol w:w="630"/>
      </w:tblGrid>
      <w:tr w:rsidR="001C5CF5" w:rsidRPr="001C5CF5" w14:paraId="76E146DE" w14:textId="77777777" w:rsidTr="004024E7">
        <w:trPr>
          <w:trHeight w:val="492"/>
        </w:trPr>
        <w:tc>
          <w:tcPr>
            <w:tcW w:w="2299" w:type="dxa"/>
            <w:gridSpan w:val="2"/>
            <w:tcBorders>
              <w:top w:val="single" w:sz="8" w:space="0" w:color="000000"/>
            </w:tcBorders>
          </w:tcPr>
          <w:p w14:paraId="05511C4E" w14:textId="77777777" w:rsidR="001C5CF5" w:rsidRPr="001C5CF5" w:rsidRDefault="001C5CF5" w:rsidP="001C5CF5">
            <w:pPr>
              <w:rPr>
                <w:lang w:val="id"/>
              </w:rPr>
            </w:pPr>
            <w:r w:rsidRPr="001C5CF5">
              <w:rPr>
                <w:lang w:val="id"/>
              </w:rPr>
              <w:t>Model</w:t>
            </w:r>
          </w:p>
        </w:tc>
        <w:tc>
          <w:tcPr>
            <w:tcW w:w="2540" w:type="dxa"/>
            <w:gridSpan w:val="2"/>
            <w:tcBorders>
              <w:top w:val="single" w:sz="8" w:space="0" w:color="000000"/>
            </w:tcBorders>
          </w:tcPr>
          <w:p w14:paraId="13B79463" w14:textId="77777777" w:rsidR="001C5CF5" w:rsidRPr="001C5CF5" w:rsidRDefault="001C5CF5" w:rsidP="001C5CF5">
            <w:pPr>
              <w:rPr>
                <w:lang w:val="id"/>
              </w:rPr>
            </w:pPr>
            <w:r w:rsidRPr="001C5CF5">
              <w:rPr>
                <w:lang w:val="id"/>
              </w:rPr>
              <w:t>Unstandardized</w:t>
            </w:r>
          </w:p>
          <w:p w14:paraId="04C44859" w14:textId="77777777" w:rsidR="001C5CF5" w:rsidRPr="001C5CF5" w:rsidRDefault="001C5CF5" w:rsidP="001C5CF5">
            <w:pPr>
              <w:rPr>
                <w:lang w:val="id"/>
              </w:rPr>
            </w:pPr>
            <w:r w:rsidRPr="001C5CF5">
              <w:rPr>
                <w:u w:val="single"/>
                <w:lang w:val="id"/>
              </w:rPr>
              <w:tab/>
              <w:t>Coefficients</w:t>
            </w:r>
            <w:r w:rsidRPr="001C5CF5">
              <w:rPr>
                <w:u w:val="single"/>
                <w:lang w:val="id"/>
              </w:rPr>
              <w:tab/>
            </w:r>
          </w:p>
        </w:tc>
        <w:tc>
          <w:tcPr>
            <w:tcW w:w="1694" w:type="dxa"/>
            <w:tcBorders>
              <w:top w:val="single" w:sz="8" w:space="0" w:color="000000"/>
            </w:tcBorders>
          </w:tcPr>
          <w:p w14:paraId="79184283" w14:textId="77777777" w:rsidR="001C5CF5" w:rsidRPr="001C5CF5" w:rsidRDefault="001C5CF5" w:rsidP="001C5CF5">
            <w:pPr>
              <w:rPr>
                <w:lang w:val="id"/>
              </w:rPr>
            </w:pPr>
            <w:r w:rsidRPr="001C5CF5">
              <w:rPr>
                <w:lang w:val="id"/>
              </w:rPr>
              <w:t>Standardized</w:t>
            </w:r>
          </w:p>
          <w:p w14:paraId="32BCA708" w14:textId="77777777" w:rsidR="001C5CF5" w:rsidRPr="001C5CF5" w:rsidRDefault="001C5CF5" w:rsidP="001C5CF5">
            <w:pPr>
              <w:rPr>
                <w:lang w:val="id"/>
              </w:rPr>
            </w:pPr>
            <w:r w:rsidRPr="001C5CF5">
              <w:rPr>
                <w:u w:val="single"/>
                <w:lang w:val="id"/>
              </w:rPr>
              <w:t>Coefficients</w:t>
            </w:r>
            <w:r w:rsidRPr="001C5CF5">
              <w:rPr>
                <w:u w:val="single"/>
                <w:lang w:val="id"/>
              </w:rPr>
              <w:tab/>
            </w:r>
          </w:p>
        </w:tc>
        <w:tc>
          <w:tcPr>
            <w:tcW w:w="930" w:type="dxa"/>
            <w:tcBorders>
              <w:top w:val="single" w:sz="8" w:space="0" w:color="000000"/>
            </w:tcBorders>
          </w:tcPr>
          <w:p w14:paraId="0A60B919" w14:textId="77777777" w:rsidR="001C5CF5" w:rsidRPr="001C5CF5" w:rsidRDefault="001C5CF5" w:rsidP="001C5CF5">
            <w:pPr>
              <w:rPr>
                <w:lang w:val="id"/>
              </w:rPr>
            </w:pPr>
          </w:p>
        </w:tc>
        <w:tc>
          <w:tcPr>
            <w:tcW w:w="630" w:type="dxa"/>
            <w:tcBorders>
              <w:top w:val="single" w:sz="8" w:space="0" w:color="000000"/>
            </w:tcBorders>
          </w:tcPr>
          <w:p w14:paraId="3BA9A9BB" w14:textId="77777777" w:rsidR="001C5CF5" w:rsidRPr="001C5CF5" w:rsidRDefault="001C5CF5" w:rsidP="001C5CF5">
            <w:pPr>
              <w:rPr>
                <w:lang w:val="id"/>
              </w:rPr>
            </w:pPr>
          </w:p>
        </w:tc>
      </w:tr>
      <w:tr w:rsidR="001C5CF5" w:rsidRPr="001C5CF5" w14:paraId="387971B1" w14:textId="77777777" w:rsidTr="004024E7">
        <w:trPr>
          <w:trHeight w:val="238"/>
        </w:trPr>
        <w:tc>
          <w:tcPr>
            <w:tcW w:w="212" w:type="dxa"/>
            <w:tcBorders>
              <w:bottom w:val="single" w:sz="8" w:space="0" w:color="000000"/>
            </w:tcBorders>
          </w:tcPr>
          <w:p w14:paraId="3B68ADFB" w14:textId="77777777" w:rsidR="001C5CF5" w:rsidRPr="001C5CF5" w:rsidRDefault="001C5CF5" w:rsidP="001C5CF5">
            <w:pPr>
              <w:rPr>
                <w:lang w:val="id"/>
              </w:rPr>
            </w:pPr>
          </w:p>
        </w:tc>
        <w:tc>
          <w:tcPr>
            <w:tcW w:w="2087" w:type="dxa"/>
            <w:tcBorders>
              <w:bottom w:val="single" w:sz="8" w:space="0" w:color="000000"/>
            </w:tcBorders>
          </w:tcPr>
          <w:p w14:paraId="39E74F6D" w14:textId="77777777" w:rsidR="001C5CF5" w:rsidRPr="001C5CF5" w:rsidRDefault="001C5CF5" w:rsidP="001C5CF5">
            <w:pPr>
              <w:rPr>
                <w:lang w:val="id"/>
              </w:rPr>
            </w:pPr>
          </w:p>
        </w:tc>
        <w:tc>
          <w:tcPr>
            <w:tcW w:w="1117" w:type="dxa"/>
            <w:tcBorders>
              <w:bottom w:val="single" w:sz="8" w:space="0" w:color="000000"/>
            </w:tcBorders>
          </w:tcPr>
          <w:p w14:paraId="79DEC8E2" w14:textId="77777777" w:rsidR="001C5CF5" w:rsidRPr="001C5CF5" w:rsidRDefault="001C5CF5" w:rsidP="001C5CF5">
            <w:pPr>
              <w:rPr>
                <w:lang w:val="id"/>
              </w:rPr>
            </w:pPr>
            <w:r w:rsidRPr="001C5CF5">
              <w:rPr>
                <w:lang w:val="id"/>
              </w:rPr>
              <w:t>B</w:t>
            </w:r>
          </w:p>
        </w:tc>
        <w:tc>
          <w:tcPr>
            <w:tcW w:w="1423" w:type="dxa"/>
            <w:tcBorders>
              <w:bottom w:val="single" w:sz="8" w:space="0" w:color="000000"/>
            </w:tcBorders>
          </w:tcPr>
          <w:p w14:paraId="72CD8075" w14:textId="77777777" w:rsidR="001C5CF5" w:rsidRPr="001C5CF5" w:rsidRDefault="001C5CF5" w:rsidP="001C5CF5">
            <w:pPr>
              <w:rPr>
                <w:lang w:val="id"/>
              </w:rPr>
            </w:pPr>
            <w:r w:rsidRPr="001C5CF5">
              <w:rPr>
                <w:lang w:val="id"/>
              </w:rPr>
              <w:t>Std. Error</w:t>
            </w:r>
          </w:p>
        </w:tc>
        <w:tc>
          <w:tcPr>
            <w:tcW w:w="1694" w:type="dxa"/>
            <w:tcBorders>
              <w:bottom w:val="single" w:sz="8" w:space="0" w:color="000000"/>
            </w:tcBorders>
          </w:tcPr>
          <w:p w14:paraId="50C5FA2B" w14:textId="77777777" w:rsidR="001C5CF5" w:rsidRPr="001C5CF5" w:rsidRDefault="001C5CF5" w:rsidP="001C5CF5">
            <w:pPr>
              <w:rPr>
                <w:lang w:val="id"/>
              </w:rPr>
            </w:pPr>
            <w:r w:rsidRPr="001C5CF5">
              <w:rPr>
                <w:lang w:val="id"/>
              </w:rPr>
              <w:t>Beta</w:t>
            </w:r>
          </w:p>
        </w:tc>
        <w:tc>
          <w:tcPr>
            <w:tcW w:w="930" w:type="dxa"/>
            <w:tcBorders>
              <w:bottom w:val="single" w:sz="8" w:space="0" w:color="000000"/>
            </w:tcBorders>
          </w:tcPr>
          <w:p w14:paraId="561B3297" w14:textId="77777777" w:rsidR="001C5CF5" w:rsidRPr="001C5CF5" w:rsidRDefault="001C5CF5" w:rsidP="001C5CF5">
            <w:pPr>
              <w:rPr>
                <w:lang w:val="id"/>
              </w:rPr>
            </w:pPr>
            <w:r w:rsidRPr="001C5CF5">
              <w:rPr>
                <w:lang w:val="id"/>
              </w:rPr>
              <w:t>t</w:t>
            </w:r>
          </w:p>
        </w:tc>
        <w:tc>
          <w:tcPr>
            <w:tcW w:w="630" w:type="dxa"/>
            <w:tcBorders>
              <w:bottom w:val="single" w:sz="8" w:space="0" w:color="000000"/>
            </w:tcBorders>
          </w:tcPr>
          <w:p w14:paraId="6C70A511" w14:textId="77777777" w:rsidR="001C5CF5" w:rsidRPr="001C5CF5" w:rsidRDefault="001C5CF5" w:rsidP="001C5CF5">
            <w:pPr>
              <w:rPr>
                <w:lang w:val="id"/>
              </w:rPr>
            </w:pPr>
            <w:r w:rsidRPr="001C5CF5">
              <w:rPr>
                <w:lang w:val="id"/>
              </w:rPr>
              <w:t>Sig.</w:t>
            </w:r>
          </w:p>
        </w:tc>
      </w:tr>
      <w:tr w:rsidR="001C5CF5" w:rsidRPr="001C5CF5" w14:paraId="3C691AE4" w14:textId="77777777" w:rsidTr="004024E7">
        <w:trPr>
          <w:trHeight w:val="230"/>
        </w:trPr>
        <w:tc>
          <w:tcPr>
            <w:tcW w:w="212" w:type="dxa"/>
            <w:tcBorders>
              <w:top w:val="single" w:sz="8" w:space="0" w:color="000000"/>
            </w:tcBorders>
          </w:tcPr>
          <w:p w14:paraId="260B5829" w14:textId="77777777" w:rsidR="001C5CF5" w:rsidRPr="001C5CF5" w:rsidRDefault="001C5CF5" w:rsidP="001C5CF5">
            <w:pPr>
              <w:rPr>
                <w:lang w:val="id"/>
              </w:rPr>
            </w:pPr>
            <w:r w:rsidRPr="001C5CF5">
              <w:rPr>
                <w:lang w:val="id"/>
              </w:rPr>
              <w:t>1</w:t>
            </w:r>
          </w:p>
        </w:tc>
        <w:tc>
          <w:tcPr>
            <w:tcW w:w="2087" w:type="dxa"/>
            <w:tcBorders>
              <w:top w:val="single" w:sz="8" w:space="0" w:color="000000"/>
            </w:tcBorders>
          </w:tcPr>
          <w:p w14:paraId="1C41F3F7" w14:textId="77777777" w:rsidR="001C5CF5" w:rsidRPr="001C5CF5" w:rsidRDefault="001C5CF5" w:rsidP="001C5CF5">
            <w:pPr>
              <w:rPr>
                <w:lang w:val="id"/>
              </w:rPr>
            </w:pPr>
            <w:r w:rsidRPr="001C5CF5">
              <w:rPr>
                <w:lang w:val="id"/>
              </w:rPr>
              <w:t>(Constant)</w:t>
            </w:r>
          </w:p>
        </w:tc>
        <w:tc>
          <w:tcPr>
            <w:tcW w:w="1117" w:type="dxa"/>
            <w:tcBorders>
              <w:top w:val="single" w:sz="8" w:space="0" w:color="000000"/>
            </w:tcBorders>
          </w:tcPr>
          <w:p w14:paraId="293900C1" w14:textId="77777777" w:rsidR="001C5CF5" w:rsidRPr="001C5CF5" w:rsidRDefault="001C5CF5" w:rsidP="001C5CF5">
            <w:pPr>
              <w:rPr>
                <w:lang w:val="id"/>
              </w:rPr>
            </w:pPr>
            <w:r w:rsidRPr="001C5CF5">
              <w:rPr>
                <w:lang w:val="id"/>
              </w:rPr>
              <w:t>0,864</w:t>
            </w:r>
          </w:p>
        </w:tc>
        <w:tc>
          <w:tcPr>
            <w:tcW w:w="1423" w:type="dxa"/>
            <w:tcBorders>
              <w:top w:val="single" w:sz="8" w:space="0" w:color="000000"/>
            </w:tcBorders>
          </w:tcPr>
          <w:p w14:paraId="0ADEC488" w14:textId="77777777" w:rsidR="001C5CF5" w:rsidRPr="001C5CF5" w:rsidRDefault="001C5CF5" w:rsidP="001C5CF5">
            <w:pPr>
              <w:rPr>
                <w:lang w:val="id"/>
              </w:rPr>
            </w:pPr>
            <w:r w:rsidRPr="001C5CF5">
              <w:rPr>
                <w:lang w:val="id"/>
              </w:rPr>
              <w:t>0,356</w:t>
            </w:r>
          </w:p>
        </w:tc>
        <w:tc>
          <w:tcPr>
            <w:tcW w:w="1694" w:type="dxa"/>
            <w:tcBorders>
              <w:top w:val="single" w:sz="8" w:space="0" w:color="000000"/>
            </w:tcBorders>
          </w:tcPr>
          <w:p w14:paraId="1F2655C6" w14:textId="77777777" w:rsidR="001C5CF5" w:rsidRPr="001C5CF5" w:rsidRDefault="001C5CF5" w:rsidP="001C5CF5">
            <w:pPr>
              <w:rPr>
                <w:lang w:val="id"/>
              </w:rPr>
            </w:pPr>
          </w:p>
        </w:tc>
        <w:tc>
          <w:tcPr>
            <w:tcW w:w="930" w:type="dxa"/>
            <w:tcBorders>
              <w:top w:val="single" w:sz="8" w:space="0" w:color="000000"/>
            </w:tcBorders>
          </w:tcPr>
          <w:p w14:paraId="1CB54188" w14:textId="77777777" w:rsidR="001C5CF5" w:rsidRPr="001C5CF5" w:rsidRDefault="001C5CF5" w:rsidP="001C5CF5">
            <w:pPr>
              <w:rPr>
                <w:lang w:val="id"/>
              </w:rPr>
            </w:pPr>
            <w:r w:rsidRPr="001C5CF5">
              <w:rPr>
                <w:lang w:val="id"/>
              </w:rPr>
              <w:t>2,167</w:t>
            </w:r>
          </w:p>
        </w:tc>
        <w:tc>
          <w:tcPr>
            <w:tcW w:w="630" w:type="dxa"/>
            <w:tcBorders>
              <w:top w:val="single" w:sz="8" w:space="0" w:color="000000"/>
            </w:tcBorders>
          </w:tcPr>
          <w:p w14:paraId="709FC583" w14:textId="77777777" w:rsidR="001C5CF5" w:rsidRPr="001C5CF5" w:rsidRDefault="001C5CF5" w:rsidP="001C5CF5">
            <w:pPr>
              <w:rPr>
                <w:lang w:val="id"/>
              </w:rPr>
            </w:pPr>
            <w:r w:rsidRPr="001C5CF5">
              <w:rPr>
                <w:lang w:val="id"/>
              </w:rPr>
              <w:t>0,043</w:t>
            </w:r>
          </w:p>
        </w:tc>
      </w:tr>
      <w:tr w:rsidR="001C5CF5" w:rsidRPr="001C5CF5" w14:paraId="10DFA497" w14:textId="77777777" w:rsidTr="004024E7">
        <w:trPr>
          <w:trHeight w:val="248"/>
        </w:trPr>
        <w:tc>
          <w:tcPr>
            <w:tcW w:w="212" w:type="dxa"/>
          </w:tcPr>
          <w:p w14:paraId="273970AD" w14:textId="77777777" w:rsidR="001C5CF5" w:rsidRPr="001C5CF5" w:rsidRDefault="001C5CF5" w:rsidP="001C5CF5">
            <w:pPr>
              <w:rPr>
                <w:lang w:val="id"/>
              </w:rPr>
            </w:pPr>
          </w:p>
        </w:tc>
        <w:tc>
          <w:tcPr>
            <w:tcW w:w="2087" w:type="dxa"/>
          </w:tcPr>
          <w:p w14:paraId="61A45A23" w14:textId="77777777" w:rsidR="001C5CF5" w:rsidRPr="001C5CF5" w:rsidRDefault="001C5CF5" w:rsidP="001C5CF5">
            <w:r w:rsidRPr="001C5CF5">
              <w:t>RC</w:t>
            </w:r>
          </w:p>
        </w:tc>
        <w:tc>
          <w:tcPr>
            <w:tcW w:w="1117" w:type="dxa"/>
          </w:tcPr>
          <w:p w14:paraId="7922E0E1" w14:textId="77777777" w:rsidR="001C5CF5" w:rsidRPr="001C5CF5" w:rsidRDefault="001C5CF5" w:rsidP="001C5CF5">
            <w:pPr>
              <w:rPr>
                <w:lang w:val="id"/>
              </w:rPr>
            </w:pPr>
            <w:r w:rsidRPr="001C5CF5">
              <w:rPr>
                <w:lang w:val="id"/>
              </w:rPr>
              <w:t>-0,279</w:t>
            </w:r>
          </w:p>
        </w:tc>
        <w:tc>
          <w:tcPr>
            <w:tcW w:w="1423" w:type="dxa"/>
          </w:tcPr>
          <w:p w14:paraId="4A1A14B8" w14:textId="77777777" w:rsidR="001C5CF5" w:rsidRPr="001C5CF5" w:rsidRDefault="001C5CF5" w:rsidP="001C5CF5">
            <w:pPr>
              <w:rPr>
                <w:lang w:val="id"/>
              </w:rPr>
            </w:pPr>
            <w:r w:rsidRPr="001C5CF5">
              <w:rPr>
                <w:lang w:val="id"/>
              </w:rPr>
              <w:t>0,111</w:t>
            </w:r>
          </w:p>
        </w:tc>
        <w:tc>
          <w:tcPr>
            <w:tcW w:w="1694" w:type="dxa"/>
          </w:tcPr>
          <w:p w14:paraId="6599AFC8" w14:textId="77777777" w:rsidR="001C5CF5" w:rsidRPr="001C5CF5" w:rsidRDefault="001C5CF5" w:rsidP="001C5CF5">
            <w:pPr>
              <w:rPr>
                <w:lang w:val="id"/>
              </w:rPr>
            </w:pPr>
            <w:r w:rsidRPr="001C5CF5">
              <w:rPr>
                <w:lang w:val="id"/>
              </w:rPr>
              <w:t>-0,268</w:t>
            </w:r>
          </w:p>
        </w:tc>
        <w:tc>
          <w:tcPr>
            <w:tcW w:w="930" w:type="dxa"/>
          </w:tcPr>
          <w:p w14:paraId="53F97CCC" w14:textId="77777777" w:rsidR="001C5CF5" w:rsidRPr="001C5CF5" w:rsidRDefault="001C5CF5" w:rsidP="001C5CF5">
            <w:pPr>
              <w:rPr>
                <w:lang w:val="id"/>
              </w:rPr>
            </w:pPr>
            <w:r w:rsidRPr="001C5CF5">
              <w:rPr>
                <w:lang w:val="id"/>
              </w:rPr>
              <w:t>-2,870</w:t>
            </w:r>
          </w:p>
        </w:tc>
        <w:tc>
          <w:tcPr>
            <w:tcW w:w="630" w:type="dxa"/>
          </w:tcPr>
          <w:p w14:paraId="25358297" w14:textId="77777777" w:rsidR="001C5CF5" w:rsidRPr="001C5CF5" w:rsidRDefault="001C5CF5" w:rsidP="001C5CF5">
            <w:r w:rsidRPr="001C5CF5">
              <w:rPr>
                <w:lang w:val="id"/>
              </w:rPr>
              <w:t>0,0</w:t>
            </w:r>
            <w:r>
              <w:t>90</w:t>
            </w:r>
          </w:p>
        </w:tc>
      </w:tr>
      <w:tr w:rsidR="001C5CF5" w:rsidRPr="001C5CF5" w14:paraId="3E0EB11D" w14:textId="77777777" w:rsidTr="004024E7">
        <w:trPr>
          <w:trHeight w:val="256"/>
        </w:trPr>
        <w:tc>
          <w:tcPr>
            <w:tcW w:w="212" w:type="dxa"/>
          </w:tcPr>
          <w:p w14:paraId="6EB9DE23" w14:textId="77777777" w:rsidR="001C5CF5" w:rsidRPr="001C5CF5" w:rsidRDefault="001C5CF5" w:rsidP="001C5CF5">
            <w:pPr>
              <w:rPr>
                <w:lang w:val="id"/>
              </w:rPr>
            </w:pPr>
          </w:p>
        </w:tc>
        <w:tc>
          <w:tcPr>
            <w:tcW w:w="2087" w:type="dxa"/>
          </w:tcPr>
          <w:p w14:paraId="6B8BE823" w14:textId="77777777" w:rsidR="001C5CF5" w:rsidRPr="001C5CF5" w:rsidRDefault="001C5CF5" w:rsidP="001C5CF5">
            <w:r w:rsidRPr="001C5CF5">
              <w:t>AE</w:t>
            </w:r>
          </w:p>
        </w:tc>
        <w:tc>
          <w:tcPr>
            <w:tcW w:w="1117" w:type="dxa"/>
          </w:tcPr>
          <w:p w14:paraId="715577A1" w14:textId="77777777" w:rsidR="001C5CF5" w:rsidRPr="001C5CF5" w:rsidRDefault="001C5CF5" w:rsidP="001C5CF5">
            <w:pPr>
              <w:rPr>
                <w:lang w:val="id"/>
              </w:rPr>
            </w:pPr>
            <w:r w:rsidRPr="001C5CF5">
              <w:rPr>
                <w:lang w:val="id"/>
              </w:rPr>
              <w:t>0,188</w:t>
            </w:r>
          </w:p>
        </w:tc>
        <w:tc>
          <w:tcPr>
            <w:tcW w:w="1423" w:type="dxa"/>
          </w:tcPr>
          <w:p w14:paraId="76DB517F" w14:textId="77777777" w:rsidR="001C5CF5" w:rsidRPr="001C5CF5" w:rsidRDefault="001C5CF5" w:rsidP="001C5CF5">
            <w:pPr>
              <w:rPr>
                <w:lang w:val="id"/>
              </w:rPr>
            </w:pPr>
            <w:r w:rsidRPr="001C5CF5">
              <w:rPr>
                <w:lang w:val="id"/>
              </w:rPr>
              <w:t>0,080</w:t>
            </w:r>
          </w:p>
        </w:tc>
        <w:tc>
          <w:tcPr>
            <w:tcW w:w="1694" w:type="dxa"/>
          </w:tcPr>
          <w:p w14:paraId="56D278A3" w14:textId="77777777" w:rsidR="001C5CF5" w:rsidRPr="001C5CF5" w:rsidRDefault="001C5CF5" w:rsidP="001C5CF5">
            <w:pPr>
              <w:rPr>
                <w:lang w:val="id"/>
              </w:rPr>
            </w:pPr>
            <w:r w:rsidRPr="001C5CF5">
              <w:rPr>
                <w:lang w:val="id"/>
              </w:rPr>
              <w:t>0,201</w:t>
            </w:r>
          </w:p>
        </w:tc>
        <w:tc>
          <w:tcPr>
            <w:tcW w:w="930" w:type="dxa"/>
          </w:tcPr>
          <w:p w14:paraId="636AD6A9" w14:textId="77777777" w:rsidR="001C5CF5" w:rsidRPr="001C5CF5" w:rsidRDefault="001C5CF5" w:rsidP="001C5CF5">
            <w:pPr>
              <w:rPr>
                <w:lang w:val="id"/>
              </w:rPr>
            </w:pPr>
            <w:r w:rsidRPr="001C5CF5">
              <w:rPr>
                <w:lang w:val="id"/>
              </w:rPr>
              <w:t>2,184</w:t>
            </w:r>
          </w:p>
        </w:tc>
        <w:tc>
          <w:tcPr>
            <w:tcW w:w="630" w:type="dxa"/>
          </w:tcPr>
          <w:p w14:paraId="14B9FC3F" w14:textId="77777777" w:rsidR="001C5CF5" w:rsidRPr="001C5CF5" w:rsidRDefault="001C5CF5" w:rsidP="001C5CF5">
            <w:pPr>
              <w:rPr>
                <w:lang w:val="id"/>
              </w:rPr>
            </w:pPr>
            <w:r w:rsidRPr="001C5CF5">
              <w:rPr>
                <w:lang w:val="id"/>
              </w:rPr>
              <w:t>0,034</w:t>
            </w:r>
          </w:p>
        </w:tc>
      </w:tr>
      <w:tr w:rsidR="001C5CF5" w:rsidRPr="001C5CF5" w14:paraId="610C20E4" w14:textId="77777777" w:rsidTr="004024E7">
        <w:trPr>
          <w:trHeight w:val="496"/>
        </w:trPr>
        <w:tc>
          <w:tcPr>
            <w:tcW w:w="212" w:type="dxa"/>
          </w:tcPr>
          <w:p w14:paraId="54AD702A" w14:textId="77777777" w:rsidR="001C5CF5" w:rsidRPr="001C5CF5" w:rsidRDefault="001C5CF5" w:rsidP="001C5CF5">
            <w:pPr>
              <w:rPr>
                <w:lang w:val="id"/>
              </w:rPr>
            </w:pPr>
          </w:p>
        </w:tc>
        <w:tc>
          <w:tcPr>
            <w:tcW w:w="2087" w:type="dxa"/>
          </w:tcPr>
          <w:p w14:paraId="1CB4D1CD" w14:textId="77777777" w:rsidR="001C5CF5" w:rsidRPr="001C5CF5" w:rsidRDefault="001C5CF5" w:rsidP="001C5CF5">
            <w:r w:rsidRPr="001C5CF5">
              <w:t>PS</w:t>
            </w:r>
          </w:p>
        </w:tc>
        <w:tc>
          <w:tcPr>
            <w:tcW w:w="1117" w:type="dxa"/>
          </w:tcPr>
          <w:p w14:paraId="5FE17771" w14:textId="77777777" w:rsidR="001C5CF5" w:rsidRPr="001C5CF5" w:rsidRDefault="001C5CF5" w:rsidP="001C5CF5">
            <w:pPr>
              <w:rPr>
                <w:lang w:val="id"/>
              </w:rPr>
            </w:pPr>
            <w:r w:rsidRPr="001C5CF5">
              <w:rPr>
                <w:lang w:val="id"/>
              </w:rPr>
              <w:t>0,586</w:t>
            </w:r>
          </w:p>
        </w:tc>
        <w:tc>
          <w:tcPr>
            <w:tcW w:w="1423" w:type="dxa"/>
          </w:tcPr>
          <w:p w14:paraId="67B01F50" w14:textId="77777777" w:rsidR="001C5CF5" w:rsidRPr="001C5CF5" w:rsidRDefault="001C5CF5" w:rsidP="001C5CF5">
            <w:pPr>
              <w:rPr>
                <w:lang w:val="id"/>
              </w:rPr>
            </w:pPr>
            <w:r w:rsidRPr="001C5CF5">
              <w:rPr>
                <w:lang w:val="id"/>
              </w:rPr>
              <w:t>0,167</w:t>
            </w:r>
          </w:p>
        </w:tc>
        <w:tc>
          <w:tcPr>
            <w:tcW w:w="1694" w:type="dxa"/>
          </w:tcPr>
          <w:p w14:paraId="6AAE242A" w14:textId="77777777" w:rsidR="001C5CF5" w:rsidRPr="001C5CF5" w:rsidRDefault="001C5CF5" w:rsidP="001C5CF5">
            <w:pPr>
              <w:rPr>
                <w:lang w:val="id"/>
              </w:rPr>
            </w:pPr>
            <w:r w:rsidRPr="001C5CF5">
              <w:rPr>
                <w:lang w:val="id"/>
              </w:rPr>
              <w:t>0,512</w:t>
            </w:r>
          </w:p>
        </w:tc>
        <w:tc>
          <w:tcPr>
            <w:tcW w:w="930" w:type="dxa"/>
          </w:tcPr>
          <w:p w14:paraId="35AE52E0" w14:textId="77777777" w:rsidR="001C5CF5" w:rsidRPr="001C5CF5" w:rsidRDefault="001C5CF5" w:rsidP="001C5CF5">
            <w:pPr>
              <w:rPr>
                <w:lang w:val="id"/>
              </w:rPr>
            </w:pPr>
            <w:r w:rsidRPr="001C5CF5">
              <w:rPr>
                <w:lang w:val="id"/>
              </w:rPr>
              <w:t>4,018</w:t>
            </w:r>
          </w:p>
        </w:tc>
        <w:tc>
          <w:tcPr>
            <w:tcW w:w="630" w:type="dxa"/>
          </w:tcPr>
          <w:p w14:paraId="7BAE1943" w14:textId="77777777" w:rsidR="001C5CF5" w:rsidRPr="001C5CF5" w:rsidRDefault="001C5CF5" w:rsidP="001C5CF5">
            <w:pPr>
              <w:rPr>
                <w:lang w:val="id"/>
              </w:rPr>
            </w:pPr>
            <w:r w:rsidRPr="001C5CF5">
              <w:rPr>
                <w:lang w:val="id"/>
              </w:rPr>
              <w:t>0,001</w:t>
            </w:r>
          </w:p>
        </w:tc>
      </w:tr>
      <w:tr w:rsidR="001C5CF5" w:rsidRPr="001C5CF5" w14:paraId="760DA83E" w14:textId="77777777" w:rsidTr="004024E7">
        <w:trPr>
          <w:trHeight w:val="253"/>
        </w:trPr>
        <w:tc>
          <w:tcPr>
            <w:tcW w:w="4839" w:type="dxa"/>
            <w:gridSpan w:val="4"/>
          </w:tcPr>
          <w:p w14:paraId="2956A6EB" w14:textId="77777777" w:rsidR="001C5CF5" w:rsidRPr="001C5CF5" w:rsidRDefault="001C5CF5" w:rsidP="001C5CF5">
            <w:pPr>
              <w:rPr>
                <w:lang w:val="id"/>
              </w:rPr>
            </w:pPr>
            <w:r w:rsidRPr="001C5CF5">
              <w:rPr>
                <w:u w:val="single"/>
                <w:lang w:val="id"/>
              </w:rPr>
              <w:t xml:space="preserve"> a. Dependent Variable: Audit judgment</w:t>
            </w:r>
            <w:r w:rsidRPr="001C5CF5">
              <w:rPr>
                <w:u w:val="single"/>
                <w:lang w:val="id"/>
              </w:rPr>
              <w:tab/>
            </w:r>
          </w:p>
        </w:tc>
        <w:tc>
          <w:tcPr>
            <w:tcW w:w="1694" w:type="dxa"/>
          </w:tcPr>
          <w:p w14:paraId="7C4E41E9" w14:textId="77777777" w:rsidR="001C5CF5" w:rsidRPr="001C5CF5" w:rsidRDefault="001C5CF5" w:rsidP="001C5CF5">
            <w:pPr>
              <w:rPr>
                <w:lang w:val="id"/>
              </w:rPr>
            </w:pPr>
          </w:p>
        </w:tc>
        <w:tc>
          <w:tcPr>
            <w:tcW w:w="930" w:type="dxa"/>
          </w:tcPr>
          <w:p w14:paraId="61437EDB" w14:textId="77777777" w:rsidR="001C5CF5" w:rsidRPr="001C5CF5" w:rsidRDefault="001C5CF5" w:rsidP="001C5CF5">
            <w:pPr>
              <w:rPr>
                <w:lang w:val="id"/>
              </w:rPr>
            </w:pPr>
          </w:p>
        </w:tc>
        <w:tc>
          <w:tcPr>
            <w:tcW w:w="630" w:type="dxa"/>
          </w:tcPr>
          <w:p w14:paraId="75667118" w14:textId="77777777" w:rsidR="001C5CF5" w:rsidRPr="001C5CF5" w:rsidRDefault="001C5CF5" w:rsidP="001C5CF5">
            <w:pPr>
              <w:rPr>
                <w:lang w:val="id"/>
              </w:rPr>
            </w:pPr>
          </w:p>
        </w:tc>
      </w:tr>
    </w:tbl>
    <w:p w14:paraId="04FC3C8D" w14:textId="77777777" w:rsidR="001C5CF5" w:rsidRPr="001C5CF5" w:rsidRDefault="001C5CF5" w:rsidP="001C5CF5">
      <w:pPr>
        <w:pStyle w:val="Body"/>
        <w:spacing w:after="0"/>
        <w:jc w:val="center"/>
        <w:rPr>
          <w:rFonts w:ascii="Arial" w:hAnsi="Arial" w:cs="Arial"/>
          <w:b/>
          <w:bCs/>
          <w:lang w:val="en-ID"/>
        </w:rPr>
      </w:pPr>
    </w:p>
    <w:p w14:paraId="5BABA199" w14:textId="77777777" w:rsidR="00790ADA" w:rsidRDefault="001C5CF5" w:rsidP="001C5CF5">
      <w:pPr>
        <w:pStyle w:val="Body"/>
        <w:spacing w:after="0"/>
        <w:jc w:val="center"/>
        <w:rPr>
          <w:rFonts w:ascii="Arial" w:hAnsi="Arial" w:cs="Arial"/>
        </w:rPr>
      </w:pPr>
      <w:r>
        <w:rPr>
          <w:rFonts w:ascii="Arial" w:hAnsi="Arial" w:cs="Arial"/>
        </w:rPr>
        <w:t>Sources: Research Data 2025</w:t>
      </w:r>
    </w:p>
    <w:p w14:paraId="62634325" w14:textId="77777777" w:rsidR="00B31424" w:rsidRPr="00B31424" w:rsidRDefault="00B31424" w:rsidP="00B31424">
      <w:pPr>
        <w:pStyle w:val="Body"/>
        <w:spacing w:after="0"/>
        <w:rPr>
          <w:rFonts w:ascii="Arial" w:hAnsi="Arial" w:cs="Arial"/>
          <w:b/>
          <w:bCs/>
          <w:lang w:val="en-ID"/>
        </w:rPr>
      </w:pPr>
      <w:r w:rsidRPr="00B31424">
        <w:rPr>
          <w:rFonts w:ascii="Arial" w:hAnsi="Arial" w:cs="Arial"/>
          <w:b/>
          <w:bCs/>
          <w:lang w:val="en-ID"/>
        </w:rPr>
        <w:t xml:space="preserve">Effect of Audit Experience and Professional </w:t>
      </w:r>
      <w:proofErr w:type="spellStart"/>
      <w:r w:rsidRPr="00B31424">
        <w:rPr>
          <w:rFonts w:ascii="Arial" w:hAnsi="Arial" w:cs="Arial"/>
          <w:b/>
          <w:bCs/>
          <w:lang w:val="en-ID"/>
        </w:rPr>
        <w:t>Skepticism</w:t>
      </w:r>
      <w:proofErr w:type="spellEnd"/>
      <w:r w:rsidRPr="00B31424">
        <w:rPr>
          <w:rFonts w:ascii="Arial" w:hAnsi="Arial" w:cs="Arial"/>
          <w:b/>
          <w:bCs/>
          <w:lang w:val="en-ID"/>
        </w:rPr>
        <w:t xml:space="preserve"> on Audit Judgment among Public Accountants in Large Public Accounting Firms in Indonesia</w:t>
      </w:r>
    </w:p>
    <w:p w14:paraId="1513D71C" w14:textId="77777777" w:rsidR="00B31424" w:rsidRDefault="00B31424" w:rsidP="00B31424">
      <w:pPr>
        <w:pStyle w:val="Body"/>
        <w:spacing w:after="0"/>
        <w:rPr>
          <w:rFonts w:ascii="Arial" w:hAnsi="Arial" w:cs="Arial"/>
          <w:lang w:val="en-ID"/>
        </w:rPr>
      </w:pPr>
      <w:r w:rsidRPr="00B31424">
        <w:rPr>
          <w:rFonts w:ascii="Arial" w:hAnsi="Arial" w:cs="Arial"/>
          <w:lang w:val="en-ID"/>
        </w:rPr>
        <w:t xml:space="preserve">The results show that role conflict has a significance value of 0.09 (&lt; 0.05) with a coefficient of -0.279, indicating a negative effect of role conflict on audit judgment among public accountants in Surabaya-based public accounting firms. This finding supports Hypothesis 1 (H1), which is therefore accepted. Increased role conflict experienced by auditors tends to create discomfort during the audit process, ultimately leading to weaker audit judgment. Conversely, when auditors operate in environments with minimal role conflict, they are more likely to exercise sound and confident judgment, thereby enhancing the quality of audit </w:t>
      </w:r>
      <w:proofErr w:type="spellStart"/>
      <w:r w:rsidRPr="00B31424">
        <w:rPr>
          <w:rFonts w:ascii="Arial" w:hAnsi="Arial" w:cs="Arial"/>
          <w:lang w:val="en-ID"/>
        </w:rPr>
        <w:t>outcomes.Role</w:t>
      </w:r>
      <w:proofErr w:type="spellEnd"/>
      <w:r w:rsidRPr="00B31424">
        <w:rPr>
          <w:rFonts w:ascii="Arial" w:hAnsi="Arial" w:cs="Arial"/>
          <w:lang w:val="en-ID"/>
        </w:rPr>
        <w:t xml:space="preserve"> conflict is recognized as a disruptive factor in audit execution. According to </w:t>
      </w:r>
      <w:r>
        <w:rPr>
          <w:rFonts w:ascii="Arial" w:hAnsi="Arial" w:cs="Arial"/>
          <w:lang w:val="en-ID"/>
        </w:rPr>
        <w:fldChar w:fldCharType="begin" w:fldLock="1"/>
      </w:r>
      <w:r>
        <w:rPr>
          <w:rFonts w:ascii="Arial" w:hAnsi="Arial" w:cs="Arial"/>
          <w:lang w:val="en-ID"/>
        </w:rPr>
        <w:instrText>ADDIN CSL_CITATION {"citationItems":[{"id":"ITEM-1","itemData":{"abstract":"Purpose: This study aims to examine whether accountability and culture have an impact on auditors’ professional scepticism. It also examines whether culture moderates the effect of accountability on auditors’ professional scepticism. Design/methodology/approach: Three of the Big 4 firms in Australia and Egypt participated in an audit judgement experiment, which required them to indicate their beliefs about the risk of fraud and error at the planning stage of a hypothetical audit and evaluate the truthfulness of explanations provided by the client management. The authors examined whether their professional scepticism was influenced by accountability. Findings: The results indicate professional scepticism differs significantly between cultures in some situations. The fact that culture influences scepticism suggests that even when auditors use the same standards (such as ISA 240 and ISA 600), they are likely to be applied inconsistently, even within the same firm. The authors, therefore, recommend that international bodies issue additional guidance on cultural values and consider these cultural differences when designing or adopting auditing standards. Originality/value: To the best of the authors’ knowledge, this is the first study that examines whether culture moderates the impact of accountability on auditors’ professional scepticism using Egyptian and Australian (Middle Eastern and Western) auditors. Prior literature suggests that individuals subject to accountability pressure increase their cognitive effort and vigilance to detect fraud and error. As the authors find evidence that culture moderates accountability pressure and as accountability affects scepticism, they add to the literature suggesting that culture can influence professional scepticism.","author":[{"dropping-particle":"","family":"Endrawes","given":"Medhat","non-dropping-particle":"","parse-names":false,"suffix":""},{"dropping-particle":"","family":"Leong","given":"Shane","non-dropping-particle":"","parse-names":false,"suffix":""},{"dropping-particle":"","family":"Matawie","given":"Kenan M.","non-dropping-particle":"","parse-names":false,"suffix":""}],"container-title":"Meditari Accountancy Research","id":"ITEM-1","issue":"-","issued":{"date-parts":[["2021"]]},"title":"The moderating effect of culture on the relationship between accountability and professional scepticism","type":"article-journal","volume":"a head-of "},"uris":["http://www.mendeley.com/documents/?uuid=5f5c1daa-d98f-4dbb-a227-b1cc6ea7a466"]}],"mendeley":{"formattedCitation":"(Endrawes et al., 2021)","plainTextFormattedCitation":"(Endrawes et al., 2021)","previouslyFormattedCitation":"(Endrawes et al.,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(Endrawes et al., 2021)</w:t>
      </w:r>
      <w:r>
        <w:rPr>
          <w:rFonts w:ascii="Arial" w:hAnsi="Arial" w:cs="Arial"/>
          <w:lang w:val="en-ID"/>
        </w:rPr>
        <w:fldChar w:fldCharType="end"/>
      </w:r>
      <w:r w:rsidRPr="00B31424">
        <w:rPr>
          <w:rFonts w:ascii="Arial" w:hAnsi="Arial" w:cs="Arial"/>
          <w:lang w:val="en-ID"/>
        </w:rPr>
        <w:t xml:space="preserve">, any factor that interferes with the audit process—including role conflict—may diminish the auditor’s comfort and reduce the effectiveness of their judgment. This is further supported by </w:t>
      </w:r>
      <w:r>
        <w:rPr>
          <w:rFonts w:ascii="Arial" w:hAnsi="Arial" w:cs="Arial"/>
          <w:lang w:val="en-ID"/>
        </w:rPr>
        <w:fldChar w:fldCharType="begin" w:fldLock="1"/>
      </w:r>
      <w:r>
        <w:rPr>
          <w:rFonts w:ascii="Arial" w:hAnsi="Arial" w:cs="Arial"/>
          <w:lang w:val="en-ID"/>
        </w:rPr>
        <w:instrText>ADDIN CSL_CITATION {"citationItems":[{"id":"ITEM-1","itemData":{"DOI":"10.1108/CG-11-2019-0347","ISBN":"1120190347","ISSN":"14720701","abstract":"Purpose: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Asghar","given":"Affaf","non-dropping-particle":"","parse-names":false,"suffix":""},{"dropping-particle":"","family":"Sajjad","given":"Seemab","non-dropping-particle":"","parse-names":false,"suffix":""},{"dropping-particle":"","family":"Shahzad","given":"Aamer","non-dropping-particle":"","parse-names":false,"suffix":""},{"dropping-particle":"","family":"Matemilola","given":"Bolaji Tunde","non-dropping-particle":"","parse-names":false,"suffix":""}],"container-title":"Corporate Governance (Bingley)","id":"ITEM-1","issue":"4","issued":{"date-parts":[["2020"]]},"page":"561-581","title":"Role of discretionary earning management in corporate governance-value and corporate governance-risk relationships","type":"article-journal","volume":"20"},"uris":["http://www.mendeley.com/documents/?uuid=aa04f41d-9668-48a9-acba-e24a48f3c71b"]}],"mendeley":{"formattedCitation":"(Asghar et al., 2020)","plainTextFormattedCitation":"(Asghar et al., 2020)","previouslyFormattedCitation":"(Asghar et al., 2020)"},"properties":{"noteIndex":0},"schema":"https://github.com/citation-style-language/schema/raw/master/csl-citation.json"}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(Asghar et al., 2020)</w:t>
      </w:r>
      <w:r>
        <w:rPr>
          <w:rFonts w:ascii="Arial" w:hAnsi="Arial" w:cs="Arial"/>
          <w:lang w:val="en-ID"/>
        </w:rPr>
        <w:fldChar w:fldCharType="end"/>
      </w:r>
      <w:r w:rsidRPr="00B31424">
        <w:rPr>
          <w:rFonts w:ascii="Arial" w:hAnsi="Arial" w:cs="Arial"/>
          <w:lang w:val="en-ID"/>
        </w:rPr>
        <w:t xml:space="preserve">, who found that role conflict negatively impacts auditor </w:t>
      </w:r>
      <w:proofErr w:type="spellStart"/>
      <w:r w:rsidRPr="00B31424">
        <w:rPr>
          <w:rFonts w:ascii="Arial" w:hAnsi="Arial" w:cs="Arial"/>
          <w:lang w:val="en-ID"/>
        </w:rPr>
        <w:t>behavior</w:t>
      </w:r>
      <w:proofErr w:type="spellEnd"/>
      <w:r w:rsidRPr="00B31424">
        <w:rPr>
          <w:rFonts w:ascii="Arial" w:hAnsi="Arial" w:cs="Arial"/>
          <w:lang w:val="en-ID"/>
        </w:rPr>
        <w:t xml:space="preserve">, reducing audit performance and, consequently, the quality of audit </w:t>
      </w:r>
      <w:proofErr w:type="spellStart"/>
      <w:r w:rsidRPr="00B31424">
        <w:rPr>
          <w:rFonts w:ascii="Arial" w:hAnsi="Arial" w:cs="Arial"/>
          <w:lang w:val="en-ID"/>
        </w:rPr>
        <w:t>judgment.Regarding</w:t>
      </w:r>
      <w:proofErr w:type="spellEnd"/>
      <w:r w:rsidRPr="00B31424">
        <w:rPr>
          <w:rFonts w:ascii="Arial" w:hAnsi="Arial" w:cs="Arial"/>
          <w:lang w:val="en-ID"/>
        </w:rPr>
        <w:t xml:space="preserve"> audit experience, the analysis reveals a significance value of 0.034 (&lt; 0.05) and a coefficient of 0.188, indicating a positive effect on audit judgment. This confirms Hypothesis 2 (H2). Public accountants with greater audit experience tend to deliver more accurate and reliable judgments. In contrast, those with limited experience often exhibit poorer judgment quality.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examine how levels of trait professional skepticism (i.e. professional skepticism based on personal traits) and different experiences with a specific hypothetical client (i.e. positive, negative, or none) affect audit judgments. Design/methodology/approach: The paper is based on an experiment with auditing students, with one manipulated variable and one measured variable. Findings: The results show that initial expectations are driven primarily by client experience except when none is present (then driven by trait), but the experience has greater influence on low trait skeptics. Participants who are more skeptical are more sensitive to fraud evidence at the evidence evaluation stage. Research limitations/implications: The study uses student participants which reduces generalizability of the results to other populations. However, students are advantageous participants for examining pure trait skepticism unaffected by audit experience. Originality/value: The paper examines audit judgments at multiple stages of the audit decision-making process to determine the impact on each stage. The results of this paper support concerns that audit quality is affected both by trait professional skepticism and prior client-specific experiences. © Emerald Group Publishing Limited.","author":[{"dropping-particle":"","family":"Popova","given":"Velina","non-dropping-particle":"","parse-names":false,"suffix":""}],"container-title":"Managerial Auditing Journal","id":"ITEM-1","issue":"2","issued":{"date-parts":[["2013"]]},"page":"140-160","title":"Exploration of skepticism, client-specific experiences, and audit judgments","type":"article-journal","volume":"28"},"uris":["http://www.mendeley.com/documents/?uuid=227e8be1-b7e7-4fea-93e7-bd6be0b51caf"]}],"mendeley":{"formattedCitation":"(Popova, 2013)","plainTextFormattedCitation":"(Popova, 2013)","previouslyFormattedCitation":"(Popova, 2013)"},"properties":{"noteIndex":0},"schema":"https://github.com/citation-style-language/schema/raw/master/csl-citation.json"}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(Popova, 2013)</w:t>
      </w:r>
      <w:r>
        <w:rPr>
          <w:rFonts w:ascii="Arial" w:hAnsi="Arial" w:cs="Arial"/>
          <w:lang w:val="en-ID"/>
        </w:rPr>
        <w:fldChar w:fldCharType="end"/>
      </w:r>
      <w:r w:rsidRPr="00B31424">
        <w:rPr>
          <w:rFonts w:ascii="Arial" w:hAnsi="Arial" w:cs="Arial"/>
          <w:lang w:val="en-ID"/>
        </w:rPr>
        <w:t xml:space="preserve"> explain that accumulated audit experience enhances an auditor’s professional competence. Experienced auditors are better able to identify errors and irregularities during audit procedures, making them more skilled and effective in delivering high-quality audit </w:t>
      </w:r>
      <w:proofErr w:type="spellStart"/>
      <w:r w:rsidRPr="00B31424">
        <w:rPr>
          <w:rFonts w:ascii="Arial" w:hAnsi="Arial" w:cs="Arial"/>
          <w:lang w:val="en-ID"/>
        </w:rPr>
        <w:t>judgments.Audit</w:t>
      </w:r>
      <w:proofErr w:type="spellEnd"/>
      <w:r w:rsidRPr="00B31424">
        <w:rPr>
          <w:rFonts w:ascii="Arial" w:hAnsi="Arial" w:cs="Arial"/>
          <w:lang w:val="en-ID"/>
        </w:rPr>
        <w:t xml:space="preserve"> experience develops over time through exposure to a larger number of financial statement audits and through the increased frequency of providing audit opinions or audit judgments </w:t>
      </w:r>
      <w:r>
        <w:rPr>
          <w:rFonts w:ascii="Arial" w:hAnsi="Arial" w:cs="Arial"/>
          <w:lang w:val="en-ID"/>
        </w:rPr>
        <w:fldChar w:fldCharType="begin" w:fldLock="1"/>
      </w:r>
      <w:r>
        <w:rPr>
          <w:rFonts w:ascii="Arial" w:hAnsi="Arial" w:cs="Arial"/>
          <w:lang w:val="en-ID"/>
        </w:rPr>
        <w:instrText>ADDIN CSL_CITATION {"citationItems":[{"id":"ITEM-1","itemData":{"DOI":"10.51594/farj.v3i1.231","ISSN":"2708-6348","abstract":"Many corporate failures have occurred over the years as a result of poor financial reporting practices that have eluded investors and other consumers of financial data. The research used the University for Development Studies (UDS) as a case study. The study focused on three main goals: identifying emerging determinants of quality financial reporting, examining the efficacy and adequacy of UDS's internal control structure, and determining how much Internal Audit contributes to quality financial reporting. The research used a descriptive survey template and a sample size of 70 people who were chosen using purposive and stratified sampling techniques. To achieve objectives one and two, the analysis used binary regression, while to achieve objective three, the Best (2005) index was updated and used. Financial reporting accuracy, a computerized accounting system, and personnel competence were found to be determinants of quality financial reporting in the study. It was discovered that UDS' internal control system is ineffective since two of the five main components that make up an efficient internal control system, namely control environment and information and communication, are not properly implemented. The study found that UDS' internal audit reflects an average level of fraud prevention in terms of the robustness of auditing processes and fraud prevention indicators, with the remaining indicators indicating a high level of fraud prevention. Overall, UDS' internal auditing reveals a high degree of prevention. The University for Development Studies (UDS) should analyze, define, and enforce control setting, information, and communication components of the internal control system that are appropriate for their work processes, as well as enhance the existing components, according to the report. Keywords: Internal Audit, Financial Reporting, Public Sector, Ghana.","author":[{"dropping-particle":"","family":"Abdulai","given":"Iddrisu","non-dropping-particle":"","parse-names":false,"suffix":""},{"dropping-particle":"","family":"Salakpi","given":"Andrew","non-dropping-particle":"","parse-names":false,"suffix":""},{"dropping-particle":"","family":"Nassè","given":"Dr. Théophile Bindeouè","non-dropping-particle":"","parse-names":false,"suffix":""}],"container-title":"Finance &amp; Accounting Research Journal","id":"ITEM-1","issue":"1","issued":{"date-parts":[["2021","6"]]},"page":"1-23","title":"Internal Audit and Quality of Financial Reporting in The Public Sector: The Case of University for Development Studies","type":"article-journal","volume":"3"},"uris":["http://www.mendeley.com/documents/?uuid=7db5c3f3-426e-41f6-b4e1-4b3d71b40aad"]}],"mendeley":{"formattedCitation":"(Abdulai et al., 2021)","plainTextFormattedCitation":"(Abdulai et al., 2021)","previouslyFormattedCitation":"(Abdulai et al.,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(Abdulai et al., 2021)</w:t>
      </w:r>
      <w:r>
        <w:rPr>
          <w:rFonts w:ascii="Arial" w:hAnsi="Arial" w:cs="Arial"/>
          <w:lang w:val="en-ID"/>
        </w:rPr>
        <w:fldChar w:fldCharType="end"/>
      </w:r>
      <w:r w:rsidRPr="00B31424">
        <w:rPr>
          <w:rFonts w:ascii="Arial" w:hAnsi="Arial" w:cs="Arial"/>
          <w:lang w:val="en-ID"/>
        </w:rPr>
        <w:t xml:space="preserve">. The greater the exposure, the more refined the auditor’s judgment </w:t>
      </w:r>
      <w:proofErr w:type="spellStart"/>
      <w:r w:rsidRPr="00B31424">
        <w:rPr>
          <w:rFonts w:ascii="Arial" w:hAnsi="Arial" w:cs="Arial"/>
          <w:lang w:val="en-ID"/>
        </w:rPr>
        <w:t>becomes.Finally</w:t>
      </w:r>
      <w:proofErr w:type="spellEnd"/>
      <w:r w:rsidRPr="00B31424">
        <w:rPr>
          <w:rFonts w:ascii="Arial" w:hAnsi="Arial" w:cs="Arial"/>
          <w:lang w:val="en-ID"/>
        </w:rPr>
        <w:t xml:space="preserve">, the results also show that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has a significance value of 0.001 (&lt; 0.05) with a coefficient of 0.586, indicating a strong positive relationship with audit judgment. This supports the conclusion that higher levels of </w:t>
      </w:r>
      <w:proofErr w:type="spellStart"/>
      <w:r w:rsidRPr="00B31424">
        <w:rPr>
          <w:rFonts w:ascii="Arial" w:hAnsi="Arial" w:cs="Arial"/>
          <w:lang w:val="en-ID"/>
        </w:rPr>
        <w:t>skepticism</w:t>
      </w:r>
      <w:proofErr w:type="spellEnd"/>
      <w:r w:rsidRPr="00B31424">
        <w:rPr>
          <w:rFonts w:ascii="Arial" w:hAnsi="Arial" w:cs="Arial"/>
          <w:lang w:val="en-ID"/>
        </w:rPr>
        <w:t xml:space="preserve"> enhance the quality of audit judgment. Conversely, when auditors fail to maintain a </w:t>
      </w:r>
      <w:proofErr w:type="spellStart"/>
      <w:r w:rsidRPr="00B31424">
        <w:rPr>
          <w:rFonts w:ascii="Arial" w:hAnsi="Arial" w:cs="Arial"/>
          <w:lang w:val="en-ID"/>
        </w:rPr>
        <w:t>skeptical</w:t>
      </w:r>
      <w:proofErr w:type="spellEnd"/>
      <w:r w:rsidRPr="00B31424">
        <w:rPr>
          <w:rFonts w:ascii="Arial" w:hAnsi="Arial" w:cs="Arial"/>
          <w:lang w:val="en-ID"/>
        </w:rPr>
        <w:t xml:space="preserve"> mindset, the reliability and objectivity of their audit judgment may be compromised.</w:t>
      </w:r>
      <w:r>
        <w:rPr>
          <w:rFonts w:ascii="Arial" w:hAnsi="Arial" w:cs="Arial"/>
          <w:lang w:val="en-ID"/>
        </w:rPr>
        <w:t xml:space="preserve"> </w:t>
      </w:r>
      <w:proofErr w:type="spellStart"/>
      <w:r w:rsidRPr="00B31424">
        <w:rPr>
          <w:rFonts w:ascii="Arial" w:hAnsi="Arial" w:cs="Arial"/>
          <w:lang w:val="en-ID"/>
        </w:rPr>
        <w:t>Skepticism</w:t>
      </w:r>
      <w:proofErr w:type="spellEnd"/>
      <w:r w:rsidRPr="00B31424">
        <w:rPr>
          <w:rFonts w:ascii="Arial" w:hAnsi="Arial" w:cs="Arial"/>
          <w:lang w:val="en-ID"/>
        </w:rPr>
        <w:t xml:space="preserve"> is essential for critically evaluating evidence and remaining independent from client influence. Auditors who consistently apply </w:t>
      </w:r>
      <w:proofErr w:type="spellStart"/>
      <w:r w:rsidRPr="00B31424">
        <w:rPr>
          <w:rFonts w:ascii="Arial" w:hAnsi="Arial" w:cs="Arial"/>
          <w:lang w:val="en-ID"/>
        </w:rPr>
        <w:t>skepticism</w:t>
      </w:r>
      <w:proofErr w:type="spellEnd"/>
      <w:r w:rsidRPr="00B31424">
        <w:rPr>
          <w:rFonts w:ascii="Arial" w:hAnsi="Arial" w:cs="Arial"/>
          <w:lang w:val="en-ID"/>
        </w:rPr>
        <w:t xml:space="preserve"> are more likely to render precise and well-supported assessments. This attitude reflects a professional disposition to question the validity of all audit evidence and management assertions, aiming to enhance objectivity and reinforce the quality of audit decision-making.</w:t>
      </w:r>
    </w:p>
    <w:p w14:paraId="352FF988" w14:textId="77777777" w:rsidR="00B31424" w:rsidRPr="00B31424" w:rsidRDefault="00B31424" w:rsidP="00B31424">
      <w:pPr>
        <w:pStyle w:val="Body"/>
        <w:spacing w:after="0"/>
        <w:jc w:val="center"/>
        <w:rPr>
          <w:rFonts w:ascii="Arial" w:hAnsi="Arial" w:cs="Arial"/>
          <w:b/>
          <w:bCs/>
          <w:lang w:val="en-ID"/>
        </w:rPr>
      </w:pPr>
      <w:r w:rsidRPr="00B31424">
        <w:rPr>
          <w:rFonts w:ascii="Arial" w:hAnsi="Arial" w:cs="Arial"/>
          <w:b/>
          <w:bCs/>
          <w:lang w:val="en-ID"/>
        </w:rPr>
        <w:t>Table 4 Sobel Test</w:t>
      </w:r>
    </w:p>
    <w:tbl>
      <w:tblPr>
        <w:tblW w:w="0" w:type="auto"/>
        <w:tblInd w:w="630" w:type="dxa"/>
        <w:tblLayout w:type="fixed"/>
        <w:tblCellMar>
          <w:left w:w="0" w:type="dxa"/>
          <w:right w:w="0" w:type="dxa"/>
        </w:tblCellMar>
        <w:tblLook w:val="01E0" w:firstRow="1" w:lastRow="1" w:firstColumn="1" w:lastColumn="1" w:noHBand="0" w:noVBand="0"/>
      </w:tblPr>
      <w:tblGrid>
        <w:gridCol w:w="5850"/>
        <w:gridCol w:w="1049"/>
        <w:gridCol w:w="920"/>
      </w:tblGrid>
      <w:tr w:rsidR="00B31424" w:rsidRPr="00B31424" w14:paraId="5ED7B42A" w14:textId="77777777" w:rsidTr="004024E7">
        <w:trPr>
          <w:trHeight w:val="256"/>
        </w:trPr>
        <w:tc>
          <w:tcPr>
            <w:tcW w:w="5850" w:type="dxa"/>
            <w:tcBorders>
              <w:bottom w:val="single" w:sz="8" w:space="0" w:color="000000"/>
            </w:tcBorders>
          </w:tcPr>
          <w:p w14:paraId="0C849E44" w14:textId="77777777" w:rsidR="00B31424" w:rsidRPr="00B31424" w:rsidRDefault="00B31424" w:rsidP="00B31424">
            <w:pPr>
              <w:rPr>
                <w:lang w:val="id"/>
              </w:rPr>
            </w:pPr>
            <w:r w:rsidRPr="00B31424">
              <w:rPr>
                <w:lang w:val="id"/>
              </w:rPr>
              <w:t>Model</w:t>
            </w:r>
          </w:p>
        </w:tc>
        <w:tc>
          <w:tcPr>
            <w:tcW w:w="1049" w:type="dxa"/>
            <w:tcBorders>
              <w:bottom w:val="single" w:sz="8" w:space="0" w:color="000000"/>
            </w:tcBorders>
          </w:tcPr>
          <w:p w14:paraId="56B85199" w14:textId="77777777" w:rsidR="00B31424" w:rsidRPr="00B31424" w:rsidRDefault="00B31424" w:rsidP="00B31424">
            <w:pPr>
              <w:rPr>
                <w:i/>
                <w:lang w:val="id"/>
              </w:rPr>
            </w:pPr>
            <w:r w:rsidRPr="00B31424">
              <w:rPr>
                <w:i/>
                <w:lang w:val="id"/>
              </w:rPr>
              <w:t>T statistic</w:t>
            </w:r>
          </w:p>
        </w:tc>
        <w:tc>
          <w:tcPr>
            <w:tcW w:w="920" w:type="dxa"/>
            <w:tcBorders>
              <w:bottom w:val="single" w:sz="8" w:space="0" w:color="000000"/>
            </w:tcBorders>
          </w:tcPr>
          <w:p w14:paraId="781F2B94" w14:textId="77777777" w:rsidR="00B31424" w:rsidRPr="00B31424" w:rsidRDefault="00B31424" w:rsidP="00B31424">
            <w:pPr>
              <w:rPr>
                <w:i/>
                <w:lang w:val="id"/>
              </w:rPr>
            </w:pPr>
            <w:r w:rsidRPr="00B31424">
              <w:rPr>
                <w:i/>
                <w:lang w:val="id"/>
              </w:rPr>
              <w:t>P value</w:t>
            </w:r>
          </w:p>
        </w:tc>
      </w:tr>
      <w:tr w:rsidR="00B31424" w:rsidRPr="00B31424" w14:paraId="2B03F608" w14:textId="77777777" w:rsidTr="004024E7">
        <w:trPr>
          <w:trHeight w:val="240"/>
        </w:trPr>
        <w:tc>
          <w:tcPr>
            <w:tcW w:w="5850" w:type="dxa"/>
            <w:tcBorders>
              <w:top w:val="single" w:sz="8" w:space="0" w:color="000000"/>
            </w:tcBorders>
          </w:tcPr>
          <w:p w14:paraId="1427A293" w14:textId="77777777" w:rsidR="00B31424" w:rsidRPr="00B31424" w:rsidRDefault="00B31424" w:rsidP="00B31424">
            <w:pPr>
              <w:rPr>
                <w:i/>
                <w:lang w:val="id"/>
              </w:rPr>
            </w:pPr>
            <w:r w:rsidRPr="00B31424">
              <w:t>RC</w:t>
            </w:r>
            <w:r w:rsidRPr="00B31424">
              <w:rPr>
                <w:lang w:val="id"/>
              </w:rPr>
              <w:t xml:space="preserve"> </w:t>
            </w:r>
            <w:r>
              <w:rPr>
                <w:lang w:val="id"/>
              </w:rPr>
              <w:sym w:font="Symbol" w:char="F0AE"/>
            </w:r>
            <w:r w:rsidRPr="00B31424">
              <w:t>PS</w:t>
            </w:r>
            <w:r w:rsidRPr="00B31424">
              <w:rPr>
                <w:lang w:val="id"/>
              </w:rPr>
              <w:t xml:space="preserve"> </w:t>
            </w:r>
            <w:r>
              <w:rPr>
                <w:lang w:val="id"/>
              </w:rPr>
              <w:sym w:font="Symbol" w:char="F0AE"/>
            </w:r>
            <w:r w:rsidRPr="00B31424">
              <w:rPr>
                <w:lang w:val="id"/>
              </w:rPr>
              <w:t xml:space="preserve"> </w:t>
            </w:r>
            <w:r w:rsidRPr="00B31424">
              <w:rPr>
                <w:i/>
                <w:lang w:val="id"/>
              </w:rPr>
              <w:t>Audit judgment</w:t>
            </w:r>
          </w:p>
        </w:tc>
        <w:tc>
          <w:tcPr>
            <w:tcW w:w="1049" w:type="dxa"/>
            <w:tcBorders>
              <w:top w:val="single" w:sz="8" w:space="0" w:color="000000"/>
            </w:tcBorders>
          </w:tcPr>
          <w:p w14:paraId="4F94A9C8" w14:textId="77777777" w:rsidR="00B31424" w:rsidRPr="00B31424" w:rsidRDefault="00B31424" w:rsidP="00B31424">
            <w:pPr>
              <w:rPr>
                <w:lang w:val="id"/>
              </w:rPr>
            </w:pPr>
            <w:r w:rsidRPr="00B31424">
              <w:rPr>
                <w:lang w:val="id"/>
              </w:rPr>
              <w:t>-2,144</w:t>
            </w:r>
          </w:p>
        </w:tc>
        <w:tc>
          <w:tcPr>
            <w:tcW w:w="920" w:type="dxa"/>
            <w:tcBorders>
              <w:top w:val="single" w:sz="8" w:space="0" w:color="000000"/>
            </w:tcBorders>
          </w:tcPr>
          <w:p w14:paraId="15424955" w14:textId="77777777" w:rsidR="00B31424" w:rsidRPr="00B31424" w:rsidRDefault="00B31424" w:rsidP="00B31424">
            <w:pPr>
              <w:rPr>
                <w:lang w:val="id"/>
              </w:rPr>
            </w:pPr>
            <w:r w:rsidRPr="00B31424">
              <w:rPr>
                <w:lang w:val="id"/>
              </w:rPr>
              <w:t>0,032</w:t>
            </w:r>
          </w:p>
        </w:tc>
      </w:tr>
      <w:tr w:rsidR="00B31424" w:rsidRPr="00B31424" w14:paraId="72CECD4F" w14:textId="77777777" w:rsidTr="004024E7">
        <w:trPr>
          <w:trHeight w:val="248"/>
        </w:trPr>
        <w:tc>
          <w:tcPr>
            <w:tcW w:w="5850" w:type="dxa"/>
            <w:tcBorders>
              <w:bottom w:val="single" w:sz="8" w:space="0" w:color="000000"/>
            </w:tcBorders>
          </w:tcPr>
          <w:p w14:paraId="52025491" w14:textId="77777777" w:rsidR="00B31424" w:rsidRPr="00B31424" w:rsidRDefault="00B31424" w:rsidP="00B31424">
            <w:pPr>
              <w:rPr>
                <w:i/>
                <w:lang w:val="id"/>
              </w:rPr>
            </w:pPr>
            <w:r w:rsidRPr="00B31424">
              <w:t>AE</w:t>
            </w:r>
            <w:r>
              <w:rPr>
                <w:lang w:val="id"/>
              </w:rPr>
              <w:sym w:font="Symbol" w:char="F0AE"/>
            </w:r>
            <w:r w:rsidRPr="00B31424">
              <w:t>PS</w:t>
            </w:r>
            <w:r w:rsidRPr="00B31424">
              <w:rPr>
                <w:lang w:val="id"/>
              </w:rPr>
              <w:t xml:space="preserve"> </w:t>
            </w:r>
            <w:r>
              <w:rPr>
                <w:lang w:val="id"/>
              </w:rPr>
              <w:sym w:font="Symbol" w:char="F0AE"/>
            </w:r>
            <w:r w:rsidRPr="00B31424">
              <w:rPr>
                <w:i/>
                <w:lang w:val="id"/>
              </w:rPr>
              <w:t>Audit judgment</w:t>
            </w:r>
          </w:p>
        </w:tc>
        <w:tc>
          <w:tcPr>
            <w:tcW w:w="1049" w:type="dxa"/>
            <w:tcBorders>
              <w:bottom w:val="single" w:sz="8" w:space="0" w:color="000000"/>
            </w:tcBorders>
          </w:tcPr>
          <w:p w14:paraId="3E731957" w14:textId="77777777" w:rsidR="00B31424" w:rsidRPr="00B31424" w:rsidRDefault="00B31424" w:rsidP="00B31424">
            <w:pPr>
              <w:rPr>
                <w:lang w:val="id"/>
              </w:rPr>
            </w:pPr>
            <w:r w:rsidRPr="00B31424">
              <w:rPr>
                <w:lang w:val="id"/>
              </w:rPr>
              <w:t>2,459</w:t>
            </w:r>
          </w:p>
        </w:tc>
        <w:tc>
          <w:tcPr>
            <w:tcW w:w="920" w:type="dxa"/>
            <w:tcBorders>
              <w:bottom w:val="single" w:sz="8" w:space="0" w:color="000000"/>
            </w:tcBorders>
          </w:tcPr>
          <w:p w14:paraId="609FF033" w14:textId="77777777" w:rsidR="00B31424" w:rsidRPr="00B31424" w:rsidRDefault="00B31424" w:rsidP="00B31424">
            <w:pPr>
              <w:rPr>
                <w:lang w:val="id"/>
              </w:rPr>
            </w:pPr>
            <w:r w:rsidRPr="00B31424">
              <w:rPr>
                <w:lang w:val="id"/>
              </w:rPr>
              <w:t>0,012</w:t>
            </w:r>
          </w:p>
        </w:tc>
      </w:tr>
    </w:tbl>
    <w:p w14:paraId="02A7486A" w14:textId="77777777" w:rsidR="00B31424" w:rsidRPr="00B31424" w:rsidRDefault="00B31424" w:rsidP="00B31424">
      <w:pPr>
        <w:pStyle w:val="Body"/>
        <w:spacing w:after="0"/>
        <w:rPr>
          <w:rFonts w:ascii="Arial" w:hAnsi="Arial" w:cs="Arial"/>
          <w:lang w:val="en-ID"/>
        </w:rPr>
      </w:pPr>
    </w:p>
    <w:p w14:paraId="6691AF98" w14:textId="77777777" w:rsidR="00B31424" w:rsidRPr="00B31424" w:rsidRDefault="00B31424" w:rsidP="00B31424">
      <w:pPr>
        <w:pStyle w:val="Body"/>
        <w:spacing w:after="0"/>
        <w:rPr>
          <w:rFonts w:ascii="Arial" w:hAnsi="Arial" w:cs="Arial"/>
          <w:b/>
          <w:bCs/>
          <w:lang w:val="en-ID"/>
        </w:rPr>
      </w:pPr>
      <w:r w:rsidRPr="00B31424">
        <w:rPr>
          <w:rFonts w:ascii="Arial" w:hAnsi="Arial" w:cs="Arial"/>
          <w:b/>
          <w:bCs/>
          <w:lang w:val="en-ID"/>
        </w:rPr>
        <w:t>Mediation Analysis through Sobel Test</w:t>
      </w:r>
    </w:p>
    <w:p w14:paraId="7E0A570C" w14:textId="77777777" w:rsidR="00B31424" w:rsidRPr="00B31424" w:rsidRDefault="00B31424" w:rsidP="00B31424">
      <w:pPr>
        <w:pStyle w:val="Body"/>
        <w:spacing w:after="0"/>
        <w:rPr>
          <w:rFonts w:ascii="Arial" w:hAnsi="Arial" w:cs="Arial"/>
          <w:lang w:val="en-ID"/>
        </w:rPr>
      </w:pPr>
      <w:r w:rsidRPr="00B31424">
        <w:rPr>
          <w:rFonts w:ascii="Arial" w:hAnsi="Arial" w:cs="Arial"/>
          <w:lang w:val="en-ID"/>
        </w:rPr>
        <w:t xml:space="preserve">As shown in Table </w:t>
      </w:r>
      <w:r>
        <w:rPr>
          <w:rFonts w:ascii="Arial" w:hAnsi="Arial" w:cs="Arial"/>
          <w:lang w:val="en-ID"/>
        </w:rPr>
        <w:t>4</w:t>
      </w:r>
      <w:r w:rsidRPr="00B31424">
        <w:rPr>
          <w:rFonts w:ascii="Arial" w:hAnsi="Arial" w:cs="Arial"/>
          <w:lang w:val="en-ID"/>
        </w:rPr>
        <w:t xml:space="preserve">, the Sobel test results reveal that role conflict has a negative and significant indirect effect on audit judgment through the mediating role of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This is indicated by a p-value of 0.032 (&lt; 0.05) and a t-statistic of -2.144. These findings confirm the validity of Hypothesis 3 (H3).Role conflict arises when public accountants face simultaneous, competing pressures, which place them in conflicting positions where fulfilling one demand may compromise another. In the context of auditing, </w:t>
      </w:r>
      <w:r w:rsidRPr="00B31424">
        <w:rPr>
          <w:rFonts w:ascii="Arial" w:hAnsi="Arial" w:cs="Arial"/>
          <w:lang w:val="en-ID"/>
        </w:rPr>
        <w:lastRenderedPageBreak/>
        <w:t xml:space="preserve">such pressures may stem from client expectations or internal firm policies, leading to discomfort and a diminished capacity to maintain a </w:t>
      </w:r>
      <w:proofErr w:type="spellStart"/>
      <w:r w:rsidRPr="00B31424">
        <w:rPr>
          <w:rFonts w:ascii="Arial" w:hAnsi="Arial" w:cs="Arial"/>
          <w:lang w:val="en-ID"/>
        </w:rPr>
        <w:t>skeptical</w:t>
      </w:r>
      <w:proofErr w:type="spellEnd"/>
      <w:r w:rsidRPr="00B31424">
        <w:rPr>
          <w:rFonts w:ascii="Arial" w:hAnsi="Arial" w:cs="Arial"/>
          <w:lang w:val="en-ID"/>
        </w:rPr>
        <w:t xml:space="preserve"> attitude </w:t>
      </w:r>
      <w:r>
        <w:rPr>
          <w:rFonts w:ascii="Arial" w:hAnsi="Arial" w:cs="Arial"/>
          <w:lang w:val="en-ID"/>
        </w:rPr>
        <w:fldChar w:fldCharType="begin" w:fldLock="1"/>
      </w:r>
      <w:r>
        <w:rPr>
          <w:rFonts w:ascii="Arial" w:hAnsi="Arial" w:cs="Arial"/>
          <w:lang w:val="en-ID"/>
        </w:rPr>
        <w:instrText>ADDIN CSL_CITATION {"citationItems":[{"id":"ITEM-1","itemData":{"abstract":"Although regulators have identified ethical lapses as a key factor contributing to auditors’ failure to detect their clients’ fraudulent financial reporting (fraud), research using ethical theory to examine auditors’ fraud detection remains limited. We provide evidence on the joint effect of ethical idealism and trait skepticism on auditors’ fraud judgments. Ethical idealism reflects an individual’s concern for the welfare of others while trait skepticism reflects an individual’s disposition to validating a proposition. Forsyth (J Pers Soc Psychol 39:175–184, 1980) theorizes that there is an association between ethical idealism and tolerance for deception. Drawing on that insight, we posit that ethical idealism and trait skepticism have a complementary effect on auditors’ fraud planning performance. This is because the former determines an auditor’s tolerance for allowing a client to get away with an ethically questionable act while the latter is important in determining how evidence is generally sought and evaluated. We used the Forsyth (1980) ethical position questionnaire to measure ethical idealism and the Hurtt (Auditing: A J Pract Theory 29(1):149–171, 2010) scale to measure trait skepticism. Our results indicate that there is a significant positive association between trait skepticism and the number of effective audit procedures but only for auditors who have high ethical idealism. The results highlight the importance of measuring and controlling for the effects of these traits when evaluating fraud detection performance. The paper also contributes by showing that an ethics theory can generate additional understanding of and insights into an important accounting phenomenon.","author":[{"dropping-particle":"","family":"Verwey","given":"Inez G.F.","non-dropping-particle":"","parse-names":false,"suffix":""},{"dropping-particle":"","family":"Asare","given":"Stephen K.","non-dropping-particle":"","parse-names":false,"suffix":""}],"container-title":"Journal of Business Ethics","id":"ITEM-1","issued":{"date-parts":[["2021"]]},"publisher":"Springer Netherlands","title":"The joint effect of ethical idealism and trait skepticism on auditors’ fraud detection","type":"article-journal"},"uris":["http://www.mendeley.com/documents/?uuid=190132b5-8a6c-4fd1-98f5-7230326aafd9"]}],"mendeley":{"formattedCitation":"(Verwey &amp; Asare, 2021)","plainTextFormattedCitation":"(Verwey &amp; Asare, 2021)","previouslyFormattedCitation":"(Verwey &amp; Asare,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(Verwey &amp; Asare, 2021)</w:t>
      </w:r>
      <w:r>
        <w:rPr>
          <w:rFonts w:ascii="Arial" w:hAnsi="Arial" w:cs="Arial"/>
          <w:lang w:val="en-ID"/>
        </w:rPr>
        <w:fldChar w:fldCharType="end"/>
      </w:r>
      <w:r w:rsidRPr="00B31424">
        <w:rPr>
          <w:rFonts w:ascii="Arial" w:hAnsi="Arial" w:cs="Arial"/>
          <w:lang w:val="en-ID"/>
        </w:rPr>
        <w:t xml:space="preserve">. This diminished </w:t>
      </w:r>
      <w:proofErr w:type="spellStart"/>
      <w:r w:rsidRPr="00B31424">
        <w:rPr>
          <w:rFonts w:ascii="Arial" w:hAnsi="Arial" w:cs="Arial"/>
          <w:lang w:val="en-ID"/>
        </w:rPr>
        <w:t>skepticism</w:t>
      </w:r>
      <w:proofErr w:type="spellEnd"/>
      <w:r w:rsidRPr="00B31424">
        <w:rPr>
          <w:rFonts w:ascii="Arial" w:hAnsi="Arial" w:cs="Arial"/>
          <w:lang w:val="en-ID"/>
        </w:rPr>
        <w:t xml:space="preserve"> ultimately compromises the quality of audit </w:t>
      </w:r>
      <w:proofErr w:type="spellStart"/>
      <w:r w:rsidRPr="00B31424">
        <w:rPr>
          <w:rFonts w:ascii="Arial" w:hAnsi="Arial" w:cs="Arial"/>
          <w:lang w:val="en-ID"/>
        </w:rPr>
        <w:t>judgment.According</w:t>
      </w:r>
      <w:proofErr w:type="spellEnd"/>
      <w:r w:rsidRPr="00B31424">
        <w:rPr>
          <w:rFonts w:ascii="Arial" w:hAnsi="Arial" w:cs="Arial"/>
          <w:lang w:val="en-ID"/>
        </w:rPr>
        <w:t xml:space="preserve"> to attribution theory, an auditor’s </w:t>
      </w:r>
      <w:proofErr w:type="spellStart"/>
      <w:r w:rsidRPr="00B31424">
        <w:rPr>
          <w:rFonts w:ascii="Arial" w:hAnsi="Arial" w:cs="Arial"/>
          <w:lang w:val="en-ID"/>
        </w:rPr>
        <w:t>behavior</w:t>
      </w:r>
      <w:proofErr w:type="spellEnd"/>
      <w:r w:rsidRPr="00B31424">
        <w:rPr>
          <w:rFonts w:ascii="Arial" w:hAnsi="Arial" w:cs="Arial"/>
          <w:lang w:val="en-ID"/>
        </w:rPr>
        <w:t xml:space="preserve"> may be shaped by external situational factors, such as pressures from the client organization or directives from superiors. When both pressures are exerted simultaneously, they may lead to role conflict, which negatively impacts the auditor's ability to remain </w:t>
      </w:r>
      <w:proofErr w:type="spellStart"/>
      <w:r w:rsidRPr="00B31424">
        <w:rPr>
          <w:rFonts w:ascii="Arial" w:hAnsi="Arial" w:cs="Arial"/>
          <w:lang w:val="en-ID"/>
        </w:rPr>
        <w:t>skeptical</w:t>
      </w:r>
      <w:proofErr w:type="spellEnd"/>
      <w:r w:rsidRPr="00B31424">
        <w:rPr>
          <w:rFonts w:ascii="Arial" w:hAnsi="Arial" w:cs="Arial"/>
          <w:lang w:val="en-ID"/>
        </w:rPr>
        <w:t xml:space="preserve"> and objective—thereby weakening their audit judgment </w:t>
      </w:r>
      <w:r>
        <w:rPr>
          <w:rFonts w:ascii="Arial" w:hAnsi="Arial" w:cs="Arial"/>
          <w:lang w:val="en-ID"/>
        </w:rPr>
        <w:fldChar w:fldCharType="begin" w:fldLock="1"/>
      </w:r>
      <w:r>
        <w:rPr>
          <w:rFonts w:ascii="Arial" w:hAnsi="Arial" w:cs="Arial"/>
          <w:lang w:val="en-ID"/>
        </w:rPr>
        <w:instrText>ADDIN CSL_CITATION {"citationItems":[{"id":"ITEM-1","itemData":{"DOI":"10.1108/CG-11-2019-0347","ISBN":"1120190347","ISSN":"14720701","abstract":"Purpose: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Asghar","given":"Affaf","non-dropping-particle":"","parse-names":false,"suffix":""},{"dropping-particle":"","family":"Sajjad","given":"Seemab","non-dropping-particle":"","parse-names":false,"suffix":""},{"dropping-particle":"","family":"Shahzad","given":"Aamer","non-dropping-particle":"","parse-names":false,"suffix":""},{"dropping-particle":"","family":"Matemilola","given":"Bolaji Tunde","non-dropping-particle":"","parse-names":false,"suffix":""}],"container-title":"Corporate Governance (Bingley)","id":"ITEM-1","issue":"4","issued":{"date-parts":[["2020"]]},"page":"561-581","title":"Role of discretionary earning management in corporate governance-value and corporate governance-risk relationships","type":"article-journal","volume":"20"},"uris":["http://www.mendeley.com/documents/?uuid=aa04f41d-9668-48a9-acba-e24a48f3c71b"]}],"mendeley":{"formattedCitation":"(Asghar et al., 2020)","plainTextFormattedCitation":"(Asghar et al., 2020)","previouslyFormattedCitation":"(Asghar et al., 2020)"},"properties":{"noteIndex":0},"schema":"https://github.com/citation-style-language/schema/raw/master/csl-citation.json"}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(Asghar et al., 2020)</w:t>
      </w:r>
      <w:r>
        <w:rPr>
          <w:rFonts w:ascii="Arial" w:hAnsi="Arial" w:cs="Arial"/>
          <w:lang w:val="en-ID"/>
        </w:rPr>
        <w:fldChar w:fldCharType="end"/>
      </w:r>
      <w:r w:rsidRPr="00B31424">
        <w:rPr>
          <w:rFonts w:ascii="Arial" w:hAnsi="Arial" w:cs="Arial"/>
          <w:lang w:val="en-ID"/>
        </w:rPr>
        <w:t>.</w:t>
      </w:r>
    </w:p>
    <w:p w14:paraId="6DBA6FBA" w14:textId="77777777" w:rsidR="00B31424" w:rsidRPr="00B31424" w:rsidRDefault="00B31424" w:rsidP="00B31424">
      <w:pPr>
        <w:pStyle w:val="Body"/>
        <w:spacing w:after="0"/>
        <w:rPr>
          <w:rFonts w:ascii="Arial" w:hAnsi="Arial" w:cs="Arial"/>
          <w:lang w:val="en-ID"/>
        </w:rPr>
      </w:pPr>
      <w:r w:rsidRPr="00B31424">
        <w:rPr>
          <w:rFonts w:ascii="Arial" w:hAnsi="Arial" w:cs="Arial"/>
          <w:lang w:val="en-ID"/>
        </w:rPr>
        <w:t xml:space="preserve">Furthermore, Table </w:t>
      </w:r>
      <w:r>
        <w:rPr>
          <w:rFonts w:ascii="Arial" w:hAnsi="Arial" w:cs="Arial"/>
          <w:lang w:val="en-ID"/>
        </w:rPr>
        <w:t>4</w:t>
      </w:r>
      <w:r w:rsidRPr="00B31424">
        <w:rPr>
          <w:rFonts w:ascii="Arial" w:hAnsi="Arial" w:cs="Arial"/>
          <w:lang w:val="en-ID"/>
        </w:rPr>
        <w:t xml:space="preserve"> also shows that audit experience has a positive and significant effect on audit judgment mediated by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as reflected by a p-value of 0.012 (&lt; 0.05) and a t-statistic of 2.459. This result supports Hypothesis 4 (H4).These findings indicate that greater audit experience enhances the auditor’s ability to adopt a </w:t>
      </w:r>
      <w:proofErr w:type="spellStart"/>
      <w:r w:rsidRPr="00B31424">
        <w:rPr>
          <w:rFonts w:ascii="Arial" w:hAnsi="Arial" w:cs="Arial"/>
          <w:lang w:val="en-ID"/>
        </w:rPr>
        <w:t>skeptical</w:t>
      </w:r>
      <w:proofErr w:type="spellEnd"/>
      <w:r w:rsidRPr="00B31424">
        <w:rPr>
          <w:rFonts w:ascii="Arial" w:hAnsi="Arial" w:cs="Arial"/>
          <w:lang w:val="en-ID"/>
        </w:rPr>
        <w:t xml:space="preserve"> attitude, thereby improving the quality of their audit judgment. Experienced auditors, having been exposed to a variety of audit cases and having encountered errors and anomalies, tend to exercise more critical evaluation when assessing audit evidence </w:t>
      </w:r>
      <w:r>
        <w:rPr>
          <w:rFonts w:ascii="Arial" w:hAnsi="Arial" w:cs="Arial"/>
          <w:lang w:val="en-ID"/>
        </w:rPr>
        <w:fldChar w:fldCharType="begin" w:fldLock="1"/>
      </w:r>
      <w:r>
        <w:rPr>
          <w:rFonts w:ascii="Arial" w:hAnsi="Arial" w:cs="Arial"/>
          <w:lang w:val="en-ID"/>
        </w:rPr>
        <w:instrText>ADDIN CSL_CITATION {"citationItems":[{"id":"ITEM-1","itemData":{"abstract":"Professional skepticism is an important concept in audit practice, as evidenced by its prominence throughout the auditing standards. In this paper I propose that professional skepticism is a multi-dimensional individual characteristic. As an individual characteristic, professional skepticism can be both a trait (a relatively stable, enduring aspect of an individual) and also a state (a temporary condition aroused by situational variables). I develop a scale designed to ex ante measure an individual's level of trait professional skepticism based on characteristics derived from audit standards, psychology, philosophy, and consumer behavior research. I conduct a rigorous and iterative scale validation process using students and professional auditors. The final 30-item professional skepticism scale with instructions for use is included, as well as suggestions for future research.","author":[{"dropping-particle":"","family":"Hurtt","given":"R. Kathy","non-dropping-particle":"","parse-names":false,"suffix":""}],"container-title":"Auditing: A Journal of Practice &amp; Theory","id":"ITEM-1","issue":"1","issued":{"date-parts":[["2010"]]},"page":"149-171","title":"Development of a scale to measure professional skepticism","type":"article-journal","volume":"29"},"uris":["http://www.mendeley.com/documents/?uuid=c90b47b7-dcc4-4caa-ab76-61d981f4baf4"]}],"mendeley":{"formattedCitation":"(R. K. Hurtt, 2010)","plainTextFormattedCitation":"(R. K. Hurtt, 2010)","previouslyFormattedCitation":"(R. K. Hurtt, 2010)"},"properties":{"noteIndex":0},"schema":"https://github.com/citation-style-language/schema/raw/master/csl-citation.json"}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(R. K. Hurtt, 2010)</w:t>
      </w:r>
      <w:r>
        <w:rPr>
          <w:rFonts w:ascii="Arial" w:hAnsi="Arial" w:cs="Arial"/>
          <w:lang w:val="en-ID"/>
        </w:rPr>
        <w:fldChar w:fldCharType="end"/>
      </w:r>
      <w:r w:rsidRPr="00B31424">
        <w:rPr>
          <w:rFonts w:ascii="Arial" w:hAnsi="Arial" w:cs="Arial"/>
          <w:lang w:val="en-ID"/>
        </w:rPr>
        <w:t xml:space="preserve">. This heightened </w:t>
      </w:r>
      <w:proofErr w:type="spellStart"/>
      <w:r w:rsidRPr="00B31424">
        <w:rPr>
          <w:rFonts w:ascii="Arial" w:hAnsi="Arial" w:cs="Arial"/>
          <w:lang w:val="en-ID"/>
        </w:rPr>
        <w:t>skepticism</w:t>
      </w:r>
      <w:proofErr w:type="spellEnd"/>
      <w:r w:rsidRPr="00B31424">
        <w:rPr>
          <w:rFonts w:ascii="Arial" w:hAnsi="Arial" w:cs="Arial"/>
          <w:lang w:val="en-ID"/>
        </w:rPr>
        <w:t xml:space="preserve"> contributes to better audit </w:t>
      </w:r>
      <w:proofErr w:type="spellStart"/>
      <w:r w:rsidRPr="00B31424">
        <w:rPr>
          <w:rFonts w:ascii="Arial" w:hAnsi="Arial" w:cs="Arial"/>
          <w:lang w:val="en-ID"/>
        </w:rPr>
        <w:t>judgment.Audit</w:t>
      </w:r>
      <w:proofErr w:type="spellEnd"/>
      <w:r w:rsidRPr="00B31424">
        <w:rPr>
          <w:rFonts w:ascii="Arial" w:hAnsi="Arial" w:cs="Arial"/>
          <w:lang w:val="en-ID"/>
        </w:rPr>
        <w:t xml:space="preserve"> tasks often follow a consistent pattern in terms of procedures, standards, and ethical codes, regardless of the specific company being audited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obtain empirical evidence of the relationship of independence, professionalism and skepticism with the quality of audit produced. Design/methodology/approach: This research was conducted with questionnaires distributed to all auditors working in KAP Surabaya and Sidoarjo. The population in this study was all auditors working in KAP 45 Surabaya and KAP 1 Sidoarjo. Hypothesis testing was performed by using the partial least square test with the help of SmartPLS software version 3.0. Findings: The results from this study found that auditor independence is positively related to audit quality but is not significant. Variable auditor professionalism is positively related to audit quality and proved significant, while the skepticism variable of auditor professionalism is positively related to audit quality and is significant. Originality/value: The results of this study indicate that auditor independence, professionalism and skepticism are positively related to audit quality.","author":[{"dropping-particle":"","family":"Mardijuwono","given":"Agus Widodo","non-dropping-particle":"","parse-names":false,"suffix":""},{"dropping-particle":"","family":"Subianto","given":"Charis","non-dropping-particle":"","parse-names":false,"suffix":""}],"container-title":"Asian Journal of Accounting Research","id":"ITEM-1","issue":"1","issued":{"date-parts":[["2018"]]},"page":"61-71","title":"Independence, professionalism, professional skepticism: The relation toward the resulted audit quality","type":"article-journal","volume":"3"},"uris":["http://www.mendeley.com/documents/?uuid=513ad6cf-d2b6-47f4-80b0-f20419f32aec"]}],"mendeley":{"formattedCitation":"(Mardijuwono &amp; Subianto, 2018)","plainTextFormattedCitation":"(Mardijuwono &amp; Subianto, 2018)","previouslyFormattedCitation":"(Mardijuwono &amp; Subianto, 2018)"},"properties":{"noteIndex":0},"schema":"https://github.com/citation-style-language/schema/raw/master/csl-citation.json"}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(Mardijuwono &amp; Subianto, 2018)</w:t>
      </w:r>
      <w:r>
        <w:rPr>
          <w:rFonts w:ascii="Arial" w:hAnsi="Arial" w:cs="Arial"/>
          <w:lang w:val="en-ID"/>
        </w:rPr>
        <w:fldChar w:fldCharType="end"/>
      </w:r>
      <w:r w:rsidRPr="00B31424">
        <w:rPr>
          <w:rFonts w:ascii="Arial" w:hAnsi="Arial" w:cs="Arial"/>
          <w:lang w:val="en-ID"/>
        </w:rPr>
        <w:t xml:space="preserve">. Therefore, increased exposure to diverse audit engagements enables auditors to identify procedural weaknesses more effectively. As a result, their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is strengthened, leading to more objective assessments and ultimately higher-quality audit judgments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investigate the relationships between auditor quality to professional skepticism and between auditor quality and professional skepticism to audit quality. Design/methodology/approach: The analysis method to test the causal effect of auditor quality to profesional skepticism and audit quality. The respondent in this research is the auditor in the Audit Board of the Republic of Indonesia in South Sulawesi province using questionnaire. The analysis tool used in this research is partial least square. Findings: The auditor quality has direct effect on the professional skepticism. Professional skepticism has direct effect on the audit quality. The auditor quality has no direct effect on audit quality, but auditor quality has indirect effect on audit quality with mediation of professional skepticism. Originality/value: This paper shows a research was conducted about professional skepticism public sector in governmental sector for producing the audit quality, especially in South Sulawesi province in Indonesia. This research retests the research result from Aranya and Amernic (1981); Carcello et al. (1992); Behn et al. (1997); Copley (1998); Brown and Raghunandan (1995); Beasley et al. (2001); Chiu (2003); Suraida (2005); Lewinsohn et al. (1997); Novianti (2008); Varelius (2009). The researcher uses model combination (design) method of sequential explanatory based on evidentiary sequence from Creswell 2009, quantitative research (by instrument using questionnaire).","author":[{"dropping-particle":"","family":"Kusumawati","given":"Andi","non-dropping-particle":"","parse-names":false,"suffix":""},{"dropping-particle":"","family":"Syamsuddin","given":"Syamsuddin","non-dropping-particle":"","parse-names":false,"suffix":""}],"container-title":"International Journal of Law and Management","id":"ITEM-1","issue":"4","issued":{"date-parts":[["2018"]]},"page":"998-1008","title":"The effect of auditor quality to professional skepticsm and its relationship to audit quality","type":"article-journal","volume":"60"},"uris":["http://www.mendeley.com/documents/?uuid=8679e11b-982d-46a9-aae3-51cc25561877"]}],"mendeley":{"formattedCitation":"(Kusumawati &amp; Syamsuddin, 2018)","plainTextFormattedCitation":"(Kusumawati &amp; Syamsuddin, 2018)"},"properties":{"noteIndex":0},"schema":"https://github.com/citation-style-language/schema/raw/master/csl-citation.json"}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(Kusumawati &amp; Syamsuddin, 2018)</w:t>
      </w:r>
      <w:r>
        <w:rPr>
          <w:rFonts w:ascii="Arial" w:hAnsi="Arial" w:cs="Arial"/>
          <w:lang w:val="en-ID"/>
        </w:rPr>
        <w:fldChar w:fldCharType="end"/>
      </w:r>
      <w:r w:rsidRPr="00B31424">
        <w:rPr>
          <w:rFonts w:ascii="Arial" w:hAnsi="Arial" w:cs="Arial"/>
          <w:lang w:val="en-ID"/>
        </w:rPr>
        <w:t>.</w:t>
      </w:r>
    </w:p>
    <w:p w14:paraId="245D22E4" w14:textId="77777777" w:rsidR="001C5CF5" w:rsidRPr="00B31424" w:rsidRDefault="001C5CF5" w:rsidP="001C5CF5">
      <w:pPr>
        <w:pStyle w:val="Body"/>
        <w:spacing w:after="0"/>
        <w:rPr>
          <w:rFonts w:ascii="Arial" w:hAnsi="Arial" w:cs="Arial"/>
        </w:rPr>
      </w:pPr>
    </w:p>
    <w:p w14:paraId="24104318" w14:textId="6178F736" w:rsidR="00B01FCD" w:rsidRDefault="004F435C"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1EEAC763" w14:textId="77777777" w:rsidR="00790ADA" w:rsidRPr="00FB3A86" w:rsidRDefault="00790ADA" w:rsidP="00441B6F">
      <w:pPr>
        <w:pStyle w:val="ConcHead"/>
        <w:spacing w:after="0"/>
        <w:jc w:val="both"/>
        <w:rPr>
          <w:rFonts w:ascii="Arial" w:hAnsi="Arial" w:cs="Arial"/>
        </w:rPr>
      </w:pPr>
    </w:p>
    <w:p w14:paraId="2FEFE85F" w14:textId="77777777" w:rsidR="00B01FCD" w:rsidRDefault="00C81027" w:rsidP="00C81027">
      <w:pPr>
        <w:pStyle w:val="Body"/>
        <w:rPr>
          <w:rFonts w:ascii="Arial" w:hAnsi="Arial" w:cs="Arial"/>
        </w:rPr>
      </w:pPr>
      <w:r w:rsidRPr="00C81027">
        <w:rPr>
          <w:rFonts w:ascii="Arial" w:hAnsi="Arial" w:cs="Arial"/>
        </w:rPr>
        <w:t>Based on the analysis and discussion of the research findings, this study concludes that role conflict has a negative effect, whereas audit experience has a positive effect on the audit judgment of public accountants in Indonesian public accounting firms. Specifically, increased role conflict tends to diminish the quality of audit judgment, while greater audit experience leads to improved audit decision-</w:t>
      </w:r>
      <w:proofErr w:type="spellStart"/>
      <w:r w:rsidRPr="00C81027">
        <w:rPr>
          <w:rFonts w:ascii="Arial" w:hAnsi="Arial" w:cs="Arial"/>
        </w:rPr>
        <w:t>making.The</w:t>
      </w:r>
      <w:proofErr w:type="spellEnd"/>
      <w:r w:rsidRPr="00C81027">
        <w:rPr>
          <w:rFonts w:ascii="Arial" w:hAnsi="Arial" w:cs="Arial"/>
        </w:rPr>
        <w:t xml:space="preserve"> results also indicate that role conflict negatively affects audit judgment through the mediating role of professional skepticism. This suggests that role conflict undermines auditors’ comfort and ability to maintain a skeptical attitude during the audit process, resulting in lower-quality judgments. In contrast, audit experience positively influences audit judgment when mediated by professional skepticism, as more extensive experience enhances auditors’ critical thinking and reduces the likelihood of audit errors—thereby improving the overall quality of their judgments.</w:t>
      </w:r>
    </w:p>
    <w:p w14:paraId="21B26253" w14:textId="77777777" w:rsidR="00790ADA" w:rsidRPr="00FB3A86" w:rsidRDefault="00790ADA" w:rsidP="00441B6F">
      <w:pPr>
        <w:pStyle w:val="Body"/>
        <w:spacing w:after="0"/>
        <w:rPr>
          <w:rFonts w:ascii="Arial" w:hAnsi="Arial" w:cs="Arial"/>
        </w:rPr>
      </w:pPr>
    </w:p>
    <w:p w14:paraId="5372CD83" w14:textId="77777777" w:rsidR="005C784C" w:rsidRDefault="005C784C" w:rsidP="00441B6F">
      <w:pPr>
        <w:pStyle w:val="ReferHead"/>
        <w:spacing w:after="0"/>
        <w:jc w:val="both"/>
        <w:rPr>
          <w:rFonts w:ascii="Arial" w:hAnsi="Arial" w:cs="Arial"/>
          <w:b w:val="0"/>
          <w:caps w:val="0"/>
          <w:sz w:val="20"/>
        </w:rPr>
      </w:pPr>
    </w:p>
    <w:p w14:paraId="632A22E4" w14:textId="62895DEB" w:rsidR="00AC4C7C" w:rsidRDefault="00AC4C7C" w:rsidP="00441B6F">
      <w:pPr>
        <w:pStyle w:val="ReferHead"/>
        <w:spacing w:after="0"/>
        <w:jc w:val="both"/>
        <w:rPr>
          <w:rFonts w:ascii="Arial" w:hAnsi="Arial" w:cs="Arial"/>
          <w:b w:val="0"/>
          <w:caps w:val="0"/>
          <w:sz w:val="20"/>
        </w:rPr>
      </w:pPr>
    </w:p>
    <w:p w14:paraId="4AE4D916" w14:textId="2E978A26" w:rsidR="00AC4C7C" w:rsidRDefault="00AC4C7C" w:rsidP="00441B6F">
      <w:pPr>
        <w:pStyle w:val="ReferHead"/>
        <w:spacing w:after="0"/>
        <w:jc w:val="both"/>
        <w:rPr>
          <w:rFonts w:ascii="Arial" w:hAnsi="Arial" w:cs="Arial"/>
          <w:b w:val="0"/>
          <w:caps w:val="0"/>
          <w:sz w:val="20"/>
        </w:rPr>
      </w:pPr>
    </w:p>
    <w:p w14:paraId="17593563"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Disclaimer (Artificial intelligence)</w:t>
      </w:r>
    </w:p>
    <w:p w14:paraId="5461D6F4"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 xml:space="preserve">Option 1: </w:t>
      </w:r>
    </w:p>
    <w:p w14:paraId="48802D20"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8500056"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 xml:space="preserve">Option 2: </w:t>
      </w:r>
    </w:p>
    <w:p w14:paraId="3029C9AC"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2A8AA6"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Details of the AI usage are given below:</w:t>
      </w:r>
    </w:p>
    <w:p w14:paraId="5115E0DD"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1.</w:t>
      </w:r>
    </w:p>
    <w:p w14:paraId="4F6060F7"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2.</w:t>
      </w:r>
    </w:p>
    <w:p w14:paraId="3F74C609" w14:textId="77777777" w:rsidR="00AC4C7C" w:rsidRPr="00AC4C7C" w:rsidRDefault="00AC4C7C" w:rsidP="00AC4C7C">
      <w:pPr>
        <w:spacing w:after="200" w:line="276" w:lineRule="auto"/>
        <w:rPr>
          <w:rFonts w:ascii="Calibri" w:eastAsia="Calibri" w:hAnsi="Calibri"/>
          <w:kern w:val="2"/>
          <w:sz w:val="22"/>
          <w:szCs w:val="22"/>
        </w:rPr>
      </w:pPr>
      <w:r w:rsidRPr="00AC4C7C">
        <w:rPr>
          <w:rFonts w:ascii="Calibri" w:eastAsia="Calibri" w:hAnsi="Calibri"/>
          <w:kern w:val="2"/>
          <w:sz w:val="22"/>
          <w:szCs w:val="22"/>
          <w:highlight w:val="yellow"/>
        </w:rPr>
        <w:t>3.</w:t>
      </w:r>
    </w:p>
    <w:p w14:paraId="069B9CF0" w14:textId="0090A4FE" w:rsidR="00AC4C7C" w:rsidRDefault="00AC4C7C" w:rsidP="00441B6F">
      <w:pPr>
        <w:pStyle w:val="ReferHead"/>
        <w:spacing w:after="0"/>
        <w:jc w:val="both"/>
        <w:rPr>
          <w:rFonts w:ascii="Arial" w:hAnsi="Arial" w:cs="Arial"/>
          <w:b w:val="0"/>
          <w:caps w:val="0"/>
          <w:sz w:val="20"/>
        </w:rPr>
      </w:pPr>
    </w:p>
    <w:p w14:paraId="0522203E" w14:textId="77777777" w:rsidR="0041027F" w:rsidRDefault="0041027F" w:rsidP="00441B6F">
      <w:pPr>
        <w:pStyle w:val="ReferHead"/>
        <w:spacing w:after="0"/>
        <w:jc w:val="both"/>
        <w:rPr>
          <w:rFonts w:ascii="Arial" w:hAnsi="Arial" w:cs="Arial"/>
          <w:b w:val="0"/>
          <w:caps w:val="0"/>
          <w:sz w:val="20"/>
        </w:rPr>
      </w:pPr>
    </w:p>
    <w:p w14:paraId="093B911D" w14:textId="77777777" w:rsidR="00860000" w:rsidRDefault="00860000" w:rsidP="00441B6F">
      <w:pPr>
        <w:pStyle w:val="ReferHead"/>
        <w:spacing w:after="0"/>
        <w:jc w:val="both"/>
        <w:rPr>
          <w:rFonts w:ascii="Arial" w:hAnsi="Arial" w:cs="Arial"/>
        </w:rPr>
      </w:pPr>
    </w:p>
    <w:p w14:paraId="4D3ACDE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FA75A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i/>
        </w:rPr>
        <w:fldChar w:fldCharType="begin" w:fldLock="1"/>
      </w:r>
      <w:r w:rsidRPr="003F6EBA">
        <w:rPr>
          <w:rFonts w:ascii="Arial" w:hAnsi="Arial" w:cs="Arial"/>
          <w:b w:val="0"/>
          <w:bCs/>
          <w:i/>
        </w:rPr>
        <w:instrText xml:space="preserve">ADDIN Mendeley Bibliography CSL_BIBLIOGRAPHY </w:instrText>
      </w:r>
      <w:r w:rsidRPr="003F6EBA">
        <w:rPr>
          <w:rFonts w:ascii="Arial" w:hAnsi="Arial" w:cs="Arial"/>
          <w:b w:val="0"/>
          <w:bCs/>
          <w:i/>
        </w:rPr>
        <w:fldChar w:fldCharType="separate"/>
      </w:r>
      <w:r w:rsidRPr="003F6EBA">
        <w:rPr>
          <w:rFonts w:ascii="Arial" w:hAnsi="Arial" w:cs="Arial"/>
          <w:b w:val="0"/>
          <w:bCs/>
        </w:rPr>
        <w:t xml:space="preserve">Agustina, F., &amp; Rusydi, M. K. (2021). Auditors’ professional skepticism and fraud detection. </w:t>
      </w:r>
      <w:r w:rsidRPr="003F6EBA">
        <w:rPr>
          <w:rFonts w:ascii="Arial" w:hAnsi="Arial" w:cs="Arial"/>
          <w:b w:val="0"/>
          <w:bCs/>
          <w:i/>
          <w:iCs/>
        </w:rPr>
        <w:t>International Journal of Research in Business and Social Science</w:t>
      </w:r>
      <w:r w:rsidRPr="003F6EBA">
        <w:rPr>
          <w:rFonts w:ascii="Arial" w:hAnsi="Arial" w:cs="Arial"/>
          <w:b w:val="0"/>
          <w:bCs/>
        </w:rPr>
        <w:t xml:space="preserve">, </w:t>
      </w:r>
      <w:r w:rsidRPr="003F6EBA">
        <w:rPr>
          <w:rFonts w:ascii="Arial" w:hAnsi="Arial" w:cs="Arial"/>
          <w:b w:val="0"/>
          <w:bCs/>
          <w:i/>
          <w:iCs/>
        </w:rPr>
        <w:t>10</w:t>
      </w:r>
      <w:r w:rsidRPr="003F6EBA">
        <w:rPr>
          <w:rFonts w:ascii="Arial" w:hAnsi="Arial" w:cs="Arial"/>
          <w:b w:val="0"/>
          <w:bCs/>
        </w:rPr>
        <w:t>(4), 275–287.</w:t>
      </w:r>
    </w:p>
    <w:p w14:paraId="1A816EB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Aida, N. (2021). Work experience, obedience pressure and task complexity on audit judgment. </w:t>
      </w:r>
      <w:r w:rsidRPr="003F6EBA">
        <w:rPr>
          <w:rFonts w:ascii="Arial" w:hAnsi="Arial" w:cs="Arial"/>
          <w:b w:val="0"/>
          <w:bCs/>
          <w:i/>
          <w:iCs/>
        </w:rPr>
        <w:t>Golden Ratio of Auditing Research</w:t>
      </w:r>
      <w:r w:rsidRPr="003F6EBA">
        <w:rPr>
          <w:rFonts w:ascii="Arial" w:hAnsi="Arial" w:cs="Arial"/>
          <w:b w:val="0"/>
          <w:bCs/>
        </w:rPr>
        <w:t xml:space="preserve">, </w:t>
      </w:r>
      <w:r w:rsidRPr="003F6EBA">
        <w:rPr>
          <w:rFonts w:ascii="Arial" w:hAnsi="Arial" w:cs="Arial"/>
          <w:b w:val="0"/>
          <w:bCs/>
          <w:i/>
          <w:iCs/>
        </w:rPr>
        <w:t>1</w:t>
      </w:r>
      <w:r w:rsidRPr="003F6EBA">
        <w:rPr>
          <w:rFonts w:ascii="Arial" w:hAnsi="Arial" w:cs="Arial"/>
          <w:b w:val="0"/>
          <w:bCs/>
        </w:rPr>
        <w:t>(2), 61–69.</w:t>
      </w:r>
    </w:p>
    <w:p w14:paraId="7281993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Akani, F. N., &amp; Ogbeide, S. O. (2017). Forensic accounting and fraudulent practices in the Nigerian public sector. </w:t>
      </w:r>
      <w:r w:rsidRPr="003F6EBA">
        <w:rPr>
          <w:rFonts w:ascii="Arial" w:hAnsi="Arial" w:cs="Arial"/>
          <w:b w:val="0"/>
          <w:bCs/>
          <w:i/>
          <w:iCs/>
        </w:rPr>
        <w:t>AFRREV IJAH: An International Journal of Arts and Humanities</w:t>
      </w:r>
      <w:r w:rsidRPr="003F6EBA">
        <w:rPr>
          <w:rFonts w:ascii="Arial" w:hAnsi="Arial" w:cs="Arial"/>
          <w:b w:val="0"/>
          <w:bCs/>
        </w:rPr>
        <w:t xml:space="preserve">, </w:t>
      </w:r>
      <w:r w:rsidRPr="003F6EBA">
        <w:rPr>
          <w:rFonts w:ascii="Arial" w:hAnsi="Arial" w:cs="Arial"/>
          <w:b w:val="0"/>
          <w:bCs/>
          <w:i/>
          <w:iCs/>
        </w:rPr>
        <w:t>6</w:t>
      </w:r>
      <w:r w:rsidRPr="003F6EBA">
        <w:rPr>
          <w:rFonts w:ascii="Arial" w:hAnsi="Arial" w:cs="Arial"/>
          <w:b w:val="0"/>
          <w:bCs/>
        </w:rPr>
        <w:t>(2), 171–181. https://doi.org/10.4314/ijah.v6i2.13</w:t>
      </w:r>
    </w:p>
    <w:p w14:paraId="70E0471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Al-Rawashdeh, H. A., Zureigat, B. N., Alrawashedh, N. H., Zraqat, O., Hussien, L. F., Zureigat, Q., &amp; Alrashidi, M. (2024). The moderating role of professional commitment in the relationship between time budget pressure and sustainable audit quality: The mediating role of professional skepticism. </w:t>
      </w:r>
      <w:r w:rsidRPr="003F6EBA">
        <w:rPr>
          <w:rFonts w:ascii="Arial" w:hAnsi="Arial" w:cs="Arial"/>
          <w:b w:val="0"/>
          <w:bCs/>
          <w:i/>
          <w:iCs/>
        </w:rPr>
        <w:t>Heritage and Sustainable Development</w:t>
      </w:r>
      <w:r w:rsidRPr="003F6EBA">
        <w:rPr>
          <w:rFonts w:ascii="Arial" w:hAnsi="Arial" w:cs="Arial"/>
          <w:b w:val="0"/>
          <w:bCs/>
        </w:rPr>
        <w:t xml:space="preserve">, </w:t>
      </w:r>
      <w:r w:rsidRPr="003F6EBA">
        <w:rPr>
          <w:rFonts w:ascii="Arial" w:hAnsi="Arial" w:cs="Arial"/>
          <w:b w:val="0"/>
          <w:bCs/>
          <w:i/>
          <w:iCs/>
        </w:rPr>
        <w:t>6</w:t>
      </w:r>
      <w:r w:rsidRPr="003F6EBA">
        <w:rPr>
          <w:rFonts w:ascii="Arial" w:hAnsi="Arial" w:cs="Arial"/>
          <w:b w:val="0"/>
          <w:bCs/>
        </w:rPr>
        <w:t>(1), 365–378.</w:t>
      </w:r>
    </w:p>
    <w:p w14:paraId="67145BD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Alsaeedi, A. M. A., &amp; Kamyabi, Y. (2023). The impact of auditor experience and competence on audit quality with moderating role of auditors ethics: Evidence from Iraq. </w:t>
      </w:r>
      <w:r w:rsidRPr="003F6EBA">
        <w:rPr>
          <w:rFonts w:ascii="Arial" w:hAnsi="Arial" w:cs="Arial"/>
          <w:b w:val="0"/>
          <w:bCs/>
          <w:i/>
          <w:iCs/>
        </w:rPr>
        <w:t>Russian Law Journal</w:t>
      </w:r>
      <w:r w:rsidRPr="003F6EBA">
        <w:rPr>
          <w:rFonts w:ascii="Arial" w:hAnsi="Arial" w:cs="Arial"/>
          <w:b w:val="0"/>
          <w:bCs/>
        </w:rPr>
        <w:t xml:space="preserve">, </w:t>
      </w:r>
      <w:r w:rsidRPr="003F6EBA">
        <w:rPr>
          <w:rFonts w:ascii="Arial" w:hAnsi="Arial" w:cs="Arial"/>
          <w:b w:val="0"/>
          <w:bCs/>
          <w:i/>
          <w:iCs/>
        </w:rPr>
        <w:t>11</w:t>
      </w:r>
      <w:r w:rsidRPr="003F6EBA">
        <w:rPr>
          <w:rFonts w:ascii="Arial" w:hAnsi="Arial" w:cs="Arial"/>
          <w:b w:val="0"/>
          <w:bCs/>
        </w:rPr>
        <w:t>(11S), 112–128.</w:t>
      </w:r>
    </w:p>
    <w:p w14:paraId="1313B47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Bamber, E. M., Snowball, D., &amp; Tubbs, R. M. (1989). Audit structure and its relation to role conflict and role ambiguity: An empirical investigation. </w:t>
      </w:r>
      <w:r w:rsidRPr="003F6EBA">
        <w:rPr>
          <w:rFonts w:ascii="Arial" w:hAnsi="Arial" w:cs="Arial"/>
          <w:b w:val="0"/>
          <w:bCs/>
          <w:i/>
          <w:iCs/>
        </w:rPr>
        <w:t>Accounting Review</w:t>
      </w:r>
      <w:r w:rsidRPr="003F6EBA">
        <w:rPr>
          <w:rFonts w:ascii="Arial" w:hAnsi="Arial" w:cs="Arial"/>
          <w:b w:val="0"/>
          <w:bCs/>
        </w:rPr>
        <w:t>, 285–299.</w:t>
      </w:r>
    </w:p>
    <w:p w14:paraId="75FE70D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Brazel, J. F., Jackson, S. B., Schaefer, T. J., &amp; Stewart, B. W. (2016). The outcome effect and professional skepticism. </w:t>
      </w:r>
      <w:r w:rsidRPr="003F6EBA">
        <w:rPr>
          <w:rFonts w:ascii="Arial" w:hAnsi="Arial" w:cs="Arial"/>
          <w:b w:val="0"/>
          <w:bCs/>
          <w:i/>
          <w:iCs/>
        </w:rPr>
        <w:t>The Accounting Review</w:t>
      </w:r>
      <w:r w:rsidRPr="003F6EBA">
        <w:rPr>
          <w:rFonts w:ascii="Arial" w:hAnsi="Arial" w:cs="Arial"/>
          <w:b w:val="0"/>
          <w:bCs/>
        </w:rPr>
        <w:t xml:space="preserve">, </w:t>
      </w:r>
      <w:r w:rsidRPr="003F6EBA">
        <w:rPr>
          <w:rFonts w:ascii="Arial" w:hAnsi="Arial" w:cs="Arial"/>
          <w:b w:val="0"/>
          <w:bCs/>
          <w:i/>
          <w:iCs/>
        </w:rPr>
        <w:t>91</w:t>
      </w:r>
      <w:r w:rsidRPr="003F6EBA">
        <w:rPr>
          <w:rFonts w:ascii="Arial" w:hAnsi="Arial" w:cs="Arial"/>
          <w:b w:val="0"/>
          <w:bCs/>
        </w:rPr>
        <w:t>(6), 1577–1599.</w:t>
      </w:r>
    </w:p>
    <w:p w14:paraId="3D3C233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Ditkaew, K., &amp; Santatiwongchai, T. (2023). Effects of Audit Professional Skepticism on Audit Efficency and Audir Success. </w:t>
      </w:r>
      <w:r w:rsidRPr="003F6EBA">
        <w:rPr>
          <w:rFonts w:ascii="Arial" w:hAnsi="Arial" w:cs="Arial"/>
          <w:b w:val="0"/>
          <w:bCs/>
          <w:i/>
          <w:iCs/>
        </w:rPr>
        <w:t>MUT Journal of Business Administration</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(2), 43–66.</w:t>
      </w:r>
    </w:p>
    <w:p w14:paraId="471F4AC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Endrawes, M., Leong, S., &amp; Matawie, K. M. (2021). The moderating effect of culture on the relationship between accountability and professional scepticism. </w:t>
      </w:r>
      <w:r w:rsidRPr="003F6EBA">
        <w:rPr>
          <w:rFonts w:ascii="Arial" w:hAnsi="Arial" w:cs="Arial"/>
          <w:b w:val="0"/>
          <w:bCs/>
          <w:i/>
          <w:iCs/>
        </w:rPr>
        <w:t>Meditari Accountancy Research</w:t>
      </w:r>
      <w:r w:rsidRPr="003F6EBA">
        <w:rPr>
          <w:rFonts w:ascii="Arial" w:hAnsi="Arial" w:cs="Arial"/>
          <w:b w:val="0"/>
          <w:bCs/>
        </w:rPr>
        <w:t xml:space="preserve">, </w:t>
      </w:r>
      <w:r w:rsidRPr="003F6EBA">
        <w:rPr>
          <w:rFonts w:ascii="Arial" w:hAnsi="Arial" w:cs="Arial"/>
          <w:b w:val="0"/>
          <w:bCs/>
          <w:i/>
          <w:iCs/>
        </w:rPr>
        <w:t>a head</w:t>
      </w:r>
      <w:r w:rsidRPr="003F6EBA">
        <w:rPr>
          <w:rFonts w:ascii="Arial" w:hAnsi="Arial" w:cs="Arial"/>
          <w:b w:val="0"/>
          <w:bCs/>
        </w:rPr>
        <w:t>-</w:t>
      </w:r>
      <w:r w:rsidRPr="003F6EBA">
        <w:rPr>
          <w:rFonts w:ascii="Arial" w:hAnsi="Arial" w:cs="Arial"/>
          <w:b w:val="0"/>
          <w:bCs/>
          <w:i/>
          <w:iCs/>
        </w:rPr>
        <w:t>of</w:t>
      </w:r>
      <w:r w:rsidRPr="003F6EBA">
        <w:rPr>
          <w:rFonts w:ascii="Arial" w:hAnsi="Arial" w:cs="Arial"/>
          <w:b w:val="0"/>
          <w:bCs/>
        </w:rPr>
        <w:t>.</w:t>
      </w:r>
    </w:p>
    <w:p w14:paraId="168543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Fullerton, R. R., &amp; Durtschi, C. (2004). The effect of professional skepticism on the fraud detection skills of internal auditors. </w:t>
      </w:r>
      <w:r w:rsidRPr="003F6EBA">
        <w:rPr>
          <w:rFonts w:ascii="Arial" w:hAnsi="Arial" w:cs="Arial"/>
          <w:b w:val="0"/>
          <w:bCs/>
          <w:i/>
          <w:iCs/>
        </w:rPr>
        <w:t>SSRN Electronic Journal</w:t>
      </w:r>
      <w:r w:rsidRPr="003F6EBA">
        <w:rPr>
          <w:rFonts w:ascii="Arial" w:hAnsi="Arial" w:cs="Arial"/>
          <w:b w:val="0"/>
          <w:bCs/>
        </w:rPr>
        <w:t>.</w:t>
      </w:r>
    </w:p>
    <w:p w14:paraId="11882669" w14:textId="77777777" w:rsid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Gong, Y. F., Kim, S., &amp; Harding, N. (2014). Elevating professional skepticism an exploratory study into the impact of accountability pressure and knowledge of the superior’s preferences. </w:t>
      </w:r>
      <w:r w:rsidRPr="003F6EBA">
        <w:rPr>
          <w:rFonts w:ascii="Arial" w:hAnsi="Arial" w:cs="Arial"/>
          <w:b w:val="0"/>
          <w:bCs/>
          <w:i/>
          <w:iCs/>
        </w:rPr>
        <w:t>Managerial Auditing Journal</w:t>
      </w:r>
      <w:r w:rsidRPr="003F6EBA">
        <w:rPr>
          <w:rFonts w:ascii="Arial" w:hAnsi="Arial" w:cs="Arial"/>
          <w:b w:val="0"/>
          <w:bCs/>
        </w:rPr>
        <w:t xml:space="preserve">, </w:t>
      </w:r>
      <w:r w:rsidRPr="003F6EBA">
        <w:rPr>
          <w:rFonts w:ascii="Arial" w:hAnsi="Arial" w:cs="Arial"/>
          <w:b w:val="0"/>
          <w:bCs/>
          <w:i/>
          <w:iCs/>
        </w:rPr>
        <w:t>29</w:t>
      </w:r>
      <w:r w:rsidRPr="003F6EBA">
        <w:rPr>
          <w:rFonts w:ascii="Arial" w:hAnsi="Arial" w:cs="Arial"/>
          <w:b w:val="0"/>
          <w:bCs/>
        </w:rPr>
        <w:t>(8), 674–694.</w:t>
      </w:r>
    </w:p>
    <w:p w14:paraId="2F36506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Goundar, Sam. "Research methodology and research method." </w:t>
      </w:r>
      <w:r w:rsidRPr="003F6EBA">
        <w:rPr>
          <w:rFonts w:ascii="Arial" w:hAnsi="Arial" w:cs="Arial"/>
          <w:b w:val="0"/>
          <w:bCs/>
          <w:i/>
          <w:iCs/>
        </w:rPr>
        <w:t>Victoria University of Wellington</w:t>
      </w:r>
      <w:r w:rsidRPr="003F6EBA">
        <w:rPr>
          <w:rFonts w:ascii="Arial" w:hAnsi="Arial" w:cs="Arial"/>
          <w:b w:val="0"/>
          <w:bCs/>
        </w:rPr>
        <w:t> 1, no. 1 (2012): 1-47.</w:t>
      </w:r>
    </w:p>
    <w:p w14:paraId="51B84DF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Grenier, J. H. (2017). Encouraging professional skepticism in the industry specialization era. </w:t>
      </w:r>
      <w:r w:rsidRPr="003F6EBA">
        <w:rPr>
          <w:rFonts w:ascii="Arial" w:hAnsi="Arial" w:cs="Arial"/>
          <w:b w:val="0"/>
          <w:bCs/>
          <w:i/>
          <w:iCs/>
        </w:rPr>
        <w:t>Journal of Business Ethics</w:t>
      </w:r>
      <w:r w:rsidRPr="003F6EBA">
        <w:rPr>
          <w:rFonts w:ascii="Arial" w:hAnsi="Arial" w:cs="Arial"/>
          <w:b w:val="0"/>
          <w:bCs/>
        </w:rPr>
        <w:t xml:space="preserve">, </w:t>
      </w:r>
      <w:r w:rsidRPr="003F6EBA">
        <w:rPr>
          <w:rFonts w:ascii="Arial" w:hAnsi="Arial" w:cs="Arial"/>
          <w:b w:val="0"/>
          <w:bCs/>
          <w:i/>
          <w:iCs/>
        </w:rPr>
        <w:t>142</w:t>
      </w:r>
      <w:r w:rsidRPr="003F6EBA">
        <w:rPr>
          <w:rFonts w:ascii="Arial" w:hAnsi="Arial" w:cs="Arial"/>
          <w:b w:val="0"/>
          <w:bCs/>
        </w:rPr>
        <w:t>, 241–256.</w:t>
      </w:r>
    </w:p>
    <w:p w14:paraId="2694244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Griffith, E. E., Kadous, K., &amp; Young, D. (2021). Improving complex audit judgments: A framework and evidence. </w:t>
      </w:r>
      <w:r w:rsidRPr="003F6EBA">
        <w:rPr>
          <w:rFonts w:ascii="Arial" w:hAnsi="Arial" w:cs="Arial"/>
          <w:b w:val="0"/>
          <w:bCs/>
          <w:i/>
          <w:iCs/>
        </w:rPr>
        <w:t>Contemporary Accounting Research</w:t>
      </w:r>
      <w:r w:rsidRPr="003F6EBA">
        <w:rPr>
          <w:rFonts w:ascii="Arial" w:hAnsi="Arial" w:cs="Arial"/>
          <w:b w:val="0"/>
          <w:bCs/>
        </w:rPr>
        <w:t xml:space="preserve">, </w:t>
      </w:r>
      <w:r w:rsidRPr="003F6EBA">
        <w:rPr>
          <w:rFonts w:ascii="Arial" w:hAnsi="Arial" w:cs="Arial"/>
          <w:b w:val="0"/>
          <w:bCs/>
          <w:i/>
          <w:iCs/>
        </w:rPr>
        <w:t>38</w:t>
      </w:r>
      <w:r w:rsidRPr="003F6EBA">
        <w:rPr>
          <w:rFonts w:ascii="Arial" w:hAnsi="Arial" w:cs="Arial"/>
          <w:b w:val="0"/>
          <w:bCs/>
        </w:rPr>
        <w:t>(3), 2071–2104.</w:t>
      </w:r>
    </w:p>
    <w:p w14:paraId="1C404A9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Hamdam, A., Jusoh, R., Yahya, Y., Abdul Jalil, A., &amp; Zainal Abidin, N. H. (2022). Auditor judgment and decision-making in big data environment: a proposed research framework. </w:t>
      </w:r>
      <w:r w:rsidRPr="003F6EBA">
        <w:rPr>
          <w:rFonts w:ascii="Arial" w:hAnsi="Arial" w:cs="Arial"/>
          <w:b w:val="0"/>
          <w:bCs/>
          <w:i/>
          <w:iCs/>
        </w:rPr>
        <w:t>Accounting Research Journal</w:t>
      </w:r>
      <w:r w:rsidRPr="003F6EBA">
        <w:rPr>
          <w:rFonts w:ascii="Arial" w:hAnsi="Arial" w:cs="Arial"/>
          <w:b w:val="0"/>
          <w:bCs/>
        </w:rPr>
        <w:t xml:space="preserve">, </w:t>
      </w:r>
      <w:r w:rsidRPr="003F6EBA">
        <w:rPr>
          <w:rFonts w:ascii="Arial" w:hAnsi="Arial" w:cs="Arial"/>
          <w:b w:val="0"/>
          <w:bCs/>
          <w:i/>
          <w:iCs/>
        </w:rPr>
        <w:t>35</w:t>
      </w:r>
      <w:r w:rsidRPr="003F6EBA">
        <w:rPr>
          <w:rFonts w:ascii="Arial" w:hAnsi="Arial" w:cs="Arial"/>
          <w:b w:val="0"/>
          <w:bCs/>
        </w:rPr>
        <w:t>(1), 55–70.</w:t>
      </w:r>
    </w:p>
    <w:p w14:paraId="697AC01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Hardies, K., Janssen, S., Vanstraelen, A., &amp; Zehms, K. M. (2025). Using Field-Based Evidence to Understand the Antecedents to Auditors’ Skeptical Actions. </w:t>
      </w:r>
      <w:r w:rsidRPr="003F6EBA">
        <w:rPr>
          <w:rFonts w:ascii="Arial" w:hAnsi="Arial" w:cs="Arial"/>
          <w:b w:val="0"/>
          <w:bCs/>
          <w:i/>
          <w:iCs/>
        </w:rPr>
        <w:t>AUDITING: A Journal of Practice &amp; Theory</w:t>
      </w:r>
      <w:r w:rsidRPr="003F6EBA">
        <w:rPr>
          <w:rFonts w:ascii="Arial" w:hAnsi="Arial" w:cs="Arial"/>
          <w:b w:val="0"/>
          <w:bCs/>
        </w:rPr>
        <w:t xml:space="preserve">, </w:t>
      </w:r>
      <w:r w:rsidRPr="003F6EBA">
        <w:rPr>
          <w:rFonts w:ascii="Arial" w:hAnsi="Arial" w:cs="Arial"/>
          <w:b w:val="0"/>
          <w:bCs/>
          <w:i/>
          <w:iCs/>
        </w:rPr>
        <w:t>44</w:t>
      </w:r>
      <w:r w:rsidRPr="003F6EBA">
        <w:rPr>
          <w:rFonts w:ascii="Arial" w:hAnsi="Arial" w:cs="Arial"/>
          <w:b w:val="0"/>
          <w:bCs/>
        </w:rPr>
        <w:t>(1).</w:t>
      </w:r>
    </w:p>
    <w:p w14:paraId="25295EB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Haris, N. S. (2019). Effects of professional skepticism, organizational-professional conflicts and performance evaluation toward audit judgment through auditor dysfunctional behavior. </w:t>
      </w:r>
      <w:r w:rsidRPr="003F6EBA">
        <w:rPr>
          <w:rFonts w:ascii="Arial" w:hAnsi="Arial" w:cs="Arial"/>
          <w:b w:val="0"/>
          <w:bCs/>
          <w:i/>
          <w:iCs/>
        </w:rPr>
        <w:t>Research Journal of Finance and Accounting</w:t>
      </w:r>
      <w:r w:rsidRPr="003F6EBA">
        <w:rPr>
          <w:rFonts w:ascii="Arial" w:hAnsi="Arial" w:cs="Arial"/>
          <w:b w:val="0"/>
          <w:bCs/>
        </w:rPr>
        <w:t xml:space="preserve">, </w:t>
      </w:r>
      <w:r w:rsidRPr="003F6EBA">
        <w:rPr>
          <w:rFonts w:ascii="Arial" w:hAnsi="Arial" w:cs="Arial"/>
          <w:b w:val="0"/>
          <w:bCs/>
          <w:i/>
          <w:iCs/>
        </w:rPr>
        <w:t>10</w:t>
      </w:r>
      <w:r w:rsidRPr="003F6EBA">
        <w:rPr>
          <w:rFonts w:ascii="Arial" w:hAnsi="Arial" w:cs="Arial"/>
          <w:b w:val="0"/>
          <w:bCs/>
        </w:rPr>
        <w:t>(8), 165–173.</w:t>
      </w:r>
    </w:p>
    <w:p w14:paraId="3F23A38B"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Henrizi, P., Himmelsbach, D., &amp; Hunziker, S. (2021). Anchoring and adjustment effects on audit judgments: experimental evidence from Switzerland. </w:t>
      </w:r>
      <w:r w:rsidRPr="003F6EBA">
        <w:rPr>
          <w:rFonts w:ascii="Arial" w:hAnsi="Arial" w:cs="Arial"/>
          <w:b w:val="0"/>
          <w:bCs/>
          <w:i/>
          <w:iCs/>
        </w:rPr>
        <w:t>Journal of Applied Accounting Research</w:t>
      </w:r>
      <w:r w:rsidRPr="003F6EBA">
        <w:rPr>
          <w:rFonts w:ascii="Arial" w:hAnsi="Arial" w:cs="Arial"/>
          <w:b w:val="0"/>
          <w:bCs/>
        </w:rPr>
        <w:t xml:space="preserve">, </w:t>
      </w:r>
      <w:r w:rsidRPr="003F6EBA">
        <w:rPr>
          <w:rFonts w:ascii="Arial" w:hAnsi="Arial" w:cs="Arial"/>
          <w:b w:val="0"/>
          <w:bCs/>
          <w:i/>
          <w:iCs/>
        </w:rPr>
        <w:t>22</w:t>
      </w:r>
      <w:r w:rsidRPr="003F6EBA">
        <w:rPr>
          <w:rFonts w:ascii="Arial" w:hAnsi="Arial" w:cs="Arial"/>
          <w:b w:val="0"/>
          <w:bCs/>
        </w:rPr>
        <w:t>(4), 598–621.</w:t>
      </w:r>
    </w:p>
    <w:p w14:paraId="5545D82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Hurtt, R. K. (2010). Development of a scale to measure professional skepticism. </w:t>
      </w:r>
      <w:r w:rsidRPr="003F6EBA">
        <w:rPr>
          <w:rFonts w:ascii="Arial" w:hAnsi="Arial" w:cs="Arial"/>
          <w:b w:val="0"/>
          <w:bCs/>
          <w:i/>
          <w:iCs/>
        </w:rPr>
        <w:t>Auditing: A Journal of Practice &amp; Theory</w:t>
      </w:r>
      <w:r w:rsidRPr="003F6EBA">
        <w:rPr>
          <w:rFonts w:ascii="Arial" w:hAnsi="Arial" w:cs="Arial"/>
          <w:b w:val="0"/>
          <w:bCs/>
        </w:rPr>
        <w:t xml:space="preserve">, </w:t>
      </w:r>
      <w:r w:rsidRPr="003F6EBA">
        <w:rPr>
          <w:rFonts w:ascii="Arial" w:hAnsi="Arial" w:cs="Arial"/>
          <w:b w:val="0"/>
          <w:bCs/>
          <w:i/>
          <w:iCs/>
        </w:rPr>
        <w:t>29</w:t>
      </w:r>
      <w:r w:rsidRPr="003F6EBA">
        <w:rPr>
          <w:rFonts w:ascii="Arial" w:hAnsi="Arial" w:cs="Arial"/>
          <w:b w:val="0"/>
          <w:bCs/>
        </w:rPr>
        <w:t>(1), 149–171.</w:t>
      </w:r>
    </w:p>
    <w:p w14:paraId="7381FCA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Jahid, M. A., Rashid, M. H. U., Hossain, S. Z., Haryono, S., &amp; Jatmiko, B. (2020). Impact of corporate governance mechanisms on corporate social responsibility disclosure of publicly-listed banks in Bangladesh. </w:t>
      </w:r>
      <w:r w:rsidRPr="003F6EBA">
        <w:rPr>
          <w:rFonts w:ascii="Arial" w:hAnsi="Arial" w:cs="Arial"/>
          <w:b w:val="0"/>
          <w:bCs/>
          <w:i/>
          <w:iCs/>
        </w:rPr>
        <w:t>Journal of Asian Finance, Economics and Business</w:t>
      </w:r>
      <w:r w:rsidRPr="003F6EBA">
        <w:rPr>
          <w:rFonts w:ascii="Arial" w:hAnsi="Arial" w:cs="Arial"/>
          <w:b w:val="0"/>
          <w:bCs/>
        </w:rPr>
        <w:t xml:space="preserve">, </w:t>
      </w:r>
      <w:r w:rsidRPr="003F6EBA">
        <w:rPr>
          <w:rFonts w:ascii="Arial" w:hAnsi="Arial" w:cs="Arial"/>
          <w:b w:val="0"/>
          <w:bCs/>
          <w:i/>
          <w:iCs/>
        </w:rPr>
        <w:t>7</w:t>
      </w:r>
      <w:r w:rsidRPr="003F6EBA">
        <w:rPr>
          <w:rFonts w:ascii="Arial" w:hAnsi="Arial" w:cs="Arial"/>
          <w:b w:val="0"/>
          <w:bCs/>
        </w:rPr>
        <w:t>(6), 61–71. https://doi.org/10.13106/jafeb.2020.vol7.no6.061</w:t>
      </w:r>
    </w:p>
    <w:p w14:paraId="5CC74EA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Janssen, S., Hardies, K., Vanstraelen, A., &amp; Zehms, K. M. (2021). Auditors’ professional skepticism: Traits, behavioral </w:t>
      </w:r>
      <w:r w:rsidRPr="003F6EBA">
        <w:rPr>
          <w:rFonts w:ascii="Arial" w:hAnsi="Arial" w:cs="Arial"/>
          <w:b w:val="0"/>
          <w:bCs/>
        </w:rPr>
        <w:lastRenderedPageBreak/>
        <w:t xml:space="preserve">intentions, and actions. </w:t>
      </w:r>
      <w:r w:rsidRPr="003F6EBA">
        <w:rPr>
          <w:rFonts w:ascii="Arial" w:hAnsi="Arial" w:cs="Arial"/>
          <w:b w:val="0"/>
          <w:bCs/>
          <w:i/>
          <w:iCs/>
        </w:rPr>
        <w:t>Behavioral Intentions, and Actions (February 12, 2021)</w:t>
      </w:r>
      <w:r w:rsidRPr="003F6EBA">
        <w:rPr>
          <w:rFonts w:ascii="Arial" w:hAnsi="Arial" w:cs="Arial"/>
          <w:b w:val="0"/>
          <w:bCs/>
        </w:rPr>
        <w:t>.</w:t>
      </w:r>
    </w:p>
    <w:p w14:paraId="6520C2A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Javadi, H., Hosseini, S. H., Hemmati, B., &amp; Shokri, A. (2024). The effect of dark personality traits and individual accountability on auditors’ skepticism and professional judgment. </w:t>
      </w:r>
      <w:r w:rsidRPr="003F6EBA">
        <w:rPr>
          <w:rFonts w:ascii="Arial" w:hAnsi="Arial" w:cs="Arial"/>
          <w:b w:val="0"/>
          <w:bCs/>
          <w:i/>
          <w:iCs/>
        </w:rPr>
        <w:t>International Journal of Finance &amp; Managerial Accounting</w:t>
      </w:r>
      <w:r w:rsidRPr="003F6EBA">
        <w:rPr>
          <w:rFonts w:ascii="Arial" w:hAnsi="Arial" w:cs="Arial"/>
          <w:b w:val="0"/>
          <w:bCs/>
        </w:rPr>
        <w:t xml:space="preserve">, </w:t>
      </w:r>
      <w:r w:rsidRPr="003F6EBA">
        <w:rPr>
          <w:rFonts w:ascii="Arial" w:hAnsi="Arial" w:cs="Arial"/>
          <w:b w:val="0"/>
          <w:bCs/>
          <w:i/>
          <w:iCs/>
        </w:rPr>
        <w:t>9</w:t>
      </w:r>
      <w:r w:rsidRPr="003F6EBA">
        <w:rPr>
          <w:rFonts w:ascii="Arial" w:hAnsi="Arial" w:cs="Arial"/>
          <w:b w:val="0"/>
          <w:bCs/>
        </w:rPr>
        <w:t>(35), 65–78.</w:t>
      </w:r>
    </w:p>
    <w:p w14:paraId="34D8F2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Jayanto, T. A. S. &amp; P. Y. (2015). Analisis Faktor-Faktor Yang Berpengaruh Terhadap Audit Judgement. </w:t>
      </w:r>
      <w:r w:rsidRPr="003F6EBA">
        <w:rPr>
          <w:rFonts w:ascii="Arial" w:hAnsi="Arial" w:cs="Arial"/>
          <w:b w:val="0"/>
          <w:bCs/>
          <w:i/>
          <w:iCs/>
        </w:rPr>
        <w:t>Accounting Analysis Journal</w:t>
      </w:r>
      <w:r w:rsidRPr="003F6EBA">
        <w:rPr>
          <w:rFonts w:ascii="Arial" w:hAnsi="Arial" w:cs="Arial"/>
          <w:b w:val="0"/>
          <w:bCs/>
        </w:rPr>
        <w:t xml:space="preserve">, </w:t>
      </w:r>
      <w:r w:rsidRPr="003F6EBA">
        <w:rPr>
          <w:rFonts w:ascii="Arial" w:hAnsi="Arial" w:cs="Arial"/>
          <w:b w:val="0"/>
          <w:bCs/>
          <w:i/>
          <w:iCs/>
        </w:rPr>
        <w:t>4</w:t>
      </w:r>
      <w:r w:rsidRPr="003F6EBA">
        <w:rPr>
          <w:rFonts w:ascii="Arial" w:hAnsi="Arial" w:cs="Arial"/>
          <w:b w:val="0"/>
          <w:bCs/>
        </w:rPr>
        <w:t>(4). https://doi.org/10.15294/aaj.v4i4.9114</w:t>
      </w:r>
    </w:p>
    <w:p w14:paraId="01E8D7F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Jennex, M. E., &amp; Olfman, L. (2006). A Model of Knowledge Management Success. </w:t>
      </w:r>
      <w:r w:rsidRPr="003F6EBA">
        <w:rPr>
          <w:rFonts w:ascii="Arial" w:hAnsi="Arial" w:cs="Arial"/>
          <w:b w:val="0"/>
          <w:bCs/>
          <w:i/>
          <w:iCs/>
        </w:rPr>
        <w:t>International Journal of Knowledge Management (IJKM)</w:t>
      </w:r>
      <w:r w:rsidRPr="003F6EBA">
        <w:rPr>
          <w:rFonts w:ascii="Arial" w:hAnsi="Arial" w:cs="Arial"/>
          <w:b w:val="0"/>
          <w:bCs/>
        </w:rPr>
        <w:t xml:space="preserve">, </w:t>
      </w:r>
      <w:r w:rsidRPr="003F6EBA">
        <w:rPr>
          <w:rFonts w:ascii="Arial" w:hAnsi="Arial" w:cs="Arial"/>
          <w:b w:val="0"/>
          <w:bCs/>
          <w:i/>
          <w:iCs/>
        </w:rPr>
        <w:t>2</w:t>
      </w:r>
      <w:r w:rsidRPr="003F6EBA">
        <w:rPr>
          <w:rFonts w:ascii="Arial" w:hAnsi="Arial" w:cs="Arial"/>
          <w:b w:val="0"/>
          <w:bCs/>
        </w:rPr>
        <w:t>(3), 51–68.</w:t>
      </w:r>
    </w:p>
    <w:p w14:paraId="5CB282A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Jia, J. (2019). Does risk management committee gender diversity matter? A financial distress perspective. </w:t>
      </w:r>
      <w:r w:rsidRPr="003F6EBA">
        <w:rPr>
          <w:rFonts w:ascii="Arial" w:hAnsi="Arial" w:cs="Arial"/>
          <w:b w:val="0"/>
          <w:bCs/>
          <w:i/>
          <w:iCs/>
        </w:rPr>
        <w:t>Managerial Auditing Journal</w:t>
      </w:r>
      <w:r w:rsidRPr="003F6EBA">
        <w:rPr>
          <w:rFonts w:ascii="Arial" w:hAnsi="Arial" w:cs="Arial"/>
          <w:b w:val="0"/>
          <w:bCs/>
        </w:rPr>
        <w:t xml:space="preserve">, </w:t>
      </w:r>
      <w:r w:rsidRPr="003F6EBA">
        <w:rPr>
          <w:rFonts w:ascii="Arial" w:hAnsi="Arial" w:cs="Arial"/>
          <w:b w:val="0"/>
          <w:bCs/>
          <w:i/>
          <w:iCs/>
        </w:rPr>
        <w:t>34</w:t>
      </w:r>
      <w:r w:rsidRPr="003F6EBA">
        <w:rPr>
          <w:rFonts w:ascii="Arial" w:hAnsi="Arial" w:cs="Arial"/>
          <w:b w:val="0"/>
          <w:bCs/>
        </w:rPr>
        <w:t>(8), 1050–1072. https://doi.org/10.1108/MAJ-05-2018-1874</w:t>
      </w:r>
    </w:p>
    <w:p w14:paraId="474B7C5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Johnson, E. N., Lowe, D. J., &amp; Reckers, P. M. J. (2021). The influence of auditor narcissism and moral disengagement on risk assessments of a narcissistic client CFO. </w:t>
      </w:r>
      <w:r w:rsidRPr="003F6EBA">
        <w:rPr>
          <w:rFonts w:ascii="Arial" w:hAnsi="Arial" w:cs="Arial"/>
          <w:b w:val="0"/>
          <w:bCs/>
          <w:i/>
          <w:iCs/>
        </w:rPr>
        <w:t>Journal of Accounting and Public Policy</w:t>
      </w:r>
      <w:r w:rsidRPr="003F6EBA">
        <w:rPr>
          <w:rFonts w:ascii="Arial" w:hAnsi="Arial" w:cs="Arial"/>
          <w:b w:val="0"/>
          <w:bCs/>
        </w:rPr>
        <w:t xml:space="preserve">, </w:t>
      </w:r>
      <w:r w:rsidRPr="003F6EBA">
        <w:rPr>
          <w:rFonts w:ascii="Arial" w:hAnsi="Arial" w:cs="Arial"/>
          <w:b w:val="0"/>
          <w:bCs/>
          <w:i/>
          <w:iCs/>
        </w:rPr>
        <w:t>40</w:t>
      </w:r>
      <w:r w:rsidRPr="003F6EBA">
        <w:rPr>
          <w:rFonts w:ascii="Arial" w:hAnsi="Arial" w:cs="Arial"/>
          <w:b w:val="0"/>
          <w:bCs/>
        </w:rPr>
        <w:t>(4), 106826. https://doi.org/https://doi.org/10.1016/j.jaccpubpol.2021.106826</w:t>
      </w:r>
    </w:p>
    <w:p w14:paraId="35EEED0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Katz, D., &amp; Kahn, R. (2015). The social psychology of organizations. In </w:t>
      </w:r>
      <w:r w:rsidRPr="003F6EBA">
        <w:rPr>
          <w:rFonts w:ascii="Arial" w:hAnsi="Arial" w:cs="Arial"/>
          <w:b w:val="0"/>
          <w:bCs/>
          <w:i/>
          <w:iCs/>
        </w:rPr>
        <w:t>Organizational behavior 2</w:t>
      </w:r>
      <w:r w:rsidRPr="003F6EBA">
        <w:rPr>
          <w:rFonts w:ascii="Arial" w:hAnsi="Arial" w:cs="Arial"/>
          <w:b w:val="0"/>
          <w:bCs/>
        </w:rPr>
        <w:t xml:space="preserve"> (pp. 152–168). Routledge.</w:t>
      </w:r>
    </w:p>
    <w:p w14:paraId="2A07047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Khan, J., &amp; Harding, N. (2020). Facilitating the application of auditors’ underlying skeptical disposition: The relationship between trait skepticism and basic human values. </w:t>
      </w:r>
      <w:r w:rsidRPr="003F6EBA">
        <w:rPr>
          <w:rFonts w:ascii="Arial" w:hAnsi="Arial" w:cs="Arial"/>
          <w:b w:val="0"/>
          <w:bCs/>
          <w:i/>
          <w:iCs/>
        </w:rPr>
        <w:t>Accounting Research Journal</w:t>
      </w:r>
      <w:r w:rsidRPr="003F6EBA">
        <w:rPr>
          <w:rFonts w:ascii="Arial" w:hAnsi="Arial" w:cs="Arial"/>
          <w:b w:val="0"/>
          <w:bCs/>
        </w:rPr>
        <w:t xml:space="preserve">, </w:t>
      </w:r>
      <w:r w:rsidRPr="003F6EBA">
        <w:rPr>
          <w:rFonts w:ascii="Arial" w:hAnsi="Arial" w:cs="Arial"/>
          <w:b w:val="0"/>
          <w:bCs/>
          <w:i/>
          <w:iCs/>
        </w:rPr>
        <w:t>33</w:t>
      </w:r>
      <w:r w:rsidRPr="003F6EBA">
        <w:rPr>
          <w:rFonts w:ascii="Arial" w:hAnsi="Arial" w:cs="Arial"/>
          <w:b w:val="0"/>
          <w:bCs/>
        </w:rPr>
        <w:t>(1), 34–56.</w:t>
      </w:r>
    </w:p>
    <w:p w14:paraId="6A42756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Khan, M. J., &amp; Oczkowski, E. (2021). The link between trait and state professional skepticism: A review of the literature and a meta</w:t>
      </w:r>
      <w:r w:rsidRPr="003F6EBA">
        <w:rPr>
          <w:rFonts w:ascii="Cambria Math" w:hAnsi="Cambria Math" w:cs="Cambria Math"/>
          <w:b w:val="0"/>
          <w:bCs/>
        </w:rPr>
        <w:t>‐</w:t>
      </w:r>
      <w:r w:rsidRPr="003F6EBA">
        <w:rPr>
          <w:rFonts w:ascii="Arial" w:hAnsi="Arial" w:cs="Arial"/>
          <w:b w:val="0"/>
          <w:bCs/>
        </w:rPr>
        <w:t xml:space="preserve">regression analysis. </w:t>
      </w:r>
      <w:r w:rsidRPr="003F6EBA">
        <w:rPr>
          <w:rFonts w:ascii="Arial" w:hAnsi="Arial" w:cs="Arial"/>
          <w:b w:val="0"/>
          <w:bCs/>
          <w:i/>
          <w:iCs/>
        </w:rPr>
        <w:t>International Journal of Auditing</w:t>
      </w:r>
      <w:r w:rsidRPr="003F6EBA">
        <w:rPr>
          <w:rFonts w:ascii="Arial" w:hAnsi="Arial" w:cs="Arial"/>
          <w:b w:val="0"/>
          <w:bCs/>
        </w:rPr>
        <w:t xml:space="preserve">, </w:t>
      </w:r>
      <w:r w:rsidRPr="003F6EBA">
        <w:rPr>
          <w:rFonts w:ascii="Arial" w:hAnsi="Arial" w:cs="Arial"/>
          <w:b w:val="0"/>
          <w:bCs/>
          <w:i/>
          <w:iCs/>
        </w:rPr>
        <w:t>25</w:t>
      </w:r>
      <w:r w:rsidRPr="003F6EBA">
        <w:rPr>
          <w:rFonts w:ascii="Arial" w:hAnsi="Arial" w:cs="Arial"/>
          <w:b w:val="0"/>
          <w:bCs/>
        </w:rPr>
        <w:t>(2), 558–581.</w:t>
      </w:r>
    </w:p>
    <w:p w14:paraId="129E26F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Koch, C., Koehler, A., &amp; Yankova, K. (2016). Professional skepticism and auditor judgment: does trait skepticism mitigate the recency bias? </w:t>
      </w:r>
      <w:r w:rsidRPr="003F6EBA">
        <w:rPr>
          <w:rFonts w:ascii="Arial" w:hAnsi="Arial" w:cs="Arial"/>
          <w:b w:val="0"/>
          <w:bCs/>
          <w:i/>
          <w:iCs/>
        </w:rPr>
        <w:t>Available at SSRN 2880653</w:t>
      </w:r>
      <w:r w:rsidRPr="003F6EBA">
        <w:rPr>
          <w:rFonts w:ascii="Arial" w:hAnsi="Arial" w:cs="Arial"/>
          <w:b w:val="0"/>
          <w:bCs/>
        </w:rPr>
        <w:t>.</w:t>
      </w:r>
    </w:p>
    <w:p w14:paraId="584A917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Kooistra, J. van der M., &amp; Ziljstra, S. M. (2001). Reporting on intellectual capital. </w:t>
      </w:r>
      <w:r w:rsidRPr="003F6EBA">
        <w:rPr>
          <w:rFonts w:ascii="Arial" w:hAnsi="Arial" w:cs="Arial"/>
          <w:b w:val="0"/>
          <w:bCs/>
          <w:i/>
          <w:iCs/>
        </w:rPr>
        <w:t>Accounting, Auditing &amp; Accountability Journal</w:t>
      </w:r>
      <w:r w:rsidRPr="003F6EBA">
        <w:rPr>
          <w:rFonts w:ascii="Arial" w:hAnsi="Arial" w:cs="Arial"/>
          <w:b w:val="0"/>
          <w:bCs/>
        </w:rPr>
        <w:t xml:space="preserve">, </w:t>
      </w:r>
      <w:r w:rsidRPr="003F6EBA">
        <w:rPr>
          <w:rFonts w:ascii="Arial" w:hAnsi="Arial" w:cs="Arial"/>
          <w:b w:val="0"/>
          <w:bCs/>
          <w:i/>
          <w:iCs/>
        </w:rPr>
        <w:t>14</w:t>
      </w:r>
      <w:r w:rsidRPr="003F6EBA">
        <w:rPr>
          <w:rFonts w:ascii="Arial" w:hAnsi="Arial" w:cs="Arial"/>
          <w:b w:val="0"/>
          <w:bCs/>
        </w:rPr>
        <w:t>(4), 456–476.</w:t>
      </w:r>
    </w:p>
    <w:p w14:paraId="3FBAC4F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Li, Y., Goel, S., &amp; Williams, K. J. (2023). Exploring antecedents of professional skepticism on accounting students’ performance in cybersecurity. </w:t>
      </w:r>
      <w:r w:rsidRPr="003F6EBA">
        <w:rPr>
          <w:rFonts w:ascii="Arial" w:hAnsi="Arial" w:cs="Arial"/>
          <w:b w:val="0"/>
          <w:bCs/>
          <w:i/>
          <w:iCs/>
        </w:rPr>
        <w:t>Journal of Emerging Technologies in Accounting</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(1), 147–168.</w:t>
      </w:r>
    </w:p>
    <w:p w14:paraId="7B22150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Mayes, J. (2022). </w:t>
      </w:r>
      <w:r w:rsidRPr="003F6EBA">
        <w:rPr>
          <w:rFonts w:ascii="Arial" w:hAnsi="Arial" w:cs="Arial"/>
          <w:b w:val="0"/>
          <w:bCs/>
          <w:i/>
          <w:iCs/>
        </w:rPr>
        <w:t>Examining the Relationship of Professional Development and Professional Skepticism and How it May Affect the Auditing Industry</w:t>
      </w:r>
      <w:r w:rsidRPr="003F6EBA">
        <w:rPr>
          <w:rFonts w:ascii="Arial" w:hAnsi="Arial" w:cs="Arial"/>
          <w:b w:val="0"/>
          <w:bCs/>
        </w:rPr>
        <w:t>. Capella University.</w:t>
      </w:r>
    </w:p>
    <w:p w14:paraId="658ED38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 Koo, C., &amp; Seog Sim, H. (1999). On the role conflict of auditors in Korea. </w:t>
      </w:r>
      <w:r w:rsidRPr="003F6EBA">
        <w:rPr>
          <w:rFonts w:ascii="Arial" w:hAnsi="Arial" w:cs="Arial"/>
          <w:b w:val="0"/>
          <w:bCs/>
          <w:i/>
          <w:iCs/>
        </w:rPr>
        <w:t>Accounting, Auditing &amp; Accountability Journal</w:t>
      </w:r>
      <w:r w:rsidRPr="003F6EBA">
        <w:rPr>
          <w:rFonts w:ascii="Arial" w:hAnsi="Arial" w:cs="Arial"/>
          <w:b w:val="0"/>
          <w:bCs/>
        </w:rPr>
        <w:t xml:space="preserve">, </w:t>
      </w:r>
      <w:r w:rsidRPr="003F6EBA">
        <w:rPr>
          <w:rFonts w:ascii="Arial" w:hAnsi="Arial" w:cs="Arial"/>
          <w:b w:val="0"/>
          <w:bCs/>
          <w:i/>
          <w:iCs/>
        </w:rPr>
        <w:t>12</w:t>
      </w:r>
      <w:r w:rsidRPr="003F6EBA">
        <w:rPr>
          <w:rFonts w:ascii="Arial" w:hAnsi="Arial" w:cs="Arial"/>
          <w:b w:val="0"/>
          <w:bCs/>
        </w:rPr>
        <w:t>(2), 206–219.</w:t>
      </w:r>
    </w:p>
    <w:p w14:paraId="33562EF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Moradi, M., Salehi, M., &amp; Mahdi Balah, S. F. (2024). The effect of personality type, audit firm size and age on the professional judgment of Iraqi auditors. </w:t>
      </w:r>
      <w:r w:rsidRPr="003F6EBA">
        <w:rPr>
          <w:rFonts w:ascii="Arial" w:hAnsi="Arial" w:cs="Arial"/>
          <w:b w:val="0"/>
          <w:bCs/>
          <w:i/>
          <w:iCs/>
        </w:rPr>
        <w:t>Journal of Islamic Accounting and Business Research</w:t>
      </w:r>
      <w:r w:rsidRPr="003F6EBA">
        <w:rPr>
          <w:rFonts w:ascii="Arial" w:hAnsi="Arial" w:cs="Arial"/>
          <w:b w:val="0"/>
          <w:bCs/>
        </w:rPr>
        <w:t>.</w:t>
      </w:r>
    </w:p>
    <w:p w14:paraId="0C54D82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Moustafa Abdallah, B. A., Ghanem, M. G., &amp; Hijazi, W. H. (2024). Analyzing the factors that affect auditor’s judgment and decision making in Lebanese audit firms. </w:t>
      </w:r>
      <w:r w:rsidRPr="003F6EBA">
        <w:rPr>
          <w:rFonts w:ascii="Arial" w:hAnsi="Arial" w:cs="Arial"/>
          <w:b w:val="0"/>
          <w:bCs/>
          <w:i/>
          <w:iCs/>
        </w:rPr>
        <w:t>Journal of Risk and Financial Management</w:t>
      </w:r>
      <w:r w:rsidRPr="003F6EBA">
        <w:rPr>
          <w:rFonts w:ascii="Arial" w:hAnsi="Arial" w:cs="Arial"/>
          <w:b w:val="0"/>
          <w:bCs/>
        </w:rPr>
        <w:t xml:space="preserve">, </w:t>
      </w:r>
      <w:r w:rsidRPr="003F6EBA">
        <w:rPr>
          <w:rFonts w:ascii="Arial" w:hAnsi="Arial" w:cs="Arial"/>
          <w:b w:val="0"/>
          <w:bCs/>
          <w:i/>
          <w:iCs/>
        </w:rPr>
        <w:t>17</w:t>
      </w:r>
      <w:r w:rsidRPr="003F6EBA">
        <w:rPr>
          <w:rFonts w:ascii="Arial" w:hAnsi="Arial" w:cs="Arial"/>
          <w:b w:val="0"/>
          <w:bCs/>
        </w:rPr>
        <w:t>(2), 73.</w:t>
      </w:r>
    </w:p>
    <w:p w14:paraId="2DF4436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Murray, M. P. (2006). Avoiding invalid instruments and coping with weak instruments. </w:t>
      </w:r>
      <w:r w:rsidRPr="003F6EBA">
        <w:rPr>
          <w:rFonts w:ascii="Arial" w:hAnsi="Arial" w:cs="Arial"/>
          <w:b w:val="0"/>
          <w:bCs/>
          <w:i/>
          <w:iCs/>
        </w:rPr>
        <w:t>Journal of Economic Perspectives</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(4), 111–132.</w:t>
      </w:r>
    </w:p>
    <w:p w14:paraId="0EC9AE7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Nolder, C. J. (2012). </w:t>
      </w:r>
      <w:r w:rsidRPr="003F6EBA">
        <w:rPr>
          <w:rFonts w:ascii="Arial" w:hAnsi="Arial" w:cs="Arial"/>
          <w:b w:val="0"/>
          <w:bCs/>
          <w:i/>
          <w:iCs/>
        </w:rPr>
        <w:t>The Role of Professional Skepticism, Attitudes and Emotions on Auditor’s Judgments</w:t>
      </w:r>
      <w:r w:rsidRPr="003F6EBA">
        <w:rPr>
          <w:rFonts w:ascii="Arial" w:hAnsi="Arial" w:cs="Arial"/>
          <w:b w:val="0"/>
          <w:bCs/>
        </w:rPr>
        <w:t>. Bentley University.</w:t>
      </w:r>
    </w:p>
    <w:p w14:paraId="6A36D6FB"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Nouraldeen, R. M. (2025). Competent and Independent Auditors but Cannot Detect Fraud!! Do They Exercise Professional Skepticism? </w:t>
      </w:r>
      <w:r w:rsidRPr="003F6EBA">
        <w:rPr>
          <w:rFonts w:ascii="Arial" w:hAnsi="Arial" w:cs="Arial"/>
          <w:b w:val="0"/>
          <w:bCs/>
          <w:i/>
          <w:iCs/>
        </w:rPr>
        <w:t>International Journal of Disclosure and Governance</w:t>
      </w:r>
      <w:r w:rsidRPr="003F6EBA">
        <w:rPr>
          <w:rFonts w:ascii="Arial" w:hAnsi="Arial" w:cs="Arial"/>
          <w:b w:val="0"/>
          <w:bCs/>
        </w:rPr>
        <w:t>, 1–17.</w:t>
      </w:r>
    </w:p>
    <w:p w14:paraId="54E24D8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Novriansa, A., &amp; Riyanto, B. (2016). Role conflict and role ambiguity on local government internal auditors: The determinant and impacts. </w:t>
      </w:r>
      <w:r w:rsidRPr="003F6EBA">
        <w:rPr>
          <w:rFonts w:ascii="Arial" w:hAnsi="Arial" w:cs="Arial"/>
          <w:b w:val="0"/>
          <w:bCs/>
          <w:i/>
          <w:iCs/>
        </w:rPr>
        <w:t>Journal of Indonesian Economy and Business</w:t>
      </w:r>
      <w:r w:rsidRPr="003F6EBA">
        <w:rPr>
          <w:rFonts w:ascii="Arial" w:hAnsi="Arial" w:cs="Arial"/>
          <w:b w:val="0"/>
          <w:bCs/>
        </w:rPr>
        <w:t xml:space="preserve">, </w:t>
      </w:r>
      <w:r w:rsidRPr="003F6EBA">
        <w:rPr>
          <w:rFonts w:ascii="Arial" w:hAnsi="Arial" w:cs="Arial"/>
          <w:b w:val="0"/>
          <w:bCs/>
          <w:i/>
          <w:iCs/>
        </w:rPr>
        <w:t>31</w:t>
      </w:r>
      <w:r w:rsidRPr="003F6EBA">
        <w:rPr>
          <w:rFonts w:ascii="Arial" w:hAnsi="Arial" w:cs="Arial"/>
          <w:b w:val="0"/>
          <w:bCs/>
        </w:rPr>
        <w:t>(1), 63–80.</w:t>
      </w:r>
    </w:p>
    <w:p w14:paraId="08C4EE9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Osecki, E. D. (2022). </w:t>
      </w:r>
      <w:r w:rsidRPr="003F6EBA">
        <w:rPr>
          <w:rFonts w:ascii="Arial" w:hAnsi="Arial" w:cs="Arial"/>
          <w:b w:val="0"/>
          <w:bCs/>
          <w:i/>
          <w:iCs/>
        </w:rPr>
        <w:t>The Influence of Affect Regulation on Professional Skepticism</w:t>
      </w:r>
      <w:r w:rsidRPr="003F6EBA">
        <w:rPr>
          <w:rFonts w:ascii="Arial" w:hAnsi="Arial" w:cs="Arial"/>
          <w:b w:val="0"/>
          <w:bCs/>
        </w:rPr>
        <w:t>.</w:t>
      </w:r>
    </w:p>
    <w:p w14:paraId="0600DE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Ricci, M. A., &amp; Rimkus, D. (2025). Inconsistent responses to uncooperative client manager behavior: When auditors’ judgments and actions diverge. </w:t>
      </w:r>
      <w:r w:rsidRPr="003F6EBA">
        <w:rPr>
          <w:rFonts w:ascii="Arial" w:hAnsi="Arial" w:cs="Arial"/>
          <w:b w:val="0"/>
          <w:bCs/>
          <w:i/>
          <w:iCs/>
        </w:rPr>
        <w:t>Accounting, Organizations and Society</w:t>
      </w:r>
      <w:r w:rsidRPr="003F6EBA">
        <w:rPr>
          <w:rFonts w:ascii="Arial" w:hAnsi="Arial" w:cs="Arial"/>
          <w:b w:val="0"/>
          <w:bCs/>
        </w:rPr>
        <w:t xml:space="preserve">, </w:t>
      </w:r>
      <w:r w:rsidRPr="003F6EBA">
        <w:rPr>
          <w:rFonts w:ascii="Arial" w:hAnsi="Arial" w:cs="Arial"/>
          <w:b w:val="0"/>
          <w:bCs/>
          <w:i/>
          <w:iCs/>
        </w:rPr>
        <w:t>114</w:t>
      </w:r>
      <w:r w:rsidRPr="003F6EBA">
        <w:rPr>
          <w:rFonts w:ascii="Arial" w:hAnsi="Arial" w:cs="Arial"/>
          <w:b w:val="0"/>
          <w:bCs/>
        </w:rPr>
        <w:t>, 101593.</w:t>
      </w:r>
    </w:p>
    <w:p w14:paraId="6A716705"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lastRenderedPageBreak/>
        <w:t xml:space="preserve">Rodgers, W., Mubako, G. N., &amp; Hall, L. (2017). Knowledge management: The effect of knowledge transfer on professional skepticism in audit engagement planning. </w:t>
      </w:r>
      <w:r w:rsidRPr="003F6EBA">
        <w:rPr>
          <w:rFonts w:ascii="Arial" w:hAnsi="Arial" w:cs="Arial"/>
          <w:b w:val="0"/>
          <w:bCs/>
          <w:i/>
          <w:iCs/>
        </w:rPr>
        <w:t>Computers in Human Behavior</w:t>
      </w:r>
      <w:r w:rsidRPr="003F6EBA">
        <w:rPr>
          <w:rFonts w:ascii="Arial" w:hAnsi="Arial" w:cs="Arial"/>
          <w:b w:val="0"/>
          <w:bCs/>
        </w:rPr>
        <w:t xml:space="preserve">, </w:t>
      </w:r>
      <w:r w:rsidRPr="003F6EBA">
        <w:rPr>
          <w:rFonts w:ascii="Arial" w:hAnsi="Arial" w:cs="Arial"/>
          <w:b w:val="0"/>
          <w:bCs/>
          <w:i/>
          <w:iCs/>
        </w:rPr>
        <w:t>70</w:t>
      </w:r>
      <w:r w:rsidRPr="003F6EBA">
        <w:rPr>
          <w:rFonts w:ascii="Arial" w:hAnsi="Arial" w:cs="Arial"/>
          <w:b w:val="0"/>
          <w:bCs/>
        </w:rPr>
        <w:t>, 564–574.</w:t>
      </w:r>
    </w:p>
    <w:p w14:paraId="1B8A1C4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Salehi, M., Sima, H. H., &amp; Fahimi, M. A. (2020). The relationship between organizational justice and auditors’ professional skepticism with the moderating role of organizational commitment and identity. </w:t>
      </w:r>
      <w:r w:rsidRPr="003F6EBA">
        <w:rPr>
          <w:rFonts w:ascii="Arial" w:hAnsi="Arial" w:cs="Arial"/>
          <w:b w:val="0"/>
          <w:bCs/>
          <w:i/>
          <w:iCs/>
        </w:rPr>
        <w:t>Current Psychology</w:t>
      </w:r>
      <w:r w:rsidRPr="003F6EBA">
        <w:rPr>
          <w:rFonts w:ascii="Arial" w:hAnsi="Arial" w:cs="Arial"/>
          <w:b w:val="0"/>
          <w:bCs/>
        </w:rPr>
        <w:t xml:space="preserve">, </w:t>
      </w:r>
      <w:r w:rsidRPr="003F6EBA">
        <w:rPr>
          <w:rFonts w:ascii="Arial" w:hAnsi="Arial" w:cs="Arial"/>
          <w:b w:val="0"/>
          <w:bCs/>
          <w:i/>
          <w:iCs/>
        </w:rPr>
        <w:t>Springer Link</w:t>
      </w:r>
      <w:r w:rsidRPr="003F6EBA">
        <w:rPr>
          <w:rFonts w:ascii="Arial" w:hAnsi="Arial" w:cs="Arial"/>
          <w:b w:val="0"/>
          <w:bCs/>
        </w:rPr>
        <w:t>.</w:t>
      </w:r>
    </w:p>
    <w:p w14:paraId="1C6AE9F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Samiolo, R., Spence, C., &amp; Toh, D. (2024). Auditor judgment in the fourth industrial revolution. </w:t>
      </w:r>
      <w:r w:rsidRPr="003F6EBA">
        <w:rPr>
          <w:rFonts w:ascii="Arial" w:hAnsi="Arial" w:cs="Arial"/>
          <w:b w:val="0"/>
          <w:bCs/>
          <w:i/>
          <w:iCs/>
        </w:rPr>
        <w:t>Contemporary Accounting Research</w:t>
      </w:r>
      <w:r w:rsidRPr="003F6EBA">
        <w:rPr>
          <w:rFonts w:ascii="Arial" w:hAnsi="Arial" w:cs="Arial"/>
          <w:b w:val="0"/>
          <w:bCs/>
        </w:rPr>
        <w:t xml:space="preserve">, </w:t>
      </w:r>
      <w:r w:rsidRPr="003F6EBA">
        <w:rPr>
          <w:rFonts w:ascii="Arial" w:hAnsi="Arial" w:cs="Arial"/>
          <w:b w:val="0"/>
          <w:bCs/>
          <w:i/>
          <w:iCs/>
        </w:rPr>
        <w:t>41</w:t>
      </w:r>
      <w:r w:rsidRPr="003F6EBA">
        <w:rPr>
          <w:rFonts w:ascii="Arial" w:hAnsi="Arial" w:cs="Arial"/>
          <w:b w:val="0"/>
          <w:bCs/>
        </w:rPr>
        <w:t>(1), 498–528.</w:t>
      </w:r>
    </w:p>
    <w:p w14:paraId="4C9E885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Sima, A. H. El, &amp; Erwin, K. (2024). The Influence of Experience, Competence, Motivation, Professional Skepticism of Auditors on the Quality of BPKP Supervision (Study at BPKP North Sumatra Province). </w:t>
      </w:r>
      <w:r w:rsidRPr="003F6EBA">
        <w:rPr>
          <w:rFonts w:ascii="Arial" w:hAnsi="Arial" w:cs="Arial"/>
          <w:b w:val="0"/>
          <w:bCs/>
          <w:i/>
          <w:iCs/>
        </w:rPr>
        <w:t>International Journal of Current Science Research and Review</w:t>
      </w:r>
      <w:r w:rsidRPr="003F6EBA">
        <w:rPr>
          <w:rFonts w:ascii="Arial" w:hAnsi="Arial" w:cs="Arial"/>
          <w:b w:val="0"/>
          <w:bCs/>
        </w:rPr>
        <w:t xml:space="preserve">, </w:t>
      </w:r>
      <w:r w:rsidRPr="003F6EBA">
        <w:rPr>
          <w:rFonts w:ascii="Arial" w:hAnsi="Arial" w:cs="Arial"/>
          <w:b w:val="0"/>
          <w:bCs/>
          <w:i/>
          <w:iCs/>
        </w:rPr>
        <w:t>7</w:t>
      </w:r>
      <w:r w:rsidRPr="003F6EBA">
        <w:rPr>
          <w:rFonts w:ascii="Arial" w:hAnsi="Arial" w:cs="Arial"/>
          <w:b w:val="0"/>
          <w:bCs/>
        </w:rPr>
        <w:t>(06), 3846–3859.</w:t>
      </w:r>
    </w:p>
    <w:p w14:paraId="78E142C0"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Sluss, D. M., Van Dick, R., &amp; Thompson, B. S. (2011). </w:t>
      </w:r>
      <w:r w:rsidRPr="003F6EBA">
        <w:rPr>
          <w:rFonts w:ascii="Arial" w:hAnsi="Arial" w:cs="Arial"/>
          <w:b w:val="0"/>
          <w:bCs/>
          <w:i/>
          <w:iCs/>
        </w:rPr>
        <w:t>Role theory in organizations: A relational perspective.</w:t>
      </w:r>
    </w:p>
    <w:p w14:paraId="74CAB51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sri Utaminingsih, N., Januarti, I., &amp; Helmina, M. R. A. (2022). the Role of Quality Control on the Formation of Auditor’S Professional Skepticism. </w:t>
      </w:r>
      <w:r w:rsidRPr="003F6EBA">
        <w:rPr>
          <w:rFonts w:ascii="Arial" w:hAnsi="Arial" w:cs="Arial"/>
          <w:b w:val="0"/>
          <w:bCs/>
          <w:i/>
          <w:iCs/>
        </w:rPr>
        <w:t>Jurnal Dinamika Akuntansi</w:t>
      </w:r>
      <w:r w:rsidRPr="003F6EBA">
        <w:rPr>
          <w:rFonts w:ascii="Arial" w:hAnsi="Arial" w:cs="Arial"/>
          <w:b w:val="0"/>
          <w:bCs/>
        </w:rPr>
        <w:t xml:space="preserve">, </w:t>
      </w:r>
      <w:r w:rsidRPr="003F6EBA">
        <w:rPr>
          <w:rFonts w:ascii="Arial" w:hAnsi="Arial" w:cs="Arial"/>
          <w:b w:val="0"/>
          <w:bCs/>
          <w:i/>
          <w:iCs/>
        </w:rPr>
        <w:t>14</w:t>
      </w:r>
      <w:r w:rsidRPr="003F6EBA">
        <w:rPr>
          <w:rFonts w:ascii="Arial" w:hAnsi="Arial" w:cs="Arial"/>
          <w:b w:val="0"/>
          <w:bCs/>
        </w:rPr>
        <w:t>(1), 66–75.</w:t>
      </w:r>
    </w:p>
    <w:p w14:paraId="1F91F83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Sun, Y., Jia, W., &amp; Liu, S. (2022). Is auditors’ professional scepticism a “double-edged sword”? </w:t>
      </w:r>
      <w:r w:rsidRPr="003F6EBA">
        <w:rPr>
          <w:rFonts w:ascii="Arial" w:hAnsi="Arial" w:cs="Arial"/>
          <w:b w:val="0"/>
          <w:bCs/>
          <w:i/>
          <w:iCs/>
        </w:rPr>
        <w:t>Accounting Forum</w:t>
      </w:r>
      <w:r w:rsidRPr="003F6EBA">
        <w:rPr>
          <w:rFonts w:ascii="Arial" w:hAnsi="Arial" w:cs="Arial"/>
          <w:b w:val="0"/>
          <w:bCs/>
        </w:rPr>
        <w:t xml:space="preserve">, </w:t>
      </w:r>
      <w:r w:rsidRPr="003F6EBA">
        <w:rPr>
          <w:rFonts w:ascii="Arial" w:hAnsi="Arial" w:cs="Arial"/>
          <w:b w:val="0"/>
          <w:bCs/>
          <w:i/>
          <w:iCs/>
        </w:rPr>
        <w:t>46</w:t>
      </w:r>
      <w:r w:rsidRPr="003F6EBA">
        <w:rPr>
          <w:rFonts w:ascii="Arial" w:hAnsi="Arial" w:cs="Arial"/>
          <w:b w:val="0"/>
          <w:bCs/>
        </w:rPr>
        <w:t>(3), 241–263.</w:t>
      </w:r>
    </w:p>
    <w:p w14:paraId="3DEC2D1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Tandean, V. A., &amp; Winnie, W. (2016). The Effect of Good Corporate Governance on Tax Avoidance: An Empirical Study on Manufacturing Companies Listed in IDX period 2010-2013. </w:t>
      </w:r>
      <w:r w:rsidRPr="003F6EBA">
        <w:rPr>
          <w:rFonts w:ascii="Arial" w:hAnsi="Arial" w:cs="Arial"/>
          <w:b w:val="0"/>
          <w:bCs/>
          <w:i/>
          <w:iCs/>
        </w:rPr>
        <w:t>Asian Journal of Accounting Research</w:t>
      </w:r>
      <w:r w:rsidRPr="003F6EBA">
        <w:rPr>
          <w:rFonts w:ascii="Arial" w:hAnsi="Arial" w:cs="Arial"/>
          <w:b w:val="0"/>
          <w:bCs/>
        </w:rPr>
        <w:t xml:space="preserve">, </w:t>
      </w:r>
      <w:r w:rsidRPr="003F6EBA">
        <w:rPr>
          <w:rFonts w:ascii="Arial" w:hAnsi="Arial" w:cs="Arial"/>
          <w:b w:val="0"/>
          <w:bCs/>
          <w:i/>
          <w:iCs/>
        </w:rPr>
        <w:t>1</w:t>
      </w:r>
      <w:r w:rsidRPr="003F6EBA">
        <w:rPr>
          <w:rFonts w:ascii="Arial" w:hAnsi="Arial" w:cs="Arial"/>
          <w:b w:val="0"/>
          <w:bCs/>
        </w:rPr>
        <w:t>(1), 28–38. https://doi.org/10.1108/ajar-2016-01-01-b004</w:t>
      </w:r>
    </w:p>
    <w:p w14:paraId="288BE19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Tangke, P., Ng, S., &amp; Tungadi, E. (2020). Pengalaman, Kompleksitas Tugas Dan Self Efficacy Sebagai Determinan Skeptisisme Profesional Untuk Membentuk Audit Judgment. </w:t>
      </w:r>
      <w:r w:rsidRPr="003F6EBA">
        <w:rPr>
          <w:rFonts w:ascii="Arial" w:hAnsi="Arial" w:cs="Arial"/>
          <w:b w:val="0"/>
          <w:bCs/>
          <w:i/>
          <w:iCs/>
        </w:rPr>
        <w:t>Indonesian Journal of Accounting and Governance</w:t>
      </w:r>
      <w:r w:rsidRPr="003F6EBA">
        <w:rPr>
          <w:rFonts w:ascii="Arial" w:hAnsi="Arial" w:cs="Arial"/>
          <w:b w:val="0"/>
          <w:bCs/>
        </w:rPr>
        <w:t xml:space="preserve">, </w:t>
      </w:r>
      <w:r w:rsidRPr="003F6EBA">
        <w:rPr>
          <w:rFonts w:ascii="Arial" w:hAnsi="Arial" w:cs="Arial"/>
          <w:b w:val="0"/>
          <w:bCs/>
          <w:i/>
          <w:iCs/>
        </w:rPr>
        <w:t>4</w:t>
      </w:r>
      <w:r w:rsidRPr="003F6EBA">
        <w:rPr>
          <w:rFonts w:ascii="Arial" w:hAnsi="Arial" w:cs="Arial"/>
          <w:b w:val="0"/>
          <w:bCs/>
        </w:rPr>
        <w:t>(2), 111–149.</w:t>
      </w:r>
    </w:p>
    <w:p w14:paraId="195B3EB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Verwey, I. G. F., &amp; Asare, S. K. (2021). The joint effect of ethical idealism and trait skepticism on auditors’ fraud detection. </w:t>
      </w:r>
      <w:r w:rsidRPr="003F6EBA">
        <w:rPr>
          <w:rFonts w:ascii="Arial" w:hAnsi="Arial" w:cs="Arial"/>
          <w:b w:val="0"/>
          <w:bCs/>
          <w:i/>
          <w:iCs/>
        </w:rPr>
        <w:t>Journal of Business Ethics</w:t>
      </w:r>
      <w:r w:rsidRPr="003F6EBA">
        <w:rPr>
          <w:rFonts w:ascii="Arial" w:hAnsi="Arial" w:cs="Arial"/>
          <w:b w:val="0"/>
          <w:bCs/>
        </w:rPr>
        <w:t>.</w:t>
      </w:r>
    </w:p>
    <w:p w14:paraId="5C80F36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Ying, S. X., Patel, C., &amp; Pan, P. (2020). The influence of peer attitude and inherent scepticism on auditors’ sceptical judgments. </w:t>
      </w:r>
      <w:r w:rsidRPr="003F6EBA">
        <w:rPr>
          <w:rFonts w:ascii="Arial" w:hAnsi="Arial" w:cs="Arial"/>
          <w:b w:val="0"/>
          <w:bCs/>
          <w:i/>
          <w:iCs/>
        </w:rPr>
        <w:t>Accounting and Business Research</w:t>
      </w:r>
      <w:r w:rsidRPr="003F6EBA">
        <w:rPr>
          <w:rFonts w:ascii="Arial" w:hAnsi="Arial" w:cs="Arial"/>
          <w:b w:val="0"/>
          <w:bCs/>
        </w:rPr>
        <w:t xml:space="preserve">, </w:t>
      </w:r>
      <w:r w:rsidRPr="003F6EBA">
        <w:rPr>
          <w:rFonts w:ascii="Arial" w:hAnsi="Arial" w:cs="Arial"/>
          <w:b w:val="0"/>
          <w:bCs/>
          <w:i/>
          <w:iCs/>
        </w:rPr>
        <w:t>50</w:t>
      </w:r>
      <w:r w:rsidRPr="003F6EBA">
        <w:rPr>
          <w:rFonts w:ascii="Arial" w:hAnsi="Arial" w:cs="Arial"/>
          <w:b w:val="0"/>
          <w:bCs/>
        </w:rPr>
        <w:t>(2), 179–202.</w:t>
      </w:r>
    </w:p>
    <w:p w14:paraId="5A068DDC" w14:textId="77777777" w:rsidR="00790ADA" w:rsidRPr="00FB3A86" w:rsidRDefault="003F6EBA" w:rsidP="003F6EBA">
      <w:pPr>
        <w:pStyle w:val="ReferHead"/>
        <w:spacing w:after="0"/>
        <w:jc w:val="both"/>
        <w:rPr>
          <w:rFonts w:ascii="Arial" w:hAnsi="Arial" w:cs="Arial"/>
        </w:rPr>
      </w:pPr>
      <w:r w:rsidRPr="003F6EBA">
        <w:rPr>
          <w:rFonts w:ascii="Arial" w:hAnsi="Arial" w:cs="Arial"/>
          <w:b w:val="0"/>
          <w:bCs/>
        </w:rPr>
        <w:lastRenderedPageBreak/>
        <w:fldChar w:fldCharType="end"/>
      </w:r>
    </w:p>
    <w:p w14:paraId="487D09C9" w14:textId="77777777" w:rsidR="00790ADA" w:rsidRPr="00FB3A86" w:rsidRDefault="00790ADA" w:rsidP="00441B6F">
      <w:pPr>
        <w:pStyle w:val="Body"/>
        <w:spacing w:after="0"/>
        <w:rPr>
          <w:rFonts w:ascii="Arial" w:hAnsi="Arial" w:cs="Arial"/>
        </w:rPr>
      </w:pPr>
    </w:p>
    <w:p w14:paraId="7FED4E30" w14:textId="6F133C82" w:rsidR="004D4277" w:rsidRPr="00FB3A86" w:rsidRDefault="004D4277" w:rsidP="00441B6F">
      <w:pPr>
        <w:pStyle w:val="Appendix"/>
        <w:spacing w:after="0"/>
        <w:jc w:val="both"/>
        <w:rPr>
          <w:rFonts w:ascii="Arial" w:hAnsi="Arial" w:cs="Arial"/>
          <w:b w:val="0"/>
        </w:rPr>
        <w:sectPr w:rsidR="004D4277" w:rsidRPr="00FB3A86" w:rsidSect="004E083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DDD9666" w14:textId="77777777" w:rsidR="00B01FCD" w:rsidRDefault="00B01FCD" w:rsidP="00441B6F">
      <w:pPr>
        <w:pStyle w:val="Appendix"/>
        <w:spacing w:after="0"/>
        <w:jc w:val="both"/>
        <w:rPr>
          <w:rFonts w:ascii="Arial" w:hAnsi="Arial" w:cs="Arial"/>
          <w:b w:val="0"/>
        </w:rPr>
      </w:pPr>
    </w:p>
    <w:p w14:paraId="48DFB6C6" w14:textId="77777777" w:rsidR="003F6EBA" w:rsidRDefault="003F6EBA" w:rsidP="00441B6F">
      <w:pPr>
        <w:pStyle w:val="Appendix"/>
        <w:spacing w:after="0"/>
        <w:jc w:val="both"/>
        <w:rPr>
          <w:rFonts w:ascii="Arial" w:hAnsi="Arial" w:cs="Arial"/>
          <w:b w:val="0"/>
        </w:rPr>
      </w:pPr>
    </w:p>
    <w:p w14:paraId="49739D1A" w14:textId="77777777" w:rsidR="003F6EBA" w:rsidRDefault="003F6EBA" w:rsidP="00441B6F">
      <w:pPr>
        <w:pStyle w:val="Appendix"/>
        <w:spacing w:after="0"/>
        <w:jc w:val="both"/>
        <w:rPr>
          <w:rFonts w:ascii="Arial" w:hAnsi="Arial" w:cs="Arial"/>
          <w:b w:val="0"/>
        </w:rPr>
      </w:pPr>
    </w:p>
    <w:p w14:paraId="735EB9BF" w14:textId="3D3CA7CF" w:rsidR="003F6EBA" w:rsidRPr="00FB3A86" w:rsidRDefault="003F6EBA" w:rsidP="00441B6F">
      <w:pPr>
        <w:pStyle w:val="Appendix"/>
        <w:spacing w:after="0"/>
        <w:jc w:val="both"/>
        <w:rPr>
          <w:rFonts w:ascii="Arial" w:hAnsi="Arial" w:cs="Arial"/>
          <w:b w:val="0"/>
        </w:rPr>
      </w:pPr>
      <w:r>
        <w:rPr>
          <w:rFonts w:ascii="Arial" w:hAnsi="Arial" w:cs="Arial"/>
          <w:b w:val="0"/>
        </w:rPr>
        <w:fldChar w:fldCharType="begin"/>
      </w:r>
      <w:r>
        <w:rPr>
          <w:rFonts w:ascii="Arial" w:hAnsi="Arial" w:cs="Arial"/>
          <w:b w:val="0"/>
        </w:rPr>
        <w:instrText xml:space="preserve">ADDIN Mendeley Bibliography CSL_BIBLIOGRAPHY </w:instrText>
      </w:r>
      <w:r>
        <w:rPr>
          <w:rFonts w:ascii="Arial" w:hAnsi="Arial" w:cs="Arial"/>
          <w:b w:val="0"/>
        </w:rPr>
        <w:fldChar w:fldCharType="end"/>
      </w:r>
    </w:p>
    <w:sectPr w:rsidR="003F6EBA" w:rsidRPr="00FB3A86" w:rsidSect="004E0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7146" w14:textId="77777777" w:rsidR="00C1405A" w:rsidRDefault="00C1405A" w:rsidP="00C37E61">
      <w:r>
        <w:separator/>
      </w:r>
    </w:p>
  </w:endnote>
  <w:endnote w:type="continuationSeparator" w:id="0">
    <w:p w14:paraId="7E65C122" w14:textId="77777777" w:rsidR="00C1405A" w:rsidRDefault="00C1405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38FA" w14:textId="77777777" w:rsidR="004E083F" w:rsidRDefault="004E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94B3" w14:textId="77777777" w:rsidR="004E083F" w:rsidRDefault="004E0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F40E" w14:textId="77777777" w:rsidR="009E048A" w:rsidRDefault="009E048A">
    <w:pPr>
      <w:pStyle w:val="Footer"/>
      <w:rPr>
        <w:rFonts w:ascii="Arial" w:hAnsi="Arial" w:cs="Arial"/>
        <w:sz w:val="16"/>
      </w:rPr>
    </w:pPr>
  </w:p>
  <w:p w14:paraId="5CB8AE0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3F82C03" w14:textId="77777777" w:rsidR="009E048A" w:rsidRDefault="009E048A">
    <w:pPr>
      <w:pStyle w:val="Footer"/>
      <w:rPr>
        <w:rFonts w:ascii="Arial" w:hAnsi="Arial" w:cs="Arial"/>
        <w:sz w:val="16"/>
      </w:rPr>
    </w:pPr>
  </w:p>
  <w:p w14:paraId="52BD4C2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4F0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E19EB" w14:textId="77777777" w:rsidR="00C1405A" w:rsidRDefault="00C1405A" w:rsidP="00C37E61">
      <w:r>
        <w:separator/>
      </w:r>
    </w:p>
  </w:footnote>
  <w:footnote w:type="continuationSeparator" w:id="0">
    <w:p w14:paraId="21F94BA3" w14:textId="77777777" w:rsidR="00C1405A" w:rsidRDefault="00C1405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93E9" w14:textId="03E9F7C3" w:rsidR="004E083F" w:rsidRDefault="00000000">
    <w:pPr>
      <w:pStyle w:val="Header"/>
    </w:pPr>
    <w:r>
      <w:rPr>
        <w:noProof/>
      </w:rPr>
      <w:pict w14:anchorId="4631E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5CA0" w14:textId="61E5D4E0" w:rsidR="004E083F" w:rsidRDefault="00000000">
    <w:pPr>
      <w:pStyle w:val="Header"/>
    </w:pPr>
    <w:r>
      <w:rPr>
        <w:noProof/>
      </w:rPr>
      <w:pict w14:anchorId="57AB4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DD39" w14:textId="5C18FFD0" w:rsidR="00296529" w:rsidRPr="00296529" w:rsidRDefault="00000000" w:rsidP="00296529">
    <w:pPr>
      <w:ind w:left="2160"/>
      <w:jc w:val="center"/>
      <w:rPr>
        <w:rFonts w:ascii="Times New Roman" w:eastAsia="Calibri" w:hAnsi="Times New Roman"/>
        <w:i/>
        <w:sz w:val="18"/>
        <w:szCs w:val="22"/>
      </w:rPr>
    </w:pPr>
    <w:r>
      <w:rPr>
        <w:noProof/>
      </w:rPr>
      <w:pict w14:anchorId="01EC2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7DD26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AFDE5E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9AE0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4523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603B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059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21A9" w14:textId="3662B627" w:rsidR="004E083F" w:rsidRDefault="00000000">
    <w:pPr>
      <w:pStyle w:val="Header"/>
    </w:pPr>
    <w:r>
      <w:rPr>
        <w:noProof/>
      </w:rPr>
      <w:pict w14:anchorId="1FBD2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EE9B" w14:textId="55B774F1" w:rsidR="004E083F" w:rsidRDefault="00000000">
    <w:pPr>
      <w:pStyle w:val="Header"/>
    </w:pPr>
    <w:r>
      <w:rPr>
        <w:noProof/>
      </w:rPr>
      <w:pict w14:anchorId="573CE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F4D1" w14:textId="34E5286C" w:rsidR="004E083F" w:rsidRDefault="00000000">
    <w:pPr>
      <w:pStyle w:val="Header"/>
    </w:pPr>
    <w:r>
      <w:rPr>
        <w:noProof/>
      </w:rPr>
      <w:pict w14:anchorId="76B91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9B48D8"/>
    <w:multiLevelType w:val="multilevel"/>
    <w:tmpl w:val="828C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E3758A"/>
    <w:multiLevelType w:val="multilevel"/>
    <w:tmpl w:val="DE5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206385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1302609">
    <w:abstractNumId w:val="17"/>
  </w:num>
  <w:num w:numId="3" w16cid:durableId="2080981654">
    <w:abstractNumId w:val="25"/>
  </w:num>
  <w:num w:numId="4" w16cid:durableId="759808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30916960">
    <w:abstractNumId w:val="7"/>
  </w:num>
  <w:num w:numId="6" w16cid:durableId="1947735058">
    <w:abstractNumId w:val="6"/>
  </w:num>
  <w:num w:numId="7" w16cid:durableId="347635190">
    <w:abstractNumId w:val="1"/>
  </w:num>
  <w:num w:numId="8" w16cid:durableId="1808811868">
    <w:abstractNumId w:val="13"/>
  </w:num>
  <w:num w:numId="9" w16cid:durableId="669214554">
    <w:abstractNumId w:val="27"/>
  </w:num>
  <w:num w:numId="10" w16cid:durableId="1322661753">
    <w:abstractNumId w:val="2"/>
  </w:num>
  <w:num w:numId="11" w16cid:durableId="465927352">
    <w:abstractNumId w:val="20"/>
  </w:num>
  <w:num w:numId="12" w16cid:durableId="969628541">
    <w:abstractNumId w:val="3"/>
  </w:num>
  <w:num w:numId="13" w16cid:durableId="1814102636">
    <w:abstractNumId w:val="19"/>
  </w:num>
  <w:num w:numId="14" w16cid:durableId="547962220">
    <w:abstractNumId w:val="9"/>
  </w:num>
  <w:num w:numId="15" w16cid:durableId="1090155816">
    <w:abstractNumId w:val="23"/>
  </w:num>
  <w:num w:numId="16" w16cid:durableId="122964007">
    <w:abstractNumId w:val="5"/>
  </w:num>
  <w:num w:numId="17" w16cid:durableId="151219245">
    <w:abstractNumId w:val="24"/>
  </w:num>
  <w:num w:numId="18" w16cid:durableId="1855070515">
    <w:abstractNumId w:val="15"/>
  </w:num>
  <w:num w:numId="19" w16cid:durableId="1529028403">
    <w:abstractNumId w:val="30"/>
  </w:num>
  <w:num w:numId="20" w16cid:durableId="1027440289">
    <w:abstractNumId w:val="12"/>
  </w:num>
  <w:num w:numId="21" w16cid:durableId="1075013423">
    <w:abstractNumId w:val="10"/>
  </w:num>
  <w:num w:numId="22" w16cid:durableId="202058551">
    <w:abstractNumId w:val="14"/>
  </w:num>
  <w:num w:numId="23" w16cid:durableId="1206598429">
    <w:abstractNumId w:val="21"/>
  </w:num>
  <w:num w:numId="24" w16cid:durableId="1361930804">
    <w:abstractNumId w:val="28"/>
  </w:num>
  <w:num w:numId="25" w16cid:durableId="1705397812">
    <w:abstractNumId w:val="4"/>
  </w:num>
  <w:num w:numId="26" w16cid:durableId="575434972">
    <w:abstractNumId w:val="18"/>
  </w:num>
  <w:num w:numId="27" w16cid:durableId="1662732328">
    <w:abstractNumId w:val="22"/>
  </w:num>
  <w:num w:numId="28" w16cid:durableId="680015437">
    <w:abstractNumId w:val="29"/>
  </w:num>
  <w:num w:numId="29" w16cid:durableId="2033415793">
    <w:abstractNumId w:val="26"/>
  </w:num>
  <w:num w:numId="30" w16cid:durableId="933586845">
    <w:abstractNumId w:val="11"/>
  </w:num>
  <w:num w:numId="31" w16cid:durableId="154496456">
    <w:abstractNumId w:val="16"/>
  </w:num>
  <w:num w:numId="32" w16cid:durableId="1780951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xNTczNzU1NjS3NDNQ0lEKTi0uzszPAykwrAUAkEECrCwAAAA="/>
  </w:docVars>
  <w:rsids>
    <w:rsidRoot w:val="00AA6219"/>
    <w:rsid w:val="00000F8F"/>
    <w:rsid w:val="00030174"/>
    <w:rsid w:val="0004579C"/>
    <w:rsid w:val="00055BA2"/>
    <w:rsid w:val="00062599"/>
    <w:rsid w:val="00084B95"/>
    <w:rsid w:val="00097A0C"/>
    <w:rsid w:val="000A47FA"/>
    <w:rsid w:val="000A65D3"/>
    <w:rsid w:val="000B1E33"/>
    <w:rsid w:val="000C4363"/>
    <w:rsid w:val="000D689F"/>
    <w:rsid w:val="000E7B7B"/>
    <w:rsid w:val="000E7D62"/>
    <w:rsid w:val="000F79B9"/>
    <w:rsid w:val="00103357"/>
    <w:rsid w:val="00123C9F"/>
    <w:rsid w:val="00126190"/>
    <w:rsid w:val="0012692B"/>
    <w:rsid w:val="00130F17"/>
    <w:rsid w:val="001320BF"/>
    <w:rsid w:val="00163BC4"/>
    <w:rsid w:val="00191062"/>
    <w:rsid w:val="00192B72"/>
    <w:rsid w:val="001A29D8"/>
    <w:rsid w:val="001A5CAA"/>
    <w:rsid w:val="001B0427"/>
    <w:rsid w:val="001B4A8A"/>
    <w:rsid w:val="001B5D5E"/>
    <w:rsid w:val="001C5CF5"/>
    <w:rsid w:val="001D3A51"/>
    <w:rsid w:val="001E10D2"/>
    <w:rsid w:val="001E25B4"/>
    <w:rsid w:val="001E44FE"/>
    <w:rsid w:val="00200595"/>
    <w:rsid w:val="00203F27"/>
    <w:rsid w:val="00204835"/>
    <w:rsid w:val="00231920"/>
    <w:rsid w:val="0023195C"/>
    <w:rsid w:val="0024282C"/>
    <w:rsid w:val="002460DC"/>
    <w:rsid w:val="00250985"/>
    <w:rsid w:val="002556F6"/>
    <w:rsid w:val="00283105"/>
    <w:rsid w:val="00284C4C"/>
    <w:rsid w:val="00287E68"/>
    <w:rsid w:val="0029608D"/>
    <w:rsid w:val="00296529"/>
    <w:rsid w:val="002B27FB"/>
    <w:rsid w:val="002B685A"/>
    <w:rsid w:val="002C57D2"/>
    <w:rsid w:val="002D64E8"/>
    <w:rsid w:val="002E0D56"/>
    <w:rsid w:val="002E5870"/>
    <w:rsid w:val="00301ABA"/>
    <w:rsid w:val="00315186"/>
    <w:rsid w:val="00316D47"/>
    <w:rsid w:val="0033343E"/>
    <w:rsid w:val="003512C2"/>
    <w:rsid w:val="00371FB6"/>
    <w:rsid w:val="003763C1"/>
    <w:rsid w:val="00376BBE"/>
    <w:rsid w:val="0039224F"/>
    <w:rsid w:val="00394329"/>
    <w:rsid w:val="003A43A4"/>
    <w:rsid w:val="003A7E18"/>
    <w:rsid w:val="003C4C86"/>
    <w:rsid w:val="003C6258"/>
    <w:rsid w:val="003E2904"/>
    <w:rsid w:val="003F6EBA"/>
    <w:rsid w:val="00401927"/>
    <w:rsid w:val="0041027F"/>
    <w:rsid w:val="00412475"/>
    <w:rsid w:val="00423789"/>
    <w:rsid w:val="00440F43"/>
    <w:rsid w:val="00441337"/>
    <w:rsid w:val="00441B6F"/>
    <w:rsid w:val="004430C1"/>
    <w:rsid w:val="0044586A"/>
    <w:rsid w:val="00446221"/>
    <w:rsid w:val="00446CE9"/>
    <w:rsid w:val="00450E62"/>
    <w:rsid w:val="004539DB"/>
    <w:rsid w:val="00456CAD"/>
    <w:rsid w:val="00471A80"/>
    <w:rsid w:val="004935AE"/>
    <w:rsid w:val="004A1BE1"/>
    <w:rsid w:val="004D305E"/>
    <w:rsid w:val="004D4277"/>
    <w:rsid w:val="004E083F"/>
    <w:rsid w:val="004F435C"/>
    <w:rsid w:val="004F73A2"/>
    <w:rsid w:val="00502516"/>
    <w:rsid w:val="00505F06"/>
    <w:rsid w:val="00506828"/>
    <w:rsid w:val="0053056E"/>
    <w:rsid w:val="00531955"/>
    <w:rsid w:val="00533D71"/>
    <w:rsid w:val="00554FDA"/>
    <w:rsid w:val="0056468B"/>
    <w:rsid w:val="005B295F"/>
    <w:rsid w:val="005C784C"/>
    <w:rsid w:val="005D17F6"/>
    <w:rsid w:val="005E5539"/>
    <w:rsid w:val="005F7809"/>
    <w:rsid w:val="00602BF5"/>
    <w:rsid w:val="00617FDD"/>
    <w:rsid w:val="00633614"/>
    <w:rsid w:val="00633F68"/>
    <w:rsid w:val="006364E0"/>
    <w:rsid w:val="00636EB2"/>
    <w:rsid w:val="006375B8"/>
    <w:rsid w:val="006460FB"/>
    <w:rsid w:val="0066510A"/>
    <w:rsid w:val="00667F1B"/>
    <w:rsid w:val="006738A9"/>
    <w:rsid w:val="00673F9F"/>
    <w:rsid w:val="00686953"/>
    <w:rsid w:val="00687DEA"/>
    <w:rsid w:val="00687E67"/>
    <w:rsid w:val="0069095F"/>
    <w:rsid w:val="006967F7"/>
    <w:rsid w:val="006A250C"/>
    <w:rsid w:val="006B21D3"/>
    <w:rsid w:val="006B57D0"/>
    <w:rsid w:val="006D14B9"/>
    <w:rsid w:val="006D30FF"/>
    <w:rsid w:val="006D39A5"/>
    <w:rsid w:val="006D6940"/>
    <w:rsid w:val="006F11EC"/>
    <w:rsid w:val="006F5CCC"/>
    <w:rsid w:val="0070082C"/>
    <w:rsid w:val="0070223B"/>
    <w:rsid w:val="007369E6"/>
    <w:rsid w:val="00746E59"/>
    <w:rsid w:val="00754C9A"/>
    <w:rsid w:val="0075599A"/>
    <w:rsid w:val="00761D52"/>
    <w:rsid w:val="0076481D"/>
    <w:rsid w:val="0077749E"/>
    <w:rsid w:val="00790ADA"/>
    <w:rsid w:val="007A3D15"/>
    <w:rsid w:val="007B32CD"/>
    <w:rsid w:val="007D2288"/>
    <w:rsid w:val="007D6638"/>
    <w:rsid w:val="007E088F"/>
    <w:rsid w:val="007F7B32"/>
    <w:rsid w:val="00804BC2"/>
    <w:rsid w:val="0081431A"/>
    <w:rsid w:val="0083216F"/>
    <w:rsid w:val="00851434"/>
    <w:rsid w:val="00860000"/>
    <w:rsid w:val="00863BD3"/>
    <w:rsid w:val="008641ED"/>
    <w:rsid w:val="00866D66"/>
    <w:rsid w:val="008671C6"/>
    <w:rsid w:val="008679BD"/>
    <w:rsid w:val="00875803"/>
    <w:rsid w:val="008819B4"/>
    <w:rsid w:val="008A2FCE"/>
    <w:rsid w:val="008B459E"/>
    <w:rsid w:val="008E13AE"/>
    <w:rsid w:val="008E1506"/>
    <w:rsid w:val="008E710C"/>
    <w:rsid w:val="008F4E9E"/>
    <w:rsid w:val="008F69D6"/>
    <w:rsid w:val="00902823"/>
    <w:rsid w:val="00915CA6"/>
    <w:rsid w:val="00927834"/>
    <w:rsid w:val="00943795"/>
    <w:rsid w:val="009500A6"/>
    <w:rsid w:val="00953D9C"/>
    <w:rsid w:val="00957C18"/>
    <w:rsid w:val="009659BA"/>
    <w:rsid w:val="00983040"/>
    <w:rsid w:val="0099620D"/>
    <w:rsid w:val="009B2CAF"/>
    <w:rsid w:val="009B3FB9"/>
    <w:rsid w:val="009C2465"/>
    <w:rsid w:val="009D35A0"/>
    <w:rsid w:val="009D7EB7"/>
    <w:rsid w:val="009E048A"/>
    <w:rsid w:val="009E08E9"/>
    <w:rsid w:val="009E3DB9"/>
    <w:rsid w:val="009E5C8A"/>
    <w:rsid w:val="009E6E35"/>
    <w:rsid w:val="009F0EDA"/>
    <w:rsid w:val="00A03B96"/>
    <w:rsid w:val="00A05B19"/>
    <w:rsid w:val="00A1134E"/>
    <w:rsid w:val="00A24E7E"/>
    <w:rsid w:val="00A258C3"/>
    <w:rsid w:val="00A347C0"/>
    <w:rsid w:val="00A51431"/>
    <w:rsid w:val="00A539AD"/>
    <w:rsid w:val="00A94063"/>
    <w:rsid w:val="00AA1280"/>
    <w:rsid w:val="00AA6219"/>
    <w:rsid w:val="00AA74E0"/>
    <w:rsid w:val="00AB703F"/>
    <w:rsid w:val="00AC4C7C"/>
    <w:rsid w:val="00AC6BB8"/>
    <w:rsid w:val="00AE008F"/>
    <w:rsid w:val="00AE088E"/>
    <w:rsid w:val="00AE3EC9"/>
    <w:rsid w:val="00B01FCD"/>
    <w:rsid w:val="00B0739A"/>
    <w:rsid w:val="00B1776C"/>
    <w:rsid w:val="00B31424"/>
    <w:rsid w:val="00B52583"/>
    <w:rsid w:val="00B52896"/>
    <w:rsid w:val="00B56482"/>
    <w:rsid w:val="00B67021"/>
    <w:rsid w:val="00B95236"/>
    <w:rsid w:val="00B96BD9"/>
    <w:rsid w:val="00BA0626"/>
    <w:rsid w:val="00BA1B01"/>
    <w:rsid w:val="00BA2641"/>
    <w:rsid w:val="00BB37AA"/>
    <w:rsid w:val="00BC53A0"/>
    <w:rsid w:val="00BD3D97"/>
    <w:rsid w:val="00BD61DC"/>
    <w:rsid w:val="00BE62AD"/>
    <w:rsid w:val="00BF121F"/>
    <w:rsid w:val="00BF1F80"/>
    <w:rsid w:val="00C1405A"/>
    <w:rsid w:val="00C166EF"/>
    <w:rsid w:val="00C17EB0"/>
    <w:rsid w:val="00C27F5F"/>
    <w:rsid w:val="00C30A0F"/>
    <w:rsid w:val="00C37E61"/>
    <w:rsid w:val="00C70F1B"/>
    <w:rsid w:val="00C71A47"/>
    <w:rsid w:val="00C7464C"/>
    <w:rsid w:val="00C81027"/>
    <w:rsid w:val="00C85588"/>
    <w:rsid w:val="00CA640C"/>
    <w:rsid w:val="00CA7E8E"/>
    <w:rsid w:val="00CB6BDF"/>
    <w:rsid w:val="00CD54CC"/>
    <w:rsid w:val="00CD6755"/>
    <w:rsid w:val="00CD6856"/>
    <w:rsid w:val="00CE0089"/>
    <w:rsid w:val="00CE2731"/>
    <w:rsid w:val="00CE3D87"/>
    <w:rsid w:val="00CE793C"/>
    <w:rsid w:val="00CF193C"/>
    <w:rsid w:val="00D173F1"/>
    <w:rsid w:val="00D71882"/>
    <w:rsid w:val="00D74CB0"/>
    <w:rsid w:val="00D8295D"/>
    <w:rsid w:val="00D96670"/>
    <w:rsid w:val="00DB69A3"/>
    <w:rsid w:val="00DC2A65"/>
    <w:rsid w:val="00DD16D5"/>
    <w:rsid w:val="00DE15F0"/>
    <w:rsid w:val="00DE5663"/>
    <w:rsid w:val="00DE78AA"/>
    <w:rsid w:val="00DF724A"/>
    <w:rsid w:val="00E016F5"/>
    <w:rsid w:val="00E053D0"/>
    <w:rsid w:val="00E15994"/>
    <w:rsid w:val="00E3114E"/>
    <w:rsid w:val="00E31A70"/>
    <w:rsid w:val="00E35B02"/>
    <w:rsid w:val="00E66496"/>
    <w:rsid w:val="00E66B35"/>
    <w:rsid w:val="00E66E10"/>
    <w:rsid w:val="00E7554A"/>
    <w:rsid w:val="00E769F6"/>
    <w:rsid w:val="00E8407C"/>
    <w:rsid w:val="00E84F3C"/>
    <w:rsid w:val="00EA012C"/>
    <w:rsid w:val="00EC6A55"/>
    <w:rsid w:val="00ED0288"/>
    <w:rsid w:val="00EE52CB"/>
    <w:rsid w:val="00EF581D"/>
    <w:rsid w:val="00EF7FD8"/>
    <w:rsid w:val="00F06F59"/>
    <w:rsid w:val="00F17988"/>
    <w:rsid w:val="00F469F0"/>
    <w:rsid w:val="00F53273"/>
    <w:rsid w:val="00F74617"/>
    <w:rsid w:val="00F755E4"/>
    <w:rsid w:val="00F77D02"/>
    <w:rsid w:val="00F9043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43B2CE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6D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56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D16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DD16D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3F6EBA"/>
    <w:pPr>
      <w:spacing w:after="120"/>
    </w:pPr>
  </w:style>
  <w:style w:type="character" w:customStyle="1" w:styleId="BodyTextChar">
    <w:name w:val="Body Text Char"/>
    <w:basedOn w:val="DefaultParagraphFont"/>
    <w:link w:val="BodyText"/>
    <w:semiHidden/>
    <w:rsid w:val="003F6EBA"/>
    <w:rPr>
      <w:rFonts w:ascii="Helvetica" w:hAnsi="Helvetica"/>
    </w:rPr>
  </w:style>
  <w:style w:type="character" w:customStyle="1" w:styleId="Heading2Char">
    <w:name w:val="Heading 2 Char"/>
    <w:basedOn w:val="DefaultParagraphFont"/>
    <w:link w:val="Heading2"/>
    <w:semiHidden/>
    <w:rsid w:val="00B564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6142621">
      <w:bodyDiv w:val="1"/>
      <w:marLeft w:val="0"/>
      <w:marRight w:val="0"/>
      <w:marTop w:val="0"/>
      <w:marBottom w:val="0"/>
      <w:divBdr>
        <w:top w:val="none" w:sz="0" w:space="0" w:color="auto"/>
        <w:left w:val="none" w:sz="0" w:space="0" w:color="auto"/>
        <w:bottom w:val="none" w:sz="0" w:space="0" w:color="auto"/>
        <w:right w:val="none" w:sz="0" w:space="0" w:color="auto"/>
      </w:divBdr>
    </w:div>
    <w:div w:id="5205553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027094">
      <w:bodyDiv w:val="1"/>
      <w:marLeft w:val="0"/>
      <w:marRight w:val="0"/>
      <w:marTop w:val="0"/>
      <w:marBottom w:val="0"/>
      <w:divBdr>
        <w:top w:val="none" w:sz="0" w:space="0" w:color="auto"/>
        <w:left w:val="none" w:sz="0" w:space="0" w:color="auto"/>
        <w:bottom w:val="none" w:sz="0" w:space="0" w:color="auto"/>
        <w:right w:val="none" w:sz="0" w:space="0" w:color="auto"/>
      </w:divBdr>
    </w:div>
    <w:div w:id="787629985">
      <w:bodyDiv w:val="1"/>
      <w:marLeft w:val="0"/>
      <w:marRight w:val="0"/>
      <w:marTop w:val="0"/>
      <w:marBottom w:val="0"/>
      <w:divBdr>
        <w:top w:val="none" w:sz="0" w:space="0" w:color="auto"/>
        <w:left w:val="none" w:sz="0" w:space="0" w:color="auto"/>
        <w:bottom w:val="none" w:sz="0" w:space="0" w:color="auto"/>
        <w:right w:val="none" w:sz="0" w:space="0" w:color="auto"/>
      </w:divBdr>
    </w:div>
    <w:div w:id="837427608">
      <w:bodyDiv w:val="1"/>
      <w:marLeft w:val="0"/>
      <w:marRight w:val="0"/>
      <w:marTop w:val="0"/>
      <w:marBottom w:val="0"/>
      <w:divBdr>
        <w:top w:val="none" w:sz="0" w:space="0" w:color="auto"/>
        <w:left w:val="none" w:sz="0" w:space="0" w:color="auto"/>
        <w:bottom w:val="none" w:sz="0" w:space="0" w:color="auto"/>
        <w:right w:val="none" w:sz="0" w:space="0" w:color="auto"/>
      </w:divBdr>
    </w:div>
    <w:div w:id="9370570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232247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882505">
      <w:bodyDiv w:val="1"/>
      <w:marLeft w:val="0"/>
      <w:marRight w:val="0"/>
      <w:marTop w:val="0"/>
      <w:marBottom w:val="0"/>
      <w:divBdr>
        <w:top w:val="none" w:sz="0" w:space="0" w:color="auto"/>
        <w:left w:val="none" w:sz="0" w:space="0" w:color="auto"/>
        <w:bottom w:val="none" w:sz="0" w:space="0" w:color="auto"/>
        <w:right w:val="none" w:sz="0" w:space="0" w:color="auto"/>
      </w:divBdr>
    </w:div>
    <w:div w:id="1229346937">
      <w:bodyDiv w:val="1"/>
      <w:marLeft w:val="0"/>
      <w:marRight w:val="0"/>
      <w:marTop w:val="0"/>
      <w:marBottom w:val="0"/>
      <w:divBdr>
        <w:top w:val="none" w:sz="0" w:space="0" w:color="auto"/>
        <w:left w:val="none" w:sz="0" w:space="0" w:color="auto"/>
        <w:bottom w:val="none" w:sz="0" w:space="0" w:color="auto"/>
        <w:right w:val="none" w:sz="0" w:space="0" w:color="auto"/>
      </w:divBdr>
    </w:div>
    <w:div w:id="1342734283">
      <w:bodyDiv w:val="1"/>
      <w:marLeft w:val="0"/>
      <w:marRight w:val="0"/>
      <w:marTop w:val="0"/>
      <w:marBottom w:val="0"/>
      <w:divBdr>
        <w:top w:val="none" w:sz="0" w:space="0" w:color="auto"/>
        <w:left w:val="none" w:sz="0" w:space="0" w:color="auto"/>
        <w:bottom w:val="none" w:sz="0" w:space="0" w:color="auto"/>
        <w:right w:val="none" w:sz="0" w:space="0" w:color="auto"/>
      </w:divBdr>
    </w:div>
    <w:div w:id="1580945329">
      <w:bodyDiv w:val="1"/>
      <w:marLeft w:val="0"/>
      <w:marRight w:val="0"/>
      <w:marTop w:val="0"/>
      <w:marBottom w:val="0"/>
      <w:divBdr>
        <w:top w:val="none" w:sz="0" w:space="0" w:color="auto"/>
        <w:left w:val="none" w:sz="0" w:space="0" w:color="auto"/>
        <w:bottom w:val="none" w:sz="0" w:space="0" w:color="auto"/>
        <w:right w:val="none" w:sz="0" w:space="0" w:color="auto"/>
      </w:divBdr>
    </w:div>
    <w:div w:id="16889439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607836">
      <w:bodyDiv w:val="1"/>
      <w:marLeft w:val="0"/>
      <w:marRight w:val="0"/>
      <w:marTop w:val="0"/>
      <w:marBottom w:val="0"/>
      <w:divBdr>
        <w:top w:val="none" w:sz="0" w:space="0" w:color="auto"/>
        <w:left w:val="none" w:sz="0" w:space="0" w:color="auto"/>
        <w:bottom w:val="none" w:sz="0" w:space="0" w:color="auto"/>
        <w:right w:val="none" w:sz="0" w:space="0" w:color="auto"/>
      </w:divBdr>
    </w:div>
    <w:div w:id="1820269962">
      <w:bodyDiv w:val="1"/>
      <w:marLeft w:val="0"/>
      <w:marRight w:val="0"/>
      <w:marTop w:val="0"/>
      <w:marBottom w:val="0"/>
      <w:divBdr>
        <w:top w:val="none" w:sz="0" w:space="0" w:color="auto"/>
        <w:left w:val="none" w:sz="0" w:space="0" w:color="auto"/>
        <w:bottom w:val="none" w:sz="0" w:space="0" w:color="auto"/>
        <w:right w:val="none" w:sz="0" w:space="0" w:color="auto"/>
      </w:divBdr>
    </w:div>
    <w:div w:id="1872256822">
      <w:bodyDiv w:val="1"/>
      <w:marLeft w:val="0"/>
      <w:marRight w:val="0"/>
      <w:marTop w:val="0"/>
      <w:marBottom w:val="0"/>
      <w:divBdr>
        <w:top w:val="none" w:sz="0" w:space="0" w:color="auto"/>
        <w:left w:val="none" w:sz="0" w:space="0" w:color="auto"/>
        <w:bottom w:val="none" w:sz="0" w:space="0" w:color="auto"/>
        <w:right w:val="none" w:sz="0" w:space="0" w:color="auto"/>
      </w:divBdr>
    </w:div>
    <w:div w:id="1887452282">
      <w:bodyDiv w:val="1"/>
      <w:marLeft w:val="0"/>
      <w:marRight w:val="0"/>
      <w:marTop w:val="0"/>
      <w:marBottom w:val="0"/>
      <w:divBdr>
        <w:top w:val="none" w:sz="0" w:space="0" w:color="auto"/>
        <w:left w:val="none" w:sz="0" w:space="0" w:color="auto"/>
        <w:bottom w:val="none" w:sz="0" w:space="0" w:color="auto"/>
        <w:right w:val="none" w:sz="0" w:space="0" w:color="auto"/>
      </w:divBdr>
    </w:div>
    <w:div w:id="19035663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91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B2A4-0F37-4F54-A7A3-6FEB5797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212</TotalTime>
  <Pages>18</Pages>
  <Words>24352</Words>
  <Characters>138810</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162837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54</cp:revision>
  <cp:lastPrinted>1999-07-06T11:00:00Z</cp:lastPrinted>
  <dcterms:created xsi:type="dcterms:W3CDTF">2014-10-25T14:34:00Z</dcterms:created>
  <dcterms:modified xsi:type="dcterms:W3CDTF">2025-05-30T11:57:00Z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http://www.zotero.org/styles/american-geophysical-union</vt:lpwstr>
  </property>
  <property fmtid="{D5CDD505-2E9C-101B-9397-08002B2CF9AE}" pid="3" name="Mendeley Recent Style Name 0_1">
    <vt:lpwstr>American Geophysical Union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49287326-f991-3140-abf8-5887c38a7066</vt:lpwstr>
  </property>
  <property fmtid="{D5CDD505-2E9C-101B-9397-08002B2CF9AE}" pid="24" name="Mendeley Citation Style_1">
    <vt:lpwstr>http://www.zotero.org/styles/apa</vt:lpwstr>
  </property>
</Properties>
</file>