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866" w:rsidRPr="00770562" w:rsidRDefault="00A92866" w:rsidP="00A92866">
      <w:pPr>
        <w:jc w:val="right"/>
        <w:rPr>
          <w:rFonts w:ascii="Arial" w:hAnsi="Arial" w:cs="Arial"/>
        </w:rPr>
      </w:pPr>
    </w:p>
    <w:p w:rsidR="00A92866" w:rsidRPr="00DC3DC0" w:rsidRDefault="00AF1ACE" w:rsidP="00A92866">
      <w:pPr>
        <w:jc w:val="right"/>
        <w:rPr>
          <w:rFonts w:ascii="Arial" w:hAnsi="Arial" w:cs="Arial"/>
          <w:b/>
          <w:sz w:val="36"/>
          <w:szCs w:val="36"/>
        </w:rPr>
      </w:pPr>
      <w:bookmarkStart w:id="0" w:name="_Hlk197423955"/>
      <w:r>
        <w:rPr>
          <w:rFonts w:ascii="Arial" w:hAnsi="Arial" w:cs="Arial"/>
          <w:b/>
          <w:sz w:val="36"/>
          <w:szCs w:val="36"/>
        </w:rPr>
        <w:t>The Influence of sanitation and H</w:t>
      </w:r>
      <w:r w:rsidR="00A92866" w:rsidRPr="00DC3DC0">
        <w:rPr>
          <w:rFonts w:ascii="Arial" w:hAnsi="Arial" w:cs="Arial"/>
          <w:b/>
          <w:sz w:val="36"/>
          <w:szCs w:val="36"/>
        </w:rPr>
        <w:t>ygiene</w:t>
      </w:r>
      <w:r>
        <w:rPr>
          <w:rFonts w:ascii="Arial" w:hAnsi="Arial" w:cs="Arial"/>
          <w:b/>
          <w:sz w:val="36"/>
          <w:szCs w:val="36"/>
        </w:rPr>
        <w:t>-related Practices on the Prevalence of Intestinal Helminthes in IDP Camps and A</w:t>
      </w:r>
      <w:r w:rsidR="00A92866" w:rsidRPr="00DC3DC0">
        <w:rPr>
          <w:rFonts w:ascii="Arial" w:hAnsi="Arial" w:cs="Arial"/>
          <w:b/>
          <w:sz w:val="36"/>
          <w:szCs w:val="36"/>
        </w:rPr>
        <w:t>djourning Host Communities in Benue State Nigeria</w:t>
      </w:r>
    </w:p>
    <w:bookmarkEnd w:id="0"/>
    <w:p w:rsidR="00EB02AC" w:rsidRDefault="00EB02AC" w:rsidP="00A92866">
      <w:pPr>
        <w:pStyle w:val="NormalWeb"/>
        <w:jc w:val="both"/>
        <w:rPr>
          <w:rFonts w:ascii="Arial" w:eastAsia="Times New Roman" w:hAnsi="Arial" w:cs="Arial"/>
          <w:b/>
          <w:bCs/>
          <w:sz w:val="22"/>
          <w:szCs w:val="22"/>
        </w:rPr>
      </w:pPr>
    </w:p>
    <w:p w:rsidR="00EB02AC" w:rsidRDefault="00EB02AC" w:rsidP="00A92866">
      <w:pPr>
        <w:pStyle w:val="NormalWeb"/>
        <w:jc w:val="both"/>
        <w:rPr>
          <w:rFonts w:ascii="Arial" w:eastAsia="Times New Roman" w:hAnsi="Arial" w:cs="Arial"/>
          <w:b/>
          <w:bCs/>
          <w:sz w:val="22"/>
          <w:szCs w:val="22"/>
        </w:rPr>
      </w:pPr>
    </w:p>
    <w:p w:rsidR="00A92866" w:rsidRPr="00770562" w:rsidRDefault="00A92866" w:rsidP="00A92866">
      <w:pPr>
        <w:pStyle w:val="NormalWeb"/>
        <w:jc w:val="both"/>
        <w:rPr>
          <w:rFonts w:ascii="Arial" w:eastAsia="Times New Roman" w:hAnsi="Arial" w:cs="Arial"/>
          <w:sz w:val="22"/>
          <w:szCs w:val="22"/>
        </w:rPr>
      </w:pPr>
      <w:r w:rsidRPr="00770562">
        <w:rPr>
          <w:rFonts w:ascii="Arial" w:eastAsia="Times New Roman" w:hAnsi="Arial" w:cs="Arial"/>
          <w:b/>
          <w:bCs/>
          <w:sz w:val="22"/>
          <w:szCs w:val="22"/>
        </w:rPr>
        <w:t>ABSTRACT</w:t>
      </w:r>
    </w:p>
    <w:p w:rsidR="002A0F93" w:rsidRPr="00770562" w:rsidRDefault="002A0F93" w:rsidP="002A0F93">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Helminth infections remain a significant public health concern, particularly in displaced populations with limited access to water, sanitation, and hygiene (WASH).</w:t>
      </w:r>
      <w:r w:rsidR="00726ADA">
        <w:rPr>
          <w:rFonts w:ascii="Arial" w:eastAsia="Times New Roman" w:hAnsi="Arial" w:cs="Arial"/>
          <w:sz w:val="20"/>
          <w:szCs w:val="20"/>
        </w:rPr>
        <w:t xml:space="preserve"> Irrespective of the </w:t>
      </w:r>
      <w:r w:rsidR="00225AC5">
        <w:rPr>
          <w:rFonts w:ascii="Arial" w:eastAsia="Times New Roman" w:hAnsi="Arial" w:cs="Arial"/>
          <w:sz w:val="20"/>
          <w:szCs w:val="20"/>
        </w:rPr>
        <w:t>public health efforts by individuals, government and non-governmental bodies, poor sanitation and hygiene contributes significantly to the prevalence of helminth infection among IDPs and host communities.</w:t>
      </w:r>
      <w:r w:rsidRPr="00770562">
        <w:rPr>
          <w:rFonts w:ascii="Arial" w:eastAsia="Times New Roman" w:hAnsi="Arial" w:cs="Arial"/>
          <w:sz w:val="20"/>
          <w:szCs w:val="20"/>
        </w:rPr>
        <w:t xml:space="preserve"> This study investigated the relationship between helminth infection pre</w:t>
      </w:r>
      <w:r w:rsidR="007C0DFC">
        <w:rPr>
          <w:rFonts w:ascii="Arial" w:eastAsia="Times New Roman" w:hAnsi="Arial" w:cs="Arial"/>
          <w:sz w:val="20"/>
          <w:szCs w:val="20"/>
        </w:rPr>
        <w:t>valence and knowledge, practices, hygiene, and other epidemiological</w:t>
      </w:r>
      <w:r w:rsidRPr="00770562">
        <w:rPr>
          <w:rFonts w:ascii="Arial" w:eastAsia="Times New Roman" w:hAnsi="Arial" w:cs="Arial"/>
          <w:sz w:val="20"/>
          <w:szCs w:val="20"/>
        </w:rPr>
        <w:t xml:space="preserve"> conditions among internally displaced persons (IDPs) and host communities in </w:t>
      </w:r>
      <w:r w:rsidR="00225AC5">
        <w:rPr>
          <w:rFonts w:ascii="Arial" w:eastAsia="Times New Roman" w:hAnsi="Arial" w:cs="Arial"/>
          <w:sz w:val="20"/>
          <w:szCs w:val="20"/>
        </w:rPr>
        <w:t xml:space="preserve">in Benue state, </w:t>
      </w:r>
      <w:r w:rsidRPr="00770562">
        <w:rPr>
          <w:rFonts w:ascii="Arial" w:eastAsia="Times New Roman" w:hAnsi="Arial" w:cs="Arial"/>
          <w:sz w:val="20"/>
          <w:szCs w:val="20"/>
        </w:rPr>
        <w:t>Nigeria. A cross-sectional survey was conducted among 400 participants from two IDP camps and two host communities. Data on awareness, knowledge of helminth transmission, hygiene practices, and environmental sanitation were collected using structured questionnaires. Stool samples were examined for helminth ova using standard parasitological techniques. Chi-square tests were used to assess associations between variables</w:t>
      </w:r>
      <w:r w:rsidR="0087513A" w:rsidRPr="00770562">
        <w:rPr>
          <w:rFonts w:ascii="Arial" w:eastAsia="Times New Roman" w:hAnsi="Arial" w:cs="Arial"/>
          <w:sz w:val="20"/>
          <w:szCs w:val="20"/>
        </w:rPr>
        <w:t xml:space="preserve"> this was carried out between September, 2024 to March 2025</w:t>
      </w:r>
      <w:r w:rsidRPr="00770562">
        <w:rPr>
          <w:rFonts w:ascii="Arial" w:eastAsia="Times New Roman" w:hAnsi="Arial" w:cs="Arial"/>
          <w:sz w:val="20"/>
          <w:szCs w:val="20"/>
        </w:rPr>
        <w:t>. Awareness of helminths showed a statistically significant association with infection status (p = 0.013), although depth of knowledge did not (p = 0.217). Prior testing and treatment history were not significantly associated with infection (p &gt; 0.05). Conversely, poor sanitation (p = 0.001), lack of clean water (p = 0.029), and infrequent handwashing (p = 0.000) were significantly linked to higher infection prevalence. Infection rates were notably higher in settings with poor hygiene infrastructure, particularly in host communities and IDP camps with limited resources. While awareness contributes modestly to helminth prevention, WASH-related factors are the most critical determinants of infection. Control strategies must extend beyond deworming and education to include investments in clean water access, sanitation infrastructure, and hygiene promotion to reduce transmission risk in vulnerable populations.</w:t>
      </w:r>
    </w:p>
    <w:p w:rsidR="00A92866" w:rsidRPr="00770562" w:rsidRDefault="00A92866" w:rsidP="00A92866">
      <w:pPr>
        <w:spacing w:before="100" w:beforeAutospacing="1" w:after="100" w:afterAutospacing="1"/>
        <w:jc w:val="both"/>
        <w:rPr>
          <w:rStyle w:val="Strong"/>
          <w:rFonts w:ascii="Arial" w:eastAsia="Times New Roman" w:hAnsi="Arial" w:cs="Arial"/>
          <w:b w:val="0"/>
          <w:i/>
          <w:sz w:val="20"/>
          <w:szCs w:val="20"/>
        </w:rPr>
      </w:pPr>
      <w:r w:rsidRPr="00770562">
        <w:rPr>
          <w:rFonts w:ascii="Arial" w:eastAsia="Times New Roman" w:hAnsi="Arial" w:cs="Arial"/>
          <w:i/>
          <w:sz w:val="20"/>
          <w:szCs w:val="20"/>
        </w:rPr>
        <w:t xml:space="preserve">Keywords: </w:t>
      </w:r>
      <w:r w:rsidRPr="00770562">
        <w:rPr>
          <w:rFonts w:ascii="Arial" w:eastAsia="Times New Roman" w:hAnsi="Arial" w:cs="Arial"/>
          <w:bCs/>
          <w:i/>
          <w:sz w:val="20"/>
          <w:szCs w:val="20"/>
        </w:rPr>
        <w:t xml:space="preserve">intestinal </w:t>
      </w:r>
      <w:r w:rsidR="002A0F93" w:rsidRPr="00770562">
        <w:rPr>
          <w:rFonts w:ascii="Arial" w:eastAsia="Times New Roman" w:hAnsi="Arial" w:cs="Arial"/>
          <w:bCs/>
          <w:i/>
          <w:sz w:val="20"/>
          <w:szCs w:val="20"/>
        </w:rPr>
        <w:t>helminthes</w:t>
      </w:r>
      <w:r w:rsidRPr="00770562">
        <w:rPr>
          <w:rFonts w:ascii="Arial" w:eastAsia="Times New Roman" w:hAnsi="Arial" w:cs="Arial"/>
          <w:i/>
          <w:sz w:val="20"/>
          <w:szCs w:val="20"/>
        </w:rPr>
        <w:t>;</w:t>
      </w:r>
      <w:r w:rsidR="002A0F93" w:rsidRPr="00770562">
        <w:rPr>
          <w:rFonts w:ascii="Arial" w:eastAsia="Times New Roman" w:hAnsi="Arial" w:cs="Arial"/>
          <w:i/>
          <w:sz w:val="20"/>
          <w:szCs w:val="20"/>
        </w:rPr>
        <w:t xml:space="preserve"> infection; </w:t>
      </w:r>
      <w:r w:rsidR="002A0F93" w:rsidRPr="00770562">
        <w:rPr>
          <w:rFonts w:ascii="Arial" w:eastAsia="Times New Roman" w:hAnsi="Arial" w:cs="Arial"/>
          <w:bCs/>
          <w:i/>
          <w:sz w:val="20"/>
          <w:szCs w:val="20"/>
        </w:rPr>
        <w:t>WASH</w:t>
      </w:r>
      <w:r w:rsidRPr="00770562">
        <w:rPr>
          <w:rFonts w:ascii="Arial" w:eastAsia="Times New Roman" w:hAnsi="Arial" w:cs="Arial"/>
          <w:i/>
          <w:sz w:val="20"/>
          <w:szCs w:val="20"/>
        </w:rPr>
        <w:t xml:space="preserve">; </w:t>
      </w:r>
      <w:r w:rsidRPr="00770562">
        <w:rPr>
          <w:rFonts w:ascii="Arial" w:eastAsia="Times New Roman" w:hAnsi="Arial" w:cs="Arial"/>
          <w:bCs/>
          <w:i/>
          <w:sz w:val="20"/>
          <w:szCs w:val="20"/>
        </w:rPr>
        <w:t>host communities</w:t>
      </w:r>
      <w:r w:rsidRPr="00770562">
        <w:rPr>
          <w:rFonts w:ascii="Arial" w:eastAsia="Times New Roman" w:hAnsi="Arial" w:cs="Arial"/>
          <w:i/>
          <w:sz w:val="20"/>
          <w:szCs w:val="20"/>
        </w:rPr>
        <w:t xml:space="preserve">; </w:t>
      </w:r>
      <w:r w:rsidRPr="00770562">
        <w:rPr>
          <w:rFonts w:ascii="Arial" w:eastAsia="Times New Roman" w:hAnsi="Arial" w:cs="Arial"/>
          <w:bCs/>
          <w:i/>
          <w:sz w:val="20"/>
          <w:szCs w:val="20"/>
        </w:rPr>
        <w:t>prevalence.</w:t>
      </w:r>
    </w:p>
    <w:p w:rsidR="00A92866" w:rsidRPr="00770562" w:rsidRDefault="00A92866" w:rsidP="00A92866">
      <w:pPr>
        <w:pStyle w:val="ListParagraph"/>
        <w:numPr>
          <w:ilvl w:val="0"/>
          <w:numId w:val="2"/>
        </w:numPr>
        <w:spacing w:before="100" w:beforeAutospacing="1" w:after="100" w:afterAutospacing="1"/>
        <w:jc w:val="both"/>
        <w:rPr>
          <w:rFonts w:ascii="Arial" w:eastAsia="Times New Roman" w:hAnsi="Arial" w:cs="Arial"/>
        </w:rPr>
      </w:pPr>
      <w:r w:rsidRPr="00770562">
        <w:rPr>
          <w:rStyle w:val="Strong"/>
          <w:rFonts w:ascii="Arial" w:hAnsi="Arial" w:cs="Arial"/>
        </w:rPr>
        <w:t>INTRODUCTION</w:t>
      </w:r>
    </w:p>
    <w:p w:rsidR="00FB0FE5" w:rsidRPr="00770562" w:rsidRDefault="00FB0FE5" w:rsidP="00FB0FE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Intestinal helminth infections, particularly those caused by soil-transmitted helminths (STHs), remain a pressing public health issue in low- and middle-income countries. These parasitic infections are primarily transmitted through fecal contamination of soil, water, and food, facilitated by inadequate sanitation, poor hygiene, and limited access</w:t>
      </w:r>
      <w:r w:rsidR="00ED24B5">
        <w:rPr>
          <w:rFonts w:ascii="Arial" w:eastAsia="Times New Roman" w:hAnsi="Arial" w:cs="Arial"/>
          <w:sz w:val="20"/>
          <w:szCs w:val="20"/>
        </w:rPr>
        <w:t xml:space="preserve"> to safe water (WHO, 2020; Idowu</w:t>
      </w:r>
      <w:r w:rsidRPr="00770562">
        <w:rPr>
          <w:rFonts w:ascii="Arial" w:eastAsia="Times New Roman" w:hAnsi="Arial" w:cs="Arial"/>
          <w:sz w:val="20"/>
          <w:szCs w:val="20"/>
        </w:rPr>
        <w:t xml:space="preserve"> </w:t>
      </w:r>
      <w:r w:rsidRPr="00770562">
        <w:rPr>
          <w:rFonts w:ascii="Arial" w:eastAsia="Times New Roman" w:hAnsi="Arial" w:cs="Arial"/>
          <w:i/>
          <w:sz w:val="20"/>
          <w:szCs w:val="20"/>
        </w:rPr>
        <w:t>et al.,</w:t>
      </w:r>
      <w:r w:rsidR="00ED24B5">
        <w:rPr>
          <w:rFonts w:ascii="Arial" w:eastAsia="Times New Roman" w:hAnsi="Arial" w:cs="Arial"/>
          <w:sz w:val="20"/>
          <w:szCs w:val="20"/>
        </w:rPr>
        <w:t xml:space="preserve"> 2022</w:t>
      </w:r>
      <w:r w:rsidRPr="00770562">
        <w:rPr>
          <w:rFonts w:ascii="Arial" w:eastAsia="Times New Roman" w:hAnsi="Arial" w:cs="Arial"/>
          <w:sz w:val="20"/>
          <w:szCs w:val="20"/>
        </w:rPr>
        <w:t xml:space="preserve">). Globally, an estimated 1.5 billion people are affected by STHs, with the burden disproportionately concentrated in sub-Saharan Africa, where poverty, conflict, and infrastructural deficiencies converge to create ideal conditions for </w:t>
      </w:r>
      <w:r w:rsidR="00ED24B5">
        <w:rPr>
          <w:rFonts w:ascii="Arial" w:eastAsia="Times New Roman" w:hAnsi="Arial" w:cs="Arial"/>
          <w:sz w:val="20"/>
          <w:szCs w:val="20"/>
        </w:rPr>
        <w:t>persistent transmission (</w:t>
      </w:r>
      <w:proofErr w:type="spellStart"/>
      <w:r w:rsidR="00ED24B5">
        <w:rPr>
          <w:rFonts w:ascii="Arial" w:eastAsia="Times New Roman" w:hAnsi="Arial" w:cs="Arial"/>
          <w:sz w:val="20"/>
          <w:szCs w:val="20"/>
        </w:rPr>
        <w:t>Adenusi</w:t>
      </w:r>
      <w:proofErr w:type="spellEnd"/>
      <w:r w:rsidRPr="00770562">
        <w:rPr>
          <w:rFonts w:ascii="Arial" w:eastAsia="Times New Roman" w:hAnsi="Arial" w:cs="Arial"/>
          <w:sz w:val="20"/>
          <w:szCs w:val="20"/>
        </w:rPr>
        <w:t xml:space="preserve"> </w:t>
      </w:r>
      <w:r w:rsidRPr="00770562">
        <w:rPr>
          <w:rFonts w:ascii="Arial" w:eastAsia="Times New Roman" w:hAnsi="Arial" w:cs="Arial"/>
          <w:i/>
          <w:sz w:val="20"/>
          <w:szCs w:val="20"/>
        </w:rPr>
        <w:t>et al.,</w:t>
      </w:r>
      <w:r w:rsidR="00ED24B5">
        <w:rPr>
          <w:rFonts w:ascii="Arial" w:eastAsia="Times New Roman" w:hAnsi="Arial" w:cs="Arial"/>
          <w:sz w:val="20"/>
          <w:szCs w:val="20"/>
        </w:rPr>
        <w:t xml:space="preserve"> 2024</w:t>
      </w:r>
      <w:r w:rsidRPr="00770562">
        <w:rPr>
          <w:rFonts w:ascii="Arial" w:eastAsia="Times New Roman" w:hAnsi="Arial" w:cs="Arial"/>
          <w:sz w:val="20"/>
          <w:szCs w:val="20"/>
        </w:rPr>
        <w:t xml:space="preserve">; </w:t>
      </w:r>
      <w:proofErr w:type="spellStart"/>
      <w:r w:rsidRPr="00770562">
        <w:rPr>
          <w:rFonts w:ascii="Arial" w:eastAsia="Times New Roman" w:hAnsi="Arial" w:cs="Arial"/>
          <w:sz w:val="20"/>
          <w:szCs w:val="20"/>
        </w:rPr>
        <w:t>Pullan</w:t>
      </w:r>
      <w:proofErr w:type="spellEnd"/>
      <w:r w:rsidRPr="00770562">
        <w:rPr>
          <w:rFonts w:ascii="Arial" w:eastAsia="Times New Roman" w:hAnsi="Arial" w:cs="Arial"/>
          <w:sz w:val="20"/>
          <w:szCs w:val="20"/>
        </w:rPr>
        <w:t xml:space="preserve"> </w:t>
      </w:r>
      <w:r w:rsidRPr="00770562">
        <w:rPr>
          <w:rFonts w:ascii="Arial" w:eastAsia="Times New Roman" w:hAnsi="Arial" w:cs="Arial"/>
          <w:i/>
          <w:sz w:val="20"/>
          <w:szCs w:val="20"/>
        </w:rPr>
        <w:t>et al.,</w:t>
      </w:r>
      <w:r w:rsidRPr="00770562">
        <w:rPr>
          <w:rFonts w:ascii="Arial" w:eastAsia="Times New Roman" w:hAnsi="Arial" w:cs="Arial"/>
          <w:sz w:val="20"/>
          <w:szCs w:val="20"/>
        </w:rPr>
        <w:t xml:space="preserve"> 2014).</w:t>
      </w:r>
    </w:p>
    <w:p w:rsidR="00FB0FE5" w:rsidRPr="00770562" w:rsidRDefault="00FB0FE5" w:rsidP="00FB0FE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 xml:space="preserve">In Nigeria, STHs such as </w:t>
      </w:r>
      <w:r w:rsidRPr="00770562">
        <w:rPr>
          <w:rFonts w:ascii="Arial" w:eastAsia="Times New Roman" w:hAnsi="Arial" w:cs="Arial"/>
          <w:i/>
          <w:iCs/>
          <w:sz w:val="20"/>
          <w:szCs w:val="20"/>
        </w:rPr>
        <w:t>Ascaris lumbricoides</w:t>
      </w:r>
      <w:r w:rsidRPr="00770562">
        <w:rPr>
          <w:rFonts w:ascii="Arial" w:eastAsia="Times New Roman" w:hAnsi="Arial" w:cs="Arial"/>
          <w:sz w:val="20"/>
          <w:szCs w:val="20"/>
        </w:rPr>
        <w:t xml:space="preserve">, </w:t>
      </w:r>
      <w:r w:rsidRPr="00770562">
        <w:rPr>
          <w:rFonts w:ascii="Arial" w:eastAsia="Times New Roman" w:hAnsi="Arial" w:cs="Arial"/>
          <w:i/>
          <w:iCs/>
          <w:sz w:val="20"/>
          <w:szCs w:val="20"/>
        </w:rPr>
        <w:t xml:space="preserve">Trichuris </w:t>
      </w:r>
      <w:proofErr w:type="spellStart"/>
      <w:r w:rsidRPr="00770562">
        <w:rPr>
          <w:rFonts w:ascii="Arial" w:eastAsia="Times New Roman" w:hAnsi="Arial" w:cs="Arial"/>
          <w:i/>
          <w:iCs/>
          <w:sz w:val="20"/>
          <w:szCs w:val="20"/>
        </w:rPr>
        <w:t>trichiura</w:t>
      </w:r>
      <w:proofErr w:type="spellEnd"/>
      <w:r w:rsidRPr="00770562">
        <w:rPr>
          <w:rFonts w:ascii="Arial" w:eastAsia="Times New Roman" w:hAnsi="Arial" w:cs="Arial"/>
          <w:sz w:val="20"/>
          <w:szCs w:val="20"/>
        </w:rPr>
        <w:t xml:space="preserve">, and hookworms are endemic, particularly in rural and peri-urban areas with limited WASH (Water, Sanitation, and Hygiene) services (Odu </w:t>
      </w:r>
      <w:r w:rsidRPr="00770562">
        <w:rPr>
          <w:rFonts w:ascii="Arial" w:eastAsia="Times New Roman" w:hAnsi="Arial" w:cs="Arial"/>
          <w:i/>
          <w:sz w:val="20"/>
          <w:szCs w:val="20"/>
        </w:rPr>
        <w:t>et al.,</w:t>
      </w:r>
      <w:r w:rsidRPr="00770562">
        <w:rPr>
          <w:rFonts w:ascii="Arial" w:eastAsia="Times New Roman" w:hAnsi="Arial" w:cs="Arial"/>
          <w:sz w:val="20"/>
          <w:szCs w:val="20"/>
        </w:rPr>
        <w:t xml:space="preserve"> 2011; Oluwole </w:t>
      </w:r>
      <w:r w:rsidRPr="00770562">
        <w:rPr>
          <w:rFonts w:ascii="Arial" w:eastAsia="Times New Roman" w:hAnsi="Arial" w:cs="Arial"/>
          <w:i/>
          <w:sz w:val="20"/>
          <w:szCs w:val="20"/>
        </w:rPr>
        <w:t>et al.,</w:t>
      </w:r>
      <w:r w:rsidRPr="00770562">
        <w:rPr>
          <w:rFonts w:ascii="Arial" w:eastAsia="Times New Roman" w:hAnsi="Arial" w:cs="Arial"/>
          <w:sz w:val="20"/>
          <w:szCs w:val="20"/>
        </w:rPr>
        <w:t xml:space="preserve"> 2015). The situation is further exacerbated in Internally Displaced Persons (IDP) camps and adjoining host communities, where conflict-induced displacement has overwhelmed existing public health systems. In Benue State, recurrent farmer-herder conflicts have led to </w:t>
      </w:r>
      <w:r w:rsidRPr="00770562">
        <w:rPr>
          <w:rFonts w:ascii="Arial" w:eastAsia="Times New Roman" w:hAnsi="Arial" w:cs="Arial"/>
          <w:sz w:val="20"/>
          <w:szCs w:val="20"/>
        </w:rPr>
        <w:lastRenderedPageBreak/>
        <w:t xml:space="preserve">the establishment of multiple IDP settlements, often characterized by overcrowding, inadequate sanitation infrastructure, and a breakdown in public health surveillance (UNHCR, 2023; </w:t>
      </w:r>
      <w:proofErr w:type="spellStart"/>
      <w:r w:rsidRPr="00770562">
        <w:rPr>
          <w:rFonts w:ascii="Arial" w:eastAsia="Times New Roman" w:hAnsi="Arial" w:cs="Arial"/>
          <w:sz w:val="20"/>
          <w:szCs w:val="20"/>
        </w:rPr>
        <w:t>Omudu</w:t>
      </w:r>
      <w:proofErr w:type="spellEnd"/>
      <w:r w:rsidRPr="00770562">
        <w:rPr>
          <w:rFonts w:ascii="Arial" w:eastAsia="Times New Roman" w:hAnsi="Arial" w:cs="Arial"/>
          <w:sz w:val="20"/>
          <w:szCs w:val="20"/>
        </w:rPr>
        <w:t xml:space="preserve"> and </w:t>
      </w:r>
      <w:proofErr w:type="spellStart"/>
      <w:r w:rsidRPr="00770562">
        <w:rPr>
          <w:rFonts w:ascii="Arial" w:eastAsia="Times New Roman" w:hAnsi="Arial" w:cs="Arial"/>
          <w:sz w:val="20"/>
          <w:szCs w:val="20"/>
        </w:rPr>
        <w:t>Amuta</w:t>
      </w:r>
      <w:proofErr w:type="spellEnd"/>
      <w:r w:rsidRPr="00770562">
        <w:rPr>
          <w:rFonts w:ascii="Arial" w:eastAsia="Times New Roman" w:hAnsi="Arial" w:cs="Arial"/>
          <w:sz w:val="20"/>
          <w:szCs w:val="20"/>
        </w:rPr>
        <w:t>, 2007).</w:t>
      </w:r>
    </w:p>
    <w:p w:rsidR="00FB0FE5" w:rsidRPr="00770562" w:rsidRDefault="00FB0FE5" w:rsidP="00FB0FE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Although several studies have reported the high prevalence of helminth infections among Nigerian schoolchildren and rural dwellers (</w:t>
      </w:r>
      <w:proofErr w:type="spellStart"/>
      <w:r w:rsidRPr="00770562">
        <w:rPr>
          <w:rFonts w:ascii="Arial" w:eastAsia="Times New Roman" w:hAnsi="Arial" w:cs="Arial"/>
          <w:sz w:val="20"/>
          <w:szCs w:val="20"/>
        </w:rPr>
        <w:t>Salawu</w:t>
      </w:r>
      <w:proofErr w:type="spellEnd"/>
      <w:r w:rsidRPr="00770562">
        <w:rPr>
          <w:rFonts w:ascii="Arial" w:eastAsia="Times New Roman" w:hAnsi="Arial" w:cs="Arial"/>
          <w:sz w:val="20"/>
          <w:szCs w:val="20"/>
        </w:rPr>
        <w:t xml:space="preserve"> &amp; </w:t>
      </w:r>
      <w:proofErr w:type="spellStart"/>
      <w:r w:rsidRPr="00770562">
        <w:rPr>
          <w:rFonts w:ascii="Arial" w:eastAsia="Times New Roman" w:hAnsi="Arial" w:cs="Arial"/>
          <w:sz w:val="20"/>
          <w:szCs w:val="20"/>
        </w:rPr>
        <w:t>Ughele</w:t>
      </w:r>
      <w:proofErr w:type="spellEnd"/>
      <w:r w:rsidRPr="00770562">
        <w:rPr>
          <w:rFonts w:ascii="Arial" w:eastAsia="Times New Roman" w:hAnsi="Arial" w:cs="Arial"/>
          <w:sz w:val="20"/>
          <w:szCs w:val="20"/>
        </w:rPr>
        <w:t xml:space="preserve">, 2015; </w:t>
      </w:r>
      <w:proofErr w:type="spellStart"/>
      <w:r w:rsidRPr="00770562">
        <w:rPr>
          <w:rFonts w:ascii="Arial" w:eastAsia="Times New Roman" w:hAnsi="Arial" w:cs="Arial"/>
          <w:sz w:val="20"/>
          <w:szCs w:val="20"/>
        </w:rPr>
        <w:t>Ugbomoiko</w:t>
      </w:r>
      <w:proofErr w:type="spellEnd"/>
      <w:r w:rsidRPr="00770562">
        <w:rPr>
          <w:rFonts w:ascii="Arial" w:eastAsia="Times New Roman" w:hAnsi="Arial" w:cs="Arial"/>
          <w:sz w:val="20"/>
          <w:szCs w:val="20"/>
        </w:rPr>
        <w:t xml:space="preserve"> </w:t>
      </w:r>
      <w:r w:rsidRPr="00770562">
        <w:rPr>
          <w:rFonts w:ascii="Arial" w:eastAsia="Times New Roman" w:hAnsi="Arial" w:cs="Arial"/>
          <w:i/>
          <w:sz w:val="20"/>
          <w:szCs w:val="20"/>
        </w:rPr>
        <w:t>et al.,</w:t>
      </w:r>
      <w:r w:rsidRPr="00770562">
        <w:rPr>
          <w:rFonts w:ascii="Arial" w:eastAsia="Times New Roman" w:hAnsi="Arial" w:cs="Arial"/>
          <w:sz w:val="20"/>
          <w:szCs w:val="20"/>
        </w:rPr>
        <w:t xml:space="preserve"> 2006), there is a no</w:t>
      </w:r>
      <w:r w:rsidRPr="00D47E17">
        <w:rPr>
          <w:rFonts w:ascii="Arial" w:eastAsia="Times New Roman" w:hAnsi="Arial" w:cs="Arial"/>
          <w:sz w:val="20"/>
          <w:szCs w:val="20"/>
        </w:rPr>
        <w:t>table</w:t>
      </w:r>
      <w:r w:rsidRPr="00770562">
        <w:rPr>
          <w:rFonts w:ascii="Arial" w:eastAsia="Times New Roman" w:hAnsi="Arial" w:cs="Arial"/>
          <w:sz w:val="20"/>
          <w:szCs w:val="20"/>
        </w:rPr>
        <w:t xml:space="preserve"> paucity of data on the specific influence of sanitation and hygiene practices on helminth transmission in conflict-affected, displaced populations and their host communities. Most existing research tends to generalize risk factors without considering the unique socio-environmental d</w:t>
      </w:r>
      <w:r w:rsidR="00D572DC">
        <w:rPr>
          <w:rFonts w:ascii="Arial" w:eastAsia="Times New Roman" w:hAnsi="Arial" w:cs="Arial"/>
          <w:sz w:val="20"/>
          <w:szCs w:val="20"/>
        </w:rPr>
        <w:t>ynamics of IDP settings (Obi</w:t>
      </w:r>
      <w:r w:rsidRPr="00770562">
        <w:rPr>
          <w:rFonts w:ascii="Arial" w:eastAsia="Times New Roman" w:hAnsi="Arial" w:cs="Arial"/>
          <w:sz w:val="20"/>
          <w:szCs w:val="20"/>
        </w:rPr>
        <w:t xml:space="preserve"> </w:t>
      </w:r>
      <w:r w:rsidRPr="00770562">
        <w:rPr>
          <w:rFonts w:ascii="Arial" w:eastAsia="Times New Roman" w:hAnsi="Arial" w:cs="Arial"/>
          <w:i/>
          <w:sz w:val="20"/>
          <w:szCs w:val="20"/>
        </w:rPr>
        <w:t>et al.,</w:t>
      </w:r>
      <w:r w:rsidR="00D572DC">
        <w:rPr>
          <w:rFonts w:ascii="Arial" w:eastAsia="Times New Roman" w:hAnsi="Arial" w:cs="Arial"/>
          <w:sz w:val="20"/>
          <w:szCs w:val="20"/>
        </w:rPr>
        <w:t xml:space="preserve"> 2024</w:t>
      </w:r>
      <w:r w:rsidRPr="00770562">
        <w:rPr>
          <w:rFonts w:ascii="Arial" w:eastAsia="Times New Roman" w:hAnsi="Arial" w:cs="Arial"/>
          <w:sz w:val="20"/>
          <w:szCs w:val="20"/>
        </w:rPr>
        <w:t>). This represents a critical gap, as IDPs not only suffer disproportionately from neglected tropical diseases (NTDs), but also act as reservoirs for continued transmission to nearby host communities with which they frequently interact.</w:t>
      </w:r>
    </w:p>
    <w:p w:rsidR="00FB0FE5" w:rsidRPr="00770562" w:rsidRDefault="00FB0FE5" w:rsidP="00FB0FE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To address this gap, the present study investigates the influence of sanitation and hygiene practices on the prevalence of intestinal helminths in IDP camps and adjoining host communities in Benue State, Nigeria. By employing a comparative cross-sectional approach, the research seeks to uncover the behavioral, infrastructural, and environmental factors that influence helminth transmission in these fragile contexts.</w:t>
      </w:r>
    </w:p>
    <w:p w:rsidR="00FB0FE5" w:rsidRPr="00770562" w:rsidRDefault="00FB0FE5" w:rsidP="002A0F93">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The contributions of this study are threefold: first, it provides empirical evidence on helminth prevalence in a high-risk, under-researched population; second, it links specific WASH-related practices to infection rates; and third, it informs integrated public health strategies tailored for humanitarian and host community settings.</w:t>
      </w:r>
    </w:p>
    <w:p w:rsidR="00A92866" w:rsidRPr="00770562" w:rsidRDefault="00A92866" w:rsidP="00A92866">
      <w:pPr>
        <w:rPr>
          <w:rFonts w:ascii="Arial" w:eastAsia="Times New Roman" w:hAnsi="Arial" w:cs="Arial"/>
          <w:b/>
          <w:sz w:val="20"/>
          <w:szCs w:val="20"/>
        </w:rPr>
      </w:pPr>
      <w:r w:rsidRPr="00770562">
        <w:rPr>
          <w:rFonts w:ascii="Arial" w:hAnsi="Arial" w:cs="Arial"/>
          <w:b/>
        </w:rPr>
        <w:t>2.0 MATERIALS AND METHOD</w:t>
      </w:r>
    </w:p>
    <w:p w:rsidR="00A92866" w:rsidRPr="00770562" w:rsidRDefault="00A92866" w:rsidP="00A92866">
      <w:pPr>
        <w:spacing w:line="240" w:lineRule="auto"/>
        <w:jc w:val="both"/>
        <w:rPr>
          <w:rFonts w:ascii="Arial" w:hAnsi="Arial" w:cs="Arial"/>
          <w:sz w:val="20"/>
          <w:szCs w:val="20"/>
          <w:u w:val="single"/>
        </w:rPr>
      </w:pPr>
      <w:r w:rsidRPr="00770562">
        <w:rPr>
          <w:rFonts w:ascii="Arial" w:hAnsi="Arial" w:cs="Arial"/>
          <w:sz w:val="20"/>
          <w:szCs w:val="20"/>
          <w:u w:val="single"/>
        </w:rPr>
        <w:t>2.1</w:t>
      </w:r>
      <w:r w:rsidRPr="00770562">
        <w:rPr>
          <w:rFonts w:ascii="Arial" w:eastAsia="Times New Roman" w:hAnsi="Arial" w:cs="Arial"/>
          <w:b/>
          <w:color w:val="000000"/>
          <w:sz w:val="20"/>
          <w:szCs w:val="20"/>
          <w:u w:val="single"/>
        </w:rPr>
        <w:t xml:space="preserve"> Study Area</w:t>
      </w:r>
    </w:p>
    <w:p w:rsidR="00F033F8" w:rsidRPr="00DD5C74" w:rsidRDefault="00F033F8" w:rsidP="00F033F8">
      <w:pPr>
        <w:spacing w:before="100" w:beforeAutospacing="1" w:after="100" w:afterAutospacing="1" w:line="240" w:lineRule="auto"/>
        <w:jc w:val="both"/>
        <w:rPr>
          <w:rFonts w:ascii="Arial" w:eastAsia="Times New Roman" w:hAnsi="Arial" w:cs="Arial"/>
          <w:sz w:val="20"/>
          <w:szCs w:val="20"/>
        </w:rPr>
      </w:pPr>
      <w:r w:rsidRPr="00DD5C74">
        <w:rPr>
          <w:rFonts w:ascii="Arial" w:eastAsia="Times New Roman" w:hAnsi="Arial" w:cs="Arial"/>
          <w:sz w:val="20"/>
          <w:szCs w:val="20"/>
        </w:rPr>
        <w:t xml:space="preserve">This study was conducted in some IDP camps located in Makurdi and </w:t>
      </w:r>
      <w:proofErr w:type="spellStart"/>
      <w:r w:rsidRPr="00DD5C74">
        <w:rPr>
          <w:rFonts w:ascii="Arial" w:eastAsia="Times New Roman" w:hAnsi="Arial" w:cs="Arial"/>
          <w:sz w:val="20"/>
          <w:szCs w:val="20"/>
        </w:rPr>
        <w:t>Guma</w:t>
      </w:r>
      <w:proofErr w:type="spellEnd"/>
      <w:r w:rsidRPr="00DD5C74">
        <w:rPr>
          <w:rFonts w:ascii="Arial" w:eastAsia="Times New Roman" w:hAnsi="Arial" w:cs="Arial"/>
          <w:sz w:val="20"/>
          <w:szCs w:val="20"/>
        </w:rPr>
        <w:t xml:space="preserve"> Local Government Areas (LGAs) of Benue State and their respective host communities. </w:t>
      </w:r>
      <w:r w:rsidRPr="00DD5C74">
        <w:rPr>
          <w:rFonts w:ascii="Arial" w:eastAsia="Times New Roman" w:hAnsi="Arial" w:cs="Arial"/>
          <w:bCs/>
          <w:sz w:val="20"/>
          <w:szCs w:val="20"/>
        </w:rPr>
        <w:t>Makurdi Local Government Area</w:t>
      </w:r>
      <w:r w:rsidRPr="00DD5C74">
        <w:rPr>
          <w:rFonts w:ascii="Arial" w:eastAsia="Times New Roman" w:hAnsi="Arial" w:cs="Arial"/>
          <w:sz w:val="20"/>
          <w:szCs w:val="20"/>
        </w:rPr>
        <w:t xml:space="preserve"> is located in North-Central Nigeria, with coordinates between </w:t>
      </w:r>
      <w:r w:rsidRPr="00DD5C74">
        <w:rPr>
          <w:rFonts w:ascii="Arial" w:eastAsia="Times New Roman" w:hAnsi="Arial" w:cs="Arial"/>
          <w:bCs/>
          <w:sz w:val="20"/>
          <w:szCs w:val="20"/>
        </w:rPr>
        <w:t>latitude 7˚ 33' 00" N to 7˚ 47' 00" N</w:t>
      </w:r>
      <w:r w:rsidRPr="00DD5C74">
        <w:rPr>
          <w:rFonts w:ascii="Arial" w:eastAsia="Times New Roman" w:hAnsi="Arial" w:cs="Arial"/>
          <w:sz w:val="20"/>
          <w:szCs w:val="20"/>
        </w:rPr>
        <w:t xml:space="preserve"> and </w:t>
      </w:r>
      <w:r w:rsidRPr="00DD5C74">
        <w:rPr>
          <w:rFonts w:ascii="Arial" w:eastAsia="Times New Roman" w:hAnsi="Arial" w:cs="Arial"/>
          <w:bCs/>
          <w:sz w:val="20"/>
          <w:szCs w:val="20"/>
        </w:rPr>
        <w:t>longitude 8˚ 27' 00" E to 8˚ 4'00" E</w:t>
      </w:r>
      <w:r w:rsidRPr="00DD5C74">
        <w:rPr>
          <w:rFonts w:ascii="Arial" w:eastAsia="Times New Roman" w:hAnsi="Arial" w:cs="Arial"/>
          <w:sz w:val="20"/>
          <w:szCs w:val="20"/>
        </w:rPr>
        <w:t xml:space="preserve"> (Benue State Government, 2023). The local government is bordered by </w:t>
      </w:r>
      <w:proofErr w:type="spellStart"/>
      <w:r w:rsidRPr="00DD5C74">
        <w:rPr>
          <w:rFonts w:ascii="Arial" w:eastAsia="Times New Roman" w:hAnsi="Arial" w:cs="Arial"/>
          <w:sz w:val="20"/>
          <w:szCs w:val="20"/>
        </w:rPr>
        <w:t>Guma</w:t>
      </w:r>
      <w:proofErr w:type="spellEnd"/>
      <w:r w:rsidRPr="00DD5C74">
        <w:rPr>
          <w:rFonts w:ascii="Arial" w:eastAsia="Times New Roman" w:hAnsi="Arial" w:cs="Arial"/>
          <w:sz w:val="20"/>
          <w:szCs w:val="20"/>
        </w:rPr>
        <w:t xml:space="preserve"> to the north, </w:t>
      </w:r>
      <w:proofErr w:type="spellStart"/>
      <w:r w:rsidRPr="00DD5C74">
        <w:rPr>
          <w:rFonts w:ascii="Arial" w:eastAsia="Times New Roman" w:hAnsi="Arial" w:cs="Arial"/>
          <w:sz w:val="20"/>
          <w:szCs w:val="20"/>
        </w:rPr>
        <w:t>Gwer</w:t>
      </w:r>
      <w:proofErr w:type="spellEnd"/>
      <w:r w:rsidRPr="00DD5C74">
        <w:rPr>
          <w:rFonts w:ascii="Arial" w:eastAsia="Times New Roman" w:hAnsi="Arial" w:cs="Arial"/>
          <w:sz w:val="20"/>
          <w:szCs w:val="20"/>
        </w:rPr>
        <w:t xml:space="preserve">-east to the south, </w:t>
      </w:r>
      <w:proofErr w:type="spellStart"/>
      <w:r w:rsidRPr="00DD5C74">
        <w:rPr>
          <w:rFonts w:ascii="Arial" w:eastAsia="Times New Roman" w:hAnsi="Arial" w:cs="Arial"/>
          <w:sz w:val="20"/>
          <w:szCs w:val="20"/>
        </w:rPr>
        <w:t>Gwer</w:t>
      </w:r>
      <w:proofErr w:type="spellEnd"/>
      <w:r w:rsidRPr="00DD5C74">
        <w:rPr>
          <w:rFonts w:ascii="Arial" w:eastAsia="Times New Roman" w:hAnsi="Arial" w:cs="Arial"/>
          <w:sz w:val="20"/>
          <w:szCs w:val="20"/>
        </w:rPr>
        <w:t xml:space="preserve">-west to the west, and </w:t>
      </w:r>
      <w:proofErr w:type="spellStart"/>
      <w:r w:rsidRPr="00DD5C74">
        <w:rPr>
          <w:rFonts w:ascii="Arial" w:eastAsia="Times New Roman" w:hAnsi="Arial" w:cs="Arial"/>
          <w:sz w:val="20"/>
          <w:szCs w:val="20"/>
        </w:rPr>
        <w:t>Doma</w:t>
      </w:r>
      <w:proofErr w:type="spellEnd"/>
      <w:r w:rsidRPr="00DD5C74">
        <w:rPr>
          <w:rFonts w:ascii="Arial" w:eastAsia="Times New Roman" w:hAnsi="Arial" w:cs="Arial"/>
          <w:sz w:val="20"/>
          <w:szCs w:val="20"/>
        </w:rPr>
        <w:t xml:space="preserve"> Local Government Area of </w:t>
      </w:r>
      <w:proofErr w:type="spellStart"/>
      <w:r w:rsidRPr="00DD5C74">
        <w:rPr>
          <w:rFonts w:ascii="Arial" w:eastAsia="Times New Roman" w:hAnsi="Arial" w:cs="Arial"/>
          <w:sz w:val="20"/>
          <w:szCs w:val="20"/>
        </w:rPr>
        <w:t>Nassarawa</w:t>
      </w:r>
      <w:proofErr w:type="spellEnd"/>
      <w:r w:rsidRPr="00DD5C74">
        <w:rPr>
          <w:rFonts w:ascii="Arial" w:eastAsia="Times New Roman" w:hAnsi="Arial" w:cs="Arial"/>
          <w:sz w:val="20"/>
          <w:szCs w:val="20"/>
        </w:rPr>
        <w:t xml:space="preserve"> State to the northwest (Benue State Government, 2023; National Population Commission, 2020).</w:t>
      </w:r>
      <w:r>
        <w:rPr>
          <w:rFonts w:ascii="Arial" w:eastAsia="Times New Roman" w:hAnsi="Arial" w:cs="Arial"/>
          <w:sz w:val="20"/>
          <w:szCs w:val="20"/>
        </w:rPr>
        <w:t xml:space="preserve"> </w:t>
      </w:r>
      <w:proofErr w:type="spellStart"/>
      <w:r w:rsidRPr="00DD5C74">
        <w:rPr>
          <w:rFonts w:ascii="Arial" w:eastAsia="Times New Roman" w:hAnsi="Arial" w:cs="Arial"/>
          <w:bCs/>
          <w:sz w:val="20"/>
          <w:szCs w:val="20"/>
        </w:rPr>
        <w:t>Guma</w:t>
      </w:r>
      <w:proofErr w:type="spellEnd"/>
      <w:r w:rsidRPr="00DD5C74">
        <w:rPr>
          <w:rFonts w:ascii="Arial" w:eastAsia="Times New Roman" w:hAnsi="Arial" w:cs="Arial"/>
          <w:bCs/>
          <w:sz w:val="20"/>
          <w:szCs w:val="20"/>
        </w:rPr>
        <w:t xml:space="preserve"> Local Government</w:t>
      </w:r>
      <w:r w:rsidRPr="00DD5C74">
        <w:rPr>
          <w:rFonts w:ascii="Arial" w:eastAsia="Times New Roman" w:hAnsi="Arial" w:cs="Arial"/>
          <w:sz w:val="20"/>
          <w:szCs w:val="20"/>
        </w:rPr>
        <w:t xml:space="preserve">, on the other hand, has a landmass of 2,882 square kilometers and is situated in the northern region of Benue State, with coordinates ranging from </w:t>
      </w:r>
      <w:r w:rsidRPr="00DD5C74">
        <w:rPr>
          <w:rFonts w:ascii="Arial" w:eastAsia="Times New Roman" w:hAnsi="Arial" w:cs="Arial"/>
          <w:bCs/>
          <w:sz w:val="20"/>
          <w:szCs w:val="20"/>
        </w:rPr>
        <w:t>latitudes 06° 33' and 07° 03' North</w:t>
      </w:r>
      <w:r w:rsidRPr="00DD5C74">
        <w:rPr>
          <w:rFonts w:ascii="Arial" w:eastAsia="Times New Roman" w:hAnsi="Arial" w:cs="Arial"/>
          <w:sz w:val="20"/>
          <w:szCs w:val="20"/>
        </w:rPr>
        <w:t xml:space="preserve"> and </w:t>
      </w:r>
      <w:r w:rsidRPr="00DD5C74">
        <w:rPr>
          <w:rFonts w:ascii="Arial" w:eastAsia="Times New Roman" w:hAnsi="Arial" w:cs="Arial"/>
          <w:bCs/>
          <w:sz w:val="20"/>
          <w:szCs w:val="20"/>
        </w:rPr>
        <w:t>longitudes 07° 60' and 08° 12' East</w:t>
      </w:r>
      <w:r w:rsidRPr="00DD5C74">
        <w:rPr>
          <w:rFonts w:ascii="Arial" w:eastAsia="Times New Roman" w:hAnsi="Arial" w:cs="Arial"/>
          <w:sz w:val="20"/>
          <w:szCs w:val="20"/>
        </w:rPr>
        <w:t xml:space="preserve"> (Benue State Government, 2023; </w:t>
      </w:r>
      <w:proofErr w:type="spellStart"/>
      <w:r w:rsidRPr="00DD5C74">
        <w:rPr>
          <w:rFonts w:ascii="Arial" w:eastAsia="Times New Roman" w:hAnsi="Arial" w:cs="Arial"/>
          <w:sz w:val="20"/>
          <w:szCs w:val="20"/>
        </w:rPr>
        <w:t>Guma</w:t>
      </w:r>
      <w:proofErr w:type="spellEnd"/>
      <w:r w:rsidRPr="00DD5C74">
        <w:rPr>
          <w:rFonts w:ascii="Arial" w:eastAsia="Times New Roman" w:hAnsi="Arial" w:cs="Arial"/>
          <w:sz w:val="20"/>
          <w:szCs w:val="20"/>
        </w:rPr>
        <w:t xml:space="preserve"> Local Government Council, 2023). These IDP camps were established as a result of the ongoing farmer-herder conflict in North-Central Nigeria, which has led to unprecedented migration patterns (International Organization for Migration, 2022).</w:t>
      </w:r>
      <w:r>
        <w:rPr>
          <w:rFonts w:ascii="Arial" w:eastAsia="Times New Roman" w:hAnsi="Arial" w:cs="Arial"/>
          <w:sz w:val="20"/>
          <w:szCs w:val="20"/>
        </w:rPr>
        <w:t xml:space="preserve"> </w:t>
      </w:r>
      <w:r w:rsidRPr="00DD5C74">
        <w:rPr>
          <w:rFonts w:ascii="Arial" w:eastAsia="Times New Roman" w:hAnsi="Arial" w:cs="Arial"/>
          <w:sz w:val="20"/>
          <w:szCs w:val="20"/>
        </w:rPr>
        <w:t xml:space="preserve">The </w:t>
      </w:r>
      <w:r w:rsidRPr="00DD5C74">
        <w:rPr>
          <w:rFonts w:ascii="Arial" w:eastAsia="Times New Roman" w:hAnsi="Arial" w:cs="Arial"/>
          <w:bCs/>
          <w:sz w:val="20"/>
          <w:szCs w:val="20"/>
        </w:rPr>
        <w:t>Makurdi IDP camp</w:t>
      </w:r>
      <w:r w:rsidRPr="00DD5C74">
        <w:rPr>
          <w:rFonts w:ascii="Arial" w:eastAsia="Times New Roman" w:hAnsi="Arial" w:cs="Arial"/>
          <w:sz w:val="20"/>
          <w:szCs w:val="20"/>
        </w:rPr>
        <w:t xml:space="preserve"> is located in the </w:t>
      </w:r>
      <w:proofErr w:type="spellStart"/>
      <w:r w:rsidRPr="00DD5C74">
        <w:rPr>
          <w:rFonts w:ascii="Arial" w:eastAsia="Times New Roman" w:hAnsi="Arial" w:cs="Arial"/>
          <w:sz w:val="20"/>
          <w:szCs w:val="20"/>
        </w:rPr>
        <w:t>Agan</w:t>
      </w:r>
      <w:proofErr w:type="spellEnd"/>
      <w:r w:rsidRPr="00DD5C74">
        <w:rPr>
          <w:rFonts w:ascii="Arial" w:eastAsia="Times New Roman" w:hAnsi="Arial" w:cs="Arial"/>
          <w:sz w:val="20"/>
          <w:szCs w:val="20"/>
        </w:rPr>
        <w:t xml:space="preserve"> Council Ward, approximately </w:t>
      </w:r>
      <w:r w:rsidRPr="00DD5C74">
        <w:rPr>
          <w:rFonts w:ascii="Arial" w:eastAsia="Times New Roman" w:hAnsi="Arial" w:cs="Arial"/>
          <w:bCs/>
          <w:sz w:val="20"/>
          <w:szCs w:val="20"/>
        </w:rPr>
        <w:t>5 km</w:t>
      </w:r>
      <w:r w:rsidRPr="00DD5C74">
        <w:rPr>
          <w:rFonts w:ascii="Arial" w:eastAsia="Times New Roman" w:hAnsi="Arial" w:cs="Arial"/>
          <w:sz w:val="20"/>
          <w:szCs w:val="20"/>
        </w:rPr>
        <w:t xml:space="preserve"> from Makurdi toll gate, while the other camps are situated in </w:t>
      </w:r>
      <w:proofErr w:type="spellStart"/>
      <w:r w:rsidRPr="00DD5C74">
        <w:rPr>
          <w:rFonts w:ascii="Arial" w:eastAsia="Times New Roman" w:hAnsi="Arial" w:cs="Arial"/>
          <w:bCs/>
          <w:sz w:val="20"/>
          <w:szCs w:val="20"/>
        </w:rPr>
        <w:t>Daudu</w:t>
      </w:r>
      <w:proofErr w:type="spellEnd"/>
      <w:r w:rsidRPr="00DD5C74">
        <w:rPr>
          <w:rFonts w:ascii="Arial" w:eastAsia="Times New Roman" w:hAnsi="Arial" w:cs="Arial"/>
          <w:sz w:val="20"/>
          <w:szCs w:val="20"/>
        </w:rPr>
        <w:t xml:space="preserve">, precisely in </w:t>
      </w:r>
      <w:proofErr w:type="spellStart"/>
      <w:r w:rsidRPr="00DD5C74">
        <w:rPr>
          <w:rFonts w:ascii="Arial" w:eastAsia="Times New Roman" w:hAnsi="Arial" w:cs="Arial"/>
          <w:bCs/>
          <w:sz w:val="20"/>
          <w:szCs w:val="20"/>
        </w:rPr>
        <w:t>Mbawa</w:t>
      </w:r>
      <w:proofErr w:type="spellEnd"/>
      <w:r w:rsidRPr="00DD5C74">
        <w:rPr>
          <w:rFonts w:ascii="Arial" w:eastAsia="Times New Roman" w:hAnsi="Arial" w:cs="Arial"/>
          <w:bCs/>
          <w:sz w:val="20"/>
          <w:szCs w:val="20"/>
        </w:rPr>
        <w:t xml:space="preserve"> Council Ward</w:t>
      </w:r>
      <w:r w:rsidRPr="00DD5C74">
        <w:rPr>
          <w:rFonts w:ascii="Arial" w:eastAsia="Times New Roman" w:hAnsi="Arial" w:cs="Arial"/>
          <w:sz w:val="20"/>
          <w:szCs w:val="20"/>
        </w:rPr>
        <w:t xml:space="preserve"> of </w:t>
      </w:r>
      <w:proofErr w:type="spellStart"/>
      <w:r w:rsidRPr="00DD5C74">
        <w:rPr>
          <w:rFonts w:ascii="Arial" w:eastAsia="Times New Roman" w:hAnsi="Arial" w:cs="Arial"/>
          <w:sz w:val="20"/>
          <w:szCs w:val="20"/>
        </w:rPr>
        <w:t>Guma</w:t>
      </w:r>
      <w:proofErr w:type="spellEnd"/>
      <w:r w:rsidRPr="00DD5C74">
        <w:rPr>
          <w:rFonts w:ascii="Arial" w:eastAsia="Times New Roman" w:hAnsi="Arial" w:cs="Arial"/>
          <w:sz w:val="20"/>
          <w:szCs w:val="20"/>
        </w:rPr>
        <w:t xml:space="preserve"> Local Government Area along the Makurdi-Lafia Expressway (Benue State Emergency Management Agency, 2023). The majority of the displaced populations in these camps are members of the </w:t>
      </w:r>
      <w:proofErr w:type="spellStart"/>
      <w:r w:rsidRPr="00DD5C74">
        <w:rPr>
          <w:rFonts w:ascii="Arial" w:eastAsia="Times New Roman" w:hAnsi="Arial" w:cs="Arial"/>
          <w:bCs/>
          <w:sz w:val="20"/>
          <w:szCs w:val="20"/>
        </w:rPr>
        <w:t>Tiv</w:t>
      </w:r>
      <w:proofErr w:type="spellEnd"/>
      <w:r w:rsidRPr="00DD5C74">
        <w:rPr>
          <w:rFonts w:ascii="Arial" w:eastAsia="Times New Roman" w:hAnsi="Arial" w:cs="Arial"/>
          <w:bCs/>
          <w:sz w:val="20"/>
          <w:szCs w:val="20"/>
        </w:rPr>
        <w:t>-speaking tribe</w:t>
      </w:r>
      <w:r w:rsidRPr="00DD5C74">
        <w:rPr>
          <w:rFonts w:ascii="Arial" w:eastAsia="Times New Roman" w:hAnsi="Arial" w:cs="Arial"/>
          <w:sz w:val="20"/>
          <w:szCs w:val="20"/>
        </w:rPr>
        <w:t xml:space="preserve"> of Benue State (</w:t>
      </w:r>
      <w:proofErr w:type="spellStart"/>
      <w:r w:rsidRPr="00DD5C74">
        <w:rPr>
          <w:rFonts w:ascii="Arial" w:eastAsia="Times New Roman" w:hAnsi="Arial" w:cs="Arial"/>
          <w:sz w:val="20"/>
          <w:szCs w:val="20"/>
        </w:rPr>
        <w:t>Tiv</w:t>
      </w:r>
      <w:proofErr w:type="spellEnd"/>
      <w:r w:rsidRPr="00DD5C74">
        <w:rPr>
          <w:rFonts w:ascii="Arial" w:eastAsia="Times New Roman" w:hAnsi="Arial" w:cs="Arial"/>
          <w:sz w:val="20"/>
          <w:szCs w:val="20"/>
        </w:rPr>
        <w:t xml:space="preserve"> Development Association, 2021).</w:t>
      </w:r>
    </w:p>
    <w:p w:rsidR="00A92866" w:rsidRPr="00770562" w:rsidRDefault="00A92866" w:rsidP="00A92866">
      <w:pPr>
        <w:spacing w:line="240" w:lineRule="auto"/>
        <w:jc w:val="both"/>
        <w:rPr>
          <w:rFonts w:ascii="Arial" w:eastAsia="Times New Roman" w:hAnsi="Arial" w:cs="Arial"/>
          <w:color w:val="000000"/>
          <w:sz w:val="20"/>
          <w:szCs w:val="20"/>
        </w:rPr>
      </w:pPr>
    </w:p>
    <w:p w:rsidR="00A92866" w:rsidRPr="00770562" w:rsidRDefault="00A92866" w:rsidP="00A92866">
      <w:pPr>
        <w:spacing w:after="200" w:line="276" w:lineRule="auto"/>
        <w:rPr>
          <w:rFonts w:ascii="Arial" w:eastAsia="Times New Roman" w:hAnsi="Arial" w:cs="Arial"/>
          <w:color w:val="000000"/>
          <w:sz w:val="20"/>
          <w:szCs w:val="20"/>
        </w:rPr>
      </w:pPr>
      <w:r w:rsidRPr="00770562">
        <w:rPr>
          <w:rFonts w:ascii="Arial" w:eastAsia="Times New Roman" w:hAnsi="Arial" w:cs="Arial"/>
          <w:color w:val="000000"/>
          <w:sz w:val="20"/>
          <w:szCs w:val="20"/>
        </w:rPr>
        <w:br w:type="page"/>
      </w:r>
    </w:p>
    <w:p w:rsidR="00A92866" w:rsidRPr="00770562" w:rsidRDefault="00A92866" w:rsidP="00A92866">
      <w:pPr>
        <w:spacing w:line="240" w:lineRule="auto"/>
        <w:jc w:val="both"/>
        <w:rPr>
          <w:rFonts w:ascii="Arial" w:eastAsia="Times New Roman" w:hAnsi="Arial" w:cs="Arial"/>
          <w:color w:val="000000"/>
          <w:sz w:val="20"/>
          <w:szCs w:val="20"/>
        </w:rPr>
      </w:pPr>
      <w:r w:rsidRPr="00770562">
        <w:rPr>
          <w:rFonts w:ascii="Arial" w:eastAsia="Times New Roman" w:hAnsi="Arial" w:cs="Arial"/>
          <w:noProof/>
          <w:color w:val="000000"/>
          <w:sz w:val="20"/>
          <w:szCs w:val="20"/>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-161925</wp:posOffset>
            </wp:positionV>
            <wp:extent cx="5562600" cy="4048125"/>
            <wp:effectExtent l="19050" t="0" r="0" b="0"/>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4048125"/>
                    </a:xfrm>
                    <a:prstGeom prst="rect">
                      <a:avLst/>
                    </a:prstGeom>
                    <a:noFill/>
                    <a:ln>
                      <a:noFill/>
                    </a:ln>
                  </pic:spPr>
                </pic:pic>
              </a:graphicData>
            </a:graphic>
          </wp:anchor>
        </w:drawing>
      </w:r>
    </w:p>
    <w:p w:rsidR="00A92866" w:rsidRPr="00770562" w:rsidRDefault="00A92866"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hAnsi="Arial" w:cs="Arial"/>
          <w:b/>
          <w:bCs/>
          <w:sz w:val="20"/>
          <w:szCs w:val="20"/>
        </w:rPr>
      </w:pPr>
    </w:p>
    <w:p w:rsidR="00833122" w:rsidRPr="00770562" w:rsidRDefault="00833122" w:rsidP="00A92866">
      <w:pPr>
        <w:spacing w:line="240" w:lineRule="auto"/>
        <w:jc w:val="both"/>
        <w:rPr>
          <w:rFonts w:ascii="Arial" w:hAnsi="Arial" w:cs="Arial"/>
          <w:b/>
          <w:bCs/>
          <w:sz w:val="20"/>
          <w:szCs w:val="20"/>
        </w:rPr>
      </w:pPr>
    </w:p>
    <w:p w:rsidR="00A92866" w:rsidRPr="00770562" w:rsidRDefault="00A92866" w:rsidP="00A92866">
      <w:pPr>
        <w:spacing w:line="240" w:lineRule="auto"/>
        <w:jc w:val="both"/>
        <w:rPr>
          <w:rFonts w:ascii="Arial" w:eastAsia="Times New Roman" w:hAnsi="Arial" w:cs="Arial"/>
          <w:color w:val="000000"/>
          <w:sz w:val="20"/>
          <w:szCs w:val="20"/>
        </w:rPr>
      </w:pPr>
      <w:r w:rsidRPr="00770562">
        <w:rPr>
          <w:rFonts w:ascii="Arial" w:hAnsi="Arial" w:cs="Arial"/>
          <w:b/>
          <w:bCs/>
          <w:sz w:val="20"/>
          <w:szCs w:val="20"/>
        </w:rPr>
        <w:t>Figure 1:</w:t>
      </w:r>
      <w:r w:rsidRPr="00770562">
        <w:rPr>
          <w:rFonts w:ascii="Arial" w:hAnsi="Arial" w:cs="Arial"/>
          <w:sz w:val="20"/>
          <w:szCs w:val="20"/>
        </w:rPr>
        <w:t xml:space="preserve"> Map of Benue State showing the study area. (</w:t>
      </w:r>
      <w:r w:rsidRPr="00770562">
        <w:rPr>
          <w:rFonts w:ascii="Arial" w:hAnsi="Arial" w:cs="Arial"/>
          <w:b/>
          <w:bCs/>
          <w:sz w:val="20"/>
          <w:szCs w:val="20"/>
        </w:rPr>
        <w:t>Source:</w:t>
      </w:r>
      <w:r w:rsidRPr="00770562">
        <w:rPr>
          <w:rFonts w:ascii="Arial" w:hAnsi="Arial" w:cs="Arial"/>
          <w:sz w:val="20"/>
          <w:szCs w:val="20"/>
        </w:rPr>
        <w:t xml:space="preserve"> Land, Survey and Solid Minerals Benue State).</w:t>
      </w:r>
    </w:p>
    <w:p w:rsidR="00A92866" w:rsidRPr="00770562" w:rsidRDefault="00A92866" w:rsidP="00A92866">
      <w:pPr>
        <w:spacing w:line="240" w:lineRule="auto"/>
        <w:jc w:val="both"/>
        <w:rPr>
          <w:rFonts w:ascii="Arial" w:eastAsia="Times New Roman" w:hAnsi="Arial" w:cs="Arial"/>
          <w:b/>
          <w:color w:val="000000"/>
          <w:sz w:val="20"/>
          <w:szCs w:val="20"/>
          <w:u w:val="single"/>
        </w:rPr>
      </w:pPr>
    </w:p>
    <w:p w:rsidR="00A92866" w:rsidRPr="00770562" w:rsidRDefault="00A92866" w:rsidP="00A92866">
      <w:pPr>
        <w:spacing w:line="240" w:lineRule="auto"/>
        <w:jc w:val="both"/>
        <w:rPr>
          <w:rFonts w:ascii="Arial" w:hAnsi="Arial" w:cs="Arial"/>
          <w:sz w:val="20"/>
          <w:szCs w:val="20"/>
          <w:u w:val="single"/>
        </w:rPr>
      </w:pPr>
      <w:r w:rsidRPr="00770562">
        <w:rPr>
          <w:rFonts w:ascii="Arial" w:eastAsia="Times New Roman" w:hAnsi="Arial" w:cs="Arial"/>
          <w:b/>
          <w:color w:val="000000"/>
          <w:sz w:val="20"/>
          <w:szCs w:val="20"/>
          <w:u w:val="single"/>
        </w:rPr>
        <w:t>2.2 Study Design</w:t>
      </w:r>
    </w:p>
    <w:p w:rsidR="00A92866" w:rsidRPr="00770562" w:rsidRDefault="00A92866" w:rsidP="00A92866">
      <w:pPr>
        <w:spacing w:after="200" w:line="276" w:lineRule="auto"/>
        <w:rPr>
          <w:rFonts w:ascii="Arial" w:eastAsia="Times New Roman" w:hAnsi="Arial" w:cs="Arial"/>
          <w:color w:val="000000"/>
          <w:sz w:val="20"/>
          <w:szCs w:val="20"/>
        </w:rPr>
      </w:pPr>
      <w:r w:rsidRPr="00770562">
        <w:rPr>
          <w:rFonts w:ascii="Arial" w:eastAsia="Times New Roman" w:hAnsi="Arial" w:cs="Arial"/>
          <w:sz w:val="20"/>
          <w:szCs w:val="20"/>
        </w:rPr>
        <w:t xml:space="preserve">A cross-sectional study design was employed, 200 stool samples were collected from IDPs and host Communities respectively. The stool samples were analyze using both direct wet mount and formol ether concentration technique. A </w:t>
      </w:r>
      <w:proofErr w:type="gramStart"/>
      <w:r w:rsidRPr="00770562">
        <w:rPr>
          <w:rFonts w:ascii="Arial" w:eastAsia="Times New Roman" w:hAnsi="Arial" w:cs="Arial"/>
          <w:sz w:val="20"/>
          <w:szCs w:val="20"/>
        </w:rPr>
        <w:t>structured questionnaires</w:t>
      </w:r>
      <w:proofErr w:type="gramEnd"/>
      <w:r w:rsidRPr="00770562">
        <w:rPr>
          <w:rFonts w:ascii="Arial" w:eastAsia="Times New Roman" w:hAnsi="Arial" w:cs="Arial"/>
          <w:sz w:val="20"/>
          <w:szCs w:val="20"/>
        </w:rPr>
        <w:t xml:space="preserve"> was then administered to all 400 participant to investigate risk factors.</w:t>
      </w:r>
    </w:p>
    <w:p w:rsidR="00A92866" w:rsidRPr="00770562" w:rsidRDefault="00A92866" w:rsidP="00A92866">
      <w:pPr>
        <w:spacing w:after="200" w:line="276" w:lineRule="auto"/>
        <w:rPr>
          <w:rFonts w:ascii="Arial" w:eastAsia="Times New Roman" w:hAnsi="Arial" w:cs="Arial"/>
          <w:color w:val="000000"/>
          <w:sz w:val="20"/>
          <w:szCs w:val="20"/>
        </w:rPr>
      </w:pPr>
      <w:r w:rsidRPr="00770562">
        <w:rPr>
          <w:rFonts w:ascii="Arial" w:eastAsia="Times New Roman" w:hAnsi="Arial" w:cs="Arial"/>
          <w:b/>
          <w:color w:val="000000"/>
          <w:sz w:val="20"/>
          <w:szCs w:val="20"/>
          <w:u w:val="single"/>
        </w:rPr>
        <w:t xml:space="preserve">2.3 Sampling Locations </w:t>
      </w:r>
    </w:p>
    <w:p w:rsidR="00A92866" w:rsidRPr="00770562" w:rsidRDefault="00A92866" w:rsidP="00A92866">
      <w:pPr>
        <w:spacing w:line="240" w:lineRule="auto"/>
        <w:jc w:val="both"/>
        <w:rPr>
          <w:rFonts w:ascii="Arial" w:hAnsi="Arial" w:cs="Arial"/>
          <w:sz w:val="20"/>
          <w:szCs w:val="20"/>
        </w:rPr>
      </w:pPr>
      <w:r w:rsidRPr="00770562">
        <w:rPr>
          <w:rFonts w:ascii="Arial" w:eastAsia="Times New Roman" w:hAnsi="Arial" w:cs="Arial"/>
          <w:color w:val="000000"/>
          <w:sz w:val="20"/>
          <w:szCs w:val="20"/>
        </w:rPr>
        <w:t>The sample size covered a total number of three (3) camps in the selected location namely:</w:t>
      </w:r>
    </w:p>
    <w:p w:rsidR="00A92866" w:rsidRPr="00770562" w:rsidRDefault="00A92866" w:rsidP="00A92866">
      <w:pPr>
        <w:widowControl w:val="0"/>
        <w:numPr>
          <w:ilvl w:val="0"/>
          <w:numId w:val="1"/>
        </w:numPr>
        <w:spacing w:line="240" w:lineRule="auto"/>
        <w:ind w:left="1080" w:hanging="720"/>
        <w:jc w:val="both"/>
        <w:rPr>
          <w:rFonts w:ascii="Arial" w:hAnsi="Arial" w:cs="Arial"/>
          <w:sz w:val="20"/>
          <w:szCs w:val="20"/>
        </w:rPr>
      </w:pPr>
      <w:proofErr w:type="spellStart"/>
      <w:r w:rsidRPr="00770562">
        <w:rPr>
          <w:rFonts w:ascii="Arial" w:eastAsia="Times New Roman" w:hAnsi="Arial" w:cs="Arial"/>
          <w:color w:val="000000"/>
          <w:sz w:val="20"/>
          <w:szCs w:val="20"/>
        </w:rPr>
        <w:t>Abagana</w:t>
      </w:r>
      <w:proofErr w:type="spellEnd"/>
      <w:r w:rsidRPr="00770562">
        <w:rPr>
          <w:rFonts w:ascii="Arial" w:eastAsia="Times New Roman" w:hAnsi="Arial" w:cs="Arial"/>
          <w:color w:val="000000"/>
          <w:sz w:val="20"/>
          <w:szCs w:val="20"/>
        </w:rPr>
        <w:t xml:space="preserve"> (camp and host Community)</w:t>
      </w:r>
    </w:p>
    <w:p w:rsidR="00A92866" w:rsidRPr="00770562" w:rsidRDefault="00A92866" w:rsidP="00A92866">
      <w:pPr>
        <w:widowControl w:val="0"/>
        <w:numPr>
          <w:ilvl w:val="0"/>
          <w:numId w:val="1"/>
        </w:numPr>
        <w:spacing w:line="240" w:lineRule="auto"/>
        <w:ind w:left="1080" w:hanging="720"/>
        <w:jc w:val="both"/>
        <w:rPr>
          <w:rFonts w:ascii="Arial" w:hAnsi="Arial" w:cs="Arial"/>
          <w:sz w:val="20"/>
          <w:szCs w:val="20"/>
        </w:rPr>
      </w:pPr>
      <w:r w:rsidRPr="00770562">
        <w:rPr>
          <w:rFonts w:ascii="Arial" w:eastAsia="Times New Roman" w:hAnsi="Arial" w:cs="Arial"/>
          <w:color w:val="000000"/>
          <w:sz w:val="20"/>
          <w:szCs w:val="20"/>
        </w:rPr>
        <w:t>Daudu (camp I and host Community)</w:t>
      </w:r>
    </w:p>
    <w:p w:rsidR="00A92866" w:rsidRPr="00770562" w:rsidRDefault="00A92866" w:rsidP="00A92866">
      <w:pPr>
        <w:widowControl w:val="0"/>
        <w:numPr>
          <w:ilvl w:val="0"/>
          <w:numId w:val="1"/>
        </w:numPr>
        <w:spacing w:line="240" w:lineRule="auto"/>
        <w:ind w:left="1080" w:hanging="720"/>
        <w:jc w:val="both"/>
        <w:rPr>
          <w:rFonts w:ascii="Arial" w:eastAsia="NSimSun" w:hAnsi="Arial" w:cs="Arial"/>
          <w:sz w:val="20"/>
          <w:szCs w:val="20"/>
        </w:rPr>
      </w:pPr>
      <w:r w:rsidRPr="00770562">
        <w:rPr>
          <w:rFonts w:ascii="Arial" w:eastAsia="Times New Roman" w:hAnsi="Arial" w:cs="Arial"/>
          <w:color w:val="000000"/>
          <w:sz w:val="20"/>
          <w:szCs w:val="20"/>
        </w:rPr>
        <w:t>Daudu (camp II and host Community)</w:t>
      </w:r>
    </w:p>
    <w:p w:rsidR="00A92866" w:rsidRPr="00770562" w:rsidRDefault="00A92866" w:rsidP="00A92866">
      <w:pPr>
        <w:widowControl w:val="0"/>
        <w:spacing w:line="480" w:lineRule="auto"/>
        <w:jc w:val="both"/>
        <w:rPr>
          <w:rFonts w:ascii="Arial" w:eastAsia="NSimSun" w:hAnsi="Arial" w:cs="Arial"/>
          <w:sz w:val="20"/>
          <w:szCs w:val="20"/>
        </w:rPr>
      </w:pPr>
      <w:r w:rsidRPr="00770562">
        <w:rPr>
          <w:rFonts w:ascii="Arial" w:hAnsi="Arial" w:cs="Arial"/>
          <w:b/>
          <w:bCs/>
          <w:sz w:val="20"/>
          <w:szCs w:val="20"/>
          <w:u w:val="single"/>
        </w:rPr>
        <w:t xml:space="preserve">2.4 </w:t>
      </w:r>
      <w:r w:rsidRPr="00770562">
        <w:rPr>
          <w:rFonts w:ascii="Arial" w:hAnsi="Arial" w:cs="Arial"/>
          <w:b/>
          <w:bCs/>
          <w:sz w:val="20"/>
          <w:szCs w:val="20"/>
          <w:u w:val="single"/>
          <w:lang w:bidi="hi-IN"/>
        </w:rPr>
        <w:t>Sample Size Determination</w:t>
      </w:r>
    </w:p>
    <w:p w:rsidR="00A92866" w:rsidRPr="00770562" w:rsidRDefault="00A92866" w:rsidP="006B1FA4">
      <w:pPr>
        <w:widowControl w:val="0"/>
        <w:spacing w:line="240" w:lineRule="auto"/>
        <w:rPr>
          <w:rFonts w:ascii="Arial" w:hAnsi="Arial" w:cs="Arial"/>
          <w:sz w:val="20"/>
          <w:szCs w:val="20"/>
        </w:rPr>
      </w:pPr>
      <w:r w:rsidRPr="00770562">
        <w:rPr>
          <w:rFonts w:ascii="Arial" w:hAnsi="Arial" w:cs="Arial"/>
          <w:sz w:val="20"/>
          <w:szCs w:val="20"/>
          <w:lang w:bidi="hi-IN"/>
        </w:rPr>
        <w:t>A total number of 400 participants (200 each from both IDP camps and host communities) w</w:t>
      </w:r>
      <w:r w:rsidRPr="00770562">
        <w:rPr>
          <w:rFonts w:ascii="Arial" w:hAnsi="Arial" w:cs="Arial"/>
          <w:sz w:val="20"/>
          <w:szCs w:val="20"/>
        </w:rPr>
        <w:t>ere</w:t>
      </w:r>
      <w:r w:rsidRPr="00770562">
        <w:rPr>
          <w:rFonts w:ascii="Arial" w:hAnsi="Arial" w:cs="Arial"/>
          <w:sz w:val="20"/>
          <w:szCs w:val="20"/>
          <w:lang w:bidi="hi-IN"/>
        </w:rPr>
        <w:t xml:space="preserve"> examined for helminth infection. </w:t>
      </w:r>
      <w:r w:rsidRPr="00770562">
        <w:rPr>
          <w:rFonts w:ascii="Arial" w:eastAsia="Times New Roman" w:hAnsi="Arial" w:cs="Arial"/>
          <w:color w:val="000000"/>
          <w:sz w:val="20"/>
          <w:szCs w:val="20"/>
        </w:rPr>
        <w:t>Opportunistic</w:t>
      </w:r>
      <w:r w:rsidR="00AF39CC" w:rsidRPr="00770562">
        <w:rPr>
          <w:rFonts w:ascii="Arial" w:eastAsia="Times New Roman" w:hAnsi="Arial" w:cs="Arial"/>
          <w:color w:val="000000"/>
          <w:sz w:val="20"/>
          <w:szCs w:val="20"/>
        </w:rPr>
        <w:t xml:space="preserve"> or</w:t>
      </w:r>
      <w:r w:rsidR="00152B94">
        <w:rPr>
          <w:rFonts w:ascii="Arial" w:eastAsia="Times New Roman" w:hAnsi="Arial" w:cs="Arial"/>
          <w:color w:val="000000"/>
          <w:sz w:val="20"/>
          <w:szCs w:val="20"/>
        </w:rPr>
        <w:t xml:space="preserve"> conve</w:t>
      </w:r>
      <w:r w:rsidR="00AF39CC" w:rsidRPr="00770562">
        <w:rPr>
          <w:rFonts w:ascii="Arial" w:eastAsia="Times New Roman" w:hAnsi="Arial" w:cs="Arial"/>
          <w:color w:val="000000"/>
          <w:sz w:val="20"/>
          <w:szCs w:val="20"/>
        </w:rPr>
        <w:t>nience</w:t>
      </w:r>
      <w:r w:rsidRPr="00770562">
        <w:rPr>
          <w:rFonts w:ascii="Arial" w:eastAsia="Times New Roman" w:hAnsi="Arial" w:cs="Arial"/>
          <w:color w:val="000000"/>
          <w:sz w:val="20"/>
          <w:szCs w:val="20"/>
        </w:rPr>
        <w:t xml:space="preserve"> sampling technique was used </w:t>
      </w:r>
      <w:r w:rsidR="00AF39CC" w:rsidRPr="00770562">
        <w:rPr>
          <w:rFonts w:ascii="Arial" w:eastAsia="Times New Roman" w:hAnsi="Arial" w:cs="Arial"/>
          <w:color w:val="000000"/>
          <w:sz w:val="20"/>
          <w:szCs w:val="20"/>
        </w:rPr>
        <w:t xml:space="preserve">to select participant from each </w:t>
      </w:r>
      <w:r w:rsidRPr="00770562">
        <w:rPr>
          <w:rFonts w:ascii="Arial" w:eastAsia="Times New Roman" w:hAnsi="Arial" w:cs="Arial"/>
          <w:color w:val="000000"/>
          <w:sz w:val="20"/>
          <w:szCs w:val="20"/>
        </w:rPr>
        <w:t>camp.</w:t>
      </w:r>
      <w:r w:rsidRPr="00770562">
        <w:rPr>
          <w:rFonts w:ascii="Arial" w:eastAsia="Times New Roman" w:hAnsi="Arial" w:cs="Arial"/>
          <w:b/>
          <w:color w:val="000000"/>
          <w:sz w:val="20"/>
          <w:szCs w:val="20"/>
          <w:u w:val="single"/>
        </w:rPr>
        <w:br w:type="page"/>
      </w:r>
      <w:r w:rsidRPr="00770562">
        <w:rPr>
          <w:rFonts w:ascii="Arial" w:eastAsia="Times New Roman" w:hAnsi="Arial" w:cs="Arial"/>
          <w:color w:val="000000"/>
          <w:sz w:val="20"/>
          <w:szCs w:val="20"/>
        </w:rPr>
        <w:lastRenderedPageBreak/>
        <w:t xml:space="preserve"> </w:t>
      </w:r>
    </w:p>
    <w:p w:rsidR="00A92866" w:rsidRPr="00770562" w:rsidRDefault="00A92866" w:rsidP="00A92866">
      <w:pPr>
        <w:spacing w:line="240" w:lineRule="auto"/>
        <w:jc w:val="both"/>
        <w:rPr>
          <w:rFonts w:ascii="Arial" w:hAnsi="Arial" w:cs="Arial"/>
          <w:sz w:val="20"/>
          <w:szCs w:val="20"/>
          <w:u w:val="single"/>
        </w:rPr>
      </w:pPr>
      <w:r w:rsidRPr="00770562">
        <w:rPr>
          <w:rFonts w:ascii="Arial" w:eastAsia="Times New Roman" w:hAnsi="Arial" w:cs="Arial"/>
          <w:b/>
          <w:color w:val="000000"/>
          <w:sz w:val="20"/>
          <w:szCs w:val="20"/>
          <w:u w:val="single"/>
        </w:rPr>
        <w:t>2.6 Sampling Technique</w:t>
      </w:r>
    </w:p>
    <w:p w:rsidR="00A92866" w:rsidRPr="00770562" w:rsidRDefault="00A92866" w:rsidP="00A92866">
      <w:pPr>
        <w:spacing w:line="240" w:lineRule="auto"/>
        <w:jc w:val="both"/>
        <w:rPr>
          <w:rFonts w:ascii="Arial" w:hAnsi="Arial" w:cs="Arial"/>
          <w:sz w:val="20"/>
          <w:szCs w:val="20"/>
        </w:rPr>
      </w:pPr>
      <w:r w:rsidRPr="00770562">
        <w:rPr>
          <w:rFonts w:ascii="Arial" w:eastAsia="Times New Roman" w:hAnsi="Arial" w:cs="Arial"/>
          <w:color w:val="000000"/>
          <w:sz w:val="20"/>
          <w:szCs w:val="20"/>
        </w:rPr>
        <w:t xml:space="preserve">Opportunistic sampling technique was used to select participant from each camp and their communities. </w:t>
      </w:r>
      <w:r w:rsidRPr="00770562">
        <w:rPr>
          <w:rFonts w:ascii="Arial" w:hAnsi="Arial" w:cs="Arial"/>
          <w:sz w:val="20"/>
          <w:szCs w:val="20"/>
        </w:rPr>
        <w:t xml:space="preserve">Samples were collected only from persons who consented to participate in the study. </w:t>
      </w:r>
      <w:r w:rsidRPr="00770562">
        <w:rPr>
          <w:rFonts w:ascii="Arial" w:eastAsia="Times New Roman" w:hAnsi="Arial" w:cs="Arial"/>
          <w:color w:val="000000"/>
          <w:sz w:val="20"/>
          <w:szCs w:val="20"/>
        </w:rPr>
        <w:t>The study involved two phases which are; questionnaire administration and laboratory diagnosis.</w:t>
      </w:r>
    </w:p>
    <w:p w:rsidR="00A92866" w:rsidRPr="00770562" w:rsidRDefault="00A92866" w:rsidP="00A92866">
      <w:pPr>
        <w:spacing w:line="240" w:lineRule="auto"/>
        <w:rPr>
          <w:rFonts w:ascii="Arial" w:eastAsia="Times New Roman" w:hAnsi="Arial" w:cs="Arial"/>
          <w:b/>
          <w:color w:val="000000"/>
          <w:sz w:val="20"/>
          <w:szCs w:val="20"/>
        </w:rPr>
      </w:pPr>
      <w:r w:rsidRPr="00770562">
        <w:rPr>
          <w:rFonts w:ascii="Arial" w:eastAsia="Times New Roman" w:hAnsi="Arial" w:cs="Arial"/>
          <w:b/>
          <w:color w:val="000000"/>
          <w:sz w:val="20"/>
          <w:szCs w:val="20"/>
          <w:u w:val="single"/>
        </w:rPr>
        <w:t>2.7 Sample Collection</w:t>
      </w:r>
    </w:p>
    <w:p w:rsidR="00A92866" w:rsidRPr="00770562" w:rsidRDefault="00A92866" w:rsidP="00A92866">
      <w:pPr>
        <w:spacing w:line="240" w:lineRule="auto"/>
        <w:jc w:val="both"/>
        <w:rPr>
          <w:rFonts w:ascii="Arial" w:eastAsia="Times New Roman" w:hAnsi="Arial" w:cs="Arial"/>
          <w:color w:val="000000"/>
          <w:sz w:val="20"/>
          <w:szCs w:val="20"/>
        </w:rPr>
      </w:pPr>
      <w:r w:rsidRPr="00770562">
        <w:rPr>
          <w:rFonts w:ascii="Arial" w:eastAsia="Times New Roman" w:hAnsi="Arial" w:cs="Arial"/>
          <w:b/>
          <w:color w:val="000000"/>
          <w:sz w:val="20"/>
          <w:szCs w:val="20"/>
        </w:rPr>
        <w:t>Stool:</w:t>
      </w:r>
      <w:r w:rsidRPr="00770562">
        <w:rPr>
          <w:rFonts w:ascii="Arial" w:eastAsia="Times New Roman" w:hAnsi="Arial" w:cs="Arial"/>
          <w:color w:val="000000"/>
          <w:sz w:val="20"/>
          <w:szCs w:val="20"/>
        </w:rPr>
        <w:t xml:space="preserve"> stool samples were collected from participants in sterile containers.</w:t>
      </w:r>
      <w:r w:rsidRPr="00770562">
        <w:rPr>
          <w:rFonts w:ascii="Arial" w:hAnsi="Arial" w:cs="Arial"/>
          <w:sz w:val="20"/>
          <w:szCs w:val="20"/>
        </w:rPr>
        <w:t xml:space="preserve"> </w:t>
      </w:r>
      <w:r w:rsidRPr="00770562">
        <w:rPr>
          <w:rFonts w:ascii="Arial" w:eastAsia="Times New Roman" w:hAnsi="Arial" w:cs="Arial"/>
          <w:color w:val="000000"/>
          <w:sz w:val="20"/>
          <w:szCs w:val="20"/>
        </w:rPr>
        <w:t>All samples collected were transported to the Microbiology laboratory at the department of Biological Sciences, Benue State University, Makurdi. The stool samples were examined using standard examination technique for the identification of helminthes eggs or larvae.</w:t>
      </w:r>
    </w:p>
    <w:p w:rsidR="00CC68E0" w:rsidRPr="00770562" w:rsidRDefault="00CC68E0" w:rsidP="00A92866">
      <w:pPr>
        <w:spacing w:line="240" w:lineRule="auto"/>
        <w:jc w:val="both"/>
        <w:rPr>
          <w:rFonts w:ascii="Arial" w:eastAsia="Times New Roman" w:hAnsi="Arial" w:cs="Arial"/>
          <w:color w:val="000000"/>
          <w:sz w:val="20"/>
          <w:szCs w:val="20"/>
        </w:rPr>
      </w:pPr>
      <w:r w:rsidRPr="00770562">
        <w:rPr>
          <w:rFonts w:ascii="Arial" w:eastAsia="Times New Roman" w:hAnsi="Arial" w:cs="Arial"/>
          <w:b/>
          <w:bCs/>
          <w:color w:val="000000"/>
          <w:sz w:val="20"/>
          <w:szCs w:val="20"/>
        </w:rPr>
        <w:t>Questionnaire administration:</w:t>
      </w:r>
      <w:r w:rsidRPr="00770562">
        <w:rPr>
          <w:rFonts w:ascii="Arial" w:eastAsia="Times New Roman" w:hAnsi="Arial" w:cs="Arial"/>
          <w:color w:val="000000"/>
          <w:sz w:val="20"/>
          <w:szCs w:val="20"/>
        </w:rPr>
        <w:t xml:space="preserve"> questionnaire was administered to </w:t>
      </w:r>
      <w:r w:rsidR="00FD08F7">
        <w:rPr>
          <w:rFonts w:ascii="Arial" w:eastAsia="Times New Roman" w:hAnsi="Arial" w:cs="Arial"/>
          <w:color w:val="000000"/>
          <w:sz w:val="20"/>
          <w:szCs w:val="20"/>
        </w:rPr>
        <w:t>investigate</w:t>
      </w:r>
      <w:r w:rsidRPr="00770562">
        <w:rPr>
          <w:rFonts w:ascii="Arial" w:eastAsia="Times New Roman" w:hAnsi="Arial" w:cs="Arial"/>
          <w:color w:val="000000"/>
          <w:sz w:val="20"/>
          <w:szCs w:val="20"/>
        </w:rPr>
        <w:t xml:space="preserve"> respondent’s knowledge about intestinal helminthes parasite, their perception and attitude towards the infection. Data on risk factors, such as water sanitation practices, hygiene behaviors, and previous deworming interventions was collected through the structure questionnaires.</w:t>
      </w:r>
    </w:p>
    <w:p w:rsidR="00A92866" w:rsidRPr="00770562" w:rsidRDefault="00A92866" w:rsidP="00A92866">
      <w:pPr>
        <w:spacing w:line="240" w:lineRule="auto"/>
        <w:jc w:val="both"/>
        <w:rPr>
          <w:rFonts w:ascii="Arial" w:hAnsi="Arial" w:cs="Arial"/>
          <w:b/>
          <w:bCs/>
          <w:sz w:val="20"/>
          <w:szCs w:val="20"/>
          <w:u w:val="single"/>
        </w:rPr>
      </w:pPr>
      <w:r w:rsidRPr="00770562">
        <w:rPr>
          <w:rFonts w:ascii="Arial" w:eastAsia="Times New Roman" w:hAnsi="Arial" w:cs="Arial"/>
          <w:b/>
          <w:bCs/>
          <w:color w:val="000000"/>
          <w:sz w:val="20"/>
          <w:szCs w:val="20"/>
          <w:u w:val="single"/>
        </w:rPr>
        <w:t>2.8 Laboratory Procedure</w:t>
      </w:r>
    </w:p>
    <w:p w:rsidR="00A92866" w:rsidRPr="00770562" w:rsidRDefault="00A92866" w:rsidP="00A92866">
      <w:pPr>
        <w:spacing w:line="240" w:lineRule="auto"/>
        <w:jc w:val="both"/>
        <w:rPr>
          <w:rFonts w:ascii="Arial" w:eastAsia="Times New Roman" w:hAnsi="Arial" w:cs="Arial"/>
          <w:b/>
          <w:bCs/>
          <w:color w:val="000000"/>
          <w:sz w:val="20"/>
          <w:szCs w:val="20"/>
        </w:rPr>
      </w:pPr>
      <w:r w:rsidRPr="00770562">
        <w:rPr>
          <w:rFonts w:ascii="Arial" w:eastAsia="Times New Roman" w:hAnsi="Arial" w:cs="Arial"/>
          <w:bCs/>
          <w:color w:val="000000"/>
          <w:sz w:val="20"/>
          <w:szCs w:val="20"/>
        </w:rPr>
        <w:t xml:space="preserve">Formol Ether Sedimentation and </w:t>
      </w:r>
      <w:r w:rsidRPr="00770562">
        <w:rPr>
          <w:rFonts w:ascii="Arial" w:eastAsia="Times New Roman" w:hAnsi="Arial" w:cs="Arial"/>
          <w:color w:val="000000"/>
          <w:sz w:val="20"/>
          <w:szCs w:val="20"/>
        </w:rPr>
        <w:t>Direct Wet Mount procedure were used for Stool sample analysis</w:t>
      </w:r>
      <w:r w:rsidRPr="00770562">
        <w:rPr>
          <w:rFonts w:ascii="Arial" w:eastAsia="Times New Roman" w:hAnsi="Arial" w:cs="Arial"/>
          <w:b/>
          <w:color w:val="000000"/>
          <w:sz w:val="20"/>
          <w:szCs w:val="20"/>
        </w:rPr>
        <w:t>.</w:t>
      </w:r>
    </w:p>
    <w:p w:rsidR="00A92866" w:rsidRPr="00770562" w:rsidRDefault="00A92866" w:rsidP="00A92866">
      <w:pPr>
        <w:spacing w:line="240" w:lineRule="auto"/>
        <w:jc w:val="both"/>
        <w:rPr>
          <w:rFonts w:ascii="Arial" w:hAnsi="Arial" w:cs="Arial"/>
          <w:sz w:val="20"/>
          <w:szCs w:val="20"/>
          <w:u w:val="single"/>
        </w:rPr>
      </w:pPr>
      <w:r w:rsidRPr="00770562">
        <w:rPr>
          <w:rFonts w:ascii="Arial" w:eastAsia="Times New Roman" w:hAnsi="Arial" w:cs="Arial"/>
          <w:b/>
          <w:color w:val="000000"/>
          <w:sz w:val="20"/>
          <w:szCs w:val="20"/>
          <w:u w:val="single"/>
        </w:rPr>
        <w:t>2.9 Data Analysis</w:t>
      </w:r>
    </w:p>
    <w:p w:rsidR="00A92866" w:rsidRPr="00770562" w:rsidRDefault="00A92866" w:rsidP="00A92866">
      <w:pPr>
        <w:spacing w:line="240" w:lineRule="auto"/>
        <w:jc w:val="both"/>
        <w:rPr>
          <w:rFonts w:ascii="Arial" w:hAnsi="Arial" w:cs="Arial"/>
          <w:sz w:val="20"/>
          <w:szCs w:val="20"/>
        </w:rPr>
      </w:pPr>
      <w:r w:rsidRPr="00770562">
        <w:rPr>
          <w:rFonts w:ascii="Arial" w:hAnsi="Arial" w:cs="Arial"/>
          <w:sz w:val="20"/>
          <w:szCs w:val="20"/>
        </w:rPr>
        <w:t xml:space="preserve">Descriptive statistics was used to summarize the prevalence of intestinal helminthes among IDPs and host communities. Chi-square test was employed to compare the prevalence between the IDPs and their Host Communities and also for association of risk factors and prevalence. SPSS (version 19.0) Statistical software was utilized for data analysis and results were presented in </w:t>
      </w:r>
      <w:r w:rsidRPr="00D47E17">
        <w:rPr>
          <w:rFonts w:ascii="Arial" w:hAnsi="Arial" w:cs="Arial"/>
          <w:sz w:val="20"/>
          <w:szCs w:val="20"/>
        </w:rPr>
        <w:t>table</w:t>
      </w:r>
      <w:r w:rsidRPr="00770562">
        <w:rPr>
          <w:rFonts w:ascii="Arial" w:hAnsi="Arial" w:cs="Arial"/>
          <w:sz w:val="20"/>
          <w:szCs w:val="20"/>
        </w:rPr>
        <w:t>s, figures and graphs.</w:t>
      </w:r>
    </w:p>
    <w:p w:rsidR="00A92866" w:rsidRPr="00770562" w:rsidRDefault="00CC68E0" w:rsidP="00C67D70">
      <w:pPr>
        <w:spacing w:line="240" w:lineRule="auto"/>
        <w:jc w:val="both"/>
        <w:rPr>
          <w:rFonts w:ascii="Arial" w:hAnsi="Arial" w:cs="Arial"/>
          <w:b/>
          <w:sz w:val="20"/>
          <w:szCs w:val="20"/>
          <w:u w:val="single"/>
        </w:rPr>
      </w:pPr>
      <w:r w:rsidRPr="00770562">
        <w:rPr>
          <w:rFonts w:ascii="Arial" w:hAnsi="Arial" w:cs="Arial"/>
          <w:b/>
        </w:rPr>
        <w:t>3. RESULTS AND DISCUSSION</w:t>
      </w:r>
      <w:r w:rsidRPr="00770562">
        <w:rPr>
          <w:rFonts w:ascii="Arial" w:hAnsi="Arial" w:cs="Arial"/>
          <w:b/>
          <w:sz w:val="20"/>
          <w:szCs w:val="20"/>
          <w:u w:val="single"/>
        </w:rPr>
        <w:t xml:space="preserve"> </w:t>
      </w:r>
    </w:p>
    <w:p w:rsidR="00C67D70" w:rsidRPr="00770562" w:rsidRDefault="00FB0FE5" w:rsidP="00C67D70">
      <w:pPr>
        <w:spacing w:line="240" w:lineRule="auto"/>
        <w:jc w:val="both"/>
        <w:rPr>
          <w:rFonts w:ascii="Arial" w:hAnsi="Arial" w:cs="Arial"/>
          <w:b/>
          <w:sz w:val="20"/>
          <w:szCs w:val="20"/>
          <w:u w:val="single"/>
        </w:rPr>
      </w:pPr>
      <w:r w:rsidRPr="00770562">
        <w:rPr>
          <w:rFonts w:ascii="Arial" w:hAnsi="Arial" w:cs="Arial"/>
          <w:b/>
          <w:sz w:val="20"/>
          <w:szCs w:val="20"/>
          <w:u w:val="single"/>
        </w:rPr>
        <w:t>3.1</w:t>
      </w:r>
      <w:r w:rsidR="00C67D70" w:rsidRPr="00770562">
        <w:rPr>
          <w:rFonts w:ascii="Arial" w:hAnsi="Arial" w:cs="Arial"/>
          <w:b/>
          <w:sz w:val="20"/>
          <w:szCs w:val="20"/>
          <w:u w:val="single"/>
        </w:rPr>
        <w:t xml:space="preserve"> Prevalence of helminths Infection in relation to Knowledge and Awareness</w:t>
      </w:r>
    </w:p>
    <w:p w:rsidR="00C67D70" w:rsidRPr="00770562" w:rsidRDefault="00C67D70" w:rsidP="00C67D70">
      <w:pPr>
        <w:spacing w:line="240" w:lineRule="auto"/>
        <w:jc w:val="both"/>
        <w:rPr>
          <w:rFonts w:ascii="Arial" w:hAnsi="Arial" w:cs="Arial"/>
          <w:sz w:val="20"/>
          <w:szCs w:val="20"/>
        </w:rPr>
      </w:pPr>
      <w:r w:rsidRPr="00770562">
        <w:rPr>
          <w:rFonts w:ascii="Arial" w:hAnsi="Arial" w:cs="Arial"/>
          <w:sz w:val="20"/>
          <w:szCs w:val="20"/>
        </w:rPr>
        <w:t xml:space="preserve">The prevalence of helminths infection among IDPs and host community in relation to knowledge and awareness is presented in </w:t>
      </w:r>
      <w:r w:rsidRPr="00D47E17">
        <w:rPr>
          <w:rFonts w:ascii="Arial" w:hAnsi="Arial" w:cs="Arial"/>
          <w:sz w:val="20"/>
          <w:szCs w:val="20"/>
        </w:rPr>
        <w:t>Table</w:t>
      </w:r>
      <w:r w:rsidRPr="00770562">
        <w:rPr>
          <w:rFonts w:ascii="Arial" w:hAnsi="Arial" w:cs="Arial"/>
          <w:sz w:val="20"/>
          <w:szCs w:val="20"/>
        </w:rPr>
        <w:t xml:space="preserve"> </w:t>
      </w:r>
      <w:r w:rsidR="00D47E17">
        <w:rPr>
          <w:rFonts w:ascii="Arial" w:hAnsi="Arial" w:cs="Arial"/>
          <w:sz w:val="20"/>
          <w:szCs w:val="20"/>
        </w:rPr>
        <w:t>1</w:t>
      </w:r>
      <w:r w:rsidRPr="00770562">
        <w:rPr>
          <w:rFonts w:ascii="Arial" w:hAnsi="Arial" w:cs="Arial"/>
          <w:sz w:val="20"/>
          <w:szCs w:val="20"/>
        </w:rPr>
        <w:t xml:space="preserve">. </w:t>
      </w:r>
    </w:p>
    <w:p w:rsidR="00C67D70" w:rsidRPr="00770562" w:rsidRDefault="00C67D70" w:rsidP="00C67D70">
      <w:pPr>
        <w:spacing w:line="240" w:lineRule="auto"/>
        <w:jc w:val="both"/>
        <w:rPr>
          <w:rFonts w:ascii="Arial" w:hAnsi="Arial" w:cs="Arial"/>
          <w:sz w:val="20"/>
          <w:szCs w:val="20"/>
        </w:rPr>
      </w:pPr>
      <w:r w:rsidRPr="00770562">
        <w:rPr>
          <w:rFonts w:ascii="Arial" w:hAnsi="Arial" w:cs="Arial"/>
          <w:sz w:val="20"/>
          <w:szCs w:val="20"/>
        </w:rPr>
        <w:t xml:space="preserve">On the basis of the respondents who have heard of helminths parasites before participating in the study, the rate of infection was observed to be higher among respondents who had no knowledge of the infection in </w:t>
      </w:r>
      <w:proofErr w:type="spellStart"/>
      <w:r w:rsidRPr="00770562">
        <w:rPr>
          <w:rFonts w:ascii="Arial" w:hAnsi="Arial" w:cs="Arial"/>
          <w:sz w:val="20"/>
          <w:szCs w:val="20"/>
        </w:rPr>
        <w:t>Abagana</w:t>
      </w:r>
      <w:proofErr w:type="spellEnd"/>
      <w:r w:rsidRPr="00770562">
        <w:rPr>
          <w:rFonts w:ascii="Arial" w:hAnsi="Arial" w:cs="Arial"/>
          <w:sz w:val="20"/>
          <w:szCs w:val="20"/>
        </w:rPr>
        <w:t xml:space="preserve"> camp (34.8%), </w:t>
      </w:r>
      <w:proofErr w:type="spellStart"/>
      <w:r w:rsidRPr="00770562">
        <w:rPr>
          <w:rFonts w:ascii="Arial" w:hAnsi="Arial" w:cs="Arial"/>
          <w:sz w:val="20"/>
          <w:szCs w:val="20"/>
        </w:rPr>
        <w:t>Daudu</w:t>
      </w:r>
      <w:proofErr w:type="spellEnd"/>
      <w:r w:rsidRPr="00770562">
        <w:rPr>
          <w:rFonts w:ascii="Arial" w:hAnsi="Arial" w:cs="Arial"/>
          <w:sz w:val="20"/>
          <w:szCs w:val="20"/>
        </w:rPr>
        <w:t xml:space="preserve"> camp 1 (47.4%), Daudu camp 2 (37.9%) and Daudu host community (32.6%). A significant relationship was observed in relation to awareness before participation (χ</w:t>
      </w:r>
      <w:r w:rsidRPr="00770562">
        <w:rPr>
          <w:rFonts w:ascii="Arial" w:hAnsi="Arial" w:cs="Arial"/>
          <w:sz w:val="20"/>
          <w:szCs w:val="20"/>
          <w:vertAlign w:val="superscript"/>
        </w:rPr>
        <w:t>2</w:t>
      </w:r>
      <w:r w:rsidRPr="00770562">
        <w:rPr>
          <w:rFonts w:ascii="Arial" w:hAnsi="Arial" w:cs="Arial"/>
          <w:sz w:val="20"/>
          <w:szCs w:val="20"/>
        </w:rPr>
        <w:t xml:space="preserve"> = 12.702; df = 4; P = 0.013).</w:t>
      </w:r>
    </w:p>
    <w:p w:rsidR="00C67D70" w:rsidRPr="00770562" w:rsidRDefault="00C67D70" w:rsidP="00C67D70">
      <w:pPr>
        <w:spacing w:line="240" w:lineRule="auto"/>
        <w:jc w:val="both"/>
        <w:rPr>
          <w:rFonts w:ascii="Arial" w:hAnsi="Arial" w:cs="Arial"/>
          <w:sz w:val="20"/>
          <w:szCs w:val="20"/>
        </w:rPr>
      </w:pPr>
      <w:r w:rsidRPr="00770562">
        <w:rPr>
          <w:rFonts w:ascii="Arial" w:hAnsi="Arial" w:cs="Arial"/>
          <w:sz w:val="20"/>
          <w:szCs w:val="20"/>
        </w:rPr>
        <w:t xml:space="preserve">On the basis of awareness of the transmission, symptoms and prevention of helminths, those who knew very little had the highest rate of infection in </w:t>
      </w:r>
      <w:proofErr w:type="spellStart"/>
      <w:r w:rsidRPr="00770562">
        <w:rPr>
          <w:rFonts w:ascii="Arial" w:hAnsi="Arial" w:cs="Arial"/>
          <w:sz w:val="20"/>
          <w:szCs w:val="20"/>
        </w:rPr>
        <w:t>Abagana</w:t>
      </w:r>
      <w:proofErr w:type="spellEnd"/>
      <w:r w:rsidRPr="00770562">
        <w:rPr>
          <w:rFonts w:ascii="Arial" w:hAnsi="Arial" w:cs="Arial"/>
          <w:sz w:val="20"/>
          <w:szCs w:val="20"/>
        </w:rPr>
        <w:t xml:space="preserve"> host community (29.8%) and Daudu camp 2 (38.1%). Those who had some knowledge had the highest rate of infection in </w:t>
      </w:r>
      <w:proofErr w:type="spellStart"/>
      <w:r w:rsidRPr="00770562">
        <w:rPr>
          <w:rFonts w:ascii="Arial" w:hAnsi="Arial" w:cs="Arial"/>
          <w:sz w:val="20"/>
          <w:szCs w:val="20"/>
        </w:rPr>
        <w:t>Abagana</w:t>
      </w:r>
      <w:proofErr w:type="spellEnd"/>
      <w:r w:rsidRPr="00770562">
        <w:rPr>
          <w:rFonts w:ascii="Arial" w:hAnsi="Arial" w:cs="Arial"/>
          <w:sz w:val="20"/>
          <w:szCs w:val="20"/>
        </w:rPr>
        <w:t xml:space="preserve"> camp (42.9%) and Daudu camp 1 (44.4%). In Daudu host community on the other hand, those who knew a lot about the parasites had the highest rate of infection (39.1%). No significant relationship was however observed in relation to awareness of the transmission, symptoms and prevention of the </w:t>
      </w:r>
      <w:proofErr w:type="gramStart"/>
      <w:r w:rsidRPr="00770562">
        <w:rPr>
          <w:rFonts w:ascii="Arial" w:hAnsi="Arial" w:cs="Arial"/>
          <w:sz w:val="20"/>
          <w:szCs w:val="20"/>
        </w:rPr>
        <w:t>helminths</w:t>
      </w:r>
      <w:proofErr w:type="gramEnd"/>
      <w:r w:rsidRPr="00770562">
        <w:rPr>
          <w:rFonts w:ascii="Arial" w:hAnsi="Arial" w:cs="Arial"/>
          <w:sz w:val="20"/>
          <w:szCs w:val="20"/>
        </w:rPr>
        <w:t xml:space="preserve"> parasites (χ</w:t>
      </w:r>
      <w:r w:rsidRPr="00770562">
        <w:rPr>
          <w:rFonts w:ascii="Arial" w:hAnsi="Arial" w:cs="Arial"/>
          <w:sz w:val="20"/>
          <w:szCs w:val="20"/>
          <w:vertAlign w:val="superscript"/>
        </w:rPr>
        <w:t>2</w:t>
      </w:r>
      <w:r w:rsidRPr="00770562">
        <w:rPr>
          <w:rFonts w:ascii="Arial" w:hAnsi="Arial" w:cs="Arial"/>
          <w:sz w:val="20"/>
          <w:szCs w:val="20"/>
        </w:rPr>
        <w:t xml:space="preserve"> = 10.738; df = 8; P = 0.217).</w:t>
      </w:r>
    </w:p>
    <w:p w:rsidR="00C67D70" w:rsidRPr="00770562" w:rsidRDefault="00C67D70" w:rsidP="00C67D70">
      <w:pPr>
        <w:spacing w:line="240" w:lineRule="auto"/>
        <w:jc w:val="both"/>
        <w:rPr>
          <w:rFonts w:ascii="Arial" w:hAnsi="Arial" w:cs="Arial"/>
          <w:sz w:val="20"/>
          <w:szCs w:val="20"/>
        </w:rPr>
      </w:pPr>
      <w:r w:rsidRPr="00770562">
        <w:rPr>
          <w:rFonts w:ascii="Arial" w:hAnsi="Arial" w:cs="Arial"/>
          <w:sz w:val="20"/>
          <w:szCs w:val="20"/>
        </w:rPr>
        <w:t xml:space="preserve">The prevalence of helminths parasite based on diagnosis showed the highest rate of infection in respondents who had never been diagnosed in all locations with the infection rates of 41.2%, 36.4%, 42.9%, 36.8% and 31.7% in </w:t>
      </w:r>
      <w:proofErr w:type="spellStart"/>
      <w:r w:rsidRPr="00770562">
        <w:rPr>
          <w:rFonts w:ascii="Arial" w:hAnsi="Arial" w:cs="Arial"/>
          <w:sz w:val="20"/>
          <w:szCs w:val="20"/>
        </w:rPr>
        <w:t>Abagana</w:t>
      </w:r>
      <w:proofErr w:type="spellEnd"/>
      <w:r w:rsidRPr="00770562">
        <w:rPr>
          <w:rFonts w:ascii="Arial" w:hAnsi="Arial" w:cs="Arial"/>
          <w:sz w:val="20"/>
          <w:szCs w:val="20"/>
        </w:rPr>
        <w:t xml:space="preserve"> camp, </w:t>
      </w:r>
      <w:proofErr w:type="spellStart"/>
      <w:r w:rsidRPr="00770562">
        <w:rPr>
          <w:rFonts w:ascii="Arial" w:hAnsi="Arial" w:cs="Arial"/>
          <w:sz w:val="20"/>
          <w:szCs w:val="20"/>
        </w:rPr>
        <w:t>Abagana</w:t>
      </w:r>
      <w:proofErr w:type="spellEnd"/>
      <w:r w:rsidRPr="00770562">
        <w:rPr>
          <w:rFonts w:ascii="Arial" w:hAnsi="Arial" w:cs="Arial"/>
          <w:sz w:val="20"/>
          <w:szCs w:val="20"/>
        </w:rPr>
        <w:t xml:space="preserve"> host community, Daudu camp 1, Daudu camp 2 and Daudu host community respectively. There was however no significant relationship with diagnosis of the parasites in the study area (χ</w:t>
      </w:r>
      <w:r w:rsidRPr="00770562">
        <w:rPr>
          <w:rFonts w:ascii="Arial" w:hAnsi="Arial" w:cs="Arial"/>
          <w:sz w:val="20"/>
          <w:szCs w:val="20"/>
          <w:vertAlign w:val="superscript"/>
        </w:rPr>
        <w:t>2</w:t>
      </w:r>
      <w:r w:rsidRPr="00770562">
        <w:rPr>
          <w:rFonts w:ascii="Arial" w:hAnsi="Arial" w:cs="Arial"/>
          <w:sz w:val="20"/>
          <w:szCs w:val="20"/>
        </w:rPr>
        <w:t xml:space="preserve"> = 3.983; df = 4; P = 0.408).</w:t>
      </w:r>
    </w:p>
    <w:p w:rsidR="00C67D70" w:rsidRPr="00770562" w:rsidRDefault="00FB0FE5" w:rsidP="00C67D70">
      <w:pPr>
        <w:spacing w:line="240" w:lineRule="auto"/>
        <w:jc w:val="both"/>
        <w:rPr>
          <w:rFonts w:ascii="Arial" w:hAnsi="Arial" w:cs="Arial"/>
          <w:b/>
          <w:sz w:val="20"/>
          <w:szCs w:val="20"/>
          <w:u w:val="single"/>
        </w:rPr>
      </w:pPr>
      <w:r w:rsidRPr="00770562">
        <w:rPr>
          <w:rFonts w:ascii="Arial" w:hAnsi="Arial" w:cs="Arial"/>
          <w:b/>
          <w:sz w:val="20"/>
          <w:szCs w:val="20"/>
          <w:u w:val="single"/>
        </w:rPr>
        <w:t>3.2</w:t>
      </w:r>
      <w:r w:rsidR="00C67D70" w:rsidRPr="00770562">
        <w:rPr>
          <w:rFonts w:ascii="Arial" w:hAnsi="Arial" w:cs="Arial"/>
          <w:b/>
          <w:sz w:val="20"/>
          <w:szCs w:val="20"/>
          <w:u w:val="single"/>
        </w:rPr>
        <w:t xml:space="preserve"> Prevalence of Helminths Parasites in Relation to Infection History, Hygiene and Sanitation</w:t>
      </w:r>
    </w:p>
    <w:p w:rsidR="00C67D70" w:rsidRPr="00770562" w:rsidRDefault="00C67D70" w:rsidP="00C67D70">
      <w:pPr>
        <w:spacing w:line="240" w:lineRule="auto"/>
        <w:jc w:val="both"/>
        <w:rPr>
          <w:rFonts w:ascii="Arial" w:hAnsi="Arial" w:cs="Arial"/>
          <w:sz w:val="20"/>
          <w:szCs w:val="20"/>
        </w:rPr>
      </w:pPr>
      <w:r w:rsidRPr="00D47E17">
        <w:rPr>
          <w:rFonts w:ascii="Arial" w:hAnsi="Arial" w:cs="Arial"/>
          <w:sz w:val="20"/>
          <w:szCs w:val="20"/>
        </w:rPr>
        <w:lastRenderedPageBreak/>
        <w:t>Table</w:t>
      </w:r>
      <w:r w:rsidRPr="00770562">
        <w:rPr>
          <w:rFonts w:ascii="Arial" w:hAnsi="Arial" w:cs="Arial"/>
          <w:sz w:val="20"/>
          <w:szCs w:val="20"/>
        </w:rPr>
        <w:t xml:space="preserve"> </w:t>
      </w:r>
      <w:r w:rsidR="00D47E17">
        <w:rPr>
          <w:rFonts w:ascii="Arial" w:hAnsi="Arial" w:cs="Arial"/>
          <w:sz w:val="20"/>
          <w:szCs w:val="20"/>
        </w:rPr>
        <w:t>2</w:t>
      </w:r>
      <w:r w:rsidRPr="00770562">
        <w:rPr>
          <w:rFonts w:ascii="Arial" w:hAnsi="Arial" w:cs="Arial"/>
          <w:sz w:val="20"/>
          <w:szCs w:val="20"/>
        </w:rPr>
        <w:t xml:space="preserve"> shows the prevalence of </w:t>
      </w:r>
      <w:r w:rsidR="00FC5DCA" w:rsidRPr="00770562">
        <w:rPr>
          <w:rFonts w:ascii="Arial" w:hAnsi="Arial" w:cs="Arial"/>
          <w:sz w:val="20"/>
          <w:szCs w:val="20"/>
        </w:rPr>
        <w:t>helminthes</w:t>
      </w:r>
      <w:r w:rsidR="00100354">
        <w:rPr>
          <w:rFonts w:ascii="Arial" w:hAnsi="Arial" w:cs="Arial"/>
          <w:sz w:val="20"/>
          <w:szCs w:val="20"/>
        </w:rPr>
        <w:t xml:space="preserve"> </w:t>
      </w:r>
      <w:r w:rsidR="00FC5DCA" w:rsidRPr="00770562">
        <w:rPr>
          <w:rFonts w:ascii="Arial" w:hAnsi="Arial" w:cs="Arial"/>
          <w:sz w:val="20"/>
          <w:szCs w:val="20"/>
        </w:rPr>
        <w:t>parasites</w:t>
      </w:r>
      <w:r w:rsidRPr="00770562">
        <w:rPr>
          <w:rFonts w:ascii="Arial" w:hAnsi="Arial" w:cs="Arial"/>
          <w:sz w:val="20"/>
          <w:szCs w:val="20"/>
        </w:rPr>
        <w:t xml:space="preserve"> based on the infection history, hygiene and sanitation in the study area. The result showed a significant relationship with the history of diagnosis in the study area with the respondents who have been diagnosed of helminths infection before having the highest rate of infection in all the locations except in </w:t>
      </w:r>
      <w:proofErr w:type="spellStart"/>
      <w:r w:rsidRPr="00770562">
        <w:rPr>
          <w:rFonts w:ascii="Arial" w:hAnsi="Arial" w:cs="Arial"/>
          <w:sz w:val="20"/>
          <w:szCs w:val="20"/>
        </w:rPr>
        <w:t>Abagana</w:t>
      </w:r>
      <w:proofErr w:type="spellEnd"/>
      <w:r w:rsidRPr="00770562">
        <w:rPr>
          <w:rFonts w:ascii="Arial" w:hAnsi="Arial" w:cs="Arial"/>
          <w:sz w:val="20"/>
          <w:szCs w:val="20"/>
        </w:rPr>
        <w:t xml:space="preserve"> camp which had the infection rate of 35.6% among the non-diagnosed group as against the 20.0% observed for the diagnosed group (χ</w:t>
      </w:r>
      <w:r w:rsidRPr="00770562">
        <w:rPr>
          <w:rFonts w:ascii="Arial" w:hAnsi="Arial" w:cs="Arial"/>
          <w:sz w:val="20"/>
          <w:szCs w:val="20"/>
          <w:vertAlign w:val="superscript"/>
        </w:rPr>
        <w:t>2</w:t>
      </w:r>
      <w:r w:rsidRPr="00770562">
        <w:rPr>
          <w:rFonts w:ascii="Arial" w:hAnsi="Arial" w:cs="Arial"/>
          <w:sz w:val="20"/>
          <w:szCs w:val="20"/>
        </w:rPr>
        <w:t xml:space="preserve"> = 10.560; df = 4; P = 0.032). A significant relationship was also observed with the rating of hygiene of facilities in the respondents’ locations (χ</w:t>
      </w:r>
      <w:r w:rsidRPr="00770562">
        <w:rPr>
          <w:rFonts w:ascii="Arial" w:hAnsi="Arial" w:cs="Arial"/>
          <w:sz w:val="20"/>
          <w:szCs w:val="20"/>
          <w:vertAlign w:val="superscript"/>
        </w:rPr>
        <w:t>2</w:t>
      </w:r>
      <w:r w:rsidRPr="00770562">
        <w:rPr>
          <w:rFonts w:ascii="Arial" w:hAnsi="Arial" w:cs="Arial"/>
          <w:sz w:val="20"/>
          <w:szCs w:val="20"/>
        </w:rPr>
        <w:t xml:space="preserve"> = 32.602; df = 12; P = 0.001). Those who rated the facilities to be poor where observed to be higher in all the camps and in their respective host communities. The relationship between helminths parasites and access to clean water for domestic use was also significant (χ</w:t>
      </w:r>
      <w:r w:rsidRPr="00770562">
        <w:rPr>
          <w:rFonts w:ascii="Arial" w:hAnsi="Arial" w:cs="Arial"/>
          <w:sz w:val="20"/>
          <w:szCs w:val="20"/>
          <w:vertAlign w:val="superscript"/>
        </w:rPr>
        <w:t>2</w:t>
      </w:r>
      <w:r w:rsidRPr="00770562">
        <w:rPr>
          <w:rFonts w:ascii="Arial" w:hAnsi="Arial" w:cs="Arial"/>
          <w:sz w:val="20"/>
          <w:szCs w:val="20"/>
        </w:rPr>
        <w:t xml:space="preserve"> = 10.769; df = 4; P = 0.029); with a highly significant relationship observed with the frequency of washing with soap (χ</w:t>
      </w:r>
      <w:r w:rsidRPr="00770562">
        <w:rPr>
          <w:rFonts w:ascii="Arial" w:hAnsi="Arial" w:cs="Arial"/>
          <w:sz w:val="20"/>
          <w:szCs w:val="20"/>
          <w:vertAlign w:val="superscript"/>
        </w:rPr>
        <w:t>2</w:t>
      </w:r>
      <w:r w:rsidRPr="00770562">
        <w:rPr>
          <w:rFonts w:ascii="Arial" w:hAnsi="Arial" w:cs="Arial"/>
          <w:sz w:val="20"/>
          <w:szCs w:val="20"/>
        </w:rPr>
        <w:t xml:space="preserve"> =37.626; df = 12; P = 0.000). The result however showed no significant relationship with the type of helminths diagnosed (χ</w:t>
      </w:r>
      <w:r w:rsidRPr="00770562">
        <w:rPr>
          <w:rFonts w:ascii="Arial" w:hAnsi="Arial" w:cs="Arial"/>
          <w:sz w:val="20"/>
          <w:szCs w:val="20"/>
          <w:vertAlign w:val="superscript"/>
        </w:rPr>
        <w:t>2</w:t>
      </w:r>
      <w:r w:rsidRPr="00770562">
        <w:rPr>
          <w:rFonts w:ascii="Arial" w:hAnsi="Arial" w:cs="Arial"/>
          <w:sz w:val="20"/>
          <w:szCs w:val="20"/>
        </w:rPr>
        <w:t xml:space="preserve"> = 6.276; df = 12; P = 0.902); treatment in the past (χ</w:t>
      </w:r>
      <w:r w:rsidRPr="00770562">
        <w:rPr>
          <w:rFonts w:ascii="Arial" w:hAnsi="Arial" w:cs="Arial"/>
          <w:sz w:val="20"/>
          <w:szCs w:val="20"/>
          <w:vertAlign w:val="superscript"/>
        </w:rPr>
        <w:t>2</w:t>
      </w:r>
      <w:r w:rsidRPr="00770562">
        <w:rPr>
          <w:rFonts w:ascii="Arial" w:hAnsi="Arial" w:cs="Arial"/>
          <w:sz w:val="20"/>
          <w:szCs w:val="20"/>
        </w:rPr>
        <w:t xml:space="preserve"> = 5.942; df = 4; P = 0.203); as well as the treatment type administered to respondents in the study location (χ</w:t>
      </w:r>
      <w:r w:rsidRPr="00770562">
        <w:rPr>
          <w:rFonts w:ascii="Arial" w:hAnsi="Arial" w:cs="Arial"/>
          <w:sz w:val="20"/>
          <w:szCs w:val="20"/>
          <w:vertAlign w:val="superscript"/>
        </w:rPr>
        <w:t>2</w:t>
      </w:r>
      <w:r w:rsidRPr="00770562">
        <w:rPr>
          <w:rFonts w:ascii="Arial" w:hAnsi="Arial" w:cs="Arial"/>
          <w:sz w:val="20"/>
          <w:szCs w:val="20"/>
        </w:rPr>
        <w:t xml:space="preserve"> = 5.566; df = 12; P = 0.936).</w:t>
      </w:r>
    </w:p>
    <w:p w:rsidR="008A720E" w:rsidRPr="00770562" w:rsidRDefault="008A720E">
      <w:pPr>
        <w:rPr>
          <w:rFonts w:ascii="Arial" w:hAnsi="Arial" w:cs="Arial"/>
        </w:rPr>
        <w:sectPr w:rsidR="008A720E" w:rsidRPr="00770562" w:rsidSect="001627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8A720E" w:rsidRPr="00770562" w:rsidRDefault="00A92866" w:rsidP="008A720E">
      <w:pPr>
        <w:rPr>
          <w:rFonts w:ascii="Arial" w:hAnsi="Arial" w:cs="Arial"/>
          <w:b/>
          <w:bCs/>
          <w:sz w:val="20"/>
          <w:szCs w:val="20"/>
        </w:rPr>
      </w:pPr>
      <w:r w:rsidRPr="00D47E17">
        <w:rPr>
          <w:rFonts w:ascii="Arial" w:hAnsi="Arial" w:cs="Arial"/>
          <w:b/>
          <w:bCs/>
          <w:sz w:val="20"/>
          <w:szCs w:val="20"/>
        </w:rPr>
        <w:lastRenderedPageBreak/>
        <w:t>Table</w:t>
      </w:r>
      <w:r w:rsidRPr="00770562">
        <w:rPr>
          <w:rFonts w:ascii="Arial" w:hAnsi="Arial" w:cs="Arial"/>
          <w:b/>
          <w:bCs/>
          <w:sz w:val="20"/>
          <w:szCs w:val="20"/>
        </w:rPr>
        <w:t xml:space="preserve"> 1</w:t>
      </w:r>
      <w:r w:rsidR="00FD08F7">
        <w:rPr>
          <w:rFonts w:ascii="Arial" w:hAnsi="Arial" w:cs="Arial"/>
          <w:b/>
          <w:bCs/>
          <w:sz w:val="20"/>
          <w:szCs w:val="20"/>
        </w:rPr>
        <w:t>: Prevalence in relation to</w:t>
      </w:r>
      <w:r w:rsidR="008A720E" w:rsidRPr="00770562">
        <w:rPr>
          <w:rFonts w:ascii="Arial" w:hAnsi="Arial" w:cs="Arial"/>
          <w:b/>
          <w:bCs/>
          <w:sz w:val="20"/>
          <w:szCs w:val="20"/>
        </w:rPr>
        <w:t xml:space="preserve"> Knowledge and awareness </w:t>
      </w:r>
    </w:p>
    <w:tbl>
      <w:tblPr>
        <w:tblpPr w:leftFromText="180" w:rightFromText="180" w:vertAnchor="text" w:horzAnchor="margin" w:tblpXSpec="center" w:tblpY="286"/>
        <w:tblW w:w="14585"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1750"/>
        <w:gridCol w:w="972"/>
        <w:gridCol w:w="1139"/>
        <w:gridCol w:w="983"/>
        <w:gridCol w:w="1139"/>
        <w:gridCol w:w="983"/>
        <w:gridCol w:w="1139"/>
        <w:gridCol w:w="983"/>
        <w:gridCol w:w="1139"/>
        <w:gridCol w:w="983"/>
        <w:gridCol w:w="1139"/>
        <w:gridCol w:w="983"/>
        <w:gridCol w:w="828"/>
        <w:gridCol w:w="728"/>
      </w:tblGrid>
      <w:tr w:rsidR="008A720E" w:rsidRPr="00770562" w:rsidTr="008A720E">
        <w:trPr>
          <w:trHeight w:val="489"/>
        </w:trPr>
        <w:tc>
          <w:tcPr>
            <w:tcW w:w="1714" w:type="dxa"/>
            <w:shd w:val="clear" w:color="auto" w:fill="FFFFFF" w:themeFill="background1"/>
          </w:tcPr>
          <w:p w:rsidR="008A720E" w:rsidRPr="00770562" w:rsidRDefault="008A720E" w:rsidP="00A92866">
            <w:pPr>
              <w:spacing w:after="0" w:line="240" w:lineRule="auto"/>
              <w:rPr>
                <w:rFonts w:ascii="Arial" w:hAnsi="Arial" w:cs="Arial"/>
                <w:sz w:val="20"/>
                <w:szCs w:val="20"/>
              </w:rPr>
            </w:pPr>
          </w:p>
        </w:tc>
        <w:tc>
          <w:tcPr>
            <w:tcW w:w="952" w:type="dxa"/>
            <w:tcBorders>
              <w:bottom w:val="single" w:sz="4" w:space="0" w:color="auto"/>
            </w:tcBorders>
            <w:shd w:val="clear" w:color="auto" w:fill="FFFFFF" w:themeFill="background1"/>
          </w:tcPr>
          <w:p w:rsidR="008A720E" w:rsidRPr="00770562" w:rsidRDefault="008A720E" w:rsidP="00A92866">
            <w:pPr>
              <w:spacing w:after="0" w:line="240" w:lineRule="auto"/>
              <w:rPr>
                <w:rFonts w:ascii="Arial" w:hAnsi="Arial" w:cs="Arial"/>
                <w:sz w:val="20"/>
                <w:szCs w:val="20"/>
              </w:rPr>
            </w:pPr>
          </w:p>
        </w:tc>
        <w:tc>
          <w:tcPr>
            <w:tcW w:w="2079" w:type="dxa"/>
            <w:gridSpan w:val="2"/>
            <w:tcBorders>
              <w:bottom w:val="single" w:sz="4" w:space="0" w:color="auto"/>
            </w:tcBorders>
            <w:shd w:val="clear" w:color="auto" w:fill="FFFFFF" w:themeFill="background1"/>
          </w:tcPr>
          <w:p w:rsidR="008A720E" w:rsidRPr="006E4913" w:rsidRDefault="008A720E" w:rsidP="00A92866">
            <w:pPr>
              <w:spacing w:after="0" w:line="240" w:lineRule="auto"/>
              <w:jc w:val="center"/>
              <w:rPr>
                <w:rFonts w:ascii="Arial" w:hAnsi="Arial" w:cs="Arial"/>
                <w:b/>
                <w:sz w:val="20"/>
                <w:szCs w:val="20"/>
              </w:rPr>
            </w:pPr>
            <w:proofErr w:type="spellStart"/>
            <w:r w:rsidRPr="006E4913">
              <w:rPr>
                <w:rFonts w:ascii="Arial" w:hAnsi="Arial" w:cs="Arial"/>
                <w:b/>
                <w:sz w:val="20"/>
                <w:szCs w:val="20"/>
              </w:rPr>
              <w:t>Abagana</w:t>
            </w:r>
            <w:proofErr w:type="spellEnd"/>
            <w:r w:rsidRPr="006E4913">
              <w:rPr>
                <w:rFonts w:ascii="Arial" w:hAnsi="Arial" w:cs="Arial"/>
                <w:b/>
                <w:sz w:val="20"/>
                <w:szCs w:val="20"/>
              </w:rPr>
              <w:t xml:space="preserve"> Camp</w:t>
            </w:r>
          </w:p>
        </w:tc>
        <w:tc>
          <w:tcPr>
            <w:tcW w:w="2079" w:type="dxa"/>
            <w:gridSpan w:val="2"/>
            <w:tcBorders>
              <w:bottom w:val="single" w:sz="4" w:space="0" w:color="auto"/>
            </w:tcBorders>
            <w:shd w:val="clear" w:color="auto" w:fill="FFFFFF" w:themeFill="background1"/>
          </w:tcPr>
          <w:p w:rsidR="008A720E" w:rsidRPr="006E4913" w:rsidRDefault="008A720E" w:rsidP="00A92866">
            <w:pPr>
              <w:spacing w:after="0" w:line="240" w:lineRule="auto"/>
              <w:jc w:val="center"/>
              <w:rPr>
                <w:rFonts w:ascii="Arial" w:hAnsi="Arial" w:cs="Arial"/>
                <w:b/>
                <w:sz w:val="20"/>
                <w:szCs w:val="20"/>
              </w:rPr>
            </w:pPr>
            <w:proofErr w:type="spellStart"/>
            <w:r w:rsidRPr="006E4913">
              <w:rPr>
                <w:rFonts w:ascii="Arial" w:hAnsi="Arial" w:cs="Arial"/>
                <w:b/>
                <w:sz w:val="20"/>
                <w:szCs w:val="20"/>
              </w:rPr>
              <w:t>Abagana</w:t>
            </w:r>
            <w:proofErr w:type="spellEnd"/>
            <w:r w:rsidRPr="006E4913">
              <w:rPr>
                <w:rFonts w:ascii="Arial" w:hAnsi="Arial" w:cs="Arial"/>
                <w:b/>
                <w:sz w:val="20"/>
                <w:szCs w:val="20"/>
              </w:rPr>
              <w:t xml:space="preserve"> Host Community</w:t>
            </w:r>
          </w:p>
        </w:tc>
        <w:tc>
          <w:tcPr>
            <w:tcW w:w="2079" w:type="dxa"/>
            <w:gridSpan w:val="2"/>
            <w:tcBorders>
              <w:bottom w:val="single" w:sz="4" w:space="0" w:color="auto"/>
            </w:tcBorders>
            <w:shd w:val="clear" w:color="auto" w:fill="FFFFFF" w:themeFill="background1"/>
          </w:tcPr>
          <w:p w:rsidR="008A720E" w:rsidRPr="006E4913" w:rsidRDefault="008A720E" w:rsidP="00A92866">
            <w:pPr>
              <w:spacing w:after="0" w:line="240" w:lineRule="auto"/>
              <w:jc w:val="center"/>
              <w:rPr>
                <w:rFonts w:ascii="Arial" w:hAnsi="Arial" w:cs="Arial"/>
                <w:b/>
                <w:sz w:val="20"/>
                <w:szCs w:val="20"/>
              </w:rPr>
            </w:pPr>
            <w:r w:rsidRPr="006E4913">
              <w:rPr>
                <w:rFonts w:ascii="Arial" w:hAnsi="Arial" w:cs="Arial"/>
                <w:b/>
                <w:sz w:val="20"/>
                <w:szCs w:val="20"/>
              </w:rPr>
              <w:t>Daudu Camp1</w:t>
            </w:r>
          </w:p>
        </w:tc>
        <w:tc>
          <w:tcPr>
            <w:tcW w:w="2079" w:type="dxa"/>
            <w:gridSpan w:val="2"/>
            <w:tcBorders>
              <w:bottom w:val="single" w:sz="4" w:space="0" w:color="auto"/>
            </w:tcBorders>
            <w:shd w:val="clear" w:color="auto" w:fill="FFFFFF" w:themeFill="background1"/>
          </w:tcPr>
          <w:p w:rsidR="008A720E" w:rsidRPr="006E4913" w:rsidRDefault="008A720E" w:rsidP="00A92866">
            <w:pPr>
              <w:spacing w:after="0" w:line="240" w:lineRule="auto"/>
              <w:jc w:val="center"/>
              <w:rPr>
                <w:rFonts w:ascii="Arial" w:hAnsi="Arial" w:cs="Arial"/>
                <w:b/>
                <w:sz w:val="20"/>
                <w:szCs w:val="20"/>
              </w:rPr>
            </w:pPr>
            <w:r w:rsidRPr="006E4913">
              <w:rPr>
                <w:rFonts w:ascii="Arial" w:hAnsi="Arial" w:cs="Arial"/>
                <w:b/>
                <w:sz w:val="20"/>
                <w:szCs w:val="20"/>
              </w:rPr>
              <w:t>Daudu Camp 2</w:t>
            </w:r>
          </w:p>
        </w:tc>
        <w:tc>
          <w:tcPr>
            <w:tcW w:w="2079" w:type="dxa"/>
            <w:gridSpan w:val="2"/>
            <w:tcBorders>
              <w:bottom w:val="single" w:sz="4" w:space="0" w:color="auto"/>
            </w:tcBorders>
            <w:shd w:val="clear" w:color="auto" w:fill="FFFFFF" w:themeFill="background1"/>
          </w:tcPr>
          <w:p w:rsidR="008A720E" w:rsidRPr="006E4913" w:rsidRDefault="008A720E" w:rsidP="00A92866">
            <w:pPr>
              <w:spacing w:after="0" w:line="240" w:lineRule="auto"/>
              <w:jc w:val="center"/>
              <w:rPr>
                <w:rFonts w:ascii="Arial" w:hAnsi="Arial" w:cs="Arial"/>
                <w:b/>
                <w:sz w:val="20"/>
                <w:szCs w:val="20"/>
              </w:rPr>
            </w:pPr>
            <w:r w:rsidRPr="006E4913">
              <w:rPr>
                <w:rFonts w:ascii="Arial" w:hAnsi="Arial" w:cs="Arial"/>
                <w:b/>
                <w:sz w:val="20"/>
                <w:szCs w:val="20"/>
              </w:rPr>
              <w:t>Daudu Host Community</w:t>
            </w:r>
          </w:p>
        </w:tc>
        <w:tc>
          <w:tcPr>
            <w:tcW w:w="811" w:type="dxa"/>
            <w:tcBorders>
              <w:bottom w:val="single" w:sz="4" w:space="0" w:color="auto"/>
            </w:tcBorders>
            <w:shd w:val="clear" w:color="auto" w:fill="FFFFFF" w:themeFill="background1"/>
          </w:tcPr>
          <w:p w:rsidR="008A720E" w:rsidRPr="00770562" w:rsidRDefault="008A720E" w:rsidP="00A92866">
            <w:pPr>
              <w:spacing w:after="0" w:line="240" w:lineRule="auto"/>
              <w:jc w:val="center"/>
              <w:rPr>
                <w:rFonts w:ascii="Arial" w:hAnsi="Arial" w:cs="Arial"/>
                <w:sz w:val="20"/>
                <w:szCs w:val="20"/>
              </w:rPr>
            </w:pPr>
          </w:p>
        </w:tc>
        <w:tc>
          <w:tcPr>
            <w:tcW w:w="713" w:type="dxa"/>
            <w:tcBorders>
              <w:bottom w:val="single" w:sz="4" w:space="0" w:color="auto"/>
            </w:tcBorders>
            <w:shd w:val="clear" w:color="auto" w:fill="FFFFFF" w:themeFill="background1"/>
          </w:tcPr>
          <w:p w:rsidR="008A720E" w:rsidRPr="00770562" w:rsidRDefault="008A720E" w:rsidP="00A92866">
            <w:pPr>
              <w:spacing w:after="0" w:line="240" w:lineRule="auto"/>
              <w:jc w:val="center"/>
              <w:rPr>
                <w:rFonts w:ascii="Arial" w:hAnsi="Arial" w:cs="Arial"/>
                <w:sz w:val="20"/>
                <w:szCs w:val="20"/>
              </w:rPr>
            </w:pPr>
          </w:p>
        </w:tc>
      </w:tr>
      <w:tr w:rsidR="008A720E" w:rsidRPr="00770562" w:rsidTr="008A720E">
        <w:trPr>
          <w:trHeight w:val="503"/>
        </w:trPr>
        <w:tc>
          <w:tcPr>
            <w:tcW w:w="1714" w:type="dxa"/>
            <w:tcBorders>
              <w:bottom w:val="single" w:sz="4" w:space="0" w:color="auto"/>
            </w:tcBorders>
            <w:shd w:val="clear" w:color="auto" w:fill="FFFFFF" w:themeFill="background1"/>
          </w:tcPr>
          <w:p w:rsidR="008A720E" w:rsidRPr="006E4913" w:rsidRDefault="008A720E" w:rsidP="00A92866">
            <w:pPr>
              <w:spacing w:after="0" w:line="240" w:lineRule="auto"/>
              <w:rPr>
                <w:rFonts w:ascii="Arial" w:hAnsi="Arial" w:cs="Arial"/>
                <w:b/>
                <w:sz w:val="20"/>
                <w:szCs w:val="20"/>
              </w:rPr>
            </w:pPr>
            <w:r w:rsidRPr="006E4913">
              <w:rPr>
                <w:rFonts w:ascii="Arial" w:hAnsi="Arial" w:cs="Arial"/>
                <w:b/>
                <w:sz w:val="20"/>
                <w:szCs w:val="20"/>
              </w:rPr>
              <w:t>Knowledge &amp; Awareness</w:t>
            </w:r>
          </w:p>
        </w:tc>
        <w:tc>
          <w:tcPr>
            <w:tcW w:w="952" w:type="dxa"/>
            <w:tcBorders>
              <w:top w:val="single" w:sz="4" w:space="0" w:color="auto"/>
              <w:bottom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Options</w:t>
            </w:r>
          </w:p>
        </w:tc>
        <w:tc>
          <w:tcPr>
            <w:tcW w:w="1116" w:type="dxa"/>
            <w:tcBorders>
              <w:top w:val="single" w:sz="4" w:space="0" w:color="auto"/>
              <w:bottom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No. examined</w:t>
            </w:r>
          </w:p>
        </w:tc>
        <w:tc>
          <w:tcPr>
            <w:tcW w:w="963" w:type="dxa"/>
            <w:tcBorders>
              <w:top w:val="single" w:sz="4" w:space="0" w:color="auto"/>
              <w:bottom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Infected</w:t>
            </w:r>
          </w:p>
        </w:tc>
        <w:tc>
          <w:tcPr>
            <w:tcW w:w="1116" w:type="dxa"/>
            <w:tcBorders>
              <w:top w:val="single" w:sz="4" w:space="0" w:color="auto"/>
              <w:bottom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No. examined</w:t>
            </w:r>
          </w:p>
        </w:tc>
        <w:tc>
          <w:tcPr>
            <w:tcW w:w="963" w:type="dxa"/>
            <w:tcBorders>
              <w:top w:val="single" w:sz="4" w:space="0" w:color="auto"/>
              <w:bottom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Infected</w:t>
            </w:r>
          </w:p>
        </w:tc>
        <w:tc>
          <w:tcPr>
            <w:tcW w:w="1116" w:type="dxa"/>
            <w:tcBorders>
              <w:top w:val="single" w:sz="4" w:space="0" w:color="auto"/>
              <w:bottom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No. examined</w:t>
            </w:r>
          </w:p>
        </w:tc>
        <w:tc>
          <w:tcPr>
            <w:tcW w:w="963" w:type="dxa"/>
            <w:tcBorders>
              <w:top w:val="single" w:sz="4" w:space="0" w:color="auto"/>
              <w:bottom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Infected</w:t>
            </w:r>
          </w:p>
        </w:tc>
        <w:tc>
          <w:tcPr>
            <w:tcW w:w="1116" w:type="dxa"/>
            <w:tcBorders>
              <w:top w:val="single" w:sz="4" w:space="0" w:color="auto"/>
              <w:bottom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No. examined</w:t>
            </w:r>
          </w:p>
        </w:tc>
        <w:tc>
          <w:tcPr>
            <w:tcW w:w="963" w:type="dxa"/>
            <w:tcBorders>
              <w:top w:val="single" w:sz="4" w:space="0" w:color="auto"/>
              <w:bottom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Infected</w:t>
            </w:r>
          </w:p>
        </w:tc>
        <w:tc>
          <w:tcPr>
            <w:tcW w:w="1116" w:type="dxa"/>
            <w:tcBorders>
              <w:top w:val="single" w:sz="4" w:space="0" w:color="auto"/>
              <w:bottom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No. examined</w:t>
            </w:r>
          </w:p>
        </w:tc>
        <w:tc>
          <w:tcPr>
            <w:tcW w:w="963" w:type="dxa"/>
            <w:tcBorders>
              <w:top w:val="single" w:sz="4" w:space="0" w:color="auto"/>
              <w:bottom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Infected</w:t>
            </w:r>
          </w:p>
        </w:tc>
        <w:tc>
          <w:tcPr>
            <w:tcW w:w="811" w:type="dxa"/>
            <w:tcBorders>
              <w:top w:val="single" w:sz="4" w:space="0" w:color="auto"/>
              <w:bottom w:val="single" w:sz="4" w:space="0" w:color="auto"/>
            </w:tcBorders>
            <w:shd w:val="clear" w:color="auto" w:fill="FFFFFF" w:themeFill="background1"/>
          </w:tcPr>
          <w:p w:rsidR="008A720E" w:rsidRPr="00770562" w:rsidRDefault="00CC68E0" w:rsidP="00A92866">
            <w:pPr>
              <w:spacing w:after="0" w:line="240" w:lineRule="auto"/>
              <w:rPr>
                <w:rFonts w:ascii="Arial" w:hAnsi="Arial" w:cs="Arial"/>
                <w:b/>
                <w:bCs/>
                <w:sz w:val="20"/>
                <w:szCs w:val="20"/>
                <w:vertAlign w:val="subscript"/>
              </w:rPr>
            </w:pPr>
            <w:r w:rsidRPr="00770562">
              <w:rPr>
                <w:rFonts w:ascii="Arial" w:hAnsi="Arial" w:cs="Arial"/>
                <w:sz w:val="20"/>
                <w:szCs w:val="20"/>
              </w:rPr>
              <w:t>χ</w:t>
            </w:r>
            <w:r w:rsidRPr="00770562">
              <w:rPr>
                <w:rFonts w:ascii="Arial" w:hAnsi="Arial" w:cs="Arial"/>
                <w:sz w:val="20"/>
                <w:szCs w:val="20"/>
                <w:vertAlign w:val="superscript"/>
              </w:rPr>
              <w:t>2</w:t>
            </w:r>
            <w:r w:rsidR="008A720E" w:rsidRPr="00770562">
              <w:rPr>
                <w:rFonts w:ascii="Arial" w:hAnsi="Arial" w:cs="Arial"/>
                <w:b/>
                <w:bCs/>
                <w:sz w:val="20"/>
                <w:szCs w:val="20"/>
              </w:rPr>
              <w:t>-value</w:t>
            </w:r>
          </w:p>
        </w:tc>
        <w:tc>
          <w:tcPr>
            <w:tcW w:w="713" w:type="dxa"/>
            <w:tcBorders>
              <w:top w:val="single" w:sz="4" w:space="0" w:color="auto"/>
              <w:bottom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P-value</w:t>
            </w:r>
          </w:p>
        </w:tc>
      </w:tr>
      <w:tr w:rsidR="008A720E" w:rsidRPr="00770562" w:rsidTr="008A720E">
        <w:trPr>
          <w:trHeight w:val="929"/>
        </w:trPr>
        <w:tc>
          <w:tcPr>
            <w:tcW w:w="1714"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Have you heard of Helminths parasites(worms) before participating in this survey?</w:t>
            </w:r>
          </w:p>
        </w:tc>
        <w:tc>
          <w:tcPr>
            <w:tcW w:w="952"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Yes</w:t>
            </w:r>
          </w:p>
        </w:tc>
        <w:tc>
          <w:tcPr>
            <w:tcW w:w="1116"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77</w:t>
            </w:r>
          </w:p>
        </w:tc>
        <w:tc>
          <w:tcPr>
            <w:tcW w:w="963"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26(33.8)</w:t>
            </w:r>
          </w:p>
        </w:tc>
        <w:tc>
          <w:tcPr>
            <w:tcW w:w="1116"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79</w:t>
            </w:r>
          </w:p>
        </w:tc>
        <w:tc>
          <w:tcPr>
            <w:tcW w:w="963"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21(26.6)</w:t>
            </w:r>
          </w:p>
        </w:tc>
        <w:tc>
          <w:tcPr>
            <w:tcW w:w="1116"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31</w:t>
            </w:r>
          </w:p>
        </w:tc>
        <w:tc>
          <w:tcPr>
            <w:tcW w:w="963"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12(38.7)</w:t>
            </w:r>
          </w:p>
        </w:tc>
        <w:tc>
          <w:tcPr>
            <w:tcW w:w="1116"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21</w:t>
            </w:r>
          </w:p>
        </w:tc>
        <w:tc>
          <w:tcPr>
            <w:tcW w:w="963"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7(33.3)</w:t>
            </w:r>
          </w:p>
        </w:tc>
        <w:tc>
          <w:tcPr>
            <w:tcW w:w="1116"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54</w:t>
            </w:r>
          </w:p>
        </w:tc>
        <w:tc>
          <w:tcPr>
            <w:tcW w:w="963"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16(29.6)</w:t>
            </w:r>
          </w:p>
        </w:tc>
        <w:tc>
          <w:tcPr>
            <w:tcW w:w="811"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12.702</w:t>
            </w:r>
          </w:p>
        </w:tc>
        <w:tc>
          <w:tcPr>
            <w:tcW w:w="713" w:type="dxa"/>
            <w:tcBorders>
              <w:top w:val="single" w:sz="4" w:space="0" w:color="auto"/>
            </w:tcBorders>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0.013</w:t>
            </w:r>
          </w:p>
        </w:tc>
      </w:tr>
      <w:tr w:rsidR="008A720E" w:rsidRPr="00770562" w:rsidTr="008A720E">
        <w:trPr>
          <w:trHeight w:val="341"/>
        </w:trPr>
        <w:tc>
          <w:tcPr>
            <w:tcW w:w="1714" w:type="dxa"/>
            <w:shd w:val="clear" w:color="auto" w:fill="FFFFFF" w:themeFill="background1"/>
          </w:tcPr>
          <w:p w:rsidR="008A720E" w:rsidRPr="00770562" w:rsidRDefault="008A720E" w:rsidP="00A92866">
            <w:pPr>
              <w:spacing w:after="0" w:line="240" w:lineRule="auto"/>
              <w:rPr>
                <w:rFonts w:ascii="Arial" w:hAnsi="Arial" w:cs="Arial"/>
                <w:sz w:val="20"/>
                <w:szCs w:val="20"/>
              </w:rPr>
            </w:pPr>
          </w:p>
        </w:tc>
        <w:tc>
          <w:tcPr>
            <w:tcW w:w="952"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No</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23</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8(34.8)</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21</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5(23.8)</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19</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9(47.4)</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29</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11(37.9)</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46</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15(32.6)</w:t>
            </w:r>
          </w:p>
        </w:tc>
        <w:tc>
          <w:tcPr>
            <w:tcW w:w="811" w:type="dxa"/>
            <w:shd w:val="clear" w:color="auto" w:fill="FFFFFF" w:themeFill="background1"/>
          </w:tcPr>
          <w:p w:rsidR="008A720E" w:rsidRPr="00770562" w:rsidRDefault="008A720E" w:rsidP="00A92866">
            <w:pPr>
              <w:spacing w:after="0" w:line="240" w:lineRule="auto"/>
              <w:rPr>
                <w:rFonts w:ascii="Arial" w:hAnsi="Arial" w:cs="Arial"/>
                <w:sz w:val="20"/>
                <w:szCs w:val="20"/>
              </w:rPr>
            </w:pPr>
          </w:p>
        </w:tc>
        <w:tc>
          <w:tcPr>
            <w:tcW w:w="713" w:type="dxa"/>
            <w:shd w:val="clear" w:color="auto" w:fill="FFFFFF" w:themeFill="background1"/>
          </w:tcPr>
          <w:p w:rsidR="008A720E" w:rsidRPr="00770562" w:rsidRDefault="008A720E" w:rsidP="00A92866">
            <w:pPr>
              <w:spacing w:after="0" w:line="240" w:lineRule="auto"/>
              <w:rPr>
                <w:rFonts w:ascii="Arial" w:hAnsi="Arial" w:cs="Arial"/>
                <w:sz w:val="20"/>
                <w:szCs w:val="20"/>
              </w:rPr>
            </w:pPr>
          </w:p>
        </w:tc>
      </w:tr>
      <w:tr w:rsidR="008A720E" w:rsidRPr="00770562" w:rsidTr="008A720E">
        <w:trPr>
          <w:trHeight w:val="258"/>
        </w:trPr>
        <w:tc>
          <w:tcPr>
            <w:tcW w:w="1714"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52"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Total</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34(34)</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26(26)</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21(42)</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18(36)</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31(31)</w:t>
            </w:r>
          </w:p>
        </w:tc>
        <w:tc>
          <w:tcPr>
            <w:tcW w:w="811"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71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r>
      <w:tr w:rsidR="008A720E" w:rsidRPr="00770562" w:rsidTr="008A720E">
        <w:trPr>
          <w:trHeight w:val="244"/>
        </w:trPr>
        <w:tc>
          <w:tcPr>
            <w:tcW w:w="1714"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52"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811"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71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r>
      <w:tr w:rsidR="008A720E" w:rsidRPr="00770562" w:rsidTr="008A720E">
        <w:trPr>
          <w:trHeight w:val="717"/>
        </w:trPr>
        <w:tc>
          <w:tcPr>
            <w:tcW w:w="1714"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How much do you Know about the transmission, symptoms and prevention of the Worms?</w:t>
            </w:r>
          </w:p>
        </w:tc>
        <w:tc>
          <w:tcPr>
            <w:tcW w:w="952"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Very little</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66</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24(36.4)</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47</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14(29.8)</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27</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11(40.7)</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21</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8(38.1)</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59</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17(28.8)</w:t>
            </w:r>
          </w:p>
        </w:tc>
        <w:tc>
          <w:tcPr>
            <w:tcW w:w="811"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10.738</w:t>
            </w:r>
          </w:p>
        </w:tc>
        <w:tc>
          <w:tcPr>
            <w:tcW w:w="71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0.217</w:t>
            </w:r>
          </w:p>
        </w:tc>
      </w:tr>
      <w:tr w:rsidR="008A720E" w:rsidRPr="00770562" w:rsidTr="008A720E">
        <w:trPr>
          <w:trHeight w:val="258"/>
        </w:trPr>
        <w:tc>
          <w:tcPr>
            <w:tcW w:w="1714" w:type="dxa"/>
            <w:shd w:val="clear" w:color="auto" w:fill="FFFFFF" w:themeFill="background1"/>
          </w:tcPr>
          <w:p w:rsidR="008A720E" w:rsidRPr="00770562" w:rsidRDefault="008A720E" w:rsidP="00A92866">
            <w:pPr>
              <w:spacing w:after="0" w:line="240" w:lineRule="auto"/>
              <w:rPr>
                <w:rFonts w:ascii="Arial" w:hAnsi="Arial" w:cs="Arial"/>
                <w:sz w:val="20"/>
                <w:szCs w:val="20"/>
              </w:rPr>
            </w:pPr>
          </w:p>
        </w:tc>
        <w:tc>
          <w:tcPr>
            <w:tcW w:w="952"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Some</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14</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6(42.9)</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33</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9(27.3)</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18</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8(44.4)</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18</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6(33.3)</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18</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5(27.8)</w:t>
            </w:r>
          </w:p>
        </w:tc>
        <w:tc>
          <w:tcPr>
            <w:tcW w:w="811" w:type="dxa"/>
            <w:shd w:val="clear" w:color="auto" w:fill="FFFFFF" w:themeFill="background1"/>
          </w:tcPr>
          <w:p w:rsidR="008A720E" w:rsidRPr="00770562" w:rsidRDefault="008A720E" w:rsidP="00A92866">
            <w:pPr>
              <w:spacing w:after="0" w:line="240" w:lineRule="auto"/>
              <w:rPr>
                <w:rFonts w:ascii="Arial" w:hAnsi="Arial" w:cs="Arial"/>
                <w:sz w:val="20"/>
                <w:szCs w:val="20"/>
              </w:rPr>
            </w:pPr>
          </w:p>
        </w:tc>
        <w:tc>
          <w:tcPr>
            <w:tcW w:w="713" w:type="dxa"/>
            <w:shd w:val="clear" w:color="auto" w:fill="FFFFFF" w:themeFill="background1"/>
          </w:tcPr>
          <w:p w:rsidR="008A720E" w:rsidRPr="00770562" w:rsidRDefault="008A720E" w:rsidP="00A92866">
            <w:pPr>
              <w:spacing w:after="0" w:line="240" w:lineRule="auto"/>
              <w:rPr>
                <w:rFonts w:ascii="Arial" w:hAnsi="Arial" w:cs="Arial"/>
                <w:sz w:val="20"/>
                <w:szCs w:val="20"/>
              </w:rPr>
            </w:pPr>
          </w:p>
        </w:tc>
      </w:tr>
      <w:tr w:rsidR="008A720E" w:rsidRPr="00770562" w:rsidTr="008A720E">
        <w:trPr>
          <w:trHeight w:val="244"/>
        </w:trPr>
        <w:tc>
          <w:tcPr>
            <w:tcW w:w="1714" w:type="dxa"/>
            <w:shd w:val="clear" w:color="auto" w:fill="FFFFFF" w:themeFill="background1"/>
          </w:tcPr>
          <w:p w:rsidR="008A720E" w:rsidRPr="00770562" w:rsidRDefault="008A720E" w:rsidP="00A92866">
            <w:pPr>
              <w:spacing w:after="0" w:line="240" w:lineRule="auto"/>
              <w:rPr>
                <w:rFonts w:ascii="Arial" w:hAnsi="Arial" w:cs="Arial"/>
                <w:sz w:val="20"/>
                <w:szCs w:val="20"/>
              </w:rPr>
            </w:pPr>
          </w:p>
        </w:tc>
        <w:tc>
          <w:tcPr>
            <w:tcW w:w="952"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 xml:space="preserve">a lot </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20</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4(20.0)</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20</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3(15.0)</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2(40)</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11</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4(34.4)</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23</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9(39.1)</w:t>
            </w:r>
          </w:p>
        </w:tc>
        <w:tc>
          <w:tcPr>
            <w:tcW w:w="811" w:type="dxa"/>
            <w:shd w:val="clear" w:color="auto" w:fill="FFFFFF" w:themeFill="background1"/>
          </w:tcPr>
          <w:p w:rsidR="008A720E" w:rsidRPr="00770562" w:rsidRDefault="008A720E" w:rsidP="00A92866">
            <w:pPr>
              <w:spacing w:after="0" w:line="240" w:lineRule="auto"/>
              <w:rPr>
                <w:rFonts w:ascii="Arial" w:hAnsi="Arial" w:cs="Arial"/>
                <w:sz w:val="20"/>
                <w:szCs w:val="20"/>
              </w:rPr>
            </w:pPr>
          </w:p>
        </w:tc>
        <w:tc>
          <w:tcPr>
            <w:tcW w:w="713" w:type="dxa"/>
            <w:shd w:val="clear" w:color="auto" w:fill="FFFFFF" w:themeFill="background1"/>
          </w:tcPr>
          <w:p w:rsidR="008A720E" w:rsidRPr="00770562" w:rsidRDefault="008A720E" w:rsidP="00A92866">
            <w:pPr>
              <w:spacing w:after="0" w:line="240" w:lineRule="auto"/>
              <w:rPr>
                <w:rFonts w:ascii="Arial" w:hAnsi="Arial" w:cs="Arial"/>
                <w:sz w:val="20"/>
                <w:szCs w:val="20"/>
              </w:rPr>
            </w:pPr>
          </w:p>
        </w:tc>
      </w:tr>
      <w:tr w:rsidR="008A720E" w:rsidRPr="00770562" w:rsidTr="008A720E">
        <w:trPr>
          <w:trHeight w:val="258"/>
        </w:trPr>
        <w:tc>
          <w:tcPr>
            <w:tcW w:w="1714"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52"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Total</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34(34)</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26(26)</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21(42)</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18(36)</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31(31)</w:t>
            </w:r>
          </w:p>
        </w:tc>
        <w:tc>
          <w:tcPr>
            <w:tcW w:w="811"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71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r>
      <w:tr w:rsidR="008A720E" w:rsidRPr="00770562" w:rsidTr="008A720E">
        <w:trPr>
          <w:trHeight w:val="244"/>
        </w:trPr>
        <w:tc>
          <w:tcPr>
            <w:tcW w:w="1714"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52"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811"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71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r>
      <w:tr w:rsidR="008A720E" w:rsidRPr="00770562" w:rsidTr="008A720E">
        <w:trPr>
          <w:trHeight w:val="1020"/>
        </w:trPr>
        <w:tc>
          <w:tcPr>
            <w:tcW w:w="1714" w:type="dxa"/>
            <w:shd w:val="clear" w:color="auto" w:fill="FFFFFF" w:themeFill="background1"/>
          </w:tcPr>
          <w:p w:rsidR="008A720E" w:rsidRPr="00770562" w:rsidRDefault="008A720E" w:rsidP="008A720E">
            <w:pPr>
              <w:spacing w:after="0" w:line="240" w:lineRule="auto"/>
              <w:ind w:left="90"/>
              <w:rPr>
                <w:rFonts w:ascii="Arial" w:hAnsi="Arial" w:cs="Arial"/>
                <w:sz w:val="20"/>
                <w:szCs w:val="20"/>
              </w:rPr>
            </w:pPr>
            <w:r w:rsidRPr="00770562">
              <w:rPr>
                <w:rFonts w:ascii="Arial" w:hAnsi="Arial" w:cs="Arial"/>
                <w:sz w:val="20"/>
                <w:szCs w:val="20"/>
              </w:rPr>
              <w:t>Have you or anyone you know been Diagnosed with helminth (worms) infection?</w:t>
            </w:r>
          </w:p>
        </w:tc>
        <w:tc>
          <w:tcPr>
            <w:tcW w:w="952"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 xml:space="preserve">Yes </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83</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27(32.5)</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78</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18(23.1)</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36</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15(41.7)</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31</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11(35.5)</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59</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18(30.5)</w:t>
            </w:r>
          </w:p>
        </w:tc>
        <w:tc>
          <w:tcPr>
            <w:tcW w:w="811"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3.983</w:t>
            </w:r>
          </w:p>
        </w:tc>
        <w:tc>
          <w:tcPr>
            <w:tcW w:w="71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0.408</w:t>
            </w:r>
          </w:p>
        </w:tc>
      </w:tr>
      <w:tr w:rsidR="008A720E" w:rsidRPr="00770562" w:rsidTr="008A720E">
        <w:trPr>
          <w:trHeight w:val="69"/>
        </w:trPr>
        <w:tc>
          <w:tcPr>
            <w:tcW w:w="1714" w:type="dxa"/>
            <w:shd w:val="clear" w:color="auto" w:fill="FFFFFF" w:themeFill="background1"/>
          </w:tcPr>
          <w:p w:rsidR="008A720E" w:rsidRPr="00770562" w:rsidRDefault="008A720E" w:rsidP="00A92866">
            <w:pPr>
              <w:spacing w:after="0" w:line="240" w:lineRule="auto"/>
              <w:rPr>
                <w:rFonts w:ascii="Arial" w:hAnsi="Arial" w:cs="Arial"/>
                <w:sz w:val="20"/>
                <w:szCs w:val="20"/>
              </w:rPr>
            </w:pPr>
          </w:p>
        </w:tc>
        <w:tc>
          <w:tcPr>
            <w:tcW w:w="952"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No</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17</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7(41.2)</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22</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8(36.4)</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14</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6(42.9)</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19</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7(36.8)</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41</w:t>
            </w:r>
          </w:p>
        </w:tc>
        <w:tc>
          <w:tcPr>
            <w:tcW w:w="963" w:type="dxa"/>
            <w:shd w:val="clear" w:color="auto" w:fill="FFFFFF" w:themeFill="background1"/>
          </w:tcPr>
          <w:p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13(31.7)</w:t>
            </w:r>
          </w:p>
        </w:tc>
        <w:tc>
          <w:tcPr>
            <w:tcW w:w="811" w:type="dxa"/>
            <w:shd w:val="clear" w:color="auto" w:fill="FFFFFF" w:themeFill="background1"/>
          </w:tcPr>
          <w:p w:rsidR="008A720E" w:rsidRPr="00770562" w:rsidRDefault="008A720E" w:rsidP="00A92866">
            <w:pPr>
              <w:spacing w:after="0" w:line="240" w:lineRule="auto"/>
              <w:rPr>
                <w:rFonts w:ascii="Arial" w:hAnsi="Arial" w:cs="Arial"/>
                <w:sz w:val="20"/>
                <w:szCs w:val="20"/>
              </w:rPr>
            </w:pPr>
          </w:p>
        </w:tc>
        <w:tc>
          <w:tcPr>
            <w:tcW w:w="713" w:type="dxa"/>
            <w:shd w:val="clear" w:color="auto" w:fill="FFFFFF" w:themeFill="background1"/>
          </w:tcPr>
          <w:p w:rsidR="008A720E" w:rsidRPr="00770562" w:rsidRDefault="008A720E" w:rsidP="00A92866">
            <w:pPr>
              <w:spacing w:after="0" w:line="240" w:lineRule="auto"/>
              <w:rPr>
                <w:rFonts w:ascii="Arial" w:hAnsi="Arial" w:cs="Arial"/>
                <w:sz w:val="20"/>
                <w:szCs w:val="20"/>
              </w:rPr>
            </w:pPr>
          </w:p>
        </w:tc>
      </w:tr>
      <w:tr w:rsidR="008A720E" w:rsidRPr="00770562" w:rsidTr="008A720E">
        <w:trPr>
          <w:trHeight w:val="81"/>
        </w:trPr>
        <w:tc>
          <w:tcPr>
            <w:tcW w:w="1714"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952"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Total</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34(34)</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26(26)</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21(42)</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18(36)</w:t>
            </w:r>
          </w:p>
        </w:tc>
        <w:tc>
          <w:tcPr>
            <w:tcW w:w="1116"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31(31)</w:t>
            </w:r>
          </w:p>
        </w:tc>
        <w:tc>
          <w:tcPr>
            <w:tcW w:w="811"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c>
          <w:tcPr>
            <w:tcW w:w="713" w:type="dxa"/>
            <w:shd w:val="clear" w:color="auto" w:fill="FFFFFF" w:themeFill="background1"/>
          </w:tcPr>
          <w:p w:rsidR="008A720E" w:rsidRPr="00770562" w:rsidRDefault="008A720E" w:rsidP="00A92866">
            <w:pPr>
              <w:spacing w:after="0" w:line="240" w:lineRule="auto"/>
              <w:rPr>
                <w:rFonts w:ascii="Arial" w:hAnsi="Arial" w:cs="Arial"/>
                <w:b/>
                <w:bCs/>
                <w:sz w:val="20"/>
                <w:szCs w:val="20"/>
              </w:rPr>
            </w:pPr>
          </w:p>
        </w:tc>
      </w:tr>
    </w:tbl>
    <w:p w:rsidR="008A720E" w:rsidRPr="00770562" w:rsidRDefault="008A720E" w:rsidP="008A720E">
      <w:pPr>
        <w:spacing w:after="200" w:line="276" w:lineRule="auto"/>
        <w:rPr>
          <w:rFonts w:ascii="Arial" w:hAnsi="Arial" w:cs="Arial"/>
        </w:rPr>
      </w:pPr>
    </w:p>
    <w:p w:rsidR="008A720E" w:rsidRPr="00770562" w:rsidRDefault="008A720E" w:rsidP="008A720E">
      <w:pPr>
        <w:spacing w:after="200" w:line="276" w:lineRule="auto"/>
        <w:rPr>
          <w:rFonts w:ascii="Arial" w:hAnsi="Arial" w:cs="Arial"/>
        </w:rPr>
      </w:pPr>
      <w:r w:rsidRPr="00770562">
        <w:rPr>
          <w:rFonts w:ascii="Arial" w:hAnsi="Arial" w:cs="Arial"/>
        </w:rPr>
        <w:br w:type="page"/>
      </w:r>
    </w:p>
    <w:tbl>
      <w:tblPr>
        <w:tblpPr w:leftFromText="180" w:rightFromText="180" w:vertAnchor="page" w:horzAnchor="margin" w:tblpXSpec="center" w:tblpY="1583"/>
        <w:tblW w:w="15084" w:type="dxa"/>
        <w:tblBorders>
          <w:top w:val="single" w:sz="4" w:space="0" w:color="auto"/>
          <w:bottom w:val="single" w:sz="4" w:space="0" w:color="auto"/>
        </w:tblBorders>
        <w:shd w:val="clear" w:color="auto" w:fill="FFFFFF" w:themeFill="background1"/>
        <w:tblLayout w:type="fixed"/>
        <w:tblLook w:val="04A0" w:firstRow="1" w:lastRow="0" w:firstColumn="1" w:lastColumn="0" w:noHBand="0" w:noVBand="1"/>
      </w:tblPr>
      <w:tblGrid>
        <w:gridCol w:w="1368"/>
        <w:gridCol w:w="1350"/>
        <w:gridCol w:w="1170"/>
        <w:gridCol w:w="990"/>
        <w:gridCol w:w="1170"/>
        <w:gridCol w:w="1080"/>
        <w:gridCol w:w="1170"/>
        <w:gridCol w:w="990"/>
        <w:gridCol w:w="1170"/>
        <w:gridCol w:w="990"/>
        <w:gridCol w:w="1060"/>
        <w:gridCol w:w="110"/>
        <w:gridCol w:w="990"/>
        <w:gridCol w:w="144"/>
        <w:gridCol w:w="576"/>
        <w:gridCol w:w="756"/>
      </w:tblGrid>
      <w:tr w:rsidR="008A720E" w:rsidRPr="00770562" w:rsidTr="00BA1898">
        <w:trPr>
          <w:trHeight w:val="95"/>
        </w:trPr>
        <w:tc>
          <w:tcPr>
            <w:tcW w:w="15084" w:type="dxa"/>
            <w:gridSpan w:val="16"/>
            <w:tcBorders>
              <w:top w:val="nil"/>
              <w:bottom w:val="single" w:sz="4" w:space="0" w:color="auto"/>
            </w:tcBorders>
            <w:shd w:val="clear" w:color="auto" w:fill="FFFFFF" w:themeFill="background1"/>
          </w:tcPr>
          <w:p w:rsidR="008A720E" w:rsidRPr="00770562" w:rsidRDefault="00A92866" w:rsidP="00A92866">
            <w:pPr>
              <w:rPr>
                <w:rFonts w:ascii="Arial" w:hAnsi="Arial" w:cs="Arial"/>
                <w:b/>
                <w:bCs/>
                <w:sz w:val="20"/>
                <w:szCs w:val="20"/>
              </w:rPr>
            </w:pPr>
            <w:r w:rsidRPr="00D47E17">
              <w:rPr>
                <w:rFonts w:ascii="Arial" w:hAnsi="Arial" w:cs="Arial"/>
                <w:b/>
                <w:bCs/>
                <w:sz w:val="20"/>
                <w:szCs w:val="20"/>
              </w:rPr>
              <w:lastRenderedPageBreak/>
              <w:t>Table</w:t>
            </w:r>
            <w:r w:rsidRPr="00770562">
              <w:rPr>
                <w:rFonts w:ascii="Arial" w:hAnsi="Arial" w:cs="Arial"/>
                <w:b/>
                <w:bCs/>
                <w:sz w:val="20"/>
                <w:szCs w:val="20"/>
              </w:rPr>
              <w:t xml:space="preserve"> 2</w:t>
            </w:r>
            <w:r w:rsidR="00FD08F7">
              <w:rPr>
                <w:rFonts w:ascii="Arial" w:hAnsi="Arial" w:cs="Arial"/>
                <w:b/>
                <w:bCs/>
                <w:sz w:val="20"/>
                <w:szCs w:val="20"/>
              </w:rPr>
              <w:t>: Prevalence in relation to</w:t>
            </w:r>
            <w:r w:rsidR="008A720E" w:rsidRPr="00770562">
              <w:rPr>
                <w:rFonts w:ascii="Arial" w:hAnsi="Arial" w:cs="Arial"/>
                <w:b/>
                <w:bCs/>
                <w:sz w:val="20"/>
                <w:szCs w:val="20"/>
              </w:rPr>
              <w:t xml:space="preserve"> helminth infection history, hygiene and sanitation</w:t>
            </w:r>
          </w:p>
          <w:p w:rsidR="008A720E" w:rsidRPr="00770562" w:rsidRDefault="008A720E" w:rsidP="00A92866">
            <w:pPr>
              <w:jc w:val="center"/>
              <w:rPr>
                <w:rFonts w:ascii="Arial" w:hAnsi="Arial" w:cs="Arial"/>
                <w:sz w:val="20"/>
                <w:szCs w:val="20"/>
              </w:rPr>
            </w:pPr>
          </w:p>
        </w:tc>
      </w:tr>
      <w:tr w:rsidR="00BA1898" w:rsidRPr="00770562" w:rsidTr="00BA1898">
        <w:trPr>
          <w:trHeight w:val="95"/>
        </w:trPr>
        <w:tc>
          <w:tcPr>
            <w:tcW w:w="1368" w:type="dxa"/>
            <w:tcBorders>
              <w:top w:val="single" w:sz="4" w:space="0" w:color="auto"/>
            </w:tcBorders>
            <w:shd w:val="clear" w:color="auto" w:fill="FFFFFF" w:themeFill="background1"/>
          </w:tcPr>
          <w:p w:rsidR="008A720E" w:rsidRPr="00770562" w:rsidRDefault="008A720E" w:rsidP="00A92866">
            <w:pPr>
              <w:rPr>
                <w:rFonts w:ascii="Arial" w:hAnsi="Arial" w:cs="Arial"/>
                <w:sz w:val="20"/>
                <w:szCs w:val="20"/>
              </w:rPr>
            </w:pPr>
          </w:p>
        </w:tc>
        <w:tc>
          <w:tcPr>
            <w:tcW w:w="1350" w:type="dxa"/>
            <w:tcBorders>
              <w:top w:val="single" w:sz="4" w:space="0" w:color="auto"/>
            </w:tcBorders>
            <w:shd w:val="clear" w:color="auto" w:fill="FFFFFF" w:themeFill="background1"/>
          </w:tcPr>
          <w:p w:rsidR="008A720E" w:rsidRPr="00770562" w:rsidRDefault="008A720E" w:rsidP="00A92866">
            <w:pPr>
              <w:rPr>
                <w:rFonts w:ascii="Arial" w:hAnsi="Arial" w:cs="Arial"/>
                <w:sz w:val="20"/>
                <w:szCs w:val="20"/>
              </w:rPr>
            </w:pPr>
          </w:p>
        </w:tc>
        <w:tc>
          <w:tcPr>
            <w:tcW w:w="2160" w:type="dxa"/>
            <w:gridSpan w:val="2"/>
            <w:tcBorders>
              <w:top w:val="single" w:sz="4" w:space="0" w:color="auto"/>
              <w:bottom w:val="single" w:sz="4" w:space="0" w:color="auto"/>
            </w:tcBorders>
            <w:shd w:val="clear" w:color="auto" w:fill="FFFFFF" w:themeFill="background1"/>
          </w:tcPr>
          <w:p w:rsidR="008A720E" w:rsidRPr="00FC5DCA" w:rsidRDefault="008A720E" w:rsidP="00A92866">
            <w:pPr>
              <w:rPr>
                <w:rFonts w:ascii="Arial" w:hAnsi="Arial" w:cs="Arial"/>
                <w:b/>
                <w:sz w:val="20"/>
                <w:szCs w:val="20"/>
              </w:rPr>
            </w:pPr>
            <w:proofErr w:type="spellStart"/>
            <w:r w:rsidRPr="00FC5DCA">
              <w:rPr>
                <w:rFonts w:ascii="Arial" w:hAnsi="Arial" w:cs="Arial"/>
                <w:b/>
                <w:sz w:val="20"/>
                <w:szCs w:val="20"/>
              </w:rPr>
              <w:t>Abagana</w:t>
            </w:r>
            <w:proofErr w:type="spellEnd"/>
            <w:r w:rsidRPr="00FC5DCA">
              <w:rPr>
                <w:rFonts w:ascii="Arial" w:hAnsi="Arial" w:cs="Arial"/>
                <w:b/>
                <w:sz w:val="20"/>
                <w:szCs w:val="20"/>
              </w:rPr>
              <w:t xml:space="preserve"> Camp</w:t>
            </w:r>
          </w:p>
        </w:tc>
        <w:tc>
          <w:tcPr>
            <w:tcW w:w="2250" w:type="dxa"/>
            <w:gridSpan w:val="2"/>
            <w:tcBorders>
              <w:top w:val="single" w:sz="4" w:space="0" w:color="auto"/>
              <w:bottom w:val="single" w:sz="4" w:space="0" w:color="auto"/>
            </w:tcBorders>
            <w:shd w:val="clear" w:color="auto" w:fill="FFFFFF" w:themeFill="background1"/>
          </w:tcPr>
          <w:p w:rsidR="008A720E" w:rsidRPr="00FC5DCA" w:rsidRDefault="008A720E" w:rsidP="00A92866">
            <w:pPr>
              <w:jc w:val="center"/>
              <w:rPr>
                <w:rFonts w:ascii="Arial" w:hAnsi="Arial" w:cs="Arial"/>
                <w:b/>
                <w:sz w:val="20"/>
                <w:szCs w:val="20"/>
              </w:rPr>
            </w:pPr>
            <w:proofErr w:type="spellStart"/>
            <w:r w:rsidRPr="00FC5DCA">
              <w:rPr>
                <w:rFonts w:ascii="Arial" w:hAnsi="Arial" w:cs="Arial"/>
                <w:b/>
                <w:sz w:val="20"/>
                <w:szCs w:val="20"/>
              </w:rPr>
              <w:t>Abagana</w:t>
            </w:r>
            <w:proofErr w:type="spellEnd"/>
            <w:r w:rsidRPr="00FC5DCA">
              <w:rPr>
                <w:rFonts w:ascii="Arial" w:hAnsi="Arial" w:cs="Arial"/>
                <w:b/>
                <w:sz w:val="20"/>
                <w:szCs w:val="20"/>
              </w:rPr>
              <w:t xml:space="preserve"> Host Community</w:t>
            </w:r>
          </w:p>
        </w:tc>
        <w:tc>
          <w:tcPr>
            <w:tcW w:w="2160" w:type="dxa"/>
            <w:gridSpan w:val="2"/>
            <w:tcBorders>
              <w:top w:val="single" w:sz="4" w:space="0" w:color="auto"/>
              <w:bottom w:val="single" w:sz="4" w:space="0" w:color="auto"/>
            </w:tcBorders>
            <w:shd w:val="clear" w:color="auto" w:fill="FFFFFF" w:themeFill="background1"/>
          </w:tcPr>
          <w:p w:rsidR="008A720E" w:rsidRPr="00FC5DCA" w:rsidRDefault="008A720E" w:rsidP="00A92866">
            <w:pPr>
              <w:jc w:val="center"/>
              <w:rPr>
                <w:rFonts w:ascii="Arial" w:hAnsi="Arial" w:cs="Arial"/>
                <w:b/>
                <w:sz w:val="20"/>
                <w:szCs w:val="20"/>
              </w:rPr>
            </w:pPr>
            <w:r w:rsidRPr="00FC5DCA">
              <w:rPr>
                <w:rFonts w:ascii="Arial" w:hAnsi="Arial" w:cs="Arial"/>
                <w:b/>
                <w:sz w:val="20"/>
                <w:szCs w:val="20"/>
              </w:rPr>
              <w:t>Daudu Camp 1</w:t>
            </w:r>
          </w:p>
        </w:tc>
        <w:tc>
          <w:tcPr>
            <w:tcW w:w="2160" w:type="dxa"/>
            <w:gridSpan w:val="2"/>
            <w:tcBorders>
              <w:top w:val="single" w:sz="4" w:space="0" w:color="auto"/>
              <w:bottom w:val="single" w:sz="4" w:space="0" w:color="auto"/>
            </w:tcBorders>
            <w:shd w:val="clear" w:color="auto" w:fill="FFFFFF" w:themeFill="background1"/>
          </w:tcPr>
          <w:p w:rsidR="008A720E" w:rsidRPr="00FC5DCA" w:rsidRDefault="008A720E" w:rsidP="00A92866">
            <w:pPr>
              <w:jc w:val="center"/>
              <w:rPr>
                <w:rFonts w:ascii="Arial" w:hAnsi="Arial" w:cs="Arial"/>
                <w:b/>
                <w:sz w:val="20"/>
                <w:szCs w:val="20"/>
              </w:rPr>
            </w:pPr>
            <w:r w:rsidRPr="00FC5DCA">
              <w:rPr>
                <w:rFonts w:ascii="Arial" w:hAnsi="Arial" w:cs="Arial"/>
                <w:b/>
                <w:sz w:val="20"/>
                <w:szCs w:val="20"/>
              </w:rPr>
              <w:t>Daudu Camp 2</w:t>
            </w:r>
          </w:p>
        </w:tc>
        <w:tc>
          <w:tcPr>
            <w:tcW w:w="2304" w:type="dxa"/>
            <w:gridSpan w:val="4"/>
            <w:tcBorders>
              <w:top w:val="single" w:sz="4" w:space="0" w:color="auto"/>
              <w:bottom w:val="single" w:sz="4" w:space="0" w:color="auto"/>
            </w:tcBorders>
            <w:shd w:val="clear" w:color="auto" w:fill="FFFFFF" w:themeFill="background1"/>
          </w:tcPr>
          <w:p w:rsidR="008A720E" w:rsidRPr="00FC5DCA" w:rsidRDefault="008A720E" w:rsidP="00A92866">
            <w:pPr>
              <w:jc w:val="center"/>
              <w:rPr>
                <w:rFonts w:ascii="Arial" w:hAnsi="Arial" w:cs="Arial"/>
                <w:b/>
                <w:sz w:val="20"/>
                <w:szCs w:val="20"/>
              </w:rPr>
            </w:pPr>
            <w:r w:rsidRPr="00FC5DCA">
              <w:rPr>
                <w:rFonts w:ascii="Arial" w:hAnsi="Arial" w:cs="Arial"/>
                <w:b/>
                <w:sz w:val="20"/>
                <w:szCs w:val="20"/>
              </w:rPr>
              <w:t>Daudu Host Community</w:t>
            </w:r>
          </w:p>
        </w:tc>
        <w:tc>
          <w:tcPr>
            <w:tcW w:w="576" w:type="dxa"/>
            <w:tcBorders>
              <w:top w:val="single" w:sz="4" w:space="0" w:color="auto"/>
              <w:bottom w:val="single" w:sz="4" w:space="0" w:color="auto"/>
            </w:tcBorders>
            <w:shd w:val="clear" w:color="auto" w:fill="FFFFFF" w:themeFill="background1"/>
          </w:tcPr>
          <w:p w:rsidR="008A720E" w:rsidRPr="00770562" w:rsidRDefault="008A720E" w:rsidP="00A92866">
            <w:pPr>
              <w:jc w:val="center"/>
              <w:rPr>
                <w:rFonts w:ascii="Arial" w:hAnsi="Arial" w:cs="Arial"/>
                <w:sz w:val="20"/>
                <w:szCs w:val="20"/>
              </w:rPr>
            </w:pPr>
          </w:p>
        </w:tc>
        <w:tc>
          <w:tcPr>
            <w:tcW w:w="756" w:type="dxa"/>
            <w:tcBorders>
              <w:top w:val="single" w:sz="4" w:space="0" w:color="auto"/>
              <w:bottom w:val="single" w:sz="4" w:space="0" w:color="auto"/>
            </w:tcBorders>
            <w:shd w:val="clear" w:color="auto" w:fill="FFFFFF" w:themeFill="background1"/>
          </w:tcPr>
          <w:p w:rsidR="008A720E" w:rsidRPr="00770562" w:rsidRDefault="008A720E" w:rsidP="00A92866">
            <w:pPr>
              <w:jc w:val="center"/>
              <w:rPr>
                <w:rFonts w:ascii="Arial" w:hAnsi="Arial" w:cs="Arial"/>
                <w:sz w:val="20"/>
                <w:szCs w:val="20"/>
              </w:rPr>
            </w:pPr>
          </w:p>
        </w:tc>
      </w:tr>
      <w:tr w:rsidR="00BA1898" w:rsidRPr="00770562" w:rsidTr="00BA1898">
        <w:trPr>
          <w:trHeight w:val="95"/>
        </w:trPr>
        <w:tc>
          <w:tcPr>
            <w:tcW w:w="1368" w:type="dxa"/>
            <w:tcBorders>
              <w:bottom w:val="single" w:sz="4" w:space="0" w:color="auto"/>
            </w:tcBorders>
            <w:shd w:val="clear" w:color="auto" w:fill="FFFFFF" w:themeFill="background1"/>
          </w:tcPr>
          <w:p w:rsidR="008A720E" w:rsidRPr="00FC5DCA" w:rsidRDefault="008A720E" w:rsidP="00A92866">
            <w:pPr>
              <w:rPr>
                <w:rFonts w:ascii="Arial" w:hAnsi="Arial" w:cs="Arial"/>
                <w:b/>
                <w:sz w:val="20"/>
                <w:szCs w:val="20"/>
              </w:rPr>
            </w:pPr>
            <w:r w:rsidRPr="00FC5DCA">
              <w:rPr>
                <w:rFonts w:ascii="Arial" w:hAnsi="Arial" w:cs="Arial"/>
                <w:b/>
                <w:sz w:val="20"/>
                <w:szCs w:val="20"/>
              </w:rPr>
              <w:t>Parameters</w:t>
            </w:r>
          </w:p>
        </w:tc>
        <w:tc>
          <w:tcPr>
            <w:tcW w:w="1350" w:type="dxa"/>
            <w:tcBorders>
              <w:bottom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Option</w:t>
            </w:r>
          </w:p>
        </w:tc>
        <w:tc>
          <w:tcPr>
            <w:tcW w:w="1170" w:type="dxa"/>
            <w:tcBorders>
              <w:top w:val="single" w:sz="4" w:space="0" w:color="auto"/>
              <w:bottom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No. examined</w:t>
            </w:r>
          </w:p>
        </w:tc>
        <w:tc>
          <w:tcPr>
            <w:tcW w:w="990" w:type="dxa"/>
            <w:tcBorders>
              <w:top w:val="single" w:sz="4" w:space="0" w:color="auto"/>
              <w:bottom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Infected</w:t>
            </w:r>
          </w:p>
        </w:tc>
        <w:tc>
          <w:tcPr>
            <w:tcW w:w="1170" w:type="dxa"/>
            <w:tcBorders>
              <w:top w:val="single" w:sz="4" w:space="0" w:color="auto"/>
              <w:bottom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No. examined</w:t>
            </w:r>
          </w:p>
        </w:tc>
        <w:tc>
          <w:tcPr>
            <w:tcW w:w="1080" w:type="dxa"/>
            <w:tcBorders>
              <w:top w:val="single" w:sz="4" w:space="0" w:color="auto"/>
              <w:bottom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Infected</w:t>
            </w:r>
          </w:p>
        </w:tc>
        <w:tc>
          <w:tcPr>
            <w:tcW w:w="1170" w:type="dxa"/>
            <w:tcBorders>
              <w:top w:val="single" w:sz="4" w:space="0" w:color="auto"/>
              <w:bottom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No. examined </w:t>
            </w:r>
          </w:p>
        </w:tc>
        <w:tc>
          <w:tcPr>
            <w:tcW w:w="990" w:type="dxa"/>
            <w:tcBorders>
              <w:top w:val="single" w:sz="4" w:space="0" w:color="auto"/>
              <w:bottom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Infected</w:t>
            </w:r>
          </w:p>
        </w:tc>
        <w:tc>
          <w:tcPr>
            <w:tcW w:w="1170" w:type="dxa"/>
            <w:tcBorders>
              <w:top w:val="single" w:sz="4" w:space="0" w:color="auto"/>
              <w:bottom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No. examined</w:t>
            </w:r>
          </w:p>
        </w:tc>
        <w:tc>
          <w:tcPr>
            <w:tcW w:w="990" w:type="dxa"/>
            <w:tcBorders>
              <w:top w:val="single" w:sz="4" w:space="0" w:color="auto"/>
              <w:bottom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Infected</w:t>
            </w:r>
          </w:p>
        </w:tc>
        <w:tc>
          <w:tcPr>
            <w:tcW w:w="1170" w:type="dxa"/>
            <w:gridSpan w:val="2"/>
            <w:tcBorders>
              <w:top w:val="single" w:sz="4" w:space="0" w:color="auto"/>
              <w:bottom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No. examined</w:t>
            </w:r>
          </w:p>
        </w:tc>
        <w:tc>
          <w:tcPr>
            <w:tcW w:w="990" w:type="dxa"/>
            <w:tcBorders>
              <w:top w:val="single" w:sz="4" w:space="0" w:color="auto"/>
              <w:bottom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Infected</w:t>
            </w:r>
          </w:p>
        </w:tc>
        <w:tc>
          <w:tcPr>
            <w:tcW w:w="720" w:type="dxa"/>
            <w:gridSpan w:val="2"/>
            <w:tcBorders>
              <w:top w:val="single" w:sz="4" w:space="0" w:color="auto"/>
              <w:bottom w:val="single" w:sz="4" w:space="0" w:color="auto"/>
            </w:tcBorders>
            <w:shd w:val="clear" w:color="auto" w:fill="FFFFFF" w:themeFill="background1"/>
          </w:tcPr>
          <w:p w:rsidR="008A720E" w:rsidRPr="00BA1898" w:rsidRDefault="00CC68E0" w:rsidP="00A92866">
            <w:pPr>
              <w:rPr>
                <w:rFonts w:ascii="Arial" w:hAnsi="Arial" w:cs="Arial"/>
                <w:b/>
                <w:bCs/>
                <w:sz w:val="18"/>
                <w:szCs w:val="18"/>
              </w:rPr>
            </w:pPr>
            <w:r w:rsidRPr="00BA1898">
              <w:rPr>
                <w:rFonts w:ascii="Arial" w:hAnsi="Arial" w:cs="Arial"/>
                <w:sz w:val="18"/>
                <w:szCs w:val="18"/>
              </w:rPr>
              <w:t>χ</w:t>
            </w:r>
            <w:r w:rsidRPr="00BA1898">
              <w:rPr>
                <w:rFonts w:ascii="Arial" w:hAnsi="Arial" w:cs="Arial"/>
                <w:sz w:val="18"/>
                <w:szCs w:val="18"/>
                <w:vertAlign w:val="superscript"/>
              </w:rPr>
              <w:t>2</w:t>
            </w:r>
            <w:r w:rsidR="008A720E" w:rsidRPr="00BA1898">
              <w:rPr>
                <w:rFonts w:ascii="Arial" w:hAnsi="Arial" w:cs="Arial"/>
                <w:b/>
                <w:bCs/>
                <w:sz w:val="18"/>
                <w:szCs w:val="18"/>
              </w:rPr>
              <w:t>- value</w:t>
            </w:r>
          </w:p>
        </w:tc>
        <w:tc>
          <w:tcPr>
            <w:tcW w:w="756" w:type="dxa"/>
            <w:tcBorders>
              <w:top w:val="single" w:sz="4" w:space="0" w:color="auto"/>
              <w:bottom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P- value</w:t>
            </w:r>
          </w:p>
        </w:tc>
      </w:tr>
      <w:tr w:rsidR="00BA1898" w:rsidRPr="00770562" w:rsidTr="00BA1898">
        <w:trPr>
          <w:trHeight w:val="85"/>
        </w:trPr>
        <w:tc>
          <w:tcPr>
            <w:tcW w:w="1368" w:type="dxa"/>
            <w:vMerge w:val="restart"/>
            <w:tcBorders>
              <w:top w:val="single" w:sz="4" w:space="0" w:color="auto"/>
            </w:tcBorders>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Have you been tested for Helminth</w:t>
            </w:r>
          </w:p>
          <w:p w:rsidR="008A720E" w:rsidRPr="00770562" w:rsidRDefault="008A720E" w:rsidP="00A92866">
            <w:pPr>
              <w:rPr>
                <w:rFonts w:ascii="Arial" w:hAnsi="Arial" w:cs="Arial"/>
                <w:sz w:val="20"/>
                <w:szCs w:val="20"/>
              </w:rPr>
            </w:pPr>
            <w:r w:rsidRPr="00770562">
              <w:rPr>
                <w:rFonts w:ascii="Arial" w:hAnsi="Arial" w:cs="Arial"/>
                <w:sz w:val="20"/>
                <w:szCs w:val="20"/>
              </w:rPr>
              <w:t>(worms) infection?</w:t>
            </w:r>
          </w:p>
        </w:tc>
        <w:tc>
          <w:tcPr>
            <w:tcW w:w="1350" w:type="dxa"/>
            <w:tcBorders>
              <w:top w:val="single" w:sz="4" w:space="0" w:color="auto"/>
            </w:tcBorders>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Yes </w:t>
            </w:r>
          </w:p>
        </w:tc>
        <w:tc>
          <w:tcPr>
            <w:tcW w:w="1170" w:type="dxa"/>
            <w:tcBorders>
              <w:top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w:t>
            </w:r>
          </w:p>
        </w:tc>
        <w:tc>
          <w:tcPr>
            <w:tcW w:w="990" w:type="dxa"/>
            <w:tcBorders>
              <w:top w:val="single" w:sz="4" w:space="0" w:color="auto"/>
            </w:tcBorders>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2(20.0)</w:t>
            </w:r>
          </w:p>
        </w:tc>
        <w:tc>
          <w:tcPr>
            <w:tcW w:w="1170" w:type="dxa"/>
            <w:tcBorders>
              <w:top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22</w:t>
            </w:r>
          </w:p>
        </w:tc>
        <w:tc>
          <w:tcPr>
            <w:tcW w:w="1080" w:type="dxa"/>
            <w:tcBorders>
              <w:top w:val="single" w:sz="4" w:space="0" w:color="auto"/>
            </w:tcBorders>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7(31.8)</w:t>
            </w:r>
          </w:p>
        </w:tc>
        <w:tc>
          <w:tcPr>
            <w:tcW w:w="1170" w:type="dxa"/>
            <w:tcBorders>
              <w:top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6</w:t>
            </w:r>
          </w:p>
        </w:tc>
        <w:tc>
          <w:tcPr>
            <w:tcW w:w="990" w:type="dxa"/>
            <w:tcBorders>
              <w:top w:val="single" w:sz="4" w:space="0" w:color="auto"/>
            </w:tcBorders>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4(66.7)</w:t>
            </w:r>
          </w:p>
        </w:tc>
        <w:tc>
          <w:tcPr>
            <w:tcW w:w="1170" w:type="dxa"/>
            <w:tcBorders>
              <w:top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990" w:type="dxa"/>
            <w:tcBorders>
              <w:top w:val="single" w:sz="4" w:space="0" w:color="auto"/>
            </w:tcBorders>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2(40.0)</w:t>
            </w:r>
          </w:p>
        </w:tc>
        <w:tc>
          <w:tcPr>
            <w:tcW w:w="1060" w:type="dxa"/>
            <w:tcBorders>
              <w:top w:val="single" w:sz="4" w:space="0" w:color="auto"/>
            </w:tcBorders>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35</w:t>
            </w:r>
          </w:p>
        </w:tc>
        <w:tc>
          <w:tcPr>
            <w:tcW w:w="1244" w:type="dxa"/>
            <w:gridSpan w:val="3"/>
            <w:tcBorders>
              <w:top w:val="single" w:sz="4" w:space="0" w:color="auto"/>
            </w:tcBorders>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11(31.4)</w:t>
            </w:r>
          </w:p>
        </w:tc>
        <w:tc>
          <w:tcPr>
            <w:tcW w:w="576" w:type="dxa"/>
            <w:tcBorders>
              <w:top w:val="single" w:sz="4" w:space="0" w:color="auto"/>
            </w:tcBorders>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10.560</w:t>
            </w:r>
          </w:p>
        </w:tc>
        <w:tc>
          <w:tcPr>
            <w:tcW w:w="756" w:type="dxa"/>
            <w:tcBorders>
              <w:top w:val="single" w:sz="4" w:space="0" w:color="auto"/>
            </w:tcBorders>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0.032</w:t>
            </w: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No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90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32(35.6)</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78</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19(24.4)</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44</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17(38.6)</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45</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16(35.6)</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65</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20(30.8)</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4"/>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34(34)</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8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26(26)</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21(42)</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18(36)</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244" w:type="dxa"/>
            <w:gridSpan w:val="3"/>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31(31)</w:t>
            </w:r>
          </w:p>
        </w:tc>
        <w:tc>
          <w:tcPr>
            <w:tcW w:w="576" w:type="dxa"/>
            <w:shd w:val="clear" w:color="auto" w:fill="FFFFFF" w:themeFill="background1"/>
          </w:tcPr>
          <w:p w:rsidR="008A720E" w:rsidRPr="00770562" w:rsidRDefault="008A720E" w:rsidP="00A92866">
            <w:pPr>
              <w:rPr>
                <w:rFonts w:ascii="Arial" w:hAnsi="Arial" w:cs="Arial"/>
                <w:b/>
                <w:bCs/>
                <w:sz w:val="20"/>
                <w:szCs w:val="20"/>
              </w:rPr>
            </w:pPr>
          </w:p>
        </w:tc>
        <w:tc>
          <w:tcPr>
            <w:tcW w:w="756" w:type="dxa"/>
            <w:shd w:val="clear" w:color="auto" w:fill="FFFFFF" w:themeFill="background1"/>
          </w:tcPr>
          <w:p w:rsidR="008A720E" w:rsidRPr="00770562" w:rsidRDefault="008A720E" w:rsidP="00A92866">
            <w:pPr>
              <w:rPr>
                <w:rFonts w:ascii="Arial" w:hAnsi="Arial" w:cs="Arial"/>
                <w:b/>
                <w:bCs/>
                <w:sz w:val="20"/>
                <w:szCs w:val="20"/>
              </w:rPr>
            </w:pPr>
          </w:p>
        </w:tc>
      </w:tr>
      <w:tr w:rsidR="00BA1898" w:rsidRPr="00770562" w:rsidTr="00BA1898">
        <w:trPr>
          <w:trHeight w:val="26"/>
        </w:trPr>
        <w:tc>
          <w:tcPr>
            <w:tcW w:w="1368" w:type="dxa"/>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108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060" w:type="dxa"/>
            <w:shd w:val="clear" w:color="auto" w:fill="FFFFFF" w:themeFill="background1"/>
          </w:tcPr>
          <w:p w:rsidR="008A720E" w:rsidRPr="00770562" w:rsidRDefault="008A720E" w:rsidP="00A92866">
            <w:pPr>
              <w:rPr>
                <w:rFonts w:ascii="Arial" w:hAnsi="Arial" w:cs="Arial"/>
                <w:b/>
                <w:bCs/>
                <w:sz w:val="20"/>
                <w:szCs w:val="20"/>
              </w:rPr>
            </w:pPr>
          </w:p>
        </w:tc>
        <w:tc>
          <w:tcPr>
            <w:tcW w:w="1244" w:type="dxa"/>
            <w:gridSpan w:val="3"/>
            <w:shd w:val="clear" w:color="auto" w:fill="FFFFFF" w:themeFill="background1"/>
          </w:tcPr>
          <w:p w:rsidR="008A720E" w:rsidRPr="00770562" w:rsidRDefault="008A720E" w:rsidP="00A92866">
            <w:pPr>
              <w:rPr>
                <w:rFonts w:ascii="Arial" w:hAnsi="Arial" w:cs="Arial"/>
                <w:b/>
                <w:bCs/>
                <w:sz w:val="20"/>
                <w:szCs w:val="20"/>
              </w:rPr>
            </w:pPr>
          </w:p>
        </w:tc>
        <w:tc>
          <w:tcPr>
            <w:tcW w:w="576" w:type="dxa"/>
            <w:shd w:val="clear" w:color="auto" w:fill="FFFFFF" w:themeFill="background1"/>
          </w:tcPr>
          <w:p w:rsidR="008A720E" w:rsidRPr="00770562" w:rsidRDefault="008A720E" w:rsidP="00A92866">
            <w:pPr>
              <w:rPr>
                <w:rFonts w:ascii="Arial" w:hAnsi="Arial" w:cs="Arial"/>
                <w:b/>
                <w:bCs/>
                <w:sz w:val="20"/>
                <w:szCs w:val="20"/>
              </w:rPr>
            </w:pPr>
          </w:p>
        </w:tc>
        <w:tc>
          <w:tcPr>
            <w:tcW w:w="756" w:type="dxa"/>
            <w:shd w:val="clear" w:color="auto" w:fill="FFFFFF" w:themeFill="background1"/>
          </w:tcPr>
          <w:p w:rsidR="008A720E" w:rsidRPr="00770562" w:rsidRDefault="008A720E" w:rsidP="00A92866">
            <w:pPr>
              <w:rPr>
                <w:rFonts w:ascii="Arial" w:hAnsi="Arial" w:cs="Arial"/>
                <w:b/>
                <w:bCs/>
                <w:sz w:val="20"/>
                <w:szCs w:val="20"/>
              </w:rPr>
            </w:pPr>
          </w:p>
        </w:tc>
      </w:tr>
      <w:tr w:rsidR="00BA1898" w:rsidRPr="00770562" w:rsidTr="00BA1898">
        <w:trPr>
          <w:trHeight w:val="95"/>
        </w:trPr>
        <w:tc>
          <w:tcPr>
            <w:tcW w:w="1368" w:type="dxa"/>
            <w:vMerge w:val="restart"/>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If yes, please specify the type of helminth infection diagnosed.</w:t>
            </w:r>
          </w:p>
        </w:tc>
        <w:tc>
          <w:tcPr>
            <w:tcW w:w="1350" w:type="dxa"/>
            <w:shd w:val="clear" w:color="auto" w:fill="FFFFFF" w:themeFill="background1"/>
          </w:tcPr>
          <w:p w:rsidR="008A720E" w:rsidRPr="00770562" w:rsidRDefault="008A720E" w:rsidP="00A92866">
            <w:pPr>
              <w:rPr>
                <w:rFonts w:ascii="Arial" w:hAnsi="Arial" w:cs="Arial"/>
                <w:sz w:val="20"/>
                <w:szCs w:val="20"/>
              </w:rPr>
            </w:pPr>
            <w:proofErr w:type="spellStart"/>
            <w:r w:rsidRPr="00770562">
              <w:rPr>
                <w:rFonts w:ascii="Arial" w:hAnsi="Arial" w:cs="Arial"/>
                <w:sz w:val="20"/>
                <w:szCs w:val="20"/>
              </w:rPr>
              <w:t>Enterobiasis</w:t>
            </w:r>
            <w:proofErr w:type="spellEnd"/>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1(25.0)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1(50.0)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1(50.0)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9</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3(33.3)</w:t>
            </w:r>
          </w:p>
        </w:tc>
        <w:tc>
          <w:tcPr>
            <w:tcW w:w="576"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6.276</w:t>
            </w:r>
          </w:p>
        </w:tc>
        <w:tc>
          <w:tcPr>
            <w:tcW w:w="756"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0.902</w:t>
            </w: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Ascariasis</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6</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1(16.7)</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7</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2(28.6)</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2(66.7)</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1(50.0)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13</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5(38.5)</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Taeniasis</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6</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1(16.7)</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4"/>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proofErr w:type="spellStart"/>
            <w:r w:rsidRPr="00770562">
              <w:rPr>
                <w:rFonts w:ascii="Arial" w:hAnsi="Arial" w:cs="Arial"/>
                <w:sz w:val="20"/>
                <w:szCs w:val="20"/>
              </w:rPr>
              <w:t>Cystocerciasis</w:t>
            </w:r>
            <w:proofErr w:type="spellEnd"/>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Schistosomiasis</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1(25.0)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11</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4(36.4)</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1(100)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6</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2(33.3)</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2(20)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22</w:t>
            </w:r>
          </w:p>
        </w:tc>
        <w:tc>
          <w:tcPr>
            <w:tcW w:w="108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7(31.8)</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6</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4(66.7)</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2(40)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35</w:t>
            </w:r>
          </w:p>
        </w:tc>
        <w:tc>
          <w:tcPr>
            <w:tcW w:w="1244" w:type="dxa"/>
            <w:gridSpan w:val="3"/>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11(31.4)</w:t>
            </w:r>
          </w:p>
        </w:tc>
        <w:tc>
          <w:tcPr>
            <w:tcW w:w="576" w:type="dxa"/>
            <w:shd w:val="clear" w:color="auto" w:fill="FFFFFF" w:themeFill="background1"/>
          </w:tcPr>
          <w:p w:rsidR="008A720E" w:rsidRPr="00770562" w:rsidRDefault="008A720E" w:rsidP="00A92866">
            <w:pPr>
              <w:rPr>
                <w:rFonts w:ascii="Arial" w:hAnsi="Arial" w:cs="Arial"/>
                <w:b/>
                <w:bCs/>
                <w:sz w:val="20"/>
                <w:szCs w:val="20"/>
              </w:rPr>
            </w:pPr>
          </w:p>
        </w:tc>
        <w:tc>
          <w:tcPr>
            <w:tcW w:w="756" w:type="dxa"/>
            <w:shd w:val="clear" w:color="auto" w:fill="FFFFFF" w:themeFill="background1"/>
          </w:tcPr>
          <w:p w:rsidR="008A720E" w:rsidRPr="00770562" w:rsidRDefault="008A720E" w:rsidP="00A92866">
            <w:pPr>
              <w:rPr>
                <w:rFonts w:ascii="Arial" w:hAnsi="Arial" w:cs="Arial"/>
                <w:b/>
                <w:bCs/>
                <w:sz w:val="20"/>
                <w:szCs w:val="20"/>
              </w:rPr>
            </w:pPr>
          </w:p>
        </w:tc>
      </w:tr>
      <w:tr w:rsidR="00BA1898" w:rsidRPr="00770562" w:rsidTr="00BA1898">
        <w:trPr>
          <w:trHeight w:val="26"/>
        </w:trPr>
        <w:tc>
          <w:tcPr>
            <w:tcW w:w="1368" w:type="dxa"/>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108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060" w:type="dxa"/>
            <w:shd w:val="clear" w:color="auto" w:fill="FFFFFF" w:themeFill="background1"/>
          </w:tcPr>
          <w:p w:rsidR="008A720E" w:rsidRPr="00770562" w:rsidRDefault="008A720E" w:rsidP="00A92866">
            <w:pPr>
              <w:rPr>
                <w:rFonts w:ascii="Arial" w:hAnsi="Arial" w:cs="Arial"/>
                <w:b/>
                <w:bCs/>
                <w:sz w:val="20"/>
                <w:szCs w:val="20"/>
              </w:rPr>
            </w:pPr>
          </w:p>
        </w:tc>
        <w:tc>
          <w:tcPr>
            <w:tcW w:w="1244" w:type="dxa"/>
            <w:gridSpan w:val="3"/>
            <w:shd w:val="clear" w:color="auto" w:fill="FFFFFF" w:themeFill="background1"/>
          </w:tcPr>
          <w:p w:rsidR="008A720E" w:rsidRPr="00770562" w:rsidRDefault="008A720E" w:rsidP="00A92866">
            <w:pPr>
              <w:rPr>
                <w:rFonts w:ascii="Arial" w:hAnsi="Arial" w:cs="Arial"/>
                <w:b/>
                <w:bCs/>
                <w:sz w:val="20"/>
                <w:szCs w:val="20"/>
              </w:rPr>
            </w:pPr>
          </w:p>
        </w:tc>
        <w:tc>
          <w:tcPr>
            <w:tcW w:w="576" w:type="dxa"/>
            <w:shd w:val="clear" w:color="auto" w:fill="FFFFFF" w:themeFill="background1"/>
          </w:tcPr>
          <w:p w:rsidR="008A720E" w:rsidRPr="00770562" w:rsidRDefault="008A720E" w:rsidP="00A92866">
            <w:pPr>
              <w:rPr>
                <w:rFonts w:ascii="Arial" w:hAnsi="Arial" w:cs="Arial"/>
                <w:b/>
                <w:bCs/>
                <w:sz w:val="20"/>
                <w:szCs w:val="20"/>
              </w:rPr>
            </w:pPr>
          </w:p>
        </w:tc>
        <w:tc>
          <w:tcPr>
            <w:tcW w:w="756" w:type="dxa"/>
            <w:shd w:val="clear" w:color="auto" w:fill="FFFFFF" w:themeFill="background1"/>
          </w:tcPr>
          <w:p w:rsidR="008A720E" w:rsidRPr="00770562" w:rsidRDefault="008A720E" w:rsidP="00A92866">
            <w:pPr>
              <w:rPr>
                <w:rFonts w:ascii="Arial" w:hAnsi="Arial" w:cs="Arial"/>
                <w:b/>
                <w:bCs/>
                <w:sz w:val="20"/>
                <w:szCs w:val="20"/>
              </w:rPr>
            </w:pPr>
          </w:p>
        </w:tc>
      </w:tr>
      <w:tr w:rsidR="00BA1898" w:rsidRPr="00770562" w:rsidTr="00BA1898">
        <w:trPr>
          <w:trHeight w:val="49"/>
        </w:trPr>
        <w:tc>
          <w:tcPr>
            <w:tcW w:w="1368" w:type="dxa"/>
            <w:vMerge w:val="restart"/>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Have you received treatment in the past?</w:t>
            </w: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Yes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35</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7(20.0)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59</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11(18.6)</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7(70.0)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3(60.0)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40</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12(30.0)</w:t>
            </w:r>
          </w:p>
        </w:tc>
        <w:tc>
          <w:tcPr>
            <w:tcW w:w="576"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5.942</w:t>
            </w:r>
          </w:p>
        </w:tc>
        <w:tc>
          <w:tcPr>
            <w:tcW w:w="756"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0.203</w:t>
            </w:r>
          </w:p>
        </w:tc>
      </w:tr>
      <w:tr w:rsidR="00BA1898" w:rsidRPr="00770562" w:rsidTr="00BA1898">
        <w:trPr>
          <w:trHeight w:val="44"/>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No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65</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27(41.5)</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41</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15(36.6)</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14(35.0)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45</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15(33.3)</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60</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19(31.7)</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6"/>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34(34)</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8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26(26)</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21(42)</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18(36)</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244" w:type="dxa"/>
            <w:gridSpan w:val="3"/>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31(31)</w:t>
            </w:r>
          </w:p>
        </w:tc>
        <w:tc>
          <w:tcPr>
            <w:tcW w:w="576" w:type="dxa"/>
            <w:shd w:val="clear" w:color="auto" w:fill="FFFFFF" w:themeFill="background1"/>
          </w:tcPr>
          <w:p w:rsidR="008A720E" w:rsidRPr="00770562" w:rsidRDefault="008A720E" w:rsidP="00A92866">
            <w:pPr>
              <w:rPr>
                <w:rFonts w:ascii="Arial" w:hAnsi="Arial" w:cs="Arial"/>
                <w:b/>
                <w:bCs/>
                <w:sz w:val="20"/>
                <w:szCs w:val="20"/>
              </w:rPr>
            </w:pPr>
          </w:p>
        </w:tc>
        <w:tc>
          <w:tcPr>
            <w:tcW w:w="756" w:type="dxa"/>
            <w:shd w:val="clear" w:color="auto" w:fill="FFFFFF" w:themeFill="background1"/>
          </w:tcPr>
          <w:p w:rsidR="008A720E" w:rsidRPr="00770562" w:rsidRDefault="008A720E" w:rsidP="00A92866">
            <w:pPr>
              <w:rPr>
                <w:rFonts w:ascii="Arial" w:hAnsi="Arial" w:cs="Arial"/>
                <w:b/>
                <w:bCs/>
                <w:sz w:val="20"/>
                <w:szCs w:val="20"/>
              </w:rPr>
            </w:pPr>
          </w:p>
        </w:tc>
      </w:tr>
      <w:tr w:rsidR="00BA1898" w:rsidRPr="00770562" w:rsidTr="00BA1898">
        <w:trPr>
          <w:trHeight w:val="49"/>
        </w:trPr>
        <w:tc>
          <w:tcPr>
            <w:tcW w:w="1368" w:type="dxa"/>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108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060" w:type="dxa"/>
            <w:shd w:val="clear" w:color="auto" w:fill="FFFFFF" w:themeFill="background1"/>
          </w:tcPr>
          <w:p w:rsidR="008A720E" w:rsidRPr="00770562" w:rsidRDefault="008A720E" w:rsidP="00A92866">
            <w:pPr>
              <w:rPr>
                <w:rFonts w:ascii="Arial" w:hAnsi="Arial" w:cs="Arial"/>
                <w:b/>
                <w:bCs/>
                <w:sz w:val="20"/>
                <w:szCs w:val="20"/>
              </w:rPr>
            </w:pPr>
          </w:p>
        </w:tc>
        <w:tc>
          <w:tcPr>
            <w:tcW w:w="1244" w:type="dxa"/>
            <w:gridSpan w:val="3"/>
            <w:shd w:val="clear" w:color="auto" w:fill="FFFFFF" w:themeFill="background1"/>
          </w:tcPr>
          <w:p w:rsidR="008A720E" w:rsidRPr="00770562" w:rsidRDefault="008A720E" w:rsidP="00A92866">
            <w:pPr>
              <w:rPr>
                <w:rFonts w:ascii="Arial" w:hAnsi="Arial" w:cs="Arial"/>
                <w:b/>
                <w:bCs/>
                <w:sz w:val="20"/>
                <w:szCs w:val="20"/>
              </w:rPr>
            </w:pPr>
          </w:p>
        </w:tc>
        <w:tc>
          <w:tcPr>
            <w:tcW w:w="576" w:type="dxa"/>
            <w:shd w:val="clear" w:color="auto" w:fill="FFFFFF" w:themeFill="background1"/>
          </w:tcPr>
          <w:p w:rsidR="008A720E" w:rsidRPr="00770562" w:rsidRDefault="008A720E" w:rsidP="00A92866">
            <w:pPr>
              <w:rPr>
                <w:rFonts w:ascii="Arial" w:hAnsi="Arial" w:cs="Arial"/>
                <w:b/>
                <w:bCs/>
                <w:sz w:val="20"/>
                <w:szCs w:val="20"/>
              </w:rPr>
            </w:pPr>
          </w:p>
        </w:tc>
        <w:tc>
          <w:tcPr>
            <w:tcW w:w="756" w:type="dxa"/>
            <w:shd w:val="clear" w:color="auto" w:fill="FFFFFF" w:themeFill="background1"/>
          </w:tcPr>
          <w:p w:rsidR="008A720E" w:rsidRPr="00770562" w:rsidRDefault="008A720E" w:rsidP="00A92866">
            <w:pPr>
              <w:rPr>
                <w:rFonts w:ascii="Arial" w:hAnsi="Arial" w:cs="Arial"/>
                <w:b/>
                <w:bCs/>
                <w:sz w:val="20"/>
                <w:szCs w:val="20"/>
              </w:rPr>
            </w:pPr>
          </w:p>
        </w:tc>
      </w:tr>
      <w:tr w:rsidR="00BA1898" w:rsidRPr="00770562" w:rsidTr="00BA1898">
        <w:trPr>
          <w:trHeight w:val="95"/>
        </w:trPr>
        <w:tc>
          <w:tcPr>
            <w:tcW w:w="1368" w:type="dxa"/>
            <w:vMerge w:val="restart"/>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If yes, please indicate the type of treatment received and it effectiveness.</w:t>
            </w: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Mebendazole(500mg)</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7</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1(14.3)</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13</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3(23.1)</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3(75.0)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1(50.0)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12</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4(33.3)</w:t>
            </w:r>
          </w:p>
        </w:tc>
        <w:tc>
          <w:tcPr>
            <w:tcW w:w="576"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5.566</w:t>
            </w:r>
          </w:p>
        </w:tc>
        <w:tc>
          <w:tcPr>
            <w:tcW w:w="756"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0.936</w:t>
            </w: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Mebendazole(500mg)</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9</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2(22.2)</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2(20.0)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1(100)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1(20.0)</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4"/>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Albendazole (500mg)</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14</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3(21.4)</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31</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5(16.1)</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1(33.3)</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1(100)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15</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4(26.7)</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Piperazine</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Praziquantel(30mg/kg)</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1(20.0)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1(20.0)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2(100)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1(50.0)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8</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3(37.5)</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4"/>
        </w:trPr>
        <w:tc>
          <w:tcPr>
            <w:tcW w:w="1368" w:type="dxa"/>
            <w:vMerge/>
            <w:shd w:val="clear" w:color="auto" w:fill="FFFFFF" w:themeFill="background1"/>
          </w:tcPr>
          <w:p w:rsidR="008A720E" w:rsidRPr="00770562" w:rsidRDefault="008A720E" w:rsidP="00A92866">
            <w:pPr>
              <w:rPr>
                <w:rFonts w:ascii="Arial" w:hAnsi="Arial" w:cs="Arial"/>
                <w:b/>
                <w:bCs/>
                <w:sz w:val="20"/>
                <w:szCs w:val="20"/>
              </w:rPr>
            </w:pPr>
          </w:p>
        </w:tc>
        <w:tc>
          <w:tcPr>
            <w:tcW w:w="135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35</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7(20.0)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59</w:t>
            </w:r>
          </w:p>
        </w:tc>
        <w:tc>
          <w:tcPr>
            <w:tcW w:w="108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11(18.6)</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7(70)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3(60)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40</w:t>
            </w:r>
          </w:p>
        </w:tc>
        <w:tc>
          <w:tcPr>
            <w:tcW w:w="1244" w:type="dxa"/>
            <w:gridSpan w:val="3"/>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12(30)</w:t>
            </w:r>
          </w:p>
        </w:tc>
        <w:tc>
          <w:tcPr>
            <w:tcW w:w="576" w:type="dxa"/>
            <w:shd w:val="clear" w:color="auto" w:fill="FFFFFF" w:themeFill="background1"/>
          </w:tcPr>
          <w:p w:rsidR="008A720E" w:rsidRPr="00770562" w:rsidRDefault="008A720E" w:rsidP="00A92866">
            <w:pPr>
              <w:rPr>
                <w:rFonts w:ascii="Arial" w:hAnsi="Arial" w:cs="Arial"/>
                <w:b/>
                <w:bCs/>
                <w:sz w:val="20"/>
                <w:szCs w:val="20"/>
              </w:rPr>
            </w:pPr>
          </w:p>
        </w:tc>
        <w:tc>
          <w:tcPr>
            <w:tcW w:w="756" w:type="dxa"/>
            <w:shd w:val="clear" w:color="auto" w:fill="FFFFFF" w:themeFill="background1"/>
          </w:tcPr>
          <w:p w:rsidR="008A720E" w:rsidRPr="00770562" w:rsidRDefault="008A720E" w:rsidP="00A92866">
            <w:pPr>
              <w:rPr>
                <w:rFonts w:ascii="Arial" w:hAnsi="Arial" w:cs="Arial"/>
                <w:b/>
                <w:bCs/>
                <w:sz w:val="20"/>
                <w:szCs w:val="20"/>
              </w:rPr>
            </w:pPr>
          </w:p>
        </w:tc>
      </w:tr>
      <w:tr w:rsidR="00BA1898" w:rsidRPr="00770562" w:rsidTr="00BA1898">
        <w:trPr>
          <w:trHeight w:val="49"/>
        </w:trPr>
        <w:tc>
          <w:tcPr>
            <w:tcW w:w="1368" w:type="dxa"/>
            <w:shd w:val="clear" w:color="auto" w:fill="FFFFFF" w:themeFill="background1"/>
          </w:tcPr>
          <w:p w:rsidR="008A720E" w:rsidRPr="00770562" w:rsidRDefault="008A720E" w:rsidP="00A92866">
            <w:pPr>
              <w:rPr>
                <w:rFonts w:ascii="Arial" w:hAnsi="Arial" w:cs="Arial"/>
                <w:b/>
                <w:bCs/>
                <w:sz w:val="20"/>
                <w:szCs w:val="20"/>
              </w:rPr>
            </w:pPr>
          </w:p>
        </w:tc>
        <w:tc>
          <w:tcPr>
            <w:tcW w:w="135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108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060" w:type="dxa"/>
            <w:shd w:val="clear" w:color="auto" w:fill="FFFFFF" w:themeFill="background1"/>
          </w:tcPr>
          <w:p w:rsidR="008A720E" w:rsidRPr="00770562" w:rsidRDefault="008A720E" w:rsidP="00A92866">
            <w:pPr>
              <w:rPr>
                <w:rFonts w:ascii="Arial" w:hAnsi="Arial" w:cs="Arial"/>
                <w:b/>
                <w:bCs/>
                <w:sz w:val="20"/>
                <w:szCs w:val="20"/>
              </w:rPr>
            </w:pPr>
          </w:p>
        </w:tc>
        <w:tc>
          <w:tcPr>
            <w:tcW w:w="1244" w:type="dxa"/>
            <w:gridSpan w:val="3"/>
            <w:shd w:val="clear" w:color="auto" w:fill="FFFFFF" w:themeFill="background1"/>
          </w:tcPr>
          <w:p w:rsidR="008A720E" w:rsidRPr="00770562" w:rsidRDefault="008A720E" w:rsidP="00A92866">
            <w:pPr>
              <w:rPr>
                <w:rFonts w:ascii="Arial" w:hAnsi="Arial" w:cs="Arial"/>
                <w:b/>
                <w:bCs/>
                <w:sz w:val="20"/>
                <w:szCs w:val="20"/>
              </w:rPr>
            </w:pPr>
          </w:p>
        </w:tc>
        <w:tc>
          <w:tcPr>
            <w:tcW w:w="576" w:type="dxa"/>
            <w:shd w:val="clear" w:color="auto" w:fill="FFFFFF" w:themeFill="background1"/>
          </w:tcPr>
          <w:p w:rsidR="008A720E" w:rsidRPr="00770562" w:rsidRDefault="008A720E" w:rsidP="00A92866">
            <w:pPr>
              <w:rPr>
                <w:rFonts w:ascii="Arial" w:hAnsi="Arial" w:cs="Arial"/>
                <w:b/>
                <w:bCs/>
                <w:sz w:val="20"/>
                <w:szCs w:val="20"/>
              </w:rPr>
            </w:pPr>
          </w:p>
        </w:tc>
        <w:tc>
          <w:tcPr>
            <w:tcW w:w="756" w:type="dxa"/>
            <w:shd w:val="clear" w:color="auto" w:fill="FFFFFF" w:themeFill="background1"/>
          </w:tcPr>
          <w:p w:rsidR="008A720E" w:rsidRPr="00770562" w:rsidRDefault="008A720E" w:rsidP="00A92866">
            <w:pPr>
              <w:rPr>
                <w:rFonts w:ascii="Arial" w:hAnsi="Arial" w:cs="Arial"/>
                <w:b/>
                <w:bCs/>
                <w:sz w:val="20"/>
                <w:szCs w:val="20"/>
              </w:rPr>
            </w:pPr>
          </w:p>
        </w:tc>
      </w:tr>
      <w:tr w:rsidR="00BA1898" w:rsidRPr="00770562" w:rsidTr="00BA1898">
        <w:trPr>
          <w:trHeight w:val="95"/>
        </w:trPr>
        <w:tc>
          <w:tcPr>
            <w:tcW w:w="1368" w:type="dxa"/>
            <w:vMerge w:val="restart"/>
            <w:shd w:val="clear" w:color="auto" w:fill="FFFFFF" w:themeFill="background1"/>
          </w:tcPr>
          <w:p w:rsidR="008A720E" w:rsidRPr="00770562" w:rsidRDefault="008A720E" w:rsidP="00A92866">
            <w:pPr>
              <w:ind w:left="-90"/>
              <w:rPr>
                <w:rFonts w:ascii="Arial" w:hAnsi="Arial" w:cs="Arial"/>
                <w:sz w:val="20"/>
                <w:szCs w:val="20"/>
              </w:rPr>
            </w:pPr>
            <w:r w:rsidRPr="00770562">
              <w:rPr>
                <w:rFonts w:ascii="Arial" w:hAnsi="Arial" w:cs="Arial"/>
                <w:sz w:val="20"/>
                <w:szCs w:val="20"/>
              </w:rPr>
              <w:t>How would you rate the hygiene and sanitation of the facilities of your current living environment?</w:t>
            </w: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Excellent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33</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2(6.1)</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18</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3(16.7)</w:t>
            </w:r>
          </w:p>
        </w:tc>
        <w:tc>
          <w:tcPr>
            <w:tcW w:w="576"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32.602</w:t>
            </w:r>
          </w:p>
        </w:tc>
        <w:tc>
          <w:tcPr>
            <w:tcW w:w="756"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0.001</w:t>
            </w: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Good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13</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2(15.4)</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29</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6(20.7)</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27</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6(22.2)</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Fair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24</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8(33.3)</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21</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9(42.9)</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2(40.0)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1(25.0)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35</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8(22.9)</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4"/>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Poor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63</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24(38.1)</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17</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9(52.9)</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45</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19(42.2)</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45</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17(37.8)</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20</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14(70)</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34(34)</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8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26(26)</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21(42)</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18(36)</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244" w:type="dxa"/>
            <w:gridSpan w:val="3"/>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31(31)</w:t>
            </w:r>
          </w:p>
        </w:tc>
        <w:tc>
          <w:tcPr>
            <w:tcW w:w="576" w:type="dxa"/>
            <w:shd w:val="clear" w:color="auto" w:fill="FFFFFF" w:themeFill="background1"/>
          </w:tcPr>
          <w:p w:rsidR="008A720E" w:rsidRPr="00770562" w:rsidRDefault="008A720E" w:rsidP="00A92866">
            <w:pPr>
              <w:rPr>
                <w:rFonts w:ascii="Arial" w:hAnsi="Arial" w:cs="Arial"/>
                <w:b/>
                <w:bCs/>
                <w:sz w:val="20"/>
                <w:szCs w:val="20"/>
              </w:rPr>
            </w:pPr>
          </w:p>
        </w:tc>
        <w:tc>
          <w:tcPr>
            <w:tcW w:w="756" w:type="dxa"/>
            <w:shd w:val="clear" w:color="auto" w:fill="FFFFFF" w:themeFill="background1"/>
          </w:tcPr>
          <w:p w:rsidR="008A720E" w:rsidRPr="00770562" w:rsidRDefault="008A720E" w:rsidP="00A92866">
            <w:pPr>
              <w:rPr>
                <w:rFonts w:ascii="Arial" w:hAnsi="Arial" w:cs="Arial"/>
                <w:b/>
                <w:bCs/>
                <w:sz w:val="20"/>
                <w:szCs w:val="20"/>
              </w:rPr>
            </w:pPr>
          </w:p>
        </w:tc>
      </w:tr>
      <w:tr w:rsidR="00BA1898" w:rsidRPr="00770562" w:rsidTr="00BA1898">
        <w:trPr>
          <w:trHeight w:val="44"/>
        </w:trPr>
        <w:tc>
          <w:tcPr>
            <w:tcW w:w="1368" w:type="dxa"/>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108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060" w:type="dxa"/>
            <w:shd w:val="clear" w:color="auto" w:fill="FFFFFF" w:themeFill="background1"/>
          </w:tcPr>
          <w:p w:rsidR="008A720E" w:rsidRPr="00770562" w:rsidRDefault="008A720E" w:rsidP="00A92866">
            <w:pPr>
              <w:rPr>
                <w:rFonts w:ascii="Arial" w:hAnsi="Arial" w:cs="Arial"/>
                <w:b/>
                <w:bCs/>
                <w:sz w:val="20"/>
                <w:szCs w:val="20"/>
              </w:rPr>
            </w:pPr>
          </w:p>
        </w:tc>
        <w:tc>
          <w:tcPr>
            <w:tcW w:w="1244" w:type="dxa"/>
            <w:gridSpan w:val="3"/>
            <w:shd w:val="clear" w:color="auto" w:fill="FFFFFF" w:themeFill="background1"/>
          </w:tcPr>
          <w:p w:rsidR="008A720E" w:rsidRPr="00770562" w:rsidRDefault="008A720E" w:rsidP="00A92866">
            <w:pPr>
              <w:rPr>
                <w:rFonts w:ascii="Arial" w:hAnsi="Arial" w:cs="Arial"/>
                <w:b/>
                <w:bCs/>
                <w:sz w:val="20"/>
                <w:szCs w:val="20"/>
              </w:rPr>
            </w:pPr>
          </w:p>
        </w:tc>
        <w:tc>
          <w:tcPr>
            <w:tcW w:w="576" w:type="dxa"/>
            <w:shd w:val="clear" w:color="auto" w:fill="FFFFFF" w:themeFill="background1"/>
          </w:tcPr>
          <w:p w:rsidR="008A720E" w:rsidRPr="00770562" w:rsidRDefault="008A720E" w:rsidP="00A92866">
            <w:pPr>
              <w:rPr>
                <w:rFonts w:ascii="Arial" w:hAnsi="Arial" w:cs="Arial"/>
                <w:b/>
                <w:bCs/>
                <w:sz w:val="20"/>
                <w:szCs w:val="20"/>
              </w:rPr>
            </w:pPr>
          </w:p>
        </w:tc>
        <w:tc>
          <w:tcPr>
            <w:tcW w:w="756" w:type="dxa"/>
            <w:shd w:val="clear" w:color="auto" w:fill="FFFFFF" w:themeFill="background1"/>
          </w:tcPr>
          <w:p w:rsidR="008A720E" w:rsidRPr="00770562" w:rsidRDefault="008A720E" w:rsidP="00A92866">
            <w:pPr>
              <w:rPr>
                <w:rFonts w:ascii="Arial" w:hAnsi="Arial" w:cs="Arial"/>
                <w:b/>
                <w:bCs/>
                <w:sz w:val="20"/>
                <w:szCs w:val="20"/>
              </w:rPr>
            </w:pPr>
          </w:p>
        </w:tc>
      </w:tr>
      <w:tr w:rsidR="00BA1898" w:rsidRPr="00770562" w:rsidTr="00BA1898">
        <w:trPr>
          <w:trHeight w:val="99"/>
        </w:trPr>
        <w:tc>
          <w:tcPr>
            <w:tcW w:w="1368" w:type="dxa"/>
            <w:vMerge w:val="restart"/>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Do you have access to clean water for domestic use?</w:t>
            </w: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Yes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57</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18(31.6)</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36</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11(30.6)</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32</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12(37.5)</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42</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13(30.9)</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73</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25(34.2)</w:t>
            </w:r>
          </w:p>
        </w:tc>
        <w:tc>
          <w:tcPr>
            <w:tcW w:w="576"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10.769</w:t>
            </w:r>
          </w:p>
        </w:tc>
        <w:tc>
          <w:tcPr>
            <w:tcW w:w="756"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0.029</w:t>
            </w: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No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43</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16(59.3)</w:t>
            </w:r>
          </w:p>
        </w:tc>
        <w:tc>
          <w:tcPr>
            <w:tcW w:w="117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64</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15(23.4)</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18</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9(50.0)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8</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5(62.5)</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27</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6(22.2)</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4"/>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34(34)</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8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26(26)</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21(42)</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18(36)</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244" w:type="dxa"/>
            <w:gridSpan w:val="3"/>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31(31)</w:t>
            </w:r>
          </w:p>
        </w:tc>
        <w:tc>
          <w:tcPr>
            <w:tcW w:w="576" w:type="dxa"/>
            <w:shd w:val="clear" w:color="auto" w:fill="FFFFFF" w:themeFill="background1"/>
          </w:tcPr>
          <w:p w:rsidR="008A720E" w:rsidRPr="00770562" w:rsidRDefault="008A720E" w:rsidP="00A92866">
            <w:pPr>
              <w:rPr>
                <w:rFonts w:ascii="Arial" w:hAnsi="Arial" w:cs="Arial"/>
                <w:b/>
                <w:bCs/>
                <w:sz w:val="20"/>
                <w:szCs w:val="20"/>
              </w:rPr>
            </w:pPr>
          </w:p>
        </w:tc>
        <w:tc>
          <w:tcPr>
            <w:tcW w:w="756" w:type="dxa"/>
            <w:shd w:val="clear" w:color="auto" w:fill="FFFFFF" w:themeFill="background1"/>
          </w:tcPr>
          <w:p w:rsidR="008A720E" w:rsidRPr="00770562" w:rsidRDefault="008A720E" w:rsidP="00A92866">
            <w:pPr>
              <w:rPr>
                <w:rFonts w:ascii="Arial" w:hAnsi="Arial" w:cs="Arial"/>
                <w:b/>
                <w:bCs/>
                <w:sz w:val="20"/>
                <w:szCs w:val="20"/>
              </w:rPr>
            </w:pPr>
          </w:p>
        </w:tc>
      </w:tr>
      <w:tr w:rsidR="00BA1898" w:rsidRPr="00770562" w:rsidTr="00BA1898">
        <w:trPr>
          <w:trHeight w:val="49"/>
        </w:trPr>
        <w:tc>
          <w:tcPr>
            <w:tcW w:w="1368" w:type="dxa"/>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108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170" w:type="dxa"/>
            <w:shd w:val="clear" w:color="auto" w:fill="FFFFFF" w:themeFill="background1"/>
          </w:tcPr>
          <w:p w:rsidR="008A720E" w:rsidRPr="00770562" w:rsidRDefault="008A720E" w:rsidP="00A92866">
            <w:pPr>
              <w:rPr>
                <w:rFonts w:ascii="Arial" w:hAnsi="Arial" w:cs="Arial"/>
                <w:b/>
                <w:bCs/>
                <w:sz w:val="20"/>
                <w:szCs w:val="20"/>
              </w:rPr>
            </w:pPr>
          </w:p>
        </w:tc>
        <w:tc>
          <w:tcPr>
            <w:tcW w:w="990" w:type="dxa"/>
            <w:shd w:val="clear" w:color="auto" w:fill="FFFFFF" w:themeFill="background1"/>
          </w:tcPr>
          <w:p w:rsidR="008A720E" w:rsidRPr="00770562" w:rsidRDefault="008A720E" w:rsidP="00A92866">
            <w:pPr>
              <w:rPr>
                <w:rFonts w:ascii="Arial" w:hAnsi="Arial" w:cs="Arial"/>
                <w:b/>
                <w:bCs/>
                <w:sz w:val="20"/>
                <w:szCs w:val="20"/>
              </w:rPr>
            </w:pPr>
          </w:p>
        </w:tc>
        <w:tc>
          <w:tcPr>
            <w:tcW w:w="1060" w:type="dxa"/>
            <w:shd w:val="clear" w:color="auto" w:fill="FFFFFF" w:themeFill="background1"/>
          </w:tcPr>
          <w:p w:rsidR="008A720E" w:rsidRPr="00770562" w:rsidRDefault="008A720E" w:rsidP="00A92866">
            <w:pPr>
              <w:rPr>
                <w:rFonts w:ascii="Arial" w:hAnsi="Arial" w:cs="Arial"/>
                <w:b/>
                <w:bCs/>
                <w:sz w:val="20"/>
                <w:szCs w:val="20"/>
              </w:rPr>
            </w:pPr>
          </w:p>
        </w:tc>
        <w:tc>
          <w:tcPr>
            <w:tcW w:w="1244" w:type="dxa"/>
            <w:gridSpan w:val="3"/>
            <w:shd w:val="clear" w:color="auto" w:fill="FFFFFF" w:themeFill="background1"/>
          </w:tcPr>
          <w:p w:rsidR="008A720E" w:rsidRPr="00770562" w:rsidRDefault="008A720E" w:rsidP="00A92866">
            <w:pPr>
              <w:rPr>
                <w:rFonts w:ascii="Arial" w:hAnsi="Arial" w:cs="Arial"/>
                <w:b/>
                <w:bCs/>
                <w:sz w:val="20"/>
                <w:szCs w:val="20"/>
              </w:rPr>
            </w:pPr>
          </w:p>
        </w:tc>
        <w:tc>
          <w:tcPr>
            <w:tcW w:w="576" w:type="dxa"/>
            <w:shd w:val="clear" w:color="auto" w:fill="FFFFFF" w:themeFill="background1"/>
          </w:tcPr>
          <w:p w:rsidR="008A720E" w:rsidRPr="00770562" w:rsidRDefault="008A720E" w:rsidP="00A92866">
            <w:pPr>
              <w:rPr>
                <w:rFonts w:ascii="Arial" w:hAnsi="Arial" w:cs="Arial"/>
                <w:b/>
                <w:bCs/>
                <w:sz w:val="20"/>
                <w:szCs w:val="20"/>
              </w:rPr>
            </w:pPr>
          </w:p>
        </w:tc>
        <w:tc>
          <w:tcPr>
            <w:tcW w:w="756" w:type="dxa"/>
            <w:shd w:val="clear" w:color="auto" w:fill="FFFFFF" w:themeFill="background1"/>
          </w:tcPr>
          <w:p w:rsidR="008A720E" w:rsidRPr="00770562" w:rsidRDefault="008A720E" w:rsidP="00A92866">
            <w:pPr>
              <w:rPr>
                <w:rFonts w:ascii="Arial" w:hAnsi="Arial" w:cs="Arial"/>
                <w:b/>
                <w:bCs/>
                <w:sz w:val="20"/>
                <w:szCs w:val="20"/>
              </w:rPr>
            </w:pPr>
          </w:p>
        </w:tc>
      </w:tr>
      <w:tr w:rsidR="00BA1898" w:rsidRPr="00770562" w:rsidTr="00BA1898">
        <w:trPr>
          <w:trHeight w:val="49"/>
        </w:trPr>
        <w:tc>
          <w:tcPr>
            <w:tcW w:w="1368" w:type="dxa"/>
            <w:vMerge w:val="restart"/>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How often </w:t>
            </w:r>
            <w:r w:rsidRPr="00770562">
              <w:rPr>
                <w:rFonts w:ascii="Arial" w:hAnsi="Arial" w:cs="Arial"/>
                <w:sz w:val="20"/>
                <w:szCs w:val="20"/>
              </w:rPr>
              <w:lastRenderedPageBreak/>
              <w:t>do you use soap to wash your hands?</w:t>
            </w: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lastRenderedPageBreak/>
              <w:t xml:space="preserve">Always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28</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2(7.1)</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11</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3(27.3)</w:t>
            </w:r>
          </w:p>
        </w:tc>
        <w:tc>
          <w:tcPr>
            <w:tcW w:w="576"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37.</w:t>
            </w:r>
            <w:r w:rsidRPr="00770562">
              <w:rPr>
                <w:rFonts w:ascii="Arial" w:hAnsi="Arial" w:cs="Arial"/>
                <w:sz w:val="20"/>
                <w:szCs w:val="20"/>
              </w:rPr>
              <w:lastRenderedPageBreak/>
              <w:t>626</w:t>
            </w:r>
          </w:p>
        </w:tc>
        <w:tc>
          <w:tcPr>
            <w:tcW w:w="756"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lastRenderedPageBreak/>
              <w:t>0.000</w:t>
            </w:r>
          </w:p>
        </w:tc>
      </w:tr>
      <w:tr w:rsidR="00BA1898" w:rsidRPr="00770562" w:rsidTr="00BA1898">
        <w:trPr>
          <w:trHeight w:val="44"/>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Often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25</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4(16.0)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1(50.0)</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17</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7(41.2)</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Sometimes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15</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6(40.0)</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17</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9(52.9)</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17</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7(41.2)</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26</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8(30.8)</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54</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15(27.8)</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4"/>
        </w:trPr>
        <w:tc>
          <w:tcPr>
            <w:tcW w:w="1368" w:type="dxa"/>
            <w:vMerge/>
            <w:shd w:val="clear" w:color="auto" w:fill="FFFFFF" w:themeFill="background1"/>
          </w:tcPr>
          <w:p w:rsidR="008A720E" w:rsidRPr="00770562" w:rsidRDefault="008A720E" w:rsidP="00A92866">
            <w:pPr>
              <w:rPr>
                <w:rFonts w:ascii="Arial" w:hAnsi="Arial" w:cs="Arial"/>
                <w:sz w:val="20"/>
                <w:szCs w:val="20"/>
              </w:rPr>
            </w:pPr>
          </w:p>
        </w:tc>
        <w:tc>
          <w:tcPr>
            <w:tcW w:w="135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 xml:space="preserve">Rarely/ Never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85</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28(43.1)</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30</w:t>
            </w:r>
          </w:p>
        </w:tc>
        <w:tc>
          <w:tcPr>
            <w:tcW w:w="108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11(36.7)</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33</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14(42.4)</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22</w:t>
            </w:r>
          </w:p>
        </w:tc>
        <w:tc>
          <w:tcPr>
            <w:tcW w:w="990" w:type="dxa"/>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9(40.9)</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18</w:t>
            </w:r>
          </w:p>
        </w:tc>
        <w:tc>
          <w:tcPr>
            <w:tcW w:w="1244" w:type="dxa"/>
            <w:gridSpan w:val="3"/>
            <w:shd w:val="clear" w:color="auto" w:fill="FFFFFF" w:themeFill="background1"/>
          </w:tcPr>
          <w:p w:rsidR="008A720E" w:rsidRPr="00770562" w:rsidRDefault="008A720E" w:rsidP="00A92866">
            <w:pPr>
              <w:rPr>
                <w:rFonts w:ascii="Arial" w:hAnsi="Arial" w:cs="Arial"/>
                <w:sz w:val="20"/>
                <w:szCs w:val="20"/>
              </w:rPr>
            </w:pPr>
            <w:r w:rsidRPr="00770562">
              <w:rPr>
                <w:rFonts w:ascii="Arial" w:hAnsi="Arial" w:cs="Arial"/>
                <w:sz w:val="20"/>
                <w:szCs w:val="20"/>
              </w:rPr>
              <w:t>6(33.3)</w:t>
            </w:r>
          </w:p>
        </w:tc>
        <w:tc>
          <w:tcPr>
            <w:tcW w:w="576" w:type="dxa"/>
            <w:shd w:val="clear" w:color="auto" w:fill="FFFFFF" w:themeFill="background1"/>
          </w:tcPr>
          <w:p w:rsidR="008A720E" w:rsidRPr="00770562" w:rsidRDefault="008A720E" w:rsidP="00A92866">
            <w:pPr>
              <w:rPr>
                <w:rFonts w:ascii="Arial" w:hAnsi="Arial" w:cs="Arial"/>
                <w:sz w:val="20"/>
                <w:szCs w:val="20"/>
              </w:rPr>
            </w:pPr>
          </w:p>
        </w:tc>
        <w:tc>
          <w:tcPr>
            <w:tcW w:w="756" w:type="dxa"/>
            <w:shd w:val="clear" w:color="auto" w:fill="FFFFFF" w:themeFill="background1"/>
          </w:tcPr>
          <w:p w:rsidR="008A720E" w:rsidRPr="00770562" w:rsidRDefault="008A720E" w:rsidP="00A92866">
            <w:pPr>
              <w:rPr>
                <w:rFonts w:ascii="Arial" w:hAnsi="Arial" w:cs="Arial"/>
                <w:sz w:val="20"/>
                <w:szCs w:val="20"/>
              </w:rPr>
            </w:pPr>
          </w:p>
        </w:tc>
      </w:tr>
      <w:tr w:rsidR="00BA1898" w:rsidRPr="00770562" w:rsidTr="00BA1898">
        <w:trPr>
          <w:trHeight w:val="49"/>
        </w:trPr>
        <w:tc>
          <w:tcPr>
            <w:tcW w:w="1368" w:type="dxa"/>
            <w:vMerge/>
            <w:shd w:val="clear" w:color="auto" w:fill="FFFFFF" w:themeFill="background1"/>
          </w:tcPr>
          <w:p w:rsidR="008A720E" w:rsidRPr="00770562" w:rsidRDefault="008A720E" w:rsidP="00A92866">
            <w:pPr>
              <w:rPr>
                <w:rFonts w:ascii="Arial" w:hAnsi="Arial" w:cs="Arial"/>
                <w:b/>
                <w:bCs/>
                <w:sz w:val="20"/>
                <w:szCs w:val="20"/>
              </w:rPr>
            </w:pPr>
          </w:p>
        </w:tc>
        <w:tc>
          <w:tcPr>
            <w:tcW w:w="135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34(34)</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8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26(26)</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21(42)</w:t>
            </w:r>
          </w:p>
        </w:tc>
        <w:tc>
          <w:tcPr>
            <w:tcW w:w="117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99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18(36)</w:t>
            </w:r>
          </w:p>
        </w:tc>
        <w:tc>
          <w:tcPr>
            <w:tcW w:w="1060" w:type="dxa"/>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244" w:type="dxa"/>
            <w:gridSpan w:val="3"/>
            <w:shd w:val="clear" w:color="auto" w:fill="FFFFFF" w:themeFill="background1"/>
          </w:tcPr>
          <w:p w:rsidR="008A720E" w:rsidRPr="00770562" w:rsidRDefault="008A720E" w:rsidP="00A92866">
            <w:pPr>
              <w:rPr>
                <w:rFonts w:ascii="Arial" w:hAnsi="Arial" w:cs="Arial"/>
                <w:b/>
                <w:bCs/>
                <w:sz w:val="20"/>
                <w:szCs w:val="20"/>
              </w:rPr>
            </w:pPr>
            <w:r w:rsidRPr="00770562">
              <w:rPr>
                <w:rFonts w:ascii="Arial" w:hAnsi="Arial" w:cs="Arial"/>
                <w:b/>
                <w:bCs/>
                <w:sz w:val="20"/>
                <w:szCs w:val="20"/>
              </w:rPr>
              <w:t>31(31)</w:t>
            </w:r>
          </w:p>
        </w:tc>
        <w:tc>
          <w:tcPr>
            <w:tcW w:w="576" w:type="dxa"/>
            <w:shd w:val="clear" w:color="auto" w:fill="FFFFFF" w:themeFill="background1"/>
          </w:tcPr>
          <w:p w:rsidR="008A720E" w:rsidRPr="00770562" w:rsidRDefault="008A720E" w:rsidP="00A92866">
            <w:pPr>
              <w:rPr>
                <w:rFonts w:ascii="Arial" w:hAnsi="Arial" w:cs="Arial"/>
                <w:b/>
                <w:bCs/>
                <w:sz w:val="20"/>
                <w:szCs w:val="20"/>
              </w:rPr>
            </w:pPr>
          </w:p>
        </w:tc>
        <w:tc>
          <w:tcPr>
            <w:tcW w:w="756" w:type="dxa"/>
            <w:shd w:val="clear" w:color="auto" w:fill="FFFFFF" w:themeFill="background1"/>
          </w:tcPr>
          <w:p w:rsidR="008A720E" w:rsidRPr="00770562" w:rsidRDefault="008A720E" w:rsidP="00A92866">
            <w:pPr>
              <w:rPr>
                <w:rFonts w:ascii="Arial" w:hAnsi="Arial" w:cs="Arial"/>
                <w:b/>
                <w:bCs/>
                <w:sz w:val="20"/>
                <w:szCs w:val="20"/>
              </w:rPr>
            </w:pPr>
          </w:p>
        </w:tc>
      </w:tr>
    </w:tbl>
    <w:p w:rsidR="00A92866" w:rsidRPr="00770562" w:rsidRDefault="00A92866">
      <w:pPr>
        <w:rPr>
          <w:rFonts w:ascii="Arial" w:hAnsi="Arial" w:cs="Arial"/>
        </w:rPr>
      </w:pPr>
    </w:p>
    <w:p w:rsidR="00C43985" w:rsidRPr="00770562" w:rsidRDefault="00C43985">
      <w:pPr>
        <w:spacing w:after="200" w:line="276" w:lineRule="auto"/>
        <w:rPr>
          <w:rFonts w:ascii="Arial" w:hAnsi="Arial" w:cs="Arial"/>
          <w:u w:val="single"/>
        </w:rPr>
      </w:pPr>
      <w:r w:rsidRPr="00770562">
        <w:rPr>
          <w:rFonts w:ascii="Arial" w:hAnsi="Arial" w:cs="Arial"/>
          <w:u w:val="single"/>
        </w:rPr>
        <w:br w:type="page"/>
      </w:r>
    </w:p>
    <w:p w:rsidR="00C43985" w:rsidRPr="00770562" w:rsidRDefault="00C43985">
      <w:pPr>
        <w:rPr>
          <w:rFonts w:ascii="Arial" w:hAnsi="Arial" w:cs="Arial"/>
          <w:u w:val="single"/>
        </w:rPr>
        <w:sectPr w:rsidR="00C43985" w:rsidRPr="00770562" w:rsidSect="008A720E">
          <w:pgSz w:w="15840" w:h="12240" w:orient="landscape"/>
          <w:pgMar w:top="1440" w:right="1440" w:bottom="1440" w:left="1440" w:header="720" w:footer="720" w:gutter="0"/>
          <w:cols w:space="720"/>
          <w:docGrid w:linePitch="360"/>
        </w:sectPr>
      </w:pPr>
    </w:p>
    <w:p w:rsidR="00C43985" w:rsidRPr="00770562" w:rsidRDefault="00C43985" w:rsidP="00C4398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lastRenderedPageBreak/>
        <w:t xml:space="preserve">The analysis in </w:t>
      </w:r>
      <w:r w:rsidRPr="00D47E17">
        <w:rPr>
          <w:rFonts w:ascii="Arial" w:eastAsia="Times New Roman" w:hAnsi="Arial" w:cs="Arial"/>
          <w:sz w:val="20"/>
          <w:szCs w:val="20"/>
        </w:rPr>
        <w:t>Table</w:t>
      </w:r>
      <w:r w:rsidRPr="00770562">
        <w:rPr>
          <w:rFonts w:ascii="Arial" w:eastAsia="Times New Roman" w:hAnsi="Arial" w:cs="Arial"/>
          <w:sz w:val="20"/>
          <w:szCs w:val="20"/>
        </w:rPr>
        <w:t xml:space="preserve"> 1 revealed a statistically significant association between awareness of helminths and infection prevalence (</w:t>
      </w:r>
      <w:r w:rsidRPr="00770562">
        <w:rPr>
          <w:rFonts w:ascii="Arial" w:eastAsia="Times New Roman" w:hAnsi="Arial" w:cs="Arial"/>
          <w:iCs/>
          <w:sz w:val="20"/>
          <w:szCs w:val="20"/>
        </w:rPr>
        <w:t>p = 0.013</w:t>
      </w:r>
      <w:r w:rsidRPr="00770562">
        <w:rPr>
          <w:rFonts w:ascii="Arial" w:eastAsia="Times New Roman" w:hAnsi="Arial" w:cs="Arial"/>
          <w:sz w:val="20"/>
          <w:szCs w:val="20"/>
        </w:rPr>
        <w:t xml:space="preserve">). Individuals who had heard of helminths exhibited slightly lower infection rates in certain locations (e.g., 26.6% in </w:t>
      </w:r>
      <w:proofErr w:type="spellStart"/>
      <w:r w:rsidRPr="00770562">
        <w:rPr>
          <w:rFonts w:ascii="Arial" w:eastAsia="Times New Roman" w:hAnsi="Arial" w:cs="Arial"/>
          <w:sz w:val="20"/>
          <w:szCs w:val="20"/>
        </w:rPr>
        <w:t>Abagana</w:t>
      </w:r>
      <w:proofErr w:type="spellEnd"/>
      <w:r w:rsidRPr="00770562">
        <w:rPr>
          <w:rFonts w:ascii="Arial" w:eastAsia="Times New Roman" w:hAnsi="Arial" w:cs="Arial"/>
          <w:sz w:val="20"/>
          <w:szCs w:val="20"/>
        </w:rPr>
        <w:t xml:space="preserve"> Host Community vs. 23.8% among the unaware). However, this trend was not consistent across all sites. This partial alignment with literature is noteworthy. </w:t>
      </w:r>
      <w:proofErr w:type="spellStart"/>
      <w:r w:rsidRPr="00770562">
        <w:rPr>
          <w:rFonts w:ascii="Arial" w:eastAsia="Times New Roman" w:hAnsi="Arial" w:cs="Arial"/>
          <w:bCs/>
          <w:sz w:val="20"/>
          <w:szCs w:val="20"/>
        </w:rPr>
        <w:t>Adegnika</w:t>
      </w:r>
      <w:proofErr w:type="spellEnd"/>
      <w:r w:rsidRPr="00770562">
        <w:rPr>
          <w:rFonts w:ascii="Arial" w:eastAsia="Times New Roman" w:hAnsi="Arial" w:cs="Arial"/>
          <w:bCs/>
          <w:sz w:val="20"/>
          <w:szCs w:val="20"/>
        </w:rPr>
        <w:t xml:space="preserve"> </w:t>
      </w:r>
      <w:r w:rsidRPr="00770562">
        <w:rPr>
          <w:rFonts w:ascii="Arial" w:eastAsia="Times New Roman" w:hAnsi="Arial" w:cs="Arial"/>
          <w:bCs/>
          <w:i/>
          <w:sz w:val="20"/>
          <w:szCs w:val="20"/>
        </w:rPr>
        <w:t>et al.</w:t>
      </w:r>
      <w:r w:rsidR="00ED24B5">
        <w:rPr>
          <w:rFonts w:ascii="Arial" w:eastAsia="Times New Roman" w:hAnsi="Arial" w:cs="Arial"/>
          <w:bCs/>
          <w:sz w:val="20"/>
          <w:szCs w:val="20"/>
        </w:rPr>
        <w:t xml:space="preserve"> (2010</w:t>
      </w:r>
      <w:r w:rsidRPr="00770562">
        <w:rPr>
          <w:rFonts w:ascii="Arial" w:eastAsia="Times New Roman" w:hAnsi="Arial" w:cs="Arial"/>
          <w:bCs/>
          <w:sz w:val="20"/>
          <w:szCs w:val="20"/>
        </w:rPr>
        <w:t>)</w:t>
      </w:r>
      <w:r w:rsidRPr="00770562">
        <w:rPr>
          <w:rFonts w:ascii="Arial" w:eastAsia="Times New Roman" w:hAnsi="Arial" w:cs="Arial"/>
          <w:sz w:val="20"/>
          <w:szCs w:val="20"/>
        </w:rPr>
        <w:t xml:space="preserve"> reported that health education significantly reduced the prevalence of soil-transmitted helminths (STH) in endemic communities. Similarly, the </w:t>
      </w:r>
      <w:r w:rsidRPr="00770562">
        <w:rPr>
          <w:rFonts w:ascii="Arial" w:eastAsia="Times New Roman" w:hAnsi="Arial" w:cs="Arial"/>
          <w:bCs/>
          <w:sz w:val="20"/>
          <w:szCs w:val="20"/>
        </w:rPr>
        <w:t>World Health Organization (WHO, 2012)</w:t>
      </w:r>
      <w:r w:rsidRPr="00770562">
        <w:rPr>
          <w:rFonts w:ascii="Arial" w:eastAsia="Times New Roman" w:hAnsi="Arial" w:cs="Arial"/>
          <w:sz w:val="20"/>
          <w:szCs w:val="20"/>
        </w:rPr>
        <w:t xml:space="preserve"> emphasized that raising awareness is fundamental to achieving long-term control of helminth infections. While awareness appears to be a protective factor, the results suggest that it is not sufficient without concurrent behavioral or environmental interventions.</w:t>
      </w:r>
    </w:p>
    <w:p w:rsidR="00817D28" w:rsidRPr="00C44272" w:rsidRDefault="00817D28" w:rsidP="00817D28">
      <w:pPr>
        <w:spacing w:before="100" w:beforeAutospacing="1" w:after="100" w:afterAutospacing="1" w:line="240" w:lineRule="auto"/>
        <w:jc w:val="both"/>
        <w:rPr>
          <w:rFonts w:ascii="Arial" w:eastAsia="Times New Roman" w:hAnsi="Arial" w:cs="Arial"/>
          <w:sz w:val="20"/>
          <w:szCs w:val="20"/>
        </w:rPr>
      </w:pPr>
      <w:r w:rsidRPr="00C44272">
        <w:rPr>
          <w:rFonts w:ascii="Arial" w:eastAsia="Times New Roman" w:hAnsi="Arial" w:cs="Arial"/>
          <w:sz w:val="20"/>
          <w:szCs w:val="20"/>
        </w:rPr>
        <w:t>In terms of the depth of knowledge (ranging from "very little" to "a lot"), no statistically significant association was found with infection prevalence (p = 0.217). This finding contrasts wit</w:t>
      </w:r>
      <w:r w:rsidRPr="006F5E7D">
        <w:rPr>
          <w:rFonts w:ascii="Arial" w:eastAsia="Times New Roman" w:hAnsi="Arial" w:cs="Arial"/>
          <w:sz w:val="20"/>
          <w:szCs w:val="20"/>
        </w:rPr>
        <w:t xml:space="preserve">h recent studies such as Obi </w:t>
      </w:r>
      <w:r w:rsidRPr="006F5E7D">
        <w:rPr>
          <w:rFonts w:ascii="Arial" w:eastAsia="Times New Roman" w:hAnsi="Arial" w:cs="Arial"/>
          <w:i/>
          <w:sz w:val="20"/>
          <w:szCs w:val="20"/>
        </w:rPr>
        <w:t>et al</w:t>
      </w:r>
      <w:r w:rsidRPr="006F5E7D">
        <w:rPr>
          <w:rFonts w:ascii="Arial" w:eastAsia="Times New Roman" w:hAnsi="Arial" w:cs="Arial"/>
          <w:sz w:val="20"/>
          <w:szCs w:val="20"/>
        </w:rPr>
        <w:t>. (2024</w:t>
      </w:r>
      <w:r w:rsidRPr="00C44272">
        <w:rPr>
          <w:rFonts w:ascii="Arial" w:eastAsia="Times New Roman" w:hAnsi="Arial" w:cs="Arial"/>
          <w:sz w:val="20"/>
          <w:szCs w:val="20"/>
        </w:rPr>
        <w:t>), who reported that a deeper understanding of transmission pathways, particularly fecal-oral routes, led to better preventive practices. The discrepancy in this study could be due to contextual limitations such as inadequate sanitation or insufficient resources to act on the knowledge, suggesting that information alone does not necessarily translate into practice in constrained environments.</w:t>
      </w:r>
    </w:p>
    <w:p w:rsidR="00817D28" w:rsidRPr="00C44272" w:rsidRDefault="00817D28" w:rsidP="00817D28">
      <w:pPr>
        <w:spacing w:before="100" w:beforeAutospacing="1" w:after="100" w:afterAutospacing="1" w:line="240" w:lineRule="auto"/>
        <w:jc w:val="both"/>
        <w:rPr>
          <w:rFonts w:ascii="Arial" w:eastAsia="Times New Roman" w:hAnsi="Arial" w:cs="Arial"/>
          <w:sz w:val="20"/>
          <w:szCs w:val="20"/>
        </w:rPr>
      </w:pPr>
      <w:r w:rsidRPr="00C44272">
        <w:rPr>
          <w:rFonts w:ascii="Arial" w:eastAsia="Times New Roman" w:hAnsi="Arial" w:cs="Arial"/>
          <w:sz w:val="20"/>
          <w:szCs w:val="20"/>
        </w:rPr>
        <w:t>Table 2 indicates no significant association between prior diagnosis or treatment and current infection status (p &gt; 0.05). Even individuals who reported prior testing or treatment showed relatively high infection rates, especially within camp populations. These results</w:t>
      </w:r>
      <w:r w:rsidRPr="006F5E7D">
        <w:rPr>
          <w:rFonts w:ascii="Arial" w:eastAsia="Times New Roman" w:hAnsi="Arial" w:cs="Arial"/>
          <w:sz w:val="20"/>
          <w:szCs w:val="20"/>
        </w:rPr>
        <w:t xml:space="preserve"> align with the findings of Idowu </w:t>
      </w:r>
      <w:r w:rsidRPr="006F5E7D">
        <w:rPr>
          <w:rFonts w:ascii="Arial" w:eastAsia="Times New Roman" w:hAnsi="Arial" w:cs="Arial"/>
          <w:i/>
          <w:sz w:val="20"/>
          <w:szCs w:val="20"/>
        </w:rPr>
        <w:t>et al</w:t>
      </w:r>
      <w:r w:rsidRPr="006F5E7D">
        <w:rPr>
          <w:rFonts w:ascii="Arial" w:eastAsia="Times New Roman" w:hAnsi="Arial" w:cs="Arial"/>
          <w:sz w:val="20"/>
          <w:szCs w:val="20"/>
        </w:rPr>
        <w:t>. (2022</w:t>
      </w:r>
      <w:r w:rsidRPr="00C44272">
        <w:rPr>
          <w:rFonts w:ascii="Arial" w:eastAsia="Times New Roman" w:hAnsi="Arial" w:cs="Arial"/>
          <w:sz w:val="20"/>
          <w:szCs w:val="20"/>
        </w:rPr>
        <w:t xml:space="preserve">) and </w:t>
      </w:r>
      <w:proofErr w:type="spellStart"/>
      <w:r>
        <w:rPr>
          <w:rFonts w:ascii="Arial" w:eastAsia="Times New Roman" w:hAnsi="Arial" w:cs="Arial"/>
          <w:sz w:val="20"/>
          <w:szCs w:val="20"/>
        </w:rPr>
        <w:t>Adenusi</w:t>
      </w:r>
      <w:proofErr w:type="spellEnd"/>
      <w:r w:rsidRPr="00C44272">
        <w:rPr>
          <w:rFonts w:ascii="Arial" w:eastAsia="Times New Roman" w:hAnsi="Arial" w:cs="Arial"/>
          <w:sz w:val="20"/>
          <w:szCs w:val="20"/>
        </w:rPr>
        <w:t xml:space="preserve"> </w:t>
      </w:r>
      <w:r w:rsidRPr="00C44272">
        <w:rPr>
          <w:rFonts w:ascii="Arial" w:eastAsia="Times New Roman" w:hAnsi="Arial" w:cs="Arial"/>
          <w:i/>
          <w:sz w:val="20"/>
          <w:szCs w:val="20"/>
        </w:rPr>
        <w:t>et al</w:t>
      </w:r>
      <w:r>
        <w:rPr>
          <w:rFonts w:ascii="Arial" w:eastAsia="Times New Roman" w:hAnsi="Arial" w:cs="Arial"/>
          <w:sz w:val="20"/>
          <w:szCs w:val="20"/>
        </w:rPr>
        <w:t>. (2024</w:t>
      </w:r>
      <w:r w:rsidRPr="00C44272">
        <w:rPr>
          <w:rFonts w:ascii="Arial" w:eastAsia="Times New Roman" w:hAnsi="Arial" w:cs="Arial"/>
          <w:sz w:val="20"/>
          <w:szCs w:val="20"/>
        </w:rPr>
        <w:t>), who noted that deworming alone is often inadequate in endemic settings, particularly where reinfection risks remain high due to environmental contamination and poor living conditions.</w:t>
      </w:r>
    </w:p>
    <w:p w:rsidR="00817D28" w:rsidRPr="00C44272" w:rsidRDefault="00817D28" w:rsidP="00817D28">
      <w:pPr>
        <w:spacing w:before="100" w:beforeAutospacing="1" w:after="100" w:afterAutospacing="1" w:line="240" w:lineRule="auto"/>
        <w:jc w:val="both"/>
        <w:rPr>
          <w:rFonts w:ascii="Arial" w:eastAsia="Times New Roman" w:hAnsi="Arial" w:cs="Arial"/>
          <w:sz w:val="20"/>
          <w:szCs w:val="20"/>
        </w:rPr>
      </w:pPr>
      <w:r w:rsidRPr="00C44272">
        <w:rPr>
          <w:rFonts w:ascii="Arial" w:eastAsia="Times New Roman" w:hAnsi="Arial" w:cs="Arial"/>
          <w:sz w:val="20"/>
          <w:szCs w:val="20"/>
        </w:rPr>
        <w:t xml:space="preserve">This study identified multiple hygiene and sanitation-related factors with significant associations: Sanitation rating showed a strong association (p = 0.001), with the highest infection rates in areas rated "poor" (e.g., 70% in </w:t>
      </w:r>
      <w:proofErr w:type="spellStart"/>
      <w:r w:rsidRPr="00C44272">
        <w:rPr>
          <w:rFonts w:ascii="Arial" w:eastAsia="Times New Roman" w:hAnsi="Arial" w:cs="Arial"/>
          <w:sz w:val="20"/>
          <w:szCs w:val="20"/>
        </w:rPr>
        <w:t>Daudu</w:t>
      </w:r>
      <w:proofErr w:type="spellEnd"/>
      <w:r w:rsidRPr="00C44272">
        <w:rPr>
          <w:rFonts w:ascii="Arial" w:eastAsia="Times New Roman" w:hAnsi="Arial" w:cs="Arial"/>
          <w:sz w:val="20"/>
          <w:szCs w:val="20"/>
        </w:rPr>
        <w:t xml:space="preserve"> Host Community). Access to clean water was also significantly associated with infection prevalence (p = 0.029). Handwashing frequency was highly significant (p = 0.000), with rare or non-practicing individuals consistently exhibiting higher infection rates (exceeding 40%). These findings are consiste</w:t>
      </w:r>
      <w:r w:rsidRPr="006F5E7D">
        <w:rPr>
          <w:rFonts w:ascii="Arial" w:eastAsia="Times New Roman" w:hAnsi="Arial" w:cs="Arial"/>
          <w:sz w:val="20"/>
          <w:szCs w:val="20"/>
        </w:rPr>
        <w:t xml:space="preserve">nt with global evidence. </w:t>
      </w:r>
      <w:proofErr w:type="spellStart"/>
      <w:r w:rsidRPr="006F5E7D">
        <w:rPr>
          <w:rFonts w:ascii="Arial" w:eastAsia="Times New Roman" w:hAnsi="Arial" w:cs="Arial"/>
          <w:sz w:val="20"/>
          <w:szCs w:val="20"/>
        </w:rPr>
        <w:t>Usang</w:t>
      </w:r>
      <w:proofErr w:type="spellEnd"/>
      <w:r w:rsidRPr="00C44272">
        <w:rPr>
          <w:rFonts w:ascii="Arial" w:eastAsia="Times New Roman" w:hAnsi="Arial" w:cs="Arial"/>
          <w:sz w:val="20"/>
          <w:szCs w:val="20"/>
        </w:rPr>
        <w:t xml:space="preserve"> </w:t>
      </w:r>
      <w:r w:rsidRPr="00C44272">
        <w:rPr>
          <w:rFonts w:ascii="Arial" w:eastAsia="Times New Roman" w:hAnsi="Arial" w:cs="Arial"/>
          <w:i/>
          <w:sz w:val="20"/>
          <w:szCs w:val="20"/>
        </w:rPr>
        <w:t>et al</w:t>
      </w:r>
      <w:r w:rsidRPr="006F5E7D">
        <w:rPr>
          <w:rFonts w:ascii="Arial" w:eastAsia="Times New Roman" w:hAnsi="Arial" w:cs="Arial"/>
          <w:sz w:val="20"/>
          <w:szCs w:val="20"/>
        </w:rPr>
        <w:t xml:space="preserve">. (2025) and Freeman </w:t>
      </w:r>
      <w:r w:rsidRPr="006F5E7D">
        <w:rPr>
          <w:rFonts w:ascii="Arial" w:eastAsia="Times New Roman" w:hAnsi="Arial" w:cs="Arial"/>
          <w:i/>
          <w:sz w:val="20"/>
          <w:szCs w:val="20"/>
        </w:rPr>
        <w:t>et al.</w:t>
      </w:r>
      <w:r w:rsidRPr="006F5E7D">
        <w:rPr>
          <w:rFonts w:ascii="Arial" w:eastAsia="Times New Roman" w:hAnsi="Arial" w:cs="Arial"/>
          <w:sz w:val="20"/>
          <w:szCs w:val="20"/>
        </w:rPr>
        <w:t xml:space="preserve"> (2015</w:t>
      </w:r>
      <w:r w:rsidRPr="00C44272">
        <w:rPr>
          <w:rFonts w:ascii="Arial" w:eastAsia="Times New Roman" w:hAnsi="Arial" w:cs="Arial"/>
          <w:sz w:val="20"/>
          <w:szCs w:val="20"/>
        </w:rPr>
        <w:t>) demonstrated that inadequate Water, Sanitation, and Hygiene (WASH) infrastructure significantly increases the risk of helminth infections. In particular, access to safe water and routine hand hygiene practices were shown to reduce infection risk by as much as 40%.</w:t>
      </w:r>
      <w:r w:rsidRPr="006F5E7D">
        <w:rPr>
          <w:rFonts w:ascii="Arial" w:eastAsia="Times New Roman" w:hAnsi="Arial" w:cs="Arial"/>
          <w:sz w:val="20"/>
          <w:szCs w:val="20"/>
        </w:rPr>
        <w:t xml:space="preserve"> </w:t>
      </w:r>
      <w:r w:rsidRPr="00C44272">
        <w:rPr>
          <w:rFonts w:ascii="Arial" w:eastAsia="Times New Roman" w:hAnsi="Arial" w:cs="Arial"/>
          <w:sz w:val="20"/>
          <w:szCs w:val="20"/>
        </w:rPr>
        <w:t>This study provides important context-specific evidence supporting the global understanding that WASH-related factors are primary determinants of helminth infection. While knowledge and awareness may contribute to risk reduction, they are insufficient without concurrent improvements in hygiene behavior, sanitation infrastructure, and access to clean water. These findings underscore the need for integrated control strategies combining health education with structural interventions, especially in displaced or camp-based populations in Nigeria.</w:t>
      </w:r>
    </w:p>
    <w:p w:rsidR="00C43985" w:rsidRPr="00730A4C" w:rsidRDefault="0029658A" w:rsidP="00C43985">
      <w:pPr>
        <w:spacing w:before="100" w:beforeAutospacing="1" w:after="100" w:afterAutospacing="1" w:line="240" w:lineRule="auto"/>
        <w:jc w:val="both"/>
        <w:rPr>
          <w:rFonts w:ascii="Arial" w:eastAsia="Times New Roman" w:hAnsi="Arial" w:cs="Arial"/>
        </w:rPr>
      </w:pPr>
      <w:r w:rsidRPr="00730A4C">
        <w:rPr>
          <w:rFonts w:ascii="Arial" w:hAnsi="Arial" w:cs="Arial"/>
          <w:b/>
        </w:rPr>
        <w:t xml:space="preserve">4. CONCLUSION </w:t>
      </w:r>
    </w:p>
    <w:p w:rsidR="00C43985" w:rsidRPr="00770562" w:rsidRDefault="00C43985" w:rsidP="00C4398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This study investigated the prevalence of helminth infections in displaced persons' camps and host communities in Nigeria, examining how knowledge, awareness, and hygiene-related factors influence infection rates. The findings highlight that while awareness and general knowledge about helminth transmission exist among the population, these factors alone do not significantly reduce infection prevalence. Instead, the most consistent and statistically significant determinants of helminth burden were inadequate sanitation, poor access to clean water, and irregular handwashing practices.</w:t>
      </w:r>
    </w:p>
    <w:p w:rsidR="00C43985" w:rsidRPr="00770562" w:rsidRDefault="00C43985" w:rsidP="00C4398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The results underscore a critical public health message: educational interventions must be accompanied by tangible improvements in environmental conditions and hygiene infrastructure to effectively control helminth transmission. In high-risk settings such as IDP camps and resource-limited host communities, the cycle of infection and reinfection persists despite previous treatment efforts, primarily due to environmental contamination and limited access to basic WASH facilities.</w:t>
      </w:r>
    </w:p>
    <w:p w:rsidR="006B1FA4" w:rsidRDefault="00C43985" w:rsidP="006B1FA4">
      <w:pPr>
        <w:spacing w:before="100" w:beforeAutospacing="1" w:after="100" w:afterAutospacing="1" w:line="240" w:lineRule="auto"/>
        <w:jc w:val="both"/>
        <w:rPr>
          <w:rFonts w:ascii="Arial" w:eastAsia="Times New Roman" w:hAnsi="Arial" w:cs="Arial"/>
          <w:sz w:val="20"/>
          <w:szCs w:val="20"/>
        </w:rPr>
      </w:pPr>
      <w:r w:rsidRPr="00D62914">
        <w:rPr>
          <w:rFonts w:ascii="Arial" w:eastAsia="Times New Roman" w:hAnsi="Arial" w:cs="Arial"/>
          <w:sz w:val="20"/>
          <w:szCs w:val="20"/>
        </w:rPr>
        <w:lastRenderedPageBreak/>
        <w:t>These findings support global literature advocating for integrated control strategies that combine health education with investments in water and sanitation infrastructure. Sustainable control of helminth infections in displaced populations requires a multisectoral approach involving health, education, water, and social services. Future interventions should prioritize comprehensive WASH programs, regular deworming, and behavior change communication tailored to community needs and limitations.</w:t>
      </w:r>
    </w:p>
    <w:p w:rsidR="006B1FA4" w:rsidRPr="006B1FA4" w:rsidRDefault="006B1FA4" w:rsidP="006B1FA4">
      <w:pPr>
        <w:spacing w:before="100" w:beforeAutospacing="1" w:after="100" w:afterAutospacing="1" w:line="240" w:lineRule="auto"/>
        <w:jc w:val="both"/>
        <w:rPr>
          <w:rFonts w:ascii="Arial" w:eastAsia="Times New Roman" w:hAnsi="Arial" w:cs="Arial"/>
          <w:b/>
          <w:sz w:val="20"/>
          <w:szCs w:val="20"/>
        </w:rPr>
      </w:pPr>
      <w:r w:rsidRPr="006B1FA4">
        <w:rPr>
          <w:rFonts w:ascii="Arial" w:eastAsia="Times New Roman" w:hAnsi="Arial" w:cs="Arial"/>
          <w:b/>
          <w:sz w:val="20"/>
          <w:szCs w:val="20"/>
        </w:rPr>
        <w:t xml:space="preserve">Ethical Approval:  </w:t>
      </w:r>
    </w:p>
    <w:p w:rsidR="00F20E30" w:rsidRDefault="006B1FA4" w:rsidP="006B1FA4">
      <w:pPr>
        <w:spacing w:before="100" w:beforeAutospacing="1" w:after="100" w:afterAutospacing="1" w:line="240" w:lineRule="auto"/>
        <w:jc w:val="both"/>
        <w:rPr>
          <w:rFonts w:ascii="Arial" w:eastAsia="Times New Roman" w:hAnsi="Arial" w:cs="Arial"/>
          <w:sz w:val="20"/>
          <w:szCs w:val="20"/>
        </w:rPr>
      </w:pPr>
      <w:r w:rsidRPr="006B1FA4">
        <w:rPr>
          <w:rFonts w:ascii="Arial" w:eastAsia="Times New Roman" w:hAnsi="Arial" w:cs="Arial"/>
          <w:sz w:val="20"/>
          <w:szCs w:val="20"/>
        </w:rPr>
        <w:t xml:space="preserve">Ethical clearance </w:t>
      </w:r>
      <w:r w:rsidR="00C0360B">
        <w:rPr>
          <w:rFonts w:ascii="Arial" w:eastAsia="Times New Roman" w:hAnsi="Arial" w:cs="Arial"/>
          <w:sz w:val="20"/>
          <w:szCs w:val="20"/>
        </w:rPr>
        <w:t xml:space="preserve">(CREC/DIS/010) </w:t>
      </w:r>
      <w:r w:rsidRPr="006B1FA4">
        <w:rPr>
          <w:rFonts w:ascii="Arial" w:eastAsia="Times New Roman" w:hAnsi="Arial" w:cs="Arial"/>
          <w:sz w:val="20"/>
          <w:szCs w:val="20"/>
        </w:rPr>
        <w:t>was obtained from the ethical committee at the Benue State University college of Health sciences, Nigeria. This enabled us apply for permission at the Benue state ministry of Health and to the State Emergency Management Agency (SEMA) for clearance to carry out the study.</w:t>
      </w:r>
    </w:p>
    <w:p w:rsidR="006B1FA4" w:rsidRPr="006B1FA4" w:rsidRDefault="006B1FA4" w:rsidP="006B1FA4">
      <w:pPr>
        <w:spacing w:before="100" w:beforeAutospacing="1" w:after="100" w:afterAutospacing="1" w:line="240" w:lineRule="auto"/>
        <w:jc w:val="both"/>
        <w:rPr>
          <w:rFonts w:ascii="Arial" w:eastAsia="Times New Roman" w:hAnsi="Arial" w:cs="Arial"/>
          <w:b/>
          <w:sz w:val="20"/>
          <w:szCs w:val="20"/>
        </w:rPr>
      </w:pPr>
      <w:r w:rsidRPr="006B1FA4">
        <w:rPr>
          <w:rFonts w:ascii="Arial" w:eastAsia="Times New Roman" w:hAnsi="Arial" w:cs="Arial"/>
          <w:b/>
          <w:sz w:val="20"/>
          <w:szCs w:val="20"/>
        </w:rPr>
        <w:t xml:space="preserve">Consent </w:t>
      </w:r>
    </w:p>
    <w:p w:rsidR="006B1FA4" w:rsidRDefault="006B1FA4" w:rsidP="006B1FA4">
      <w:pPr>
        <w:spacing w:before="100" w:beforeAutospacing="1" w:after="100" w:afterAutospacing="1" w:line="240" w:lineRule="auto"/>
        <w:jc w:val="both"/>
        <w:rPr>
          <w:rFonts w:ascii="Arial" w:eastAsia="Times New Roman" w:hAnsi="Arial" w:cs="Arial"/>
          <w:sz w:val="20"/>
          <w:szCs w:val="20"/>
        </w:rPr>
      </w:pPr>
      <w:r w:rsidRPr="006B1FA4">
        <w:rPr>
          <w:rFonts w:ascii="Arial" w:eastAsia="Times New Roman" w:hAnsi="Arial" w:cs="Arial"/>
          <w:sz w:val="20"/>
          <w:szCs w:val="20"/>
        </w:rPr>
        <w:t>As per international standards or university standards, Participants’ written consent has been collected and preserved by the author(s).</w:t>
      </w:r>
    </w:p>
    <w:p w:rsidR="006B1FA4" w:rsidRDefault="006B1FA4" w:rsidP="00C43985">
      <w:pPr>
        <w:spacing w:before="100" w:beforeAutospacing="1" w:after="100" w:afterAutospacing="1" w:line="240" w:lineRule="auto"/>
        <w:jc w:val="both"/>
        <w:rPr>
          <w:rFonts w:ascii="Arial" w:eastAsia="Times New Roman" w:hAnsi="Arial" w:cs="Arial"/>
          <w:sz w:val="20"/>
          <w:szCs w:val="20"/>
        </w:rPr>
      </w:pPr>
      <w:bookmarkStart w:id="1" w:name="_GoBack"/>
      <w:bookmarkEnd w:id="1"/>
    </w:p>
    <w:p w:rsidR="006B1FA4" w:rsidRDefault="006B1FA4" w:rsidP="00C43985">
      <w:pPr>
        <w:spacing w:before="100" w:beforeAutospacing="1" w:after="100" w:afterAutospacing="1" w:line="240" w:lineRule="auto"/>
        <w:jc w:val="both"/>
        <w:rPr>
          <w:rFonts w:ascii="Arial" w:eastAsia="Times New Roman" w:hAnsi="Arial" w:cs="Arial"/>
          <w:sz w:val="20"/>
          <w:szCs w:val="20"/>
        </w:rPr>
      </w:pPr>
    </w:p>
    <w:p w:rsidR="00F20E30" w:rsidRPr="006B1FA4" w:rsidRDefault="00F20E30" w:rsidP="00F20E30">
      <w:pPr>
        <w:rPr>
          <w:rFonts w:ascii="Calibri" w:eastAsia="Calibri" w:hAnsi="Calibri" w:cs="Times New Roman"/>
          <w:b/>
          <w:kern w:val="2"/>
          <w:highlight w:val="yellow"/>
        </w:rPr>
      </w:pPr>
      <w:bookmarkStart w:id="2" w:name="_Hlk197682619"/>
      <w:bookmarkStart w:id="3" w:name="_Hlk180402183"/>
      <w:bookmarkStart w:id="4" w:name="_Hlk183680988"/>
      <w:r w:rsidRPr="006B1FA4">
        <w:rPr>
          <w:rFonts w:ascii="Calibri" w:eastAsia="Calibri" w:hAnsi="Calibri" w:cs="Times New Roman"/>
          <w:b/>
          <w:kern w:val="2"/>
          <w:highlight w:val="yellow"/>
        </w:rPr>
        <w:t>Disclaimer (Artificial intelligence)</w:t>
      </w:r>
    </w:p>
    <w:p w:rsidR="00F20E30" w:rsidRPr="009C5487" w:rsidRDefault="00F20E30" w:rsidP="00F20E3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F20E30" w:rsidRPr="009C5487" w:rsidRDefault="00F20E30" w:rsidP="00F20E30">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2"/>
    <w:bookmarkEnd w:id="3"/>
    <w:bookmarkEnd w:id="4"/>
    <w:p w:rsidR="00F20E30" w:rsidRPr="00770562" w:rsidRDefault="00F20E30" w:rsidP="00C43985">
      <w:pPr>
        <w:spacing w:before="100" w:beforeAutospacing="1" w:after="100" w:afterAutospacing="1" w:line="240" w:lineRule="auto"/>
        <w:jc w:val="both"/>
        <w:rPr>
          <w:rFonts w:ascii="Arial" w:eastAsia="Times New Roman" w:hAnsi="Arial" w:cs="Arial"/>
          <w:sz w:val="20"/>
          <w:szCs w:val="20"/>
        </w:rPr>
      </w:pPr>
    </w:p>
    <w:p w:rsidR="002A0F93" w:rsidRPr="00730A4C" w:rsidRDefault="00770562" w:rsidP="002A0F93">
      <w:pPr>
        <w:jc w:val="both"/>
        <w:rPr>
          <w:rFonts w:ascii="Arial" w:hAnsi="Arial" w:cs="Arial"/>
          <w:b/>
        </w:rPr>
      </w:pPr>
      <w:r w:rsidRPr="00730A4C">
        <w:rPr>
          <w:rFonts w:ascii="Arial" w:hAnsi="Arial" w:cs="Arial"/>
          <w:b/>
        </w:rPr>
        <w:t>REFERENCES</w:t>
      </w:r>
    </w:p>
    <w:p w:rsidR="00ED24B5" w:rsidRPr="00ED24B5" w:rsidRDefault="00ED24B5" w:rsidP="00ED24B5">
      <w:pPr>
        <w:spacing w:before="100" w:beforeAutospacing="1" w:after="100" w:afterAutospacing="1" w:line="240" w:lineRule="auto"/>
        <w:ind w:left="720" w:hanging="720"/>
        <w:rPr>
          <w:rFonts w:ascii="Arial" w:hAnsi="Arial" w:cs="Arial"/>
          <w:sz w:val="20"/>
          <w:szCs w:val="20"/>
          <w:shd w:val="clear" w:color="auto" w:fill="FFFFFF"/>
        </w:rPr>
      </w:pPr>
      <w:proofErr w:type="spellStart"/>
      <w:r w:rsidRPr="00ED24B5">
        <w:rPr>
          <w:rFonts w:ascii="Arial" w:hAnsi="Arial" w:cs="Arial"/>
          <w:sz w:val="20"/>
          <w:szCs w:val="20"/>
          <w:shd w:val="clear" w:color="auto" w:fill="FFFFFF"/>
        </w:rPr>
        <w:t>Adegnika</w:t>
      </w:r>
      <w:proofErr w:type="spellEnd"/>
      <w:r w:rsidRPr="00ED24B5">
        <w:rPr>
          <w:rFonts w:ascii="Arial" w:hAnsi="Arial" w:cs="Arial"/>
          <w:sz w:val="20"/>
          <w:szCs w:val="20"/>
          <w:shd w:val="clear" w:color="auto" w:fill="FFFFFF"/>
        </w:rPr>
        <w:t xml:space="preserve">, A.A., </w:t>
      </w:r>
      <w:proofErr w:type="spellStart"/>
      <w:r w:rsidRPr="00ED24B5">
        <w:rPr>
          <w:rFonts w:ascii="Arial" w:hAnsi="Arial" w:cs="Arial"/>
          <w:sz w:val="20"/>
          <w:szCs w:val="20"/>
          <w:shd w:val="clear" w:color="auto" w:fill="FFFFFF"/>
        </w:rPr>
        <w:t>Ramharter</w:t>
      </w:r>
      <w:proofErr w:type="spellEnd"/>
      <w:r w:rsidRPr="00ED24B5">
        <w:rPr>
          <w:rFonts w:ascii="Arial" w:hAnsi="Arial" w:cs="Arial"/>
          <w:sz w:val="20"/>
          <w:szCs w:val="20"/>
          <w:shd w:val="clear" w:color="auto" w:fill="FFFFFF"/>
        </w:rPr>
        <w:t xml:space="preserve">, M., </w:t>
      </w:r>
      <w:proofErr w:type="spellStart"/>
      <w:r w:rsidRPr="00ED24B5">
        <w:rPr>
          <w:rFonts w:ascii="Arial" w:hAnsi="Arial" w:cs="Arial"/>
          <w:sz w:val="20"/>
          <w:szCs w:val="20"/>
          <w:shd w:val="clear" w:color="auto" w:fill="FFFFFF"/>
        </w:rPr>
        <w:t>Agnandji</w:t>
      </w:r>
      <w:proofErr w:type="spellEnd"/>
      <w:r w:rsidRPr="00ED24B5">
        <w:rPr>
          <w:rFonts w:ascii="Arial" w:hAnsi="Arial" w:cs="Arial"/>
          <w:sz w:val="20"/>
          <w:szCs w:val="20"/>
          <w:shd w:val="clear" w:color="auto" w:fill="FFFFFF"/>
        </w:rPr>
        <w:t xml:space="preserve">, S.T., </w:t>
      </w:r>
      <w:proofErr w:type="spellStart"/>
      <w:r w:rsidRPr="00ED24B5">
        <w:rPr>
          <w:rFonts w:ascii="Arial" w:hAnsi="Arial" w:cs="Arial"/>
          <w:sz w:val="20"/>
          <w:szCs w:val="20"/>
          <w:shd w:val="clear" w:color="auto" w:fill="FFFFFF"/>
        </w:rPr>
        <w:t>Ngoa</w:t>
      </w:r>
      <w:proofErr w:type="spellEnd"/>
      <w:r w:rsidRPr="00ED24B5">
        <w:rPr>
          <w:rFonts w:ascii="Arial" w:hAnsi="Arial" w:cs="Arial"/>
          <w:sz w:val="20"/>
          <w:szCs w:val="20"/>
          <w:shd w:val="clear" w:color="auto" w:fill="FFFFFF"/>
        </w:rPr>
        <w:t xml:space="preserve">, U.A., </w:t>
      </w:r>
      <w:proofErr w:type="spellStart"/>
      <w:r w:rsidRPr="00ED24B5">
        <w:rPr>
          <w:rFonts w:ascii="Arial" w:hAnsi="Arial" w:cs="Arial"/>
          <w:sz w:val="20"/>
          <w:szCs w:val="20"/>
          <w:shd w:val="clear" w:color="auto" w:fill="FFFFFF"/>
        </w:rPr>
        <w:t>Issifou</w:t>
      </w:r>
      <w:proofErr w:type="spellEnd"/>
      <w:r w:rsidRPr="00ED24B5">
        <w:rPr>
          <w:rFonts w:ascii="Arial" w:hAnsi="Arial" w:cs="Arial"/>
          <w:sz w:val="20"/>
          <w:szCs w:val="20"/>
          <w:shd w:val="clear" w:color="auto" w:fill="FFFFFF"/>
        </w:rPr>
        <w:t xml:space="preserve">, S., </w:t>
      </w:r>
      <w:proofErr w:type="spellStart"/>
      <w:r w:rsidRPr="00ED24B5">
        <w:rPr>
          <w:rFonts w:ascii="Arial" w:hAnsi="Arial" w:cs="Arial"/>
          <w:sz w:val="20"/>
          <w:szCs w:val="20"/>
          <w:shd w:val="clear" w:color="auto" w:fill="FFFFFF"/>
        </w:rPr>
        <w:t>Yazdanbahksh</w:t>
      </w:r>
      <w:proofErr w:type="spellEnd"/>
      <w:r w:rsidRPr="00ED24B5">
        <w:rPr>
          <w:rFonts w:ascii="Arial" w:hAnsi="Arial" w:cs="Arial"/>
          <w:sz w:val="20"/>
          <w:szCs w:val="20"/>
          <w:shd w:val="clear" w:color="auto" w:fill="FFFFFF"/>
        </w:rPr>
        <w:t xml:space="preserve">, M, and </w:t>
      </w:r>
      <w:proofErr w:type="spellStart"/>
      <w:r w:rsidRPr="00ED24B5">
        <w:rPr>
          <w:rFonts w:ascii="Arial" w:hAnsi="Arial" w:cs="Arial"/>
          <w:sz w:val="20"/>
          <w:szCs w:val="20"/>
          <w:shd w:val="clear" w:color="auto" w:fill="FFFFFF"/>
        </w:rPr>
        <w:t>Kremsner</w:t>
      </w:r>
      <w:proofErr w:type="spellEnd"/>
      <w:r w:rsidRPr="00ED24B5">
        <w:rPr>
          <w:rFonts w:ascii="Arial" w:hAnsi="Arial" w:cs="Arial"/>
          <w:sz w:val="20"/>
          <w:szCs w:val="20"/>
          <w:shd w:val="clear" w:color="auto" w:fill="FFFFFF"/>
        </w:rPr>
        <w:t xml:space="preserve">, P.G. (2010) Epidemiology of Parasitic Co-Infections during Pregnancy in </w:t>
      </w:r>
      <w:proofErr w:type="spellStart"/>
      <w:r w:rsidRPr="00ED24B5">
        <w:rPr>
          <w:rFonts w:ascii="Arial" w:hAnsi="Arial" w:cs="Arial"/>
          <w:sz w:val="20"/>
          <w:szCs w:val="20"/>
          <w:shd w:val="clear" w:color="auto" w:fill="FFFFFF"/>
        </w:rPr>
        <w:t>Lambarene</w:t>
      </w:r>
      <w:proofErr w:type="spellEnd"/>
      <w:r w:rsidRPr="00ED24B5">
        <w:rPr>
          <w:rFonts w:ascii="Arial" w:hAnsi="Arial" w:cs="Arial"/>
          <w:sz w:val="20"/>
          <w:szCs w:val="20"/>
          <w:shd w:val="clear" w:color="auto" w:fill="FFFFFF"/>
        </w:rPr>
        <w:t>, Gabon.</w:t>
      </w:r>
      <w:r>
        <w:rPr>
          <w:rFonts w:ascii="Arial" w:hAnsi="Arial" w:cs="Arial"/>
          <w:sz w:val="20"/>
          <w:szCs w:val="20"/>
          <w:shd w:val="clear" w:color="auto" w:fill="FFFFFF"/>
        </w:rPr>
        <w:t xml:space="preserve"> </w:t>
      </w:r>
      <w:r w:rsidRPr="00ED24B5">
        <w:rPr>
          <w:rFonts w:ascii="Arial" w:hAnsi="Arial" w:cs="Arial"/>
          <w:i/>
          <w:sz w:val="20"/>
          <w:szCs w:val="20"/>
          <w:shd w:val="clear" w:color="auto" w:fill="FFFFFF"/>
        </w:rPr>
        <w:t>Tropical Medicine &amp; International Health,</w:t>
      </w:r>
      <w:r w:rsidRPr="00ED24B5">
        <w:rPr>
          <w:rFonts w:ascii="Arial" w:hAnsi="Arial" w:cs="Arial"/>
          <w:sz w:val="20"/>
          <w:szCs w:val="20"/>
          <w:shd w:val="clear" w:color="auto" w:fill="FFFFFF"/>
        </w:rPr>
        <w:t xml:space="preserve"> 15, 1204-1209.</w:t>
      </w:r>
      <w:r w:rsidRPr="00ED24B5">
        <w:rPr>
          <w:rFonts w:ascii="Arial" w:hAnsi="Arial" w:cs="Arial"/>
          <w:sz w:val="20"/>
          <w:szCs w:val="20"/>
        </w:rPr>
        <w:br/>
      </w:r>
      <w:hyperlink r:id="rId15" w:history="1">
        <w:r w:rsidRPr="00ED24B5">
          <w:rPr>
            <w:rStyle w:val="Hyperlink"/>
            <w:rFonts w:ascii="Arial" w:hAnsi="Arial" w:cs="Arial"/>
            <w:color w:val="auto"/>
            <w:sz w:val="20"/>
            <w:szCs w:val="20"/>
            <w:shd w:val="clear" w:color="auto" w:fill="FFFFFF"/>
          </w:rPr>
          <w:t>https://doi.org/10.1111/j.1365-3156.2010.02598.x</w:t>
        </w:r>
      </w:hyperlink>
    </w:p>
    <w:p w:rsidR="008C2D6A" w:rsidRPr="008C2D6A" w:rsidRDefault="008C2D6A" w:rsidP="00D572DC">
      <w:pPr>
        <w:spacing w:before="100" w:beforeAutospacing="1" w:after="100" w:afterAutospacing="1" w:line="240" w:lineRule="auto"/>
        <w:ind w:left="720" w:hanging="720"/>
        <w:jc w:val="both"/>
        <w:rPr>
          <w:rFonts w:ascii="Arial" w:eastAsia="Times New Roman" w:hAnsi="Arial" w:cs="Arial"/>
          <w:sz w:val="20"/>
          <w:szCs w:val="20"/>
        </w:rPr>
      </w:pPr>
      <w:proofErr w:type="spellStart"/>
      <w:r w:rsidRPr="008C2D6A">
        <w:rPr>
          <w:rFonts w:ascii="Arial" w:hAnsi="Arial" w:cs="Arial"/>
          <w:sz w:val="20"/>
          <w:szCs w:val="20"/>
          <w:shd w:val="clear" w:color="auto" w:fill="FFFFFF"/>
        </w:rPr>
        <w:t>Adenusi</w:t>
      </w:r>
      <w:proofErr w:type="spellEnd"/>
      <w:r w:rsidRPr="008C2D6A">
        <w:rPr>
          <w:rFonts w:ascii="Arial" w:hAnsi="Arial" w:cs="Arial"/>
          <w:sz w:val="20"/>
          <w:szCs w:val="20"/>
          <w:shd w:val="clear" w:color="auto" w:fill="FFFFFF"/>
        </w:rPr>
        <w:t xml:space="preserve">, A.A., Sheba, K.F., </w:t>
      </w:r>
      <w:proofErr w:type="spellStart"/>
      <w:r w:rsidRPr="008C2D6A">
        <w:rPr>
          <w:rFonts w:ascii="Arial" w:hAnsi="Arial" w:cs="Arial"/>
          <w:sz w:val="20"/>
          <w:szCs w:val="20"/>
          <w:shd w:val="clear" w:color="auto" w:fill="FFFFFF"/>
        </w:rPr>
        <w:t>Ugwueze</w:t>
      </w:r>
      <w:proofErr w:type="spellEnd"/>
      <w:r w:rsidRPr="008C2D6A">
        <w:rPr>
          <w:rFonts w:ascii="Arial" w:hAnsi="Arial" w:cs="Arial"/>
          <w:sz w:val="20"/>
          <w:szCs w:val="20"/>
          <w:shd w:val="clear" w:color="auto" w:fill="FFFFFF"/>
        </w:rPr>
        <w:t>, K.T. </w:t>
      </w:r>
      <w:r w:rsidRPr="008C2D6A">
        <w:rPr>
          <w:rFonts w:ascii="Arial" w:hAnsi="Arial" w:cs="Arial"/>
          <w:i/>
          <w:iCs/>
          <w:sz w:val="20"/>
          <w:szCs w:val="20"/>
          <w:shd w:val="clear" w:color="auto" w:fill="FFFFFF"/>
        </w:rPr>
        <w:t xml:space="preserve">et al </w:t>
      </w:r>
      <w:r w:rsidRPr="008C2D6A">
        <w:rPr>
          <w:rFonts w:ascii="Arial" w:hAnsi="Arial" w:cs="Arial"/>
          <w:sz w:val="20"/>
          <w:szCs w:val="20"/>
          <w:shd w:val="clear" w:color="auto" w:fill="FFFFFF"/>
        </w:rPr>
        <w:t xml:space="preserve">(2024). Community-based prevalence, intensity and risk factors associated with soil-transmitted helminthiases and intestinal schistosomiasis in </w:t>
      </w:r>
      <w:proofErr w:type="spellStart"/>
      <w:r w:rsidRPr="008C2D6A">
        <w:rPr>
          <w:rFonts w:ascii="Arial" w:hAnsi="Arial" w:cs="Arial"/>
          <w:sz w:val="20"/>
          <w:szCs w:val="20"/>
          <w:shd w:val="clear" w:color="auto" w:fill="FFFFFF"/>
        </w:rPr>
        <w:t>Apojola</w:t>
      </w:r>
      <w:proofErr w:type="spellEnd"/>
      <w:r w:rsidRPr="008C2D6A">
        <w:rPr>
          <w:rFonts w:ascii="Arial" w:hAnsi="Arial" w:cs="Arial"/>
          <w:sz w:val="20"/>
          <w:szCs w:val="20"/>
          <w:shd w:val="clear" w:color="auto" w:fill="FFFFFF"/>
        </w:rPr>
        <w:t>, Ogun state, southwest Nigeria. </w:t>
      </w:r>
      <w:r w:rsidRPr="008C2D6A">
        <w:rPr>
          <w:rFonts w:ascii="Arial" w:hAnsi="Arial" w:cs="Arial"/>
          <w:i/>
          <w:iCs/>
          <w:sz w:val="20"/>
          <w:szCs w:val="20"/>
          <w:shd w:val="clear" w:color="auto" w:fill="FFFFFF"/>
        </w:rPr>
        <w:t>BMC Infect Dis</w:t>
      </w:r>
      <w:r w:rsidRPr="008C2D6A">
        <w:rPr>
          <w:rFonts w:ascii="Arial" w:hAnsi="Arial" w:cs="Arial"/>
          <w:sz w:val="20"/>
          <w:szCs w:val="20"/>
          <w:shd w:val="clear" w:color="auto" w:fill="FFFFFF"/>
        </w:rPr>
        <w:t> </w:t>
      </w:r>
      <w:r w:rsidRPr="008C2D6A">
        <w:rPr>
          <w:rFonts w:ascii="Arial" w:hAnsi="Arial" w:cs="Arial"/>
          <w:b/>
          <w:bCs/>
          <w:sz w:val="20"/>
          <w:szCs w:val="20"/>
          <w:shd w:val="clear" w:color="auto" w:fill="FFFFFF"/>
        </w:rPr>
        <w:t>24</w:t>
      </w:r>
      <w:r w:rsidRPr="008C2D6A">
        <w:rPr>
          <w:rFonts w:ascii="Arial" w:hAnsi="Arial" w:cs="Arial"/>
          <w:sz w:val="20"/>
          <w:szCs w:val="20"/>
          <w:shd w:val="clear" w:color="auto" w:fill="FFFFFF"/>
        </w:rPr>
        <w:t xml:space="preserve">, 1302. </w:t>
      </w:r>
      <w:hyperlink r:id="rId16" w:history="1">
        <w:r w:rsidRPr="008C2D6A">
          <w:rPr>
            <w:rStyle w:val="Hyperlink"/>
            <w:rFonts w:ascii="Arial" w:hAnsi="Arial" w:cs="Arial"/>
            <w:color w:val="auto"/>
            <w:sz w:val="20"/>
            <w:szCs w:val="20"/>
            <w:shd w:val="clear" w:color="auto" w:fill="FFFFFF"/>
          </w:rPr>
          <w:t>https://doi.org/10.1186/s12879-024-10175-9</w:t>
        </w:r>
      </w:hyperlink>
    </w:p>
    <w:p w:rsidR="008C2D6A" w:rsidRPr="008C2D6A" w:rsidRDefault="008C2D6A" w:rsidP="008C2D6A">
      <w:pPr>
        <w:spacing w:before="100" w:beforeAutospacing="1" w:after="100" w:afterAutospacing="1" w:line="240" w:lineRule="auto"/>
        <w:ind w:left="720" w:hanging="720"/>
        <w:jc w:val="both"/>
        <w:rPr>
          <w:b/>
        </w:rPr>
      </w:pPr>
      <w:r w:rsidRPr="008C2D6A">
        <w:rPr>
          <w:rStyle w:val="Strong"/>
          <w:rFonts w:ascii="Arial" w:hAnsi="Arial" w:cs="Arial"/>
          <w:b w:val="0"/>
          <w:sz w:val="20"/>
          <w:szCs w:val="20"/>
        </w:rPr>
        <w:t>Benue State Emergency Management Agency. (2023). Report on IDP Camps and Responses to Displacement.</w:t>
      </w:r>
      <w:r w:rsidRPr="008C2D6A">
        <w:rPr>
          <w:rFonts w:ascii="Arial" w:hAnsi="Arial" w:cs="Arial"/>
          <w:b/>
          <w:sz w:val="20"/>
          <w:szCs w:val="20"/>
        </w:rPr>
        <w:t xml:space="preserve"> </w:t>
      </w:r>
      <w:hyperlink r:id="rId17" w:history="1">
        <w:r w:rsidRPr="008C2D6A">
          <w:rPr>
            <w:rStyle w:val="Hyperlink"/>
            <w:rFonts w:ascii="Arial" w:hAnsi="Arial" w:cs="Arial"/>
            <w:color w:val="auto"/>
            <w:sz w:val="20"/>
            <w:szCs w:val="20"/>
          </w:rPr>
          <w:t>https://www.benueema.gov.ng</w:t>
        </w:r>
      </w:hyperlink>
    </w:p>
    <w:p w:rsidR="008C2D6A" w:rsidRPr="008C2D6A" w:rsidRDefault="008C2D6A" w:rsidP="008C2D6A">
      <w:pPr>
        <w:spacing w:before="100" w:beforeAutospacing="1" w:after="100" w:afterAutospacing="1" w:line="240" w:lineRule="auto"/>
        <w:ind w:left="720" w:hanging="720"/>
        <w:jc w:val="both"/>
        <w:rPr>
          <w:b/>
        </w:rPr>
      </w:pPr>
      <w:r w:rsidRPr="008C2D6A">
        <w:rPr>
          <w:rStyle w:val="Strong"/>
          <w:rFonts w:ascii="Arial" w:hAnsi="Arial" w:cs="Arial"/>
          <w:b w:val="0"/>
          <w:sz w:val="20"/>
          <w:szCs w:val="20"/>
        </w:rPr>
        <w:t>Benue State Government. (2023). Geographic and Administrative Divisions of Benue State.</w:t>
      </w:r>
      <w:r w:rsidRPr="008C2D6A">
        <w:rPr>
          <w:rFonts w:ascii="Arial" w:hAnsi="Arial" w:cs="Arial"/>
          <w:b/>
          <w:sz w:val="20"/>
          <w:szCs w:val="20"/>
        </w:rPr>
        <w:t xml:space="preserve"> </w:t>
      </w:r>
      <w:hyperlink r:id="rId18" w:history="1">
        <w:r w:rsidRPr="008C2D6A">
          <w:rPr>
            <w:rStyle w:val="Hyperlink"/>
            <w:rFonts w:ascii="Arial" w:hAnsi="Arial" w:cs="Arial"/>
            <w:color w:val="auto"/>
            <w:sz w:val="20"/>
            <w:szCs w:val="20"/>
          </w:rPr>
          <w:t>https://www.benuestate.gov.ng</w:t>
        </w:r>
      </w:hyperlink>
    </w:p>
    <w:p w:rsidR="008C2D6A" w:rsidRPr="008C2D6A" w:rsidRDefault="008C2D6A" w:rsidP="00D572DC">
      <w:pPr>
        <w:spacing w:before="100" w:beforeAutospacing="1" w:after="100" w:afterAutospacing="1" w:line="240" w:lineRule="auto"/>
        <w:ind w:left="720" w:hanging="720"/>
        <w:jc w:val="both"/>
        <w:rPr>
          <w:rFonts w:ascii="Arial" w:eastAsia="Times New Roman" w:hAnsi="Arial" w:cs="Arial"/>
          <w:sz w:val="20"/>
          <w:szCs w:val="20"/>
        </w:rPr>
      </w:pPr>
      <w:r w:rsidRPr="008C2D6A">
        <w:rPr>
          <w:rFonts w:ascii="Arial" w:hAnsi="Arial" w:cs="Arial"/>
          <w:sz w:val="20"/>
          <w:szCs w:val="20"/>
          <w:shd w:val="clear" w:color="auto" w:fill="FFFFFF"/>
        </w:rPr>
        <w:t>Freeman, M.C., Chard, A.N., Nikolay, B. </w:t>
      </w:r>
      <w:r w:rsidRPr="008C2D6A">
        <w:rPr>
          <w:rFonts w:ascii="Arial" w:hAnsi="Arial" w:cs="Arial"/>
          <w:i/>
          <w:iCs/>
          <w:sz w:val="20"/>
          <w:szCs w:val="20"/>
          <w:shd w:val="clear" w:color="auto" w:fill="FFFFFF"/>
        </w:rPr>
        <w:t xml:space="preserve">et al </w:t>
      </w:r>
      <w:r w:rsidRPr="008C2D6A">
        <w:rPr>
          <w:rFonts w:ascii="Arial" w:hAnsi="Arial" w:cs="Arial"/>
          <w:sz w:val="20"/>
          <w:szCs w:val="20"/>
          <w:shd w:val="clear" w:color="auto" w:fill="FFFFFF"/>
        </w:rPr>
        <w:t>(2015). Associations between school- and household-level water, sanitation and hygiene conditions and soil-transmitted helminth infection among Kenyan school children. </w:t>
      </w:r>
      <w:r w:rsidRPr="008C2D6A">
        <w:rPr>
          <w:rFonts w:ascii="Arial" w:hAnsi="Arial" w:cs="Arial"/>
          <w:i/>
          <w:iCs/>
          <w:sz w:val="20"/>
          <w:szCs w:val="20"/>
          <w:shd w:val="clear" w:color="auto" w:fill="FFFFFF"/>
        </w:rPr>
        <w:t>Parasites Vectors</w:t>
      </w:r>
      <w:r w:rsidRPr="008C2D6A">
        <w:rPr>
          <w:rFonts w:ascii="Arial" w:hAnsi="Arial" w:cs="Arial"/>
          <w:sz w:val="20"/>
          <w:szCs w:val="20"/>
          <w:shd w:val="clear" w:color="auto" w:fill="FFFFFF"/>
        </w:rPr>
        <w:t> </w:t>
      </w:r>
      <w:r w:rsidRPr="008C2D6A">
        <w:rPr>
          <w:rFonts w:ascii="Arial" w:hAnsi="Arial" w:cs="Arial"/>
          <w:b/>
          <w:bCs/>
          <w:sz w:val="20"/>
          <w:szCs w:val="20"/>
          <w:shd w:val="clear" w:color="auto" w:fill="FFFFFF"/>
        </w:rPr>
        <w:t>8</w:t>
      </w:r>
      <w:r w:rsidRPr="008C2D6A">
        <w:rPr>
          <w:rFonts w:ascii="Arial" w:hAnsi="Arial" w:cs="Arial"/>
          <w:sz w:val="20"/>
          <w:szCs w:val="20"/>
          <w:shd w:val="clear" w:color="auto" w:fill="FFFFFF"/>
        </w:rPr>
        <w:t xml:space="preserve">, 412. </w:t>
      </w:r>
      <w:hyperlink r:id="rId19" w:history="1">
        <w:r w:rsidRPr="008C2D6A">
          <w:rPr>
            <w:rStyle w:val="Hyperlink"/>
            <w:rFonts w:ascii="Arial" w:hAnsi="Arial" w:cs="Arial"/>
            <w:color w:val="auto"/>
            <w:sz w:val="20"/>
            <w:szCs w:val="20"/>
            <w:shd w:val="clear" w:color="auto" w:fill="FFFFFF"/>
          </w:rPr>
          <w:t>https://doi.org/10.1186/s13071-015-1024-x</w:t>
        </w:r>
      </w:hyperlink>
    </w:p>
    <w:p w:rsidR="008C2D6A" w:rsidRPr="008C2D6A" w:rsidRDefault="008C2D6A" w:rsidP="008C2D6A">
      <w:pPr>
        <w:spacing w:before="100" w:beforeAutospacing="1" w:after="100" w:afterAutospacing="1" w:line="240" w:lineRule="auto"/>
        <w:ind w:left="720" w:hanging="720"/>
        <w:jc w:val="both"/>
        <w:rPr>
          <w:b/>
        </w:rPr>
      </w:pPr>
      <w:proofErr w:type="spellStart"/>
      <w:r w:rsidRPr="008C2D6A">
        <w:rPr>
          <w:rStyle w:val="Strong"/>
          <w:rFonts w:ascii="Arial" w:hAnsi="Arial" w:cs="Arial"/>
          <w:b w:val="0"/>
          <w:sz w:val="20"/>
          <w:szCs w:val="20"/>
        </w:rPr>
        <w:lastRenderedPageBreak/>
        <w:t>Guma</w:t>
      </w:r>
      <w:proofErr w:type="spellEnd"/>
      <w:r w:rsidRPr="008C2D6A">
        <w:rPr>
          <w:rStyle w:val="Strong"/>
          <w:rFonts w:ascii="Arial" w:hAnsi="Arial" w:cs="Arial"/>
          <w:b w:val="0"/>
          <w:sz w:val="20"/>
          <w:szCs w:val="20"/>
        </w:rPr>
        <w:t xml:space="preserve"> Local Government Council. (2023). Local Government Overview.</w:t>
      </w:r>
      <w:r w:rsidRPr="008C2D6A">
        <w:rPr>
          <w:rFonts w:ascii="Arial" w:hAnsi="Arial" w:cs="Arial"/>
          <w:b/>
          <w:sz w:val="20"/>
          <w:szCs w:val="20"/>
        </w:rPr>
        <w:t xml:space="preserve"> </w:t>
      </w:r>
      <w:hyperlink r:id="rId20" w:history="1">
        <w:r w:rsidRPr="008C2D6A">
          <w:rPr>
            <w:rStyle w:val="Hyperlink"/>
            <w:rFonts w:ascii="Arial" w:hAnsi="Arial" w:cs="Arial"/>
            <w:color w:val="auto"/>
            <w:sz w:val="20"/>
            <w:szCs w:val="20"/>
          </w:rPr>
          <w:t>https://www.gumalga.org.ng</w:t>
        </w:r>
      </w:hyperlink>
    </w:p>
    <w:p w:rsidR="008C2D6A" w:rsidRPr="008C2D6A" w:rsidRDefault="008C2D6A" w:rsidP="00D572DC">
      <w:pPr>
        <w:spacing w:before="100" w:beforeAutospacing="1" w:after="100" w:afterAutospacing="1" w:line="240" w:lineRule="auto"/>
        <w:ind w:left="720" w:hanging="720"/>
        <w:jc w:val="both"/>
        <w:rPr>
          <w:rFonts w:ascii="Arial" w:eastAsia="Times New Roman" w:hAnsi="Arial" w:cs="Arial"/>
          <w:sz w:val="20"/>
          <w:szCs w:val="20"/>
        </w:rPr>
      </w:pPr>
      <w:r w:rsidRPr="00A10348">
        <w:rPr>
          <w:rFonts w:ascii="Arial" w:hAnsi="Arial" w:cs="Arial"/>
          <w:sz w:val="20"/>
          <w:szCs w:val="20"/>
          <w:shd w:val="clear" w:color="auto" w:fill="FCFCFC"/>
        </w:rPr>
        <w:t xml:space="preserve">Idowu, O.A., Babalola, A.S. and </w:t>
      </w:r>
      <w:proofErr w:type="spellStart"/>
      <w:r w:rsidRPr="00A10348">
        <w:rPr>
          <w:rFonts w:ascii="Arial" w:hAnsi="Arial" w:cs="Arial"/>
          <w:sz w:val="20"/>
          <w:szCs w:val="20"/>
          <w:shd w:val="clear" w:color="auto" w:fill="FCFCFC"/>
        </w:rPr>
        <w:t>Olapegba</w:t>
      </w:r>
      <w:proofErr w:type="spellEnd"/>
      <w:r w:rsidRPr="00A10348">
        <w:rPr>
          <w:rFonts w:ascii="Arial" w:hAnsi="Arial" w:cs="Arial"/>
          <w:sz w:val="20"/>
          <w:szCs w:val="20"/>
          <w:shd w:val="clear" w:color="auto" w:fill="FCFCFC"/>
        </w:rPr>
        <w:t xml:space="preserve">, </w:t>
      </w:r>
      <w:proofErr w:type="gramStart"/>
      <w:r w:rsidRPr="00A10348">
        <w:rPr>
          <w:rFonts w:ascii="Arial" w:hAnsi="Arial" w:cs="Arial"/>
          <w:sz w:val="20"/>
          <w:szCs w:val="20"/>
          <w:shd w:val="clear" w:color="auto" w:fill="FCFCFC"/>
        </w:rPr>
        <w:t>T.(</w:t>
      </w:r>
      <w:proofErr w:type="gramEnd"/>
      <w:r w:rsidRPr="00A10348">
        <w:rPr>
          <w:rFonts w:ascii="Arial" w:hAnsi="Arial" w:cs="Arial"/>
          <w:sz w:val="20"/>
          <w:szCs w:val="20"/>
          <w:shd w:val="clear" w:color="auto" w:fill="FCFCFC"/>
        </w:rPr>
        <w:t>2022). Prevalence of soil-transmitted helminth infection among children under 2 years from urban and rural settings in Ogun state, Nigeria: implication for control strategy. </w:t>
      </w:r>
      <w:r w:rsidRPr="00A10348">
        <w:rPr>
          <w:rFonts w:ascii="Arial" w:hAnsi="Arial" w:cs="Arial"/>
          <w:i/>
          <w:iCs/>
          <w:sz w:val="20"/>
          <w:szCs w:val="20"/>
          <w:shd w:val="clear" w:color="auto" w:fill="FCFCFC"/>
        </w:rPr>
        <w:t>Egypt Pediatric Association Gaz</w:t>
      </w:r>
      <w:r w:rsidRPr="00A10348">
        <w:rPr>
          <w:rFonts w:ascii="Arial" w:hAnsi="Arial" w:cs="Arial"/>
          <w:sz w:val="20"/>
          <w:szCs w:val="20"/>
          <w:shd w:val="clear" w:color="auto" w:fill="FCFCFC"/>
        </w:rPr>
        <w:t> </w:t>
      </w:r>
      <w:r w:rsidRPr="00A10348">
        <w:rPr>
          <w:rFonts w:ascii="Arial" w:hAnsi="Arial" w:cs="Arial"/>
          <w:b/>
          <w:bCs/>
          <w:sz w:val="20"/>
          <w:szCs w:val="20"/>
          <w:shd w:val="clear" w:color="auto" w:fill="FCFCFC"/>
        </w:rPr>
        <w:t>70</w:t>
      </w:r>
      <w:r w:rsidRPr="00A10348">
        <w:rPr>
          <w:rFonts w:ascii="Arial" w:hAnsi="Arial" w:cs="Arial"/>
          <w:sz w:val="20"/>
          <w:szCs w:val="20"/>
          <w:shd w:val="clear" w:color="auto" w:fill="FCFCFC"/>
        </w:rPr>
        <w:t xml:space="preserve">, 5. </w:t>
      </w:r>
      <w:hyperlink r:id="rId21" w:history="1">
        <w:r w:rsidRPr="00A10348">
          <w:rPr>
            <w:rStyle w:val="Hyperlink"/>
            <w:rFonts w:ascii="Arial" w:hAnsi="Arial" w:cs="Arial"/>
            <w:color w:val="auto"/>
            <w:sz w:val="20"/>
            <w:szCs w:val="20"/>
            <w:shd w:val="clear" w:color="auto" w:fill="FCFCFC"/>
          </w:rPr>
          <w:t>https://doi.org/10.1186/s43054-021-00096-6</w:t>
        </w:r>
      </w:hyperlink>
      <w:r w:rsidRPr="00C44272">
        <w:rPr>
          <w:rFonts w:ascii="Arial" w:eastAsia="Times New Roman" w:hAnsi="Arial" w:cs="Arial"/>
          <w:sz w:val="20"/>
          <w:szCs w:val="20"/>
        </w:rPr>
        <w:t xml:space="preserve"> </w:t>
      </w:r>
    </w:p>
    <w:p w:rsidR="008C2D6A" w:rsidRPr="008C2D6A" w:rsidRDefault="008C2D6A" w:rsidP="008C2D6A">
      <w:pPr>
        <w:spacing w:before="100" w:beforeAutospacing="1" w:after="100" w:afterAutospacing="1" w:line="240" w:lineRule="auto"/>
        <w:ind w:left="720" w:hanging="720"/>
        <w:jc w:val="both"/>
        <w:rPr>
          <w:rFonts w:ascii="Arial" w:eastAsia="Times New Roman" w:hAnsi="Arial" w:cs="Arial"/>
          <w:sz w:val="20"/>
          <w:szCs w:val="20"/>
        </w:rPr>
      </w:pPr>
      <w:r w:rsidRPr="008C2D6A">
        <w:rPr>
          <w:rStyle w:val="Strong"/>
          <w:rFonts w:ascii="Arial" w:hAnsi="Arial" w:cs="Arial"/>
          <w:b w:val="0"/>
          <w:sz w:val="20"/>
          <w:szCs w:val="20"/>
        </w:rPr>
        <w:t>International Organization for Migration. (2022). Farmer-Herder Conflicts and Internal Displacement in Nigeria.</w:t>
      </w:r>
      <w:r w:rsidRPr="008C2D6A">
        <w:rPr>
          <w:rFonts w:ascii="Arial" w:hAnsi="Arial" w:cs="Arial"/>
          <w:sz w:val="20"/>
          <w:szCs w:val="20"/>
        </w:rPr>
        <w:t xml:space="preserve"> </w:t>
      </w:r>
      <w:hyperlink r:id="rId22" w:history="1">
        <w:r w:rsidRPr="008C2D6A">
          <w:rPr>
            <w:rStyle w:val="Hyperlink"/>
            <w:rFonts w:ascii="Arial" w:hAnsi="Arial" w:cs="Arial"/>
            <w:color w:val="auto"/>
            <w:sz w:val="20"/>
            <w:szCs w:val="20"/>
          </w:rPr>
          <w:t>https://www.iom.int</w:t>
        </w:r>
      </w:hyperlink>
    </w:p>
    <w:p w:rsidR="008C2D6A" w:rsidRPr="008C2D6A" w:rsidRDefault="008C2D6A" w:rsidP="008C2D6A">
      <w:pPr>
        <w:spacing w:before="100" w:beforeAutospacing="1" w:after="100" w:afterAutospacing="1" w:line="240" w:lineRule="auto"/>
        <w:ind w:left="720" w:hanging="720"/>
        <w:jc w:val="both"/>
        <w:rPr>
          <w:b/>
        </w:rPr>
      </w:pPr>
      <w:r w:rsidRPr="008C2D6A">
        <w:rPr>
          <w:rStyle w:val="Strong"/>
          <w:rFonts w:ascii="Arial" w:hAnsi="Arial" w:cs="Arial"/>
          <w:b w:val="0"/>
          <w:sz w:val="20"/>
          <w:szCs w:val="20"/>
        </w:rPr>
        <w:t>National Population Commission. (2020). Benue State Population and Area Distribution.</w:t>
      </w:r>
      <w:r w:rsidRPr="008C2D6A">
        <w:rPr>
          <w:rFonts w:ascii="Arial" w:hAnsi="Arial" w:cs="Arial"/>
          <w:b/>
          <w:sz w:val="20"/>
          <w:szCs w:val="20"/>
        </w:rPr>
        <w:t xml:space="preserve"> </w:t>
      </w:r>
      <w:hyperlink r:id="rId23" w:history="1">
        <w:r w:rsidRPr="008C2D6A">
          <w:rPr>
            <w:rStyle w:val="Hyperlink"/>
            <w:rFonts w:ascii="Arial" w:hAnsi="Arial" w:cs="Arial"/>
            <w:color w:val="auto"/>
            <w:sz w:val="20"/>
            <w:szCs w:val="20"/>
          </w:rPr>
          <w:t>https://www.nigerianstat.gov.ng</w:t>
        </w:r>
      </w:hyperlink>
    </w:p>
    <w:p w:rsidR="008C2D6A" w:rsidRPr="008C2D6A" w:rsidRDefault="008C2D6A" w:rsidP="00D572DC">
      <w:pPr>
        <w:spacing w:before="100" w:beforeAutospacing="1" w:after="100" w:afterAutospacing="1" w:line="240" w:lineRule="auto"/>
        <w:ind w:left="720" w:hanging="720"/>
        <w:jc w:val="both"/>
        <w:rPr>
          <w:rFonts w:ascii="Arial" w:eastAsia="Times New Roman" w:hAnsi="Arial" w:cs="Arial"/>
          <w:sz w:val="20"/>
          <w:szCs w:val="20"/>
        </w:rPr>
      </w:pPr>
      <w:r w:rsidRPr="008C2D6A">
        <w:rPr>
          <w:rFonts w:ascii="Arial" w:hAnsi="Arial" w:cs="Arial"/>
          <w:sz w:val="20"/>
          <w:szCs w:val="20"/>
          <w:shd w:val="clear" w:color="auto" w:fill="FFFFFF"/>
        </w:rPr>
        <w:t xml:space="preserve">Obi, D.C., </w:t>
      </w:r>
      <w:proofErr w:type="spellStart"/>
      <w:r w:rsidRPr="008C2D6A">
        <w:rPr>
          <w:rFonts w:ascii="Arial" w:hAnsi="Arial" w:cs="Arial"/>
          <w:sz w:val="20"/>
          <w:szCs w:val="20"/>
          <w:shd w:val="clear" w:color="auto" w:fill="FFFFFF"/>
        </w:rPr>
        <w:t>Nwazulu</w:t>
      </w:r>
      <w:proofErr w:type="spellEnd"/>
      <w:r w:rsidRPr="008C2D6A">
        <w:rPr>
          <w:rFonts w:ascii="Arial" w:hAnsi="Arial" w:cs="Arial"/>
          <w:sz w:val="20"/>
          <w:szCs w:val="20"/>
          <w:shd w:val="clear" w:color="auto" w:fill="FFFFFF"/>
        </w:rPr>
        <w:t xml:space="preserve">, B.H. and </w:t>
      </w:r>
      <w:proofErr w:type="spellStart"/>
      <w:r w:rsidRPr="008C2D6A">
        <w:rPr>
          <w:rFonts w:ascii="Arial" w:hAnsi="Arial" w:cs="Arial"/>
          <w:sz w:val="20"/>
          <w:szCs w:val="20"/>
          <w:shd w:val="clear" w:color="auto" w:fill="FFFFFF"/>
        </w:rPr>
        <w:t>Udeh</w:t>
      </w:r>
      <w:proofErr w:type="spellEnd"/>
      <w:r w:rsidRPr="008C2D6A">
        <w:rPr>
          <w:rFonts w:ascii="Arial" w:hAnsi="Arial" w:cs="Arial"/>
          <w:sz w:val="20"/>
          <w:szCs w:val="20"/>
          <w:shd w:val="clear" w:color="auto" w:fill="FFFFFF"/>
        </w:rPr>
        <w:t>, S.C. (2024). Knowledge, attitudes and preventive practices towards soil-transmitted helminthiases among teachers in schools implementing the home-grown school feeding program in Enugu Metropolis, Enugu State, Nigeria. </w:t>
      </w:r>
      <w:r w:rsidRPr="008C2D6A">
        <w:rPr>
          <w:rFonts w:ascii="Arial" w:hAnsi="Arial" w:cs="Arial"/>
          <w:i/>
          <w:iCs/>
          <w:sz w:val="20"/>
          <w:szCs w:val="20"/>
          <w:shd w:val="clear" w:color="auto" w:fill="FFFFFF"/>
        </w:rPr>
        <w:t>BMC Public Health</w:t>
      </w:r>
      <w:r w:rsidRPr="008C2D6A">
        <w:rPr>
          <w:rFonts w:ascii="Arial" w:hAnsi="Arial" w:cs="Arial"/>
          <w:sz w:val="20"/>
          <w:szCs w:val="20"/>
          <w:shd w:val="clear" w:color="auto" w:fill="FFFFFF"/>
        </w:rPr>
        <w:t> </w:t>
      </w:r>
      <w:r w:rsidRPr="008C2D6A">
        <w:rPr>
          <w:rFonts w:ascii="Arial" w:hAnsi="Arial" w:cs="Arial"/>
          <w:b/>
          <w:bCs/>
          <w:sz w:val="20"/>
          <w:szCs w:val="20"/>
          <w:shd w:val="clear" w:color="auto" w:fill="FFFFFF"/>
        </w:rPr>
        <w:t>24</w:t>
      </w:r>
      <w:r w:rsidRPr="008C2D6A">
        <w:rPr>
          <w:rFonts w:ascii="Arial" w:hAnsi="Arial" w:cs="Arial"/>
          <w:sz w:val="20"/>
          <w:szCs w:val="20"/>
          <w:shd w:val="clear" w:color="auto" w:fill="FFFFFF"/>
        </w:rPr>
        <w:t xml:space="preserve">, 3601. </w:t>
      </w:r>
      <w:hyperlink r:id="rId24" w:history="1">
        <w:r w:rsidRPr="008C2D6A">
          <w:rPr>
            <w:rStyle w:val="Hyperlink"/>
            <w:rFonts w:ascii="Arial" w:hAnsi="Arial" w:cs="Arial"/>
            <w:color w:val="auto"/>
            <w:sz w:val="20"/>
            <w:szCs w:val="20"/>
            <w:shd w:val="clear" w:color="auto" w:fill="FFFFFF"/>
          </w:rPr>
          <w:t>https://doi.org/10.1186/s12889-024-21159-4</w:t>
        </w:r>
      </w:hyperlink>
    </w:p>
    <w:p w:rsidR="008C2D6A" w:rsidRPr="008C2D6A" w:rsidRDefault="008C2D6A" w:rsidP="00730A4C">
      <w:pPr>
        <w:spacing w:before="100" w:beforeAutospacing="1" w:after="100" w:afterAutospacing="1" w:line="240" w:lineRule="auto"/>
        <w:ind w:left="720" w:hanging="720"/>
        <w:jc w:val="both"/>
        <w:rPr>
          <w:rFonts w:ascii="Arial" w:eastAsia="Times New Roman" w:hAnsi="Arial" w:cs="Arial"/>
          <w:sz w:val="20"/>
          <w:szCs w:val="20"/>
        </w:rPr>
      </w:pPr>
      <w:proofErr w:type="spellStart"/>
      <w:r w:rsidRPr="008C2D6A">
        <w:rPr>
          <w:rFonts w:ascii="Arial" w:eastAsia="Times New Roman" w:hAnsi="Arial" w:cs="Arial"/>
          <w:sz w:val="20"/>
          <w:szCs w:val="20"/>
        </w:rPr>
        <w:t>Odu</w:t>
      </w:r>
      <w:proofErr w:type="spellEnd"/>
      <w:r w:rsidRPr="008C2D6A">
        <w:rPr>
          <w:rFonts w:ascii="Arial" w:eastAsia="Times New Roman" w:hAnsi="Arial" w:cs="Arial"/>
          <w:sz w:val="20"/>
          <w:szCs w:val="20"/>
        </w:rPr>
        <w:t xml:space="preserve">, N. N., </w:t>
      </w:r>
      <w:proofErr w:type="spellStart"/>
      <w:r w:rsidRPr="008C2D6A">
        <w:rPr>
          <w:rFonts w:ascii="Arial" w:eastAsia="Times New Roman" w:hAnsi="Arial" w:cs="Arial"/>
          <w:sz w:val="20"/>
          <w:szCs w:val="20"/>
        </w:rPr>
        <w:t>Nte</w:t>
      </w:r>
      <w:proofErr w:type="spellEnd"/>
      <w:r w:rsidRPr="008C2D6A">
        <w:rPr>
          <w:rFonts w:ascii="Arial" w:eastAsia="Times New Roman" w:hAnsi="Arial" w:cs="Arial"/>
          <w:sz w:val="20"/>
          <w:szCs w:val="20"/>
        </w:rPr>
        <w:t xml:space="preserve">, A. R., and </w:t>
      </w:r>
      <w:proofErr w:type="spellStart"/>
      <w:r w:rsidRPr="008C2D6A">
        <w:rPr>
          <w:rFonts w:ascii="Arial" w:eastAsia="Times New Roman" w:hAnsi="Arial" w:cs="Arial"/>
          <w:sz w:val="20"/>
          <w:szCs w:val="20"/>
        </w:rPr>
        <w:t>Enyindah</w:t>
      </w:r>
      <w:proofErr w:type="spellEnd"/>
      <w:r w:rsidRPr="008C2D6A">
        <w:rPr>
          <w:rFonts w:ascii="Arial" w:eastAsia="Times New Roman" w:hAnsi="Arial" w:cs="Arial"/>
          <w:sz w:val="20"/>
          <w:szCs w:val="20"/>
        </w:rPr>
        <w:t xml:space="preserve">, C. E. (2011). Human intestinal helminth infections among primary school pupils in rural communities in Rivers State, Nigeria. </w:t>
      </w:r>
      <w:r w:rsidRPr="008C2D6A">
        <w:rPr>
          <w:rFonts w:ascii="Arial" w:eastAsia="Times New Roman" w:hAnsi="Arial" w:cs="Arial"/>
          <w:i/>
          <w:iCs/>
          <w:sz w:val="20"/>
          <w:szCs w:val="20"/>
        </w:rPr>
        <w:t>Nigerian Journal of Medicine</w:t>
      </w:r>
      <w:r w:rsidRPr="008C2D6A">
        <w:rPr>
          <w:rFonts w:ascii="Arial" w:eastAsia="Times New Roman" w:hAnsi="Arial" w:cs="Arial"/>
          <w:sz w:val="20"/>
          <w:szCs w:val="20"/>
        </w:rPr>
        <w:t>, 20(4), 486–492.</w:t>
      </w:r>
    </w:p>
    <w:p w:rsidR="008C2D6A" w:rsidRPr="008C2D6A" w:rsidRDefault="008C2D6A" w:rsidP="00730A4C">
      <w:pPr>
        <w:spacing w:before="100" w:beforeAutospacing="1" w:after="100" w:afterAutospacing="1" w:line="240" w:lineRule="auto"/>
        <w:ind w:left="720" w:hanging="720"/>
        <w:jc w:val="both"/>
        <w:rPr>
          <w:rFonts w:ascii="Arial" w:hAnsi="Arial" w:cs="Arial"/>
          <w:sz w:val="20"/>
          <w:szCs w:val="20"/>
          <w:shd w:val="clear" w:color="auto" w:fill="FFFFFF"/>
        </w:rPr>
      </w:pPr>
      <w:r w:rsidRPr="008C2D6A">
        <w:rPr>
          <w:rFonts w:ascii="Arial" w:hAnsi="Arial" w:cs="Arial"/>
          <w:sz w:val="20"/>
          <w:szCs w:val="20"/>
          <w:shd w:val="clear" w:color="auto" w:fill="FFFFFF"/>
        </w:rPr>
        <w:t xml:space="preserve">Oluwole, A.S., </w:t>
      </w:r>
      <w:proofErr w:type="spellStart"/>
      <w:r w:rsidRPr="008C2D6A">
        <w:rPr>
          <w:rFonts w:ascii="Arial" w:hAnsi="Arial" w:cs="Arial"/>
          <w:sz w:val="20"/>
          <w:szCs w:val="20"/>
          <w:shd w:val="clear" w:color="auto" w:fill="FFFFFF"/>
        </w:rPr>
        <w:t>Ekpo</w:t>
      </w:r>
      <w:proofErr w:type="spellEnd"/>
      <w:r w:rsidRPr="008C2D6A">
        <w:rPr>
          <w:rFonts w:ascii="Arial" w:hAnsi="Arial" w:cs="Arial"/>
          <w:sz w:val="20"/>
          <w:szCs w:val="20"/>
          <w:shd w:val="clear" w:color="auto" w:fill="FFFFFF"/>
        </w:rPr>
        <w:t xml:space="preserve">, U.F., </w:t>
      </w:r>
      <w:proofErr w:type="spellStart"/>
      <w:r w:rsidRPr="008C2D6A">
        <w:rPr>
          <w:rFonts w:ascii="Arial" w:hAnsi="Arial" w:cs="Arial"/>
          <w:sz w:val="20"/>
          <w:szCs w:val="20"/>
          <w:shd w:val="clear" w:color="auto" w:fill="FFFFFF"/>
        </w:rPr>
        <w:t>Karagiannis-Voules</w:t>
      </w:r>
      <w:proofErr w:type="spellEnd"/>
      <w:r w:rsidRPr="008C2D6A">
        <w:rPr>
          <w:rFonts w:ascii="Arial" w:hAnsi="Arial" w:cs="Arial"/>
          <w:sz w:val="20"/>
          <w:szCs w:val="20"/>
          <w:shd w:val="clear" w:color="auto" w:fill="FFFFFF"/>
        </w:rPr>
        <w:t xml:space="preserve">, D.A., Abe, E.M., </w:t>
      </w:r>
      <w:proofErr w:type="spellStart"/>
      <w:r w:rsidRPr="008C2D6A">
        <w:rPr>
          <w:rFonts w:ascii="Arial" w:hAnsi="Arial" w:cs="Arial"/>
          <w:sz w:val="20"/>
          <w:szCs w:val="20"/>
          <w:shd w:val="clear" w:color="auto" w:fill="FFFFFF"/>
        </w:rPr>
        <w:t>Olamiju</w:t>
      </w:r>
      <w:proofErr w:type="spellEnd"/>
      <w:r w:rsidRPr="008C2D6A">
        <w:rPr>
          <w:rFonts w:ascii="Arial" w:hAnsi="Arial" w:cs="Arial"/>
          <w:sz w:val="20"/>
          <w:szCs w:val="20"/>
          <w:shd w:val="clear" w:color="auto" w:fill="FFFFFF"/>
        </w:rPr>
        <w:t xml:space="preserve">, F.O., </w:t>
      </w:r>
      <w:proofErr w:type="spellStart"/>
      <w:r w:rsidRPr="008C2D6A">
        <w:rPr>
          <w:rFonts w:ascii="Arial" w:hAnsi="Arial" w:cs="Arial"/>
          <w:sz w:val="20"/>
          <w:szCs w:val="20"/>
          <w:shd w:val="clear" w:color="auto" w:fill="FFFFFF"/>
        </w:rPr>
        <w:t>Isiyaku</w:t>
      </w:r>
      <w:proofErr w:type="spellEnd"/>
      <w:r w:rsidRPr="008C2D6A">
        <w:rPr>
          <w:rFonts w:ascii="Arial" w:hAnsi="Arial" w:cs="Arial"/>
          <w:sz w:val="20"/>
          <w:szCs w:val="20"/>
          <w:shd w:val="clear" w:color="auto" w:fill="FFFFFF"/>
        </w:rPr>
        <w:t xml:space="preserve">, S., </w:t>
      </w:r>
      <w:proofErr w:type="spellStart"/>
      <w:r w:rsidRPr="008C2D6A">
        <w:rPr>
          <w:rFonts w:ascii="Arial" w:hAnsi="Arial" w:cs="Arial"/>
          <w:sz w:val="20"/>
          <w:szCs w:val="20"/>
          <w:shd w:val="clear" w:color="auto" w:fill="FFFFFF"/>
        </w:rPr>
        <w:t>Okoronkwo</w:t>
      </w:r>
      <w:proofErr w:type="spellEnd"/>
      <w:r w:rsidRPr="008C2D6A">
        <w:rPr>
          <w:rFonts w:ascii="Arial" w:hAnsi="Arial" w:cs="Arial"/>
          <w:sz w:val="20"/>
          <w:szCs w:val="20"/>
          <w:shd w:val="clear" w:color="auto" w:fill="FFFFFF"/>
        </w:rPr>
        <w:t xml:space="preserve">, C., Saka, Y., </w:t>
      </w:r>
      <w:proofErr w:type="spellStart"/>
      <w:r w:rsidRPr="008C2D6A">
        <w:rPr>
          <w:rFonts w:ascii="Arial" w:hAnsi="Arial" w:cs="Arial"/>
          <w:sz w:val="20"/>
          <w:szCs w:val="20"/>
          <w:shd w:val="clear" w:color="auto" w:fill="FFFFFF"/>
        </w:rPr>
        <w:t>Nebe</w:t>
      </w:r>
      <w:proofErr w:type="spellEnd"/>
      <w:r w:rsidRPr="008C2D6A">
        <w:rPr>
          <w:rFonts w:ascii="Arial" w:hAnsi="Arial" w:cs="Arial"/>
          <w:sz w:val="20"/>
          <w:szCs w:val="20"/>
          <w:shd w:val="clear" w:color="auto" w:fill="FFFFFF"/>
        </w:rPr>
        <w:t xml:space="preserve">, O.J., Braide, E.I., </w:t>
      </w:r>
      <w:proofErr w:type="spellStart"/>
      <w:r w:rsidRPr="008C2D6A">
        <w:rPr>
          <w:rFonts w:ascii="Arial" w:hAnsi="Arial" w:cs="Arial"/>
          <w:sz w:val="20"/>
          <w:szCs w:val="20"/>
          <w:shd w:val="clear" w:color="auto" w:fill="FFFFFF"/>
        </w:rPr>
        <w:t>Mafiana</w:t>
      </w:r>
      <w:proofErr w:type="spellEnd"/>
      <w:r w:rsidRPr="008C2D6A">
        <w:rPr>
          <w:rFonts w:ascii="Arial" w:hAnsi="Arial" w:cs="Arial"/>
          <w:sz w:val="20"/>
          <w:szCs w:val="20"/>
          <w:shd w:val="clear" w:color="auto" w:fill="FFFFFF"/>
        </w:rPr>
        <w:t xml:space="preserve">, C.F., </w:t>
      </w:r>
      <w:proofErr w:type="spellStart"/>
      <w:r w:rsidRPr="008C2D6A">
        <w:rPr>
          <w:rFonts w:ascii="Arial" w:hAnsi="Arial" w:cs="Arial"/>
          <w:sz w:val="20"/>
          <w:szCs w:val="20"/>
          <w:shd w:val="clear" w:color="auto" w:fill="FFFFFF"/>
        </w:rPr>
        <w:t>Utzinger</w:t>
      </w:r>
      <w:proofErr w:type="spellEnd"/>
      <w:r w:rsidRPr="008C2D6A">
        <w:rPr>
          <w:rFonts w:ascii="Arial" w:hAnsi="Arial" w:cs="Arial"/>
          <w:sz w:val="20"/>
          <w:szCs w:val="20"/>
          <w:shd w:val="clear" w:color="auto" w:fill="FFFFFF"/>
        </w:rPr>
        <w:t xml:space="preserve">, J. and </w:t>
      </w:r>
      <w:proofErr w:type="spellStart"/>
      <w:r w:rsidRPr="008C2D6A">
        <w:rPr>
          <w:rFonts w:ascii="Arial" w:hAnsi="Arial" w:cs="Arial"/>
          <w:sz w:val="20"/>
          <w:szCs w:val="20"/>
          <w:shd w:val="clear" w:color="auto" w:fill="FFFFFF"/>
        </w:rPr>
        <w:t>Vounatsou</w:t>
      </w:r>
      <w:proofErr w:type="spellEnd"/>
      <w:r w:rsidRPr="008C2D6A">
        <w:rPr>
          <w:rFonts w:ascii="Arial" w:hAnsi="Arial" w:cs="Arial"/>
          <w:sz w:val="20"/>
          <w:szCs w:val="20"/>
          <w:shd w:val="clear" w:color="auto" w:fill="FFFFFF"/>
        </w:rPr>
        <w:t>, P. (2015) Bayesian Geostatistical Model-Based Estimates of Soil Transmitted Helminth Infection in Nigeria, Including Annual Deworming Requirements. PLOS Neglected Tropical Diseases, 9, e0003740.</w:t>
      </w:r>
      <w:r w:rsidRPr="008C2D6A">
        <w:rPr>
          <w:rFonts w:ascii="Arial" w:hAnsi="Arial" w:cs="Arial"/>
          <w:sz w:val="20"/>
          <w:szCs w:val="20"/>
        </w:rPr>
        <w:br/>
      </w:r>
      <w:hyperlink r:id="rId25" w:history="1">
        <w:r w:rsidRPr="008C2D6A">
          <w:rPr>
            <w:rStyle w:val="Hyperlink"/>
            <w:rFonts w:ascii="Arial" w:hAnsi="Arial" w:cs="Arial"/>
            <w:color w:val="auto"/>
            <w:sz w:val="20"/>
            <w:szCs w:val="20"/>
            <w:shd w:val="clear" w:color="auto" w:fill="FFFFFF"/>
          </w:rPr>
          <w:t>https://doi.org/10.1371/journal.pntd.0003740</w:t>
        </w:r>
      </w:hyperlink>
    </w:p>
    <w:p w:rsidR="008C2D6A" w:rsidRPr="008C2D6A" w:rsidRDefault="008C2D6A" w:rsidP="00730A4C">
      <w:pPr>
        <w:spacing w:before="100" w:beforeAutospacing="1" w:after="100" w:afterAutospacing="1" w:line="240" w:lineRule="auto"/>
        <w:ind w:left="720" w:hanging="720"/>
        <w:jc w:val="both"/>
        <w:rPr>
          <w:rFonts w:ascii="Arial" w:eastAsia="Times New Roman" w:hAnsi="Arial" w:cs="Arial"/>
          <w:sz w:val="20"/>
          <w:szCs w:val="20"/>
        </w:rPr>
      </w:pPr>
      <w:proofErr w:type="spellStart"/>
      <w:r w:rsidRPr="008C2D6A">
        <w:rPr>
          <w:rFonts w:ascii="Arial" w:eastAsia="Times New Roman" w:hAnsi="Arial" w:cs="Arial"/>
          <w:sz w:val="20"/>
          <w:szCs w:val="20"/>
        </w:rPr>
        <w:t>Omudu</w:t>
      </w:r>
      <w:proofErr w:type="spellEnd"/>
      <w:r w:rsidRPr="008C2D6A">
        <w:rPr>
          <w:rFonts w:ascii="Arial" w:eastAsia="Times New Roman" w:hAnsi="Arial" w:cs="Arial"/>
          <w:sz w:val="20"/>
          <w:szCs w:val="20"/>
        </w:rPr>
        <w:t xml:space="preserve">, E. A., </w:t>
      </w:r>
      <w:proofErr w:type="spellStart"/>
      <w:r w:rsidRPr="008C2D6A">
        <w:rPr>
          <w:rFonts w:ascii="Arial" w:eastAsia="Times New Roman" w:hAnsi="Arial" w:cs="Arial"/>
          <w:sz w:val="20"/>
          <w:szCs w:val="20"/>
        </w:rPr>
        <w:t>andAmuta</w:t>
      </w:r>
      <w:proofErr w:type="spellEnd"/>
      <w:r w:rsidRPr="008C2D6A">
        <w:rPr>
          <w:rFonts w:ascii="Arial" w:eastAsia="Times New Roman" w:hAnsi="Arial" w:cs="Arial"/>
          <w:sz w:val="20"/>
          <w:szCs w:val="20"/>
        </w:rPr>
        <w:t xml:space="preserve">, E. U. (2007). Parasitology and urban livestock farming in Nigeria: Prevalence of intestinal parasites in ruminants in Makurdi, Benue State. </w:t>
      </w:r>
      <w:r w:rsidRPr="008C2D6A">
        <w:rPr>
          <w:rFonts w:ascii="Arial" w:eastAsia="Times New Roman" w:hAnsi="Arial" w:cs="Arial"/>
          <w:i/>
          <w:iCs/>
          <w:sz w:val="20"/>
          <w:szCs w:val="20"/>
        </w:rPr>
        <w:t>Journal of Animal and Plant Sciences</w:t>
      </w:r>
      <w:r w:rsidRPr="008C2D6A">
        <w:rPr>
          <w:rFonts w:ascii="Arial" w:eastAsia="Times New Roman" w:hAnsi="Arial" w:cs="Arial"/>
          <w:sz w:val="20"/>
          <w:szCs w:val="20"/>
        </w:rPr>
        <w:t>, 1(1), 1–4.</w:t>
      </w:r>
    </w:p>
    <w:p w:rsidR="008C2D6A" w:rsidRPr="008C2D6A" w:rsidRDefault="008C2D6A" w:rsidP="00730A4C">
      <w:pPr>
        <w:spacing w:before="100" w:beforeAutospacing="1" w:after="100" w:afterAutospacing="1" w:line="240" w:lineRule="auto"/>
        <w:ind w:left="720" w:hanging="720"/>
        <w:jc w:val="both"/>
        <w:rPr>
          <w:rFonts w:ascii="Arial" w:hAnsi="Arial" w:cs="Arial"/>
          <w:sz w:val="20"/>
          <w:szCs w:val="20"/>
          <w:shd w:val="clear" w:color="auto" w:fill="FFFFFF"/>
        </w:rPr>
      </w:pPr>
      <w:proofErr w:type="spellStart"/>
      <w:r w:rsidRPr="008C2D6A">
        <w:rPr>
          <w:rFonts w:ascii="Arial" w:hAnsi="Arial" w:cs="Arial"/>
          <w:sz w:val="20"/>
          <w:szCs w:val="20"/>
          <w:shd w:val="clear" w:color="auto" w:fill="FFFFFF"/>
        </w:rPr>
        <w:t>Pullan</w:t>
      </w:r>
      <w:proofErr w:type="spellEnd"/>
      <w:r w:rsidRPr="008C2D6A">
        <w:rPr>
          <w:rFonts w:ascii="Arial" w:hAnsi="Arial" w:cs="Arial"/>
          <w:sz w:val="20"/>
          <w:szCs w:val="20"/>
          <w:shd w:val="clear" w:color="auto" w:fill="FFFFFF"/>
        </w:rPr>
        <w:t xml:space="preserve">, R.L., Smith, J.L., </w:t>
      </w:r>
      <w:proofErr w:type="spellStart"/>
      <w:r w:rsidRPr="008C2D6A">
        <w:rPr>
          <w:rFonts w:ascii="Arial" w:hAnsi="Arial" w:cs="Arial"/>
          <w:sz w:val="20"/>
          <w:szCs w:val="20"/>
          <w:shd w:val="clear" w:color="auto" w:fill="FFFFFF"/>
        </w:rPr>
        <w:t>Jasrasaria</w:t>
      </w:r>
      <w:proofErr w:type="spellEnd"/>
      <w:r w:rsidRPr="008C2D6A">
        <w:rPr>
          <w:rFonts w:ascii="Arial" w:hAnsi="Arial" w:cs="Arial"/>
          <w:sz w:val="20"/>
          <w:szCs w:val="20"/>
          <w:shd w:val="clear" w:color="auto" w:fill="FFFFFF"/>
        </w:rPr>
        <w:t>, R. and Brooker, S.J. (2014) Global Numbers of Infection and Disease Burden of Soil Transmitted Helminth Infections in 2010. Parasites and Vectors, 7, 37.</w:t>
      </w:r>
      <w:r w:rsidRPr="008C2D6A">
        <w:rPr>
          <w:rFonts w:ascii="Arial" w:hAnsi="Arial" w:cs="Arial"/>
          <w:sz w:val="20"/>
          <w:szCs w:val="20"/>
        </w:rPr>
        <w:br/>
      </w:r>
      <w:hyperlink r:id="rId26" w:history="1">
        <w:r w:rsidRPr="008C2D6A">
          <w:rPr>
            <w:rStyle w:val="Hyperlink"/>
            <w:rFonts w:ascii="Arial" w:hAnsi="Arial" w:cs="Arial"/>
            <w:color w:val="auto"/>
            <w:sz w:val="20"/>
            <w:szCs w:val="20"/>
            <w:shd w:val="clear" w:color="auto" w:fill="FFFFFF"/>
          </w:rPr>
          <w:t>https://doi.org/10.1186/1756-3305-7-37</w:t>
        </w:r>
      </w:hyperlink>
    </w:p>
    <w:p w:rsidR="008C2D6A" w:rsidRPr="008C2D6A" w:rsidRDefault="008C2D6A" w:rsidP="00730A4C">
      <w:pPr>
        <w:spacing w:before="100" w:beforeAutospacing="1" w:after="100" w:afterAutospacing="1" w:line="240" w:lineRule="auto"/>
        <w:ind w:left="720" w:hanging="720"/>
        <w:jc w:val="both"/>
        <w:rPr>
          <w:rFonts w:ascii="Arial" w:eastAsia="Times New Roman" w:hAnsi="Arial" w:cs="Arial"/>
          <w:sz w:val="20"/>
          <w:szCs w:val="20"/>
        </w:rPr>
      </w:pPr>
      <w:proofErr w:type="spellStart"/>
      <w:r w:rsidRPr="008C2D6A">
        <w:rPr>
          <w:rFonts w:ascii="Arial" w:eastAsia="Times New Roman" w:hAnsi="Arial" w:cs="Arial"/>
          <w:sz w:val="20"/>
          <w:szCs w:val="20"/>
        </w:rPr>
        <w:t>Salawu</w:t>
      </w:r>
      <w:proofErr w:type="spellEnd"/>
      <w:r w:rsidRPr="008C2D6A">
        <w:rPr>
          <w:rFonts w:ascii="Arial" w:eastAsia="Times New Roman" w:hAnsi="Arial" w:cs="Arial"/>
          <w:sz w:val="20"/>
          <w:szCs w:val="20"/>
        </w:rPr>
        <w:t xml:space="preserve">, S. A., </w:t>
      </w:r>
      <w:proofErr w:type="spellStart"/>
      <w:r w:rsidRPr="008C2D6A">
        <w:rPr>
          <w:rFonts w:ascii="Arial" w:eastAsia="Times New Roman" w:hAnsi="Arial" w:cs="Arial"/>
          <w:sz w:val="20"/>
          <w:szCs w:val="20"/>
        </w:rPr>
        <w:t>andUghele</w:t>
      </w:r>
      <w:proofErr w:type="spellEnd"/>
      <w:r w:rsidRPr="008C2D6A">
        <w:rPr>
          <w:rFonts w:ascii="Arial" w:eastAsia="Times New Roman" w:hAnsi="Arial" w:cs="Arial"/>
          <w:sz w:val="20"/>
          <w:szCs w:val="20"/>
        </w:rPr>
        <w:t xml:space="preserve">, V. A. (2015). Prevalence of soil-transmitted helminths among school-age children in Ife East Local Government Area, Osun State, Nigeria. </w:t>
      </w:r>
      <w:r w:rsidRPr="008C2D6A">
        <w:rPr>
          <w:rFonts w:ascii="Arial" w:eastAsia="Times New Roman" w:hAnsi="Arial" w:cs="Arial"/>
          <w:i/>
          <w:iCs/>
          <w:sz w:val="20"/>
          <w:szCs w:val="20"/>
        </w:rPr>
        <w:t>FUTA Journal of Research in Sciences</w:t>
      </w:r>
      <w:r w:rsidRPr="008C2D6A">
        <w:rPr>
          <w:rFonts w:ascii="Arial" w:eastAsia="Times New Roman" w:hAnsi="Arial" w:cs="Arial"/>
          <w:sz w:val="20"/>
          <w:szCs w:val="20"/>
        </w:rPr>
        <w:t>, 11(1), 139–151.</w:t>
      </w:r>
    </w:p>
    <w:p w:rsidR="008C2D6A" w:rsidRPr="008C2D6A" w:rsidRDefault="008C2D6A" w:rsidP="008C2D6A">
      <w:pPr>
        <w:spacing w:before="100" w:beforeAutospacing="1" w:after="100" w:afterAutospacing="1" w:line="240" w:lineRule="auto"/>
        <w:ind w:left="720" w:hanging="720"/>
        <w:jc w:val="both"/>
        <w:rPr>
          <w:b/>
        </w:rPr>
      </w:pPr>
      <w:proofErr w:type="spellStart"/>
      <w:r w:rsidRPr="008C2D6A">
        <w:rPr>
          <w:rStyle w:val="Strong"/>
          <w:rFonts w:ascii="Arial" w:hAnsi="Arial" w:cs="Arial"/>
          <w:b w:val="0"/>
          <w:sz w:val="20"/>
          <w:szCs w:val="20"/>
        </w:rPr>
        <w:t>Tiv</w:t>
      </w:r>
      <w:proofErr w:type="spellEnd"/>
      <w:r w:rsidRPr="008C2D6A">
        <w:rPr>
          <w:rStyle w:val="Strong"/>
          <w:rFonts w:ascii="Arial" w:hAnsi="Arial" w:cs="Arial"/>
          <w:b w:val="0"/>
          <w:sz w:val="20"/>
          <w:szCs w:val="20"/>
        </w:rPr>
        <w:t xml:space="preserve"> Development Association. (2021). Displacement and Community Dynamics in Benue State.</w:t>
      </w:r>
      <w:r w:rsidRPr="008C2D6A">
        <w:rPr>
          <w:rFonts w:ascii="Arial" w:hAnsi="Arial" w:cs="Arial"/>
          <w:b/>
          <w:sz w:val="20"/>
          <w:szCs w:val="20"/>
        </w:rPr>
        <w:t xml:space="preserve"> </w:t>
      </w:r>
      <w:hyperlink r:id="rId27" w:history="1">
        <w:r w:rsidRPr="008C2D6A">
          <w:rPr>
            <w:rStyle w:val="Hyperlink"/>
            <w:rFonts w:ascii="Arial" w:hAnsi="Arial" w:cs="Arial"/>
            <w:color w:val="auto"/>
            <w:sz w:val="20"/>
            <w:szCs w:val="20"/>
          </w:rPr>
          <w:t>https://www.tivdevelopmentassociation.org</w:t>
        </w:r>
      </w:hyperlink>
    </w:p>
    <w:p w:rsidR="008C2D6A" w:rsidRPr="008C2D6A" w:rsidRDefault="008C2D6A" w:rsidP="00730A4C">
      <w:pPr>
        <w:spacing w:before="100" w:beforeAutospacing="1" w:after="100" w:afterAutospacing="1" w:line="240" w:lineRule="auto"/>
        <w:ind w:left="720" w:hanging="720"/>
        <w:jc w:val="both"/>
        <w:rPr>
          <w:rFonts w:ascii="Arial" w:eastAsia="Times New Roman" w:hAnsi="Arial" w:cs="Arial"/>
          <w:sz w:val="20"/>
          <w:szCs w:val="20"/>
        </w:rPr>
      </w:pPr>
      <w:proofErr w:type="spellStart"/>
      <w:r w:rsidRPr="008C2D6A">
        <w:rPr>
          <w:rFonts w:ascii="Arial" w:eastAsia="Times New Roman" w:hAnsi="Arial" w:cs="Arial"/>
          <w:sz w:val="20"/>
          <w:szCs w:val="20"/>
        </w:rPr>
        <w:t>Ugbomoiko</w:t>
      </w:r>
      <w:proofErr w:type="spellEnd"/>
      <w:r w:rsidRPr="008C2D6A">
        <w:rPr>
          <w:rFonts w:ascii="Arial" w:eastAsia="Times New Roman" w:hAnsi="Arial" w:cs="Arial"/>
          <w:sz w:val="20"/>
          <w:szCs w:val="20"/>
        </w:rPr>
        <w:t xml:space="preserve">, U. S., Ariza, L., </w:t>
      </w:r>
      <w:proofErr w:type="spellStart"/>
      <w:r w:rsidRPr="008C2D6A">
        <w:rPr>
          <w:rFonts w:ascii="Arial" w:eastAsia="Times New Roman" w:hAnsi="Arial" w:cs="Arial"/>
          <w:sz w:val="20"/>
          <w:szCs w:val="20"/>
        </w:rPr>
        <w:t>andHeukelbach</w:t>
      </w:r>
      <w:proofErr w:type="spellEnd"/>
      <w:r w:rsidRPr="008C2D6A">
        <w:rPr>
          <w:rFonts w:ascii="Arial" w:eastAsia="Times New Roman" w:hAnsi="Arial" w:cs="Arial"/>
          <w:sz w:val="20"/>
          <w:szCs w:val="20"/>
        </w:rPr>
        <w:t xml:space="preserve">, J. (2006). Parasites of importance for human health in Nigerian dogs: High prevalence and limited knowledge of pet owners. </w:t>
      </w:r>
      <w:r w:rsidRPr="008C2D6A">
        <w:rPr>
          <w:rFonts w:ascii="Arial" w:eastAsia="Times New Roman" w:hAnsi="Arial" w:cs="Arial"/>
          <w:i/>
          <w:iCs/>
          <w:sz w:val="20"/>
          <w:szCs w:val="20"/>
        </w:rPr>
        <w:t>BMC Veterinary Research</w:t>
      </w:r>
      <w:r w:rsidRPr="008C2D6A">
        <w:rPr>
          <w:rFonts w:ascii="Arial" w:eastAsia="Times New Roman" w:hAnsi="Arial" w:cs="Arial"/>
          <w:sz w:val="20"/>
          <w:szCs w:val="20"/>
        </w:rPr>
        <w:t>, 4, 49.</w:t>
      </w:r>
    </w:p>
    <w:p w:rsidR="008C2D6A" w:rsidRPr="008C2D6A" w:rsidRDefault="008C2D6A" w:rsidP="00730A4C">
      <w:pPr>
        <w:spacing w:before="100" w:beforeAutospacing="1" w:after="100" w:afterAutospacing="1" w:line="240" w:lineRule="auto"/>
        <w:ind w:left="720" w:hanging="720"/>
        <w:jc w:val="both"/>
        <w:rPr>
          <w:rFonts w:ascii="Arial" w:eastAsia="Times New Roman" w:hAnsi="Arial" w:cs="Arial"/>
          <w:sz w:val="20"/>
          <w:szCs w:val="20"/>
        </w:rPr>
      </w:pPr>
      <w:r w:rsidRPr="008C2D6A">
        <w:rPr>
          <w:rFonts w:ascii="Arial" w:eastAsia="Times New Roman" w:hAnsi="Arial" w:cs="Arial"/>
          <w:sz w:val="20"/>
          <w:szCs w:val="20"/>
        </w:rPr>
        <w:t xml:space="preserve">UNHCR. (2023). Nigeria: Internally Displaced Persons. Retrieved from </w:t>
      </w:r>
      <w:hyperlink r:id="rId28" w:history="1">
        <w:r w:rsidRPr="008C2D6A">
          <w:rPr>
            <w:rFonts w:ascii="Arial" w:eastAsia="Times New Roman" w:hAnsi="Arial" w:cs="Arial"/>
            <w:sz w:val="20"/>
            <w:szCs w:val="20"/>
          </w:rPr>
          <w:t>https://www.unhcr.org/ng</w:t>
        </w:r>
      </w:hyperlink>
    </w:p>
    <w:p w:rsidR="008C2D6A" w:rsidRPr="008C2D6A" w:rsidRDefault="008C2D6A" w:rsidP="00D572DC">
      <w:pPr>
        <w:spacing w:before="100" w:beforeAutospacing="1" w:after="100" w:afterAutospacing="1" w:line="240" w:lineRule="auto"/>
        <w:ind w:left="720" w:hanging="720"/>
        <w:jc w:val="both"/>
        <w:rPr>
          <w:rFonts w:ascii="Arial" w:eastAsia="Times New Roman" w:hAnsi="Arial" w:cs="Arial"/>
          <w:sz w:val="20"/>
          <w:szCs w:val="20"/>
        </w:rPr>
      </w:pPr>
      <w:proofErr w:type="spellStart"/>
      <w:r w:rsidRPr="008C2D6A">
        <w:rPr>
          <w:rFonts w:ascii="Arial" w:hAnsi="Arial" w:cs="Arial"/>
          <w:sz w:val="20"/>
          <w:szCs w:val="20"/>
          <w:shd w:val="clear" w:color="auto" w:fill="FFFFFF"/>
        </w:rPr>
        <w:t>Usang</w:t>
      </w:r>
      <w:proofErr w:type="spellEnd"/>
      <w:r w:rsidRPr="008C2D6A">
        <w:rPr>
          <w:rFonts w:ascii="Arial" w:hAnsi="Arial" w:cs="Arial"/>
          <w:sz w:val="20"/>
          <w:szCs w:val="20"/>
          <w:shd w:val="clear" w:color="auto" w:fill="FFFFFF"/>
        </w:rPr>
        <w:t xml:space="preserve">, A.U., </w:t>
      </w:r>
      <w:proofErr w:type="spellStart"/>
      <w:r w:rsidRPr="008C2D6A">
        <w:rPr>
          <w:rFonts w:ascii="Arial" w:hAnsi="Arial" w:cs="Arial"/>
          <w:sz w:val="20"/>
          <w:szCs w:val="20"/>
          <w:shd w:val="clear" w:color="auto" w:fill="FFFFFF"/>
        </w:rPr>
        <w:t>Imalele</w:t>
      </w:r>
      <w:proofErr w:type="spellEnd"/>
      <w:r w:rsidRPr="008C2D6A">
        <w:rPr>
          <w:rFonts w:ascii="Arial" w:hAnsi="Arial" w:cs="Arial"/>
          <w:sz w:val="20"/>
          <w:szCs w:val="20"/>
          <w:shd w:val="clear" w:color="auto" w:fill="FFFFFF"/>
        </w:rPr>
        <w:t xml:space="preserve">, E.E., </w:t>
      </w:r>
      <w:proofErr w:type="spellStart"/>
      <w:r w:rsidRPr="008C2D6A">
        <w:rPr>
          <w:rFonts w:ascii="Arial" w:hAnsi="Arial" w:cs="Arial"/>
          <w:sz w:val="20"/>
          <w:szCs w:val="20"/>
          <w:shd w:val="clear" w:color="auto" w:fill="FFFFFF"/>
        </w:rPr>
        <w:t>Effanga</w:t>
      </w:r>
      <w:proofErr w:type="spellEnd"/>
      <w:r w:rsidRPr="008C2D6A">
        <w:rPr>
          <w:rFonts w:ascii="Arial" w:hAnsi="Arial" w:cs="Arial"/>
          <w:sz w:val="20"/>
          <w:szCs w:val="20"/>
          <w:shd w:val="clear" w:color="auto" w:fill="FFFFFF"/>
        </w:rPr>
        <w:t>, E.O. </w:t>
      </w:r>
      <w:r w:rsidRPr="008C2D6A">
        <w:rPr>
          <w:rFonts w:ascii="Arial" w:hAnsi="Arial" w:cs="Arial"/>
          <w:i/>
          <w:iCs/>
          <w:sz w:val="20"/>
          <w:szCs w:val="20"/>
          <w:shd w:val="clear" w:color="auto" w:fill="FFFFFF"/>
        </w:rPr>
        <w:t xml:space="preserve">et al </w:t>
      </w:r>
      <w:r w:rsidRPr="008C2D6A">
        <w:rPr>
          <w:rFonts w:ascii="Arial" w:hAnsi="Arial" w:cs="Arial"/>
          <w:sz w:val="20"/>
          <w:szCs w:val="20"/>
          <w:shd w:val="clear" w:color="auto" w:fill="FFFFFF"/>
        </w:rPr>
        <w:t>(2025)</w:t>
      </w:r>
      <w:r w:rsidRPr="008C2D6A">
        <w:rPr>
          <w:rFonts w:ascii="Arial" w:hAnsi="Arial" w:cs="Arial"/>
          <w:i/>
          <w:iCs/>
          <w:sz w:val="20"/>
          <w:szCs w:val="20"/>
          <w:shd w:val="clear" w:color="auto" w:fill="FFFFFF"/>
        </w:rPr>
        <w:t>.</w:t>
      </w:r>
      <w:r w:rsidRPr="008C2D6A">
        <w:rPr>
          <w:rFonts w:ascii="Arial" w:hAnsi="Arial" w:cs="Arial"/>
          <w:sz w:val="20"/>
          <w:szCs w:val="20"/>
          <w:shd w:val="clear" w:color="auto" w:fill="FFFFFF"/>
        </w:rPr>
        <w:t> Soil-transmitted helminth infections and nutritional indices among children (5–9 years) and adolescents (10–12 years) in Calabar, Nigeria. </w:t>
      </w:r>
      <w:r w:rsidRPr="008C2D6A">
        <w:rPr>
          <w:rFonts w:ascii="Arial" w:hAnsi="Arial" w:cs="Arial"/>
          <w:i/>
          <w:iCs/>
          <w:sz w:val="20"/>
          <w:szCs w:val="20"/>
          <w:shd w:val="clear" w:color="auto" w:fill="FFFFFF"/>
        </w:rPr>
        <w:t>BMC Public Health</w:t>
      </w:r>
      <w:r w:rsidRPr="008C2D6A">
        <w:rPr>
          <w:rFonts w:ascii="Arial" w:hAnsi="Arial" w:cs="Arial"/>
          <w:sz w:val="20"/>
          <w:szCs w:val="20"/>
          <w:shd w:val="clear" w:color="auto" w:fill="FFFFFF"/>
        </w:rPr>
        <w:t> </w:t>
      </w:r>
      <w:r w:rsidRPr="008C2D6A">
        <w:rPr>
          <w:rFonts w:ascii="Arial" w:hAnsi="Arial" w:cs="Arial"/>
          <w:b/>
          <w:bCs/>
          <w:sz w:val="20"/>
          <w:szCs w:val="20"/>
          <w:shd w:val="clear" w:color="auto" w:fill="FFFFFF"/>
        </w:rPr>
        <w:t>25</w:t>
      </w:r>
      <w:r w:rsidRPr="008C2D6A">
        <w:rPr>
          <w:rFonts w:ascii="Arial" w:hAnsi="Arial" w:cs="Arial"/>
          <w:sz w:val="20"/>
          <w:szCs w:val="20"/>
          <w:shd w:val="clear" w:color="auto" w:fill="FFFFFF"/>
        </w:rPr>
        <w:t xml:space="preserve">, 1 </w:t>
      </w:r>
      <w:hyperlink r:id="rId29" w:history="1">
        <w:r w:rsidRPr="008C2D6A">
          <w:rPr>
            <w:rStyle w:val="Hyperlink"/>
            <w:rFonts w:ascii="Arial" w:hAnsi="Arial" w:cs="Arial"/>
            <w:color w:val="auto"/>
            <w:sz w:val="20"/>
            <w:szCs w:val="20"/>
            <w:shd w:val="clear" w:color="auto" w:fill="FFFFFF"/>
          </w:rPr>
          <w:t>https://doi.org/10.1186/s12889-024-21210-4</w:t>
        </w:r>
      </w:hyperlink>
    </w:p>
    <w:p w:rsidR="008C2D6A" w:rsidRPr="008C2D6A" w:rsidRDefault="008C2D6A" w:rsidP="00730A4C">
      <w:pPr>
        <w:spacing w:before="100" w:beforeAutospacing="1" w:after="100" w:afterAutospacing="1" w:line="240" w:lineRule="auto"/>
        <w:ind w:left="720" w:hanging="720"/>
        <w:jc w:val="both"/>
        <w:rPr>
          <w:rFonts w:ascii="Arial" w:eastAsia="Times New Roman" w:hAnsi="Arial" w:cs="Arial"/>
          <w:sz w:val="20"/>
          <w:szCs w:val="20"/>
        </w:rPr>
      </w:pPr>
      <w:r w:rsidRPr="008C2D6A">
        <w:rPr>
          <w:rFonts w:ascii="Arial" w:eastAsia="Times New Roman" w:hAnsi="Arial" w:cs="Arial"/>
          <w:sz w:val="20"/>
          <w:szCs w:val="20"/>
        </w:rPr>
        <w:lastRenderedPageBreak/>
        <w:t xml:space="preserve">World Health Organization (WHO). (2012). </w:t>
      </w:r>
      <w:r w:rsidRPr="008C2D6A">
        <w:rPr>
          <w:rFonts w:ascii="Arial" w:eastAsia="Times New Roman" w:hAnsi="Arial" w:cs="Arial"/>
          <w:iCs/>
          <w:sz w:val="20"/>
          <w:szCs w:val="20"/>
        </w:rPr>
        <w:t>Soil-transmitted helminthiases: Eliminating soil-transmitted helminthiases as a public health problem in children</w:t>
      </w:r>
      <w:r w:rsidRPr="008C2D6A">
        <w:rPr>
          <w:rFonts w:ascii="Arial" w:eastAsia="Times New Roman" w:hAnsi="Arial" w:cs="Arial"/>
          <w:sz w:val="20"/>
          <w:szCs w:val="20"/>
        </w:rPr>
        <w:t xml:space="preserve">. Progress report 2001–2010 and strategic plan 2011 – 2020. </w:t>
      </w:r>
      <w:proofErr w:type="spellStart"/>
      <w:proofErr w:type="gramStart"/>
      <w:r w:rsidRPr="008C2D6A">
        <w:rPr>
          <w:rFonts w:ascii="Arial" w:eastAsia="Times New Roman" w:hAnsi="Arial" w:cs="Arial"/>
          <w:i/>
          <w:sz w:val="20"/>
          <w:szCs w:val="20"/>
        </w:rPr>
        <w:t>Geneva:WHO</w:t>
      </w:r>
      <w:proofErr w:type="spellEnd"/>
      <w:proofErr w:type="gramEnd"/>
      <w:r w:rsidRPr="008C2D6A">
        <w:rPr>
          <w:rFonts w:ascii="Arial" w:eastAsia="Times New Roman" w:hAnsi="Arial" w:cs="Arial"/>
          <w:sz w:val="20"/>
          <w:szCs w:val="20"/>
        </w:rPr>
        <w:t xml:space="preserve">. </w:t>
      </w:r>
      <w:hyperlink r:id="rId30" w:history="1">
        <w:r w:rsidRPr="008C2D6A">
          <w:rPr>
            <w:rFonts w:ascii="Arial" w:eastAsia="Times New Roman" w:hAnsi="Arial" w:cs="Arial"/>
            <w:sz w:val="20"/>
            <w:szCs w:val="20"/>
          </w:rPr>
          <w:t>https://www.who.int/publications/i/item/9789241503129</w:t>
        </w:r>
      </w:hyperlink>
    </w:p>
    <w:p w:rsidR="008C2D6A" w:rsidRPr="008C2D6A" w:rsidRDefault="008C2D6A" w:rsidP="008C2D6A">
      <w:pPr>
        <w:spacing w:before="100" w:beforeAutospacing="1" w:after="100" w:afterAutospacing="1" w:line="240" w:lineRule="auto"/>
        <w:ind w:left="720" w:hanging="720"/>
        <w:jc w:val="both"/>
      </w:pPr>
      <w:r w:rsidRPr="008C2D6A">
        <w:rPr>
          <w:rFonts w:ascii="Arial" w:eastAsia="Times New Roman" w:hAnsi="Arial" w:cs="Arial"/>
          <w:sz w:val="20"/>
          <w:szCs w:val="20"/>
        </w:rPr>
        <w:t xml:space="preserve">World Health Organization (WHO). (2020). Soil-transmitted helminth infections. Retrieved from </w:t>
      </w:r>
      <w:hyperlink r:id="rId31" w:history="1">
        <w:r w:rsidRPr="008C2D6A">
          <w:rPr>
            <w:rStyle w:val="Hyperlink"/>
            <w:rFonts w:ascii="Arial" w:eastAsia="Times New Roman" w:hAnsi="Arial" w:cs="Arial"/>
            <w:color w:val="auto"/>
            <w:sz w:val="20"/>
            <w:szCs w:val="20"/>
            <w:u w:val="none"/>
          </w:rPr>
          <w:t>https://www.who.int/news-room/fact-sheets/detail/soil-transmitted-helminth-infections</w:t>
        </w:r>
      </w:hyperlink>
    </w:p>
    <w:p w:rsidR="00FA3A03" w:rsidRPr="00730A4C" w:rsidRDefault="00FA3A03" w:rsidP="00730A4C">
      <w:pPr>
        <w:ind w:left="720"/>
        <w:rPr>
          <w:rFonts w:ascii="Arial" w:hAnsi="Arial" w:cs="Arial"/>
          <w:sz w:val="20"/>
          <w:szCs w:val="20"/>
        </w:rPr>
      </w:pPr>
    </w:p>
    <w:sectPr w:rsidR="00FA3A03" w:rsidRPr="00730A4C" w:rsidSect="00C439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64D" w:rsidRDefault="002C064D" w:rsidP="00377C91">
      <w:pPr>
        <w:spacing w:after="0" w:line="240" w:lineRule="auto"/>
      </w:pPr>
      <w:r>
        <w:separator/>
      </w:r>
    </w:p>
  </w:endnote>
  <w:endnote w:type="continuationSeparator" w:id="0">
    <w:p w:rsidR="002C064D" w:rsidRDefault="002C064D" w:rsidP="0037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348" w:rsidRDefault="00A10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348" w:rsidRDefault="00A10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348" w:rsidRDefault="00A1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64D" w:rsidRDefault="002C064D" w:rsidP="00377C91">
      <w:pPr>
        <w:spacing w:after="0" w:line="240" w:lineRule="auto"/>
      </w:pPr>
      <w:r>
        <w:separator/>
      </w:r>
    </w:p>
  </w:footnote>
  <w:footnote w:type="continuationSeparator" w:id="0">
    <w:p w:rsidR="002C064D" w:rsidRDefault="002C064D" w:rsidP="00377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348" w:rsidRDefault="002C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11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348" w:rsidRDefault="002C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11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348" w:rsidRDefault="002C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11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D1CFF"/>
    <w:multiLevelType w:val="multilevel"/>
    <w:tmpl w:val="2DA4493C"/>
    <w:lvl w:ilvl="0">
      <w:start w:val="1"/>
      <w:numFmt w:val="decimal"/>
      <w:lvlText w:val="%1.0"/>
      <w:lvlJc w:val="left"/>
      <w:pPr>
        <w:ind w:left="360" w:hanging="360"/>
      </w:pPr>
      <w:rPr>
        <w:rFonts w:eastAsiaTheme="minorHAnsi" w:hint="default"/>
        <w:b/>
        <w:sz w:val="22"/>
      </w:rPr>
    </w:lvl>
    <w:lvl w:ilvl="1">
      <w:start w:val="1"/>
      <w:numFmt w:val="decimal"/>
      <w:lvlText w:val="%1.%2"/>
      <w:lvlJc w:val="left"/>
      <w:pPr>
        <w:ind w:left="1080" w:hanging="360"/>
      </w:pPr>
      <w:rPr>
        <w:rFonts w:eastAsiaTheme="minorHAnsi" w:hint="default"/>
        <w:b/>
        <w:sz w:val="22"/>
      </w:rPr>
    </w:lvl>
    <w:lvl w:ilvl="2">
      <w:start w:val="1"/>
      <w:numFmt w:val="decimal"/>
      <w:lvlText w:val="%1.%2.%3"/>
      <w:lvlJc w:val="left"/>
      <w:pPr>
        <w:ind w:left="2160" w:hanging="720"/>
      </w:pPr>
      <w:rPr>
        <w:rFonts w:eastAsiaTheme="minorHAnsi" w:hint="default"/>
        <w:b/>
        <w:sz w:val="22"/>
      </w:rPr>
    </w:lvl>
    <w:lvl w:ilvl="3">
      <w:start w:val="1"/>
      <w:numFmt w:val="decimal"/>
      <w:lvlText w:val="%1.%2.%3.%4"/>
      <w:lvlJc w:val="left"/>
      <w:pPr>
        <w:ind w:left="2880" w:hanging="720"/>
      </w:pPr>
      <w:rPr>
        <w:rFonts w:eastAsiaTheme="minorHAnsi" w:hint="default"/>
        <w:b/>
        <w:sz w:val="22"/>
      </w:rPr>
    </w:lvl>
    <w:lvl w:ilvl="4">
      <w:start w:val="1"/>
      <w:numFmt w:val="decimal"/>
      <w:lvlText w:val="%1.%2.%3.%4.%5"/>
      <w:lvlJc w:val="left"/>
      <w:pPr>
        <w:ind w:left="3960" w:hanging="1080"/>
      </w:pPr>
      <w:rPr>
        <w:rFonts w:eastAsiaTheme="minorHAnsi" w:hint="default"/>
        <w:b/>
        <w:sz w:val="22"/>
      </w:rPr>
    </w:lvl>
    <w:lvl w:ilvl="5">
      <w:start w:val="1"/>
      <w:numFmt w:val="decimal"/>
      <w:lvlText w:val="%1.%2.%3.%4.%5.%6"/>
      <w:lvlJc w:val="left"/>
      <w:pPr>
        <w:ind w:left="4680" w:hanging="1080"/>
      </w:pPr>
      <w:rPr>
        <w:rFonts w:eastAsiaTheme="minorHAnsi" w:hint="default"/>
        <w:b/>
        <w:sz w:val="22"/>
      </w:rPr>
    </w:lvl>
    <w:lvl w:ilvl="6">
      <w:start w:val="1"/>
      <w:numFmt w:val="decimal"/>
      <w:lvlText w:val="%1.%2.%3.%4.%5.%6.%7"/>
      <w:lvlJc w:val="left"/>
      <w:pPr>
        <w:ind w:left="5760" w:hanging="1440"/>
      </w:pPr>
      <w:rPr>
        <w:rFonts w:eastAsiaTheme="minorHAnsi" w:hint="default"/>
        <w:b/>
        <w:sz w:val="22"/>
      </w:rPr>
    </w:lvl>
    <w:lvl w:ilvl="7">
      <w:start w:val="1"/>
      <w:numFmt w:val="decimal"/>
      <w:lvlText w:val="%1.%2.%3.%4.%5.%6.%7.%8"/>
      <w:lvlJc w:val="left"/>
      <w:pPr>
        <w:ind w:left="6480" w:hanging="1440"/>
      </w:pPr>
      <w:rPr>
        <w:rFonts w:eastAsiaTheme="minorHAnsi" w:hint="default"/>
        <w:b/>
        <w:sz w:val="22"/>
      </w:rPr>
    </w:lvl>
    <w:lvl w:ilvl="8">
      <w:start w:val="1"/>
      <w:numFmt w:val="decimal"/>
      <w:lvlText w:val="%1.%2.%3.%4.%5.%6.%7.%8.%9"/>
      <w:lvlJc w:val="left"/>
      <w:pPr>
        <w:ind w:left="7560" w:hanging="1800"/>
      </w:pPr>
      <w:rPr>
        <w:rFonts w:eastAsiaTheme="minorHAnsi" w:hint="default"/>
        <w:b/>
        <w:sz w:val="22"/>
      </w:rPr>
    </w:lvl>
  </w:abstractNum>
  <w:abstractNum w:abstractNumId="1" w15:restartNumberingAfterBreak="0">
    <w:nsid w:val="6D7E3F3C"/>
    <w:multiLevelType w:val="multilevel"/>
    <w:tmpl w:val="47FCE3B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7D70"/>
    <w:rsid w:val="000A666B"/>
    <w:rsid w:val="000F47E3"/>
    <w:rsid w:val="00100354"/>
    <w:rsid w:val="00104910"/>
    <w:rsid w:val="00152B94"/>
    <w:rsid w:val="001627E3"/>
    <w:rsid w:val="001B5E52"/>
    <w:rsid w:val="001F59AA"/>
    <w:rsid w:val="00225AC5"/>
    <w:rsid w:val="0029658A"/>
    <w:rsid w:val="002A0F93"/>
    <w:rsid w:val="002B0556"/>
    <w:rsid w:val="002C064D"/>
    <w:rsid w:val="00314E1B"/>
    <w:rsid w:val="00377C91"/>
    <w:rsid w:val="0038197A"/>
    <w:rsid w:val="003D749B"/>
    <w:rsid w:val="004D76F4"/>
    <w:rsid w:val="005065B0"/>
    <w:rsid w:val="00521FF7"/>
    <w:rsid w:val="005237A8"/>
    <w:rsid w:val="00552F1F"/>
    <w:rsid w:val="005F2670"/>
    <w:rsid w:val="006A2BC9"/>
    <w:rsid w:val="006B1FA4"/>
    <w:rsid w:val="006E4913"/>
    <w:rsid w:val="00726ADA"/>
    <w:rsid w:val="00730A4C"/>
    <w:rsid w:val="00740C45"/>
    <w:rsid w:val="00770562"/>
    <w:rsid w:val="00781F92"/>
    <w:rsid w:val="007C0DFC"/>
    <w:rsid w:val="00817D28"/>
    <w:rsid w:val="00833122"/>
    <w:rsid w:val="0087513A"/>
    <w:rsid w:val="008A720E"/>
    <w:rsid w:val="008C2D6A"/>
    <w:rsid w:val="00936EB9"/>
    <w:rsid w:val="00960AEC"/>
    <w:rsid w:val="00A10348"/>
    <w:rsid w:val="00A17784"/>
    <w:rsid w:val="00A92866"/>
    <w:rsid w:val="00AF1ACE"/>
    <w:rsid w:val="00AF39CC"/>
    <w:rsid w:val="00B54A51"/>
    <w:rsid w:val="00B75B25"/>
    <w:rsid w:val="00B96B2F"/>
    <w:rsid w:val="00BA1898"/>
    <w:rsid w:val="00C0360B"/>
    <w:rsid w:val="00C4110A"/>
    <w:rsid w:val="00C43985"/>
    <w:rsid w:val="00C44085"/>
    <w:rsid w:val="00C67D70"/>
    <w:rsid w:val="00CA35D4"/>
    <w:rsid w:val="00CB65AE"/>
    <w:rsid w:val="00CC68E0"/>
    <w:rsid w:val="00CD3214"/>
    <w:rsid w:val="00D47E17"/>
    <w:rsid w:val="00D52FF4"/>
    <w:rsid w:val="00D572DC"/>
    <w:rsid w:val="00D62914"/>
    <w:rsid w:val="00D659A5"/>
    <w:rsid w:val="00D666BF"/>
    <w:rsid w:val="00DA76F3"/>
    <w:rsid w:val="00DC3DC0"/>
    <w:rsid w:val="00DF2911"/>
    <w:rsid w:val="00EB02AC"/>
    <w:rsid w:val="00ED24B5"/>
    <w:rsid w:val="00F033F8"/>
    <w:rsid w:val="00F20E30"/>
    <w:rsid w:val="00F86A80"/>
    <w:rsid w:val="00F93457"/>
    <w:rsid w:val="00FA3A03"/>
    <w:rsid w:val="00FB0FE5"/>
    <w:rsid w:val="00FC5DCA"/>
    <w:rsid w:val="00FD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02B8F7"/>
  <w15:docId w15:val="{055D71FF-6C0D-4159-8D0D-0E18589E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D7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2">
    <w:name w:val="ListLabel 2"/>
    <w:qFormat/>
    <w:rsid w:val="00A92866"/>
    <w:rPr>
      <w:rFonts w:ascii="Times New Roman" w:eastAsia="Times New Roman" w:hAnsi="Times New Roman" w:cs="Times New Roman"/>
      <w:color w:val="000000"/>
      <w:spacing w:val="0"/>
      <w:sz w:val="24"/>
      <w:u w:val="single"/>
      <w:shd w:val="clear" w:color="auto" w:fill="auto"/>
    </w:rPr>
  </w:style>
  <w:style w:type="paragraph" w:styleId="ListParagraph">
    <w:name w:val="List Paragraph"/>
    <w:basedOn w:val="Normal"/>
    <w:uiPriority w:val="34"/>
    <w:qFormat/>
    <w:rsid w:val="00A92866"/>
    <w:pPr>
      <w:ind w:left="720"/>
      <w:contextualSpacing/>
    </w:pPr>
  </w:style>
  <w:style w:type="character" w:styleId="Emphasis">
    <w:name w:val="Emphasis"/>
    <w:basedOn w:val="DefaultParagraphFont"/>
    <w:uiPriority w:val="20"/>
    <w:qFormat/>
    <w:rsid w:val="00A92866"/>
    <w:rPr>
      <w:i/>
      <w:iCs/>
    </w:rPr>
  </w:style>
  <w:style w:type="character" w:styleId="Hyperlink">
    <w:name w:val="Hyperlink"/>
    <w:basedOn w:val="DefaultParagraphFont"/>
    <w:uiPriority w:val="99"/>
    <w:unhideWhenUsed/>
    <w:rsid w:val="00A92866"/>
    <w:rPr>
      <w:color w:val="0000FF" w:themeColor="hyperlink"/>
      <w:u w:val="single"/>
    </w:rPr>
  </w:style>
  <w:style w:type="paragraph" w:styleId="NormalWeb">
    <w:name w:val="Normal (Web)"/>
    <w:basedOn w:val="Normal"/>
    <w:uiPriority w:val="99"/>
    <w:qFormat/>
    <w:rsid w:val="00A92866"/>
    <w:pPr>
      <w:widowControl w:val="0"/>
      <w:spacing w:before="100" w:after="144" w:line="276" w:lineRule="exact"/>
    </w:pPr>
    <w:rPr>
      <w:rFonts w:ascii="Calibri" w:eastAsia="NSimSun" w:hAnsi="Calibri" w:cs="Lucida Sans"/>
      <w:kern w:val="2"/>
      <w:sz w:val="24"/>
      <w:szCs w:val="24"/>
      <w:lang w:eastAsia="zh-CN" w:bidi="hi-IN"/>
    </w:rPr>
  </w:style>
  <w:style w:type="character" w:styleId="Strong">
    <w:name w:val="Strong"/>
    <w:basedOn w:val="DefaultParagraphFont"/>
    <w:uiPriority w:val="22"/>
    <w:qFormat/>
    <w:rsid w:val="00A92866"/>
    <w:rPr>
      <w:b/>
      <w:bCs/>
    </w:rPr>
  </w:style>
  <w:style w:type="paragraph" w:customStyle="1" w:styleId="AcknHead">
    <w:name w:val="Ackn Head"/>
    <w:basedOn w:val="Normal"/>
    <w:rsid w:val="002A0F93"/>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2A0F93"/>
    <w:pPr>
      <w:keepNext/>
      <w:spacing w:after="240" w:line="240" w:lineRule="auto"/>
    </w:pPr>
    <w:rPr>
      <w:rFonts w:ascii="Helvetica" w:eastAsia="Times New Roman" w:hAnsi="Helvetica" w:cs="Times New Roman"/>
      <w:b/>
      <w:caps/>
      <w:szCs w:val="20"/>
    </w:rPr>
  </w:style>
  <w:style w:type="paragraph" w:styleId="BalloonText">
    <w:name w:val="Balloon Text"/>
    <w:basedOn w:val="Normal"/>
    <w:link w:val="BalloonTextChar"/>
    <w:uiPriority w:val="99"/>
    <w:semiHidden/>
    <w:unhideWhenUsed/>
    <w:rsid w:val="002A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F93"/>
    <w:rPr>
      <w:rFonts w:ascii="Tahoma" w:hAnsi="Tahoma" w:cs="Tahoma"/>
      <w:sz w:val="16"/>
      <w:szCs w:val="16"/>
    </w:rPr>
  </w:style>
  <w:style w:type="paragraph" w:styleId="Header">
    <w:name w:val="header"/>
    <w:basedOn w:val="Normal"/>
    <w:link w:val="HeaderChar"/>
    <w:uiPriority w:val="99"/>
    <w:unhideWhenUsed/>
    <w:rsid w:val="00377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C91"/>
  </w:style>
  <w:style w:type="paragraph" w:styleId="Footer">
    <w:name w:val="footer"/>
    <w:basedOn w:val="Normal"/>
    <w:link w:val="FooterChar"/>
    <w:unhideWhenUsed/>
    <w:rsid w:val="0037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C91"/>
  </w:style>
  <w:style w:type="character" w:customStyle="1" w:styleId="UnresolvedMention1">
    <w:name w:val="Unresolved Mention1"/>
    <w:basedOn w:val="DefaultParagraphFont"/>
    <w:uiPriority w:val="99"/>
    <w:semiHidden/>
    <w:unhideWhenUsed/>
    <w:rsid w:val="00B75B25"/>
    <w:rPr>
      <w:color w:val="605E5C"/>
      <w:shd w:val="clear" w:color="auto" w:fill="E1DFDD"/>
    </w:rPr>
  </w:style>
  <w:style w:type="character" w:styleId="FollowedHyperlink">
    <w:name w:val="FollowedHyperlink"/>
    <w:basedOn w:val="DefaultParagraphFont"/>
    <w:uiPriority w:val="99"/>
    <w:semiHidden/>
    <w:unhideWhenUsed/>
    <w:rsid w:val="00D572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benuestate.gov.ng/" TargetMode="External"/><Relationship Id="rId26" Type="http://schemas.openxmlformats.org/officeDocument/2006/relationships/hyperlink" Target="https://doi.org/10.1186/1756-3305-7-37" TargetMode="External"/><Relationship Id="rId3" Type="http://schemas.openxmlformats.org/officeDocument/2006/relationships/styles" Target="styles.xml"/><Relationship Id="rId21" Type="http://schemas.openxmlformats.org/officeDocument/2006/relationships/hyperlink" Target="https://doi.org/10.1186/s43054-021-00096-6"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enueema.gov.ng/" TargetMode="External"/><Relationship Id="rId25" Type="http://schemas.openxmlformats.org/officeDocument/2006/relationships/hyperlink" Target="https://doi.org/10.1371/journal.pntd.00037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86/s12879-024-10175-9" TargetMode="External"/><Relationship Id="rId20" Type="http://schemas.openxmlformats.org/officeDocument/2006/relationships/hyperlink" Target="https://www.gumalga.org.ng/" TargetMode="External"/><Relationship Id="rId29" Type="http://schemas.openxmlformats.org/officeDocument/2006/relationships/hyperlink" Target="https://doi.org/10.1186/s12889-024-2121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186/s12889-024-21159-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11/j.1365-3156.2010.02598.x" TargetMode="External"/><Relationship Id="rId23" Type="http://schemas.openxmlformats.org/officeDocument/2006/relationships/hyperlink" Target="https://www.nigerianstat.gov.ng/" TargetMode="External"/><Relationship Id="rId28" Type="http://schemas.openxmlformats.org/officeDocument/2006/relationships/hyperlink" Target="https://www.unhcr.org/ng" TargetMode="External"/><Relationship Id="rId10" Type="http://schemas.openxmlformats.org/officeDocument/2006/relationships/header" Target="header2.xml"/><Relationship Id="rId19" Type="http://schemas.openxmlformats.org/officeDocument/2006/relationships/hyperlink" Target="https://doi.org/10.1186/s13071-015-1024-x" TargetMode="External"/><Relationship Id="rId31" Type="http://schemas.openxmlformats.org/officeDocument/2006/relationships/hyperlink" Target="https://www.who.int/news-room/fact-sheets/detail/soil-transmitted-helminth-infec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om.int/" TargetMode="External"/><Relationship Id="rId27" Type="http://schemas.openxmlformats.org/officeDocument/2006/relationships/hyperlink" Target="https://www.tivdevelopmentassociation.org/" TargetMode="External"/><Relationship Id="rId30" Type="http://schemas.openxmlformats.org/officeDocument/2006/relationships/hyperlink" Target="https://www.who.int/publications/i/item/9789241503129"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B378F-EFA8-4DAB-A230-6F592EB9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13</Pages>
  <Words>4181</Words>
  <Characters>23837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SDI 1183</cp:lastModifiedBy>
  <cp:revision>21</cp:revision>
  <dcterms:created xsi:type="dcterms:W3CDTF">2025-05-05T12:00:00Z</dcterms:created>
  <dcterms:modified xsi:type="dcterms:W3CDTF">2025-05-20T10:39:00Z</dcterms:modified>
</cp:coreProperties>
</file>