
<file path=[Content_Types].xml><?xml version="1.0" encoding="utf-8"?>
<Types xmlns="http://schemas.openxmlformats.org/package/2006/content-types">
  <Default Extension="png" ContentType="image/png"/>
  <Default Extension="svg" ContentType="image/svg+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AEC1B" w14:textId="06971B8F" w:rsidR="00E70752" w:rsidRPr="00AC4426" w:rsidRDefault="00AC4426" w:rsidP="008926B9">
      <w:pPr>
        <w:spacing w:before="100" w:beforeAutospacing="1" w:after="100" w:afterAutospacing="1" w:line="360" w:lineRule="auto"/>
        <w:rPr>
          <w:rFonts w:ascii="Times New Roman" w:eastAsiaTheme="majorEastAsia" w:hAnsi="Times New Roman" w:cs="Times New Roman"/>
          <w:color w:val="000000" w:themeColor="text1"/>
          <w:u w:val="single"/>
        </w:rPr>
      </w:pPr>
      <w:r w:rsidRPr="00AC4426">
        <w:rPr>
          <w:rFonts w:ascii="Times New Roman" w:eastAsiaTheme="majorEastAsia" w:hAnsi="Times New Roman" w:cs="Times New Roman"/>
          <w:b/>
          <w:bCs/>
          <w:color w:val="000000" w:themeColor="text1"/>
          <w:lang w:val="en-GB"/>
        </w:rPr>
        <w:t>Determinants of Visual Outcomes in Open Globe Injuries: A 5-Year Retrospective Study from a Tertiary Hospital in Northern Tanzania</w:t>
      </w:r>
    </w:p>
    <w:p w14:paraId="6429F44A" w14:textId="77777777" w:rsidR="00AF7D53" w:rsidRDefault="00AF7D53" w:rsidP="008926B9">
      <w:pPr>
        <w:spacing w:before="100" w:beforeAutospacing="1" w:after="100" w:afterAutospacing="1" w:line="360" w:lineRule="auto"/>
        <w:rPr>
          <w:rFonts w:ascii="Times New Roman" w:eastAsiaTheme="majorEastAsia" w:hAnsi="Times New Roman" w:cs="Times New Roman"/>
          <w:b/>
          <w:bCs/>
          <w:color w:val="000000" w:themeColor="text1"/>
        </w:rPr>
      </w:pPr>
    </w:p>
    <w:p w14:paraId="61A6D51F" w14:textId="77777777" w:rsidR="00AF7D53" w:rsidRDefault="00AF7D53" w:rsidP="008926B9">
      <w:pPr>
        <w:spacing w:before="100" w:beforeAutospacing="1" w:after="100" w:afterAutospacing="1" w:line="360" w:lineRule="auto"/>
        <w:rPr>
          <w:rFonts w:ascii="Times New Roman" w:eastAsiaTheme="majorEastAsia" w:hAnsi="Times New Roman" w:cs="Times New Roman"/>
          <w:b/>
          <w:bCs/>
          <w:color w:val="000000" w:themeColor="text1"/>
        </w:rPr>
      </w:pPr>
    </w:p>
    <w:p w14:paraId="6CF4A8CB" w14:textId="105A73A4" w:rsidR="00C7499B" w:rsidRPr="008211C7" w:rsidRDefault="00C7499B" w:rsidP="008926B9">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b/>
          <w:bCs/>
          <w:kern w:val="0"/>
          <w14:ligatures w14:val="none"/>
        </w:rPr>
        <w:t>ABSTRACT</w:t>
      </w:r>
    </w:p>
    <w:p w14:paraId="70801D05" w14:textId="790F8D1B" w:rsidR="00C7499B" w:rsidRPr="00A9254F" w:rsidRDefault="00C7499B" w:rsidP="00CF77EE">
      <w:pPr>
        <w:spacing w:before="100" w:beforeAutospacing="1" w:after="100" w:afterAutospacing="1" w:line="360" w:lineRule="auto"/>
        <w:rPr>
          <w:rFonts w:ascii="Times New Roman" w:eastAsia="Times New Roman" w:hAnsi="Times New Roman" w:cs="Times New Roman"/>
          <w:kern w:val="0"/>
          <w14:ligatures w14:val="none"/>
        </w:rPr>
      </w:pPr>
      <w:r w:rsidRPr="00A9254F">
        <w:rPr>
          <w:rFonts w:ascii="Times New Roman" w:eastAsia="Times New Roman" w:hAnsi="Times New Roman" w:cs="Times New Roman"/>
          <w:b/>
          <w:bCs/>
          <w:kern w:val="0"/>
          <w14:ligatures w14:val="none"/>
        </w:rPr>
        <w:t>Objectives:</w:t>
      </w:r>
      <w:r w:rsidRPr="00A9254F">
        <w:rPr>
          <w:rFonts w:ascii="Times New Roman" w:eastAsia="Times New Roman" w:hAnsi="Times New Roman" w:cs="Times New Roman"/>
          <w:kern w:val="0"/>
          <w14:ligatures w14:val="none"/>
        </w:rPr>
        <w:t xml:space="preserve"> This study aimed to assess factors</w:t>
      </w:r>
      <w:r w:rsidR="00D30FEB" w:rsidRPr="00A9254F">
        <w:rPr>
          <w:rFonts w:ascii="Times New Roman" w:eastAsia="Times New Roman" w:hAnsi="Times New Roman" w:cs="Times New Roman"/>
          <w:kern w:val="0"/>
          <w14:ligatures w14:val="none"/>
        </w:rPr>
        <w:t xml:space="preserve"> affecting </w:t>
      </w:r>
      <w:r w:rsidRPr="00A9254F">
        <w:rPr>
          <w:rFonts w:ascii="Times New Roman" w:eastAsia="Times New Roman" w:hAnsi="Times New Roman" w:cs="Times New Roman"/>
          <w:kern w:val="0"/>
          <w14:ligatures w14:val="none"/>
        </w:rPr>
        <w:t>visual outcomes among O</w:t>
      </w:r>
      <w:r w:rsidR="00F2236C" w:rsidRPr="00A9254F">
        <w:rPr>
          <w:rFonts w:ascii="Times New Roman" w:eastAsia="Times New Roman" w:hAnsi="Times New Roman" w:cs="Times New Roman"/>
          <w:kern w:val="0"/>
          <w14:ligatures w14:val="none"/>
        </w:rPr>
        <w:t xml:space="preserve">pen Globe Injury (OGI) </w:t>
      </w:r>
      <w:r w:rsidRPr="00A9254F">
        <w:rPr>
          <w:rFonts w:ascii="Times New Roman" w:eastAsia="Times New Roman" w:hAnsi="Times New Roman" w:cs="Times New Roman"/>
          <w:kern w:val="0"/>
          <w14:ligatures w14:val="none"/>
        </w:rPr>
        <w:t>patients attending the KCMC eye department from 2015 to 2020.</w:t>
      </w:r>
    </w:p>
    <w:p w14:paraId="1F0AA8F9" w14:textId="77777777" w:rsidR="00A9254F" w:rsidRPr="00A9254F" w:rsidRDefault="00A9254F" w:rsidP="00A9254F">
      <w:pPr>
        <w:spacing w:line="360" w:lineRule="auto"/>
        <w:jc w:val="both"/>
        <w:rPr>
          <w:rFonts w:ascii="Times New Roman" w:eastAsia="Times New Roman" w:hAnsi="Times New Roman" w:cs="Times New Roman"/>
          <w:kern w:val="0"/>
          <w:lang/>
          <w14:ligatures w14:val="none"/>
        </w:rPr>
      </w:pPr>
      <w:r w:rsidRPr="00A9254F">
        <w:rPr>
          <w:rFonts w:ascii="Times New Roman" w:eastAsia="Times New Roman" w:hAnsi="Times New Roman" w:cs="Times New Roman"/>
          <w:b/>
          <w:bCs/>
          <w:kern w:val="0"/>
          <w:lang/>
          <w14:ligatures w14:val="none"/>
        </w:rPr>
        <w:t>Methodology:</w:t>
      </w:r>
      <w:r w:rsidRPr="00A9254F">
        <w:rPr>
          <w:rFonts w:ascii="Times New Roman" w:eastAsia="Times New Roman" w:hAnsi="Times New Roman" w:cs="Times New Roman"/>
          <w:kern w:val="0"/>
          <w:lang/>
          <w14:ligatures w14:val="none"/>
        </w:rPr>
        <w:t xml:space="preserve"> A retrospective review of medical records was conducted for Open Globe Injury (OGI) patients aged three years and above, excluding those with missing data, prior trauma, or pre-existing ocular diseases. Data were analyzed using SPSS version 27 and STATA version 17. Categorical variables were summarized using frequencies and percentages, while numerical variables were analyzed using means and interquartile ranges. The chi-square test assessed differences in postoperative visual acuity (VA), and a modified Poisson regression model identified factors associated with poor VA (p&lt;0.05 considered significant).</w:t>
      </w:r>
    </w:p>
    <w:p w14:paraId="77011080" w14:textId="77777777" w:rsidR="00A9254F" w:rsidRPr="00A9254F" w:rsidRDefault="00A9254F" w:rsidP="00A9254F">
      <w:pPr>
        <w:spacing w:line="360" w:lineRule="auto"/>
        <w:jc w:val="both"/>
        <w:rPr>
          <w:rFonts w:ascii="Times New Roman" w:eastAsia="Times New Roman" w:hAnsi="Times New Roman" w:cs="Times New Roman"/>
          <w:kern w:val="0"/>
          <w:lang/>
          <w14:ligatures w14:val="none"/>
        </w:rPr>
      </w:pPr>
      <w:r w:rsidRPr="00A9254F">
        <w:rPr>
          <w:rFonts w:ascii="Times New Roman" w:eastAsia="Times New Roman" w:hAnsi="Times New Roman" w:cs="Times New Roman"/>
          <w:b/>
          <w:bCs/>
          <w:kern w:val="0"/>
          <w:lang/>
          <w14:ligatures w14:val="none"/>
        </w:rPr>
        <w:t>Results:</w:t>
      </w:r>
      <w:r w:rsidRPr="00A9254F">
        <w:rPr>
          <w:rFonts w:ascii="Times New Roman" w:eastAsia="Times New Roman" w:hAnsi="Times New Roman" w:cs="Times New Roman"/>
          <w:kern w:val="0"/>
          <w:lang/>
          <w14:ligatures w14:val="none"/>
        </w:rPr>
        <w:t xml:space="preserve"> A total of 184 open globe injury patients were included, with a majority being male (70.1%) and from rural areas (80.4%). Penetrating injuries were the most common (60.9%), and Zone I injuries predominated (59.3%). Only 29.9% achieved good postoperative best-corrected visual acuity (BCVA). Poor visual outcomes were associated with delayed surgery (&gt;2 hours post-injury), larger ocular injuries, type of globe injury, anterior chamber status, and type of ocular surgery.</w:t>
      </w:r>
    </w:p>
    <w:p w14:paraId="7EE2F99B" w14:textId="77777777" w:rsidR="00A9254F" w:rsidRPr="00A9254F" w:rsidRDefault="00A9254F" w:rsidP="00A9254F">
      <w:pPr>
        <w:spacing w:line="360" w:lineRule="auto"/>
        <w:jc w:val="both"/>
        <w:rPr>
          <w:rFonts w:ascii="Times New Roman" w:eastAsia="Times New Roman" w:hAnsi="Times New Roman" w:cs="Times New Roman"/>
          <w:b/>
          <w:bCs/>
          <w:kern w:val="0"/>
          <w:lang/>
          <w14:ligatures w14:val="none"/>
        </w:rPr>
      </w:pPr>
      <w:r w:rsidRPr="00A9254F">
        <w:rPr>
          <w:rFonts w:ascii="Times New Roman" w:eastAsia="Times New Roman" w:hAnsi="Times New Roman" w:cs="Times New Roman"/>
          <w:b/>
          <w:bCs/>
          <w:kern w:val="0"/>
          <w:lang/>
          <w14:ligatures w14:val="none"/>
        </w:rPr>
        <w:t>Conclusion:</w:t>
      </w:r>
      <w:r w:rsidRPr="00A9254F">
        <w:rPr>
          <w:rFonts w:ascii="Times New Roman" w:eastAsia="Times New Roman" w:hAnsi="Times New Roman" w:cs="Times New Roman"/>
          <w:kern w:val="0"/>
          <w:lang/>
          <w14:ligatures w14:val="none"/>
        </w:rPr>
        <w:t xml:space="preserve"> Poor visual outcomes following Open Globe Injuries remain a significant concern at KCMC, with less than one-third of patients achieving good postoperative visual acuity. Delayed surgical intervention, extent and type of injury, anterior chamber involvement, and the surgical approach were significant determinants of visual prognosis. These findings highlight the importance of early presentation and timely management to improve visual outcomes in affected patients. Furthermore, the results emphasize the need for increased public health efforts to raise awareness about eye protection, particularly among individuals in high-risk occupations, to reduce the incidence of preventable ocular trauma.</w:t>
      </w:r>
    </w:p>
    <w:p w14:paraId="7C5857C3" w14:textId="77777777" w:rsidR="00A9254F" w:rsidRDefault="00A9254F" w:rsidP="00916F86">
      <w:pPr>
        <w:spacing w:line="360" w:lineRule="auto"/>
        <w:jc w:val="both"/>
        <w:rPr>
          <w:rFonts w:ascii="Times New Roman" w:eastAsia="Times New Roman" w:hAnsi="Times New Roman" w:cs="Times New Roman"/>
          <w:b/>
          <w:bCs/>
          <w:kern w:val="0"/>
          <w14:ligatures w14:val="none"/>
        </w:rPr>
      </w:pPr>
    </w:p>
    <w:p w14:paraId="27D92B8A" w14:textId="56D67521" w:rsidR="00916F86" w:rsidRPr="001C0509" w:rsidRDefault="00916F86" w:rsidP="00916F86">
      <w:pPr>
        <w:spacing w:line="360" w:lineRule="auto"/>
        <w:jc w:val="both"/>
        <w:rPr>
          <w:rFonts w:ascii="Times New Roman" w:hAnsi="Times New Roman" w:cs="Times New Roman"/>
          <w:bCs/>
        </w:rPr>
      </w:pPr>
      <w:r w:rsidRPr="001C0509">
        <w:rPr>
          <w:rFonts w:ascii="Times New Roman" w:eastAsia="Calibri" w:hAnsi="Times New Roman" w:cs="Times New Roman"/>
          <w:b/>
        </w:rPr>
        <w:lastRenderedPageBreak/>
        <w:t xml:space="preserve">Keywords: </w:t>
      </w:r>
      <w:r w:rsidRPr="001C0509">
        <w:rPr>
          <w:rFonts w:ascii="Times New Roman" w:eastAsia="Calibri" w:hAnsi="Times New Roman" w:cs="Times New Roman"/>
          <w:bCs/>
        </w:rPr>
        <w:t>Open-Globe Injury, Penetrating eye injury, Perforation eye injury, Intraocular foreign body (IOFB)</w:t>
      </w:r>
      <w:r w:rsidR="00D30FEB">
        <w:rPr>
          <w:rFonts w:ascii="Times New Roman" w:eastAsia="Calibri" w:hAnsi="Times New Roman" w:cs="Times New Roman"/>
          <w:bCs/>
        </w:rPr>
        <w:t xml:space="preserve">, </w:t>
      </w:r>
      <w:r w:rsidRPr="001C0509">
        <w:rPr>
          <w:rFonts w:ascii="Times New Roman" w:eastAsia="Calibri" w:hAnsi="Times New Roman" w:cs="Times New Roman"/>
          <w:bCs/>
        </w:rPr>
        <w:t>Globe rupture,</w:t>
      </w:r>
      <w:r w:rsidR="00E277EC">
        <w:rPr>
          <w:rFonts w:ascii="Times New Roman" w:eastAsia="Calibri" w:hAnsi="Times New Roman" w:cs="Times New Roman"/>
          <w:bCs/>
        </w:rPr>
        <w:t xml:space="preserve"> </w:t>
      </w:r>
      <w:r w:rsidRPr="001C0509">
        <w:rPr>
          <w:rFonts w:ascii="Times New Roman" w:eastAsia="Calibri" w:hAnsi="Times New Roman" w:cs="Times New Roman"/>
          <w:bCs/>
        </w:rPr>
        <w:t>Visual Acuity</w:t>
      </w:r>
    </w:p>
    <w:p w14:paraId="2D97B6AF" w14:textId="2A9286DB" w:rsidR="00916F86" w:rsidRPr="001C0509" w:rsidRDefault="00916F86" w:rsidP="001C0509">
      <w:pPr>
        <w:spacing w:before="100" w:beforeAutospacing="1" w:after="100" w:afterAutospacing="1" w:line="360" w:lineRule="auto"/>
        <w:rPr>
          <w:rFonts w:ascii="Times New Roman" w:eastAsia="Times New Roman" w:hAnsi="Times New Roman" w:cs="Times New Roman"/>
          <w:kern w:val="0"/>
          <w14:ligatures w14:val="none"/>
        </w:rPr>
        <w:sectPr w:rsidR="00916F86" w:rsidRPr="001C0509" w:rsidSect="00923E87">
          <w:headerReference w:type="even" r:id="rId8"/>
          <w:headerReference w:type="default" r:id="rId9"/>
          <w:headerReference w:type="first" r:id="rId10"/>
          <w:pgSz w:w="11907" w:h="16839"/>
          <w:pgMar w:top="1440" w:right="1440" w:bottom="1440" w:left="1440" w:header="708" w:footer="708" w:gutter="0"/>
          <w:pgNumType w:fmt="lowerRoman" w:start="1"/>
          <w:cols w:space="720"/>
        </w:sectPr>
      </w:pPr>
    </w:p>
    <w:p w14:paraId="57C2B90C" w14:textId="79C704F0" w:rsidR="00923E87" w:rsidRPr="00351EDD" w:rsidRDefault="00C45B6C" w:rsidP="00CF77EE">
      <w:pPr>
        <w:pStyle w:val="Heading2"/>
        <w:spacing w:line="360" w:lineRule="auto"/>
        <w:rPr>
          <w:rFonts w:ascii="Times New Roman" w:hAnsi="Times New Roman" w:cs="Times New Roman"/>
          <w:b/>
          <w:bCs/>
          <w:color w:val="000000" w:themeColor="text1"/>
          <w:sz w:val="24"/>
          <w:szCs w:val="24"/>
        </w:rPr>
      </w:pPr>
      <w:bookmarkStart w:id="0" w:name="_Toc193493127"/>
      <w:r w:rsidRPr="00351EDD">
        <w:rPr>
          <w:rFonts w:ascii="Times New Roman" w:hAnsi="Times New Roman" w:cs="Times New Roman"/>
          <w:b/>
          <w:bCs/>
          <w:color w:val="000000" w:themeColor="text1"/>
          <w:sz w:val="24"/>
          <w:szCs w:val="24"/>
        </w:rPr>
        <w:lastRenderedPageBreak/>
        <w:t>INTRODUCTION</w:t>
      </w:r>
      <w:bookmarkEnd w:id="0"/>
    </w:p>
    <w:p w14:paraId="002460D2" w14:textId="72D9BCDF"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bookmarkStart w:id="1" w:name="_Toc193493134"/>
      <w:r w:rsidRPr="008720FE">
        <w:rPr>
          <w:rFonts w:ascii="Times New Roman" w:eastAsia="Times New Roman" w:hAnsi="Times New Roman" w:cs="Times New Roman"/>
          <w:color w:val="000000" w:themeColor="text1"/>
          <w:kern w:val="0"/>
          <w14:ligatures w14:val="none"/>
        </w:rPr>
        <w:t>Ocular injuries are a major global cause of visual impairment and blindness, with about 55 million cases annually, 19 million of which lead to vision loss</w:t>
      </w:r>
      <w:r w:rsidR="00A46DB4">
        <w:rPr>
          <w:rFonts w:ascii="Times New Roman" w:eastAsia="Times New Roman" w:hAnsi="Times New Roman" w:cs="Times New Roman"/>
          <w:color w:val="000000" w:themeColor="text1"/>
          <w:kern w:val="0"/>
          <w14:ligatures w14:val="none"/>
        </w:rPr>
        <w:t xml:space="preserve"> </w:t>
      </w:r>
      <w:r w:rsidR="00B33C71">
        <w:rPr>
          <w:rFonts w:ascii="Times New Roman" w:eastAsia="Times New Roman" w:hAnsi="Times New Roman" w:cs="Times New Roman"/>
          <w:color w:val="000000" w:themeColor="text1"/>
          <w:kern w:val="0"/>
          <w14:ligatures w14:val="none"/>
        </w:rPr>
        <w:fldChar w:fldCharType="begin" w:fldLock="1"/>
      </w:r>
      <w:r w:rsidR="00B33C71">
        <w:rPr>
          <w:rFonts w:ascii="Times New Roman" w:eastAsia="Times New Roman" w:hAnsi="Times New Roman" w:cs="Times New Roman"/>
          <w:color w:val="000000" w:themeColor="text1"/>
          <w:kern w:val="0"/>
          <w14:ligatures w14:val="none"/>
        </w:rPr>
        <w:instrText>ADDIN CSL_CITATION {"citationItems":[{"id":"ITEM-1","itemData":{"DOI":"10.1097/MD.0000000000021870","ISBN":"0000000000","ISSN":"15365964","PMID":"32871912","abstract":"Background:Ocular trauma is a common eye disease and one of the main causes of blindness. There is a dearth of data on a summary and meta-analysis on the global epidemiology of the disease. Therefore, this systematic review protocol aims to propose the first systematic review and meta-analysis to synthesize existing evidence on the global prevalence and associated factors of ocular trauma worldwide.Methods:A systematic search will be performed according to the following databases: PubMed, Web of Science, Chinese National Knowledge Infrastructure (CNKI), Weipu, and Wanfang. Cross-sectional, case-control, and cohort studies reporting on the prevalence and risk factors of ocular trauma will be included. The primary outcome will be the prevalence in global, regional, and national ocular trauma. Study searching, data extraction, and quality evaluation will be performed by 2 reviewers, independently. Appropriate meta-analysis will then be used to pool studies. STATA software package v 12.0 (Stata Corporation, College Station, TX) and R (version 3.4.1; R Foundation for Statistical Computing, Vienna, Austria) software will be used for all statistical analyses.Results:This study will provide a high-quality synthesis to examine the prevalence and associated factors of ocular trauma worldwide. Furthermore, current study will project disease estimates in the next 50 years.Conclusion:This systematic review and meta-analysis will provide first evidence to evaluate the burden of ocular trauma in the general population.Ethics and dissemination:This systematic review and meta-analysis of randomized controlled trials does not require ethical recognition, and the results of this paper will be published in an open access, internationally influential academic journal.Trial registration number:CRD42020189166.","author":[{"dropping-particle":"","family":"Bian","given":"Xiaoyan","non-dropping-particle":"","parse-names":false,"suffix":""},{"dropping-particle":"","family":"Xu","given":"Shuang","non-dropping-particle":"","parse-names":false,"suffix":""},{"dropping-particle":"","family":"Song","given":"Yuli","non-dropping-particle":"","parse-names":false,"suffix":""},{"dropping-particle":"","family":"Wang","given":"Yuye","non-dropping-particle":"","parse-names":false,"suffix":""},{"dropping-particle":"","family":"Zhao","given":"Bin","non-dropping-particle":"","parse-names":false,"suffix":""},{"dropping-particle":"","family":"Zhong","given":"Yifan","non-dropping-particle":"","parse-names":false,"suffix":""},{"dropping-particle":"","family":"Liu","given":"Lei","non-dropping-particle":"","parse-names":false,"suffix":""},{"dropping-particle":"","family":"Hu","given":"Yuedong","non-dropping-particle":"","parse-names":false,"suffix":""}],"container-title":"Medicine (United States)","id":"ITEM-1","issue":"35","issued":{"date-parts":[["2020"]]},"page":"1-5","title":"Global, national and regional prevalence, and associated factors of ocular trauma: A protocol for systematic review and meta-analysis","type":"article-journal","volume":"99"},"uris":["http://www.mendeley.com/documents/?uuid=a0da24ff-b552-46ee-bd94-c93409e94709"]}],"mendeley":{"formattedCitation":"(Bian &lt;i&gt;et al.&lt;/i&gt;, 2020)","plainTextFormattedCitation":"(Bian et al., 2020)","previouslyFormattedCitation":"(Bian &lt;i&gt;et al.&lt;/i&gt;, 2020)"},"properties":{"noteIndex":0},"schema":"https://github.com/citation-style-language/schema/raw/master/csl-citation.json"}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 xml:space="preserve">(Bian </w:t>
      </w:r>
      <w:r w:rsidR="00B33C71" w:rsidRPr="00B33C71">
        <w:rPr>
          <w:rFonts w:ascii="Times New Roman" w:eastAsia="Times New Roman" w:hAnsi="Times New Roman" w:cs="Times New Roman"/>
          <w:i/>
          <w:noProof/>
          <w:color w:val="000000" w:themeColor="text1"/>
          <w:kern w:val="0"/>
          <w14:ligatures w14:val="none"/>
        </w:rPr>
        <w:t>et al.</w:t>
      </w:r>
      <w:r w:rsidR="00B33C71" w:rsidRPr="00B33C71">
        <w:rPr>
          <w:rFonts w:ascii="Times New Roman" w:eastAsia="Times New Roman" w:hAnsi="Times New Roman" w:cs="Times New Roman"/>
          <w:noProof/>
          <w:color w:val="000000" w:themeColor="text1"/>
          <w:kern w:val="0"/>
          <w14:ligatures w14:val="none"/>
        </w:rPr>
        <w:t>, 2020)</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 These injuries result from trauma, chemical exposure, or foreign bodies and are classified into closed and open globe injuries (OGIs). Closed globe injuries do not breach the full thickness of the eye wall, while OGIs involve a full-thickness wound and are further classified into ruptures from blunt trauma and lacerations from sharp objects</w:t>
      </w:r>
      <w:r w:rsidR="00F31FC4">
        <w:rPr>
          <w:rFonts w:ascii="Times New Roman" w:eastAsia="Times New Roman" w:hAnsi="Times New Roman" w:cs="Times New Roman"/>
          <w:color w:val="000000" w:themeColor="text1"/>
          <w:kern w:val="0"/>
          <w14:ligatures w14:val="none"/>
        </w:rPr>
        <w:fldChar w:fldCharType="begin" w:fldLock="1"/>
      </w:r>
      <w:r w:rsidR="00231384">
        <w:rPr>
          <w:rFonts w:ascii="Times New Roman" w:eastAsia="Times New Roman" w:hAnsi="Times New Roman" w:cs="Times New Roman"/>
          <w:color w:val="000000" w:themeColor="text1"/>
          <w:kern w:val="0"/>
          <w14:ligatures w14:val="none"/>
        </w:rPr>
        <w:instrText>ADDIN CSL_CITATION {"citationItems":[{"id":"ITEM-1","itemData":{"DOI":"10.31128/AJGP-03-21-5921","ISSN":"22087958","PMID":"35773155","abstract":"Background Ocular trauma may result in pathology of the ocular surface and adnexa, extraocular muscles, orbital walls, eye and optic nerve. Detailed history followed by a complete ocular and, if indicated, radiological examination is therefore a crucial part of any trauma assessment. It is important to determine whether a patient with ocular trauma can be reassured or requires immediate referral for further investigation and surgical repair.","author":[{"dropping-particle":"","family":"Jeffery","given":"Rachael C.Heath","non-dropping-particle":"","parse-names":false,"suffix":""},{"dropping-particle":"","family":"Dobes","given":"Jacqueline","non-dropping-particle":"","parse-names":false,"suffix":""},{"dropping-particle":"","family":"Chen","given":"Fred K.","non-dropping-particle":"","parse-names":false,"suffix":""}],"container-title":"Australian Journal of General Practice","id":"ITEM-1","issue":"7","issued":{"date-parts":[["2022"]]},"page":"476-482","title":"Eye injuries Understanding ocular trauma","type":"article-journal","volume":"51"},"uris":["http://www.mendeley.com/documents/?uuid=8b176c45-ec3b-4edd-b994-0a8042a88666"]}],"mendeley":{"formattedCitation":"(Jeffery, Dobes and Chen, 2022)","plainTextFormattedCitation":"(Jeffery, Dobes and Chen, 2022)","previouslyFormattedCitation":"(Jeffery, Dobes and Chen, 2022)"},"properties":{"noteIndex":0},"schema":"https://github.com/citation-style-language/schema/raw/master/csl-citation.json"}</w:instrText>
      </w:r>
      <w:r w:rsidR="00F31FC4">
        <w:rPr>
          <w:rFonts w:ascii="Times New Roman" w:eastAsia="Times New Roman" w:hAnsi="Times New Roman" w:cs="Times New Roman"/>
          <w:color w:val="000000" w:themeColor="text1"/>
          <w:kern w:val="0"/>
          <w14:ligatures w14:val="none"/>
        </w:rPr>
        <w:fldChar w:fldCharType="separate"/>
      </w:r>
      <w:r w:rsidR="00F31FC4" w:rsidRPr="00F31FC4">
        <w:rPr>
          <w:rFonts w:ascii="Times New Roman" w:eastAsia="Times New Roman" w:hAnsi="Times New Roman" w:cs="Times New Roman"/>
          <w:noProof/>
          <w:color w:val="000000" w:themeColor="text1"/>
          <w:kern w:val="0"/>
          <w14:ligatures w14:val="none"/>
        </w:rPr>
        <w:t>(Jeffery, Dobes and Chen, 2022)</w:t>
      </w:r>
      <w:r w:rsidR="00F31FC4">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p>
    <w:p w14:paraId="0EA2F6F0" w14:textId="5D2277E7" w:rsidR="008720FE" w:rsidRPr="00D777E2" w:rsidRDefault="004B5F8E" w:rsidP="008720FE">
      <w:pPr>
        <w:spacing w:line="360" w:lineRule="auto"/>
        <w:jc w:val="both"/>
        <w:rPr>
          <w:sz w:val="22"/>
          <w:szCs w:val="22"/>
        </w:rPr>
      </w:pPr>
      <w:r w:rsidRPr="00735804">
        <w:rPr>
          <w:rFonts w:ascii="Times New Roman" w:eastAsia="Times New Roman" w:hAnsi="Times New Roman" w:cs="Times New Roman"/>
          <w:kern w:val="0"/>
          <w14:ligatures w14:val="none"/>
        </w:rPr>
        <w:t>The incidence of blindness from ocular injuries varies geographically, averaging approximately 9 per 100,000 in developed regions and soaring to around 75 per 100,000 in developing countries (World Health Organization, 1998). In Western nations, ocular trauma ranges from 14.4% to 21.1%, but in sub</w:t>
      </w:r>
      <w:r w:rsidRPr="00735804">
        <w:rPr>
          <w:rFonts w:ascii="Times New Roman" w:eastAsia="Times New Roman" w:hAnsi="Times New Roman" w:cs="Times New Roman"/>
          <w:kern w:val="0"/>
          <w14:ligatures w14:val="none"/>
        </w:rPr>
        <w:noBreakHyphen/>
        <w:t xml:space="preserve">Saharan Africa, it accounts for about 27% of monthly eye emergency visits </w:t>
      </w:r>
      <w:r w:rsidR="00735804" w:rsidRPr="00735804">
        <w:rPr>
          <w:rFonts w:ascii="Times New Roman" w:eastAsia="Times New Roman" w:hAnsi="Times New Roman" w:cs="Times New Roman"/>
          <w:kern w:val="0"/>
          <w14:ligatures w14:val="none"/>
        </w:rPr>
        <w:fldChar w:fldCharType="begin" w:fldLock="1"/>
      </w:r>
      <w:r w:rsidR="00735804" w:rsidRPr="00735804">
        <w:rPr>
          <w:rFonts w:ascii="Times New Roman" w:eastAsia="Times New Roman" w:hAnsi="Times New Roman" w:cs="Times New Roman"/>
          <w:kern w:val="0"/>
          <w14:ligatures w14:val="none"/>
        </w:rPr>
        <w:instrText>ADDIN CSL_CITATION {"citationItems":[{"id":"ITEM-1","itemData":{"DOI":"10.1038/eye.2001.18","ISSN":"0950222X","PMID":"11318302","abstract":"Purpose: To describe the epidemiology of ocular trauma from the perspective of the emergency service of a large tertiary hospital in Singapore. Methods: A prospective survey was conducted over a 3 month period (August to October 1997) on all patients seen at the ophthalmic unit at the Singapore General Hospital's emergency service. Data on clinical presentation, type and cause of injury and use of eye protective devices (EPD) were collected via a standardised interview and examination. Results: A total of 870 persons presented with a diagnosis of ocular trauma, out of the 1631 patients seen during the study period. Compared with non-trauma cases, trauma cases were more likely to be male (odds ratio (OR): 4.2, 95% confidence interval (95% CI): 3.2, 5.4), non-residents (OR: 6.2, 95% CI: 3.7, 10.5), younger than 40 years of age (OR: 3.2, 95% CI: 2.7, 4.1) and less likely to require follow-up or hospital admission (OR: 0.2, 95% CI: 0.2, 0.3). The three most common types of injuries were superficial foreign body (58.2%), corneal abrasion (24.9%) and blunt trauma (12.6%), while open globe injury occurred in only 17 cases (2%). Comparison with a 10% random sample of all cases seen in the previous 9 months (n=284) revealed no significant time variation in the types of injuries (p = 0.63). Work-related injuries accounted for 590 (71.4%) cases, where grinding, cutting metal and drilling were the specific activities in more than 90% of the cases. In appropriate settings, only 21.7% of patients with work-related injuries used EPD; 43.7% were provided with EPD, but did not use them at the time of injury; and the remaining 34.6% reported that EPD were not provided. Conclusions: Ocular trauma at the emergency service level in Singapore involved mainly young non-resident men, were work-related and associated with well-defined activities, and were generally minor. The low prevalence of EPD use reinforces the need for a review of the design and implementation of occupational eye safety programmes, especially among non-resident workers.","author":[{"dropping-particle":"","family":"Voon","given":"Li Wern","non-dropping-particle":"","parse-names":false,"suffix":""},{"dropping-particle":"","family":"See","given":"Jovina","non-dropping-particle":"","parse-names":false,"suffix":""},{"dropping-particle":"","family":"Wong","given":"Tien Yin","non-dropping-particle":"","parse-names":false,"suffix":""}],"container-title":"Eye","id":"ITEM-1","issue":"1","issued":{"date-parts":[["2001"]]},"page":"75-81","title":"The epidemiology of ocular trauma in Singapore: Perspective from the emergency service of a large tertiary hospital","type":"article-journal","volume":"15"},"uris":["http://www.mendeley.com/documents/?uuid=ee12433b-485f-4bb0-af58-df68b0b2ef59"]}],"mendeley":{"formattedCitation":"(Voon, See and Wong, 2001)","plainTextFormattedCitation":"(Voon, See and Wong, 2001)"},"properties":{"noteIndex":0},"schema":"https://github.com/citation-style-language/schema/raw/master/csl-citation.json"}</w:instrText>
      </w:r>
      <w:r w:rsidR="00735804" w:rsidRPr="00735804">
        <w:rPr>
          <w:rFonts w:ascii="Times New Roman" w:eastAsia="Times New Roman" w:hAnsi="Times New Roman" w:cs="Times New Roman"/>
          <w:kern w:val="0"/>
          <w14:ligatures w14:val="none"/>
        </w:rPr>
        <w:fldChar w:fldCharType="separate"/>
      </w:r>
      <w:r w:rsidR="00735804" w:rsidRPr="00735804">
        <w:rPr>
          <w:rFonts w:ascii="Times New Roman" w:eastAsia="Times New Roman" w:hAnsi="Times New Roman" w:cs="Times New Roman"/>
          <w:noProof/>
          <w:kern w:val="0"/>
          <w14:ligatures w14:val="none"/>
        </w:rPr>
        <w:t>(Voon, See and Wong, 2001)</w:t>
      </w:r>
      <w:r w:rsidR="00735804" w:rsidRPr="00735804">
        <w:rPr>
          <w:rFonts w:ascii="Times New Roman" w:eastAsia="Times New Roman" w:hAnsi="Times New Roman" w:cs="Times New Roman"/>
          <w:kern w:val="0"/>
          <w14:ligatures w14:val="none"/>
        </w:rPr>
        <w:fldChar w:fldCharType="end"/>
      </w:r>
      <w:r w:rsidR="00735804">
        <w:rPr>
          <w:rFonts w:ascii="Times New Roman" w:eastAsia="Times New Roman" w:hAnsi="Times New Roman" w:cs="Times New Roman"/>
          <w:kern w:val="0"/>
          <w14:ligatures w14:val="none"/>
        </w:rPr>
        <w:t xml:space="preserve">. </w:t>
      </w:r>
      <w:r w:rsidRPr="004B5F8E">
        <w:rPr>
          <w:rFonts w:ascii="Times New Roman" w:eastAsia="Times New Roman" w:hAnsi="Times New Roman" w:cs="Times New Roman"/>
          <w:color w:val="000000" w:themeColor="text1"/>
          <w:kern w:val="0"/>
          <w14:ligatures w14:val="none"/>
        </w:rPr>
        <w:t>In Tanzania, Sachedina et al. (2023) reported a 5.1% ocular injury rate, of which 85.9% were unilateral.</w:t>
      </w:r>
      <w:r w:rsidR="00A92C79">
        <w:rPr>
          <w:rFonts w:ascii="Times New Roman" w:eastAsia="Times New Roman" w:hAnsi="Times New Roman" w:cs="Times New Roman"/>
          <w:color w:val="000000" w:themeColor="text1"/>
          <w:kern w:val="0"/>
          <w14:ligatures w14:val="none"/>
        </w:rPr>
        <w:fldChar w:fldCharType="begin" w:fldLock="1"/>
      </w:r>
      <w:r w:rsidR="00C02339">
        <w:rPr>
          <w:rFonts w:ascii="Times New Roman" w:eastAsia="Times New Roman" w:hAnsi="Times New Roman" w:cs="Times New Roman"/>
          <w:color w:val="000000" w:themeColor="text1"/>
          <w:kern w:val="0"/>
          <w14:ligatures w14:val="none"/>
        </w:rPr>
        <w:instrText>ADDIN CSL_CITATION {"citationItems":[{"id":"ITEM-1","itemData":{"ISSN":"0856-0714","author":[{"dropping-particle":"","family":"Sachedina","given":"Sayyada","non-dropping-particle":"","parse-names":false,"suffix":""},{"dropping-particle":"","family":"Mauki","given":"Colman","non-dropping-particle":"","parse-names":false,"suffix":""},{"dropping-particle":"","family":"Mafwiri","given":"Milka","non-dropping-particle":"","parse-names":false,"suffix":""},{"dropping-particle":"","family":"Mhina","given":"Celina","non-dropping-particle":"","parse-names":false,"suffix":""},{"dropping-particle":"","family":"Mosenene","given":"Suzan","non-dropping-particle":"","parse-names":false,"suffix":""}],"container-title":"Tanzania Medical Journal","id":"ITEM-1","issue":"1","issued":{"date-parts":[["2023"]]},"page":"46-57","title":"Profile of Ocular Trauma among Patients attending A Regional Referral Hospital in Tanzania","type":"article-journal","volume":"34"},"uris":["http://www.mendeley.com/documents/?uuid=8241240c-4d4a-4b6e-ad96-026aeed8fb56"]}],"mendeley":{"formattedCitation":"(Sachedina &lt;i&gt;et al.&lt;/i&gt;, 2023)","plainTextFormattedCitation":"(Sachedina et al., 2023)","previouslyFormattedCitation":"(Sachedina &lt;i&gt;et al.&lt;/i&gt;, 2023)"},"properties":{"noteIndex":0},"schema":"https://github.com/citation-style-language/schema/raw/master/csl-citation.json"}</w:instrText>
      </w:r>
      <w:r w:rsidR="00A92C79">
        <w:rPr>
          <w:rFonts w:ascii="Times New Roman" w:eastAsia="Times New Roman" w:hAnsi="Times New Roman" w:cs="Times New Roman"/>
          <w:color w:val="000000" w:themeColor="text1"/>
          <w:kern w:val="0"/>
          <w14:ligatures w14:val="none"/>
        </w:rPr>
        <w:fldChar w:fldCharType="separate"/>
      </w:r>
      <w:r w:rsidR="00A92C79" w:rsidRPr="00A92C79">
        <w:rPr>
          <w:rFonts w:ascii="Times New Roman" w:eastAsia="Times New Roman" w:hAnsi="Times New Roman" w:cs="Times New Roman"/>
          <w:noProof/>
          <w:color w:val="000000" w:themeColor="text1"/>
          <w:kern w:val="0"/>
          <w14:ligatures w14:val="none"/>
        </w:rPr>
        <w:t xml:space="preserve">(Sachedina </w:t>
      </w:r>
      <w:r w:rsidR="00A92C79" w:rsidRPr="00A92C79">
        <w:rPr>
          <w:rFonts w:ascii="Times New Roman" w:eastAsia="Times New Roman" w:hAnsi="Times New Roman" w:cs="Times New Roman"/>
          <w:i/>
          <w:noProof/>
          <w:color w:val="000000" w:themeColor="text1"/>
          <w:kern w:val="0"/>
          <w14:ligatures w14:val="none"/>
        </w:rPr>
        <w:t>et al.</w:t>
      </w:r>
      <w:r w:rsidR="00A92C79" w:rsidRPr="00A92C79">
        <w:rPr>
          <w:rFonts w:ascii="Times New Roman" w:eastAsia="Times New Roman" w:hAnsi="Times New Roman" w:cs="Times New Roman"/>
          <w:noProof/>
          <w:color w:val="000000" w:themeColor="text1"/>
          <w:kern w:val="0"/>
          <w14:ligatures w14:val="none"/>
        </w:rPr>
        <w:t>, 2023)</w:t>
      </w:r>
      <w:r w:rsidR="00A92C79">
        <w:rPr>
          <w:rFonts w:ascii="Times New Roman" w:eastAsia="Times New Roman" w:hAnsi="Times New Roman" w:cs="Times New Roman"/>
          <w:color w:val="000000" w:themeColor="text1"/>
          <w:kern w:val="0"/>
          <w14:ligatures w14:val="none"/>
        </w:rPr>
        <w:fldChar w:fldCharType="end"/>
      </w:r>
    </w:p>
    <w:p w14:paraId="2A915312" w14:textId="517CA64E" w:rsidR="005F36B7"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OGIs affect all age groups but are most common in young to middle-aged adults</w:t>
      </w:r>
      <w:r w:rsidR="00F01BE2">
        <w:rPr>
          <w:rFonts w:ascii="Times New Roman" w:eastAsia="Times New Roman" w:hAnsi="Times New Roman" w:cs="Times New Roman"/>
          <w:color w:val="000000" w:themeColor="text1"/>
          <w:kern w:val="0"/>
          <w14:ligatures w14:val="none"/>
        </w:rPr>
        <w:fldChar w:fldCharType="begin" w:fldLock="1"/>
      </w:r>
      <w:r w:rsidR="00F06D74">
        <w:rPr>
          <w:rFonts w:ascii="Times New Roman" w:eastAsia="Times New Roman" w:hAnsi="Times New Roman" w:cs="Times New Roman"/>
          <w:color w:val="000000" w:themeColor="text1"/>
          <w:kern w:val="0"/>
          <w14:ligatures w14:val="none"/>
        </w:rPr>
        <w:instrText>ADDIN CSL_CITATION {"citationItems":[{"id":"ITEM-1","itemData":{"DOI":"10.1371/journal.pone.0246155","ISBN":"1111111111","ISSN":"19326203","PMID":"33780448","abstract":"Background: To describe the epidemiology and visual outcome of patients with ocular trauma treated at Queen Elizabeth Central hospital in Malawi. Methods: A prospective, observational study was undertaken from September 2017 to December 2017. Data on socio-demographic features, aetiology of trauma, type of ocular injury prereferral pathway and treatment of ocular trauma was collected as the exposure variables. The main outcome variable was best corrected visual acuity at 8 weeks following initial visit. Results: A total of 102 patients (103 eyes) with ocular trauma were recruited with loss of follow up of 11 participants at 8 weeks following recruitment. The most affected age group were children under 11 years old (35.3%), followed by young adults of age between 21-30 years (22.5%). The male-to-female ratio for ocular injury was 2.8:1. Most participants had closed globe injuries (n = 72, 70.6%), with over half the population injured by blunt objects (n = 62, 60.8%). Furthermore, among the adult population, majority (n = 19 38%) were injured on the road during assaults (n = 24, 48%), while most paediatric injuries (n = 32, 61.5%) occurred at home during play. The incidence of monocular blindness was 25.3% at eight weeks after the first presentation. Factors that were associated with monocular blindness on multivariate analysis were living in rural areas and open globe injuries. Conclusion: Ocular trauma led to monocular blindness in a quarter of the study population. There is need for preventive education of ocular injuries at both family and community level.","author":[{"dropping-particle":"","family":"Zungu","given":"Thokozani","non-dropping-particle":"","parse-names":false,"suffix":""},{"dropping-particle":"","family":"Mdala","given":"Shaffi","non-dropping-particle":"","parse-names":false,"suffix":""},{"dropping-particle":"","family":"Manda","given":"Chatonda","non-dropping-particle":"","parse-names":false,"suffix":""},{"dropping-particle":"","family":"Twabi","given":"Halima Sumayya","non-dropping-particle":"","parse-names":false,"suffix":""},{"dropping-particle":"","family":"Kayange","given":"Petros","non-dropping-particle":"","parse-names":false,"suffix":""}],"container-title":"PLoS ONE","id":"ITEM-1","issue":"3 March","issued":{"date-parts":[["2021"]]},"page":"1-11","title":"Characteristics and visual outcome of ocular trauma patients at Queen Elizabeth Central Hospital in Malawi","type":"article-journal","volume":"16"},"uris":["http://www.mendeley.com/documents/?uuid=e4cf7c30-dbda-4eaf-91f4-3b8b97e8604b"]}],"mendeley":{"formattedCitation":"(Zungu &lt;i&gt;et al.&lt;/i&gt;, 2021)","plainTextFormattedCitation":"(Zungu et al., 2021)","previouslyFormattedCitation":"(Zungu &lt;i&gt;et al.&lt;/i&gt;, 2021)"},"properties":{"noteIndex":0},"schema":"https://github.com/citation-style-language/schema/raw/master/csl-citation.json"}</w:instrText>
      </w:r>
      <w:r w:rsidR="00F01BE2">
        <w:rPr>
          <w:rFonts w:ascii="Times New Roman" w:eastAsia="Times New Roman" w:hAnsi="Times New Roman" w:cs="Times New Roman"/>
          <w:color w:val="000000" w:themeColor="text1"/>
          <w:kern w:val="0"/>
          <w14:ligatures w14:val="none"/>
        </w:rPr>
        <w:fldChar w:fldCharType="separate"/>
      </w:r>
      <w:r w:rsidR="00F06D74" w:rsidRPr="00017953">
        <w:rPr>
          <w:rFonts w:ascii="Times New Roman" w:eastAsia="Times New Roman" w:hAnsi="Times New Roman" w:cs="Times New Roman"/>
          <w:noProof/>
          <w:kern w:val="0"/>
          <w14:ligatures w14:val="none"/>
        </w:rPr>
        <w:t xml:space="preserve">(Zungu </w:t>
      </w:r>
      <w:r w:rsidR="00F06D74" w:rsidRPr="00017953">
        <w:rPr>
          <w:rFonts w:ascii="Times New Roman" w:eastAsia="Times New Roman" w:hAnsi="Times New Roman" w:cs="Times New Roman"/>
          <w:i/>
          <w:noProof/>
          <w:kern w:val="0"/>
          <w14:ligatures w14:val="none"/>
        </w:rPr>
        <w:t>et al.</w:t>
      </w:r>
      <w:r w:rsidR="00F06D74" w:rsidRPr="00017953">
        <w:rPr>
          <w:rFonts w:ascii="Times New Roman" w:eastAsia="Times New Roman" w:hAnsi="Times New Roman" w:cs="Times New Roman"/>
          <w:noProof/>
          <w:kern w:val="0"/>
          <w14:ligatures w14:val="none"/>
        </w:rPr>
        <w:t>, 2021)</w:t>
      </w:r>
      <w:r w:rsidR="00F01BE2">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Studies in Tunisia and Lithuania reported average ages of 31.9 and 41.9 years respectively, with a notable male predominance</w:t>
      </w:r>
      <w:r w:rsidR="00B33C71">
        <w:rPr>
          <w:rFonts w:ascii="Times New Roman" w:eastAsia="Times New Roman" w:hAnsi="Times New Roman" w:cs="Times New Roman"/>
          <w:color w:val="000000" w:themeColor="text1"/>
          <w:kern w:val="0"/>
          <w14:ligatures w14:val="none"/>
        </w:rPr>
        <w:fldChar w:fldCharType="begin" w:fldLock="1"/>
      </w:r>
      <w:r w:rsidR="00B33C71">
        <w:rPr>
          <w:rFonts w:ascii="Times New Roman" w:eastAsia="Times New Roman" w:hAnsi="Times New Roman" w:cs="Times New Roman"/>
          <w:color w:val="000000" w:themeColor="text1"/>
          <w:kern w:val="0"/>
          <w14:ligatures w14:val="none"/>
        </w:rPr>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(Puodžiuvien, 2021)</w:t>
      </w:r>
      <w:r w:rsidR="00B33C71">
        <w:rPr>
          <w:rFonts w:ascii="Times New Roman" w:eastAsia="Times New Roman" w:hAnsi="Times New Roman" w:cs="Times New Roman"/>
          <w:color w:val="000000" w:themeColor="text1"/>
          <w:kern w:val="0"/>
          <w14:ligatures w14:val="none"/>
        </w:rPr>
        <w:fldChar w:fldCharType="end"/>
      </w:r>
      <w:r w:rsidR="00EB2610">
        <w:rPr>
          <w:rFonts w:ascii="Times New Roman" w:eastAsia="Times New Roman" w:hAnsi="Times New Roman" w:cs="Times New Roman"/>
          <w:color w:val="000000" w:themeColor="text1"/>
          <w:kern w:val="0"/>
          <w14:ligatures w14:val="none"/>
        </w:rPr>
        <w:t>.</w:t>
      </w:r>
      <w:r w:rsidRPr="005F36B7">
        <w:rPr>
          <w:rFonts w:ascii="Times New Roman" w:eastAsia="Times New Roman" w:hAnsi="Times New Roman" w:cs="Times New Roman"/>
          <w:color w:val="EE0000"/>
          <w:kern w:val="0"/>
          <w14:ligatures w14:val="none"/>
        </w:rPr>
        <w:t xml:space="preserve"> </w:t>
      </w:r>
      <w:r w:rsidRPr="008720FE">
        <w:rPr>
          <w:rFonts w:ascii="Times New Roman" w:eastAsia="Times New Roman" w:hAnsi="Times New Roman" w:cs="Times New Roman"/>
          <w:color w:val="000000" w:themeColor="text1"/>
          <w:kern w:val="0"/>
          <w14:ligatures w14:val="none"/>
        </w:rPr>
        <w:t>Major causes include domestic accidents, assaults, workplace injuries, and traffic incidents</w:t>
      </w:r>
      <w:r w:rsidR="005F36B7">
        <w:rPr>
          <w:rFonts w:ascii="Times New Roman" w:eastAsia="Times New Roman" w:hAnsi="Times New Roman" w:cs="Times New Roman"/>
          <w:color w:val="000000" w:themeColor="text1"/>
          <w:kern w:val="0"/>
          <w14:ligatures w14:val="none"/>
        </w:rPr>
        <w:t xml:space="preserve"> </w:t>
      </w:r>
      <w:r w:rsidR="005F36B7">
        <w:rPr>
          <w:rFonts w:ascii="Times New Roman" w:eastAsia="Times New Roman" w:hAnsi="Times New Roman" w:cs="Times New Roman"/>
          <w:color w:val="000000" w:themeColor="text1"/>
          <w:kern w:val="0"/>
          <w14:ligatures w14:val="none"/>
        </w:rPr>
        <w:fldChar w:fldCharType="begin" w:fldLock="1"/>
      </w:r>
      <w:r w:rsidR="005F36B7">
        <w:rPr>
          <w:rFonts w:ascii="Times New Roman" w:eastAsia="Times New Roman" w:hAnsi="Times New Roman" w:cs="Times New Roman"/>
          <w:color w:val="000000" w:themeColor="text1"/>
          <w:kern w:val="0"/>
          <w14:ligatures w14:val="none"/>
        </w:rPr>
        <w:instrText>ADDIN CSL_CITATION {"citationItems":[{"id":"ITEM-1","itemData":{"DOI":"10.1097/SCS.0000000000003001","ISBN":"0000000000","author":[{"dropping-particle":"","family":"Batur","given":"Muhammed","non-dropping-particle":"","parse-names":false,"suffix":""},{"dropping-particle":"","family":"Seven","given":"Ã Erbil","non-dropping-particle":"","parse-names":false,"suffix":""},{"dropping-particle":"","family":"Esmer","given":"Ã Oktay","non-dropping-particle":"","parse-names":false,"suffix":""},{"dropping-particle":"","family":"Akaltun","given":"Mahmut Nedim","non-dropping-particle":"","parse-names":false,"suffix":""},{"dropping-particle":"","family":"Yasar","given":"Ã Tekin","non-dropping-particle":"","parse-names":false,"suffix":""},{"dropping-particle":"","family":"Cinal","given":"Adnan","non-dropping-particle":"","parse-names":false,"suffix":""}],"id":"ITEM-1","issue":"7","issued":{"date-parts":[["2016"]]},"page":"1636-1641","title":"Epidemiology of Adult Open Globe Injury","type":"article-journal","volume":"27"},"uris":["http://www.mendeley.com/documents/?uuid=de813e67-5202-414a-9c83-1559aab82a32"]},{"id":"ITEM-2","itemData":{"DOI":"10.1186/s12886-021-02162-4","ISSN":"14712415","PMID":"34865621","abstract":"Background: Ocular trauma is a leading cause of monocular blindness worldwide and in developing countries, are not only more common but also more severe. Industrialization and urbanization may alter or modify prevalent aetiological factors and the presentation of ocular trauma. Objective: To determine the current pattern of eye injuries in Teaching Hospitals in Enugu State. Methods: This prospective cross-sectional descriptive study was carried out at the eye clinics and emergency units of two tertiary institutions in Enugu, Nigeria. Consecutive ocular trauma patients were enrolled over a 5-month period. On presentation, they underwent ocular examination including visual acuity (which was categorized according to the WHO classification of visual impairment and blindness}, anterior and posterior segment examinations. Injuries were grouped using the Birmingham Eye Trauma Terminology system. Results: Within the study period, 2545 new patients presented to the hospitals where the study was conducted. A total of 89 patients presented with ocular trauma, giving an incidence of 3.5%. The male to female ratio was 1.3:1 and patients aged 10 to 19 years formed the majority (24%). Domestic accidents (22%) were the most common cause of ocular injuries while blunt objects (57%) were the most common agents. Closed globe injuries constituted 76% of all injuries. Forty-three per cent of patients presented within 24 h of injury. Conclusion: Ocular trauma is still prevalent in South-eastern Nigeria and there has indeed been a change in the pattern as well as the incidence. Assault and road traffic accidents have emerged as important causes of eye injuries. In addition, there has been an improvement in the health-seeking behaviour of people living in Enugu and this may reflect positively on the uptake of recommended preventive strategies.","author":[{"dropping-particle":"","family":"Jac-Okereke","given":"Chinwe Cynthia","non-dropping-particle":"","parse-names":false,"suffix":""},{"dropping-particle":"","family":"Jac-Okereke","given":"Chukwunonso Azubuike","non-dropping-particle":"","parse-names":false,"suffix":""},{"dropping-particle":"","family":"Ezegwui","given":"Ifeoma Regina","non-dropping-particle":"","parse-names":false,"suffix":""},{"dropping-particle":"","family":"Umeh","given":"Rich Enujioke","non-dropping-particle":"","parse-names":false,"suffix":""}],"container-title":"BMC Ophthalmology","id":"ITEM-2","issue":"1","issued":{"date-parts":[["2021"]]},"page":"1-8","publisher":"BioMed Central","title":"Current pattern of ocular trauma as seen in tertiary institutions in south-eastern Nigeria","type":"article-journal","volume":"21"},"uris":["http://www.mendeley.com/documents/?uuid=40852766-6ba4-44c8-8994-e15d87e36e46"]}],"mendeley":{"formattedCitation":"(Batur &lt;i&gt;et al.&lt;/i&gt;, 2016; Jac-Okereke &lt;i&gt;et al.&lt;/i&gt;, 2021)","plainTextFormattedCitation":"(Batur et al., 2016; Jac-Okereke et al., 2021)","previouslyFormattedCitation":"(Batur &lt;i&gt;et al.&lt;/i&gt;, 2016; Jac-Okereke &lt;i&gt;et al.&lt;/i&gt;, 2021)"},"properties":{"noteIndex":0},"schema":"https://github.com/citation-style-language/schema/raw/master/csl-citation.json"}</w:instrText>
      </w:r>
      <w:r w:rsidR="005F36B7">
        <w:rPr>
          <w:rFonts w:ascii="Times New Roman" w:eastAsia="Times New Roman" w:hAnsi="Times New Roman" w:cs="Times New Roman"/>
          <w:color w:val="000000" w:themeColor="text1"/>
          <w:kern w:val="0"/>
          <w14:ligatures w14:val="none"/>
        </w:rPr>
        <w:fldChar w:fldCharType="separate"/>
      </w:r>
      <w:r w:rsidR="005F36B7" w:rsidRPr="005F36B7">
        <w:rPr>
          <w:rFonts w:ascii="Times New Roman" w:eastAsia="Times New Roman" w:hAnsi="Times New Roman" w:cs="Times New Roman"/>
          <w:noProof/>
          <w:color w:val="000000" w:themeColor="text1"/>
          <w:kern w:val="0"/>
          <w14:ligatures w14:val="none"/>
        </w:rPr>
        <w:t xml:space="preserve">(Batur </w:t>
      </w:r>
      <w:r w:rsidR="005F36B7" w:rsidRPr="005F36B7">
        <w:rPr>
          <w:rFonts w:ascii="Times New Roman" w:eastAsia="Times New Roman" w:hAnsi="Times New Roman" w:cs="Times New Roman"/>
          <w:i/>
          <w:noProof/>
          <w:color w:val="000000" w:themeColor="text1"/>
          <w:kern w:val="0"/>
          <w14:ligatures w14:val="none"/>
        </w:rPr>
        <w:t>et al.</w:t>
      </w:r>
      <w:r w:rsidR="005F36B7" w:rsidRPr="005F36B7">
        <w:rPr>
          <w:rFonts w:ascii="Times New Roman" w:eastAsia="Times New Roman" w:hAnsi="Times New Roman" w:cs="Times New Roman"/>
          <w:noProof/>
          <w:color w:val="000000" w:themeColor="text1"/>
          <w:kern w:val="0"/>
          <w14:ligatures w14:val="none"/>
        </w:rPr>
        <w:t xml:space="preserve">, 2016; Jac-Okereke </w:t>
      </w:r>
      <w:r w:rsidR="005F36B7" w:rsidRPr="005F36B7">
        <w:rPr>
          <w:rFonts w:ascii="Times New Roman" w:eastAsia="Times New Roman" w:hAnsi="Times New Roman" w:cs="Times New Roman"/>
          <w:i/>
          <w:noProof/>
          <w:color w:val="000000" w:themeColor="text1"/>
          <w:kern w:val="0"/>
          <w14:ligatures w14:val="none"/>
        </w:rPr>
        <w:t>et al.</w:t>
      </w:r>
      <w:r w:rsidR="005F36B7" w:rsidRPr="005F36B7">
        <w:rPr>
          <w:rFonts w:ascii="Times New Roman" w:eastAsia="Times New Roman" w:hAnsi="Times New Roman" w:cs="Times New Roman"/>
          <w:noProof/>
          <w:color w:val="000000" w:themeColor="text1"/>
          <w:kern w:val="0"/>
          <w14:ligatures w14:val="none"/>
        </w:rPr>
        <w:t>, 2021)</w:t>
      </w:r>
      <w:r w:rsidR="005F36B7">
        <w:rPr>
          <w:rFonts w:ascii="Times New Roman" w:eastAsia="Times New Roman" w:hAnsi="Times New Roman" w:cs="Times New Roman"/>
          <w:color w:val="000000" w:themeColor="text1"/>
          <w:kern w:val="0"/>
          <w14:ligatures w14:val="none"/>
        </w:rPr>
        <w:fldChar w:fldCharType="end"/>
      </w:r>
    </w:p>
    <w:p w14:paraId="0E4D8E88" w14:textId="32F45D16" w:rsidR="008720FE" w:rsidRPr="007F0919" w:rsidRDefault="008720FE" w:rsidP="008720FE">
      <w:pPr>
        <w:spacing w:line="360" w:lineRule="auto"/>
        <w:jc w:val="both"/>
        <w:rPr>
          <w:rFonts w:ascii="Times New Roman" w:eastAsia="Times New Roman" w:hAnsi="Times New Roman" w:cs="Times New Roman"/>
          <w:color w:val="EE0000"/>
          <w:kern w:val="0"/>
          <w14:ligatures w14:val="none"/>
        </w:rPr>
      </w:pPr>
      <w:r w:rsidRPr="008720FE">
        <w:rPr>
          <w:rFonts w:ascii="Times New Roman" w:eastAsia="Times New Roman" w:hAnsi="Times New Roman" w:cs="Times New Roman"/>
          <w:color w:val="000000" w:themeColor="text1"/>
          <w:kern w:val="0"/>
          <w14:ligatures w14:val="none"/>
        </w:rPr>
        <w:t xml:space="preserve">Classification of OGIs is critical for predicting outcomes. Injuries are categorized by mechanism—rupture, IOFBs </w:t>
      </w:r>
      <w:r w:rsidR="005F36B7">
        <w:rPr>
          <w:rFonts w:ascii="Times New Roman" w:eastAsia="Times New Roman" w:hAnsi="Times New Roman" w:cs="Times New Roman"/>
          <w:color w:val="000000" w:themeColor="text1"/>
          <w:kern w:val="0"/>
          <w14:ligatures w14:val="none"/>
        </w:rPr>
        <w:fldChar w:fldCharType="begin" w:fldLock="1"/>
      </w:r>
      <w:r w:rsidR="00EF6A37">
        <w:rPr>
          <w:rFonts w:ascii="Times New Roman" w:eastAsia="Times New Roman" w:hAnsi="Times New Roman" w:cs="Times New Roman"/>
          <w:color w:val="000000" w:themeColor="text1"/>
          <w:kern w:val="0"/>
          <w14:ligatures w14:val="none"/>
        </w:rPr>
        <w:instrText>ADDIN CSL_CITATION {"citationItems":[{"id":"ITEM-1","itemData":{"DOI":"10.1177/1460408616640304","ISBN":"1460408616","author":[{"dropping-particle":"","family":"Rice","given":"James Clarke","non-dropping-particle":"","parse-names":false,"suffix":""},{"dropping-particle":"","family":"Steffen","given":"Jonel","non-dropping-particle":"","parse-names":false,"suffix":""}],"id":"ITEM-1","issue":"0","issued":{"date-parts":[["2016"]]},"page":"1-7","title":"Outcomes of eye injuries with retained intraocular foreign material at Groote Schuur Hospital , Cape Town","type":"article-journal","volume":"0"},"uris":["http://www.mendeley.com/documents/?uuid=bc00f90f-8996-4d64-9293-981f134a51d7"]}],"mendeley":{"formattedCitation":"(Rice and Steffen, 2016)","plainTextFormattedCitation":"(Rice and Steffen, 2016)","previouslyFormattedCitation":"(Rice and Steffen, 2016)"},"properties":{"noteIndex":0},"schema":"https://github.com/citation-style-language/schema/raw/master/csl-citation.json"}</w:instrText>
      </w:r>
      <w:r w:rsidR="005F36B7">
        <w:rPr>
          <w:rFonts w:ascii="Times New Roman" w:eastAsia="Times New Roman" w:hAnsi="Times New Roman" w:cs="Times New Roman"/>
          <w:color w:val="000000" w:themeColor="text1"/>
          <w:kern w:val="0"/>
          <w14:ligatures w14:val="none"/>
        </w:rPr>
        <w:fldChar w:fldCharType="separate"/>
      </w:r>
      <w:r w:rsidR="005F36B7" w:rsidRPr="005F36B7">
        <w:rPr>
          <w:rFonts w:ascii="Times New Roman" w:eastAsia="Times New Roman" w:hAnsi="Times New Roman" w:cs="Times New Roman"/>
          <w:noProof/>
          <w:color w:val="000000" w:themeColor="text1"/>
          <w:kern w:val="0"/>
          <w14:ligatures w14:val="none"/>
        </w:rPr>
        <w:t>(Rice and Steffen, 2016)</w:t>
      </w:r>
      <w:r w:rsidR="005F36B7">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penetrating, or perforating injuries—and severity, based on initial visual acuity, from grade 1 (≥6/12) to grade 5 (no light perception) </w:t>
      </w:r>
      <w:r w:rsidR="00B33C71">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{"citationItems":[{"id":"ITEM-1","itemData":{"DOI":"10.3390/diagnostics11101851","ISSN":"2075-4418 (Print)","PMID":"34679549","abstract":"This paper explored epidemiology and evaluation of posterior segment involvement  as prognostic factors for functional outcome of patients with open globe injuries. A retrospective analysis of 151 patients with open globe injuries was conducted. Pre- and postoperative-corrected distance visual acuity (CDVA), epidemiologic data, classification of the injuries including the ocular trauma score (OTS), performed surgeries, intraocular pressure (IOP) and correlation analyses between OTS and postoperative CDVA were obtained. A total of 147 eyes were included in the study. Mean age was 42.9 ± 22.2 years, 78.2% were male, and 36.7% of injuries occurred in the workplace. Thirty-eight patients (25.9%) had intraocular foreign bodies. Concerning injury location, 51.7% of the injuries were located in zone I (cornea, corneoscleral limbus), 15.0% in zone II (up to 5 mm posterior the sclerocorneal limbus) and 32.0% in zone III (posterior of zone 2). Affected structures were eyelids (17.7%), cornea (74.8%), iris (63.9%), lens (56.5%), sclera (48.3%), retina (47.6%) and optic nerve (19.7%). Mean preoperative CDVA was 1.304 ± 0.794 logMAR and 1.289 ± 0.729 logMAR postoperatively (p = 0.780). Patients with posterior segment involvement had significantly worse postoperative CDVA than patients without (1.523 ± 0.654 logMAR vs. 0.944 ± 0.708 logMAR, p &lt; 0.01). Predictive factors for good visual outcome of open globe injuries are good initial CDVA and ocular trauma affecting only zone I and II.","author":[{"dropping-particle":"","family":"Mayer","given":"Christian Steffen","non-dropping-particle":"","parse-names":false,"suffix":""},{"dropping-particle":"","family":"Reznicek","given":"Lukas","non-dropping-particle":"","parse-names":false,"suffix":""},{"dropping-particle":"","family":"Baur","given":"Isabella Diana","non-dropping-particle":"","parse-names":false,"suffix":""},{"dropping-particle":"","family":"Khoramnia","given":"Ramin","non-dropping-particle":"","parse-names":false,"suffix":""}],"container-title":"Diagnostics (Basel, Switzerland)","id":"ITEM-1","issue":"10","issued":{"date-parts":[["2021","10"]]},"language":"eng","publisher-place":"Switzerland","title":"Open Globe Injuries: Classifications and Prognostic Factors for Functional  Outcome.","type":"article-journal","volume":"11"},"uris":["http://www.mendeley.com/documents/?uuid=654d0327-8abb-4996-9eb2-c7070c24a6e1"]}],"mendeley":{"formattedCitation":"(Mayer &lt;i&gt;et al.&lt;/i&gt;, 2021)","plainTextFormattedCitation":"(Mayer et al., 2021)","previouslyFormattedCitation":"(Mayer &lt;i&gt;et al.&lt;/i&gt;, 2021)"},"properties":{"noteIndex":0},"schema":"https://github.com/citation-style-language/schema/raw/master/csl-citation.json"}</w:instrText>
      </w:r>
      <w:r w:rsidR="00B33C71">
        <w:rPr>
          <w:rFonts w:ascii="Times New Roman" w:eastAsia="Times New Roman" w:hAnsi="Times New Roman" w:cs="Times New Roman"/>
          <w:color w:val="000000" w:themeColor="text1"/>
          <w:kern w:val="0"/>
          <w14:ligatures w14:val="none"/>
        </w:rPr>
        <w:fldChar w:fldCharType="separate"/>
      </w:r>
      <w:r w:rsidR="00B33C71" w:rsidRPr="00B33C71">
        <w:rPr>
          <w:rFonts w:ascii="Times New Roman" w:eastAsia="Times New Roman" w:hAnsi="Times New Roman" w:cs="Times New Roman"/>
          <w:noProof/>
          <w:color w:val="000000" w:themeColor="text1"/>
          <w:kern w:val="0"/>
          <w14:ligatures w14:val="none"/>
        </w:rPr>
        <w:t xml:space="preserve">(Mayer </w:t>
      </w:r>
      <w:r w:rsidR="00B33C71" w:rsidRPr="00B33C71">
        <w:rPr>
          <w:rFonts w:ascii="Times New Roman" w:eastAsia="Times New Roman" w:hAnsi="Times New Roman" w:cs="Times New Roman"/>
          <w:i/>
          <w:noProof/>
          <w:color w:val="000000" w:themeColor="text1"/>
          <w:kern w:val="0"/>
          <w14:ligatures w14:val="none"/>
        </w:rPr>
        <w:t>et al.</w:t>
      </w:r>
      <w:r w:rsidR="00B33C71" w:rsidRPr="00B33C71">
        <w:rPr>
          <w:rFonts w:ascii="Times New Roman" w:eastAsia="Times New Roman" w:hAnsi="Times New Roman" w:cs="Times New Roman"/>
          <w:noProof/>
          <w:color w:val="000000" w:themeColor="text1"/>
          <w:kern w:val="0"/>
          <w14:ligatures w14:val="none"/>
        </w:rPr>
        <w:t>, 2021)</w:t>
      </w:r>
      <w:r w:rsidR="00B33C71">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Anatomically, injuries are divided into three zones: Zone I (cornea), Zone II (corneoscleral limbus), and Zone III (posterior segment), with Zone III injuries usually having the poorest outcomes. The Ocular Trauma Score (OTS) predicts prognosis using factors such as relative afferent pupillary defect, endophthalmitis, retinal detachment, and perforation, where lower scores indicate worse outcomes </w:t>
      </w:r>
      <w:r w:rsidR="00EF6A37">
        <w:rPr>
          <w:rFonts w:ascii="Times New Roman" w:eastAsia="Times New Roman" w:hAnsi="Times New Roman" w:cs="Times New Roman"/>
          <w:color w:val="000000" w:themeColor="text1"/>
          <w:kern w:val="0"/>
          <w14:ligatures w14:val="none"/>
        </w:rPr>
        <w:fldChar w:fldCharType="begin" w:fldLock="1"/>
      </w:r>
      <w:r w:rsidR="00EF6A37">
        <w:rPr>
          <w:rFonts w:ascii="Times New Roman" w:eastAsia="Times New Roman" w:hAnsi="Times New Roman" w:cs="Times New Roman"/>
          <w:color w:val="000000" w:themeColor="text1"/>
          <w:kern w:val="0"/>
          <w14:ligatures w14:val="none"/>
        </w:rPr>
        <w:instrText>ADDIN CSL_CITATION {"citationItems":[{"id":"ITEM-1","itemData":{"DOI":"10.3390/diagnostics11101851","ISSN":"2075-4418 (Print)","PMID":"34679549","abstract":"This paper explored epidemiology and evaluation of posterior segment involvement  as prognostic factors for functional outcome of patients with open globe injuries. A retrospective analysis of 151 patients with open globe injuries was conducted. Pre- and postoperative-corrected distance visual acuity (CDVA), epidemiologic data, classification of the injuries including the ocular trauma score (OTS), performed surgeries, intraocular pressure (IOP) and correlation analyses between OTS and postoperative CDVA were obtained. A total of 147 eyes were included in the study. Mean age was 42.9 ± 22.2 years, 78.2% were male, and 36.7% of injuries occurred in the workplace. Thirty-eight patients (25.9%) had intraocular foreign bodies. Concerning injury location, 51.7% of the injuries were located in zone I (cornea, corneoscleral limbus), 15.0% in zone II (up to 5 mm posterior the sclerocorneal limbus) and 32.0% in zone III (posterior of zone 2). Affected structures were eyelids (17.7%), cornea (74.8%), iris (63.9%), lens (56.5%), sclera (48.3%), retina (47.6%) and optic nerve (19.7%). Mean preoperative CDVA was 1.304 ± 0.794 logMAR and 1.289 ± 0.729 logMAR postoperatively (p = 0.780). Patients with posterior segment involvement had significantly worse postoperative CDVA than patients without (1.523 ± 0.654 logMAR vs. 0.944 ± 0.708 logMAR, p &lt; 0.01). Predictive factors for good visual outcome of open globe injuries are good initial CDVA and ocular trauma affecting only zone I and II.","author":[{"dropping-particle":"","family":"Mayer","given":"Christian Steffen","non-dropping-particle":"","parse-names":false,"suffix":""},{"dropping-particle":"","family":"Reznicek","given":"Lukas","non-dropping-particle":"","parse-names":false,"suffix":""},{"dropping-particle":"","family":"Baur","given":"Isabella Diana","non-dropping-particle":"","parse-names":false,"suffix":""},{"dropping-particle":"","family":"Khoramnia","given":"Ramin","non-dropping-particle":"","parse-names":false,"suffix":""}],"container-title":"Diagnostics (Basel, Switzerland)","id":"ITEM-1","issue":"10","issued":{"date-parts":[["2021","10"]]},"language":"eng","publisher-place":"Switzerland","title":"Open Globe Injuries: Classifications and Prognostic Factors for Functional  Outcome.","type":"article-journal","volume":"11"},"uris":["http://www.mendeley.com/documents/?uuid=654d0327-8abb-4996-9eb2-c7070c24a6e1"]},{"id":"ITEM-2","itemData":{"DOI":"10.3980/j.issn.2222-3959.2015.06.28","ISSN":"22274898","abstract":"• AIM: To determine the visual outcomes in adult patients who sustained open globe injuries and to determine whether the visual prognosis following an eye injury in an African setting differs from the predicted outcomes according to the Ocular Trauma Score (OTS) study. A secondary aim was to establish the evisceration rate for these injuries and assess how this form of intervention affected outcomes in comparison to the OTS. • METHODS: A prospective case series of all patients admitted with open globe injuries over a two-year (July 2009 to June 2011) period. Injuries were scored using the OTS and the surgical intervention was recorded. The best corrected visual acuity at three months was regarded as visual outcome. • RESULTS: There were 249 open globe injuries, of which 169 patients (169 eyes) completed the 3-month follow-up. All patients underwent primary surgery, 175 (70.3%) repairs, 61 (24.5%) eviscerations and 13 (5.2%) other procedures. Globe eviscerations were mainly done on OTS Category 1 cases, but outcomes in this category were not found to be different from OTS outcomes. Outcomes were significantly worse in Category 2, but when the entire distribution was tested, the differences were not statistically significant. The overall association between OTS outcomes and the final visual outcomes in this study was found to be a strong (P &lt;0.005). • CONCLUSION: Reliable information regarding the expected outcomes of eye injuries will influence management decisions and patient expectations. The OTS is a valuable tool, the use of which has been validated in many parts of the world-it may also be a valid predictor in an African setting.","author":[{"dropping-particle":"","family":"Dutoit","given":"Nagib","non-dropping-particle":"","parse-names":false,"suffix":""},{"dropping-particle":"","family":"Mustak","given":"Hamza","non-dropping-particle":"","parse-names":false,"suffix":""},{"dropping-particle":"","family":"Cook","given":"Colin","non-dropping-particle":"","parse-names":false,"suffix":""}],"container-title":"International Journal of Ophthalmology","id":"ITEM-2","issue":"6","issued":{"date-parts":[["2015"]]},"page":"1229-1233","title":"Visual outcomes in patients with open globe injuries compared to predicted outcomes using the Ocular Trauma Scoring system","type":"article-journal","volume":"8"},"uris":["http://www.mendeley.com/documents/?uuid=1e138615-bde6-4e1f-837c-e2dd014ee9ae"]}],"mendeley":{"formattedCitation":"(Dutoit, Mustak and Cook, 2015; Mayer &lt;i&gt;et al.&lt;/i&gt;, 2021)","plainTextFormattedCitation":"(Dutoit, Mustak and Cook, 2015; Mayer et al., 2021)","previouslyFormattedCitation":"(Dutoit, Mustak and Cook, 2015; Mayer &lt;i&gt;et al.&lt;/i&gt;, 2021)"},"properties":{"noteIndex":0},"schema":"https://github.com/citation-style-language/schema/raw/master/csl-citation.json"}</w:instrText>
      </w:r>
      <w:r w:rsidR="00EF6A37">
        <w:rPr>
          <w:rFonts w:ascii="Times New Roman" w:eastAsia="Times New Roman" w:hAnsi="Times New Roman" w:cs="Times New Roman"/>
          <w:color w:val="000000" w:themeColor="text1"/>
          <w:kern w:val="0"/>
          <w14:ligatures w14:val="none"/>
        </w:rPr>
        <w:fldChar w:fldCharType="separate"/>
      </w:r>
      <w:r w:rsidR="00EF6A37" w:rsidRPr="00EF6A37">
        <w:rPr>
          <w:rFonts w:ascii="Times New Roman" w:eastAsia="Times New Roman" w:hAnsi="Times New Roman" w:cs="Times New Roman"/>
          <w:noProof/>
          <w:color w:val="000000" w:themeColor="text1"/>
          <w:kern w:val="0"/>
          <w14:ligatures w14:val="none"/>
        </w:rPr>
        <w:t xml:space="preserve">(Dutoit, Mustak and Cook, 2015; Mayer </w:t>
      </w:r>
      <w:r w:rsidR="00EF6A37" w:rsidRPr="00EF6A37">
        <w:rPr>
          <w:rFonts w:ascii="Times New Roman" w:eastAsia="Times New Roman" w:hAnsi="Times New Roman" w:cs="Times New Roman"/>
          <w:i/>
          <w:noProof/>
          <w:color w:val="000000" w:themeColor="text1"/>
          <w:kern w:val="0"/>
          <w14:ligatures w14:val="none"/>
        </w:rPr>
        <w:t>et al.</w:t>
      </w:r>
      <w:r w:rsidR="00EF6A37" w:rsidRPr="00EF6A37">
        <w:rPr>
          <w:rFonts w:ascii="Times New Roman" w:eastAsia="Times New Roman" w:hAnsi="Times New Roman" w:cs="Times New Roman"/>
          <w:noProof/>
          <w:color w:val="000000" w:themeColor="text1"/>
          <w:kern w:val="0"/>
          <w14:ligatures w14:val="none"/>
        </w:rPr>
        <w:t>, 2021)</w:t>
      </w:r>
      <w:r w:rsidR="00EF6A37">
        <w:rPr>
          <w:rFonts w:ascii="Times New Roman" w:eastAsia="Times New Roman" w:hAnsi="Times New Roman" w:cs="Times New Roman"/>
          <w:color w:val="000000" w:themeColor="text1"/>
          <w:kern w:val="0"/>
          <w14:ligatures w14:val="none"/>
        </w:rPr>
        <w:fldChar w:fldCharType="end"/>
      </w:r>
      <w:r w:rsidR="00F81BBA">
        <w:rPr>
          <w:rFonts w:ascii="Times New Roman" w:eastAsia="Times New Roman" w:hAnsi="Times New Roman" w:cs="Times New Roman"/>
          <w:color w:val="000000" w:themeColor="text1"/>
          <w:kern w:val="0"/>
          <w14:ligatures w14:val="none"/>
        </w:rPr>
        <w:t>.</w:t>
      </w:r>
      <w:r w:rsidR="007F0919" w:rsidRPr="007F0919">
        <w:t xml:space="preserve"> </w:t>
      </w:r>
      <w:r w:rsidR="003473CF" w:rsidRPr="00F81BBA">
        <w:rPr>
          <w:rFonts w:ascii="Times New Roman" w:eastAsia="Times New Roman" w:hAnsi="Times New Roman" w:cs="Times New Roman"/>
          <w:kern w:val="0"/>
          <w14:ligatures w14:val="none"/>
        </w:rPr>
        <w:t>Evidence from Thailand, South Africa, and India shows that the Ocular Trauma Score (OTS) remains a useful tool for predicting visual outcomes, even in settings with limited resources. The score has shown good consistency with actual patient results, reinforcing its practical value in everyday clinical use</w:t>
      </w:r>
      <w:r w:rsidR="0019395C" w:rsidRPr="00F81BBA">
        <w:rPr>
          <w:rFonts w:ascii="Times New Roman" w:eastAsia="Times New Roman" w:hAnsi="Times New Roman" w:cs="Times New Roman"/>
          <w:kern w:val="0"/>
          <w14:ligatures w14:val="none"/>
        </w:rPr>
        <w:fldChar w:fldCharType="begin" w:fldLock="1"/>
      </w:r>
      <w:r w:rsidR="00735804">
        <w:rPr>
          <w:rFonts w:ascii="Times New Roman" w:eastAsia="Times New Roman" w:hAnsi="Times New Roman" w:cs="Times New Roman"/>
          <w:kern w:val="0"/>
          <w14:ligatures w14:val="none"/>
        </w:rPr>
        <w:instrText>ADDIN CSL_CITATION {"citationItems":[{"id":"ITEM-1","itemData":{"DOI":"10.1016/j.heliyon.2023.e20640","ISSN":"24058440","abstract":"Introduction: Retained intraocular foreign body (IOFB) remains an important cause of acquired visual impairment. The visual prognosis following treatments for eyes with retained IOFB was observed to be distinct from other mechanisms of open globe injury due to the specific nature and associated circumstances. This study evaluated the risk behaviors, visual results, and predictive values of Ocular Trauma Score (OTS) in determining visual outcomes in patients with IOFB that were not related to terrorism. Methods: Medical records of patients who underwent surgical interventions between January 2015 and December 2020 were retrospectively reviewed. Results: A total of one hundred and sixty-one patients (162 eyes) were recruited. The patients had a mean (standard deviation) age of 47.6 (14.0) years with working male predominance (93.2%). The majority of patients were injured by activities related to grass trimming (63.4%) and metallic objects were the main materials causing injuries (75.7%). Following treatments, the proportion of eyes having vision worse than 20/400 decreased from 126 eyes (77.8%) to 55 eyes (33.9%) at final visit. Ocular trauma score (OTS) had a high potential prediction for final vision in eyes in OTS categories 4 and 5. However, the discordance of final visual acuity distribution was observed in some subgroups of eyes in OTS categories 1 to 3. Conclusion: This study highlights the significance of IOFB related eye injuries in a tertiary care setting. Decision making on treatments should be carefully considered, particularly in eyes in lower OTS categories, in light of a rise in the proportion of patients who experience improved vision after IOFB removal.","author":[{"dropping-particle":"","family":"Watanachai","given":"Nawat","non-dropping-particle":"","parse-names":false,"suffix":""},{"dropping-particle":"","family":"Choovuthayakorn","given":"Janejit","non-dropping-particle":"","parse-names":false,"suffix":""},{"dropping-particle":"","family":"Nanegrungsunk","given":"Onnisa","non-dropping-particle":"","parse-names":false,"suffix":""},{"dropping-particle":"","family":"Phinyo","given":"Phichayut","non-dropping-particle":"","parse-names":false,"suffix":""},{"dropping-particle":"","family":"Chokesuwattanaskul","given":"Susama","non-dropping-particle":"","parse-names":false,"suffix":""},{"dropping-particle":"","family":"Tanasombatkul","given":"Krittai","non-dropping-particle":"","parse-names":false,"suffix":""},{"dropping-particle":"","family":"Hansapinyo","given":"Linda","non-dropping-particle":"","parse-names":false,"suffix":""},{"dropping-particle":"","family":"Upaphong","given":"Phit","non-dropping-particle":"","parse-names":false,"suffix":""},{"dropping-particle":"","family":"Porapaktham","given":"Tuangprot","non-dropping-particle":"","parse-names":false,"suffix":""},{"dropping-particle":"","family":"Sangkaew","given":"Apisara","non-dropping-particle":"","parse-names":false,"suffix":""},{"dropping-particle":"","family":"Apivatthakakul","given":"Atitaya","non-dropping-particle":"","parse-names":false,"suffix":""},{"dropping-particle":"","family":"Kunavisarut","given":"Paradee","non-dropping-particle":"","parse-names":false,"suffix":""},{"dropping-particle":"","family":"Chaikitmongkol","given":"Voraporn","non-dropping-particle":"","parse-names":false,"suffix":""},{"dropping-particle":"","family":"Patikulsila","given":"Direk","non-dropping-particle":"","parse-names":false,"suffix":""}],"container-title":"Heliyon","id":"ITEM-1","issue":"10","issued":{"date-parts":[["2023"]]},"page":"e20640","publisher":"Elsevier Ltd","title":"Intraocular foreign body: Characteristics, visual outcomes, and predictive values of ocular trauma score","type":"article-journal","volume":"9"},"uris":["http://www.mendeley.com/documents/?uuid=c7341aae-e2f5-4456-a0e4-79c0f726b91e"]},{"id":"ITEM-2","itemData":{"DOI":"10.33192/SMJ.V76I10.270374","ISSN":"22288082","abstract":"Objective: To evaluate the accuracy and validity of ocular trauma scores (OTS) among patients with open globe injury (OGI) in rural hospital settings and to identify the determinants predicting poor visual outcomes. Materials and Methods: A single-center retrospective cohort study was conducted through a chart review of OGI patients between July 2018 and June 2023 at Bueng Kan Hospital. Demographic and preoperative factors affecting the final visual outcome were evaluated. OTS score for each patient was calculated and categorized. Final visual acuity (VA) after 6 months was compared to the predicted VA from OTS study. Poor visual outcome was defined as legal blindness after 6 months of treatment. Results: Thirty-nine eyes from patients with a mean age of 44.05 years were evaluated. Most subjects were male (94.87%), and workplace injuries were the most common (78.38%). Compared to the OTS study, patients in OTS category 2 achieved a significantly higher percentage of better final VA, while categories 3 and 4 showed similar outcomes. OTS category 1 patients had a lower proportion of no light perception (NLP) outcomes, though the difference was not significant. Poor visual outcomes were predicted by initial VA (OR=4.64), wound extension ≥10 mm (OR=20.66), and lens injury (OR=7.44). Conclusion: OTS is beneficial for predicting final vision in patients with OGI, particularly with less severe trauma. Severe cases can sometimes result in better-than-expected visual outcomes, emphasizing the need for cautious management and counseling by ophthalmologists. Factors that estimate poor visual outcomes involve poor initial VA, wound extension ≥10 mm, and lens damage.","author":[{"dropping-particle":"","family":"Oughtkaew","given":"Takarn","non-dropping-particle":"","parse-names":false,"suffix":""},{"dropping-particle":"","family":"Puangrab","given":"Siwatus","non-dropping-particle":"","parse-names":false,"suffix":""}],"container-title":"Siriraj Medical Journal","id":"ITEM-2","issue":"10","issued":{"date-parts":[["2024"]]},"page":"696-704","title":"An Evaluation of the Precision of Ocular Trauma Score and Factors for Poor Visual Outcomes in Open Globe Injury: A Retrospective Analysis of Resource-limited Hospital Settings","type":"article-journal","volume":"76"},"uris":["http://www.mendeley.com/documents/?uuid=a8083607-4edb-43d3-91e2-8c465e7fc44e"]},{"id":"ITEM-3","itemData":{"DOI":"10.1055/a-1194-5104","ISSN":"14393999","PMID":"33036059","abstract":"Aim To compare the ocular trauma score (OTS) and the pediatric ocular trauma score (POTS) as prognostic models of visual outcome after open globe injury in children during a period of 19 years. Patients and Methods A retrospective study of 36 open globe injuries in 36 patients younger than 18 years was conducted from January 2000 to January 2019. For each case, OTS and POTS points were calculated. Results Significant differences were observed in our patients using the two models regarding categories 1 to 4. One third of the cases were in categories 1 and 2 using the OTS model, and nearly 60% using the POTS model. Nearly 60% of our patients were in categories 3 and 4 using the OTS model and 30.6% using the POTS model. In category 5, no difference was observed between the two models. The comparison of distribution of the percentage of final visual acuity between OTS and POTS model in each category revealed a significant difference in category 1 in final visual acuity 20/40 or more (25 vs. 50%) as well as in final visual acuity 20/20 (0 vs. 30%). In category 2, final visual acuity was not significantly different in 20/40 or more between the two models; however, there was a significant difference in final visual acuity 20/20a-a12.5% in the OTS model and 45.5% in the POTS model. In category 3, significant differences were revealed between the two models. Using the OTS model, final visual acuity 20/40 or more was observed in more than 60% and using POTS model in 100%; final visual acuity 20/20 was observed in 36.3% using OTS model and in 50% using POTS model. In category 4 and 5, no differences were observed between OTS and POTS models. Conclusion Our study did not confirm the benefit of POTS. The distribution of our cases among OTS categories demonstrated a significant difference between the two models with more cases distributed in lower categories in POTS group. In the POTS group, the prognosis for final visual acuity was significantly better in the first three categories than in the OTS group, probably as a result of a lower calculation for POTS points. In our opinion, the OTS model is easier to use, has a higher prognostic accuracy, and should be further used in counselling of paediatric cases.","author":[{"dropping-particle":"","family":"Pahor","given":"Dusica","non-dropping-particle":"","parse-names":false,"suffix":""},{"dropping-particle":"","family":"Gracner","given":"Tomaz","non-dropping-particle":"","parse-names":false,"suffix":""}],"container-title":"Klinische Monatsblatter fur Augenheilkunde","id":"ITEM-3","issue":"1","issued":{"date-parts":[["2021"]]},"page":"67-72","title":"Comparison of the Ocular Trauma Score and Pediatric Ocular Trauma Score as Two Prognostic Models in Pediatric Open Globe Injuries","type":"article-journal","volume":"238"},"uris":["http://www.mendeley.com/documents/?uuid=b0dff017-61ff-43e9-8254-f8e60f617442"]}],"mendeley":{"formattedCitation":"(Pahor and Gracner, 2021; Watanachai &lt;i&gt;et al.&lt;/i&gt;, 2023; Oughtkaew and Puangrab, 2024)","plainTextFormattedCitation":"(Pahor and Gracner, 2021; Watanachai et al., 2023; Oughtkaew and Puangrab, 2024)","previouslyFormattedCitation":"(Pahor and Gracner, 2021; Watanachai &lt;i&gt;et al.&lt;/i&gt;, 2023; Oughtkaew and Puangrab, 2024)"},"properties":{"noteIndex":0},"schema":"https://github.com/citation-style-language/schema/raw/master/csl-citation.json"}</w:instrText>
      </w:r>
      <w:r w:rsidR="0019395C" w:rsidRPr="00F81BBA">
        <w:rPr>
          <w:rFonts w:ascii="Times New Roman" w:eastAsia="Times New Roman" w:hAnsi="Times New Roman" w:cs="Times New Roman"/>
          <w:kern w:val="0"/>
          <w14:ligatures w14:val="none"/>
        </w:rPr>
        <w:fldChar w:fldCharType="separate"/>
      </w:r>
      <w:r w:rsidR="0019395C" w:rsidRPr="00F81BBA">
        <w:rPr>
          <w:rFonts w:ascii="Times New Roman" w:eastAsia="Times New Roman" w:hAnsi="Times New Roman" w:cs="Times New Roman"/>
          <w:noProof/>
          <w:kern w:val="0"/>
          <w14:ligatures w14:val="none"/>
        </w:rPr>
        <w:t xml:space="preserve">(Pahor and Gracner, 2021; Watanachai </w:t>
      </w:r>
      <w:r w:rsidR="0019395C" w:rsidRPr="00F81BBA">
        <w:rPr>
          <w:rFonts w:ascii="Times New Roman" w:eastAsia="Times New Roman" w:hAnsi="Times New Roman" w:cs="Times New Roman"/>
          <w:i/>
          <w:noProof/>
          <w:kern w:val="0"/>
          <w14:ligatures w14:val="none"/>
        </w:rPr>
        <w:t>et al.</w:t>
      </w:r>
      <w:r w:rsidR="0019395C" w:rsidRPr="00F81BBA">
        <w:rPr>
          <w:rFonts w:ascii="Times New Roman" w:eastAsia="Times New Roman" w:hAnsi="Times New Roman" w:cs="Times New Roman"/>
          <w:noProof/>
          <w:kern w:val="0"/>
          <w14:ligatures w14:val="none"/>
        </w:rPr>
        <w:t>, 2023; Oughtkaew and Puangrab, 2024)</w:t>
      </w:r>
      <w:r w:rsidR="0019395C" w:rsidRPr="00F81BBA">
        <w:rPr>
          <w:rFonts w:ascii="Times New Roman" w:eastAsia="Times New Roman" w:hAnsi="Times New Roman" w:cs="Times New Roman"/>
          <w:kern w:val="0"/>
          <w14:ligatures w14:val="none"/>
        </w:rPr>
        <w:fldChar w:fldCharType="end"/>
      </w:r>
    </w:p>
    <w:p w14:paraId="5061AD47" w14:textId="6F5D16BA"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lastRenderedPageBreak/>
        <w:t xml:space="preserve">OGIs are difficult to manage due to their complexity and potential complications. Early surgical repair is vital to preserve eye structure and improve visual prognosis </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outcome","type":"article-journal","volume":"20"},"uris":["http://www.mendeley.com/documents/?uuid=4a4e8a68-f8be-4f53-9c55-968fdc36b7f1"]}],"mendeley":{"formattedCitation":"(Rahman &lt;i&gt;et al.&lt;/i&gt;, 2006)","plainTextFormattedCitation":"(Rahman et al., 2006)","previouslyFormattedCitation":"(Rahman &lt;i&gt;et al.&lt;/i&gt;, 2006)"},"properties":{"noteIndex":0},"schema":"https://github.com/citation-style-language/schema/raw/master/csl-citation.json"}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(Rahman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2006)</w:t>
      </w:r>
      <w:r w:rsidR="003A0642">
        <w:rPr>
          <w:rFonts w:ascii="Times New Roman" w:eastAsia="Times New Roman" w:hAnsi="Times New Roman" w:cs="Times New Roman"/>
          <w:color w:val="000000" w:themeColor="text1"/>
          <w:kern w:val="0"/>
          <w14:ligatures w14:val="none"/>
        </w:rPr>
        <w:fldChar w:fldCharType="end"/>
      </w:r>
      <w:r w:rsidR="003A0642">
        <w:rPr>
          <w:rFonts w:ascii="Times New Roman" w:eastAsia="Times New Roman" w:hAnsi="Times New Roman" w:cs="Times New Roman"/>
          <w:color w:val="000000" w:themeColor="text1"/>
          <w:kern w:val="0"/>
          <w14:ligatures w14:val="none"/>
        </w:rPr>
        <w:t>.</w:t>
      </w:r>
      <w:r w:rsidRPr="008720FE">
        <w:rPr>
          <w:rFonts w:ascii="Times New Roman" w:eastAsia="Times New Roman" w:hAnsi="Times New Roman" w:cs="Times New Roman"/>
          <w:color w:val="000000" w:themeColor="text1"/>
          <w:kern w:val="0"/>
          <w14:ligatures w14:val="none"/>
        </w:rPr>
        <w:t xml:space="preserve">Even with severe trauma, primary surgery can lead to globe salvage and vision recovery. However, in many cases, delayed presentation hinders timely intervention, raising the risk of infection and poor visual outcomes </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{"citationItems":[{"id":"ITEM-1","itemData":{"author":[{"dropping-particle":"","family":"Shrestha","given":"Saurav M","non-dropping-particle":"","parse-names":false,"suffix":""},{"dropping-particle":"","family":"Anthony","given":"Casey L","non-dropping-particle":"","parse-names":false,"suffix":""},{"dropping-particle":"","family":"Justin","given":"Grant A","non-dropping-particle":"","parse-names":false,"suffix":""},{"dropping-particle":"","family":"Thapa","given":"Madhu","non-dropping-particle":"","parse-names":false,"suffix":""},{"dropping-particle":"","family":"Shrestha","given":"Jyoti B","non-dropping-particle":"","parse-names":false,"suffix":""},{"dropping-particle":"","family":"Khatri","given":"Anadi","non-dropping-particle":"","parse-names":false,"suffix":""}],"id":"ITEM-1","issued":{"date-parts":[["2021"]]},"page":"4-11","publisher":"BMC Ophthalmology","title":"Factors affecting final functional outcomes in open ‐ globe injuries and use of ocular trauma score as a predictive tool in Nepalese population","type":"article-journal"},"uris":["http://www.mendeley.com/documents/?uuid=65370a05-ae07-48eb-aac2-11ea82c3e81e"]}],"mendeley":{"formattedCitation":"(Shrestha &lt;i&gt;et al.&lt;/i&gt;, 2021)","plainTextFormattedCitation":"(Shrestha et al., 2021)","previouslyFormattedCitation":"(Shrestha &lt;i&gt;et al.&lt;/i&gt;, 2021)"},"properties":{"noteIndex":0},"schema":"https://github.com/citation-style-language/schema/raw/master/csl-citation.json"}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(Shrestha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2021)</w:t>
      </w:r>
      <w:r w:rsidR="003A0642">
        <w:rPr>
          <w:rFonts w:ascii="Times New Roman" w:eastAsia="Times New Roman" w:hAnsi="Times New Roman" w:cs="Times New Roman"/>
          <w:color w:val="000000" w:themeColor="text1"/>
          <w:kern w:val="0"/>
          <w14:ligatures w14:val="none"/>
        </w:rPr>
        <w:fldChar w:fldCharType="end"/>
      </w:r>
      <w:r w:rsidR="003A0642">
        <w:rPr>
          <w:rFonts w:ascii="Times New Roman" w:eastAsia="Times New Roman" w:hAnsi="Times New Roman" w:cs="Times New Roman"/>
          <w:color w:val="000000" w:themeColor="text1"/>
          <w:kern w:val="0"/>
          <w14:ligatures w14:val="none"/>
        </w:rPr>
        <w:t>.</w:t>
      </w:r>
      <w:r w:rsidRPr="008720FE">
        <w:rPr>
          <w:rFonts w:ascii="Times New Roman" w:eastAsia="Times New Roman" w:hAnsi="Times New Roman" w:cs="Times New Roman"/>
          <w:color w:val="000000" w:themeColor="text1"/>
          <w:kern w:val="0"/>
          <w14:ligatures w14:val="none"/>
        </w:rPr>
        <w:t xml:space="preserve"> Secondary procedures such as iris or strabismus repair and vitrectomy may also be necessary</w:t>
      </w:r>
      <w:r w:rsidR="003A0642">
        <w:rPr>
          <w:rFonts w:ascii="Times New Roman" w:eastAsia="Times New Roman" w:hAnsi="Times New Roman" w:cs="Times New Roman"/>
          <w:color w:val="000000" w:themeColor="text1"/>
          <w:kern w:val="0"/>
          <w14:ligatures w14:val="none"/>
        </w:rPr>
        <w:fldChar w:fldCharType="begin" w:fldLock="1"/>
      </w:r>
      <w:r w:rsidR="003A0642">
        <w:rPr>
          <w:rFonts w:ascii="Times New Roman" w:eastAsia="Times New Roman" w:hAnsi="Times New Roman" w:cs="Times New Roman"/>
          <w:color w:val="000000" w:themeColor="text1"/>
          <w:kern w:val="0"/>
          <w14:ligatures w14:val="none"/>
        </w:rPr>
        <w:instrText>ADDIN CSL_CITATION {"citationItems":[{"id":"ITEM-1","itemData":{"DOI":"10.2147/OPTH.S372011","ISSN":"1177-5467 (Print)","PMID":"35983163","abstract":"Ocular trauma may either be closed globe or open globe. Open globe injuries are  full-thickness defects of the eyewall and are often differentiated by the mechanisms of injury from which they are caused: sharp or blunt trauma. They are ocular emergencies and can lead to substantial visual morbidity. Without timely intervention, damage is irreversible and leads to permanent vision loss. The goals of evaluation are to identify the mechanism of injury, characterize the extent of injury, and gather relevant history. If an open globe is suspected, ophthalmologic consultation should be requested. Once an open globe is diagnosed, preparations for surgery should be made immediately and steps should be taken to avoid further injury. Intraocular infection risk is relatively high, requiring immediate empiric systemic antibiotics. Emergent surgical exploration and primary closure is indicated whenever possible. After initial closure, secondary surgery and revision may be needed to improve vision outcomes, followed by extensive follow-up. In this review, best practices for evaluation and management are reviewed, with particular focus on the surgical approach and techniques.","author":[{"dropping-particle":"","family":"Zhou","given":"Yujia","non-dropping-particle":"","parse-names":false,"suffix":""},{"dropping-particle":"","family":"DiSclafani","given":"Mark","non-dropping-particle":"","parse-names":false,"suffix":""},{"dropping-particle":"","family":"Jeang","given":"Lauren","non-dropping-particle":"","parse-names":false,"suffix":""},{"dropping-particle":"","family":"Shah","given":"Ankit A","non-dropping-particle":"","parse-names":false,"suffix":""}],"container-title":"Clinical ophthalmology (Auckland, N.Z.)","id":"ITEM-1","issued":{"date-parts":[["2022"]]},"language":"eng","page":"2545-2559","publisher-place":"New Zealand","title":"Open Globe Injuries: Review of Evaluation, Management, and Surgical Pearls.","type":"article-journal","volume":"16"},"uris":["http://www.mendeley.com/documents/?uuid=401b68eb-7ad9-4d1e-8e14-8f85fdc6898b"]}],"mendeley":{"formattedCitation":"(Zhou &lt;i&gt;et al.&lt;/i&gt;, 2022)","plainTextFormattedCitation":"(Zhou et al., 2022)","previouslyFormattedCitation":"(Zhou &lt;i&gt;et al.&lt;/i&gt;, 2022)"},"properties":{"noteIndex":0},"schema":"https://github.com/citation-style-language/schema/raw/master/csl-citation.json"}</w:instrText>
      </w:r>
      <w:r w:rsidR="003A0642">
        <w:rPr>
          <w:rFonts w:ascii="Times New Roman" w:eastAsia="Times New Roman" w:hAnsi="Times New Roman" w:cs="Times New Roman"/>
          <w:color w:val="000000" w:themeColor="text1"/>
          <w:kern w:val="0"/>
          <w14:ligatures w14:val="none"/>
        </w:rPr>
        <w:fldChar w:fldCharType="separate"/>
      </w:r>
      <w:r w:rsidR="003A0642" w:rsidRPr="003A0642">
        <w:rPr>
          <w:rFonts w:ascii="Times New Roman" w:eastAsia="Times New Roman" w:hAnsi="Times New Roman" w:cs="Times New Roman"/>
          <w:noProof/>
          <w:color w:val="000000" w:themeColor="text1"/>
          <w:kern w:val="0"/>
          <w14:ligatures w14:val="none"/>
        </w:rPr>
        <w:t xml:space="preserve">(Zhou </w:t>
      </w:r>
      <w:r w:rsidR="003A0642" w:rsidRPr="003A0642">
        <w:rPr>
          <w:rFonts w:ascii="Times New Roman" w:eastAsia="Times New Roman" w:hAnsi="Times New Roman" w:cs="Times New Roman"/>
          <w:i/>
          <w:noProof/>
          <w:color w:val="000000" w:themeColor="text1"/>
          <w:kern w:val="0"/>
          <w14:ligatures w14:val="none"/>
        </w:rPr>
        <w:t>et al.</w:t>
      </w:r>
      <w:r w:rsidR="003A0642" w:rsidRPr="003A0642">
        <w:rPr>
          <w:rFonts w:ascii="Times New Roman" w:eastAsia="Times New Roman" w:hAnsi="Times New Roman" w:cs="Times New Roman"/>
          <w:noProof/>
          <w:color w:val="000000" w:themeColor="text1"/>
          <w:kern w:val="0"/>
          <w14:ligatures w14:val="none"/>
        </w:rPr>
        <w:t>, 2022)</w:t>
      </w:r>
      <w:r w:rsidR="003A0642">
        <w:rPr>
          <w:rFonts w:ascii="Times New Roman" w:eastAsia="Times New Roman" w:hAnsi="Times New Roman" w:cs="Times New Roman"/>
          <w:color w:val="000000" w:themeColor="text1"/>
          <w:kern w:val="0"/>
          <w14:ligatures w14:val="none"/>
        </w:rPr>
        <w:fldChar w:fldCharType="end"/>
      </w:r>
      <w:r w:rsidRPr="008720FE">
        <w:rPr>
          <w:rFonts w:ascii="Times New Roman" w:eastAsia="Times New Roman" w:hAnsi="Times New Roman" w:cs="Times New Roman"/>
          <w:color w:val="000000" w:themeColor="text1"/>
          <w:kern w:val="0"/>
          <w14:ligatures w14:val="none"/>
        </w:rPr>
        <w:t xml:space="preserve"> </w:t>
      </w:r>
    </w:p>
    <w:p w14:paraId="4E416DA2" w14:textId="71C1107B" w:rsidR="008720FE" w:rsidRPr="008720FE" w:rsidRDefault="008720FE" w:rsidP="008720FE">
      <w:pPr>
        <w:spacing w:line="360" w:lineRule="auto"/>
        <w:jc w:val="both"/>
        <w:rPr>
          <w:rFonts w:ascii="Times New Roman" w:eastAsia="Times New Roman" w:hAnsi="Times New Roman" w:cs="Times New Roman"/>
          <w:color w:val="000000" w:themeColor="text1"/>
          <w:kern w:val="0"/>
          <w14:ligatures w14:val="none"/>
        </w:rPr>
      </w:pPr>
      <w:r w:rsidRPr="008720FE">
        <w:rPr>
          <w:rFonts w:ascii="Times New Roman" w:eastAsia="Times New Roman" w:hAnsi="Times New Roman" w:cs="Times New Roman"/>
          <w:color w:val="000000" w:themeColor="text1"/>
          <w:kern w:val="0"/>
          <w14:ligatures w14:val="none"/>
        </w:rPr>
        <w:t xml:space="preserve">Several clinical predictors of poor visual outcomes include age, gender, injury type, initial vision, IOFBs, cataracts, hyphema, uveal prolapse, intraocular pressure, injury zone, vitreous hemorrhage, retinal detachment, and corneal scarring. Despite treating over 100 OGI cases annually, Kilimanjaro Christian Medical Centre (KCMC) in </w:t>
      </w:r>
      <w:r w:rsidR="00587A43">
        <w:rPr>
          <w:rFonts w:ascii="Times New Roman" w:eastAsia="Times New Roman" w:hAnsi="Times New Roman" w:cs="Times New Roman"/>
          <w:color w:val="000000" w:themeColor="text1"/>
          <w:kern w:val="0"/>
          <w14:ligatures w14:val="none"/>
        </w:rPr>
        <w:t xml:space="preserve">the northern part </w:t>
      </w:r>
      <w:r w:rsidRPr="008720FE">
        <w:rPr>
          <w:rFonts w:ascii="Times New Roman" w:eastAsia="Times New Roman" w:hAnsi="Times New Roman" w:cs="Times New Roman"/>
          <w:color w:val="000000" w:themeColor="text1"/>
          <w:kern w:val="0"/>
          <w14:ligatures w14:val="none"/>
        </w:rPr>
        <w:t>Tanzania lacks data on visual outcomes. This study aims to evaluate visual outcomes among OGI patients treated at KCMC from 2015–2020, focusing on how injury characteristics, treatment timing, and management influence postoperative best-corrected visual acuity (BCVA), with the hypothesis that delays and severe injuries predict poorer outcomes.</w:t>
      </w:r>
    </w:p>
    <w:p w14:paraId="0232A74A" w14:textId="4416D77E" w:rsidR="00681F60" w:rsidRPr="008211C7" w:rsidRDefault="00C45B6C"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METHODOLOGY</w:t>
      </w:r>
    </w:p>
    <w:p w14:paraId="6C48631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Design and Settings</w:t>
      </w:r>
    </w:p>
    <w:p w14:paraId="300DBBA7" w14:textId="78214180"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This study was a retrospective </w:t>
      </w:r>
      <w:r w:rsidR="00EC30FA">
        <w:rPr>
          <w:rFonts w:ascii="Times New Roman" w:eastAsiaTheme="majorEastAsia" w:hAnsi="Times New Roman" w:cs="Times New Roman"/>
        </w:rPr>
        <w:t>study</w:t>
      </w:r>
      <w:r w:rsidRPr="008211C7">
        <w:rPr>
          <w:rFonts w:ascii="Times New Roman" w:eastAsiaTheme="majorEastAsia" w:hAnsi="Times New Roman" w:cs="Times New Roman"/>
        </w:rPr>
        <w:t xml:space="preserve"> of medical records of patients diagnosed with open globe injuries (OGI) at Kilimanjaro Christian Medical Centre (KCMC) between January 2015 and December 2020. Conducted in the Eye Department of KCMC, a major referral and teaching hospital, the study focused on patients from the Kilimanjaro region and neighboring areas, including Arusha, Manyara, and Tanga, as well as other parts of Tanzania and neighboring countries. The hospital's eye department handles approximately 30,000 consultations annually, with about 100 patients treated for open globe injuries each year, and also serves as a training center for ophthalmologists, ophthalmic nurses, optometrists, and medical students.</w:t>
      </w:r>
    </w:p>
    <w:p w14:paraId="19E4C7DE" w14:textId="77777777" w:rsidR="00681F60" w:rsidRPr="008211C7" w:rsidRDefault="00681F60" w:rsidP="00CF77EE">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Population</w:t>
      </w:r>
    </w:p>
    <w:p w14:paraId="78D44D16" w14:textId="77777777" w:rsidR="00681F60" w:rsidRPr="008211C7" w:rsidRDefault="00681F60" w:rsidP="00CF77EE">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The study included all patients aged three years and above who were diagnosed with open globe injury and received treatment at the KCMC Eye Department during the study period. Only patients who underwent surgery and attended follow-up for up to three months postoperatively were considered. Patients with missing key data related to visual outcomes or pre-existing anterior and </w:t>
      </w:r>
      <w:r w:rsidRPr="008211C7">
        <w:rPr>
          <w:rFonts w:ascii="Times New Roman" w:eastAsiaTheme="majorEastAsia" w:hAnsi="Times New Roman" w:cs="Times New Roman"/>
        </w:rPr>
        <w:lastRenderedPageBreak/>
        <w:t>posterior ocular diseases, such as corneal ulcers, corneal scars, retinal detachment, macular holes, age-related macular degeneration, proliferative diabetic retinopathy, and glaucoma, were excluded.</w:t>
      </w:r>
    </w:p>
    <w:p w14:paraId="10CC1611"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Data Collection Methods and Tools</w:t>
      </w:r>
    </w:p>
    <w:p w14:paraId="007749CB" w14:textId="11BBBA02"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Data collection was performed using a structured data extraction form, designed based on similar studies by </w:t>
      </w:r>
      <w:r w:rsidR="00EF6A37">
        <w:rPr>
          <w:rFonts w:ascii="Times New Roman" w:eastAsiaTheme="majorEastAsia" w:hAnsi="Times New Roman" w:cs="Times New Roman"/>
        </w:rPr>
        <w:fldChar w:fldCharType="begin" w:fldLock="1"/>
      </w:r>
      <w:r w:rsidR="00EF6A37">
        <w:rPr>
          <w:rFonts w:ascii="Times New Roman" w:eastAsiaTheme="majorEastAsia" w:hAnsi="Times New Roman" w:cs="Times New Roman"/>
        </w:rPr>
        <w:instrText>ADDIN CSL_CITATION {"citationItems":[{"id":"ITEM-1","itemData":{"DOI":"10.1186/s12886-018-0804-4","ISSN":"1471-2415 (Electronic)","PMID":"29884145","abstract":"BACKGROUND: Ocular trauma is an important cause of visual loss worldwide.  Improvements in our knowledge of the pathophysiology and management of ocular trauma during the past 30 years, in conjunction with advances in the instrumentation and techniques of ocular surgery, have improved the efficacy of vitreoretinal surgery in injured eyes. The aim of the current study was to determine the visual outcomes and prognostic factors of open-globe injuries in the Japanese population. METHODS: Retrospective study of 59 eyes of 59 patients presented with open globe injuries between September 2008 and March 2014 at Nagasaki University Hospital was conducted. Demographic factors including age, gender, and clinical data such as cause of injury, presenting visual acuity (VA), location of injury, type of injury, lens status, presence of intraocular foreign body, types of required surgeries, and final VA were recorded. According to the classification of Ocular Trauma Classification Group, wound location was classified into three zones. Chi-square test was used to compare presented data. RESULTS: Out of the 59 patients, 46 were placed in the Light Perception (LP) group, and 13 were placed in the No Light Perception (NLP) group. Work-related trauma was the most common cause (27 eyes) followed by falls (19eyes). Work-related trauma was common in males (P = 0.004), while falls was significantly common in females (P = 0.00001). Zone III injuries had statistically significantly poor prognostic factor compared to other zones (P = 0.04). All cases of NLP group (100%) presented with rupture globe. Poor VA at first visit (P = 0.00001), rupture globe (P = 0.026), history of penetrating keratoplasty (PK) (P = 0.017), retinal detachment (RD) (P = 0.0001), vitreous hemorrhage (VH) (P = 0.044), and dislocation of crystalline lens (P = 0.0003) were considered as poor prognostic factors. CONCLUSION: Poor VA at first visit, rupture globe, zone III injuries, history of penetrating keratoplasty, RD, VH, and dislocation of crystalline lens were found to be poor prognostic factors. PPV had a good prognostic value in open globe injuries associated with posterior segment involvement.","author":[{"dropping-particle":"","family":"Fujikawa","given":"Azusa","non-dropping-particle":"","parse-names":false,"suffix":""},{"dropping-particle":"","family":"Mohamed","given":"Yasser Helmy","non-dropping-particle":"","parse-names":false,"suffix":""},{"dropping-particle":"","family":"Kinoshita","given":"Hirofumi","non-dropping-particle":"","parse-names":false,"suffix":""},{"dropping-particle":"","family":"Matsumoto","given":"Makiko","non-dropping-particle":"","parse-names":false,"suffix":""},{"dropping-particle":"","family":"Uematsu","given":"Masafumi","non-dropping-particle":"","parse-names":false,"suffix":""},{"dropping-particle":"","family":"Tsuiki","given":"Eiko","non-dropping-particle":"","parse-names":false,"suffix":""},{"dropping-particle":"","family":"Suzuma","given":"Kiyoshi","non-dropping-particle":"","parse-names":false,"suffix":""},{"dropping-particle":"","family":"Kitaoka","given":"Takashi","non-dropping-particle":"","parse-names":false,"suffix":""}],"container-title":"BMC ophthalmology","id":"ITEM-1","issue":"1","issued":{"date-parts":[["2018","6"]]},"language":"eng","page":"138","publisher-place":"England","title":"Visual outcomes and prognostic factors in open-globe injuries.","type":"article-journal","volume":"18"},"uris":["http://www.mendeley.com/documents/?uuid=8cbf05a4-0f70-41a6-b61e-84313dea3339"]},{"id":"ITEM-2","itemData":{"ISSN":"1729-0503","author":[{"dropping-particle":"","family":"Abu","given":"Emmanuel K","non-dropping-particle":"","parse-names":false,"suffix":""},{"dropping-particle":"","family":"Ocansey","given":"Stephen","non-dropping-particle":"","parse-names":false,"suffix":""},{"dropping-particle":"","family":"Gyamfi","given":"Jennifer A","non-dropping-particle":"","parse-names":false,"suffix":""},{"dropping-particle":"","family":"Ntodie","given":"Michael","non-dropping-particle":"","parse-names":false,"suffix":""},{"dropping-particle":"","family":"Morny","given":"Enyam K A","non-dropping-particle":"","parse-names":false,"suffix":""}],"container-title":"African health sciences","id":"ITEM-2","issue":"2","issued":{"date-parts":[["2020"]]},"page":"779-788","title":"Epidemiology and visual outcomes of ocular injuries in a low resource country","type":"article-journal","volume":"20"},"uris":["http://www.mendeley.com/documents/?uuid=49abd291-174a-49a5-9327-d502182ff6fb"]}],"mendeley":{"formattedCitation":"(Fujikawa &lt;i&gt;et al.&lt;/i&gt;, 2018; Abu &lt;i&gt;et al.&lt;/i&gt;, 2020)","plainTextFormattedCitation":"(Fujikawa et al., 2018; Abu et al., 2020)","previouslyFormattedCitation":"(Fujikawa &lt;i&gt;et al.&lt;/i&gt;, 2018; Abu &lt;i&gt;et al.&lt;/i&gt;, 2020)"},"properties":{"noteIndex":0},"schema":"https://github.com/citation-style-language/schema/raw/master/csl-citation.json"}</w:instrText>
      </w:r>
      <w:r w:rsidR="00EF6A37">
        <w:rPr>
          <w:rFonts w:ascii="Times New Roman" w:eastAsiaTheme="majorEastAsia" w:hAnsi="Times New Roman" w:cs="Times New Roman"/>
        </w:rPr>
        <w:fldChar w:fldCharType="separate"/>
      </w:r>
      <w:r w:rsidR="00EF6A37" w:rsidRPr="00EF6A37">
        <w:rPr>
          <w:rFonts w:ascii="Times New Roman" w:eastAsiaTheme="majorEastAsia" w:hAnsi="Times New Roman" w:cs="Times New Roman"/>
          <w:noProof/>
        </w:rPr>
        <w:t xml:space="preserve">(Fujikawa </w:t>
      </w:r>
      <w:r w:rsidR="00EF6A37" w:rsidRPr="00EF6A37">
        <w:rPr>
          <w:rFonts w:ascii="Times New Roman" w:eastAsiaTheme="majorEastAsia" w:hAnsi="Times New Roman" w:cs="Times New Roman"/>
          <w:i/>
          <w:noProof/>
        </w:rPr>
        <w:t>et al.</w:t>
      </w:r>
      <w:r w:rsidR="00EF6A37" w:rsidRPr="00EF6A37">
        <w:rPr>
          <w:rFonts w:ascii="Times New Roman" w:eastAsiaTheme="majorEastAsia" w:hAnsi="Times New Roman" w:cs="Times New Roman"/>
          <w:noProof/>
        </w:rPr>
        <w:t xml:space="preserve">, 2018; Abu </w:t>
      </w:r>
      <w:r w:rsidR="00EF6A37" w:rsidRPr="00EF6A37">
        <w:rPr>
          <w:rFonts w:ascii="Times New Roman" w:eastAsiaTheme="majorEastAsia" w:hAnsi="Times New Roman" w:cs="Times New Roman"/>
          <w:i/>
          <w:noProof/>
        </w:rPr>
        <w:t>et al.</w:t>
      </w:r>
      <w:r w:rsidR="00EF6A37" w:rsidRPr="00EF6A37">
        <w:rPr>
          <w:rFonts w:ascii="Times New Roman" w:eastAsiaTheme="majorEastAsia" w:hAnsi="Times New Roman" w:cs="Times New Roman"/>
          <w:noProof/>
        </w:rPr>
        <w:t>, 2020)</w:t>
      </w:r>
      <w:r w:rsidR="00EF6A37">
        <w:rPr>
          <w:rFonts w:ascii="Times New Roman" w:eastAsiaTheme="majorEastAsia" w:hAnsi="Times New Roman" w:cs="Times New Roman"/>
        </w:rPr>
        <w:fldChar w:fldCharType="end"/>
      </w:r>
      <w:r w:rsidRPr="008211C7">
        <w:rPr>
          <w:rFonts w:ascii="Times New Roman" w:eastAsiaTheme="majorEastAsia" w:hAnsi="Times New Roman" w:cs="Times New Roman"/>
        </w:rPr>
        <w:t xml:space="preserve"> The form included information on demographic characteristics, clinical features, risk factors for poor visual outcomes, and postoperative visual acuity at three months. The data collection process involved a systematic review of hospital files to obtain relevant clinical characteristics and risk factors affecting visual outcomes.</w:t>
      </w:r>
    </w:p>
    <w:p w14:paraId="7B56AC6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Data Collection Procedures</w:t>
      </w:r>
    </w:p>
    <w:p w14:paraId="47204249" w14:textId="7777777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With the assistance of the theatre nurse in charge, all theatre registry books containing records of patients operated on during the study period were accessed. From these books, a list of patients aged three years and above who underwent globe repair surgery was compiled, along with their registration numbers and details of the procedures performed. This list was given to the hospital medical records team, who assisted in retrieving the physical files of the identified patients. The files were reviewed to determine eligibility, and only those meeting the study criteria were included. Data on socio-demographic information, clinical characteristics, and visual outcomes were recorded systematically using the structured extraction form.</w:t>
      </w:r>
    </w:p>
    <w:p w14:paraId="3B9BB453" w14:textId="77777777" w:rsidR="00681F60" w:rsidRPr="008211C7" w:rsidRDefault="00681F60" w:rsidP="00681F60">
      <w:pPr>
        <w:spacing w:line="360" w:lineRule="auto"/>
        <w:jc w:val="both"/>
        <w:rPr>
          <w:rFonts w:ascii="Times New Roman" w:eastAsiaTheme="majorEastAsia" w:hAnsi="Times New Roman" w:cs="Times New Roman"/>
          <w:b/>
          <w:bCs/>
        </w:rPr>
      </w:pPr>
      <w:r w:rsidRPr="008211C7">
        <w:rPr>
          <w:rFonts w:ascii="Times New Roman" w:eastAsiaTheme="majorEastAsia" w:hAnsi="Times New Roman" w:cs="Times New Roman"/>
          <w:b/>
          <w:bCs/>
        </w:rPr>
        <w:t>Study Variables</w:t>
      </w:r>
    </w:p>
    <w:p w14:paraId="5F61AAC5" w14:textId="77777777" w:rsidR="00681F60" w:rsidRPr="008211C7" w:rsidRDefault="00681F60" w:rsidP="00681F60">
      <w:pPr>
        <w:spacing w:line="360" w:lineRule="auto"/>
        <w:jc w:val="both"/>
        <w:rPr>
          <w:rFonts w:ascii="Times New Roman" w:eastAsiaTheme="majorEastAsia" w:hAnsi="Times New Roman" w:cs="Times New Roman"/>
        </w:rPr>
      </w:pPr>
      <w:r w:rsidRPr="008211C7">
        <w:rPr>
          <w:rFonts w:ascii="Times New Roman" w:eastAsiaTheme="majorEastAsia" w:hAnsi="Times New Roman" w:cs="Times New Roman"/>
        </w:rPr>
        <w:t xml:space="preserve">The study analyzed both dependent and independent variables. The primary </w:t>
      </w:r>
      <w:r w:rsidRPr="008211C7">
        <w:rPr>
          <w:rFonts w:ascii="Times New Roman" w:eastAsiaTheme="majorEastAsia" w:hAnsi="Times New Roman" w:cs="Times New Roman"/>
          <w:b/>
          <w:bCs/>
        </w:rPr>
        <w:t>dependent variable</w:t>
      </w:r>
      <w:r w:rsidRPr="008211C7">
        <w:rPr>
          <w:rFonts w:ascii="Times New Roman" w:eastAsiaTheme="majorEastAsia" w:hAnsi="Times New Roman" w:cs="Times New Roman"/>
        </w:rPr>
        <w:t xml:space="preserve"> was the visual outcome, measured as best-corrected visual acuity (BCVA) at three months post-surgery. </w:t>
      </w:r>
      <w:r w:rsidRPr="008211C7">
        <w:rPr>
          <w:rFonts w:ascii="Times New Roman" w:eastAsiaTheme="majorEastAsia" w:hAnsi="Times New Roman" w:cs="Times New Roman"/>
          <w:b/>
          <w:bCs/>
        </w:rPr>
        <w:t>Independent variables</w:t>
      </w:r>
      <w:r w:rsidRPr="008211C7">
        <w:rPr>
          <w:rFonts w:ascii="Times New Roman" w:eastAsiaTheme="majorEastAsia" w:hAnsi="Times New Roman" w:cs="Times New Roman"/>
        </w:rPr>
        <w:t xml:space="preserve"> included demographic factors such as gender, age, occupation, and whether the patient was referred from a peripheral facility to KCMC. Injury characteristics included the type of injury (penetrating, perforating, foreign body, or rupture), injury location (Zone I, Zone II, or Zone III), time since injury before presentation, and injury size (≤ 5 mm, 5–10 mm, 10–15 mm, &gt;15 mm). Ocular examination findings considered factors such as anterior chamber status (cells and flares, fibrin, </w:t>
      </w:r>
      <w:proofErr w:type="spellStart"/>
      <w:r w:rsidRPr="008211C7">
        <w:rPr>
          <w:rFonts w:ascii="Times New Roman" w:eastAsiaTheme="majorEastAsia" w:hAnsi="Times New Roman" w:cs="Times New Roman"/>
        </w:rPr>
        <w:t>hyphema</w:t>
      </w:r>
      <w:proofErr w:type="spellEnd"/>
      <w:r w:rsidRPr="008211C7">
        <w:rPr>
          <w:rFonts w:ascii="Times New Roman" w:eastAsiaTheme="majorEastAsia" w:hAnsi="Times New Roman" w:cs="Times New Roman"/>
        </w:rPr>
        <w:t>, or hypopyon) and lens status (aphakia, phakia, pseudophakia, or dislocation). Surgical treatment variables included the type of primary operation performed, such as cornea repair, scleral cornea repair, VHCO, PPV, or RDS.</w:t>
      </w:r>
    </w:p>
    <w:p w14:paraId="29F750EE" w14:textId="39A3B858" w:rsidR="00715142" w:rsidRPr="00124526" w:rsidRDefault="00715142" w:rsidP="00681F60">
      <w:pPr>
        <w:spacing w:line="360" w:lineRule="auto"/>
        <w:jc w:val="both"/>
        <w:rPr>
          <w:rFonts w:ascii="Times New Roman" w:eastAsiaTheme="majorEastAsia" w:hAnsi="Times New Roman" w:cs="Times New Roman"/>
          <w:b/>
          <w:bCs/>
        </w:rPr>
      </w:pPr>
      <w:r w:rsidRPr="00124526">
        <w:rPr>
          <w:rFonts w:ascii="Times New Roman" w:eastAsiaTheme="majorEastAsia" w:hAnsi="Times New Roman" w:cs="Times New Roman"/>
          <w:b/>
          <w:bCs/>
        </w:rPr>
        <w:lastRenderedPageBreak/>
        <w:t>Operational Definitions:</w:t>
      </w:r>
    </w:p>
    <w:p w14:paraId="023C7D20"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t xml:space="preserve">Visual Outcome of OGI: </w:t>
      </w:r>
      <w:r w:rsidRPr="008211C7">
        <w:rPr>
          <w:rFonts w:ascii="Times New Roman" w:hAnsi="Times New Roman" w:cs="Times New Roman"/>
        </w:rPr>
        <w:t>Visual acuity taken 3 months after eye injury repair, is categorized into;</w:t>
      </w:r>
    </w:p>
    <w:p w14:paraId="6598F24A"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t>-</w:t>
      </w:r>
      <w:r w:rsidRPr="008211C7">
        <w:rPr>
          <w:rFonts w:ascii="Times New Roman" w:hAnsi="Times New Roman" w:cs="Times New Roman"/>
        </w:rPr>
        <w:t>Good visual outcome VA≥6/60</w:t>
      </w:r>
    </w:p>
    <w:p w14:paraId="3793ED88" w14:textId="77777777" w:rsidR="00A071F1" w:rsidRPr="008211C7" w:rsidRDefault="00A071F1" w:rsidP="00A071F1">
      <w:pPr>
        <w:pStyle w:val="ListParagraph"/>
        <w:tabs>
          <w:tab w:val="left" w:pos="2323"/>
        </w:tabs>
        <w:spacing w:line="360" w:lineRule="auto"/>
        <w:ind w:left="360"/>
        <w:jc w:val="both"/>
        <w:rPr>
          <w:rFonts w:ascii="Times New Roman" w:eastAsia="Calibri" w:hAnsi="Times New Roman" w:cs="Times New Roman"/>
          <w:bCs/>
        </w:rPr>
      </w:pPr>
      <w:r w:rsidRPr="008211C7">
        <w:rPr>
          <w:rFonts w:ascii="Times New Roman" w:hAnsi="Times New Roman" w:cs="Times New Roman"/>
          <w:b/>
          <w:bCs/>
        </w:rPr>
        <w:t>-</w:t>
      </w:r>
      <w:r w:rsidRPr="008211C7">
        <w:rPr>
          <w:rFonts w:ascii="Times New Roman" w:hAnsi="Times New Roman" w:cs="Times New Roman"/>
        </w:rPr>
        <w:t>Poor visual outcome VA&lt;6/60</w:t>
      </w:r>
    </w:p>
    <w:p w14:paraId="10E927FC" w14:textId="7DCAB48D" w:rsidR="00A071F1" w:rsidRPr="008211C7" w:rsidRDefault="003A0642" w:rsidP="00A071F1">
      <w:pPr>
        <w:pStyle w:val="ListParagraph"/>
        <w:tabs>
          <w:tab w:val="left" w:pos="2323"/>
        </w:tabs>
        <w:spacing w:line="360" w:lineRule="auto"/>
        <w:ind w:left="360"/>
        <w:jc w:val="both"/>
        <w:rPr>
          <w:rFonts w:ascii="Times New Roman" w:eastAsia="Times New Roman" w:hAnsi="Times New Roman" w:cs="Times New Roman"/>
        </w:rPr>
      </w:pPr>
      <w:r>
        <w:rPr>
          <w:rFonts w:ascii="Times New Roman" w:hAnsi="Times New Roman" w:cs="Times New Roman"/>
        </w:rPr>
        <w:fldChar w:fldCharType="begin" w:fldLock="1"/>
      </w:r>
      <w:r w:rsidR="00F32EB3">
        <w:rPr>
          <w:rFonts w:ascii="Times New Roman" w:hAnsi="Times New Roman" w:cs="Times New Roman"/>
        </w:rPr>
        <w:instrText>ADDIN CSL_CITATION {"citationItems":[{"id":"ITEM-1","itemData":{"DOI":"10.4103/0301-4738.119436","ISSN":"03014738","PMID":"24104709","abstract":"Objective: To evaluate the factors influencing final vision outcome after surgical repair of open globe injuries and to correlate the Ocular trauma score. Materials and Methods: Retrospective case analysis of patients with open globe injuries at a tertiary referral eye care centre in Singapore was performed. Pre-operative factors affecting final vision outcome in patients with open globe injury and correlation of ocular trauma score in our study with international ocular trauma scoring system was performed. Results: Case records of 172 eyes with open globe injury were analyzed. Mean age was 36. 67 years. Mean follow up was 12.26 m. Males were pre-dominantly affected. Initial visual acuity was ≥20/40, 20/50 &lt; 20/200, 20/200- CF, HM- PL and NLP in 24 (14%), 39 (22.7%), 16 (9.3%), 66 (38.4%) and 27 (15.7%) eyes respectively. Final visual acuity was ≤20/40, 20/50 &lt; 20/200, 20/200- 1/200, HM- PL and NLP in 76 (44.2%), 28 (16.3%), 11 (6.4%), 30 (17.4%) and 27 (15.7%) eyes respectively. Ocular trauma score in our study correlates with international ocular trauma scoring system. Conclusion: The present study showed pre-operative variables such as mode of injury, pre-operative visual acuity, traumatic cataract, hyphaema, relative afferent papillary defect, vitreous lossand vitreous hemorrhage to be adversely affecting the final vision outcome. Our study showed a good synchrony with international ocular trauma score (OTS) and based on this study we were able to validate application of OTS in Singapore population. Recognizing these factors can help the surgeon in evidence based counseling.","author":[{"dropping-particle":"","family":"Agrawal","given":"Rupesh","non-dropping-particle":"","parse-names":false,"suffix":""},{"dropping-particle":"","family":"Wei","given":"Ho Sue","non-dropping-particle":"","parse-names":false,"suffix":""},{"dropping-particle":"","family":"Teoh","given":"Stephen","non-dropping-particle":"","parse-names":false,"suffix":""}],"container-title":"Indian Journal of Ophthalmology","id":"ITEM-1","issue":"9","issued":{"date-parts":[["2013"]]},"page":"502-506","title":"Prognostic factors for open globe injuries and correlation of Ocular Trauma Score at a tertiary referral eye care centre in Singapore","type":"article-journal","volume":"61"},"uris":["http://www.mendeley.com/documents/?uuid=cc2e1e61-cab0-4e03-b82c-d7dc3a89bafd"]}],"mendeley":{"formattedCitation":"(Agrawal, Wei and Teoh, 2013)","plainTextFormattedCitation":"(Agrawal, Wei and Teoh, 2013)","previouslyFormattedCitation":"(Agrawal, Wei and Teoh, 2013)"},"properties":{"noteIndex":0},"schema":"https://github.com/citation-style-language/schema/raw/master/csl-citation.json"}</w:instrText>
      </w:r>
      <w:r>
        <w:rPr>
          <w:rFonts w:ascii="Times New Roman" w:hAnsi="Times New Roman" w:cs="Times New Roman"/>
        </w:rPr>
        <w:fldChar w:fldCharType="separate"/>
      </w:r>
      <w:r w:rsidRPr="003A0642">
        <w:rPr>
          <w:rFonts w:ascii="Times New Roman" w:hAnsi="Times New Roman" w:cs="Times New Roman"/>
          <w:noProof/>
        </w:rPr>
        <w:t>(Agrawal, Wei and Teoh, 2013)</w:t>
      </w:r>
      <w:r>
        <w:rPr>
          <w:rFonts w:ascii="Times New Roman" w:hAnsi="Times New Roman" w:cs="Times New Roman"/>
        </w:rPr>
        <w:fldChar w:fldCharType="end"/>
      </w:r>
    </w:p>
    <w:p w14:paraId="61F8009D" w14:textId="3B55E620" w:rsidR="00A071F1" w:rsidRPr="00C45B6C" w:rsidRDefault="00A071F1" w:rsidP="00C45B6C">
      <w:pPr>
        <w:pStyle w:val="ListParagraph"/>
        <w:tabs>
          <w:tab w:val="left" w:pos="2323"/>
        </w:tabs>
        <w:spacing w:line="360" w:lineRule="auto"/>
        <w:ind w:left="360"/>
        <w:jc w:val="both"/>
        <w:rPr>
          <w:rFonts w:ascii="Times New Roman" w:hAnsi="Times New Roman" w:cs="Times New Roman"/>
        </w:rPr>
      </w:pPr>
      <w:r w:rsidRPr="008211C7">
        <w:rPr>
          <w:rFonts w:ascii="Times New Roman" w:hAnsi="Times New Roman" w:cs="Times New Roman"/>
          <w:b/>
          <w:bCs/>
        </w:rPr>
        <w:t>Delay presentation post OGI</w:t>
      </w:r>
      <w:r w:rsidRPr="008211C7">
        <w:rPr>
          <w:rFonts w:ascii="Times New Roman" w:hAnsi="Times New Roman" w:cs="Times New Roman"/>
        </w:rPr>
        <w:t>- The time from injury to presentation at a healthcare facility exceeding 48 hours</w:t>
      </w:r>
    </w:p>
    <w:bookmarkEnd w:id="1"/>
    <w:p w14:paraId="21CB966B" w14:textId="77777777" w:rsidR="00CE31EF" w:rsidRPr="008211C7" w:rsidRDefault="00CE31EF" w:rsidP="00CF77EE">
      <w:pPr>
        <w:spacing w:before="100" w:beforeAutospacing="1" w:after="100" w:afterAutospacing="1" w:line="360" w:lineRule="auto"/>
        <w:outlineLvl w:val="1"/>
        <w:rPr>
          <w:rFonts w:ascii="Times New Roman" w:eastAsia="Times New Roman" w:hAnsi="Times New Roman" w:cs="Times New Roman"/>
          <w:b/>
          <w:bCs/>
          <w:kern w:val="0"/>
          <w14:ligatures w14:val="none"/>
        </w:rPr>
      </w:pPr>
      <w:r w:rsidRPr="008211C7">
        <w:rPr>
          <w:rFonts w:ascii="Times New Roman" w:eastAsia="Times New Roman" w:hAnsi="Times New Roman" w:cs="Times New Roman"/>
          <w:b/>
          <w:bCs/>
          <w:kern w:val="0"/>
          <w14:ligatures w14:val="none"/>
        </w:rPr>
        <w:t>Data Management and Analysis</w:t>
      </w:r>
    </w:p>
    <w:p w14:paraId="1A5641D8" w14:textId="77777777" w:rsidR="00CE31EF" w:rsidRPr="008211C7" w:rsidRDefault="00CE31EF" w:rsidP="00CF77EE">
      <w:pPr>
        <w:spacing w:before="100" w:beforeAutospacing="1" w:after="100" w:afterAutospacing="1" w:line="360" w:lineRule="auto"/>
        <w:rPr>
          <w:rFonts w:ascii="Times New Roman" w:eastAsia="Times New Roman" w:hAnsi="Times New Roman" w:cs="Times New Roman"/>
          <w:kern w:val="0"/>
          <w14:ligatures w14:val="none"/>
        </w:rPr>
      </w:pPr>
      <w:r w:rsidRPr="008211C7">
        <w:rPr>
          <w:rFonts w:ascii="Times New Roman" w:eastAsia="Times New Roman" w:hAnsi="Times New Roman" w:cs="Times New Roman"/>
          <w:kern w:val="0"/>
          <w14:ligatures w14:val="none"/>
        </w:rPr>
        <w:t>Data was analyzed using STATA version 17 (Stata Corp LLC, College Station, Texas, USA). Encoding, labeling, defining variables, and generating new variables were performed before analysis. Descriptive statistics were conducted, with categorical variables summarized using frequencies and percentages, while numeric variables were summarized using the median and interquartile range (IQR). The chi-square (χ2) test was used to determine differences in postoperative visual acuity (VA) based on participant characteristics. A modified Poisson regression model was applied to identify factors associated with poor postoperative VA. Univariate analysis provided the crude prevalence ratio (CPR), while multivariable analysis generated the adjusted prevalence ratio (APR), both with corresponding 95% confidence intervals (CI). Variables with a p-value of &lt;0.05 were considered statistically significant in association with poor postoperative VA.</w:t>
      </w:r>
    </w:p>
    <w:p w14:paraId="4724E812" w14:textId="77777777" w:rsidR="00C45B6C" w:rsidRDefault="00C45B6C" w:rsidP="00CF77EE">
      <w:pPr>
        <w:spacing w:after="0" w:line="360" w:lineRule="auto"/>
        <w:jc w:val="both"/>
        <w:rPr>
          <w:rFonts w:ascii="Times New Roman" w:hAnsi="Times New Roman" w:cs="Times New Roman"/>
        </w:rPr>
      </w:pPr>
      <w:bookmarkStart w:id="2" w:name="_Toc193493160"/>
    </w:p>
    <w:p w14:paraId="6F1C5DD1" w14:textId="77777777" w:rsidR="00C45B6C" w:rsidRDefault="00C45B6C" w:rsidP="00CF77EE">
      <w:pPr>
        <w:spacing w:after="0" w:line="360" w:lineRule="auto"/>
        <w:jc w:val="both"/>
        <w:rPr>
          <w:rFonts w:ascii="Times New Roman" w:hAnsi="Times New Roman" w:cs="Times New Roman"/>
        </w:rPr>
      </w:pPr>
    </w:p>
    <w:p w14:paraId="58D13488" w14:textId="522C328C" w:rsidR="00923E87" w:rsidRDefault="00C45B6C" w:rsidP="00B71198">
      <w:pPr>
        <w:spacing w:after="0" w:line="360" w:lineRule="auto"/>
        <w:jc w:val="both"/>
        <w:rPr>
          <w:rFonts w:ascii="Times New Roman" w:hAnsi="Times New Roman" w:cs="Times New Roman"/>
          <w:b/>
          <w:bCs/>
        </w:rPr>
      </w:pPr>
      <w:r w:rsidRPr="00C45B6C">
        <w:rPr>
          <w:rFonts w:ascii="Times New Roman" w:hAnsi="Times New Roman" w:cs="Times New Roman"/>
          <w:b/>
          <w:bCs/>
        </w:rPr>
        <w:t>RESULTS</w:t>
      </w:r>
      <w:bookmarkEnd w:id="2"/>
    </w:p>
    <w:p w14:paraId="7055E163" w14:textId="15E599C2" w:rsidR="00B71198" w:rsidRPr="000666A7" w:rsidRDefault="00B71198" w:rsidP="00B71198">
      <w:pPr>
        <w:spacing w:after="0" w:line="360" w:lineRule="auto"/>
        <w:jc w:val="both"/>
        <w:rPr>
          <w:rFonts w:ascii="Times New Roman" w:eastAsia="Calibri" w:hAnsi="Times New Roman" w:cs="Times New Roman"/>
          <w:b/>
          <w:bCs/>
        </w:rPr>
      </w:pPr>
      <w:r w:rsidRPr="00B71198">
        <w:rPr>
          <w:rFonts w:ascii="Times New Roman" w:eastAsia="Calibri" w:hAnsi="Times New Roman" w:cs="Times New Roman"/>
        </w:rPr>
        <w:t>Out of 475 OGI patients from 2015–2020, only 184 patients (184 eyes) were included in the study after excluding cases with missing files, incomplete data, or pre-existing ocular diseases</w:t>
      </w:r>
      <w:r w:rsidRPr="00B71198">
        <w:rPr>
          <w:rFonts w:ascii="Times New Roman" w:eastAsia="Calibri" w:hAnsi="Times New Roman" w:cs="Times New Roman"/>
          <w:b/>
          <w:bCs/>
        </w:rPr>
        <w:t>.</w:t>
      </w:r>
      <w:r>
        <w:rPr>
          <w:rFonts w:ascii="Times New Roman" w:eastAsia="Calibri" w:hAnsi="Times New Roman" w:cs="Times New Roman"/>
          <w:b/>
          <w:bCs/>
        </w:rPr>
        <w:t xml:space="preserve"> </w:t>
      </w:r>
      <w:r w:rsidRPr="000666A7">
        <w:rPr>
          <w:rFonts w:ascii="Times New Roman" w:eastAsia="Calibri" w:hAnsi="Times New Roman" w:cs="Times New Roman"/>
          <w:b/>
          <w:bCs/>
        </w:rPr>
        <w:t>Figure: 1</w:t>
      </w:r>
    </w:p>
    <w:p w14:paraId="6CD91846" w14:textId="77777777" w:rsidR="00923E87" w:rsidRPr="008211C7" w:rsidRDefault="00923E87" w:rsidP="00923E87">
      <w:pPr>
        <w:pStyle w:val="Caption"/>
        <w:rPr>
          <w:szCs w:val="24"/>
        </w:rPr>
      </w:pPr>
      <w:r w:rsidRPr="008211C7">
        <w:rPr>
          <w:noProof/>
          <w:szCs w:val="24"/>
        </w:rPr>
        <w:lastRenderedPageBreak/>
        <w:drawing>
          <wp:inline distT="0" distB="0" distL="0" distR="0" wp14:anchorId="378F8C21" wp14:editId="18FF9E9D">
            <wp:extent cx="5732145" cy="3224530"/>
            <wp:effectExtent l="0" t="0" r="1905" b="0"/>
            <wp:docPr id="18849152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1526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2145" cy="3224530"/>
                    </a:xfrm>
                    <a:prstGeom prst="rect">
                      <a:avLst/>
                    </a:prstGeom>
                  </pic:spPr>
                </pic:pic>
              </a:graphicData>
            </a:graphic>
          </wp:inline>
        </w:drawing>
      </w:r>
    </w:p>
    <w:p w14:paraId="5F853196" w14:textId="77777777" w:rsidR="00923E87" w:rsidRPr="008211C7" w:rsidRDefault="00923E87" w:rsidP="00923E87">
      <w:pPr>
        <w:rPr>
          <w:rFonts w:ascii="Times New Roman" w:hAnsi="Times New Roman" w:cs="Times New Roman"/>
        </w:rPr>
      </w:pPr>
    </w:p>
    <w:p w14:paraId="13CC2096" w14:textId="25A0706E" w:rsidR="00923E87" w:rsidRPr="008211C7" w:rsidRDefault="003B393F" w:rsidP="00923E87">
      <w:pPr>
        <w:rPr>
          <w:rFonts w:ascii="Times New Roman" w:hAnsi="Times New Roman" w:cs="Times New Roman"/>
        </w:rPr>
      </w:pPr>
      <w:r w:rsidRPr="003B393F">
        <w:rPr>
          <w:rFonts w:ascii="Times New Roman" w:hAnsi="Times New Roman" w:cs="Times New Roman"/>
        </w:rPr>
        <w:t>Figure: 1</w:t>
      </w:r>
      <w:r w:rsidR="000A2934">
        <w:rPr>
          <w:rFonts w:ascii="Times New Roman" w:hAnsi="Times New Roman" w:cs="Times New Roman"/>
        </w:rPr>
        <w:t xml:space="preserve"> Study protocol</w:t>
      </w:r>
    </w:p>
    <w:p w14:paraId="190ACCD9" w14:textId="77777777" w:rsidR="00923E87" w:rsidRPr="008211C7" w:rsidRDefault="00923E87" w:rsidP="00923E87">
      <w:pPr>
        <w:rPr>
          <w:rFonts w:ascii="Times New Roman" w:hAnsi="Times New Roman" w:cs="Times New Roman"/>
        </w:rPr>
      </w:pPr>
    </w:p>
    <w:p w14:paraId="4E6156B4" w14:textId="77777777" w:rsidR="00923E87" w:rsidRPr="008211C7" w:rsidRDefault="00923E87" w:rsidP="00923E87">
      <w:pPr>
        <w:rPr>
          <w:rFonts w:ascii="Times New Roman" w:hAnsi="Times New Roman" w:cs="Times New Roman"/>
        </w:rPr>
      </w:pPr>
    </w:p>
    <w:p w14:paraId="0748283D" w14:textId="77777777" w:rsidR="00923E87" w:rsidRPr="008211C7" w:rsidRDefault="00923E87" w:rsidP="00923E87">
      <w:pPr>
        <w:rPr>
          <w:rFonts w:ascii="Times New Roman" w:hAnsi="Times New Roman" w:cs="Times New Roman"/>
        </w:rPr>
      </w:pPr>
    </w:p>
    <w:p w14:paraId="763C4E66" w14:textId="77777777" w:rsidR="00923E87" w:rsidRPr="008211C7" w:rsidRDefault="00923E87" w:rsidP="00923E87">
      <w:pPr>
        <w:rPr>
          <w:rFonts w:ascii="Times New Roman" w:hAnsi="Times New Roman" w:cs="Times New Roman"/>
        </w:rPr>
      </w:pPr>
    </w:p>
    <w:p w14:paraId="50DB6326" w14:textId="77777777" w:rsidR="00923E87" w:rsidRPr="008211C7" w:rsidRDefault="00923E87" w:rsidP="00923E87">
      <w:pPr>
        <w:rPr>
          <w:rFonts w:ascii="Times New Roman" w:hAnsi="Times New Roman" w:cs="Times New Roman"/>
        </w:rPr>
      </w:pPr>
    </w:p>
    <w:p w14:paraId="282A0EE8" w14:textId="77777777" w:rsidR="000666A7" w:rsidRDefault="000666A7" w:rsidP="00923E87">
      <w:pPr>
        <w:rPr>
          <w:rFonts w:ascii="Times New Roman" w:hAnsi="Times New Roman" w:cs="Times New Roman"/>
        </w:rPr>
      </w:pPr>
    </w:p>
    <w:p w14:paraId="1078459D" w14:textId="77777777" w:rsidR="000666A7" w:rsidRDefault="000666A7" w:rsidP="00923E87">
      <w:pPr>
        <w:rPr>
          <w:rFonts w:ascii="Times New Roman" w:hAnsi="Times New Roman" w:cs="Times New Roman"/>
        </w:rPr>
      </w:pPr>
    </w:p>
    <w:p w14:paraId="0B778FE9" w14:textId="39E2CFE4" w:rsidR="00923E87" w:rsidRDefault="00B71198" w:rsidP="00923E87">
      <w:pPr>
        <w:rPr>
          <w:rFonts w:ascii="Times New Roman" w:hAnsi="Times New Roman" w:cs="Times New Roman"/>
          <w:b/>
          <w:bCs/>
        </w:rPr>
      </w:pPr>
      <w:r w:rsidRPr="00B71198">
        <w:rPr>
          <w:rFonts w:ascii="Times New Roman" w:hAnsi="Times New Roman" w:cs="Times New Roman"/>
        </w:rPr>
        <w:t>Of the 184 patients included in the study, the majority were male (70.1%) and predominantly aged 16 years or younger (45.1%), with a median age of 19 years (IQR: 7–34.5). Most patients resided in rural areas (80.4%) and were primarily pupils or students (48.4%). Left eye involvement was slightly more common (54.9%) than right eye (45.1%). Additionally, a significant proportion of patients (76%) were referred to KCMC for further management</w:t>
      </w:r>
      <w:r w:rsidR="00522B4B">
        <w:rPr>
          <w:rFonts w:ascii="Times New Roman" w:hAnsi="Times New Roman" w:cs="Times New Roman"/>
        </w:rPr>
        <w:t>.</w:t>
      </w:r>
      <w:r w:rsidR="008D5E3F">
        <w:rPr>
          <w:rFonts w:ascii="Times New Roman" w:hAnsi="Times New Roman" w:cs="Times New Roman"/>
        </w:rPr>
        <w:t xml:space="preserve"> </w:t>
      </w:r>
      <w:r w:rsidR="008D5E3F" w:rsidRPr="008D5E3F">
        <w:rPr>
          <w:rFonts w:ascii="Times New Roman" w:hAnsi="Times New Roman" w:cs="Times New Roman"/>
          <w:b/>
          <w:bCs/>
        </w:rPr>
        <w:t>Table 1</w:t>
      </w:r>
    </w:p>
    <w:p w14:paraId="5A4181C3" w14:textId="77777777" w:rsidR="008D5E3F" w:rsidRPr="008211C7" w:rsidRDefault="008D5E3F" w:rsidP="008D5E3F">
      <w:pPr>
        <w:pStyle w:val="Caption"/>
        <w:rPr>
          <w:szCs w:val="24"/>
        </w:rPr>
      </w:pPr>
      <w:r w:rsidRPr="008211C7">
        <w:rPr>
          <w:szCs w:val="24"/>
        </w:rPr>
        <w:t xml:space="preserve">Table </w:t>
      </w:r>
      <w:r w:rsidRPr="008211C7">
        <w:rPr>
          <w:szCs w:val="24"/>
        </w:rPr>
        <w:fldChar w:fldCharType="begin"/>
      </w:r>
      <w:r w:rsidRPr="008211C7">
        <w:rPr>
          <w:szCs w:val="24"/>
        </w:rPr>
        <w:instrText xml:space="preserve"> SEQ Table \* ARABIC </w:instrText>
      </w:r>
      <w:r w:rsidRPr="008211C7">
        <w:rPr>
          <w:szCs w:val="24"/>
        </w:rPr>
        <w:fldChar w:fldCharType="separate"/>
      </w:r>
      <w:r w:rsidRPr="008211C7">
        <w:rPr>
          <w:szCs w:val="24"/>
        </w:rPr>
        <w:t>1</w:t>
      </w:r>
      <w:r w:rsidRPr="008211C7">
        <w:rPr>
          <w:szCs w:val="24"/>
        </w:rPr>
        <w:fldChar w:fldCharType="end"/>
      </w:r>
      <w:r w:rsidRPr="008211C7">
        <w:rPr>
          <w:szCs w:val="24"/>
        </w:rPr>
        <w:t xml:space="preserve"> : Demographic characteristics among patients with Open globe injury (N=184)</w:t>
      </w:r>
    </w:p>
    <w:tbl>
      <w:tblPr>
        <w:tblW w:w="9085" w:type="dxa"/>
        <w:tblLook w:val="04A0" w:firstRow="1" w:lastRow="0" w:firstColumn="1" w:lastColumn="0" w:noHBand="0" w:noVBand="1"/>
      </w:tblPr>
      <w:tblGrid>
        <w:gridCol w:w="5665"/>
        <w:gridCol w:w="1710"/>
        <w:gridCol w:w="1710"/>
      </w:tblGrid>
      <w:tr w:rsidR="008D5E3F" w:rsidRPr="008211C7" w14:paraId="2B0884F8" w14:textId="77777777" w:rsidTr="0073750C">
        <w:trPr>
          <w:trHeight w:val="315"/>
        </w:trPr>
        <w:tc>
          <w:tcPr>
            <w:tcW w:w="5665" w:type="dxa"/>
            <w:tcBorders>
              <w:top w:val="single" w:sz="18" w:space="0" w:color="auto"/>
              <w:left w:val="nil"/>
              <w:bottom w:val="single" w:sz="18" w:space="0" w:color="auto"/>
              <w:right w:val="nil"/>
            </w:tcBorders>
            <w:noWrap/>
            <w:vAlign w:val="bottom"/>
            <w:hideMark/>
          </w:tcPr>
          <w:p w14:paraId="1E1BF9A6"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Variable</w:t>
            </w:r>
          </w:p>
        </w:tc>
        <w:tc>
          <w:tcPr>
            <w:tcW w:w="1710" w:type="dxa"/>
            <w:tcBorders>
              <w:top w:val="single" w:sz="18" w:space="0" w:color="auto"/>
              <w:left w:val="nil"/>
              <w:bottom w:val="single" w:sz="18" w:space="0" w:color="auto"/>
              <w:right w:val="nil"/>
            </w:tcBorders>
            <w:noWrap/>
            <w:vAlign w:val="bottom"/>
            <w:hideMark/>
          </w:tcPr>
          <w:p w14:paraId="324506AF" w14:textId="77777777" w:rsidR="008D5E3F" w:rsidRPr="008211C7" w:rsidRDefault="008D5E3F" w:rsidP="0073750C">
            <w:pPr>
              <w:spacing w:after="0" w:line="240" w:lineRule="auto"/>
              <w:jc w:val="center"/>
              <w:rPr>
                <w:rFonts w:ascii="Times New Roman" w:hAnsi="Times New Roman" w:cs="Times New Roman"/>
                <w:b/>
                <w:bCs/>
              </w:rPr>
            </w:pPr>
            <w:r w:rsidRPr="008211C7">
              <w:rPr>
                <w:rFonts w:ascii="Times New Roman" w:hAnsi="Times New Roman" w:cs="Times New Roman"/>
                <w:b/>
                <w:bCs/>
              </w:rPr>
              <w:t>Frequency</w:t>
            </w:r>
          </w:p>
        </w:tc>
        <w:tc>
          <w:tcPr>
            <w:tcW w:w="1710" w:type="dxa"/>
            <w:tcBorders>
              <w:top w:val="single" w:sz="18" w:space="0" w:color="auto"/>
              <w:left w:val="nil"/>
              <w:bottom w:val="single" w:sz="18" w:space="0" w:color="auto"/>
              <w:right w:val="nil"/>
            </w:tcBorders>
            <w:noWrap/>
            <w:vAlign w:val="bottom"/>
            <w:hideMark/>
          </w:tcPr>
          <w:p w14:paraId="1D1E35F4" w14:textId="77777777" w:rsidR="008D5E3F" w:rsidRPr="008211C7" w:rsidRDefault="008D5E3F" w:rsidP="0073750C">
            <w:pPr>
              <w:spacing w:after="0" w:line="240" w:lineRule="auto"/>
              <w:jc w:val="center"/>
              <w:rPr>
                <w:rFonts w:ascii="Times New Roman" w:hAnsi="Times New Roman" w:cs="Times New Roman"/>
                <w:b/>
                <w:bCs/>
              </w:rPr>
            </w:pPr>
            <w:r w:rsidRPr="008211C7">
              <w:rPr>
                <w:rFonts w:ascii="Times New Roman" w:hAnsi="Times New Roman" w:cs="Times New Roman"/>
                <w:b/>
                <w:bCs/>
              </w:rPr>
              <w:t>Percentage</w:t>
            </w:r>
          </w:p>
        </w:tc>
      </w:tr>
      <w:tr w:rsidR="008D5E3F" w:rsidRPr="008211C7" w14:paraId="25566AFE" w14:textId="77777777" w:rsidTr="0073750C">
        <w:trPr>
          <w:trHeight w:val="315"/>
        </w:trPr>
        <w:tc>
          <w:tcPr>
            <w:tcW w:w="5665" w:type="dxa"/>
            <w:tcBorders>
              <w:top w:val="single" w:sz="18" w:space="0" w:color="auto"/>
              <w:left w:val="nil"/>
              <w:bottom w:val="nil"/>
              <w:right w:val="nil"/>
            </w:tcBorders>
            <w:noWrap/>
            <w:vAlign w:val="bottom"/>
            <w:hideMark/>
          </w:tcPr>
          <w:p w14:paraId="00E1E1D5"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Patients Sex</w:t>
            </w:r>
          </w:p>
        </w:tc>
        <w:tc>
          <w:tcPr>
            <w:tcW w:w="1710" w:type="dxa"/>
            <w:tcBorders>
              <w:top w:val="single" w:sz="18" w:space="0" w:color="auto"/>
              <w:left w:val="nil"/>
              <w:bottom w:val="nil"/>
              <w:right w:val="nil"/>
            </w:tcBorders>
            <w:noWrap/>
            <w:vAlign w:val="bottom"/>
          </w:tcPr>
          <w:p w14:paraId="74A163A5" w14:textId="77777777" w:rsidR="008D5E3F" w:rsidRPr="008211C7" w:rsidRDefault="008D5E3F" w:rsidP="0073750C">
            <w:pPr>
              <w:spacing w:after="0" w:line="240" w:lineRule="auto"/>
              <w:jc w:val="center"/>
              <w:rPr>
                <w:rFonts w:ascii="Times New Roman" w:hAnsi="Times New Roman" w:cs="Times New Roman"/>
              </w:rPr>
            </w:pPr>
          </w:p>
        </w:tc>
        <w:tc>
          <w:tcPr>
            <w:tcW w:w="1710" w:type="dxa"/>
            <w:tcBorders>
              <w:top w:val="single" w:sz="18" w:space="0" w:color="auto"/>
              <w:left w:val="nil"/>
              <w:bottom w:val="nil"/>
              <w:right w:val="nil"/>
            </w:tcBorders>
            <w:noWrap/>
            <w:vAlign w:val="bottom"/>
          </w:tcPr>
          <w:p w14:paraId="6E78A4C7"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677F9F77" w14:textId="77777777" w:rsidTr="0073750C">
        <w:trPr>
          <w:trHeight w:val="315"/>
        </w:trPr>
        <w:tc>
          <w:tcPr>
            <w:tcW w:w="5665" w:type="dxa"/>
            <w:noWrap/>
            <w:vAlign w:val="bottom"/>
            <w:hideMark/>
          </w:tcPr>
          <w:p w14:paraId="7F53601F"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lastRenderedPageBreak/>
              <w:t>Male</w:t>
            </w:r>
          </w:p>
        </w:tc>
        <w:tc>
          <w:tcPr>
            <w:tcW w:w="1710" w:type="dxa"/>
            <w:noWrap/>
            <w:vAlign w:val="bottom"/>
            <w:hideMark/>
          </w:tcPr>
          <w:p w14:paraId="3C9B7AE6"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129</w:t>
            </w:r>
          </w:p>
        </w:tc>
        <w:tc>
          <w:tcPr>
            <w:tcW w:w="1710" w:type="dxa"/>
            <w:noWrap/>
            <w:vAlign w:val="bottom"/>
            <w:hideMark/>
          </w:tcPr>
          <w:p w14:paraId="33C6AA4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70.1</w:t>
            </w:r>
          </w:p>
        </w:tc>
      </w:tr>
      <w:tr w:rsidR="008D5E3F" w:rsidRPr="008211C7" w14:paraId="64A570E6" w14:textId="77777777" w:rsidTr="0073750C">
        <w:trPr>
          <w:trHeight w:val="315"/>
        </w:trPr>
        <w:tc>
          <w:tcPr>
            <w:tcW w:w="5665" w:type="dxa"/>
            <w:noWrap/>
            <w:vAlign w:val="bottom"/>
            <w:hideMark/>
          </w:tcPr>
          <w:p w14:paraId="2615761E"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Female</w:t>
            </w:r>
          </w:p>
        </w:tc>
        <w:tc>
          <w:tcPr>
            <w:tcW w:w="1710" w:type="dxa"/>
            <w:noWrap/>
            <w:vAlign w:val="bottom"/>
            <w:hideMark/>
          </w:tcPr>
          <w:p w14:paraId="2061273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55</w:t>
            </w:r>
          </w:p>
        </w:tc>
        <w:tc>
          <w:tcPr>
            <w:tcW w:w="1710" w:type="dxa"/>
            <w:noWrap/>
            <w:vAlign w:val="bottom"/>
            <w:hideMark/>
          </w:tcPr>
          <w:p w14:paraId="4A2ABD1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29.9</w:t>
            </w:r>
          </w:p>
        </w:tc>
      </w:tr>
      <w:tr w:rsidR="008D5E3F" w:rsidRPr="008211C7" w14:paraId="583490BB" w14:textId="77777777" w:rsidTr="0073750C">
        <w:trPr>
          <w:trHeight w:val="315"/>
        </w:trPr>
        <w:tc>
          <w:tcPr>
            <w:tcW w:w="5665" w:type="dxa"/>
            <w:noWrap/>
            <w:vAlign w:val="bottom"/>
            <w:hideMark/>
          </w:tcPr>
          <w:p w14:paraId="39E91B52"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Age in Years</w:t>
            </w:r>
          </w:p>
        </w:tc>
        <w:tc>
          <w:tcPr>
            <w:tcW w:w="1710" w:type="dxa"/>
            <w:noWrap/>
            <w:vAlign w:val="bottom"/>
          </w:tcPr>
          <w:p w14:paraId="3EC9E49E"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2545458"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42B2D15" w14:textId="77777777" w:rsidTr="0073750C">
        <w:trPr>
          <w:trHeight w:val="315"/>
        </w:trPr>
        <w:tc>
          <w:tcPr>
            <w:tcW w:w="5665" w:type="dxa"/>
            <w:noWrap/>
            <w:vAlign w:val="bottom"/>
            <w:hideMark/>
          </w:tcPr>
          <w:p w14:paraId="73A12AD3"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≤16</w:t>
            </w:r>
          </w:p>
        </w:tc>
        <w:tc>
          <w:tcPr>
            <w:tcW w:w="1710" w:type="dxa"/>
            <w:noWrap/>
            <w:vAlign w:val="bottom"/>
            <w:hideMark/>
          </w:tcPr>
          <w:p w14:paraId="08F4D924"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83</w:t>
            </w:r>
          </w:p>
        </w:tc>
        <w:tc>
          <w:tcPr>
            <w:tcW w:w="1710" w:type="dxa"/>
            <w:noWrap/>
            <w:vAlign w:val="bottom"/>
            <w:hideMark/>
          </w:tcPr>
          <w:p w14:paraId="343AF08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45.1</w:t>
            </w:r>
          </w:p>
        </w:tc>
      </w:tr>
      <w:tr w:rsidR="008D5E3F" w:rsidRPr="008211C7" w14:paraId="52DC9DB9" w14:textId="77777777" w:rsidTr="0073750C">
        <w:trPr>
          <w:trHeight w:val="315"/>
        </w:trPr>
        <w:tc>
          <w:tcPr>
            <w:tcW w:w="5665" w:type="dxa"/>
            <w:noWrap/>
            <w:vAlign w:val="bottom"/>
            <w:hideMark/>
          </w:tcPr>
          <w:p w14:paraId="176D72FF"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17-30</w:t>
            </w:r>
          </w:p>
        </w:tc>
        <w:tc>
          <w:tcPr>
            <w:tcW w:w="1710" w:type="dxa"/>
            <w:noWrap/>
            <w:vAlign w:val="bottom"/>
            <w:hideMark/>
          </w:tcPr>
          <w:p w14:paraId="5CE1577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44</w:t>
            </w:r>
          </w:p>
        </w:tc>
        <w:tc>
          <w:tcPr>
            <w:tcW w:w="1710" w:type="dxa"/>
            <w:noWrap/>
            <w:vAlign w:val="bottom"/>
            <w:hideMark/>
          </w:tcPr>
          <w:p w14:paraId="4BE6086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23.9</w:t>
            </w:r>
          </w:p>
        </w:tc>
      </w:tr>
      <w:tr w:rsidR="008D5E3F" w:rsidRPr="008211C7" w14:paraId="43E29607" w14:textId="77777777" w:rsidTr="0073750C">
        <w:trPr>
          <w:trHeight w:val="315"/>
        </w:trPr>
        <w:tc>
          <w:tcPr>
            <w:tcW w:w="5665" w:type="dxa"/>
            <w:noWrap/>
            <w:vAlign w:val="bottom"/>
            <w:hideMark/>
          </w:tcPr>
          <w:p w14:paraId="749BA14A"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31-44</w:t>
            </w:r>
          </w:p>
        </w:tc>
        <w:tc>
          <w:tcPr>
            <w:tcW w:w="1710" w:type="dxa"/>
            <w:noWrap/>
            <w:vAlign w:val="bottom"/>
            <w:hideMark/>
          </w:tcPr>
          <w:p w14:paraId="118780F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29</w:t>
            </w:r>
          </w:p>
        </w:tc>
        <w:tc>
          <w:tcPr>
            <w:tcW w:w="1710" w:type="dxa"/>
            <w:noWrap/>
            <w:vAlign w:val="bottom"/>
            <w:hideMark/>
          </w:tcPr>
          <w:p w14:paraId="166BE2A5"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15.8</w:t>
            </w:r>
          </w:p>
        </w:tc>
      </w:tr>
      <w:tr w:rsidR="008D5E3F" w:rsidRPr="008211C7" w14:paraId="6824F702" w14:textId="77777777" w:rsidTr="0073750C">
        <w:trPr>
          <w:trHeight w:val="315"/>
        </w:trPr>
        <w:tc>
          <w:tcPr>
            <w:tcW w:w="5665" w:type="dxa"/>
            <w:noWrap/>
            <w:vAlign w:val="bottom"/>
            <w:hideMark/>
          </w:tcPr>
          <w:p w14:paraId="66A26C53"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≥40</w:t>
            </w:r>
          </w:p>
        </w:tc>
        <w:tc>
          <w:tcPr>
            <w:tcW w:w="1710" w:type="dxa"/>
            <w:noWrap/>
            <w:vAlign w:val="bottom"/>
            <w:hideMark/>
          </w:tcPr>
          <w:p w14:paraId="0022879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28</w:t>
            </w:r>
          </w:p>
        </w:tc>
        <w:tc>
          <w:tcPr>
            <w:tcW w:w="1710" w:type="dxa"/>
            <w:noWrap/>
            <w:vAlign w:val="bottom"/>
            <w:hideMark/>
          </w:tcPr>
          <w:p w14:paraId="47B7903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15.2</w:t>
            </w:r>
          </w:p>
        </w:tc>
      </w:tr>
      <w:tr w:rsidR="008D5E3F" w:rsidRPr="008211C7" w14:paraId="52F66839" w14:textId="77777777" w:rsidTr="0073750C">
        <w:trPr>
          <w:trHeight w:val="315"/>
        </w:trPr>
        <w:tc>
          <w:tcPr>
            <w:tcW w:w="5665" w:type="dxa"/>
            <w:noWrap/>
            <w:vAlign w:val="bottom"/>
            <w:hideMark/>
          </w:tcPr>
          <w:p w14:paraId="6D24EC34" w14:textId="77777777" w:rsidR="008D5E3F" w:rsidRPr="008211C7" w:rsidRDefault="008D5E3F" w:rsidP="0073750C">
            <w:pPr>
              <w:spacing w:after="0" w:line="240" w:lineRule="auto"/>
              <w:ind w:left="720"/>
              <w:jc w:val="both"/>
              <w:rPr>
                <w:rFonts w:ascii="Times New Roman" w:hAnsi="Times New Roman" w:cs="Times New Roman"/>
                <w:bCs/>
                <w:i/>
                <w:iCs/>
              </w:rPr>
            </w:pPr>
            <w:r w:rsidRPr="008211C7">
              <w:rPr>
                <w:rFonts w:ascii="Times New Roman" w:hAnsi="Times New Roman" w:cs="Times New Roman"/>
                <w:bCs/>
                <w:i/>
                <w:iCs/>
              </w:rPr>
              <w:t>Median (IQR)</w:t>
            </w:r>
          </w:p>
        </w:tc>
        <w:tc>
          <w:tcPr>
            <w:tcW w:w="1710" w:type="dxa"/>
            <w:noWrap/>
            <w:vAlign w:val="bottom"/>
            <w:hideMark/>
          </w:tcPr>
          <w:p w14:paraId="3C8676FC" w14:textId="77777777" w:rsidR="008D5E3F" w:rsidRPr="008211C7" w:rsidRDefault="008D5E3F" w:rsidP="0073750C">
            <w:pPr>
              <w:spacing w:after="0" w:line="240" w:lineRule="auto"/>
              <w:jc w:val="center"/>
              <w:rPr>
                <w:rFonts w:ascii="Times New Roman" w:hAnsi="Times New Roman" w:cs="Times New Roman"/>
                <w:i/>
                <w:iCs/>
              </w:rPr>
            </w:pPr>
            <w:r w:rsidRPr="008211C7">
              <w:rPr>
                <w:rFonts w:ascii="Times New Roman" w:hAnsi="Times New Roman" w:cs="Times New Roman"/>
                <w:i/>
                <w:iCs/>
              </w:rPr>
              <w:t>19(7-34.5)</w:t>
            </w:r>
          </w:p>
        </w:tc>
        <w:tc>
          <w:tcPr>
            <w:tcW w:w="1710" w:type="dxa"/>
            <w:noWrap/>
            <w:vAlign w:val="bottom"/>
          </w:tcPr>
          <w:p w14:paraId="0D8F7133"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3C45861" w14:textId="77777777" w:rsidTr="0073750C">
        <w:trPr>
          <w:trHeight w:val="315"/>
        </w:trPr>
        <w:tc>
          <w:tcPr>
            <w:tcW w:w="5665" w:type="dxa"/>
            <w:noWrap/>
            <w:vAlign w:val="bottom"/>
            <w:hideMark/>
          </w:tcPr>
          <w:p w14:paraId="52094379"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Eye laterality</w:t>
            </w:r>
          </w:p>
        </w:tc>
        <w:tc>
          <w:tcPr>
            <w:tcW w:w="1710" w:type="dxa"/>
            <w:noWrap/>
            <w:vAlign w:val="bottom"/>
          </w:tcPr>
          <w:p w14:paraId="486E60F5"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4D8A7557"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542CBB5C" w14:textId="77777777" w:rsidTr="0073750C">
        <w:trPr>
          <w:trHeight w:val="315"/>
        </w:trPr>
        <w:tc>
          <w:tcPr>
            <w:tcW w:w="5665" w:type="dxa"/>
            <w:noWrap/>
            <w:vAlign w:val="bottom"/>
            <w:hideMark/>
          </w:tcPr>
          <w:p w14:paraId="2E7F6FE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Right Eye</w:t>
            </w:r>
          </w:p>
        </w:tc>
        <w:tc>
          <w:tcPr>
            <w:tcW w:w="1710" w:type="dxa"/>
            <w:noWrap/>
            <w:vAlign w:val="bottom"/>
            <w:hideMark/>
          </w:tcPr>
          <w:p w14:paraId="69F4FBF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83</w:t>
            </w:r>
          </w:p>
        </w:tc>
        <w:tc>
          <w:tcPr>
            <w:tcW w:w="1710" w:type="dxa"/>
            <w:noWrap/>
            <w:vAlign w:val="bottom"/>
            <w:hideMark/>
          </w:tcPr>
          <w:p w14:paraId="7673D12E"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45.1</w:t>
            </w:r>
          </w:p>
        </w:tc>
      </w:tr>
      <w:tr w:rsidR="008D5E3F" w:rsidRPr="008211C7" w14:paraId="3F1C3B13" w14:textId="77777777" w:rsidTr="0073750C">
        <w:trPr>
          <w:trHeight w:val="315"/>
        </w:trPr>
        <w:tc>
          <w:tcPr>
            <w:tcW w:w="5665" w:type="dxa"/>
            <w:noWrap/>
            <w:vAlign w:val="bottom"/>
            <w:hideMark/>
          </w:tcPr>
          <w:p w14:paraId="531C96C1"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Left Eye</w:t>
            </w:r>
          </w:p>
        </w:tc>
        <w:tc>
          <w:tcPr>
            <w:tcW w:w="1710" w:type="dxa"/>
            <w:noWrap/>
            <w:vAlign w:val="bottom"/>
            <w:hideMark/>
          </w:tcPr>
          <w:p w14:paraId="0AD05E4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101</w:t>
            </w:r>
          </w:p>
        </w:tc>
        <w:tc>
          <w:tcPr>
            <w:tcW w:w="1710" w:type="dxa"/>
            <w:noWrap/>
            <w:vAlign w:val="bottom"/>
            <w:hideMark/>
          </w:tcPr>
          <w:p w14:paraId="76BCABEB"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54.9</w:t>
            </w:r>
          </w:p>
        </w:tc>
      </w:tr>
      <w:tr w:rsidR="008D5E3F" w:rsidRPr="008211C7" w14:paraId="70976149" w14:textId="77777777" w:rsidTr="0073750C">
        <w:trPr>
          <w:trHeight w:val="315"/>
        </w:trPr>
        <w:tc>
          <w:tcPr>
            <w:tcW w:w="5665" w:type="dxa"/>
            <w:noWrap/>
            <w:vAlign w:val="bottom"/>
            <w:hideMark/>
          </w:tcPr>
          <w:p w14:paraId="3913268A"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residence</w:t>
            </w:r>
          </w:p>
        </w:tc>
        <w:tc>
          <w:tcPr>
            <w:tcW w:w="1710" w:type="dxa"/>
            <w:noWrap/>
            <w:vAlign w:val="bottom"/>
          </w:tcPr>
          <w:p w14:paraId="2EBA3F6B"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3A1FCA0F"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6F2018D4" w14:textId="77777777" w:rsidTr="0073750C">
        <w:trPr>
          <w:trHeight w:val="315"/>
        </w:trPr>
        <w:tc>
          <w:tcPr>
            <w:tcW w:w="5665" w:type="dxa"/>
            <w:noWrap/>
            <w:vAlign w:val="bottom"/>
            <w:hideMark/>
          </w:tcPr>
          <w:p w14:paraId="7A7C246D"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Urban</w:t>
            </w:r>
          </w:p>
        </w:tc>
        <w:tc>
          <w:tcPr>
            <w:tcW w:w="1710" w:type="dxa"/>
            <w:noWrap/>
            <w:vAlign w:val="bottom"/>
            <w:hideMark/>
          </w:tcPr>
          <w:p w14:paraId="078E73FE"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36</w:t>
            </w:r>
          </w:p>
        </w:tc>
        <w:tc>
          <w:tcPr>
            <w:tcW w:w="1710" w:type="dxa"/>
            <w:noWrap/>
            <w:vAlign w:val="bottom"/>
            <w:hideMark/>
          </w:tcPr>
          <w:p w14:paraId="7F049DA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19.6</w:t>
            </w:r>
          </w:p>
        </w:tc>
      </w:tr>
      <w:tr w:rsidR="008D5E3F" w:rsidRPr="008211C7" w14:paraId="127E4FA0" w14:textId="77777777" w:rsidTr="0073750C">
        <w:trPr>
          <w:trHeight w:val="315"/>
        </w:trPr>
        <w:tc>
          <w:tcPr>
            <w:tcW w:w="5665" w:type="dxa"/>
            <w:noWrap/>
            <w:vAlign w:val="bottom"/>
            <w:hideMark/>
          </w:tcPr>
          <w:p w14:paraId="3D657A3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Rural</w:t>
            </w:r>
          </w:p>
        </w:tc>
        <w:tc>
          <w:tcPr>
            <w:tcW w:w="1710" w:type="dxa"/>
            <w:noWrap/>
            <w:vAlign w:val="bottom"/>
            <w:hideMark/>
          </w:tcPr>
          <w:p w14:paraId="790EA44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148</w:t>
            </w:r>
          </w:p>
        </w:tc>
        <w:tc>
          <w:tcPr>
            <w:tcW w:w="1710" w:type="dxa"/>
            <w:noWrap/>
            <w:vAlign w:val="bottom"/>
            <w:hideMark/>
          </w:tcPr>
          <w:p w14:paraId="41C08A16"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80.4</w:t>
            </w:r>
          </w:p>
        </w:tc>
      </w:tr>
      <w:tr w:rsidR="008D5E3F" w:rsidRPr="008211C7" w14:paraId="16CB24F9" w14:textId="77777777" w:rsidTr="0073750C">
        <w:trPr>
          <w:trHeight w:val="315"/>
        </w:trPr>
        <w:tc>
          <w:tcPr>
            <w:tcW w:w="5665" w:type="dxa"/>
            <w:noWrap/>
            <w:vAlign w:val="bottom"/>
            <w:hideMark/>
          </w:tcPr>
          <w:p w14:paraId="12C17A9B"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occupation</w:t>
            </w:r>
          </w:p>
        </w:tc>
        <w:tc>
          <w:tcPr>
            <w:tcW w:w="1710" w:type="dxa"/>
            <w:noWrap/>
            <w:vAlign w:val="bottom"/>
          </w:tcPr>
          <w:p w14:paraId="238938BE"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2529FD9"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45DC045B" w14:textId="77777777" w:rsidTr="0073750C">
        <w:trPr>
          <w:trHeight w:val="315"/>
        </w:trPr>
        <w:tc>
          <w:tcPr>
            <w:tcW w:w="5665" w:type="dxa"/>
            <w:noWrap/>
            <w:vAlign w:val="bottom"/>
            <w:hideMark/>
          </w:tcPr>
          <w:p w14:paraId="0A560F78" w14:textId="77777777" w:rsidR="008D5E3F" w:rsidRPr="008211C7" w:rsidRDefault="008D5E3F" w:rsidP="0073750C">
            <w:pPr>
              <w:spacing w:after="0" w:line="240" w:lineRule="auto"/>
              <w:jc w:val="both"/>
              <w:rPr>
                <w:rFonts w:ascii="Times New Roman" w:hAnsi="Times New Roman" w:cs="Times New Roman"/>
                <w:bCs/>
              </w:rPr>
            </w:pPr>
            <w:r w:rsidRPr="008211C7">
              <w:rPr>
                <w:rFonts w:ascii="Times New Roman" w:hAnsi="Times New Roman" w:cs="Times New Roman"/>
              </w:rPr>
              <w:t xml:space="preserve">             Pupils/students/pre-school</w:t>
            </w:r>
          </w:p>
        </w:tc>
        <w:tc>
          <w:tcPr>
            <w:tcW w:w="1710" w:type="dxa"/>
            <w:noWrap/>
            <w:vAlign w:val="bottom"/>
            <w:hideMark/>
          </w:tcPr>
          <w:p w14:paraId="229C2C1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89</w:t>
            </w:r>
          </w:p>
        </w:tc>
        <w:tc>
          <w:tcPr>
            <w:tcW w:w="1710" w:type="dxa"/>
            <w:noWrap/>
            <w:vAlign w:val="bottom"/>
            <w:hideMark/>
          </w:tcPr>
          <w:p w14:paraId="5C550CE1"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48.4</w:t>
            </w:r>
          </w:p>
        </w:tc>
      </w:tr>
      <w:tr w:rsidR="008D5E3F" w:rsidRPr="008211C7" w14:paraId="60F790B3" w14:textId="77777777" w:rsidTr="0073750C">
        <w:trPr>
          <w:trHeight w:val="315"/>
        </w:trPr>
        <w:tc>
          <w:tcPr>
            <w:tcW w:w="5665" w:type="dxa"/>
            <w:noWrap/>
            <w:vAlign w:val="bottom"/>
            <w:hideMark/>
          </w:tcPr>
          <w:p w14:paraId="249FF120"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Farming/Livestock farming</w:t>
            </w:r>
          </w:p>
        </w:tc>
        <w:tc>
          <w:tcPr>
            <w:tcW w:w="1710" w:type="dxa"/>
            <w:noWrap/>
            <w:vAlign w:val="bottom"/>
            <w:hideMark/>
          </w:tcPr>
          <w:p w14:paraId="26F218D7"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60</w:t>
            </w:r>
          </w:p>
        </w:tc>
        <w:tc>
          <w:tcPr>
            <w:tcW w:w="1710" w:type="dxa"/>
            <w:noWrap/>
            <w:vAlign w:val="bottom"/>
            <w:hideMark/>
          </w:tcPr>
          <w:p w14:paraId="30AFBD2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32.6</w:t>
            </w:r>
          </w:p>
        </w:tc>
      </w:tr>
      <w:tr w:rsidR="008D5E3F" w:rsidRPr="008211C7" w14:paraId="6094F10A" w14:textId="77777777" w:rsidTr="0073750C">
        <w:trPr>
          <w:trHeight w:val="315"/>
        </w:trPr>
        <w:tc>
          <w:tcPr>
            <w:tcW w:w="5665" w:type="dxa"/>
            <w:noWrap/>
            <w:vAlign w:val="bottom"/>
            <w:hideMark/>
          </w:tcPr>
          <w:p w14:paraId="14770A95"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Trading</w:t>
            </w:r>
          </w:p>
        </w:tc>
        <w:tc>
          <w:tcPr>
            <w:tcW w:w="1710" w:type="dxa"/>
            <w:noWrap/>
            <w:vAlign w:val="bottom"/>
            <w:hideMark/>
          </w:tcPr>
          <w:p w14:paraId="35DDAAA8"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10</w:t>
            </w:r>
          </w:p>
        </w:tc>
        <w:tc>
          <w:tcPr>
            <w:tcW w:w="1710" w:type="dxa"/>
            <w:noWrap/>
            <w:vAlign w:val="bottom"/>
            <w:hideMark/>
          </w:tcPr>
          <w:p w14:paraId="13E8AF2C"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5.4</w:t>
            </w:r>
          </w:p>
        </w:tc>
      </w:tr>
      <w:tr w:rsidR="008D5E3F" w:rsidRPr="008211C7" w14:paraId="64F00A8B" w14:textId="77777777" w:rsidTr="0073750C">
        <w:trPr>
          <w:trHeight w:val="315"/>
        </w:trPr>
        <w:tc>
          <w:tcPr>
            <w:tcW w:w="5665" w:type="dxa"/>
            <w:noWrap/>
            <w:vAlign w:val="bottom"/>
            <w:hideMark/>
          </w:tcPr>
          <w:p w14:paraId="4CF00677"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Civil Public Servant</w:t>
            </w:r>
          </w:p>
        </w:tc>
        <w:tc>
          <w:tcPr>
            <w:tcW w:w="1710" w:type="dxa"/>
            <w:noWrap/>
            <w:vAlign w:val="bottom"/>
            <w:hideMark/>
          </w:tcPr>
          <w:p w14:paraId="2F34EA68"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710" w:type="dxa"/>
            <w:noWrap/>
            <w:vAlign w:val="bottom"/>
            <w:hideMark/>
          </w:tcPr>
          <w:p w14:paraId="1C11763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4.3</w:t>
            </w:r>
          </w:p>
        </w:tc>
      </w:tr>
      <w:tr w:rsidR="008D5E3F" w:rsidRPr="008211C7" w14:paraId="0262DA80" w14:textId="77777777" w:rsidTr="0073750C">
        <w:trPr>
          <w:trHeight w:val="315"/>
        </w:trPr>
        <w:tc>
          <w:tcPr>
            <w:tcW w:w="5665" w:type="dxa"/>
            <w:noWrap/>
            <w:vAlign w:val="bottom"/>
            <w:hideMark/>
          </w:tcPr>
          <w:p w14:paraId="67D1610B"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Retired</w:t>
            </w:r>
          </w:p>
        </w:tc>
        <w:tc>
          <w:tcPr>
            <w:tcW w:w="1710" w:type="dxa"/>
            <w:noWrap/>
            <w:vAlign w:val="bottom"/>
            <w:hideMark/>
          </w:tcPr>
          <w:p w14:paraId="6684C81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5</w:t>
            </w:r>
          </w:p>
        </w:tc>
        <w:tc>
          <w:tcPr>
            <w:tcW w:w="1710" w:type="dxa"/>
            <w:noWrap/>
            <w:vAlign w:val="bottom"/>
            <w:hideMark/>
          </w:tcPr>
          <w:p w14:paraId="0EFC5C05"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2.7</w:t>
            </w:r>
          </w:p>
        </w:tc>
      </w:tr>
      <w:tr w:rsidR="008D5E3F" w:rsidRPr="008211C7" w14:paraId="4D00689C" w14:textId="77777777" w:rsidTr="0073750C">
        <w:trPr>
          <w:trHeight w:val="315"/>
        </w:trPr>
        <w:tc>
          <w:tcPr>
            <w:tcW w:w="5665" w:type="dxa"/>
            <w:noWrap/>
            <w:vAlign w:val="bottom"/>
            <w:hideMark/>
          </w:tcPr>
          <w:p w14:paraId="25651A32"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Others</w:t>
            </w:r>
          </w:p>
        </w:tc>
        <w:tc>
          <w:tcPr>
            <w:tcW w:w="1710" w:type="dxa"/>
            <w:noWrap/>
            <w:vAlign w:val="bottom"/>
            <w:hideMark/>
          </w:tcPr>
          <w:p w14:paraId="32AAC4C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12</w:t>
            </w:r>
          </w:p>
        </w:tc>
        <w:tc>
          <w:tcPr>
            <w:tcW w:w="1710" w:type="dxa"/>
            <w:noWrap/>
            <w:vAlign w:val="bottom"/>
            <w:hideMark/>
          </w:tcPr>
          <w:p w14:paraId="5C4B3A17"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6.5</w:t>
            </w:r>
          </w:p>
        </w:tc>
      </w:tr>
      <w:tr w:rsidR="008D5E3F" w:rsidRPr="008211C7" w14:paraId="4C1C43CF" w14:textId="77777777" w:rsidTr="0073750C">
        <w:trPr>
          <w:trHeight w:val="315"/>
        </w:trPr>
        <w:tc>
          <w:tcPr>
            <w:tcW w:w="5665" w:type="dxa"/>
            <w:noWrap/>
            <w:vAlign w:val="bottom"/>
            <w:hideMark/>
          </w:tcPr>
          <w:p w14:paraId="23BA03DD" w14:textId="77777777" w:rsidR="008D5E3F" w:rsidRPr="008211C7" w:rsidRDefault="008D5E3F" w:rsidP="0073750C">
            <w:pPr>
              <w:spacing w:after="0" w:line="240" w:lineRule="auto"/>
              <w:jc w:val="both"/>
              <w:rPr>
                <w:rFonts w:ascii="Times New Roman" w:hAnsi="Times New Roman" w:cs="Times New Roman"/>
                <w:b/>
                <w:bCs/>
              </w:rPr>
            </w:pPr>
            <w:r w:rsidRPr="008211C7">
              <w:rPr>
                <w:rFonts w:ascii="Times New Roman" w:hAnsi="Times New Roman" w:cs="Times New Roman"/>
                <w:b/>
                <w:bCs/>
              </w:rPr>
              <w:t>Patient referral</w:t>
            </w:r>
          </w:p>
        </w:tc>
        <w:tc>
          <w:tcPr>
            <w:tcW w:w="1710" w:type="dxa"/>
            <w:noWrap/>
            <w:vAlign w:val="bottom"/>
          </w:tcPr>
          <w:p w14:paraId="3232EAEF" w14:textId="77777777" w:rsidR="008D5E3F" w:rsidRPr="008211C7" w:rsidRDefault="008D5E3F" w:rsidP="0073750C">
            <w:pPr>
              <w:spacing w:after="0" w:line="240" w:lineRule="auto"/>
              <w:jc w:val="center"/>
              <w:rPr>
                <w:rFonts w:ascii="Times New Roman" w:hAnsi="Times New Roman" w:cs="Times New Roman"/>
              </w:rPr>
            </w:pPr>
          </w:p>
        </w:tc>
        <w:tc>
          <w:tcPr>
            <w:tcW w:w="1710" w:type="dxa"/>
            <w:noWrap/>
            <w:vAlign w:val="bottom"/>
          </w:tcPr>
          <w:p w14:paraId="666BAEC2" w14:textId="77777777" w:rsidR="008D5E3F" w:rsidRPr="008211C7" w:rsidRDefault="008D5E3F" w:rsidP="0073750C">
            <w:pPr>
              <w:spacing w:after="0" w:line="240" w:lineRule="auto"/>
              <w:jc w:val="center"/>
              <w:rPr>
                <w:rFonts w:ascii="Times New Roman" w:hAnsi="Times New Roman" w:cs="Times New Roman"/>
              </w:rPr>
            </w:pPr>
          </w:p>
        </w:tc>
      </w:tr>
      <w:tr w:rsidR="008D5E3F" w:rsidRPr="008211C7" w14:paraId="3292F7C5" w14:textId="77777777" w:rsidTr="0073750C">
        <w:trPr>
          <w:trHeight w:val="315"/>
        </w:trPr>
        <w:tc>
          <w:tcPr>
            <w:tcW w:w="5665" w:type="dxa"/>
            <w:noWrap/>
            <w:vAlign w:val="bottom"/>
            <w:hideMark/>
          </w:tcPr>
          <w:p w14:paraId="73623549"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Referral to KCMC</w:t>
            </w:r>
          </w:p>
        </w:tc>
        <w:tc>
          <w:tcPr>
            <w:tcW w:w="1710" w:type="dxa"/>
            <w:noWrap/>
            <w:vAlign w:val="bottom"/>
            <w:hideMark/>
          </w:tcPr>
          <w:p w14:paraId="19A3309A"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139</w:t>
            </w:r>
          </w:p>
        </w:tc>
        <w:tc>
          <w:tcPr>
            <w:tcW w:w="1710" w:type="dxa"/>
            <w:noWrap/>
            <w:vAlign w:val="bottom"/>
            <w:hideMark/>
          </w:tcPr>
          <w:p w14:paraId="248C39D2"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8D5E3F" w:rsidRPr="008211C7" w14:paraId="500EF0FF" w14:textId="77777777" w:rsidTr="0073750C">
        <w:trPr>
          <w:trHeight w:val="315"/>
        </w:trPr>
        <w:tc>
          <w:tcPr>
            <w:tcW w:w="5665" w:type="dxa"/>
            <w:tcBorders>
              <w:top w:val="nil"/>
              <w:left w:val="nil"/>
              <w:bottom w:val="single" w:sz="18" w:space="0" w:color="auto"/>
              <w:right w:val="nil"/>
            </w:tcBorders>
            <w:noWrap/>
            <w:vAlign w:val="bottom"/>
            <w:hideMark/>
          </w:tcPr>
          <w:p w14:paraId="4B38092C" w14:textId="77777777" w:rsidR="008D5E3F" w:rsidRPr="008211C7" w:rsidRDefault="008D5E3F" w:rsidP="0073750C">
            <w:pPr>
              <w:spacing w:after="0" w:line="240" w:lineRule="auto"/>
              <w:ind w:left="720"/>
              <w:jc w:val="both"/>
              <w:rPr>
                <w:rFonts w:ascii="Times New Roman" w:hAnsi="Times New Roman" w:cs="Times New Roman"/>
                <w:bCs/>
              </w:rPr>
            </w:pPr>
            <w:r w:rsidRPr="008211C7">
              <w:rPr>
                <w:rFonts w:ascii="Times New Roman" w:hAnsi="Times New Roman" w:cs="Times New Roman"/>
                <w:bCs/>
              </w:rPr>
              <w:t>No Referral</w:t>
            </w:r>
          </w:p>
        </w:tc>
        <w:tc>
          <w:tcPr>
            <w:tcW w:w="1710" w:type="dxa"/>
            <w:tcBorders>
              <w:top w:val="nil"/>
              <w:left w:val="nil"/>
              <w:bottom w:val="single" w:sz="18" w:space="0" w:color="auto"/>
              <w:right w:val="nil"/>
            </w:tcBorders>
            <w:noWrap/>
            <w:vAlign w:val="bottom"/>
            <w:hideMark/>
          </w:tcPr>
          <w:p w14:paraId="3FC4B733"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44</w:t>
            </w:r>
          </w:p>
        </w:tc>
        <w:tc>
          <w:tcPr>
            <w:tcW w:w="1710" w:type="dxa"/>
            <w:tcBorders>
              <w:top w:val="nil"/>
              <w:left w:val="nil"/>
              <w:bottom w:val="single" w:sz="18" w:space="0" w:color="auto"/>
              <w:right w:val="nil"/>
            </w:tcBorders>
            <w:noWrap/>
            <w:vAlign w:val="bottom"/>
            <w:hideMark/>
          </w:tcPr>
          <w:p w14:paraId="78B4EDAD" w14:textId="77777777" w:rsidR="008D5E3F" w:rsidRPr="008211C7" w:rsidRDefault="008D5E3F" w:rsidP="0073750C">
            <w:pPr>
              <w:spacing w:after="0" w:line="240" w:lineRule="auto"/>
              <w:jc w:val="center"/>
              <w:rPr>
                <w:rFonts w:ascii="Times New Roman" w:hAnsi="Times New Roman" w:cs="Times New Roman"/>
              </w:rPr>
            </w:pPr>
            <w:r w:rsidRPr="008211C7">
              <w:rPr>
                <w:rFonts w:ascii="Times New Roman" w:hAnsi="Times New Roman" w:cs="Times New Roman"/>
              </w:rPr>
              <w:t>24</w:t>
            </w:r>
          </w:p>
        </w:tc>
      </w:tr>
    </w:tbl>
    <w:p w14:paraId="684036E2" w14:textId="77777777" w:rsidR="008D5E3F" w:rsidRPr="008211C7" w:rsidRDefault="008D5E3F" w:rsidP="008D5E3F">
      <w:pPr>
        <w:spacing w:after="0" w:line="360" w:lineRule="auto"/>
        <w:jc w:val="both"/>
        <w:rPr>
          <w:rFonts w:ascii="Times New Roman" w:eastAsia="Times New Roman" w:hAnsi="Times New Roman" w:cs="Times New Roman"/>
          <w:b/>
          <w:bCs/>
        </w:rPr>
      </w:pPr>
    </w:p>
    <w:p w14:paraId="4A6D32C5" w14:textId="77777777" w:rsidR="008D5E3F" w:rsidRDefault="008D5E3F" w:rsidP="00923E87">
      <w:pPr>
        <w:rPr>
          <w:rFonts w:ascii="Times New Roman" w:hAnsi="Times New Roman" w:cs="Times New Roman"/>
        </w:rPr>
      </w:pPr>
    </w:p>
    <w:p w14:paraId="081B287B" w14:textId="77777777" w:rsidR="00DB3A09" w:rsidRDefault="00DB3A09" w:rsidP="00923E87">
      <w:pPr>
        <w:rPr>
          <w:rFonts w:ascii="Times New Roman" w:hAnsi="Times New Roman" w:cs="Times New Roman"/>
        </w:rPr>
      </w:pPr>
    </w:p>
    <w:p w14:paraId="583CE210" w14:textId="77777777" w:rsidR="00DB3A09" w:rsidRDefault="00DB3A09" w:rsidP="00923E87">
      <w:pPr>
        <w:rPr>
          <w:rFonts w:ascii="Times New Roman" w:hAnsi="Times New Roman" w:cs="Times New Roman"/>
        </w:rPr>
      </w:pPr>
    </w:p>
    <w:p w14:paraId="0D6619B0" w14:textId="77777777" w:rsidR="00DB3A09" w:rsidRDefault="00DB3A09" w:rsidP="00923E87">
      <w:pPr>
        <w:rPr>
          <w:rFonts w:ascii="Times New Roman" w:hAnsi="Times New Roman" w:cs="Times New Roman"/>
        </w:rPr>
      </w:pPr>
    </w:p>
    <w:p w14:paraId="4FCB12AF" w14:textId="77777777" w:rsidR="00DB3A09" w:rsidRDefault="00DB3A09" w:rsidP="00923E87">
      <w:pPr>
        <w:rPr>
          <w:rFonts w:ascii="Times New Roman" w:hAnsi="Times New Roman" w:cs="Times New Roman"/>
        </w:rPr>
      </w:pPr>
    </w:p>
    <w:p w14:paraId="2A92C21E" w14:textId="20F41B61" w:rsidR="00522B4B" w:rsidRPr="008211C7" w:rsidRDefault="007D2BF5" w:rsidP="00923E87">
      <w:pPr>
        <w:rPr>
          <w:rFonts w:ascii="Times New Roman" w:hAnsi="Times New Roman" w:cs="Times New Roman"/>
        </w:rPr>
      </w:pPr>
      <w:r w:rsidRPr="007D2BF5">
        <w:rPr>
          <w:rFonts w:ascii="Times New Roman" w:hAnsi="Times New Roman" w:cs="Times New Roman"/>
        </w:rPr>
        <w:t>Most patients (91.9%) presented with severe visual impairment, and just over half (52.2%) underwent surgery more than two days after injury. The majority had clear anterior chambers (47.3%) and transparent lenses (63.0%), with wounds commonly between 5–10 mm (46.7%); vegetative material was the leading cause of injury (40.8%), and corneoscleral repair was the most frequent surgical procedure (42.4%).</w:t>
      </w:r>
      <w:r>
        <w:rPr>
          <w:rFonts w:ascii="Times New Roman" w:hAnsi="Times New Roman" w:cs="Times New Roman"/>
        </w:rPr>
        <w:t xml:space="preserve"> </w:t>
      </w:r>
      <w:r w:rsidR="00522B4B" w:rsidRPr="000666A7">
        <w:rPr>
          <w:rFonts w:ascii="Times New Roman" w:hAnsi="Times New Roman" w:cs="Times New Roman"/>
          <w:b/>
          <w:bCs/>
        </w:rPr>
        <w:t xml:space="preserve">Table </w:t>
      </w:r>
      <w:r w:rsidR="008D5E3F">
        <w:rPr>
          <w:rFonts w:ascii="Times New Roman" w:hAnsi="Times New Roman" w:cs="Times New Roman"/>
          <w:b/>
          <w:bCs/>
        </w:rPr>
        <w:t>2</w:t>
      </w:r>
    </w:p>
    <w:p w14:paraId="04D88EBA" w14:textId="77777777" w:rsidR="00923E87" w:rsidRPr="008211C7" w:rsidRDefault="00923E87" w:rsidP="00923E87">
      <w:pPr>
        <w:rPr>
          <w:rFonts w:ascii="Times New Roman" w:hAnsi="Times New Roman" w:cs="Times New Roman"/>
        </w:rPr>
      </w:pPr>
    </w:p>
    <w:p w14:paraId="02E82813" w14:textId="77777777" w:rsidR="00923E87" w:rsidRPr="008211C7" w:rsidRDefault="00923E87" w:rsidP="00923E87">
      <w:pPr>
        <w:rPr>
          <w:rFonts w:ascii="Times New Roman" w:hAnsi="Times New Roman" w:cs="Times New Roman"/>
        </w:rPr>
      </w:pPr>
    </w:p>
    <w:p w14:paraId="1F5624B7" w14:textId="77777777" w:rsidR="00923E87" w:rsidRDefault="00923E87" w:rsidP="00923E87">
      <w:pPr>
        <w:rPr>
          <w:rFonts w:ascii="Times New Roman" w:hAnsi="Times New Roman" w:cs="Times New Roman"/>
        </w:rPr>
      </w:pPr>
    </w:p>
    <w:p w14:paraId="207D1F0E" w14:textId="77777777" w:rsidR="00BE6460" w:rsidRPr="008211C7" w:rsidRDefault="00BE6460" w:rsidP="00923E87">
      <w:pPr>
        <w:rPr>
          <w:rFonts w:ascii="Times New Roman" w:hAnsi="Times New Roman" w:cs="Times New Roman"/>
        </w:rPr>
      </w:pPr>
    </w:p>
    <w:p w14:paraId="46CB42B8" w14:textId="77777777" w:rsidR="00923E87" w:rsidRPr="008211C7" w:rsidRDefault="00923E87" w:rsidP="00923E87">
      <w:pPr>
        <w:rPr>
          <w:rFonts w:ascii="Times New Roman" w:hAnsi="Times New Roman" w:cs="Times New Roman"/>
        </w:rPr>
      </w:pPr>
    </w:p>
    <w:p w14:paraId="6BFD52A2" w14:textId="77777777" w:rsidR="00923E87" w:rsidRPr="008211C7" w:rsidRDefault="00923E87" w:rsidP="00923E87">
      <w:pPr>
        <w:spacing w:after="0" w:line="360" w:lineRule="auto"/>
        <w:jc w:val="both"/>
        <w:rPr>
          <w:rFonts w:ascii="Times New Roman" w:eastAsia="Times New Roman" w:hAnsi="Times New Roman" w:cs="Times New Roman"/>
          <w:b/>
          <w:bCs/>
        </w:rPr>
      </w:pPr>
    </w:p>
    <w:p w14:paraId="7C4886A0" w14:textId="77777777" w:rsidR="00923E87" w:rsidRPr="008211C7" w:rsidRDefault="00923E87" w:rsidP="00923E87">
      <w:pPr>
        <w:spacing w:line="256" w:lineRule="auto"/>
        <w:rPr>
          <w:rFonts w:ascii="Times New Roman" w:hAnsi="Times New Roman" w:cs="Times New Roman"/>
          <w:b/>
          <w:bCs/>
        </w:rPr>
      </w:pPr>
      <w:r w:rsidRPr="008211C7">
        <w:rPr>
          <w:rFonts w:ascii="Times New Roman" w:hAnsi="Times New Roman" w:cs="Times New Roman"/>
        </w:rPr>
        <w:br w:type="page"/>
      </w:r>
    </w:p>
    <w:p w14:paraId="0561B585" w14:textId="5B132F49" w:rsidR="00923E87" w:rsidRPr="008211C7" w:rsidRDefault="00923E87" w:rsidP="00923E87">
      <w:pPr>
        <w:pStyle w:val="Caption"/>
        <w:rPr>
          <w:b w:val="0"/>
          <w:bCs w:val="0"/>
          <w:szCs w:val="24"/>
        </w:rPr>
      </w:pPr>
      <w:r w:rsidRPr="008211C7">
        <w:rPr>
          <w:szCs w:val="24"/>
        </w:rPr>
        <w:lastRenderedPageBreak/>
        <w:t xml:space="preserve">Table </w:t>
      </w:r>
      <w:r w:rsidR="008D5E3F">
        <w:rPr>
          <w:szCs w:val="24"/>
        </w:rPr>
        <w:t>2</w:t>
      </w:r>
      <w:r w:rsidRPr="008211C7">
        <w:rPr>
          <w:szCs w:val="24"/>
        </w:rPr>
        <w:t>: Clinical characteristics of patients with Open globe injury(N=184)</w:t>
      </w:r>
    </w:p>
    <w:tbl>
      <w:tblPr>
        <w:tblpPr w:leftFromText="180" w:rightFromText="180" w:vertAnchor="text" w:tblpY="1"/>
        <w:tblOverlap w:val="never"/>
        <w:tblW w:w="9535" w:type="dxa"/>
        <w:tblLook w:val="04A0" w:firstRow="1" w:lastRow="0" w:firstColumn="1" w:lastColumn="0" w:noHBand="0" w:noVBand="1"/>
      </w:tblPr>
      <w:tblGrid>
        <w:gridCol w:w="6295"/>
        <w:gridCol w:w="1350"/>
        <w:gridCol w:w="1890"/>
      </w:tblGrid>
      <w:tr w:rsidR="00923E87" w:rsidRPr="008211C7" w14:paraId="7628E86B" w14:textId="77777777" w:rsidTr="009E2F55">
        <w:trPr>
          <w:trHeight w:val="300"/>
        </w:trPr>
        <w:tc>
          <w:tcPr>
            <w:tcW w:w="6295" w:type="dxa"/>
            <w:tcBorders>
              <w:top w:val="single" w:sz="18" w:space="0" w:color="auto"/>
              <w:left w:val="nil"/>
              <w:bottom w:val="single" w:sz="18" w:space="0" w:color="auto"/>
              <w:right w:val="nil"/>
            </w:tcBorders>
            <w:noWrap/>
            <w:vAlign w:val="bottom"/>
            <w:hideMark/>
          </w:tcPr>
          <w:p w14:paraId="107D5981"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Characteristics</w:t>
            </w:r>
          </w:p>
        </w:tc>
        <w:tc>
          <w:tcPr>
            <w:tcW w:w="1350" w:type="dxa"/>
            <w:tcBorders>
              <w:top w:val="single" w:sz="18" w:space="0" w:color="auto"/>
              <w:left w:val="nil"/>
              <w:bottom w:val="single" w:sz="18" w:space="0" w:color="auto"/>
              <w:right w:val="nil"/>
            </w:tcBorders>
            <w:noWrap/>
            <w:vAlign w:val="bottom"/>
            <w:hideMark/>
          </w:tcPr>
          <w:p w14:paraId="33DF6775"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Frequency</w:t>
            </w:r>
          </w:p>
        </w:tc>
        <w:tc>
          <w:tcPr>
            <w:tcW w:w="1890" w:type="dxa"/>
            <w:tcBorders>
              <w:top w:val="single" w:sz="18" w:space="0" w:color="auto"/>
              <w:left w:val="nil"/>
              <w:bottom w:val="single" w:sz="18" w:space="0" w:color="auto"/>
              <w:right w:val="nil"/>
            </w:tcBorders>
            <w:noWrap/>
            <w:vAlign w:val="bottom"/>
            <w:hideMark/>
          </w:tcPr>
          <w:p w14:paraId="1C90B2D2"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Percentage</w:t>
            </w:r>
          </w:p>
        </w:tc>
      </w:tr>
      <w:tr w:rsidR="00923E87" w:rsidRPr="008211C7" w14:paraId="556F169D" w14:textId="77777777" w:rsidTr="009E2F55">
        <w:trPr>
          <w:trHeight w:val="300"/>
        </w:trPr>
        <w:tc>
          <w:tcPr>
            <w:tcW w:w="9535" w:type="dxa"/>
            <w:gridSpan w:val="3"/>
            <w:tcBorders>
              <w:top w:val="single" w:sz="18" w:space="0" w:color="auto"/>
              <w:left w:val="nil"/>
              <w:bottom w:val="nil"/>
              <w:right w:val="nil"/>
            </w:tcBorders>
            <w:noWrap/>
            <w:vAlign w:val="bottom"/>
            <w:hideMark/>
          </w:tcPr>
          <w:p w14:paraId="1A6951AD" w14:textId="77777777" w:rsidR="00923E87" w:rsidRPr="008211C7" w:rsidRDefault="00923E87" w:rsidP="009E2F55">
            <w:pPr>
              <w:spacing w:after="0" w:line="240" w:lineRule="auto"/>
              <w:rPr>
                <w:rFonts w:ascii="Times New Roman" w:hAnsi="Times New Roman" w:cs="Times New Roman"/>
              </w:rPr>
            </w:pPr>
            <w:r w:rsidRPr="008211C7">
              <w:rPr>
                <w:rFonts w:ascii="Times New Roman" w:hAnsi="Times New Roman" w:cs="Times New Roman"/>
                <w:b/>
              </w:rPr>
              <w:t>Visual acuity before repair</w:t>
            </w:r>
          </w:p>
        </w:tc>
      </w:tr>
      <w:tr w:rsidR="00923E87" w:rsidRPr="008211C7" w14:paraId="6022E637" w14:textId="77777777" w:rsidTr="009E2F55">
        <w:trPr>
          <w:trHeight w:val="300"/>
        </w:trPr>
        <w:tc>
          <w:tcPr>
            <w:tcW w:w="6295" w:type="dxa"/>
            <w:noWrap/>
            <w:vAlign w:val="bottom"/>
            <w:hideMark/>
          </w:tcPr>
          <w:p w14:paraId="21C36ACA"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Mild impairment</w:t>
            </w:r>
          </w:p>
        </w:tc>
        <w:tc>
          <w:tcPr>
            <w:tcW w:w="1350" w:type="dxa"/>
            <w:noWrap/>
            <w:vAlign w:val="bottom"/>
            <w:hideMark/>
          </w:tcPr>
          <w:p w14:paraId="60E4947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w:t>
            </w:r>
          </w:p>
        </w:tc>
        <w:tc>
          <w:tcPr>
            <w:tcW w:w="1890" w:type="dxa"/>
            <w:noWrap/>
            <w:vAlign w:val="bottom"/>
            <w:hideMark/>
          </w:tcPr>
          <w:p w14:paraId="3C212F5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2.7</w:t>
            </w:r>
          </w:p>
        </w:tc>
      </w:tr>
      <w:tr w:rsidR="00923E87" w:rsidRPr="008211C7" w14:paraId="57FA7C8E" w14:textId="77777777" w:rsidTr="009E2F55">
        <w:trPr>
          <w:trHeight w:val="300"/>
        </w:trPr>
        <w:tc>
          <w:tcPr>
            <w:tcW w:w="6295" w:type="dxa"/>
            <w:noWrap/>
            <w:vAlign w:val="bottom"/>
            <w:hideMark/>
          </w:tcPr>
          <w:p w14:paraId="35E6A73E"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Moderate impairment</w:t>
            </w:r>
          </w:p>
        </w:tc>
        <w:tc>
          <w:tcPr>
            <w:tcW w:w="1350" w:type="dxa"/>
            <w:noWrap/>
            <w:vAlign w:val="bottom"/>
            <w:hideMark/>
          </w:tcPr>
          <w:p w14:paraId="6CAAD88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10</w:t>
            </w:r>
          </w:p>
        </w:tc>
        <w:tc>
          <w:tcPr>
            <w:tcW w:w="1890" w:type="dxa"/>
            <w:noWrap/>
            <w:vAlign w:val="bottom"/>
            <w:hideMark/>
          </w:tcPr>
          <w:p w14:paraId="7140A4A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5.4</w:t>
            </w:r>
          </w:p>
        </w:tc>
      </w:tr>
      <w:tr w:rsidR="00923E87" w:rsidRPr="008211C7" w14:paraId="137DBB61" w14:textId="77777777" w:rsidTr="009E2F55">
        <w:trPr>
          <w:trHeight w:val="300"/>
        </w:trPr>
        <w:tc>
          <w:tcPr>
            <w:tcW w:w="6295" w:type="dxa"/>
            <w:noWrap/>
            <w:vAlign w:val="bottom"/>
            <w:hideMark/>
          </w:tcPr>
          <w:p w14:paraId="3F89293B"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Severe impairment</w:t>
            </w:r>
          </w:p>
        </w:tc>
        <w:tc>
          <w:tcPr>
            <w:tcW w:w="1350" w:type="dxa"/>
            <w:noWrap/>
            <w:vAlign w:val="bottom"/>
            <w:hideMark/>
          </w:tcPr>
          <w:p w14:paraId="0BFF878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169</w:t>
            </w:r>
          </w:p>
        </w:tc>
        <w:tc>
          <w:tcPr>
            <w:tcW w:w="1890" w:type="dxa"/>
            <w:noWrap/>
            <w:vAlign w:val="bottom"/>
            <w:hideMark/>
          </w:tcPr>
          <w:p w14:paraId="64FE869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91.9</w:t>
            </w:r>
          </w:p>
        </w:tc>
      </w:tr>
      <w:tr w:rsidR="00923E87" w:rsidRPr="008211C7" w14:paraId="236E6C28" w14:textId="77777777" w:rsidTr="009E2F55">
        <w:trPr>
          <w:trHeight w:val="300"/>
        </w:trPr>
        <w:tc>
          <w:tcPr>
            <w:tcW w:w="9535" w:type="dxa"/>
            <w:gridSpan w:val="3"/>
            <w:noWrap/>
            <w:vAlign w:val="bottom"/>
            <w:hideMark/>
          </w:tcPr>
          <w:p w14:paraId="598A2305" w14:textId="77777777" w:rsidR="00923E87" w:rsidRPr="008211C7" w:rsidRDefault="00923E87" w:rsidP="009E2F55">
            <w:pPr>
              <w:spacing w:after="0" w:line="240" w:lineRule="auto"/>
              <w:rPr>
                <w:rFonts w:ascii="Times New Roman" w:hAnsi="Times New Roman" w:cs="Times New Roman"/>
              </w:rPr>
            </w:pPr>
            <w:r w:rsidRPr="008211C7">
              <w:rPr>
                <w:rFonts w:ascii="Times New Roman" w:hAnsi="Times New Roman" w:cs="Times New Roman"/>
                <w:b/>
                <w:bCs/>
              </w:rPr>
              <w:t>Time Since Injury to Operation</w:t>
            </w:r>
          </w:p>
        </w:tc>
      </w:tr>
      <w:tr w:rsidR="00923E87" w:rsidRPr="008211C7" w14:paraId="196C8047" w14:textId="77777777" w:rsidTr="009E2F55">
        <w:trPr>
          <w:trHeight w:val="300"/>
        </w:trPr>
        <w:tc>
          <w:tcPr>
            <w:tcW w:w="6295" w:type="dxa"/>
            <w:noWrap/>
            <w:vAlign w:val="bottom"/>
            <w:hideMark/>
          </w:tcPr>
          <w:p w14:paraId="5E37FF3D"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≤2 Days</w:t>
            </w:r>
          </w:p>
        </w:tc>
        <w:tc>
          <w:tcPr>
            <w:tcW w:w="1350" w:type="dxa"/>
            <w:noWrap/>
            <w:vAlign w:val="bottom"/>
            <w:hideMark/>
          </w:tcPr>
          <w:p w14:paraId="2547B6A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88</w:t>
            </w:r>
          </w:p>
        </w:tc>
        <w:tc>
          <w:tcPr>
            <w:tcW w:w="1890" w:type="dxa"/>
            <w:noWrap/>
            <w:vAlign w:val="bottom"/>
            <w:hideMark/>
          </w:tcPr>
          <w:p w14:paraId="4B37094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47.8</w:t>
            </w:r>
          </w:p>
        </w:tc>
      </w:tr>
      <w:tr w:rsidR="00923E87" w:rsidRPr="008211C7" w14:paraId="1A0EADF6" w14:textId="77777777" w:rsidTr="009E2F55">
        <w:trPr>
          <w:trHeight w:val="300"/>
        </w:trPr>
        <w:tc>
          <w:tcPr>
            <w:tcW w:w="6295" w:type="dxa"/>
            <w:noWrap/>
            <w:vAlign w:val="bottom"/>
            <w:hideMark/>
          </w:tcPr>
          <w:p w14:paraId="7281EB32"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&gt;2 Days</w:t>
            </w:r>
          </w:p>
        </w:tc>
        <w:tc>
          <w:tcPr>
            <w:tcW w:w="1350" w:type="dxa"/>
            <w:noWrap/>
            <w:vAlign w:val="bottom"/>
            <w:hideMark/>
          </w:tcPr>
          <w:p w14:paraId="7D28E15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96</w:t>
            </w:r>
          </w:p>
        </w:tc>
        <w:tc>
          <w:tcPr>
            <w:tcW w:w="1890" w:type="dxa"/>
            <w:noWrap/>
            <w:vAlign w:val="bottom"/>
            <w:hideMark/>
          </w:tcPr>
          <w:p w14:paraId="245989F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52.2</w:t>
            </w:r>
          </w:p>
        </w:tc>
      </w:tr>
      <w:tr w:rsidR="00923E87" w:rsidRPr="008211C7" w14:paraId="046FA5FC" w14:textId="77777777" w:rsidTr="009E2F55">
        <w:trPr>
          <w:trHeight w:val="300"/>
        </w:trPr>
        <w:tc>
          <w:tcPr>
            <w:tcW w:w="6295" w:type="dxa"/>
            <w:noWrap/>
            <w:vAlign w:val="bottom"/>
            <w:hideMark/>
          </w:tcPr>
          <w:p w14:paraId="4034790E" w14:textId="77777777" w:rsidR="00923E87" w:rsidRPr="008211C7" w:rsidRDefault="00923E87" w:rsidP="009E2F55">
            <w:pPr>
              <w:spacing w:after="0" w:line="240" w:lineRule="auto"/>
              <w:ind w:left="720"/>
              <w:rPr>
                <w:rFonts w:ascii="Times New Roman" w:hAnsi="Times New Roman" w:cs="Times New Roman"/>
                <w:bCs/>
                <w:i/>
                <w:iCs/>
              </w:rPr>
            </w:pPr>
            <w:r w:rsidRPr="008211C7">
              <w:rPr>
                <w:rFonts w:ascii="Times New Roman" w:hAnsi="Times New Roman" w:cs="Times New Roman"/>
                <w:bCs/>
                <w:i/>
                <w:iCs/>
              </w:rPr>
              <w:t>Median (IQR)</w:t>
            </w:r>
          </w:p>
        </w:tc>
        <w:tc>
          <w:tcPr>
            <w:tcW w:w="1350" w:type="dxa"/>
            <w:noWrap/>
            <w:vAlign w:val="bottom"/>
            <w:hideMark/>
          </w:tcPr>
          <w:p w14:paraId="3814DAE3" w14:textId="77777777" w:rsidR="00923E87" w:rsidRPr="008211C7" w:rsidRDefault="00923E87" w:rsidP="009E2F55">
            <w:pPr>
              <w:spacing w:after="0" w:line="240" w:lineRule="auto"/>
              <w:jc w:val="center"/>
              <w:rPr>
                <w:rFonts w:ascii="Times New Roman" w:hAnsi="Times New Roman" w:cs="Times New Roman"/>
                <w:i/>
                <w:iCs/>
              </w:rPr>
            </w:pPr>
            <w:r w:rsidRPr="008211C7">
              <w:rPr>
                <w:rFonts w:ascii="Times New Roman" w:hAnsi="Times New Roman" w:cs="Times New Roman"/>
                <w:i/>
                <w:iCs/>
              </w:rPr>
              <w:t>3(1-4)</w:t>
            </w:r>
          </w:p>
        </w:tc>
        <w:tc>
          <w:tcPr>
            <w:tcW w:w="1890" w:type="dxa"/>
            <w:noWrap/>
            <w:vAlign w:val="bottom"/>
          </w:tcPr>
          <w:p w14:paraId="131E1746"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D839FFA" w14:textId="77777777" w:rsidTr="009E2F55">
        <w:trPr>
          <w:trHeight w:val="300"/>
        </w:trPr>
        <w:tc>
          <w:tcPr>
            <w:tcW w:w="9535" w:type="dxa"/>
            <w:gridSpan w:val="3"/>
            <w:noWrap/>
            <w:vAlign w:val="bottom"/>
            <w:hideMark/>
          </w:tcPr>
          <w:p w14:paraId="4A3F67F3"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bCs/>
              </w:rPr>
              <w:t>Anterior Chamber status</w:t>
            </w:r>
          </w:p>
        </w:tc>
      </w:tr>
      <w:tr w:rsidR="00923E87" w:rsidRPr="008211C7" w14:paraId="1C2167A8" w14:textId="77777777" w:rsidTr="009E2F55">
        <w:trPr>
          <w:trHeight w:val="300"/>
        </w:trPr>
        <w:tc>
          <w:tcPr>
            <w:tcW w:w="6295" w:type="dxa"/>
            <w:noWrap/>
            <w:vAlign w:val="bottom"/>
            <w:hideMark/>
          </w:tcPr>
          <w:p w14:paraId="3D9D3DB2"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and Quiet</w:t>
            </w:r>
          </w:p>
        </w:tc>
        <w:tc>
          <w:tcPr>
            <w:tcW w:w="1350" w:type="dxa"/>
            <w:noWrap/>
            <w:vAlign w:val="bottom"/>
            <w:hideMark/>
          </w:tcPr>
          <w:p w14:paraId="5454A38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87</w:t>
            </w:r>
          </w:p>
        </w:tc>
        <w:tc>
          <w:tcPr>
            <w:tcW w:w="1890" w:type="dxa"/>
            <w:noWrap/>
            <w:vAlign w:val="bottom"/>
            <w:hideMark/>
          </w:tcPr>
          <w:p w14:paraId="4E11CE3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47.3</w:t>
            </w:r>
          </w:p>
        </w:tc>
      </w:tr>
      <w:tr w:rsidR="00923E87" w:rsidRPr="008211C7" w14:paraId="43BDE321" w14:textId="77777777" w:rsidTr="009E2F55">
        <w:trPr>
          <w:trHeight w:val="300"/>
        </w:trPr>
        <w:tc>
          <w:tcPr>
            <w:tcW w:w="6295" w:type="dxa"/>
            <w:noWrap/>
            <w:vAlign w:val="bottom"/>
            <w:hideMark/>
          </w:tcPr>
          <w:p w14:paraId="489250A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Cells, flare and fibrin</w:t>
            </w:r>
          </w:p>
        </w:tc>
        <w:tc>
          <w:tcPr>
            <w:tcW w:w="1350" w:type="dxa"/>
            <w:noWrap/>
            <w:vAlign w:val="bottom"/>
            <w:hideMark/>
          </w:tcPr>
          <w:p w14:paraId="302DE2F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890" w:type="dxa"/>
            <w:noWrap/>
            <w:vAlign w:val="bottom"/>
            <w:hideMark/>
          </w:tcPr>
          <w:p w14:paraId="6B695A6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26.6</w:t>
            </w:r>
          </w:p>
        </w:tc>
      </w:tr>
      <w:tr w:rsidR="00923E87" w:rsidRPr="008211C7" w14:paraId="44C368F8" w14:textId="77777777" w:rsidTr="009E2F55">
        <w:trPr>
          <w:trHeight w:val="300"/>
        </w:trPr>
        <w:tc>
          <w:tcPr>
            <w:tcW w:w="6295" w:type="dxa"/>
            <w:noWrap/>
            <w:vAlign w:val="bottom"/>
            <w:hideMark/>
          </w:tcPr>
          <w:p w14:paraId="66BF4E5D" w14:textId="77777777" w:rsidR="00923E87" w:rsidRPr="008211C7" w:rsidRDefault="00923E87" w:rsidP="009E2F55">
            <w:pPr>
              <w:spacing w:after="0" w:line="240" w:lineRule="auto"/>
              <w:ind w:left="615"/>
              <w:rPr>
                <w:rFonts w:ascii="Times New Roman" w:hAnsi="Times New Roman" w:cs="Times New Roman"/>
                <w:bCs/>
              </w:rPr>
            </w:pPr>
            <w:proofErr w:type="spellStart"/>
            <w:r w:rsidRPr="008211C7">
              <w:rPr>
                <w:rFonts w:ascii="Times New Roman" w:hAnsi="Times New Roman" w:cs="Times New Roman"/>
                <w:bCs/>
              </w:rPr>
              <w:t>Hyphema</w:t>
            </w:r>
            <w:proofErr w:type="spellEnd"/>
          </w:p>
        </w:tc>
        <w:tc>
          <w:tcPr>
            <w:tcW w:w="1350" w:type="dxa"/>
            <w:noWrap/>
            <w:vAlign w:val="bottom"/>
            <w:hideMark/>
          </w:tcPr>
          <w:p w14:paraId="542E3CC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49</w:t>
            </w:r>
          </w:p>
        </w:tc>
        <w:tc>
          <w:tcPr>
            <w:tcW w:w="1890" w:type="dxa"/>
            <w:noWrap/>
            <w:vAlign w:val="bottom"/>
            <w:hideMark/>
          </w:tcPr>
          <w:p w14:paraId="0CDE3C7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4.4</w:t>
            </w:r>
          </w:p>
        </w:tc>
      </w:tr>
      <w:tr w:rsidR="00923E87" w:rsidRPr="008211C7" w14:paraId="52AE1AF4" w14:textId="77777777" w:rsidTr="009E2F55">
        <w:trPr>
          <w:trHeight w:val="300"/>
        </w:trPr>
        <w:tc>
          <w:tcPr>
            <w:tcW w:w="6295" w:type="dxa"/>
            <w:noWrap/>
            <w:vAlign w:val="bottom"/>
            <w:hideMark/>
          </w:tcPr>
          <w:p w14:paraId="179EB89B"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Hypopyon</w:t>
            </w:r>
          </w:p>
        </w:tc>
        <w:tc>
          <w:tcPr>
            <w:tcW w:w="1350" w:type="dxa"/>
            <w:noWrap/>
            <w:vAlign w:val="bottom"/>
            <w:hideMark/>
          </w:tcPr>
          <w:p w14:paraId="3F1CC2D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40</w:t>
            </w:r>
          </w:p>
        </w:tc>
        <w:tc>
          <w:tcPr>
            <w:tcW w:w="1890" w:type="dxa"/>
            <w:noWrap/>
            <w:vAlign w:val="bottom"/>
            <w:hideMark/>
          </w:tcPr>
          <w:p w14:paraId="4D6C66B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21.7</w:t>
            </w:r>
          </w:p>
        </w:tc>
      </w:tr>
      <w:tr w:rsidR="00923E87" w:rsidRPr="008211C7" w14:paraId="2D84D768" w14:textId="77777777" w:rsidTr="009E2F55">
        <w:trPr>
          <w:trHeight w:val="300"/>
        </w:trPr>
        <w:tc>
          <w:tcPr>
            <w:tcW w:w="9535" w:type="dxa"/>
            <w:gridSpan w:val="3"/>
            <w:noWrap/>
            <w:vAlign w:val="bottom"/>
            <w:hideMark/>
          </w:tcPr>
          <w:p w14:paraId="7C4CE89D"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bCs/>
              </w:rPr>
              <w:t>Lens Status</w:t>
            </w:r>
          </w:p>
        </w:tc>
      </w:tr>
      <w:tr w:rsidR="00923E87" w:rsidRPr="008211C7" w14:paraId="49BEBDB8" w14:textId="77777777" w:rsidTr="009E2F55">
        <w:trPr>
          <w:trHeight w:val="300"/>
        </w:trPr>
        <w:tc>
          <w:tcPr>
            <w:tcW w:w="6295" w:type="dxa"/>
            <w:noWrap/>
            <w:vAlign w:val="bottom"/>
            <w:hideMark/>
          </w:tcPr>
          <w:p w14:paraId="5C487ABC"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Clear transparent lens</w:t>
            </w:r>
          </w:p>
        </w:tc>
        <w:tc>
          <w:tcPr>
            <w:tcW w:w="1350" w:type="dxa"/>
            <w:noWrap/>
            <w:vAlign w:val="bottom"/>
            <w:hideMark/>
          </w:tcPr>
          <w:p w14:paraId="639962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116</w:t>
            </w:r>
          </w:p>
        </w:tc>
        <w:tc>
          <w:tcPr>
            <w:tcW w:w="1890" w:type="dxa"/>
            <w:noWrap/>
            <w:vAlign w:val="bottom"/>
            <w:hideMark/>
          </w:tcPr>
          <w:p w14:paraId="0E7215E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63.0</w:t>
            </w:r>
          </w:p>
        </w:tc>
      </w:tr>
      <w:tr w:rsidR="00923E87" w:rsidRPr="008211C7" w14:paraId="6C2F69C0" w14:textId="77777777" w:rsidTr="009E2F55">
        <w:trPr>
          <w:trHeight w:val="300"/>
        </w:trPr>
        <w:tc>
          <w:tcPr>
            <w:tcW w:w="6295" w:type="dxa"/>
            <w:noWrap/>
            <w:vAlign w:val="bottom"/>
            <w:hideMark/>
          </w:tcPr>
          <w:p w14:paraId="35811948"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Lens Opacity</w:t>
            </w:r>
          </w:p>
        </w:tc>
        <w:tc>
          <w:tcPr>
            <w:tcW w:w="1350" w:type="dxa"/>
            <w:noWrap/>
            <w:vAlign w:val="bottom"/>
            <w:hideMark/>
          </w:tcPr>
          <w:p w14:paraId="34B3A60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w:t>
            </w:r>
          </w:p>
        </w:tc>
        <w:tc>
          <w:tcPr>
            <w:tcW w:w="1890" w:type="dxa"/>
            <w:noWrap/>
            <w:vAlign w:val="bottom"/>
            <w:hideMark/>
          </w:tcPr>
          <w:p w14:paraId="6AF5A10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923E87" w:rsidRPr="008211C7" w14:paraId="72F1ABE7" w14:textId="77777777" w:rsidTr="009E2F55">
        <w:trPr>
          <w:trHeight w:val="300"/>
        </w:trPr>
        <w:tc>
          <w:tcPr>
            <w:tcW w:w="6295" w:type="dxa"/>
            <w:noWrap/>
            <w:vAlign w:val="bottom"/>
            <w:hideMark/>
          </w:tcPr>
          <w:p w14:paraId="71F8CD4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Lens dislocation</w:t>
            </w:r>
          </w:p>
        </w:tc>
        <w:tc>
          <w:tcPr>
            <w:tcW w:w="1350" w:type="dxa"/>
            <w:noWrap/>
            <w:vAlign w:val="bottom"/>
            <w:hideMark/>
          </w:tcPr>
          <w:p w14:paraId="70E8179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w:t>
            </w:r>
          </w:p>
        </w:tc>
        <w:tc>
          <w:tcPr>
            <w:tcW w:w="1890" w:type="dxa"/>
            <w:noWrap/>
            <w:vAlign w:val="bottom"/>
            <w:hideMark/>
          </w:tcPr>
          <w:p w14:paraId="12DE3DB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0.5</w:t>
            </w:r>
          </w:p>
        </w:tc>
      </w:tr>
      <w:tr w:rsidR="00923E87" w:rsidRPr="008211C7" w14:paraId="1C45F016" w14:textId="77777777" w:rsidTr="009E2F55">
        <w:trPr>
          <w:trHeight w:val="300"/>
        </w:trPr>
        <w:tc>
          <w:tcPr>
            <w:tcW w:w="6295" w:type="dxa"/>
            <w:noWrap/>
            <w:vAlign w:val="bottom"/>
            <w:hideMark/>
          </w:tcPr>
          <w:p w14:paraId="3C5CBFBE"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Aphakia</w:t>
            </w:r>
          </w:p>
        </w:tc>
        <w:tc>
          <w:tcPr>
            <w:tcW w:w="1350" w:type="dxa"/>
            <w:noWrap/>
            <w:vAlign w:val="bottom"/>
            <w:hideMark/>
          </w:tcPr>
          <w:p w14:paraId="4D34BB8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w:t>
            </w:r>
          </w:p>
        </w:tc>
        <w:tc>
          <w:tcPr>
            <w:tcW w:w="1890" w:type="dxa"/>
            <w:noWrap/>
            <w:vAlign w:val="bottom"/>
            <w:hideMark/>
          </w:tcPr>
          <w:p w14:paraId="7B0C272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4.4</w:t>
            </w:r>
          </w:p>
        </w:tc>
      </w:tr>
      <w:tr w:rsidR="00923E87" w:rsidRPr="008211C7" w14:paraId="2F02B6C5" w14:textId="77777777" w:rsidTr="009E2F55">
        <w:trPr>
          <w:trHeight w:val="300"/>
        </w:trPr>
        <w:tc>
          <w:tcPr>
            <w:tcW w:w="6295" w:type="dxa"/>
            <w:noWrap/>
            <w:vAlign w:val="bottom"/>
            <w:hideMark/>
          </w:tcPr>
          <w:p w14:paraId="4218406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Mixed</w:t>
            </w:r>
          </w:p>
        </w:tc>
        <w:tc>
          <w:tcPr>
            <w:tcW w:w="1350" w:type="dxa"/>
            <w:noWrap/>
            <w:vAlign w:val="bottom"/>
            <w:hideMark/>
          </w:tcPr>
          <w:p w14:paraId="376B830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45</w:t>
            </w:r>
          </w:p>
        </w:tc>
        <w:tc>
          <w:tcPr>
            <w:tcW w:w="1890" w:type="dxa"/>
            <w:noWrap/>
            <w:vAlign w:val="bottom"/>
            <w:hideMark/>
          </w:tcPr>
          <w:p w14:paraId="328EE56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24.5</w:t>
            </w:r>
          </w:p>
        </w:tc>
      </w:tr>
      <w:tr w:rsidR="00923E87" w:rsidRPr="008211C7" w14:paraId="7468C2F1" w14:textId="77777777" w:rsidTr="009E2F55">
        <w:trPr>
          <w:trHeight w:val="300"/>
        </w:trPr>
        <w:tc>
          <w:tcPr>
            <w:tcW w:w="6295" w:type="dxa"/>
            <w:noWrap/>
            <w:vAlign w:val="bottom"/>
            <w:hideMark/>
          </w:tcPr>
          <w:p w14:paraId="162A7910"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rPr>
              <w:t>Size of injury</w:t>
            </w:r>
          </w:p>
        </w:tc>
        <w:tc>
          <w:tcPr>
            <w:tcW w:w="1350" w:type="dxa"/>
            <w:noWrap/>
            <w:vAlign w:val="bottom"/>
          </w:tcPr>
          <w:p w14:paraId="767317F3"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386ACDD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5C2EC6C" w14:textId="77777777" w:rsidTr="009E2F55">
        <w:trPr>
          <w:trHeight w:val="300"/>
        </w:trPr>
        <w:tc>
          <w:tcPr>
            <w:tcW w:w="6295" w:type="dxa"/>
            <w:noWrap/>
            <w:vAlign w:val="bottom"/>
            <w:hideMark/>
          </w:tcPr>
          <w:p w14:paraId="720B9D12"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≤5mm</w:t>
            </w:r>
          </w:p>
        </w:tc>
        <w:tc>
          <w:tcPr>
            <w:tcW w:w="1350" w:type="dxa"/>
            <w:noWrap/>
            <w:vAlign w:val="bottom"/>
            <w:hideMark/>
          </w:tcPr>
          <w:p w14:paraId="4295AFC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39</w:t>
            </w:r>
          </w:p>
        </w:tc>
        <w:tc>
          <w:tcPr>
            <w:tcW w:w="1890" w:type="dxa"/>
            <w:noWrap/>
            <w:vAlign w:val="bottom"/>
            <w:hideMark/>
          </w:tcPr>
          <w:p w14:paraId="03844E7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21.2</w:t>
            </w:r>
          </w:p>
        </w:tc>
      </w:tr>
      <w:tr w:rsidR="00923E87" w:rsidRPr="008211C7" w14:paraId="2220E7FF" w14:textId="77777777" w:rsidTr="009E2F55">
        <w:trPr>
          <w:trHeight w:val="300"/>
        </w:trPr>
        <w:tc>
          <w:tcPr>
            <w:tcW w:w="6295" w:type="dxa"/>
            <w:noWrap/>
            <w:vAlign w:val="bottom"/>
            <w:hideMark/>
          </w:tcPr>
          <w:p w14:paraId="21F49FC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5-10mm</w:t>
            </w:r>
          </w:p>
        </w:tc>
        <w:tc>
          <w:tcPr>
            <w:tcW w:w="1350" w:type="dxa"/>
            <w:noWrap/>
            <w:vAlign w:val="bottom"/>
            <w:hideMark/>
          </w:tcPr>
          <w:p w14:paraId="40A1BB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86</w:t>
            </w:r>
          </w:p>
        </w:tc>
        <w:tc>
          <w:tcPr>
            <w:tcW w:w="1890" w:type="dxa"/>
            <w:noWrap/>
            <w:vAlign w:val="bottom"/>
            <w:hideMark/>
          </w:tcPr>
          <w:p w14:paraId="17B5523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46.7</w:t>
            </w:r>
          </w:p>
        </w:tc>
      </w:tr>
      <w:tr w:rsidR="00923E87" w:rsidRPr="008211C7" w14:paraId="3BD6D156" w14:textId="77777777" w:rsidTr="009E2F55">
        <w:trPr>
          <w:trHeight w:val="300"/>
        </w:trPr>
        <w:tc>
          <w:tcPr>
            <w:tcW w:w="6295" w:type="dxa"/>
            <w:noWrap/>
            <w:vAlign w:val="bottom"/>
            <w:hideMark/>
          </w:tcPr>
          <w:p w14:paraId="6370E27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10-15</w:t>
            </w:r>
          </w:p>
        </w:tc>
        <w:tc>
          <w:tcPr>
            <w:tcW w:w="1350" w:type="dxa"/>
            <w:noWrap/>
            <w:vAlign w:val="bottom"/>
            <w:hideMark/>
          </w:tcPr>
          <w:p w14:paraId="7CAC342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45</w:t>
            </w:r>
          </w:p>
        </w:tc>
        <w:tc>
          <w:tcPr>
            <w:tcW w:w="1890" w:type="dxa"/>
            <w:noWrap/>
            <w:vAlign w:val="bottom"/>
            <w:hideMark/>
          </w:tcPr>
          <w:p w14:paraId="755AEA2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24.5</w:t>
            </w:r>
          </w:p>
        </w:tc>
      </w:tr>
      <w:tr w:rsidR="00923E87" w:rsidRPr="008211C7" w14:paraId="4248FFAB" w14:textId="77777777" w:rsidTr="009E2F55">
        <w:trPr>
          <w:trHeight w:val="300"/>
        </w:trPr>
        <w:tc>
          <w:tcPr>
            <w:tcW w:w="6295" w:type="dxa"/>
            <w:noWrap/>
            <w:vAlign w:val="bottom"/>
            <w:hideMark/>
          </w:tcPr>
          <w:p w14:paraId="3B299600"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&gt;15</w:t>
            </w:r>
          </w:p>
        </w:tc>
        <w:tc>
          <w:tcPr>
            <w:tcW w:w="1350" w:type="dxa"/>
            <w:noWrap/>
            <w:vAlign w:val="bottom"/>
            <w:hideMark/>
          </w:tcPr>
          <w:p w14:paraId="456C5BF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w:t>
            </w:r>
          </w:p>
        </w:tc>
        <w:tc>
          <w:tcPr>
            <w:tcW w:w="1890" w:type="dxa"/>
            <w:noWrap/>
            <w:vAlign w:val="bottom"/>
            <w:hideMark/>
          </w:tcPr>
          <w:p w14:paraId="6910BDA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7.6</w:t>
            </w:r>
          </w:p>
        </w:tc>
      </w:tr>
      <w:tr w:rsidR="00923E87" w:rsidRPr="008211C7" w14:paraId="62EE94BC" w14:textId="77777777" w:rsidTr="009E2F55">
        <w:trPr>
          <w:trHeight w:val="300"/>
        </w:trPr>
        <w:tc>
          <w:tcPr>
            <w:tcW w:w="6295" w:type="dxa"/>
            <w:noWrap/>
            <w:vAlign w:val="bottom"/>
            <w:hideMark/>
          </w:tcPr>
          <w:p w14:paraId="058525F5"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Cause of Injury</w:t>
            </w:r>
          </w:p>
        </w:tc>
        <w:tc>
          <w:tcPr>
            <w:tcW w:w="1350" w:type="dxa"/>
            <w:noWrap/>
            <w:vAlign w:val="bottom"/>
          </w:tcPr>
          <w:p w14:paraId="600DCB85"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0C458AE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22A4619" w14:textId="77777777" w:rsidTr="009E2F55">
        <w:trPr>
          <w:trHeight w:val="300"/>
        </w:trPr>
        <w:tc>
          <w:tcPr>
            <w:tcW w:w="6295" w:type="dxa"/>
            <w:noWrap/>
            <w:vAlign w:val="bottom"/>
            <w:hideMark/>
          </w:tcPr>
          <w:p w14:paraId="75CCE1CF"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Metal</w:t>
            </w:r>
          </w:p>
        </w:tc>
        <w:tc>
          <w:tcPr>
            <w:tcW w:w="1350" w:type="dxa"/>
            <w:noWrap/>
            <w:vAlign w:val="bottom"/>
            <w:hideMark/>
          </w:tcPr>
          <w:p w14:paraId="4FFFC98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41</w:t>
            </w:r>
          </w:p>
        </w:tc>
        <w:tc>
          <w:tcPr>
            <w:tcW w:w="1890" w:type="dxa"/>
            <w:noWrap/>
            <w:vAlign w:val="bottom"/>
            <w:hideMark/>
          </w:tcPr>
          <w:p w14:paraId="22E2CEF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22.2</w:t>
            </w:r>
          </w:p>
        </w:tc>
      </w:tr>
      <w:tr w:rsidR="00923E87" w:rsidRPr="008211C7" w14:paraId="0909F2AF" w14:textId="77777777" w:rsidTr="009E2F55">
        <w:trPr>
          <w:trHeight w:val="300"/>
        </w:trPr>
        <w:tc>
          <w:tcPr>
            <w:tcW w:w="6295" w:type="dxa"/>
            <w:noWrap/>
            <w:vAlign w:val="bottom"/>
            <w:hideMark/>
          </w:tcPr>
          <w:p w14:paraId="5AD016A8"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Vegetative</w:t>
            </w:r>
          </w:p>
        </w:tc>
        <w:tc>
          <w:tcPr>
            <w:tcW w:w="1350" w:type="dxa"/>
            <w:noWrap/>
            <w:vAlign w:val="bottom"/>
            <w:hideMark/>
          </w:tcPr>
          <w:p w14:paraId="7C02025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75</w:t>
            </w:r>
          </w:p>
        </w:tc>
        <w:tc>
          <w:tcPr>
            <w:tcW w:w="1890" w:type="dxa"/>
            <w:noWrap/>
            <w:vAlign w:val="bottom"/>
            <w:hideMark/>
          </w:tcPr>
          <w:p w14:paraId="741FF51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40.8</w:t>
            </w:r>
          </w:p>
        </w:tc>
      </w:tr>
      <w:tr w:rsidR="00923E87" w:rsidRPr="008211C7" w14:paraId="52607CF9" w14:textId="77777777" w:rsidTr="009E2F55">
        <w:trPr>
          <w:trHeight w:val="300"/>
        </w:trPr>
        <w:tc>
          <w:tcPr>
            <w:tcW w:w="6295" w:type="dxa"/>
            <w:noWrap/>
            <w:vAlign w:val="bottom"/>
            <w:hideMark/>
          </w:tcPr>
          <w:p w14:paraId="5DAFE523"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Other</w:t>
            </w:r>
          </w:p>
        </w:tc>
        <w:tc>
          <w:tcPr>
            <w:tcW w:w="1350" w:type="dxa"/>
            <w:noWrap/>
            <w:vAlign w:val="bottom"/>
            <w:hideMark/>
          </w:tcPr>
          <w:p w14:paraId="3FF6471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68</w:t>
            </w:r>
          </w:p>
        </w:tc>
        <w:tc>
          <w:tcPr>
            <w:tcW w:w="1890" w:type="dxa"/>
            <w:noWrap/>
            <w:vAlign w:val="bottom"/>
            <w:hideMark/>
          </w:tcPr>
          <w:p w14:paraId="6611C28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37.0</w:t>
            </w:r>
          </w:p>
        </w:tc>
      </w:tr>
      <w:tr w:rsidR="00923E87" w:rsidRPr="008211C7" w14:paraId="07BCD205" w14:textId="77777777" w:rsidTr="009E2F55">
        <w:trPr>
          <w:trHeight w:val="300"/>
        </w:trPr>
        <w:tc>
          <w:tcPr>
            <w:tcW w:w="6295" w:type="dxa"/>
            <w:noWrap/>
            <w:vAlign w:val="bottom"/>
            <w:hideMark/>
          </w:tcPr>
          <w:p w14:paraId="5AA744AE" w14:textId="77777777" w:rsidR="00923E87" w:rsidRPr="008211C7" w:rsidRDefault="00923E87" w:rsidP="009E2F55">
            <w:pPr>
              <w:spacing w:after="0" w:line="240" w:lineRule="auto"/>
              <w:rPr>
                <w:rFonts w:ascii="Times New Roman" w:hAnsi="Times New Roman" w:cs="Times New Roman"/>
                <w:b/>
              </w:rPr>
            </w:pPr>
            <w:r w:rsidRPr="008211C7">
              <w:rPr>
                <w:rFonts w:ascii="Times New Roman" w:hAnsi="Times New Roman" w:cs="Times New Roman"/>
                <w:b/>
              </w:rPr>
              <w:t>Type of surgery</w:t>
            </w:r>
          </w:p>
        </w:tc>
        <w:tc>
          <w:tcPr>
            <w:tcW w:w="1350" w:type="dxa"/>
            <w:noWrap/>
            <w:vAlign w:val="bottom"/>
          </w:tcPr>
          <w:p w14:paraId="5E02BA73" w14:textId="77777777" w:rsidR="00923E87" w:rsidRPr="008211C7" w:rsidRDefault="00923E87" w:rsidP="009E2F55">
            <w:pPr>
              <w:spacing w:after="0" w:line="240" w:lineRule="auto"/>
              <w:jc w:val="center"/>
              <w:rPr>
                <w:rFonts w:ascii="Times New Roman" w:hAnsi="Times New Roman" w:cs="Times New Roman"/>
              </w:rPr>
            </w:pPr>
          </w:p>
        </w:tc>
        <w:tc>
          <w:tcPr>
            <w:tcW w:w="1890" w:type="dxa"/>
            <w:noWrap/>
            <w:vAlign w:val="bottom"/>
          </w:tcPr>
          <w:p w14:paraId="29B7B58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130869F" w14:textId="77777777" w:rsidTr="009E2F55">
        <w:trPr>
          <w:trHeight w:val="300"/>
        </w:trPr>
        <w:tc>
          <w:tcPr>
            <w:tcW w:w="6295" w:type="dxa"/>
            <w:noWrap/>
            <w:vAlign w:val="bottom"/>
            <w:hideMark/>
          </w:tcPr>
          <w:p w14:paraId="71D1BD97"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Cornea repair</w:t>
            </w:r>
          </w:p>
        </w:tc>
        <w:tc>
          <w:tcPr>
            <w:tcW w:w="1350" w:type="dxa"/>
            <w:noWrap/>
            <w:vAlign w:val="bottom"/>
            <w:hideMark/>
          </w:tcPr>
          <w:p w14:paraId="1663376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68</w:t>
            </w:r>
          </w:p>
        </w:tc>
        <w:tc>
          <w:tcPr>
            <w:tcW w:w="1890" w:type="dxa"/>
            <w:noWrap/>
            <w:vAlign w:val="bottom"/>
            <w:hideMark/>
          </w:tcPr>
          <w:p w14:paraId="7751337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37.0</w:t>
            </w:r>
          </w:p>
        </w:tc>
      </w:tr>
      <w:tr w:rsidR="00923E87" w:rsidRPr="008211C7" w14:paraId="576A7FAE" w14:textId="77777777" w:rsidTr="009E2F55">
        <w:trPr>
          <w:trHeight w:val="300"/>
        </w:trPr>
        <w:tc>
          <w:tcPr>
            <w:tcW w:w="6295" w:type="dxa"/>
            <w:noWrap/>
            <w:vAlign w:val="bottom"/>
            <w:hideMark/>
          </w:tcPr>
          <w:p w14:paraId="3DA93756"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Cornea scleral repair</w:t>
            </w:r>
          </w:p>
        </w:tc>
        <w:tc>
          <w:tcPr>
            <w:tcW w:w="1350" w:type="dxa"/>
            <w:noWrap/>
            <w:vAlign w:val="bottom"/>
            <w:hideMark/>
          </w:tcPr>
          <w:p w14:paraId="1FBCB33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78</w:t>
            </w:r>
          </w:p>
        </w:tc>
        <w:tc>
          <w:tcPr>
            <w:tcW w:w="1890" w:type="dxa"/>
            <w:noWrap/>
            <w:vAlign w:val="bottom"/>
            <w:hideMark/>
          </w:tcPr>
          <w:p w14:paraId="2534032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42.4</w:t>
            </w:r>
          </w:p>
        </w:tc>
      </w:tr>
      <w:tr w:rsidR="00923E87" w:rsidRPr="008211C7" w14:paraId="7E9444F0" w14:textId="77777777" w:rsidTr="009E2F55">
        <w:trPr>
          <w:trHeight w:val="300"/>
        </w:trPr>
        <w:tc>
          <w:tcPr>
            <w:tcW w:w="6295" w:type="dxa"/>
            <w:tcBorders>
              <w:top w:val="nil"/>
              <w:left w:val="nil"/>
              <w:bottom w:val="single" w:sz="18" w:space="0" w:color="auto"/>
              <w:right w:val="nil"/>
            </w:tcBorders>
            <w:noWrap/>
            <w:vAlign w:val="bottom"/>
            <w:hideMark/>
          </w:tcPr>
          <w:p w14:paraId="2BB1281A" w14:textId="77777777" w:rsidR="00923E87" w:rsidRPr="008211C7" w:rsidRDefault="00923E87" w:rsidP="009E2F55">
            <w:pPr>
              <w:spacing w:after="0" w:line="240" w:lineRule="auto"/>
              <w:ind w:left="720"/>
              <w:rPr>
                <w:rFonts w:ascii="Times New Roman" w:hAnsi="Times New Roman" w:cs="Times New Roman"/>
                <w:bCs/>
              </w:rPr>
            </w:pPr>
            <w:r w:rsidRPr="008211C7">
              <w:rPr>
                <w:rFonts w:ascii="Times New Roman" w:hAnsi="Times New Roman" w:cs="Times New Roman"/>
                <w:bCs/>
              </w:rPr>
              <w:t>PPV + RDS</w:t>
            </w:r>
          </w:p>
        </w:tc>
        <w:tc>
          <w:tcPr>
            <w:tcW w:w="1350" w:type="dxa"/>
            <w:tcBorders>
              <w:top w:val="nil"/>
              <w:left w:val="nil"/>
              <w:bottom w:val="single" w:sz="18" w:space="0" w:color="auto"/>
              <w:right w:val="nil"/>
            </w:tcBorders>
            <w:noWrap/>
            <w:vAlign w:val="bottom"/>
            <w:hideMark/>
          </w:tcPr>
          <w:p w14:paraId="465C4AE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38</w:t>
            </w:r>
          </w:p>
        </w:tc>
        <w:tc>
          <w:tcPr>
            <w:tcW w:w="1890" w:type="dxa"/>
            <w:tcBorders>
              <w:top w:val="nil"/>
              <w:left w:val="nil"/>
              <w:bottom w:val="single" w:sz="18" w:space="0" w:color="auto"/>
              <w:right w:val="nil"/>
            </w:tcBorders>
            <w:noWrap/>
            <w:vAlign w:val="bottom"/>
            <w:hideMark/>
          </w:tcPr>
          <w:p w14:paraId="5DB186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20.6</w:t>
            </w:r>
          </w:p>
        </w:tc>
      </w:tr>
    </w:tbl>
    <w:p w14:paraId="1925B1C3" w14:textId="77777777" w:rsidR="00923E87" w:rsidRPr="008211C7" w:rsidRDefault="00923E87" w:rsidP="00923E87">
      <w:pPr>
        <w:spacing w:after="0" w:line="360" w:lineRule="auto"/>
        <w:jc w:val="both"/>
        <w:rPr>
          <w:rFonts w:ascii="Times New Roman" w:eastAsia="Times New Roman" w:hAnsi="Times New Roman" w:cs="Times New Roman"/>
        </w:rPr>
      </w:pPr>
    </w:p>
    <w:p w14:paraId="56214202" w14:textId="77777777" w:rsidR="00923E87" w:rsidRPr="008211C7" w:rsidRDefault="00923E87" w:rsidP="00923E87">
      <w:pPr>
        <w:spacing w:line="256" w:lineRule="auto"/>
        <w:rPr>
          <w:rFonts w:ascii="Times New Roman" w:hAnsi="Times New Roman" w:cs="Times New Roman"/>
        </w:rPr>
      </w:pPr>
      <w:r w:rsidRPr="008211C7">
        <w:rPr>
          <w:rFonts w:ascii="Times New Roman" w:hAnsi="Times New Roman" w:cs="Times New Roman"/>
        </w:rPr>
        <w:br w:type="page"/>
      </w:r>
    </w:p>
    <w:p w14:paraId="6B32C853" w14:textId="64C1C9AA" w:rsidR="007D2BF5" w:rsidRPr="008211C7" w:rsidRDefault="007D2BF5" w:rsidP="007D2BF5">
      <w:pPr>
        <w:spacing w:line="360" w:lineRule="auto"/>
        <w:jc w:val="both"/>
        <w:rPr>
          <w:rFonts w:ascii="Times New Roman" w:hAnsi="Times New Roman" w:cs="Times New Roman"/>
        </w:rPr>
      </w:pPr>
      <w:r w:rsidRPr="008211C7">
        <w:rPr>
          <w:rFonts w:ascii="Times New Roman" w:hAnsi="Times New Roman" w:cs="Times New Roman"/>
          <w:noProof/>
        </w:rPr>
        <w:lastRenderedPageBreak/>
        <w:drawing>
          <wp:anchor distT="0" distB="0" distL="114300" distR="114300" simplePos="0" relativeHeight="251660288" behindDoc="0" locked="0" layoutInCell="1" allowOverlap="1" wp14:anchorId="2174B199" wp14:editId="087A53EB">
            <wp:simplePos x="0" y="0"/>
            <wp:positionH relativeFrom="margin">
              <wp:align>center</wp:align>
            </wp:positionH>
            <wp:positionV relativeFrom="paragraph">
              <wp:posOffset>1075690</wp:posOffset>
            </wp:positionV>
            <wp:extent cx="6334125" cy="1990725"/>
            <wp:effectExtent l="19050" t="19050" r="28575" b="28575"/>
            <wp:wrapNone/>
            <wp:docPr id="11270774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4125" cy="19907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7D2BF5">
        <w:rPr>
          <w:rFonts w:ascii="Times New Roman" w:hAnsi="Times New Roman" w:cs="Times New Roman"/>
        </w:rPr>
        <w:t xml:space="preserve">The majority of participants sustained penetrating open globe injuries (60.9%), while globe ruptures were rare (2.2%) </w:t>
      </w:r>
      <w:r w:rsidRPr="00DB3A09">
        <w:rPr>
          <w:rFonts w:ascii="Times New Roman" w:hAnsi="Times New Roman" w:cs="Times New Roman"/>
          <w:b/>
          <w:bCs/>
        </w:rPr>
        <w:t xml:space="preserve">(Figure 2). </w:t>
      </w:r>
      <w:r w:rsidRPr="007D2BF5">
        <w:rPr>
          <w:rFonts w:ascii="Times New Roman" w:hAnsi="Times New Roman" w:cs="Times New Roman"/>
        </w:rPr>
        <w:t>Regarding the zone of injury, most eyes were classified as zone I (59.2%), followed by zone II (27.7%), with zone III injuries being the least common (13.1%).</w:t>
      </w:r>
    </w:p>
    <w:p w14:paraId="4D9255CA" w14:textId="77777777" w:rsidR="00923E87" w:rsidRPr="008211C7" w:rsidRDefault="00923E87" w:rsidP="00923E87">
      <w:pPr>
        <w:spacing w:line="360" w:lineRule="auto"/>
        <w:jc w:val="both"/>
        <w:rPr>
          <w:rFonts w:ascii="Times New Roman" w:hAnsi="Times New Roman" w:cs="Times New Roman"/>
        </w:rPr>
      </w:pPr>
    </w:p>
    <w:p w14:paraId="01F1F9B5" w14:textId="77777777" w:rsidR="00923E87" w:rsidRPr="008211C7" w:rsidRDefault="00923E87" w:rsidP="00923E87">
      <w:pPr>
        <w:spacing w:after="0" w:line="360" w:lineRule="auto"/>
        <w:jc w:val="both"/>
        <w:rPr>
          <w:rFonts w:ascii="Times New Roman" w:hAnsi="Times New Roman" w:cs="Times New Roman"/>
          <w:bCs/>
        </w:rPr>
      </w:pPr>
    </w:p>
    <w:p w14:paraId="3B0547A1" w14:textId="77777777" w:rsidR="00923E87" w:rsidRPr="008211C7" w:rsidRDefault="00923E87" w:rsidP="00923E87">
      <w:pPr>
        <w:spacing w:line="360" w:lineRule="auto"/>
        <w:jc w:val="both"/>
        <w:rPr>
          <w:rFonts w:ascii="Times New Roman" w:hAnsi="Times New Roman" w:cs="Times New Roman"/>
          <w:b/>
        </w:rPr>
      </w:pPr>
    </w:p>
    <w:p w14:paraId="5499D224" w14:textId="77777777" w:rsidR="00923E87" w:rsidRPr="008211C7" w:rsidRDefault="00923E87" w:rsidP="00923E87">
      <w:pPr>
        <w:spacing w:line="360" w:lineRule="auto"/>
        <w:jc w:val="both"/>
        <w:rPr>
          <w:rFonts w:ascii="Times New Roman" w:hAnsi="Times New Roman" w:cs="Times New Roman"/>
          <w:b/>
        </w:rPr>
      </w:pPr>
    </w:p>
    <w:p w14:paraId="2C1F9A14" w14:textId="77777777" w:rsidR="00923E87" w:rsidRPr="008211C7" w:rsidRDefault="00923E87" w:rsidP="00923E87">
      <w:pPr>
        <w:spacing w:line="360" w:lineRule="auto"/>
        <w:jc w:val="both"/>
        <w:rPr>
          <w:rFonts w:ascii="Times New Roman" w:hAnsi="Times New Roman" w:cs="Times New Roman"/>
          <w:b/>
        </w:rPr>
      </w:pPr>
    </w:p>
    <w:p w14:paraId="5366B36D" w14:textId="77777777" w:rsidR="00923E87" w:rsidRPr="008211C7" w:rsidRDefault="00923E87" w:rsidP="00923E87">
      <w:pPr>
        <w:spacing w:line="360" w:lineRule="auto"/>
        <w:jc w:val="both"/>
        <w:rPr>
          <w:rFonts w:ascii="Times New Roman" w:hAnsi="Times New Roman" w:cs="Times New Roman"/>
          <w:b/>
        </w:rPr>
      </w:pPr>
    </w:p>
    <w:p w14:paraId="1AE4B344" w14:textId="332494E5" w:rsidR="00C45B6C" w:rsidRDefault="00923E87" w:rsidP="00923E87">
      <w:pPr>
        <w:pStyle w:val="Caption"/>
        <w:rPr>
          <w:szCs w:val="24"/>
        </w:rPr>
      </w:pPr>
      <w:r w:rsidRPr="008211C7">
        <w:rPr>
          <w:szCs w:val="24"/>
        </w:rPr>
        <w:t xml:space="preserve">Figure </w:t>
      </w:r>
      <w:r w:rsidR="00522B4B">
        <w:rPr>
          <w:szCs w:val="24"/>
        </w:rPr>
        <w:t>2</w:t>
      </w:r>
      <w:r w:rsidRPr="008211C7">
        <w:rPr>
          <w:szCs w:val="24"/>
        </w:rPr>
        <w:t>: Classification of OGI based on type (mechanism) of injury</w:t>
      </w:r>
      <w:bookmarkStart w:id="3" w:name="_Toc193493162"/>
    </w:p>
    <w:p w14:paraId="7C669482" w14:textId="42315B70" w:rsidR="00923E87" w:rsidRPr="008211C7" w:rsidRDefault="00923E87" w:rsidP="00923E87">
      <w:pPr>
        <w:pStyle w:val="Caption"/>
        <w:rPr>
          <w:szCs w:val="24"/>
        </w:rPr>
      </w:pPr>
      <w:r w:rsidRPr="008211C7">
        <w:rPr>
          <w:szCs w:val="24"/>
        </w:rPr>
        <w:t>Proportion of Post OP VA</w:t>
      </w:r>
      <w:bookmarkEnd w:id="3"/>
    </w:p>
    <w:p w14:paraId="065C444E" w14:textId="1CE20E00" w:rsidR="00923E87" w:rsidRPr="008211C7" w:rsidRDefault="00923E87" w:rsidP="00923E87">
      <w:pPr>
        <w:spacing w:after="0" w:line="360" w:lineRule="auto"/>
        <w:jc w:val="both"/>
        <w:rPr>
          <w:rFonts w:ascii="Times New Roman" w:hAnsi="Times New Roman" w:cs="Times New Roman"/>
        </w:rPr>
      </w:pPr>
      <w:r w:rsidRPr="008211C7">
        <w:rPr>
          <w:rFonts w:ascii="Times New Roman" w:hAnsi="Times New Roman" w:cs="Times New Roman"/>
        </w:rPr>
        <w:t xml:space="preserve">The overall proportion of good visual acuity post-operative BCVA was 29.9% (55/184). </w:t>
      </w:r>
      <w:r w:rsidRPr="008211C7">
        <w:rPr>
          <w:rFonts w:ascii="Times New Roman" w:hAnsi="Times New Roman" w:cs="Times New Roman"/>
          <w:bCs/>
        </w:rPr>
        <w:t xml:space="preserve">Figure </w:t>
      </w:r>
      <w:r w:rsidR="00205726">
        <w:rPr>
          <w:rFonts w:ascii="Times New Roman" w:hAnsi="Times New Roman" w:cs="Times New Roman"/>
          <w:bCs/>
        </w:rPr>
        <w:t xml:space="preserve">3 </w:t>
      </w:r>
      <w:r w:rsidRPr="008211C7">
        <w:rPr>
          <w:rFonts w:ascii="Times New Roman" w:hAnsi="Times New Roman" w:cs="Times New Roman"/>
        </w:rPr>
        <w:t>displays the comparison of initial and post-op VA.</w:t>
      </w:r>
    </w:p>
    <w:p w14:paraId="1CB5083B" w14:textId="77777777" w:rsidR="00923E87" w:rsidRPr="008211C7" w:rsidRDefault="00923E87" w:rsidP="00923E8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sidRPr="008211C7">
        <w:rPr>
          <w:rFonts w:ascii="Times New Roman" w:eastAsia="Times New Roman" w:hAnsi="Times New Roman" w:cs="Times New Roman"/>
        </w:rPr>
        <w:object w:dxaOrig="9450" w:dyaOrig="4515" w14:anchorId="7AAA8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224.15pt" o:ole="">
            <v:imagedata r:id="rId14" o:title=""/>
          </v:shape>
          <o:OLEObject Type="Embed" ProgID="Prism9.Document" ShapeID="_x0000_i1025" DrawAspect="Content" ObjectID="_1812361097" r:id="rId15"/>
        </w:object>
      </w:r>
    </w:p>
    <w:p w14:paraId="68097322" w14:textId="02242A64" w:rsidR="00923E87" w:rsidRPr="008211C7" w:rsidRDefault="00923E87" w:rsidP="00923E87">
      <w:pPr>
        <w:pStyle w:val="Caption"/>
        <w:rPr>
          <w:b w:val="0"/>
          <w:bCs w:val="0"/>
          <w:szCs w:val="24"/>
        </w:rPr>
      </w:pPr>
      <w:r w:rsidRPr="008211C7">
        <w:rPr>
          <w:szCs w:val="24"/>
        </w:rPr>
        <w:t xml:space="preserve">Figure </w:t>
      </w:r>
      <w:r w:rsidR="00205726">
        <w:rPr>
          <w:szCs w:val="24"/>
        </w:rPr>
        <w:t>3</w:t>
      </w:r>
      <w:r w:rsidRPr="008211C7">
        <w:rPr>
          <w:szCs w:val="24"/>
        </w:rPr>
        <w:t>: Proportion of initial and Post OP VA</w:t>
      </w:r>
    </w:p>
    <w:p w14:paraId="4D92C5EE" w14:textId="77777777" w:rsidR="00923E87" w:rsidRPr="008211C7" w:rsidRDefault="00923E87" w:rsidP="00923E87">
      <w:pPr>
        <w:spacing w:line="256" w:lineRule="auto"/>
        <w:rPr>
          <w:rFonts w:ascii="Times New Roman" w:hAnsi="Times New Roman" w:cs="Times New Roman"/>
        </w:rPr>
      </w:pPr>
      <w:r w:rsidRPr="008211C7">
        <w:rPr>
          <w:rFonts w:ascii="Times New Roman" w:hAnsi="Times New Roman" w:cs="Times New Roman"/>
        </w:rPr>
        <w:br w:type="page"/>
      </w:r>
    </w:p>
    <w:p w14:paraId="37894676" w14:textId="77777777" w:rsidR="007D2BF5" w:rsidRDefault="007D2BF5" w:rsidP="00923E87">
      <w:pPr>
        <w:pStyle w:val="Heading2"/>
        <w:rPr>
          <w:rFonts w:ascii="Times New Roman" w:hAnsi="Times New Roman" w:cs="Times New Roman"/>
          <w:b/>
          <w:bCs/>
          <w:color w:val="auto"/>
          <w:sz w:val="24"/>
          <w:szCs w:val="24"/>
        </w:rPr>
      </w:pPr>
      <w:bookmarkStart w:id="4" w:name="_Toc193493163"/>
    </w:p>
    <w:p w14:paraId="2C805CEF" w14:textId="77777777" w:rsidR="007D2BF5" w:rsidRDefault="007D2BF5" w:rsidP="00923E87">
      <w:pPr>
        <w:pStyle w:val="Heading2"/>
        <w:rPr>
          <w:rFonts w:ascii="Times New Roman" w:hAnsi="Times New Roman" w:cs="Times New Roman"/>
          <w:b/>
          <w:bCs/>
          <w:color w:val="auto"/>
          <w:sz w:val="24"/>
          <w:szCs w:val="24"/>
        </w:rPr>
      </w:pPr>
    </w:p>
    <w:p w14:paraId="2F7C9638" w14:textId="2861016C" w:rsidR="00923E87" w:rsidRPr="00C45B6C" w:rsidRDefault="00923E87" w:rsidP="00923E87">
      <w:pPr>
        <w:pStyle w:val="Heading2"/>
        <w:rPr>
          <w:rFonts w:ascii="Times New Roman" w:hAnsi="Times New Roman" w:cs="Times New Roman"/>
          <w:b/>
          <w:bCs/>
          <w:color w:val="auto"/>
          <w:sz w:val="24"/>
          <w:szCs w:val="24"/>
        </w:rPr>
      </w:pPr>
      <w:r w:rsidRPr="00C45B6C">
        <w:rPr>
          <w:rFonts w:ascii="Times New Roman" w:hAnsi="Times New Roman" w:cs="Times New Roman"/>
          <w:b/>
          <w:bCs/>
          <w:color w:val="auto"/>
          <w:sz w:val="24"/>
          <w:szCs w:val="24"/>
        </w:rPr>
        <w:t>Factors associated with post-OP VA</w:t>
      </w:r>
      <w:bookmarkEnd w:id="4"/>
    </w:p>
    <w:p w14:paraId="202D6AF4" w14:textId="54A223DA" w:rsidR="00923E87" w:rsidRPr="008211C7" w:rsidRDefault="00EA0340" w:rsidP="00EA0340">
      <w:pPr>
        <w:spacing w:after="0" w:line="360" w:lineRule="auto"/>
        <w:jc w:val="both"/>
        <w:rPr>
          <w:rFonts w:ascii="Times New Roman" w:hAnsi="Times New Roman" w:cs="Times New Roman"/>
        </w:rPr>
      </w:pPr>
      <w:r w:rsidRPr="00EA0340">
        <w:rPr>
          <w:rFonts w:ascii="Times New Roman" w:hAnsi="Times New Roman" w:cs="Times New Roman"/>
        </w:rPr>
        <w:t>Factors significantly associated with poor postoperative visual acuity included delayed surgery (&gt;2 days), presence of hypopyon, larger wound size (&gt;10 mm), and undergoing secondary surgery (PPV and RDS). Patients operated on after more than two days were 21% more likely to have poor visual outcomes. Those with hypopyon had a 51% higher likelihood of poor vision compared to those with a clear anterior chamber, while injuries larger than 10 mm increased the risk by 51%. Additionally, patients requiring secondary surgery were 25% more likely to experience poor postoperative visual acuity</w:t>
      </w:r>
      <w:r>
        <w:rPr>
          <w:rFonts w:ascii="Times New Roman" w:hAnsi="Times New Roman" w:cs="Times New Roman"/>
          <w:b/>
          <w:bCs/>
        </w:rPr>
        <w:t xml:space="preserve"> </w:t>
      </w:r>
      <w:r w:rsidR="00923E87" w:rsidRPr="008211C7">
        <w:rPr>
          <w:rFonts w:ascii="Times New Roman" w:hAnsi="Times New Roman" w:cs="Times New Roman"/>
          <w:b/>
          <w:bCs/>
        </w:rPr>
        <w:t xml:space="preserve">Table </w:t>
      </w:r>
      <w:r w:rsidR="008D5E3F">
        <w:rPr>
          <w:rFonts w:ascii="Times New Roman" w:hAnsi="Times New Roman" w:cs="Times New Roman"/>
          <w:b/>
          <w:bCs/>
        </w:rPr>
        <w:t>3</w:t>
      </w:r>
    </w:p>
    <w:p w14:paraId="2F1B6600" w14:textId="77777777" w:rsidR="00923E87" w:rsidRPr="008211C7" w:rsidRDefault="00923E87" w:rsidP="00923E87">
      <w:pPr>
        <w:spacing w:line="360" w:lineRule="auto"/>
        <w:jc w:val="both"/>
        <w:rPr>
          <w:rFonts w:ascii="Times New Roman" w:hAnsi="Times New Roman" w:cs="Times New Roman"/>
        </w:rPr>
      </w:pPr>
    </w:p>
    <w:p w14:paraId="4924D7A7" w14:textId="7B395E58" w:rsidR="00923E87" w:rsidRPr="008211C7" w:rsidRDefault="00923E87" w:rsidP="00923E87">
      <w:pPr>
        <w:pStyle w:val="Caption"/>
        <w:rPr>
          <w:szCs w:val="24"/>
        </w:rPr>
      </w:pPr>
      <w:r w:rsidRPr="008211C7">
        <w:rPr>
          <w:szCs w:val="24"/>
        </w:rPr>
        <w:t xml:space="preserve">Table </w:t>
      </w:r>
      <w:r w:rsidR="008D5E3F">
        <w:rPr>
          <w:szCs w:val="24"/>
        </w:rPr>
        <w:t>3</w:t>
      </w:r>
      <w:r w:rsidRPr="008211C7">
        <w:rPr>
          <w:szCs w:val="24"/>
        </w:rPr>
        <w:t xml:space="preserve">: </w:t>
      </w:r>
      <w:r w:rsidRPr="00C45B6C">
        <w:rPr>
          <w:szCs w:val="24"/>
        </w:rPr>
        <w:t>Factors associated with poor visual outcome</w:t>
      </w:r>
    </w:p>
    <w:tbl>
      <w:tblPr>
        <w:tblW w:w="10008" w:type="dxa"/>
        <w:jc w:val="center"/>
        <w:tblLook w:val="04A0" w:firstRow="1" w:lastRow="0" w:firstColumn="1" w:lastColumn="0" w:noHBand="0" w:noVBand="1"/>
      </w:tblPr>
      <w:tblGrid>
        <w:gridCol w:w="4315"/>
        <w:gridCol w:w="1811"/>
        <w:gridCol w:w="1069"/>
        <w:gridCol w:w="1805"/>
        <w:gridCol w:w="1008"/>
      </w:tblGrid>
      <w:tr w:rsidR="00923E87" w:rsidRPr="008211C7" w14:paraId="3A001AC0" w14:textId="77777777" w:rsidTr="009E2F55">
        <w:trPr>
          <w:trHeight w:val="345"/>
          <w:jc w:val="center"/>
        </w:trPr>
        <w:tc>
          <w:tcPr>
            <w:tcW w:w="4315" w:type="dxa"/>
            <w:tcBorders>
              <w:top w:val="single" w:sz="12" w:space="0" w:color="auto"/>
              <w:left w:val="nil"/>
              <w:bottom w:val="single" w:sz="12" w:space="0" w:color="auto"/>
              <w:right w:val="nil"/>
            </w:tcBorders>
            <w:vAlign w:val="center"/>
            <w:hideMark/>
          </w:tcPr>
          <w:p w14:paraId="257210B7"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Variable</w:t>
            </w:r>
          </w:p>
        </w:tc>
        <w:tc>
          <w:tcPr>
            <w:tcW w:w="1811" w:type="dxa"/>
            <w:tcBorders>
              <w:top w:val="single" w:sz="12" w:space="0" w:color="auto"/>
              <w:left w:val="nil"/>
              <w:bottom w:val="single" w:sz="12" w:space="0" w:color="auto"/>
              <w:right w:val="nil"/>
            </w:tcBorders>
            <w:vAlign w:val="center"/>
            <w:hideMark/>
          </w:tcPr>
          <w:p w14:paraId="23F7F74D"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CPR (95% CI)</w:t>
            </w:r>
          </w:p>
        </w:tc>
        <w:tc>
          <w:tcPr>
            <w:tcW w:w="1069" w:type="dxa"/>
            <w:tcBorders>
              <w:top w:val="single" w:sz="12" w:space="0" w:color="auto"/>
              <w:left w:val="nil"/>
              <w:bottom w:val="single" w:sz="12" w:space="0" w:color="auto"/>
              <w:right w:val="nil"/>
            </w:tcBorders>
            <w:vAlign w:val="center"/>
            <w:hideMark/>
          </w:tcPr>
          <w:p w14:paraId="7AD70F00"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P-value</w:t>
            </w:r>
          </w:p>
        </w:tc>
        <w:tc>
          <w:tcPr>
            <w:tcW w:w="1805" w:type="dxa"/>
            <w:tcBorders>
              <w:top w:val="single" w:sz="12" w:space="0" w:color="auto"/>
              <w:left w:val="nil"/>
              <w:bottom w:val="single" w:sz="12" w:space="0" w:color="auto"/>
              <w:right w:val="nil"/>
            </w:tcBorders>
            <w:vAlign w:val="center"/>
            <w:hideMark/>
          </w:tcPr>
          <w:p w14:paraId="27675E86"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APR (95%CI)</w:t>
            </w:r>
          </w:p>
        </w:tc>
        <w:tc>
          <w:tcPr>
            <w:tcW w:w="1008" w:type="dxa"/>
            <w:tcBorders>
              <w:top w:val="single" w:sz="12" w:space="0" w:color="auto"/>
              <w:left w:val="nil"/>
              <w:bottom w:val="single" w:sz="12" w:space="0" w:color="auto"/>
              <w:right w:val="nil"/>
            </w:tcBorders>
            <w:vAlign w:val="center"/>
            <w:hideMark/>
          </w:tcPr>
          <w:p w14:paraId="43A20755" w14:textId="77777777" w:rsidR="00923E87" w:rsidRPr="008211C7" w:rsidRDefault="00923E87" w:rsidP="009E2F55">
            <w:pPr>
              <w:spacing w:after="0" w:line="240" w:lineRule="auto"/>
              <w:jc w:val="center"/>
              <w:rPr>
                <w:rFonts w:ascii="Times New Roman" w:hAnsi="Times New Roman" w:cs="Times New Roman"/>
                <w:b/>
                <w:bCs/>
              </w:rPr>
            </w:pPr>
            <w:r w:rsidRPr="008211C7">
              <w:rPr>
                <w:rFonts w:ascii="Times New Roman" w:hAnsi="Times New Roman" w:cs="Times New Roman"/>
                <w:b/>
                <w:bCs/>
              </w:rPr>
              <w:t>P-value</w:t>
            </w:r>
          </w:p>
        </w:tc>
      </w:tr>
      <w:tr w:rsidR="00923E87" w:rsidRPr="008211C7" w14:paraId="5F4A04EC" w14:textId="77777777" w:rsidTr="009E2F55">
        <w:trPr>
          <w:trHeight w:val="315"/>
          <w:jc w:val="center"/>
        </w:trPr>
        <w:tc>
          <w:tcPr>
            <w:tcW w:w="4315" w:type="dxa"/>
            <w:tcBorders>
              <w:top w:val="single" w:sz="12" w:space="0" w:color="auto"/>
              <w:left w:val="nil"/>
              <w:bottom w:val="nil"/>
              <w:right w:val="nil"/>
            </w:tcBorders>
            <w:noWrap/>
            <w:vAlign w:val="center"/>
            <w:hideMark/>
          </w:tcPr>
          <w:p w14:paraId="310F0D8B"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Patients Sex</w:t>
            </w:r>
          </w:p>
        </w:tc>
        <w:tc>
          <w:tcPr>
            <w:tcW w:w="1811" w:type="dxa"/>
            <w:tcBorders>
              <w:top w:val="single" w:sz="12" w:space="0" w:color="auto"/>
              <w:left w:val="nil"/>
              <w:bottom w:val="nil"/>
              <w:right w:val="nil"/>
            </w:tcBorders>
            <w:noWrap/>
            <w:vAlign w:val="bottom"/>
          </w:tcPr>
          <w:p w14:paraId="29876683" w14:textId="77777777" w:rsidR="00923E87" w:rsidRPr="008211C7" w:rsidRDefault="00923E87" w:rsidP="009E2F55">
            <w:pPr>
              <w:spacing w:after="0" w:line="240" w:lineRule="auto"/>
              <w:jc w:val="center"/>
              <w:rPr>
                <w:rFonts w:ascii="Times New Roman" w:hAnsi="Times New Roman" w:cs="Times New Roman"/>
              </w:rPr>
            </w:pPr>
          </w:p>
        </w:tc>
        <w:tc>
          <w:tcPr>
            <w:tcW w:w="1069" w:type="dxa"/>
            <w:tcBorders>
              <w:top w:val="single" w:sz="12" w:space="0" w:color="auto"/>
              <w:left w:val="nil"/>
              <w:bottom w:val="nil"/>
              <w:right w:val="nil"/>
            </w:tcBorders>
            <w:noWrap/>
            <w:vAlign w:val="bottom"/>
          </w:tcPr>
          <w:p w14:paraId="4A748156" w14:textId="77777777" w:rsidR="00923E87" w:rsidRPr="008211C7" w:rsidRDefault="00923E87" w:rsidP="009E2F55">
            <w:pPr>
              <w:spacing w:after="0" w:line="240" w:lineRule="auto"/>
              <w:jc w:val="center"/>
              <w:rPr>
                <w:rFonts w:ascii="Times New Roman" w:hAnsi="Times New Roman" w:cs="Times New Roman"/>
              </w:rPr>
            </w:pPr>
          </w:p>
        </w:tc>
        <w:tc>
          <w:tcPr>
            <w:tcW w:w="1805" w:type="dxa"/>
            <w:tcBorders>
              <w:top w:val="single" w:sz="12" w:space="0" w:color="auto"/>
              <w:left w:val="nil"/>
              <w:bottom w:val="nil"/>
              <w:right w:val="nil"/>
            </w:tcBorders>
            <w:noWrap/>
            <w:vAlign w:val="bottom"/>
          </w:tcPr>
          <w:p w14:paraId="7292A099" w14:textId="77777777" w:rsidR="00923E87" w:rsidRPr="008211C7" w:rsidRDefault="00923E87" w:rsidP="009E2F55">
            <w:pPr>
              <w:spacing w:after="0" w:line="240" w:lineRule="auto"/>
              <w:jc w:val="center"/>
              <w:rPr>
                <w:rFonts w:ascii="Times New Roman" w:hAnsi="Times New Roman" w:cs="Times New Roman"/>
              </w:rPr>
            </w:pPr>
          </w:p>
        </w:tc>
        <w:tc>
          <w:tcPr>
            <w:tcW w:w="1008" w:type="dxa"/>
            <w:tcBorders>
              <w:top w:val="single" w:sz="12" w:space="0" w:color="auto"/>
              <w:left w:val="nil"/>
              <w:bottom w:val="nil"/>
              <w:right w:val="nil"/>
            </w:tcBorders>
            <w:noWrap/>
            <w:vAlign w:val="bottom"/>
          </w:tcPr>
          <w:p w14:paraId="7E27FE0C"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5997F1A" w14:textId="77777777" w:rsidTr="009E2F55">
        <w:trPr>
          <w:trHeight w:val="315"/>
          <w:jc w:val="center"/>
        </w:trPr>
        <w:tc>
          <w:tcPr>
            <w:tcW w:w="4315" w:type="dxa"/>
            <w:noWrap/>
            <w:vAlign w:val="center"/>
            <w:hideMark/>
          </w:tcPr>
          <w:p w14:paraId="35ABC79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Male</w:t>
            </w:r>
          </w:p>
        </w:tc>
        <w:tc>
          <w:tcPr>
            <w:tcW w:w="1811" w:type="dxa"/>
            <w:noWrap/>
            <w:vAlign w:val="bottom"/>
            <w:hideMark/>
          </w:tcPr>
          <w:p w14:paraId="1A1507B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33D57D6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038994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65E2AB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4CE45BC" w14:textId="77777777" w:rsidTr="009E2F55">
        <w:trPr>
          <w:trHeight w:val="315"/>
          <w:jc w:val="center"/>
        </w:trPr>
        <w:tc>
          <w:tcPr>
            <w:tcW w:w="4315" w:type="dxa"/>
            <w:noWrap/>
            <w:vAlign w:val="center"/>
            <w:hideMark/>
          </w:tcPr>
          <w:p w14:paraId="7CADF35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Female</w:t>
            </w:r>
          </w:p>
        </w:tc>
        <w:tc>
          <w:tcPr>
            <w:tcW w:w="1811" w:type="dxa"/>
            <w:noWrap/>
            <w:vAlign w:val="bottom"/>
            <w:hideMark/>
          </w:tcPr>
          <w:p w14:paraId="385E3EB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0.90(0.72-1.13)</w:t>
            </w:r>
          </w:p>
        </w:tc>
        <w:tc>
          <w:tcPr>
            <w:tcW w:w="1069" w:type="dxa"/>
            <w:noWrap/>
            <w:vAlign w:val="bottom"/>
            <w:hideMark/>
          </w:tcPr>
          <w:p w14:paraId="12986C6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0.391</w:t>
            </w:r>
          </w:p>
        </w:tc>
        <w:tc>
          <w:tcPr>
            <w:tcW w:w="1805" w:type="dxa"/>
            <w:noWrap/>
            <w:vAlign w:val="bottom"/>
          </w:tcPr>
          <w:p w14:paraId="7C83DCF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9C20F35"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FB3FC20" w14:textId="77777777" w:rsidTr="009E2F55">
        <w:trPr>
          <w:trHeight w:val="315"/>
          <w:jc w:val="center"/>
        </w:trPr>
        <w:tc>
          <w:tcPr>
            <w:tcW w:w="4315" w:type="dxa"/>
            <w:noWrap/>
            <w:vAlign w:val="center"/>
            <w:hideMark/>
          </w:tcPr>
          <w:p w14:paraId="08562334"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 Age in Years</w:t>
            </w:r>
          </w:p>
        </w:tc>
        <w:tc>
          <w:tcPr>
            <w:tcW w:w="1811" w:type="dxa"/>
            <w:noWrap/>
            <w:vAlign w:val="bottom"/>
          </w:tcPr>
          <w:p w14:paraId="6B913690"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3CE726C0"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AC67815"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AF9796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F0006FE" w14:textId="77777777" w:rsidTr="009E2F55">
        <w:trPr>
          <w:trHeight w:val="315"/>
          <w:jc w:val="center"/>
        </w:trPr>
        <w:tc>
          <w:tcPr>
            <w:tcW w:w="4315" w:type="dxa"/>
            <w:noWrap/>
            <w:vAlign w:val="center"/>
            <w:hideMark/>
          </w:tcPr>
          <w:p w14:paraId="46DC340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&lt;18</w:t>
            </w:r>
          </w:p>
        </w:tc>
        <w:tc>
          <w:tcPr>
            <w:tcW w:w="1811" w:type="dxa"/>
            <w:noWrap/>
            <w:vAlign w:val="bottom"/>
            <w:hideMark/>
          </w:tcPr>
          <w:p w14:paraId="08C42F8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95F4E96"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856D1D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5BC2C66"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60DAB56" w14:textId="77777777" w:rsidTr="009E2F55">
        <w:trPr>
          <w:trHeight w:val="315"/>
          <w:jc w:val="center"/>
        </w:trPr>
        <w:tc>
          <w:tcPr>
            <w:tcW w:w="4315" w:type="dxa"/>
            <w:noWrap/>
            <w:vAlign w:val="center"/>
            <w:hideMark/>
          </w:tcPr>
          <w:p w14:paraId="5F19121E"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≥18</w:t>
            </w:r>
          </w:p>
        </w:tc>
        <w:tc>
          <w:tcPr>
            <w:tcW w:w="1811" w:type="dxa"/>
            <w:noWrap/>
            <w:vAlign w:val="bottom"/>
            <w:hideMark/>
          </w:tcPr>
          <w:p w14:paraId="5FD8EC8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1.2(0.99-1.46)</w:t>
            </w:r>
          </w:p>
        </w:tc>
        <w:tc>
          <w:tcPr>
            <w:tcW w:w="1069" w:type="dxa"/>
            <w:noWrap/>
            <w:vAlign w:val="bottom"/>
            <w:hideMark/>
          </w:tcPr>
          <w:p w14:paraId="1FF7CD6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w:t>
            </w:r>
          </w:p>
        </w:tc>
        <w:tc>
          <w:tcPr>
            <w:tcW w:w="1805" w:type="dxa"/>
            <w:noWrap/>
            <w:vAlign w:val="bottom"/>
          </w:tcPr>
          <w:p w14:paraId="008F4BF3"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14615BD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9929E5A" w14:textId="77777777" w:rsidTr="009E2F55">
        <w:trPr>
          <w:trHeight w:val="315"/>
          <w:jc w:val="center"/>
        </w:trPr>
        <w:tc>
          <w:tcPr>
            <w:tcW w:w="4315" w:type="dxa"/>
            <w:noWrap/>
            <w:vAlign w:val="center"/>
            <w:hideMark/>
          </w:tcPr>
          <w:p w14:paraId="0572F23A"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Patient occupation</w:t>
            </w:r>
          </w:p>
        </w:tc>
        <w:tc>
          <w:tcPr>
            <w:tcW w:w="1811" w:type="dxa"/>
            <w:noWrap/>
            <w:vAlign w:val="bottom"/>
          </w:tcPr>
          <w:p w14:paraId="25C34D33"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07564DC"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42AB22C4"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A6180A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2D12426" w14:textId="77777777" w:rsidTr="009E2F55">
        <w:trPr>
          <w:trHeight w:val="315"/>
          <w:jc w:val="center"/>
        </w:trPr>
        <w:tc>
          <w:tcPr>
            <w:tcW w:w="4315" w:type="dxa"/>
            <w:noWrap/>
            <w:vAlign w:val="center"/>
            <w:hideMark/>
          </w:tcPr>
          <w:p w14:paraId="18D1C84D"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Non-farmers</w:t>
            </w:r>
          </w:p>
        </w:tc>
        <w:tc>
          <w:tcPr>
            <w:tcW w:w="1811" w:type="dxa"/>
            <w:noWrap/>
            <w:vAlign w:val="bottom"/>
            <w:hideMark/>
          </w:tcPr>
          <w:p w14:paraId="42FDF12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2318AA4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0449221D"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4AE6E7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C24CCF7" w14:textId="77777777" w:rsidTr="009E2F55">
        <w:trPr>
          <w:trHeight w:val="315"/>
          <w:jc w:val="center"/>
        </w:trPr>
        <w:tc>
          <w:tcPr>
            <w:tcW w:w="4315" w:type="dxa"/>
            <w:noWrap/>
            <w:vAlign w:val="center"/>
            <w:hideMark/>
          </w:tcPr>
          <w:p w14:paraId="1C6499E0"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Famers</w:t>
            </w:r>
          </w:p>
        </w:tc>
        <w:tc>
          <w:tcPr>
            <w:tcW w:w="1811" w:type="dxa"/>
            <w:noWrap/>
            <w:vAlign w:val="bottom"/>
            <w:hideMark/>
          </w:tcPr>
          <w:p w14:paraId="5A6FF89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1.03(0.84-1.25)</w:t>
            </w:r>
          </w:p>
        </w:tc>
        <w:tc>
          <w:tcPr>
            <w:tcW w:w="1069" w:type="dxa"/>
            <w:noWrap/>
            <w:vAlign w:val="bottom"/>
            <w:hideMark/>
          </w:tcPr>
          <w:p w14:paraId="149FDC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0.746</w:t>
            </w:r>
          </w:p>
        </w:tc>
        <w:tc>
          <w:tcPr>
            <w:tcW w:w="1805" w:type="dxa"/>
            <w:noWrap/>
            <w:vAlign w:val="bottom"/>
          </w:tcPr>
          <w:p w14:paraId="53E82235"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0B753FF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7FA1FC5" w14:textId="77777777" w:rsidTr="009E2F55">
        <w:trPr>
          <w:trHeight w:val="315"/>
          <w:jc w:val="center"/>
        </w:trPr>
        <w:tc>
          <w:tcPr>
            <w:tcW w:w="4315" w:type="dxa"/>
            <w:noWrap/>
            <w:vAlign w:val="center"/>
            <w:hideMark/>
          </w:tcPr>
          <w:p w14:paraId="1AD7E378"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Time Since Injury to Operation (Days)</w:t>
            </w:r>
          </w:p>
        </w:tc>
        <w:tc>
          <w:tcPr>
            <w:tcW w:w="1811" w:type="dxa"/>
            <w:noWrap/>
            <w:vAlign w:val="bottom"/>
          </w:tcPr>
          <w:p w14:paraId="673E2DDC"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77244C3"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55C4BFA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7F89F0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7CF0A2B" w14:textId="77777777" w:rsidTr="009E2F55">
        <w:trPr>
          <w:trHeight w:val="315"/>
          <w:jc w:val="center"/>
        </w:trPr>
        <w:tc>
          <w:tcPr>
            <w:tcW w:w="4315" w:type="dxa"/>
            <w:noWrap/>
            <w:vAlign w:val="center"/>
            <w:hideMark/>
          </w:tcPr>
          <w:p w14:paraId="71A19A0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≤2</w:t>
            </w:r>
          </w:p>
        </w:tc>
        <w:tc>
          <w:tcPr>
            <w:tcW w:w="1811" w:type="dxa"/>
            <w:noWrap/>
            <w:vAlign w:val="bottom"/>
            <w:hideMark/>
          </w:tcPr>
          <w:p w14:paraId="5F9E4FF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76D84ED"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1F9150A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24D0580F"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3D689DF" w14:textId="77777777" w:rsidTr="009E2F55">
        <w:trPr>
          <w:trHeight w:val="315"/>
          <w:jc w:val="center"/>
        </w:trPr>
        <w:tc>
          <w:tcPr>
            <w:tcW w:w="4315" w:type="dxa"/>
            <w:noWrap/>
            <w:vAlign w:val="center"/>
            <w:hideMark/>
          </w:tcPr>
          <w:p w14:paraId="0CC601D8"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&gt;2</w:t>
            </w:r>
          </w:p>
        </w:tc>
        <w:tc>
          <w:tcPr>
            <w:tcW w:w="1811" w:type="dxa"/>
            <w:noWrap/>
            <w:vAlign w:val="bottom"/>
            <w:hideMark/>
          </w:tcPr>
          <w:p w14:paraId="2341765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1.27(1.04-1.55)</w:t>
            </w:r>
          </w:p>
        </w:tc>
        <w:tc>
          <w:tcPr>
            <w:tcW w:w="1069" w:type="dxa"/>
            <w:noWrap/>
            <w:vAlign w:val="bottom"/>
            <w:hideMark/>
          </w:tcPr>
          <w:p w14:paraId="21669EC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0.016</w:t>
            </w:r>
          </w:p>
        </w:tc>
        <w:tc>
          <w:tcPr>
            <w:tcW w:w="1805" w:type="dxa"/>
            <w:noWrap/>
            <w:vAlign w:val="bottom"/>
            <w:hideMark/>
          </w:tcPr>
          <w:p w14:paraId="78E6460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1.21(1.02-1.44)</w:t>
            </w:r>
          </w:p>
        </w:tc>
        <w:tc>
          <w:tcPr>
            <w:tcW w:w="1008" w:type="dxa"/>
            <w:noWrap/>
            <w:vAlign w:val="bottom"/>
            <w:hideMark/>
          </w:tcPr>
          <w:p w14:paraId="351A7A6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0.017</w:t>
            </w:r>
          </w:p>
        </w:tc>
      </w:tr>
      <w:tr w:rsidR="00923E87" w:rsidRPr="008211C7" w14:paraId="7069ADDB" w14:textId="77777777" w:rsidTr="009E2F55">
        <w:trPr>
          <w:trHeight w:val="315"/>
          <w:jc w:val="center"/>
        </w:trPr>
        <w:tc>
          <w:tcPr>
            <w:tcW w:w="4315" w:type="dxa"/>
            <w:noWrap/>
            <w:vAlign w:val="center"/>
            <w:hideMark/>
          </w:tcPr>
          <w:p w14:paraId="687422A6"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Anterior chamber status</w:t>
            </w:r>
          </w:p>
        </w:tc>
        <w:tc>
          <w:tcPr>
            <w:tcW w:w="1811" w:type="dxa"/>
            <w:noWrap/>
            <w:vAlign w:val="bottom"/>
          </w:tcPr>
          <w:p w14:paraId="4A62370F"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34E724D9"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27D6FFA"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13D86D0"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C6CB1E0" w14:textId="77777777" w:rsidTr="009E2F55">
        <w:trPr>
          <w:trHeight w:val="315"/>
          <w:jc w:val="center"/>
        </w:trPr>
        <w:tc>
          <w:tcPr>
            <w:tcW w:w="4315" w:type="dxa"/>
            <w:noWrap/>
            <w:vAlign w:val="bottom"/>
            <w:hideMark/>
          </w:tcPr>
          <w:p w14:paraId="213F91AA"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and Quiet</w:t>
            </w:r>
          </w:p>
        </w:tc>
        <w:tc>
          <w:tcPr>
            <w:tcW w:w="1811" w:type="dxa"/>
            <w:noWrap/>
            <w:vAlign w:val="bottom"/>
            <w:hideMark/>
          </w:tcPr>
          <w:p w14:paraId="1EC3D7D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A3C059B"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4BAFF57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3869584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7453A13F" w14:textId="77777777" w:rsidTr="009E2F55">
        <w:trPr>
          <w:trHeight w:val="315"/>
          <w:jc w:val="center"/>
        </w:trPr>
        <w:tc>
          <w:tcPr>
            <w:tcW w:w="4315" w:type="dxa"/>
            <w:noWrap/>
            <w:vAlign w:val="bottom"/>
            <w:hideMark/>
          </w:tcPr>
          <w:p w14:paraId="30F0B18C"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Cells flare and fibrin</w:t>
            </w:r>
          </w:p>
        </w:tc>
        <w:tc>
          <w:tcPr>
            <w:tcW w:w="1811" w:type="dxa"/>
            <w:noWrap/>
            <w:vAlign w:val="bottom"/>
            <w:hideMark/>
          </w:tcPr>
          <w:p w14:paraId="1CD8132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1.39(0.89-2.17)</w:t>
            </w:r>
          </w:p>
        </w:tc>
        <w:tc>
          <w:tcPr>
            <w:tcW w:w="1069" w:type="dxa"/>
            <w:noWrap/>
            <w:vAlign w:val="bottom"/>
            <w:hideMark/>
          </w:tcPr>
          <w:p w14:paraId="2863FAC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0.102</w:t>
            </w:r>
          </w:p>
        </w:tc>
        <w:tc>
          <w:tcPr>
            <w:tcW w:w="1805" w:type="dxa"/>
            <w:noWrap/>
            <w:vAlign w:val="bottom"/>
            <w:hideMark/>
          </w:tcPr>
          <w:p w14:paraId="1E98EAA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1.40(0.90-2.19)</w:t>
            </w:r>
          </w:p>
        </w:tc>
        <w:tc>
          <w:tcPr>
            <w:tcW w:w="1008" w:type="dxa"/>
            <w:noWrap/>
            <w:vAlign w:val="bottom"/>
            <w:hideMark/>
          </w:tcPr>
          <w:p w14:paraId="6B6DF4C2"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0.137</w:t>
            </w:r>
          </w:p>
        </w:tc>
      </w:tr>
      <w:tr w:rsidR="00923E87" w:rsidRPr="008211C7" w14:paraId="6AAE8D35" w14:textId="77777777" w:rsidTr="009E2F55">
        <w:trPr>
          <w:trHeight w:val="315"/>
          <w:jc w:val="center"/>
        </w:trPr>
        <w:tc>
          <w:tcPr>
            <w:tcW w:w="4315" w:type="dxa"/>
            <w:noWrap/>
            <w:vAlign w:val="bottom"/>
            <w:hideMark/>
          </w:tcPr>
          <w:p w14:paraId="475DE7F2" w14:textId="77777777" w:rsidR="00923E87" w:rsidRPr="008211C7" w:rsidRDefault="00923E87" w:rsidP="009E2F55">
            <w:pPr>
              <w:spacing w:after="0" w:line="240" w:lineRule="auto"/>
              <w:ind w:left="615"/>
              <w:rPr>
                <w:rFonts w:ascii="Times New Roman" w:hAnsi="Times New Roman" w:cs="Times New Roman"/>
                <w:bCs/>
              </w:rPr>
            </w:pPr>
            <w:proofErr w:type="spellStart"/>
            <w:r w:rsidRPr="008211C7">
              <w:rPr>
                <w:rFonts w:ascii="Times New Roman" w:hAnsi="Times New Roman" w:cs="Times New Roman"/>
                <w:bCs/>
              </w:rPr>
              <w:t>Hyphema</w:t>
            </w:r>
            <w:proofErr w:type="spellEnd"/>
          </w:p>
        </w:tc>
        <w:tc>
          <w:tcPr>
            <w:tcW w:w="1811" w:type="dxa"/>
            <w:noWrap/>
            <w:vAlign w:val="bottom"/>
            <w:hideMark/>
          </w:tcPr>
          <w:p w14:paraId="789804B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1.39(1.09-1.80)</w:t>
            </w:r>
          </w:p>
        </w:tc>
        <w:tc>
          <w:tcPr>
            <w:tcW w:w="1069" w:type="dxa"/>
            <w:noWrap/>
            <w:vAlign w:val="bottom"/>
            <w:hideMark/>
          </w:tcPr>
          <w:p w14:paraId="7AF96CC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0.009</w:t>
            </w:r>
          </w:p>
        </w:tc>
        <w:tc>
          <w:tcPr>
            <w:tcW w:w="1805" w:type="dxa"/>
            <w:noWrap/>
            <w:vAlign w:val="bottom"/>
            <w:hideMark/>
          </w:tcPr>
          <w:p w14:paraId="4DCE935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1.25(0.99-1.57)</w:t>
            </w:r>
          </w:p>
        </w:tc>
        <w:tc>
          <w:tcPr>
            <w:tcW w:w="1008" w:type="dxa"/>
            <w:noWrap/>
            <w:vAlign w:val="bottom"/>
            <w:hideMark/>
          </w:tcPr>
          <w:p w14:paraId="08F6448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0.054</w:t>
            </w:r>
          </w:p>
        </w:tc>
      </w:tr>
      <w:tr w:rsidR="00923E87" w:rsidRPr="008211C7" w14:paraId="5320FB96" w14:textId="77777777" w:rsidTr="009E2F55">
        <w:trPr>
          <w:trHeight w:val="315"/>
          <w:jc w:val="center"/>
        </w:trPr>
        <w:tc>
          <w:tcPr>
            <w:tcW w:w="4315" w:type="dxa"/>
            <w:noWrap/>
            <w:vAlign w:val="bottom"/>
            <w:hideMark/>
          </w:tcPr>
          <w:p w14:paraId="456C18A0"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Hypopyon</w:t>
            </w:r>
          </w:p>
        </w:tc>
        <w:tc>
          <w:tcPr>
            <w:tcW w:w="1811" w:type="dxa"/>
            <w:noWrap/>
            <w:vAlign w:val="bottom"/>
            <w:hideMark/>
          </w:tcPr>
          <w:p w14:paraId="5EF97AF4"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1.80(1.48-2.21)</w:t>
            </w:r>
          </w:p>
        </w:tc>
        <w:tc>
          <w:tcPr>
            <w:tcW w:w="1069" w:type="dxa"/>
            <w:noWrap/>
            <w:vAlign w:val="bottom"/>
            <w:hideMark/>
          </w:tcPr>
          <w:p w14:paraId="23EED1C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1BF1E7A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1.51(1.28-1.77)</w:t>
            </w:r>
          </w:p>
        </w:tc>
        <w:tc>
          <w:tcPr>
            <w:tcW w:w="1008" w:type="dxa"/>
            <w:noWrap/>
            <w:vAlign w:val="bottom"/>
            <w:hideMark/>
          </w:tcPr>
          <w:p w14:paraId="2A4FD16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r>
      <w:tr w:rsidR="00923E87" w:rsidRPr="008211C7" w14:paraId="19F93BC1" w14:textId="77777777" w:rsidTr="009E2F55">
        <w:trPr>
          <w:trHeight w:val="315"/>
          <w:jc w:val="center"/>
        </w:trPr>
        <w:tc>
          <w:tcPr>
            <w:tcW w:w="4315" w:type="dxa"/>
            <w:noWrap/>
            <w:vAlign w:val="center"/>
            <w:hideMark/>
          </w:tcPr>
          <w:p w14:paraId="336098E9"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Lens status</w:t>
            </w:r>
          </w:p>
        </w:tc>
        <w:tc>
          <w:tcPr>
            <w:tcW w:w="1811" w:type="dxa"/>
            <w:noWrap/>
            <w:vAlign w:val="bottom"/>
          </w:tcPr>
          <w:p w14:paraId="1BD7004F"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22338C20"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E936EA9"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909045C"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36554916" w14:textId="77777777" w:rsidTr="009E2F55">
        <w:trPr>
          <w:trHeight w:val="315"/>
          <w:jc w:val="center"/>
        </w:trPr>
        <w:tc>
          <w:tcPr>
            <w:tcW w:w="4315" w:type="dxa"/>
            <w:noWrap/>
            <w:vAlign w:val="center"/>
            <w:hideMark/>
          </w:tcPr>
          <w:p w14:paraId="0976180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Clear transparency lens</w:t>
            </w:r>
          </w:p>
        </w:tc>
        <w:tc>
          <w:tcPr>
            <w:tcW w:w="1811" w:type="dxa"/>
            <w:noWrap/>
            <w:vAlign w:val="bottom"/>
            <w:hideMark/>
          </w:tcPr>
          <w:p w14:paraId="1284B83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089C9AA9"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7AE5F618"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31EF97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6EC4394" w14:textId="77777777" w:rsidTr="009E2F55">
        <w:trPr>
          <w:trHeight w:val="315"/>
          <w:jc w:val="center"/>
        </w:trPr>
        <w:tc>
          <w:tcPr>
            <w:tcW w:w="4315" w:type="dxa"/>
            <w:noWrap/>
            <w:vAlign w:val="center"/>
            <w:hideMark/>
          </w:tcPr>
          <w:p w14:paraId="00E19854"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Abnormal lens (</w:t>
            </w:r>
            <w:r w:rsidRPr="008211C7">
              <w:rPr>
                <w:rFonts w:ascii="Times New Roman" w:hAnsi="Times New Roman" w:cs="Times New Roman"/>
              </w:rPr>
              <w:t>Lens Opacity, lens dislocation, Mixed)</w:t>
            </w:r>
          </w:p>
        </w:tc>
        <w:tc>
          <w:tcPr>
            <w:tcW w:w="1811" w:type="dxa"/>
            <w:noWrap/>
            <w:vAlign w:val="bottom"/>
            <w:hideMark/>
          </w:tcPr>
          <w:p w14:paraId="699D7EF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1.19(0.99-1.42)</w:t>
            </w:r>
          </w:p>
        </w:tc>
        <w:tc>
          <w:tcPr>
            <w:tcW w:w="1069" w:type="dxa"/>
            <w:noWrap/>
            <w:vAlign w:val="bottom"/>
            <w:hideMark/>
          </w:tcPr>
          <w:p w14:paraId="5A1DC41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0.063</w:t>
            </w:r>
          </w:p>
        </w:tc>
        <w:tc>
          <w:tcPr>
            <w:tcW w:w="1805" w:type="dxa"/>
            <w:noWrap/>
            <w:vAlign w:val="bottom"/>
          </w:tcPr>
          <w:p w14:paraId="42F9A324"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DF479A9"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0F124E9" w14:textId="77777777" w:rsidTr="009E2F55">
        <w:trPr>
          <w:trHeight w:val="315"/>
          <w:jc w:val="center"/>
        </w:trPr>
        <w:tc>
          <w:tcPr>
            <w:tcW w:w="4315" w:type="dxa"/>
            <w:noWrap/>
            <w:vAlign w:val="center"/>
            <w:hideMark/>
          </w:tcPr>
          <w:p w14:paraId="50E94FEB"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Ocular Location of Injury</w:t>
            </w:r>
          </w:p>
        </w:tc>
        <w:tc>
          <w:tcPr>
            <w:tcW w:w="1811" w:type="dxa"/>
            <w:noWrap/>
            <w:vAlign w:val="bottom"/>
          </w:tcPr>
          <w:p w14:paraId="21ABCB55"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56A43101"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73F8C4E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29A603E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888CEB9" w14:textId="77777777" w:rsidTr="009E2F55">
        <w:trPr>
          <w:trHeight w:val="315"/>
          <w:jc w:val="center"/>
        </w:trPr>
        <w:tc>
          <w:tcPr>
            <w:tcW w:w="4315" w:type="dxa"/>
            <w:noWrap/>
            <w:vAlign w:val="center"/>
            <w:hideMark/>
          </w:tcPr>
          <w:p w14:paraId="1E21F6FB"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Zone I/ Zone II</w:t>
            </w:r>
          </w:p>
        </w:tc>
        <w:tc>
          <w:tcPr>
            <w:tcW w:w="1811" w:type="dxa"/>
            <w:noWrap/>
            <w:vAlign w:val="bottom"/>
            <w:hideMark/>
          </w:tcPr>
          <w:p w14:paraId="180CCA16"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3DB16BBC"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5A7ED88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4F46571D"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2657945" w14:textId="77777777" w:rsidTr="009E2F55">
        <w:trPr>
          <w:trHeight w:val="315"/>
          <w:jc w:val="center"/>
        </w:trPr>
        <w:tc>
          <w:tcPr>
            <w:tcW w:w="4315" w:type="dxa"/>
            <w:noWrap/>
            <w:vAlign w:val="center"/>
            <w:hideMark/>
          </w:tcPr>
          <w:p w14:paraId="136F6B39"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lastRenderedPageBreak/>
              <w:t>Zone III</w:t>
            </w:r>
          </w:p>
        </w:tc>
        <w:tc>
          <w:tcPr>
            <w:tcW w:w="1811" w:type="dxa"/>
            <w:noWrap/>
            <w:vAlign w:val="bottom"/>
            <w:hideMark/>
          </w:tcPr>
          <w:p w14:paraId="34711F4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1.52(1.36-1.71)</w:t>
            </w:r>
          </w:p>
        </w:tc>
        <w:tc>
          <w:tcPr>
            <w:tcW w:w="1069" w:type="dxa"/>
            <w:noWrap/>
            <w:vAlign w:val="bottom"/>
            <w:hideMark/>
          </w:tcPr>
          <w:p w14:paraId="72C9E21F"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45F4BEB7"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0.89(0.73-1.09)</w:t>
            </w:r>
          </w:p>
        </w:tc>
        <w:tc>
          <w:tcPr>
            <w:tcW w:w="1008" w:type="dxa"/>
            <w:noWrap/>
            <w:vAlign w:val="bottom"/>
            <w:hideMark/>
          </w:tcPr>
          <w:p w14:paraId="59454B4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0.276</w:t>
            </w:r>
          </w:p>
        </w:tc>
      </w:tr>
      <w:tr w:rsidR="00923E87" w:rsidRPr="008211C7" w14:paraId="3F514936" w14:textId="77777777" w:rsidTr="009E2F55">
        <w:trPr>
          <w:trHeight w:val="315"/>
          <w:jc w:val="center"/>
        </w:trPr>
        <w:tc>
          <w:tcPr>
            <w:tcW w:w="4315" w:type="dxa"/>
            <w:noWrap/>
            <w:vAlign w:val="center"/>
            <w:hideMark/>
          </w:tcPr>
          <w:p w14:paraId="19EA38CA"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Cause of Injury</w:t>
            </w:r>
          </w:p>
        </w:tc>
        <w:tc>
          <w:tcPr>
            <w:tcW w:w="1811" w:type="dxa"/>
            <w:noWrap/>
            <w:vAlign w:val="bottom"/>
          </w:tcPr>
          <w:p w14:paraId="4991665D"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6A10D47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2B42C3B"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75119A1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42FB97A6" w14:textId="77777777" w:rsidTr="009E2F55">
        <w:trPr>
          <w:trHeight w:val="315"/>
          <w:jc w:val="center"/>
        </w:trPr>
        <w:tc>
          <w:tcPr>
            <w:tcW w:w="4315" w:type="dxa"/>
            <w:noWrap/>
            <w:vAlign w:val="center"/>
            <w:hideMark/>
          </w:tcPr>
          <w:p w14:paraId="2C7262FA"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Metal</w:t>
            </w:r>
          </w:p>
        </w:tc>
        <w:tc>
          <w:tcPr>
            <w:tcW w:w="1811" w:type="dxa"/>
            <w:noWrap/>
            <w:vAlign w:val="bottom"/>
            <w:hideMark/>
          </w:tcPr>
          <w:p w14:paraId="3B4BD9C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7EF642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65E27F2A"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D355B47"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DBBBAC5" w14:textId="77777777" w:rsidTr="009E2F55">
        <w:trPr>
          <w:trHeight w:val="315"/>
          <w:jc w:val="center"/>
        </w:trPr>
        <w:tc>
          <w:tcPr>
            <w:tcW w:w="4315" w:type="dxa"/>
            <w:noWrap/>
            <w:vAlign w:val="center"/>
            <w:hideMark/>
          </w:tcPr>
          <w:p w14:paraId="48F58183"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Vegetative Matter &amp; Others</w:t>
            </w:r>
          </w:p>
        </w:tc>
        <w:tc>
          <w:tcPr>
            <w:tcW w:w="1811" w:type="dxa"/>
            <w:noWrap/>
            <w:vAlign w:val="bottom"/>
            <w:hideMark/>
          </w:tcPr>
          <w:p w14:paraId="0D76600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0.91(0.73-1.11)</w:t>
            </w:r>
          </w:p>
        </w:tc>
        <w:tc>
          <w:tcPr>
            <w:tcW w:w="1069" w:type="dxa"/>
            <w:noWrap/>
            <w:vAlign w:val="bottom"/>
            <w:hideMark/>
          </w:tcPr>
          <w:p w14:paraId="114D989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0.352</w:t>
            </w:r>
          </w:p>
        </w:tc>
        <w:tc>
          <w:tcPr>
            <w:tcW w:w="1805" w:type="dxa"/>
            <w:noWrap/>
            <w:vAlign w:val="bottom"/>
          </w:tcPr>
          <w:p w14:paraId="68E2F832"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66588A3A"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5953CED0" w14:textId="77777777" w:rsidTr="009E2F55">
        <w:trPr>
          <w:trHeight w:val="315"/>
          <w:jc w:val="center"/>
        </w:trPr>
        <w:tc>
          <w:tcPr>
            <w:tcW w:w="4315" w:type="dxa"/>
            <w:noWrap/>
            <w:vAlign w:val="center"/>
            <w:hideMark/>
          </w:tcPr>
          <w:p w14:paraId="55F90064"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Type of Eye Globe Injury</w:t>
            </w:r>
          </w:p>
        </w:tc>
        <w:tc>
          <w:tcPr>
            <w:tcW w:w="1811" w:type="dxa"/>
            <w:noWrap/>
            <w:vAlign w:val="bottom"/>
          </w:tcPr>
          <w:p w14:paraId="4C90DAAA"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6C217988"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5B404513"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BA6CEA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278F1D3F" w14:textId="77777777" w:rsidTr="009E2F55">
        <w:trPr>
          <w:trHeight w:val="315"/>
          <w:jc w:val="center"/>
        </w:trPr>
        <w:tc>
          <w:tcPr>
            <w:tcW w:w="4315" w:type="dxa"/>
            <w:noWrap/>
            <w:vAlign w:val="center"/>
            <w:hideMark/>
          </w:tcPr>
          <w:p w14:paraId="7F31E716"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Penetrating/Perforating</w:t>
            </w:r>
          </w:p>
        </w:tc>
        <w:tc>
          <w:tcPr>
            <w:tcW w:w="1811" w:type="dxa"/>
            <w:noWrap/>
            <w:vAlign w:val="bottom"/>
            <w:hideMark/>
          </w:tcPr>
          <w:p w14:paraId="387B3BEA"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AB662D6"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71FA9BFB"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363EF022"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8B0A4D6" w14:textId="77777777" w:rsidTr="009E2F55">
        <w:trPr>
          <w:trHeight w:val="315"/>
          <w:jc w:val="center"/>
        </w:trPr>
        <w:tc>
          <w:tcPr>
            <w:tcW w:w="4315" w:type="dxa"/>
            <w:noWrap/>
            <w:vAlign w:val="center"/>
            <w:hideMark/>
          </w:tcPr>
          <w:p w14:paraId="3861CC02"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Intraocular Foreign Body/Rupture</w:t>
            </w:r>
          </w:p>
        </w:tc>
        <w:tc>
          <w:tcPr>
            <w:tcW w:w="1811" w:type="dxa"/>
            <w:noWrap/>
            <w:vAlign w:val="bottom"/>
            <w:hideMark/>
          </w:tcPr>
          <w:p w14:paraId="1ADC4591"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1.51(1.35-1.68)</w:t>
            </w:r>
          </w:p>
        </w:tc>
        <w:tc>
          <w:tcPr>
            <w:tcW w:w="1069" w:type="dxa"/>
            <w:noWrap/>
            <w:vAlign w:val="bottom"/>
            <w:hideMark/>
          </w:tcPr>
          <w:p w14:paraId="0F65812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4419695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1.14(0.99-1.30)</w:t>
            </w:r>
          </w:p>
        </w:tc>
        <w:tc>
          <w:tcPr>
            <w:tcW w:w="1008" w:type="dxa"/>
            <w:noWrap/>
            <w:vAlign w:val="bottom"/>
            <w:hideMark/>
          </w:tcPr>
          <w:p w14:paraId="1DEB588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0.064</w:t>
            </w:r>
          </w:p>
        </w:tc>
      </w:tr>
      <w:tr w:rsidR="00923E87" w:rsidRPr="008211C7" w14:paraId="4148238E" w14:textId="77777777" w:rsidTr="009E2F55">
        <w:trPr>
          <w:trHeight w:val="315"/>
          <w:jc w:val="center"/>
        </w:trPr>
        <w:tc>
          <w:tcPr>
            <w:tcW w:w="4315" w:type="dxa"/>
            <w:noWrap/>
            <w:vAlign w:val="center"/>
            <w:hideMark/>
          </w:tcPr>
          <w:p w14:paraId="5BB08580"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Size of Ocular Injury</w:t>
            </w:r>
          </w:p>
        </w:tc>
        <w:tc>
          <w:tcPr>
            <w:tcW w:w="1811" w:type="dxa"/>
            <w:noWrap/>
            <w:vAlign w:val="bottom"/>
          </w:tcPr>
          <w:p w14:paraId="1DFE5E96"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427F673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CA7E188"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3F83E07E"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D78BAD3" w14:textId="77777777" w:rsidTr="009E2F55">
        <w:trPr>
          <w:trHeight w:val="315"/>
          <w:jc w:val="center"/>
        </w:trPr>
        <w:tc>
          <w:tcPr>
            <w:tcW w:w="4315" w:type="dxa"/>
            <w:noWrap/>
            <w:vAlign w:val="center"/>
            <w:hideMark/>
          </w:tcPr>
          <w:p w14:paraId="0788DA01"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≤10 mm</w:t>
            </w:r>
          </w:p>
        </w:tc>
        <w:tc>
          <w:tcPr>
            <w:tcW w:w="1811" w:type="dxa"/>
            <w:noWrap/>
            <w:vAlign w:val="bottom"/>
            <w:hideMark/>
          </w:tcPr>
          <w:p w14:paraId="281FFC8E"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6E28A328"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280831F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5D728582"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0A6A9B19" w14:textId="77777777" w:rsidTr="009E2F55">
        <w:trPr>
          <w:trHeight w:val="315"/>
          <w:jc w:val="center"/>
        </w:trPr>
        <w:tc>
          <w:tcPr>
            <w:tcW w:w="4315" w:type="dxa"/>
            <w:noWrap/>
            <w:vAlign w:val="center"/>
            <w:hideMark/>
          </w:tcPr>
          <w:p w14:paraId="6BA3E806"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&gt;10 mm</w:t>
            </w:r>
          </w:p>
        </w:tc>
        <w:tc>
          <w:tcPr>
            <w:tcW w:w="1811" w:type="dxa"/>
            <w:noWrap/>
            <w:vAlign w:val="bottom"/>
            <w:hideMark/>
          </w:tcPr>
          <w:p w14:paraId="0A0910F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1.73(1.48-2.02)</w:t>
            </w:r>
          </w:p>
        </w:tc>
        <w:tc>
          <w:tcPr>
            <w:tcW w:w="1069" w:type="dxa"/>
            <w:noWrap/>
            <w:vAlign w:val="bottom"/>
            <w:hideMark/>
          </w:tcPr>
          <w:p w14:paraId="18DB8A40"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noWrap/>
            <w:vAlign w:val="bottom"/>
            <w:hideMark/>
          </w:tcPr>
          <w:p w14:paraId="3953828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1.51(1.29-1.77)</w:t>
            </w:r>
          </w:p>
        </w:tc>
        <w:tc>
          <w:tcPr>
            <w:tcW w:w="1008" w:type="dxa"/>
            <w:noWrap/>
            <w:vAlign w:val="bottom"/>
            <w:hideMark/>
          </w:tcPr>
          <w:p w14:paraId="53C3679C"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r>
      <w:tr w:rsidR="00923E87" w:rsidRPr="008211C7" w14:paraId="51C8B675" w14:textId="77777777" w:rsidTr="009E2F55">
        <w:trPr>
          <w:trHeight w:val="315"/>
          <w:jc w:val="center"/>
        </w:trPr>
        <w:tc>
          <w:tcPr>
            <w:tcW w:w="4315" w:type="dxa"/>
            <w:noWrap/>
            <w:vAlign w:val="center"/>
            <w:hideMark/>
          </w:tcPr>
          <w:p w14:paraId="36CCD63D" w14:textId="77777777" w:rsidR="00923E87" w:rsidRPr="008211C7" w:rsidRDefault="00923E87" w:rsidP="009E2F55">
            <w:pPr>
              <w:spacing w:after="0" w:line="240" w:lineRule="auto"/>
              <w:rPr>
                <w:rFonts w:ascii="Times New Roman" w:hAnsi="Times New Roman" w:cs="Times New Roman"/>
                <w:b/>
                <w:bCs/>
              </w:rPr>
            </w:pPr>
            <w:r w:rsidRPr="008211C7">
              <w:rPr>
                <w:rFonts w:ascii="Times New Roman" w:hAnsi="Times New Roman" w:cs="Times New Roman"/>
                <w:b/>
                <w:bCs/>
              </w:rPr>
              <w:t>Secondary surgery</w:t>
            </w:r>
          </w:p>
        </w:tc>
        <w:tc>
          <w:tcPr>
            <w:tcW w:w="1811" w:type="dxa"/>
            <w:noWrap/>
            <w:vAlign w:val="bottom"/>
          </w:tcPr>
          <w:p w14:paraId="6B43B8ED" w14:textId="77777777" w:rsidR="00923E87" w:rsidRPr="008211C7" w:rsidRDefault="00923E87" w:rsidP="009E2F55">
            <w:pPr>
              <w:spacing w:after="0" w:line="240" w:lineRule="auto"/>
              <w:jc w:val="center"/>
              <w:rPr>
                <w:rFonts w:ascii="Times New Roman" w:hAnsi="Times New Roman" w:cs="Times New Roman"/>
              </w:rPr>
            </w:pPr>
          </w:p>
        </w:tc>
        <w:tc>
          <w:tcPr>
            <w:tcW w:w="1069" w:type="dxa"/>
            <w:noWrap/>
            <w:vAlign w:val="bottom"/>
          </w:tcPr>
          <w:p w14:paraId="201A42FA"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tcPr>
          <w:p w14:paraId="2A88336F" w14:textId="77777777" w:rsidR="00923E87" w:rsidRPr="008211C7" w:rsidRDefault="00923E87" w:rsidP="009E2F55">
            <w:pPr>
              <w:spacing w:after="0" w:line="240" w:lineRule="auto"/>
              <w:jc w:val="center"/>
              <w:rPr>
                <w:rFonts w:ascii="Times New Roman" w:hAnsi="Times New Roman" w:cs="Times New Roman"/>
              </w:rPr>
            </w:pPr>
          </w:p>
        </w:tc>
        <w:tc>
          <w:tcPr>
            <w:tcW w:w="1008" w:type="dxa"/>
            <w:noWrap/>
            <w:vAlign w:val="bottom"/>
          </w:tcPr>
          <w:p w14:paraId="4629EF28"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18030B89" w14:textId="77777777" w:rsidTr="009E2F55">
        <w:trPr>
          <w:trHeight w:val="315"/>
          <w:jc w:val="center"/>
        </w:trPr>
        <w:tc>
          <w:tcPr>
            <w:tcW w:w="4315" w:type="dxa"/>
            <w:noWrap/>
            <w:vAlign w:val="center"/>
            <w:hideMark/>
          </w:tcPr>
          <w:p w14:paraId="1C0C9A0C"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No</w:t>
            </w:r>
          </w:p>
        </w:tc>
        <w:tc>
          <w:tcPr>
            <w:tcW w:w="1811" w:type="dxa"/>
            <w:noWrap/>
            <w:vAlign w:val="bottom"/>
            <w:hideMark/>
          </w:tcPr>
          <w:p w14:paraId="2A7E754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69" w:type="dxa"/>
            <w:noWrap/>
            <w:vAlign w:val="bottom"/>
          </w:tcPr>
          <w:p w14:paraId="50662A77" w14:textId="77777777" w:rsidR="00923E87" w:rsidRPr="008211C7" w:rsidRDefault="00923E87" w:rsidP="009E2F55">
            <w:pPr>
              <w:spacing w:after="0" w:line="240" w:lineRule="auto"/>
              <w:jc w:val="center"/>
              <w:rPr>
                <w:rFonts w:ascii="Times New Roman" w:hAnsi="Times New Roman" w:cs="Times New Roman"/>
              </w:rPr>
            </w:pPr>
          </w:p>
        </w:tc>
        <w:tc>
          <w:tcPr>
            <w:tcW w:w="1805" w:type="dxa"/>
            <w:noWrap/>
            <w:vAlign w:val="bottom"/>
            <w:hideMark/>
          </w:tcPr>
          <w:p w14:paraId="7A77F2DD"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Ref</w:t>
            </w:r>
          </w:p>
        </w:tc>
        <w:tc>
          <w:tcPr>
            <w:tcW w:w="1008" w:type="dxa"/>
            <w:noWrap/>
            <w:vAlign w:val="bottom"/>
          </w:tcPr>
          <w:p w14:paraId="66AD0E1B" w14:textId="77777777" w:rsidR="00923E87" w:rsidRPr="008211C7" w:rsidRDefault="00923E87" w:rsidP="009E2F55">
            <w:pPr>
              <w:spacing w:after="0" w:line="240" w:lineRule="auto"/>
              <w:jc w:val="center"/>
              <w:rPr>
                <w:rFonts w:ascii="Times New Roman" w:hAnsi="Times New Roman" w:cs="Times New Roman"/>
              </w:rPr>
            </w:pPr>
          </w:p>
        </w:tc>
      </w:tr>
      <w:tr w:rsidR="00923E87" w:rsidRPr="008211C7" w14:paraId="63019C33" w14:textId="77777777" w:rsidTr="009E2F55">
        <w:trPr>
          <w:trHeight w:val="315"/>
          <w:jc w:val="center"/>
        </w:trPr>
        <w:tc>
          <w:tcPr>
            <w:tcW w:w="4315" w:type="dxa"/>
            <w:tcBorders>
              <w:top w:val="nil"/>
              <w:left w:val="nil"/>
              <w:bottom w:val="single" w:sz="18" w:space="0" w:color="auto"/>
              <w:right w:val="nil"/>
            </w:tcBorders>
            <w:noWrap/>
            <w:vAlign w:val="center"/>
            <w:hideMark/>
          </w:tcPr>
          <w:p w14:paraId="47DE458F" w14:textId="77777777" w:rsidR="00923E87" w:rsidRPr="008211C7" w:rsidRDefault="00923E87" w:rsidP="009E2F55">
            <w:pPr>
              <w:spacing w:after="0" w:line="240" w:lineRule="auto"/>
              <w:ind w:left="615"/>
              <w:rPr>
                <w:rFonts w:ascii="Times New Roman" w:hAnsi="Times New Roman" w:cs="Times New Roman"/>
                <w:bCs/>
              </w:rPr>
            </w:pPr>
            <w:r w:rsidRPr="008211C7">
              <w:rPr>
                <w:rFonts w:ascii="Times New Roman" w:hAnsi="Times New Roman" w:cs="Times New Roman"/>
                <w:bCs/>
              </w:rPr>
              <w:t>Yes</w:t>
            </w:r>
          </w:p>
        </w:tc>
        <w:tc>
          <w:tcPr>
            <w:tcW w:w="1811" w:type="dxa"/>
            <w:tcBorders>
              <w:top w:val="nil"/>
              <w:left w:val="nil"/>
              <w:bottom w:val="single" w:sz="18" w:space="0" w:color="auto"/>
              <w:right w:val="nil"/>
            </w:tcBorders>
            <w:noWrap/>
            <w:vAlign w:val="bottom"/>
            <w:hideMark/>
          </w:tcPr>
          <w:p w14:paraId="351F6108"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1.60(1.41-1.82)</w:t>
            </w:r>
          </w:p>
        </w:tc>
        <w:tc>
          <w:tcPr>
            <w:tcW w:w="1069" w:type="dxa"/>
            <w:tcBorders>
              <w:top w:val="nil"/>
              <w:left w:val="nil"/>
              <w:bottom w:val="single" w:sz="18" w:space="0" w:color="auto"/>
              <w:right w:val="nil"/>
            </w:tcBorders>
            <w:noWrap/>
            <w:vAlign w:val="bottom"/>
            <w:hideMark/>
          </w:tcPr>
          <w:p w14:paraId="0FDA40D5"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&lt;0.001</w:t>
            </w:r>
          </w:p>
        </w:tc>
        <w:tc>
          <w:tcPr>
            <w:tcW w:w="1805" w:type="dxa"/>
            <w:tcBorders>
              <w:top w:val="nil"/>
              <w:left w:val="nil"/>
              <w:bottom w:val="single" w:sz="18" w:space="0" w:color="auto"/>
              <w:right w:val="nil"/>
            </w:tcBorders>
            <w:noWrap/>
            <w:vAlign w:val="bottom"/>
            <w:hideMark/>
          </w:tcPr>
          <w:p w14:paraId="42F5E573"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1.25(1.04-1.47)</w:t>
            </w:r>
          </w:p>
        </w:tc>
        <w:tc>
          <w:tcPr>
            <w:tcW w:w="1008" w:type="dxa"/>
            <w:tcBorders>
              <w:top w:val="nil"/>
              <w:left w:val="nil"/>
              <w:bottom w:val="single" w:sz="18" w:space="0" w:color="auto"/>
              <w:right w:val="nil"/>
            </w:tcBorders>
            <w:noWrap/>
            <w:vAlign w:val="bottom"/>
            <w:hideMark/>
          </w:tcPr>
          <w:p w14:paraId="6E703DD9" w14:textId="77777777" w:rsidR="00923E87" w:rsidRPr="008211C7" w:rsidRDefault="00923E87" w:rsidP="009E2F55">
            <w:pPr>
              <w:spacing w:after="0" w:line="240" w:lineRule="auto"/>
              <w:jc w:val="center"/>
              <w:rPr>
                <w:rFonts w:ascii="Times New Roman" w:hAnsi="Times New Roman" w:cs="Times New Roman"/>
              </w:rPr>
            </w:pPr>
            <w:r w:rsidRPr="008211C7">
              <w:rPr>
                <w:rFonts w:ascii="Times New Roman" w:hAnsi="Times New Roman" w:cs="Times New Roman"/>
              </w:rPr>
              <w:t>0.014</w:t>
            </w:r>
          </w:p>
        </w:tc>
      </w:tr>
    </w:tbl>
    <w:p w14:paraId="4FE644D5" w14:textId="2350F04A" w:rsidR="00923E87" w:rsidRPr="008211C7" w:rsidRDefault="00923E87" w:rsidP="00923E87">
      <w:pPr>
        <w:spacing w:line="360" w:lineRule="auto"/>
        <w:jc w:val="both"/>
        <w:rPr>
          <w:rFonts w:ascii="Times New Roman" w:eastAsia="Times New Roman" w:hAnsi="Times New Roman" w:cs="Times New Roman"/>
        </w:rPr>
      </w:pPr>
      <w:r w:rsidRPr="008211C7">
        <w:rPr>
          <w:rFonts w:ascii="Times New Roman" w:eastAsia="Times New Roman" w:hAnsi="Times New Roman" w:cs="Times New Roman"/>
          <w:noProof/>
        </w:rPr>
        <w:drawing>
          <wp:anchor distT="0" distB="0" distL="114300" distR="114300" simplePos="0" relativeHeight="251659264" behindDoc="0" locked="0" layoutInCell="1" allowOverlap="1" wp14:anchorId="3C5A99CD" wp14:editId="7ACB2463">
            <wp:simplePos x="0" y="0"/>
            <wp:positionH relativeFrom="column">
              <wp:posOffset>653415</wp:posOffset>
            </wp:positionH>
            <wp:positionV relativeFrom="paragraph">
              <wp:posOffset>-55682515</wp:posOffset>
            </wp:positionV>
            <wp:extent cx="4276090" cy="2343150"/>
            <wp:effectExtent l="0" t="0" r="0" b="0"/>
            <wp:wrapNone/>
            <wp:docPr id="19361952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090" cy="2343150"/>
                    </a:xfrm>
                    <a:prstGeom prst="rect">
                      <a:avLst/>
                    </a:prstGeom>
                    <a:noFill/>
                  </pic:spPr>
                </pic:pic>
              </a:graphicData>
            </a:graphic>
            <wp14:sizeRelH relativeFrom="page">
              <wp14:pctWidth>0</wp14:pctWidth>
            </wp14:sizeRelH>
            <wp14:sizeRelV relativeFrom="page">
              <wp14:pctHeight>0</wp14:pctHeight>
            </wp14:sizeRelV>
          </wp:anchor>
        </w:drawing>
      </w:r>
    </w:p>
    <w:p w14:paraId="55DBAD73" w14:textId="77777777" w:rsidR="00EA0340" w:rsidRDefault="00EA0340" w:rsidP="008211C7">
      <w:pPr>
        <w:pStyle w:val="NormalWeb"/>
        <w:spacing w:line="360" w:lineRule="auto"/>
        <w:rPr>
          <w:b/>
          <w:bCs/>
        </w:rPr>
      </w:pPr>
      <w:bookmarkStart w:id="5" w:name="_Toc193493167"/>
    </w:p>
    <w:p w14:paraId="18276C47" w14:textId="77777777" w:rsidR="00EA0340" w:rsidRDefault="00EA0340" w:rsidP="008211C7">
      <w:pPr>
        <w:pStyle w:val="NormalWeb"/>
        <w:spacing w:line="360" w:lineRule="auto"/>
        <w:rPr>
          <w:b/>
          <w:bCs/>
        </w:rPr>
      </w:pPr>
    </w:p>
    <w:p w14:paraId="75092A23" w14:textId="6799F3B6" w:rsidR="00026DB5" w:rsidRPr="00C45B6C" w:rsidRDefault="00C45B6C" w:rsidP="008211C7">
      <w:pPr>
        <w:pStyle w:val="NormalWeb"/>
        <w:spacing w:line="360" w:lineRule="auto"/>
        <w:rPr>
          <w:b/>
          <w:bCs/>
        </w:rPr>
      </w:pPr>
      <w:r w:rsidRPr="00C45B6C">
        <w:rPr>
          <w:b/>
          <w:bCs/>
        </w:rPr>
        <w:t>DISCUSSION</w:t>
      </w:r>
    </w:p>
    <w:p w14:paraId="59BA89A7" w14:textId="38992219" w:rsidR="00BB2BEF" w:rsidRPr="00BB2BEF" w:rsidRDefault="00BB2BEF" w:rsidP="00BB2BEF">
      <w:pPr>
        <w:pStyle w:val="NormalWeb"/>
        <w:spacing w:line="360" w:lineRule="auto"/>
      </w:pPr>
      <w:bookmarkStart w:id="6" w:name="_Toc193493168"/>
      <w:bookmarkEnd w:id="5"/>
      <w:r w:rsidRPr="00BB2BEF">
        <w:t>A total of 184 patients with open-globe injuries (OGIs) were treated in the study, with penetrating injuries making up the majority (60.9%). This high incidence was mainly due to occupational hazards, particularly in agriculture where sharp tools like machetes are commonly used, and in industrial environments involving machinery. Socioeconomic challenges also contributed, as many people could not afford protective eyewear. Additionally, cultural practices, recreational activities with sharp objects, limited healthcare access, and low awareness of eye safety further influenced the pattern and frequency of injuries in the Kilimanjaro region.</w:t>
      </w:r>
    </w:p>
    <w:p w14:paraId="643FC2A7" w14:textId="55289F34" w:rsidR="00BB2BEF" w:rsidRPr="00BB2BEF" w:rsidRDefault="00BB2BEF" w:rsidP="00BB2BEF">
      <w:pPr>
        <w:pStyle w:val="NormalWeb"/>
        <w:spacing w:line="360" w:lineRule="auto"/>
      </w:pPr>
      <w:r w:rsidRPr="00BB2BEF">
        <w:t>Perforating injuries accounted for 27.7% of cases, which is significantly higher than the 3.3% reported in previous studies</w:t>
      </w:r>
      <w:r w:rsidR="004B5F8E">
        <w:t xml:space="preserve"> </w:t>
      </w:r>
      <w:r w:rsidR="00F32EB3">
        <w:fldChar w:fldCharType="begin" w:fldLock="1"/>
      </w:r>
      <w:r w:rsidR="00F32EB3">
        <w:instrText>ADDIN CSL_CITATION {"citationItems":[{"id":"ITEM-1","itemData":{"DOI":"10.1186/s12886-021-02183-z","ISSN":"1471-2415","author":[{"dropping-particle":"","family":"Peleja","given":"Marina Berquó","non-dropping-particle":"","parse-names":false,"suffix":""},{"dropping-particle":"","family":"Bruno","given":"Felipe","non-dropping-particle":"","parse-names":false,"suffix":""},{"dropping-particle":"","family":"Peleja","given":"Mariana Berquó","non-dropping-particle":"","parse-names":false,"suffix":""},{"dropping-particle":"","family":"Tessari","given":"Juliana","non-dropping-particle":"","parse-names":false,"suffix":""},{"dropping-particle":"","family":"Rohr","given":"Dias","non-dropping-particle":"","parse-names":false,"suffix":""}],"container-title":"BMC Ophthalmology","id":"ITEM-1","issued":{"date-parts":[["2022"]]},"page":"1-10","publisher":"BioMed Central","title":"Epidemiology and prognosis factors in open globe injuries in the Federal District of Brazil","type":"article-journal"},"uris":["http://www.mendeley.com/documents/?uuid=4103ed82-cec9-437c-a6c0-d2187890624f"]}],"mendeley":{"formattedCitation":"(Peleja &lt;i&gt;et al.&lt;/i&gt;, 2022)","plainTextFormattedCitation":"(Peleja et al., 2022)","previouslyFormattedCitation":"(Peleja &lt;i&gt;et al.&lt;/i&gt;, 2022)"},"properties":{"noteIndex":0},"schema":"https://github.com/citation-style-language/schema/raw/master/csl-citation.json"}</w:instrText>
      </w:r>
      <w:r w:rsidR="00F32EB3">
        <w:fldChar w:fldCharType="separate"/>
      </w:r>
      <w:r w:rsidR="00F32EB3" w:rsidRPr="00F32EB3">
        <w:rPr>
          <w:noProof/>
        </w:rPr>
        <w:t xml:space="preserve">(Peleja </w:t>
      </w:r>
      <w:r w:rsidR="00F32EB3" w:rsidRPr="00F32EB3">
        <w:rPr>
          <w:i/>
          <w:noProof/>
        </w:rPr>
        <w:t>et al.</w:t>
      </w:r>
      <w:r w:rsidR="00F32EB3" w:rsidRPr="00F32EB3">
        <w:rPr>
          <w:noProof/>
        </w:rPr>
        <w:t>, 2022)</w:t>
      </w:r>
      <w:r w:rsidR="00F32EB3">
        <w:fldChar w:fldCharType="end"/>
      </w:r>
      <w:r w:rsidRPr="00BB2BEF">
        <w:t xml:space="preserve">. This difference could be due to regional trauma mechanisms and the prevalent use of machetes in local farming. Injuries with intraocular foreign bodies (IOFBs) were less frequent (2.2%), lower than rates reported in other regions </w:t>
      </w:r>
      <w:r w:rsidR="00EF6A37">
        <w:fldChar w:fldCharType="begin" w:fldLock="1"/>
      </w:r>
      <w:r w:rsidR="00EF6A37">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Injuries","type":"article-journal"},"uris":["http://www.mendeley.com/documents/?uuid=764cde30-1b9e-4f77-8f14-74132540bc39"]},{"id":"ITEM-2","itemData":{"DOI":"10.9790/0853-1506155157","author":[{"dropping-particle":"","family":"Nainiwal","given":"Prof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Kumawat","non-dropping-particle":"","parse-names":false,"suffix":""}],"id":"ITEM-2","issue":"6","issued":{"date-parts":[["2016"]]},"page":"51-57","title":"Study of Pattern , Demographical Profile and Visual Outcome in Open Globe Injuries at Tertiary Eye Care Hospital in Central","type":"article-journal","volume":"15"},"uris":["http://www.mendeley.com/documents/?uuid=f1fd5b0e-0092-44f9-b92d-251c04975a18"]}],"mendeley":{"formattedCitation":"(Nainiwal &lt;i&gt;et al.&lt;/i&gt;, 2016; Puodžiuvien, 2021)","plainTextFormattedCitation":"(Nainiwal et al., 2016; Puodžiuvien, 2021)","previouslyFormattedCitation":"(Nainiwal &lt;i&gt;et al.&lt;/i&gt;, 2016; Puodžiuvien, 2021)"},"properties":{"noteIndex":0},"schema":"https://github.com/citation-style-language/schema/raw/master/csl-citation.json"}</w:instrText>
      </w:r>
      <w:r w:rsidR="00EF6A37">
        <w:fldChar w:fldCharType="separate"/>
      </w:r>
      <w:r w:rsidR="00EF6A37" w:rsidRPr="00EF6A37">
        <w:rPr>
          <w:noProof/>
        </w:rPr>
        <w:t xml:space="preserve">(Nainiwal </w:t>
      </w:r>
      <w:r w:rsidR="00EF6A37" w:rsidRPr="00EF6A37">
        <w:rPr>
          <w:i/>
          <w:noProof/>
        </w:rPr>
        <w:t>et al.</w:t>
      </w:r>
      <w:r w:rsidR="00EF6A37" w:rsidRPr="00EF6A37">
        <w:rPr>
          <w:noProof/>
        </w:rPr>
        <w:t>, 2016; Puodžiuvien, 2021)</w:t>
      </w:r>
      <w:r w:rsidR="00EF6A37">
        <w:fldChar w:fldCharType="end"/>
      </w:r>
      <w:r w:rsidRPr="00BB2BEF">
        <w:t xml:space="preserve">, likely due to differences in industrial exposure and diagnostic capabilities. Rupture injuries represented 9.2% of cases, a figure lower than some reports </w:t>
      </w:r>
      <w:r w:rsidR="00F32EB3">
        <w:fldChar w:fldCharType="begin" w:fldLock="1"/>
      </w:r>
      <w:r w:rsidR="00F32EB3">
        <w:instrText>ADDIN CSL_CITATION {"citationItems":[{"id":"ITEM-1","itemData":{"DOI":"10.1038/s41433-018-0218-9","ISSN":"1476-5454","author":[{"dropping-particle":"","family":"Guven","given":"Soner","non-dropping-particle":"","parse-names":false,"suffix":""},{"dropping-particle":"","family":"Hakan","given":"Ali","non-dropping-particle":"","parse-names":false,"suffix":""},{"dropping-particle":"","family":"Cuneyt","given":"Durukan","non-dropping-particle":"","parse-names":false,"suffix":""},{"dropping-particle":"","family":"Murat","given":"Erdurman","non-dropping-particle":"","parse-names":false,"suffix":""}],"container-title":"Eye","id":"ITEM-1","issued":{"date-parts":[["2019"]]},"page":"392-397","publisher":"Springer US","title":"Prognostic factors for open-globe injuries : variables for poor visual outcome","type":"article-journal"},"uris":["http://www.mendeley.com/documents/?uuid=c6cc050d-95c7-47dc-8a3e-d9c261ccdfe6"]}],"mendeley":{"formattedCitation":"(Guven &lt;i&gt;et al.&lt;/i&gt;, 2019)","plainTextFormattedCitation":"(Guven et al., 2019)","previouslyFormattedCitation":"(Guven &lt;i&gt;et al.&lt;/i&gt;, 2019)"},"properties":{"noteIndex":0},"schema":"https://github.com/citation-style-language/schema/raw/master/csl-citation.json"}</w:instrText>
      </w:r>
      <w:r w:rsidR="00F32EB3">
        <w:fldChar w:fldCharType="separate"/>
      </w:r>
      <w:r w:rsidR="00F32EB3" w:rsidRPr="00F32EB3">
        <w:rPr>
          <w:noProof/>
        </w:rPr>
        <w:t xml:space="preserve">(Guven </w:t>
      </w:r>
      <w:r w:rsidR="00F32EB3" w:rsidRPr="00F32EB3">
        <w:rPr>
          <w:i/>
          <w:noProof/>
        </w:rPr>
        <w:t>et al.</w:t>
      </w:r>
      <w:r w:rsidR="00F32EB3" w:rsidRPr="00F32EB3">
        <w:rPr>
          <w:noProof/>
        </w:rPr>
        <w:t>, 2019)</w:t>
      </w:r>
      <w:r w:rsidR="00F32EB3">
        <w:fldChar w:fldCharType="end"/>
      </w:r>
      <w:r w:rsidRPr="00BB2BEF">
        <w:t xml:space="preserve"> but similar to others</w:t>
      </w:r>
      <w:r w:rsidR="00F32EB3">
        <w:t xml:space="preserve"> </w:t>
      </w:r>
      <w:r w:rsidR="00F32EB3">
        <w:fldChar w:fldCharType="begin" w:fldLock="1"/>
      </w:r>
      <w:r w:rsidR="00F32EB3">
        <w:instrText>ADDIN CSL_CITATION {"citationItems":[{"id":"ITEM-1","itemData":{"DOI":"10.9790/0853-1506155157","author":[{"dropping-particle":"","family":"Nainiwal","given":"Prof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Kumawat","non-dropping-particle":"","parse-names":false,"suffix":""}],"id":"ITEM-1","issue":"6","issued":{"date-parts":[["2016"]]},"page":"51-57","title":"Study of Pattern , Demographical Profile and Visual Outcome in Open Globe Injuries at Tertiary Eye Care Hospital in Central","type":"article-journal","volume":"15"},"uris":["http://www.mendeley.com/documents/?uuid=f1fd5b0e-0092-44f9-b92d-251c04975a18"]}],"mendeley":{"formattedCitation":"(Nainiwal &lt;i&gt;et al.&lt;/i&gt;, 2016)","plainTextFormattedCitation":"(Nainiwal et al., 2016)","previouslyFormattedCitation":"(Nainiwal &lt;i&gt;et al.&lt;/i&gt;, 2016)"},"properties":{"noteIndex":0},"schema":"https://github.com/citation-style-language/schema/raw/master/csl-citation.json"}</w:instrText>
      </w:r>
      <w:r w:rsidR="00F32EB3">
        <w:fldChar w:fldCharType="separate"/>
      </w:r>
      <w:r w:rsidR="00F32EB3" w:rsidRPr="00F32EB3">
        <w:rPr>
          <w:noProof/>
        </w:rPr>
        <w:t xml:space="preserve">(Nainiwal </w:t>
      </w:r>
      <w:r w:rsidR="00F32EB3" w:rsidRPr="00F32EB3">
        <w:rPr>
          <w:i/>
          <w:noProof/>
        </w:rPr>
        <w:t>et al.</w:t>
      </w:r>
      <w:r w:rsidR="00F32EB3" w:rsidRPr="00F32EB3">
        <w:rPr>
          <w:noProof/>
        </w:rPr>
        <w:t>, 2016)</w:t>
      </w:r>
      <w:r w:rsidR="00F32EB3">
        <w:fldChar w:fldCharType="end"/>
      </w:r>
      <w:r w:rsidRPr="00BB2BEF">
        <w:t xml:space="preserve">, highlighting how injury severity varies </w:t>
      </w:r>
      <w:r w:rsidRPr="00BB2BEF">
        <w:lastRenderedPageBreak/>
        <w:t>based on factors like urbanization, healthcare access, and socioeconomic conditions. Understanding these regional differences is essential for developing specific prevention and management approaches.</w:t>
      </w:r>
    </w:p>
    <w:p w14:paraId="7D1B6B96" w14:textId="77777777" w:rsidR="00BB2BEF" w:rsidRPr="00BB2BEF" w:rsidRDefault="00BB2BEF" w:rsidP="00BB2BEF">
      <w:pPr>
        <w:pStyle w:val="NormalWeb"/>
        <w:spacing w:line="360" w:lineRule="auto"/>
      </w:pPr>
      <w:r w:rsidRPr="00BB2BEF">
        <w:t>The majority of injuries were located in Zone I (59.3%), followed by Zone II (27.7%) and Zone III (13%). The anterior location of Zone I makes it more vulnerable to direct trauma, unlike Zones II and III, which are somewhat shielded by the orbit and surrounding tissue. Zone I injuries were commonly due to flying debris, sharp tools, or accidents during physical activities such as sports and manual labor, especially in agricultural and construction environments. The lack of eye protection heightened the risk. These injuries tend to be promptly reported and treated because of their visibility and associated symptoms.</w:t>
      </w:r>
    </w:p>
    <w:p w14:paraId="1FFB616A" w14:textId="29227740" w:rsidR="00BB2BEF" w:rsidRPr="00BB2BEF" w:rsidRDefault="00BB2BEF" w:rsidP="00BB2BEF">
      <w:pPr>
        <w:pStyle w:val="NormalWeb"/>
        <w:spacing w:line="360" w:lineRule="auto"/>
      </w:pPr>
      <w:r w:rsidRPr="00BB2BEF">
        <w:t>These findings align with a previous study</w:t>
      </w:r>
      <w:r w:rsidR="00F32EB3">
        <w:fldChar w:fldCharType="begin" w:fldLock="1"/>
      </w:r>
      <w:r w:rsidR="00F32EB3">
        <w:instrText>ADDIN CSL_CITATION {"citationItems":[{"id":"ITEM-1","itemData":{"DOI":"10.1186/s12886-021-02183-z","ISSN":"1471-2415","author":[{"dropping-particle":"","family":"Peleja","given":"Marina Berquó","non-dropping-particle":"","parse-names":false,"suffix":""},{"dropping-particle":"","family":"Bruno","given":"Felipe","non-dropping-particle":"","parse-names":false,"suffix":""},{"dropping-particle":"","family":"Peleja","given":"Mariana Berquó","non-dropping-particle":"","parse-names":false,"suffix":""},{"dropping-particle":"","family":"Tessari","given":"Juliana","non-dropping-particle":"","parse-names":false,"suffix":""},{"dropping-particle":"","family":"Rohr","given":"Dias","non-dropping-particle":"","parse-names":false,"suffix":""}],"container-title":"BMC Ophthalmology","id":"ITEM-1","issued":{"date-parts":[["2022"]]},"page":"1-10","publisher":"BioMed Central","title":"Epidemiology and prognosis factors in open globe injuries in the Federal District of Brazil","type":"article-journal"},"uris":["http://www.mendeley.com/documents/?uuid=4103ed82-cec9-437c-a6c0-d2187890624f"]}],"mendeley":{"formattedCitation":"(Peleja &lt;i&gt;et al.&lt;/i&gt;, 2022)","plainTextFormattedCitation":"(Peleja et al., 2022)","previouslyFormattedCitation":"(Peleja &lt;i&gt;et al.&lt;/i&gt;, 2022)"},"properties":{"noteIndex":0},"schema":"https://github.com/citation-style-language/schema/raw/master/csl-citation.json"}</w:instrText>
      </w:r>
      <w:r w:rsidR="00F32EB3">
        <w:fldChar w:fldCharType="separate"/>
      </w:r>
      <w:r w:rsidR="00F32EB3" w:rsidRPr="00F32EB3">
        <w:rPr>
          <w:noProof/>
        </w:rPr>
        <w:t xml:space="preserve">(Peleja </w:t>
      </w:r>
      <w:r w:rsidR="00F32EB3" w:rsidRPr="00F32EB3">
        <w:rPr>
          <w:i/>
          <w:noProof/>
        </w:rPr>
        <w:t>et al.</w:t>
      </w:r>
      <w:r w:rsidR="00F32EB3" w:rsidRPr="00F32EB3">
        <w:rPr>
          <w:noProof/>
        </w:rPr>
        <w:t>, 2022)</w:t>
      </w:r>
      <w:r w:rsidR="00F32EB3">
        <w:fldChar w:fldCharType="end"/>
      </w:r>
      <w:r w:rsidRPr="00BB2BEF">
        <w:t xml:space="preserve">, which found Zone I injuries in 54.2% of cases. Another study </w:t>
      </w:r>
      <w:r w:rsidR="00F32EB3">
        <w:fldChar w:fldCharType="begin" w:fldLock="1"/>
      </w:r>
      <w:r w:rsidR="00F32EB3">
        <w:instrText>ADDIN CSL_CITATION {"citationItems":[{"id":"ITEM-1","itemData":{"DOI":"10.1097/SCS.0000000000003001","ISBN":"0000000000","author":[{"dropping-particle":"","family":"Batur","given":"Muhammed","non-dropping-particle":"","parse-names":false,"suffix":""},{"dropping-particle":"","family":"Seven","given":"Ã Erbil","non-dropping-particle":"","parse-names":false,"suffix":""},{"dropping-particle":"","family":"Esmer","given":"Ã Oktay","non-dropping-particle":"","parse-names":false,"suffix":""},{"dropping-particle":"","family":"Akaltun","given":"Mahmut Nedim","non-dropping-particle":"","parse-names":false,"suffix":""},{"dropping-particle":"","family":"Yasar","given":"Ã Tekin","non-dropping-particle":"","parse-names":false,"suffix":""},{"dropping-particle":"","family":"Cinal","given":"Adnan","non-dropping-particle":"","parse-names":false,"suffix":""}],"id":"ITEM-1","issue":"7","issued":{"date-parts":[["2016"]]},"page":"1636-1641","title":"Epidemiology of Adult Open Globe Injury","type":"article-journal","volume":"27"},"uris":["http://www.mendeley.com/documents/?uuid=de813e67-5202-414a-9c83-1559aab82a32"]}],"mendeley":{"formattedCitation":"(Batur &lt;i&gt;et al.&lt;/i&gt;, 2016)","plainTextFormattedCitation":"(Batur et al., 2016)","previouslyFormattedCitation":"(Batur &lt;i&gt;et al.&lt;/i&gt;, 2016)"},"properties":{"noteIndex":0},"schema":"https://github.com/citation-style-language/schema/raw/master/csl-citation.json"}</w:instrText>
      </w:r>
      <w:r w:rsidR="00F32EB3">
        <w:fldChar w:fldCharType="separate"/>
      </w:r>
      <w:r w:rsidR="00F32EB3" w:rsidRPr="00F32EB3">
        <w:rPr>
          <w:noProof/>
        </w:rPr>
        <w:t xml:space="preserve">(Batur </w:t>
      </w:r>
      <w:r w:rsidR="00F32EB3" w:rsidRPr="00F32EB3">
        <w:rPr>
          <w:i/>
          <w:noProof/>
        </w:rPr>
        <w:t>et al.</w:t>
      </w:r>
      <w:r w:rsidR="00F32EB3" w:rsidRPr="00F32EB3">
        <w:rPr>
          <w:noProof/>
        </w:rPr>
        <w:t>, 2016)</w:t>
      </w:r>
      <w:r w:rsidR="00F32EB3">
        <w:fldChar w:fldCharType="end"/>
      </w:r>
      <w:r w:rsidRPr="00BB2BEF">
        <w:t xml:space="preserve"> reported slightly lower rates at 53.2%. Conversely, studies by </w:t>
      </w:r>
      <w:r w:rsidR="00EF6A37">
        <w:fldChar w:fldCharType="begin" w:fldLock="1"/>
      </w:r>
      <w:r w:rsidR="00EF6A37">
        <w:instrText>ADDIN CSL_CITATION {"citationItems":[{"id":"ITEM-1","itemData":{"DOI":"10.9790/0853-1506155157","author":[{"dropping-particle":"","family":"Nainiwal","given":"Prof Sanjeev K","non-dropping-particle":"","parse-names":false,"suffix":""},{"dropping-particle":"","family":"Ms","given":"Balbir Singh","non-dropping-particle":"","parse-names":false,"suffix":""},{"dropping-particle":"","family":"Ms","given":"Indra Dandaliya","non-dropping-particle":"","parse-names":false,"suffix":""},{"dropping-particle":"","family":"Sumat","given":"Neha","non-dropping-particle":"","parse-names":false,"suffix":""},{"dropping-particle":"","family":"Mbbs","given":"Agarwal","non-dropping-particle":"","parse-names":false,"suffix":""},{"dropping-particle":"","family":"Mbbs","given":"Mahendra Kumar","non-dropping-particle":"","parse-names":false,"suffix":""},{"dropping-particle":"","family":"Mbbs","given":"Ridhima Sharma","non-dropping-particle":"","parse-names":false,"suffix":""},{"dropping-particle":"","family":"Mbbs","given":"Anil Kumawat","non-dropping-particle":"","parse-names":false,"suffix":""}],"id":"ITEM-1","issue":"6","issued":{"date-parts":[["2016"]]},"page":"51-57","title":"Study of Pattern , Demographical Profile and Visual Outcome in Open Globe Injuries at Tertiary Eye Care Hospital in Central","type":"article-journal","volume":"15"},"uris":["http://www.mendeley.com/documents/?uuid=f1fd5b0e-0092-44f9-b92d-251c04975a18"]},{"id":"ITEM-2","itemData":{"author":[{"dropping-particle":"","family":"Yildiz","given":"Meral","non-dropping-particle":"","parse-names":false,"suffix":""},{"dropping-particle":"","family":"J","given":"Sertaç Argun K","non-dropping-particle":"","parse-names":false,"suffix":""},{"dropping-particle":"","family":"Akova-budak","given":"Berna","non-dropping-particle":"","parse-names":false,"suffix":""},{"dropping-particle":"","family":"Ozmen","given":"Ahmet Tuncer","non-dropping-particle":"","parse-names":false,"suffix":""},{"dropping-particle":"","family":"Sad","given":"J","non-dropping-particle":"","parse-names":false,"suffix":""},{"dropping-particle":"","family":"Çevik","given":"Gorkem","non-dropping-particle":"","parse-names":false,"suffix":""}],"id":"ITEM-2","issued":{"date-parts":[["2016"]]},"title":"An Important Cause of Blindness in Children : Open Globe Injuries","type":"article-journal","volume":"2016"},"uris":["http://www.mendeley.com/documents/?uuid=424c53d9-8e8d-4585-8568-66bee4b1cf5e"]}],"mendeley":{"formattedCitation":"(Nainiwal &lt;i&gt;et al.&lt;/i&gt;, 2016; Yildiz &lt;i&gt;et al.&lt;/i&gt;, 2016)","plainTextFormattedCitation":"(Nainiwal et al., 2016; Yildiz et al., 2016)","previouslyFormattedCitation":"(Nainiwal &lt;i&gt;et al.&lt;/i&gt;, 2016; Yildiz &lt;i&gt;et al.&lt;/i&gt;, 2016)"},"properties":{"noteIndex":0},"schema":"https://github.com/citation-style-language/schema/raw/master/csl-citation.json"}</w:instrText>
      </w:r>
      <w:r w:rsidR="00EF6A37">
        <w:fldChar w:fldCharType="separate"/>
      </w:r>
      <w:r w:rsidR="00EF6A37" w:rsidRPr="00EF6A37">
        <w:rPr>
          <w:noProof/>
        </w:rPr>
        <w:t xml:space="preserve">(Nainiwal </w:t>
      </w:r>
      <w:r w:rsidR="00EF6A37" w:rsidRPr="00EF6A37">
        <w:rPr>
          <w:i/>
          <w:noProof/>
        </w:rPr>
        <w:t>et al.</w:t>
      </w:r>
      <w:r w:rsidR="00EF6A37" w:rsidRPr="00EF6A37">
        <w:rPr>
          <w:noProof/>
        </w:rPr>
        <w:t xml:space="preserve">, 2016; Yildiz </w:t>
      </w:r>
      <w:r w:rsidR="00EF6A37" w:rsidRPr="00EF6A37">
        <w:rPr>
          <w:i/>
          <w:noProof/>
        </w:rPr>
        <w:t>et al.</w:t>
      </w:r>
      <w:r w:rsidR="00EF6A37" w:rsidRPr="00EF6A37">
        <w:rPr>
          <w:noProof/>
        </w:rPr>
        <w:t>, 2016)</w:t>
      </w:r>
      <w:r w:rsidR="00EF6A37">
        <w:fldChar w:fldCharType="end"/>
      </w:r>
      <w:r w:rsidRPr="00E007CC">
        <w:rPr>
          <w:color w:val="EE0000"/>
        </w:rPr>
        <w:t xml:space="preserve"> </w:t>
      </w:r>
      <w:r w:rsidR="00EF0C61">
        <w:t>O</w:t>
      </w:r>
      <w:r w:rsidRPr="00BB2BEF">
        <w:t>bserved a predominance of Zone III injuries, ranging from 62.5% to 64.8%, showing how trauma patterns vary across regions. These results emphasize the need for region-specific strategies based on the most affected anatomical zones.</w:t>
      </w:r>
    </w:p>
    <w:p w14:paraId="09D4E62B" w14:textId="77777777" w:rsidR="00BB2BEF" w:rsidRPr="00BB2BEF" w:rsidRDefault="00BB2BEF" w:rsidP="00BB2BEF">
      <w:pPr>
        <w:pStyle w:val="NormalWeb"/>
        <w:spacing w:line="360" w:lineRule="auto"/>
      </w:pPr>
      <w:r w:rsidRPr="00BB2BEF">
        <w:t>Visual outcomes varied, with 29.9% of patients achieving good best-corrected visual acuity (BCVA) after surgery. Recovery depended on injury severity, IOFB presence, and the effectiveness of surgical intervention. Injuries involving critical structures like the optic nerve or macula led to worse outcomes. The presence of IOFBs complicated surgery and raised the risk of complications. The skill and timing of surgery were crucial, along with factors like patient age, overall health, and adherence to postoperative care.</w:t>
      </w:r>
    </w:p>
    <w:p w14:paraId="478EBE1C" w14:textId="1D702234" w:rsidR="00BB2BEF" w:rsidRPr="00BB2BEF" w:rsidRDefault="00BB2BEF" w:rsidP="00BB2BEF">
      <w:pPr>
        <w:pStyle w:val="NormalWeb"/>
        <w:spacing w:line="360" w:lineRule="auto"/>
      </w:pPr>
      <w:r w:rsidRPr="00BB2BEF">
        <w:t>Other studies reported different outcomes. For instance,</w:t>
      </w:r>
      <w:r w:rsidR="00E007CC">
        <w:fldChar w:fldCharType="begin" w:fldLock="1"/>
      </w:r>
      <w:r w:rsidR="00E007CC">
        <w:instrText>ADDIN CSL_CITATION {"citationItems":[{"id":"ITEM-1","itemData":{"author":[{"dropping-particle":"","family":"Puodžiuvien","given":"Edita","non-dropping-particle":"","parse-names":false,"suffix":""}],"id":"ITEM-1","issued":{"date-parts":[["2021"]]},"title":"Clinical Characteristics , Visual Outcomes , and Prognostic Factors of Open Globe Injuries","type":"article-journal"},"uris":["http://www.mendeley.com/documents/?uuid=764cde30-1b9e-4f77-8f14-74132540bc39"]}],"mendeley":{"formattedCitation":"(Puodžiuvien, 2021)","plainTextFormattedCitation":"(Puodžiuvien, 2021)","previouslyFormattedCitation":"(Puodžiuvien, 2021)"},"properties":{"noteIndex":0},"schema":"https://github.com/citation-style-language/schema/raw/master/csl-citation.json"}</w:instrText>
      </w:r>
      <w:r w:rsidR="00E007CC">
        <w:fldChar w:fldCharType="separate"/>
      </w:r>
      <w:r w:rsidR="00E007CC" w:rsidRPr="00E007CC">
        <w:rPr>
          <w:noProof/>
        </w:rPr>
        <w:t>(Puodžiuvien, 2021)</w:t>
      </w:r>
      <w:r w:rsidR="00E007CC">
        <w:fldChar w:fldCharType="end"/>
      </w:r>
      <w:r w:rsidRPr="00BB2BEF">
        <w:t xml:space="preserve"> observed good vision in only 19.5% of cases, while </w:t>
      </w:r>
      <w:r w:rsidR="00E007CC">
        <w:fldChar w:fldCharType="begin" w:fldLock="1"/>
      </w:r>
      <w:r w:rsidR="00E007CC">
        <w:instrText>ADDIN CSL_CITATION {"citationItems":[{"id":"ITEM-1","itemData":{"DOI":"10.1097/TA.0b013e3181cc8461","author":[{"dropping-particle":"","family":"Han","given":"Sang Beom","non-dropping-particle":"","parse-names":false,"suffix":""},{"dropping-particle":"","family":"Yu","given":"Hyeong Gon","non-dropping-particle":"","parse-names":false,"suffix":""}],"id":"ITEM-1","issue":"5","issued":{"date-parts":[["2010"]]},"title":"Visual Outcome After Open Globe Injury and Its Predictive Factors","type":"article-journal","volume":"69"},"uris":["http://www.mendeley.com/documents/?uuid=3762ab9b-034f-41b1-ab33-c1f0697628bf"]}],"mendeley":{"formattedCitation":"(Han and Yu, 2010)","plainTextFormattedCitation":"(Han and Yu, 2010)","previouslyFormattedCitation":"(Han and Yu, 2010)"},"properties":{"noteIndex":0},"schema":"https://github.com/citation-style-language/schema/raw/master/csl-citation.json"}</w:instrText>
      </w:r>
      <w:r w:rsidR="00E007CC">
        <w:fldChar w:fldCharType="separate"/>
      </w:r>
      <w:r w:rsidR="00E007CC" w:rsidRPr="00E007CC">
        <w:rPr>
          <w:noProof/>
        </w:rPr>
        <w:t>(Han and Yu, 2010)</w:t>
      </w:r>
      <w:r w:rsidR="00E007CC">
        <w:fldChar w:fldCharType="end"/>
      </w:r>
      <w:r w:rsidRPr="00BB2BEF">
        <w:t xml:space="preserve"> found that 78.4% achieved light perception or better. A broader outcome range—from 20/20 vision to light perception—was reported by </w:t>
      </w:r>
      <w:r w:rsidR="00E007CC">
        <w:fldChar w:fldCharType="begin" w:fldLock="1"/>
      </w:r>
      <w:r w:rsidR="00CE0C38">
        <w:instrText>ADDIN CSL_CITATION {"citationItems":[{"id":"ITEM-1","itemData":{"DOI":"10.1186/s12886-018-0804-4","ISSN":"1471-2415 (Electronic)","PMID":"29884145","abstract":"BACKGROUND: Ocular trauma is an important cause of visual loss worldwide.  Improvements in our knowledge of the pathophysiology and management of ocular trauma during the past 30 years, in conjunction with advances in the instrumentation and techniques of ocular surgery, have improved the efficacy of vitreoretinal surgery in injured eyes. The aim of the current study was to determine the visual outcomes and prognostic factors of open-globe injuries in the Japanese population. METHODS: Retrospective study of 59 eyes of 59 patients presented with open globe injuries between September 2008 and March 2014 at Nagasaki University Hospital was conducted. Demographic factors including age, gender, and clinical data such as cause of injury, presenting visual acuity (VA), location of injury, type of injury, lens status, presence of intraocular foreign body, types of required surgeries, and final VA were recorded. According to the classification of Ocular Trauma Classification Group, wound location was classified into three zones. Chi-square test was used to compare presented data. RESULTS: Out of the 59 patients, 46 were placed in the Light Perception (LP) group, and 13 were placed in the No Light Perception (NLP) group. Work-related trauma was the most common cause (27 eyes) followed by falls (19eyes). Work-related trauma was common in males (P = 0.004), while falls was significantly common in females (P = 0.00001). Zone III injuries had statistically significantly poor prognostic factor compared to other zones (P = 0.04). All cases of NLP group (100%) presented with rupture globe. Poor VA at first visit (P = 0.00001), rupture globe (P = 0.026), history of penetrating keratoplasty (PK) (P = 0.017), retinal detachment (RD) (P = 0.0001), vitreous hemorrhage (VH) (P = 0.044), and dislocation of crystalline lens (P = 0.0003) were considered as poor prognostic factors. CONCLUSION: Poor VA at first visit, rupture globe, zone III injuries, history of penetrating keratoplasty, RD, VH, and dislocation of crystalline lens were found to be poor prognostic factors. PPV had a good prognostic value in open globe injuries associated with posterior segment involvement.","author":[{"dropping-particle":"","family":"Fujikawa","given":"Azusa","non-dropping-particle":"","parse-names":false,"suffix":""},{"dropping-particle":"","family":"Mohamed","given":"Yasser Helmy","non-dropping-particle":"","parse-names":false,"suffix":""},{"dropping-particle":"","family":"Kinoshita","given":"Hirofumi","non-dropping-particle":"","parse-names":false,"suffix":""},{"dropping-particle":"","family":"Matsumoto","given":"Makiko","non-dropping-particle":"","parse-names":false,"suffix":""},{"dropping-particle":"","family":"Uematsu","given":"Masafumi","non-dropping-particle":"","parse-names":false,"suffix":""},{"dropping-particle":"","family":"Tsuiki","given":"Eiko","non-dropping-particle":"","parse-names":false,"suffix":""},{"dropping-particle":"","family":"Suzuma","given":"Kiyoshi","non-dropping-particle":"","parse-names":false,"suffix":""},{"dropping-particle":"","family":"Kitaoka","given":"Takashi","non-dropping-particle":"","parse-names":false,"suffix":""}],"container-title":"BMC ophthalmology","id":"ITEM-1","issue":"1","issued":{"date-parts":[["2018","6"]]},"language":"eng","page":"138","publisher-place":"England","title":"Visual outcomes and prognostic factors in open-globe injuries.","type":"article-journal","volume":"18"},"uris":["http://www.mendeley.com/documents/?uuid=8cbf05a4-0f70-41a6-b61e-84313dea3339"]}],"mendeley":{"formattedCitation":"(Fujikawa &lt;i&gt;et al.&lt;/i&gt;, 2018)","plainTextFormattedCitation":"(Fujikawa et al., 2018)","previouslyFormattedCitation":"(Fujikawa &lt;i&gt;et al.&lt;/i&gt;, 2018)"},"properties":{"noteIndex":0},"schema":"https://github.com/citation-style-language/schema/raw/master/csl-citation.json"}</w:instrText>
      </w:r>
      <w:r w:rsidR="00E007CC">
        <w:fldChar w:fldCharType="separate"/>
      </w:r>
      <w:r w:rsidR="00E007CC" w:rsidRPr="00E007CC">
        <w:rPr>
          <w:noProof/>
        </w:rPr>
        <w:t xml:space="preserve">(Fujikawa </w:t>
      </w:r>
      <w:r w:rsidR="00E007CC" w:rsidRPr="00E007CC">
        <w:rPr>
          <w:i/>
          <w:noProof/>
        </w:rPr>
        <w:t>et al.</w:t>
      </w:r>
      <w:r w:rsidR="00E007CC" w:rsidRPr="00E007CC">
        <w:rPr>
          <w:noProof/>
        </w:rPr>
        <w:t>, 2018)</w:t>
      </w:r>
      <w:r w:rsidR="00E007CC">
        <w:fldChar w:fldCharType="end"/>
      </w:r>
      <w:r w:rsidRPr="00BB2BEF">
        <w:t xml:space="preserve">. Additionally, </w:t>
      </w:r>
      <w:r w:rsidR="00231384">
        <w:fldChar w:fldCharType="begin" w:fldLock="1"/>
      </w:r>
      <w:r w:rsidR="00B2702E">
        <w:instrText>ADDIN CSL_CITATION {"citationItems":[{"id":"ITEM-1","itemData":{"DOI":"10.1111/ceo.12511","ISSN":"14429071","PMID":"25688653","abstract":"Background: Careful surgical management of traumatic wounds is important in open globe injury repair. This study examines the clinical outcomes following repair of open globe injuries with particular focus on wound-related issues. Design: Retrospective, cohort study of consecutive open globe injuries presenting to a tertiary referral eye hospital from 1 January 2009 to 31 December 2011. Participants: A total of 267 eyes of 263 patients, mainly male (82.5%) with a mean age of 44.8 (range: 4-97) years. Average follow up was 6.9 months. Methods: All cases classified according to Ocular Trauma Classification Group. Main Outcome Measures: Visual outcomes, risk factors for and rates of postoperative complications and endophthalmitis. Results: There were 83 globe ruptures, 182 penetrating and 2 perforating eye injuries, of which 43 cases had intraocular foreign body. Factors contributing to final visual acuity (VA)&lt;6/60 were poor presenting VA (odds ratio [OR]=16.0, 95% confidence interval [CI]: 4.81-53.1), globe rupture (OR=4.64, [1.99-10.8]), retinal detachment (OR=3.40, [1.19-9.74]) and age ≥50 (OR=2.45, [1.05-5.74]). Wound leak occurred in 44 eyes (16%). Of these, 18 (41%) proceeded to re-suturing. Factors contributing to wound leak were stellate-shaped wound (OR=3.28, [1.39-7.73]) and delayed presentation (OR=2.80, [1.02-7.71]). Ten eyes (3.7%) developed endophthalmitis. Factors associated with endophthalmitis were delayed presentation (OR=8.91, [1.71-46.6]), microbial keratitis (OR=12.5, [1.85-85.0]) and lens capsule breach (OR=12.4, [1.85-83.1]). Conclusions: Wound leak is an important postoperative complication of open globe injury repair. Delayed presentation is an important risk factor for postoperative wound leak and endophthalmitis. Prompt and meticulous wound management of open globe injury may reduce these complications.","author":[{"dropping-particle":"","family":"Kong","given":"George Y.X.","non-dropping-particle":"","parse-names":false,"suffix":""},{"dropping-particle":"","family":"Henderson","given":"Robert H.","non-dropping-particle":"","parse-names":false,"suffix":""},{"dropping-particle":"","family":"Sandhu","given":"Sukhpal S.","non-dropping-particle":"","parse-names":false,"suffix":""},{"dropping-particle":"","family":"Essex","given":"Rohan W.","non-dropping-particle":"","parse-names":false,"suffix":""},{"dropping-particle":"","family":"Allen","given":"Penelope J.","non-dropping-particle":"","parse-names":false,"suffix":""},{"dropping-particle":"","family":"Campbell","given":"William G.","non-dropping-particle":"","parse-names":false,"suffix":""}],"container-title":"Clinical and Experimental Ophthalmology","id":"ITEM-1","issue":"6","issued":{"date-parts":[["2015"]]},"page":"508-513","title":"Wound-related complications and clinical outcomes following open globe injury repair","type":"article-journal","volume":"43"},"uris":["http://www.mendeley.com/documents/?uuid=1e3d6e83-a84e-4c89-836d-3a0138cf1f2f"]}],"mendeley":{"formattedCitation":"(Kong &lt;i&gt;et al.&lt;/i&gt;, 2015)","plainTextFormattedCitation":"(Kong et al., 2015)","previouslyFormattedCitation":"(Kong &lt;i&gt;et al.&lt;/i&gt;, 2015)"},"properties":{"noteIndex":0},"schema":"https://github.com/citation-style-language/schema/raw/master/csl-citation.json"}</w:instrText>
      </w:r>
      <w:r w:rsidR="00231384">
        <w:fldChar w:fldCharType="separate"/>
      </w:r>
      <w:r w:rsidR="00231384" w:rsidRPr="00231384">
        <w:rPr>
          <w:noProof/>
        </w:rPr>
        <w:t xml:space="preserve">(Kong </w:t>
      </w:r>
      <w:r w:rsidR="00231384" w:rsidRPr="00231384">
        <w:rPr>
          <w:i/>
          <w:noProof/>
        </w:rPr>
        <w:t>et al.</w:t>
      </w:r>
      <w:r w:rsidR="00231384" w:rsidRPr="00231384">
        <w:rPr>
          <w:noProof/>
        </w:rPr>
        <w:t>, 2015)</w:t>
      </w:r>
      <w:r w:rsidR="00231384">
        <w:fldChar w:fldCharType="end"/>
      </w:r>
      <w:r w:rsidRPr="00BB2BEF">
        <w:t xml:space="preserve">found 47.2% achieved 6/12 or better. These discrepancies reflect differences in injury types, surgical methods, and patient </w:t>
      </w:r>
      <w:r w:rsidRPr="00BB2BEF">
        <w:lastRenderedPageBreak/>
        <w:t>care quality. The diversity in outcomes highlights the complexity of OGIs and the importance of tailored management strategies.</w:t>
      </w:r>
    </w:p>
    <w:p w14:paraId="4A2024BE" w14:textId="7FC17E23" w:rsidR="00BB2BEF" w:rsidRPr="00BB2BEF" w:rsidRDefault="00BB2BEF" w:rsidP="00BB2BEF">
      <w:pPr>
        <w:pStyle w:val="NormalWeb"/>
        <w:spacing w:line="360" w:lineRule="auto"/>
      </w:pPr>
      <w:r w:rsidRPr="00BB2BEF">
        <w:t xml:space="preserve">Additional studies </w:t>
      </w:r>
      <w:r w:rsidR="00EF6A37">
        <w:fldChar w:fldCharType="begin" w:fldLock="1"/>
      </w:r>
      <w:r w:rsidR="00EF6A37">
        <w:instrText>ADDIN CSL_CITATION {"citationItems":[{"id":"ITEM-1","itemData":{"DOI":"10.1080/01676830.2019.1663881","ISSN":"0167-6830","author":[{"dropping-particle":"","family":"Gaier","given":"Eric D","non-dropping-particle":"","parse-names":false,"suffix":""},{"dropping-particle":"","family":"Tarabishy","given":"Sami","non-dropping-particle":"","parse-names":false,"suffix":""},{"dropping-particle":"","family":"Bayers","given":"Christopher","non-dropping-particle":"","parse-names":false,"suffix":""},{"dropping-particle":"","family":"Wolkow","given":"Natalie","non-dropping-particle":"","parse-names":false,"suffix":""},{"dropping-particle":"","family":"Lefebvre","given":"Daniel R","non-dropping-particle":"","parse-names":false,"suffix":""},{"dropping-particle":"","family":"Grob","given":"Seanna","non-dropping-particle":"","parse-names":false,"suffix":""},{"dropping-particle":"","family":"Gaier","given":"Eric D","non-dropping-particle":"","parse-names":false,"suffix":""},{"dropping-particle":"","family":"Tarabishy","given":"Sami","non-dropping-particle":"","parse-names":false,"suffix":""},{"dropping-particle":"","family":"Bayers","given":"Christopher","non-dropping-particle":"","parse-names":false,"suffix":""},{"dropping-particle":"","family":"Wolkow","given":"Natalie","non-dropping-particle":"","parse-names":false,"suffix":""}],"container-title":"Orbit","id":"ITEM-1","issue":"00","issued":{"date-parts":[["2019"]]},"page":"1-10","publisher":"Taylor &amp; Francis","title":"Poor prognoses of open globe injuries with concomitant orbital fractures","type":"article-journal","volume":"00"},"uris":["http://www.mendeley.com/documents/?uuid=25fbadcd-348f-4383-a3bd-fe9f4deb1ecb"]},{"id":"ITEM-2","itemData":{"DOI":"10.1016/j.jaapos.2012.10.012","ISSN":"10918531","PMID":"23363881","abstract":"Purpose: To analyze the predictive value of ocular trauma scoring systems for open globe injury in children, to determine risk factors for poor visual outcome, and to assess circumstances under which trauma occurs. Methods: The medical records of patients &lt;18 years of age who presented with open globe injuries from January 1992 to December 2009 were examined retrospectively. Information recorded included demographic profile; date, time, and place of injury; cause and extent of injury; complications; and final best-corrected visual acuity. Injuries were classified by Ocular Trauma Classification Group guidelines. Results: A total of 131 patients were included. Final best-corrected visual acuity was ≥20/40 in 74 patients (56.5%) after mean follow-up of 24.8 months. Injuries occurred more commonly in boys (98/131), and 45% of injuries occurred in children aged ≤5 years (P = 0.001). Injuries were more common indoors (P = 0.003), in the afternoon (P &lt; 0.001), and on Saturdays and Mondays (P = 0.004). Multiple regression analysis identified risk factors for final best-corrected visual acuity &lt;20/40: age &lt;5 years, injuries with retrolimbal involvement, wound length &gt;5 mm, globe rupture, vitreous hemorrhage, and retinal detachment (P &lt; 0.05). Conclusions: Visual outcomes after pediatric open globe injury in this study compare favorably to results reported previously. Knowledge of weekly fluctuations in occurrence may help guide development of prevention strategies. Age &lt;5 years is an independent risk factor for a poorer outcome. The ocular trauma score is useful in assessing prognosis after pediatric open globe injury. © 2013 by the American Association for Pediatric Ophthalmology and Strabismus.","author":[{"dropping-particle":"","family":"Bunting","given":"Howard","non-dropping-particle":"","parse-names":false,"suffix":""},{"dropping-particle":"","family":"Stephens","given":"Derek","non-dropping-particle":"","parse-names":false,"suffix":""},{"dropping-particle":"","family":"Mireskandari","given":"Kamiar","non-dropping-particle":"","parse-names":false,"suffix":""}],"container-title":"Journal of AAPOS","id":"ITEM-2","issue":"1","issued":{"date-parts":[["2013"]]},"page":"43-48","publisher":"American Association for Pediatric Ophthalmology and Strabismus","title":"Prediction of visual outcomes after open globe injury in children: A 17-year Canadian experience","type":"article-journal","volume":"17"},"uris":["http://www.mendeley.com/documents/?uuid=be649017-dd1f-4dd9-97e2-826830fcef95"]},{"id":"ITEM-3","itemData":{"DOI":"10.3341/kjo.2016.0107","ISSN":"1011-8942","PMID":"29022291","abstract":"PURPOSE To compare and analyze changes in vision quality, subjective symptoms, and psycho-social satisfaction in keratoconus and myopic patients following the wearing of contact lenses. METHODS This study enrolled 25 keratoconus and 25 myopic patients with corrected vision over 0.8 according to the Snellen chart due to treatment with contact lenses. Patients were surveyed prior to the wearing of contact lenses, and again after three months of contact lens usage with a questionnaire about quality of vision and life. The changes in visual function, visual symptoms, and psycho-social well-being before and after contact lens usage were analyzed. RESULTS The keratoconus patients' overall degree of satisfaction was higher than the overall degree of satisfaction of myopic patients, and the motivation for contact lens usage and purpose of contact lens treatment were different in the two groups. Keratoconus patients experienced greater changes in satisfaction, particularly in satisfaction during night activities, short-distance work, and the reading of fine print. Furthermore, they experienced fewer dry eye symptoms but greater foreign body sensations than patients with myopia following treatment with contact lenses. No statistically significant differences in social role functions existed between the two groups. Keratoconus patients had a lower expectation of visual acuity recovery before treatment with contact lenses (Mann-Whitney U-test, p = 0.049) compared to myopic patients, and more anxiety about vision loss following treatment (Wilcoxon signed-rank test, p = 0.018) compared to their level of anxiety about vision loss before treatment with contact lenses. CONCLUSIONS Although the same treatment was applied, keratoconus and myopic patients experienced different types of discomfort and areas of improvement in contact lens corrected vision. Therefore, not only corrected vision, but also subsequent improvement and discomfort outcomes should be considered by patients when choosing contact lens treatment. For patients with mild keratoconus, contact lens treatment may be an efficacious first treatment modality.","author":[{"dropping-particle":"","family":"Lee","given":"Sunghoon","non-dropping-particle":"","parse-names":false,"suffix":""},{"dropping-particle":"","family":"Jung","given":"Gangwook","non-dropping-particle":"","parse-names":false,"suffix":""},{"dropping-particle":"","family":"Lee","given":"Hyung Keun","non-dropping-particle":"","parse-names":false,"suffix":""}],"container-title":"Korean Journal of Ophthalmology","id":"ITEM-3","issue":"6","issued":{"date-parts":[["2017"]]},"page":"489","title":"Comparison of Contact Lens Corrected Quality of Vision and Life of Keratoconus and Myopic Patients","type":"article-journal","volume":"31"},"uris":["http://www.mendeley.com/documents/?uuid=352113fb-5e0c-4b47-b443-a3bd62620d4a"]}],"mendeley":{"formattedCitation":"(Bunting, Stephens and Mireskandari, 2013; Lee, Jung and Lee, 2017; Gaier &lt;i&gt;et al.&lt;/i&gt;, 2019)","plainTextFormattedCitation":"(Bunting, Stephens and Mireskandari, 2013; Lee, Jung and Lee, 2017; Gaier et al., 2019)","previouslyFormattedCitation":"(Bunting, Stephens and Mireskandari, 2013; Lee, Jung and Lee, 2017; Gaier &lt;i&gt;et al.&lt;/i&gt;, 2019)"},"properties":{"noteIndex":0},"schema":"https://github.com/citation-style-language/schema/raw/master/csl-citation.json"}</w:instrText>
      </w:r>
      <w:r w:rsidR="00EF6A37">
        <w:fldChar w:fldCharType="separate"/>
      </w:r>
      <w:r w:rsidR="00EF6A37" w:rsidRPr="00EF6A37">
        <w:rPr>
          <w:noProof/>
        </w:rPr>
        <w:t xml:space="preserve">(Bunting, Stephens and Mireskandari, 2013; Lee, Jung and Lee, 2017; Gaier </w:t>
      </w:r>
      <w:r w:rsidR="00EF6A37" w:rsidRPr="00EF6A37">
        <w:rPr>
          <w:i/>
          <w:noProof/>
        </w:rPr>
        <w:t>et al.</w:t>
      </w:r>
      <w:r w:rsidR="00EF6A37" w:rsidRPr="00EF6A37">
        <w:rPr>
          <w:noProof/>
        </w:rPr>
        <w:t>, 2019)</w:t>
      </w:r>
      <w:r w:rsidR="00EF6A37">
        <w:fldChar w:fldCharType="end"/>
      </w:r>
      <w:r w:rsidRPr="00BB2BEF">
        <w:t xml:space="preserve"> also demonstrated variable outcomes, with 40% to 60% of patients achieving 20/40 to 20/70 or better. These findings </w:t>
      </w:r>
      <w:proofErr w:type="gramStart"/>
      <w:r w:rsidR="00E169FC">
        <w:t>highlights</w:t>
      </w:r>
      <w:proofErr w:type="gramEnd"/>
      <w:r w:rsidRPr="00BB2BEF">
        <w:t xml:space="preserve"> the importance of standardized treatment protocols and effective rehabilitation to improve both short- and long-term vision.</w:t>
      </w:r>
    </w:p>
    <w:p w14:paraId="4E2E6E6E" w14:textId="1254C612" w:rsidR="00BB2BEF" w:rsidRPr="00BB2BEF" w:rsidRDefault="00BB2BEF" w:rsidP="00BB2BEF">
      <w:pPr>
        <w:pStyle w:val="NormalWeb"/>
        <w:spacing w:line="360" w:lineRule="auto"/>
      </w:pPr>
      <w:r w:rsidRPr="00BB2BEF">
        <w:t xml:space="preserve">Key predictors of poor visual outcomes included delayed surgical treatment. Long wait times increased infection and tissue damage risk. Studies </w:t>
      </w:r>
      <w:r w:rsidR="00593C39">
        <w:fldChar w:fldCharType="begin" w:fldLock="1"/>
      </w:r>
      <w:r w:rsidR="00593C39">
        <w:instrText>ADDIN CSL_CITATION {"citationItems":[{"id":"ITEM-1","itemData":{"author":[{"dropping-particle":"","family":"Shrestha","given":"Saurav M","non-dropping-particle":"","parse-names":false,"suffix":""},{"dropping-particle":"","family":"Anthony","given":"Casey L","non-dropping-particle":"","parse-names":false,"suffix":""},{"dropping-particle":"","family":"Justin","given":"Grant A","non-dropping-particle":"","parse-names":false,"suffix":""},{"dropping-particle":"","family":"Thapa","given":"Madhu","non-dropping-particle":"","parse-names":false,"suffix":""},{"dropping-particle":"","family":"Shrestha","given":"Jyoti B","non-dropping-particle":"","parse-names":false,"suffix":""},{"dropping-particle":"","family":"Khatri","given":"Anadi","non-dropping-particle":"","parse-names":false,"suffix":""}],"id":"ITEM-1","issued":{"date-parts":[["2021"]]},"page":"4-11","publisher":"BMC Ophthalmology","title":"Factors affecting final functional outcomes in open ‐ globe injuries and use of ocular trauma score as a predictive tool in Nepalese population","type":"article-journal"},"uris":["http://www.mendeley.com/documents/?uuid=65370a05-ae07-48eb-aac2-11ea82c3e81e"]}],"mendeley":{"formattedCitation":"(Shrestha &lt;i&gt;et al.&lt;/i&gt;, 2021)","plainTextFormattedCitation":"(Shrestha et al., 2021)","previouslyFormattedCitation":"(Shrestha &lt;i&gt;et al.&lt;/i&gt;, 2021)"},"properties":{"noteIndex":0},"schema":"https://github.com/citation-style-language/schema/raw/master/csl-citation.json"}</w:instrText>
      </w:r>
      <w:r w:rsidR="00593C39">
        <w:fldChar w:fldCharType="separate"/>
      </w:r>
      <w:r w:rsidR="00593C39" w:rsidRPr="00593C39">
        <w:rPr>
          <w:noProof/>
        </w:rPr>
        <w:t xml:space="preserve">(Shrestha </w:t>
      </w:r>
      <w:r w:rsidR="00593C39" w:rsidRPr="00593C39">
        <w:rPr>
          <w:i/>
          <w:noProof/>
        </w:rPr>
        <w:t>et al.</w:t>
      </w:r>
      <w:r w:rsidR="00593C39" w:rsidRPr="00593C39">
        <w:rPr>
          <w:noProof/>
        </w:rPr>
        <w:t>, 2021)</w:t>
      </w:r>
      <w:r w:rsidR="00593C39">
        <w:fldChar w:fldCharType="end"/>
      </w:r>
      <w:r w:rsidR="001D2276">
        <w:t xml:space="preserve"> </w:t>
      </w:r>
      <w:r w:rsidRPr="00BB2BEF">
        <w:t>found that such delays were linked to worse outcomes due to inflammation, infection, and tissue necrosis. This stresses the importance of timely surgical repair.</w:t>
      </w:r>
    </w:p>
    <w:p w14:paraId="664F50E5" w14:textId="3D81D430" w:rsidR="00BB2BEF" w:rsidRPr="00BB2BEF" w:rsidRDefault="00BB2BEF" w:rsidP="00BB2BEF">
      <w:pPr>
        <w:pStyle w:val="NormalWeb"/>
        <w:spacing w:line="360" w:lineRule="auto"/>
      </w:pPr>
      <w:r w:rsidRPr="00BB2BEF">
        <w:t>The anterior chamber’s condition at the time of injury was also a critical factor. Complications like hyphema and endophthalmitis were linked to poorer outcomes, as confirmed by</w:t>
      </w:r>
      <w:r w:rsidR="00593C39">
        <w:fldChar w:fldCharType="begin" w:fldLock="1"/>
      </w:r>
      <w:r w:rsidR="00593C39">
        <w:instrText>ADDIN CSL_CITATION {"citationItems":[{"id":"ITEM-1","itemData":{"DOI":"10.3341/kjo.2016.0107","ISSN":"1011-8942","PMID":"29022291","abstract":"PURPOSE To compare and analyze changes in vision quality, subjective symptoms, and psycho-social satisfaction in keratoconus and myopic patients following the wearing of contact lenses. METHODS This study enrolled 25 keratoconus and 25 myopic patients with corrected vision over 0.8 according to the Snellen chart due to treatment with contact lenses. Patients were surveyed prior to the wearing of contact lenses, and again after three months of contact lens usage with a questionnaire about quality of vision and life. The changes in visual function, visual symptoms, and psycho-social well-being before and after contact lens usage were analyzed. RESULTS The keratoconus patients' overall degree of satisfaction was higher than the overall degree of satisfaction of myopic patients, and the motivation for contact lens usage and purpose of contact lens treatment were different in the two groups. Keratoconus patients experienced greater changes in satisfaction, particularly in satisfaction during night activities, short-distance work, and the reading of fine print. Furthermore, they experienced fewer dry eye symptoms but greater foreign body sensations than patients with myopia following treatment with contact lenses. No statistically significant differences in social role functions existed between the two groups. Keratoconus patients had a lower expectation of visual acuity recovery before treatment with contact lenses (Mann-Whitney U-test, p = 0.049) compared to myopic patients, and more anxiety about vision loss following treatment (Wilcoxon signed-rank test, p = 0.018) compared to their level of anxiety about vision loss before treatment with contact lenses. CONCLUSIONS Although the same treatment was applied, keratoconus and myopic patients experienced different types of discomfort and areas of improvement in contact lens corrected vision. Therefore, not only corrected vision, but also subsequent improvement and discomfort outcomes should be considered by patients when choosing contact lens treatment. For patients with mild keratoconus, contact lens treatment may be an efficacious first treatment modality.","author":[{"dropping-particle":"","family":"Lee","given":"Sunghoon","non-dropping-particle":"","parse-names":false,"suffix":""},{"dropping-particle":"","family":"Jung","given":"Gangwook","non-dropping-particle":"","parse-names":false,"suffix":""},{"dropping-particle":"","family":"Lee","given":"Hyung Keun","non-dropping-particle":"","parse-names":false,"suffix":""}],"container-title":"Korean Journal of Ophthalmology","id":"ITEM-1","issue":"6","issued":{"date-parts":[["2017"]]},"page":"489","title":"Comparison of Contact Lens Corrected Quality of Vision and Life of Keratoconus and Myopic Patients","type":"article-journal","volume":"31"},"uris":["http://www.mendeley.com/documents/?uuid=352113fb-5e0c-4b47-b443-a3bd62620d4a"]}],"mendeley":{"formattedCitation":"(Lee, Jung and Lee, 2017)","plainTextFormattedCitation":"(Lee, Jung and Lee, 2017)","previouslyFormattedCitation":"(Lee, Jung and Lee, 2017)"},"properties":{"noteIndex":0},"schema":"https://github.com/citation-style-language/schema/raw/master/csl-citation.json"}</w:instrText>
      </w:r>
      <w:r w:rsidR="00593C39">
        <w:fldChar w:fldCharType="separate"/>
      </w:r>
      <w:r w:rsidR="00593C39" w:rsidRPr="00593C39">
        <w:rPr>
          <w:noProof/>
        </w:rPr>
        <w:t>(Lee, Jung and Lee, 2017)</w:t>
      </w:r>
      <w:r w:rsidR="00593C39">
        <w:fldChar w:fldCharType="end"/>
      </w:r>
      <w:r w:rsidRPr="00BB2BEF">
        <w:t xml:space="preserve">. Hyphema can impair vision, increase intraocular pressure, and lead to glaucoma. It can also damage or displace the lens, causing cataracts or aphakia. Severe inflammation may result in synechiae, glaucoma, and chronic complications. However, </w:t>
      </w:r>
      <w:r w:rsidR="00593C39">
        <w:fldChar w:fldCharType="begin" w:fldLock="1"/>
      </w:r>
      <w:r w:rsidR="00593C39">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outcome","type":"article-journal","volume":"20"},"uris":["http://www.mendeley.com/documents/?uuid=4a4e8a68-f8be-4f53-9c55-968fdc36b7f1"]}],"mendeley":{"formattedCitation":"(Rahman &lt;i&gt;et al.&lt;/i&gt;, 2006)","plainTextFormattedCitation":"(Rahman et al., 2006)","previouslyFormattedCitation":"(Rahman &lt;i&gt;et al.&lt;/i&gt;, 2006)"},"properties":{"noteIndex":0},"schema":"https://github.com/citation-style-language/schema/raw/master/csl-citation.json"}</w:instrText>
      </w:r>
      <w:r w:rsidR="00593C39">
        <w:fldChar w:fldCharType="separate"/>
      </w:r>
      <w:r w:rsidR="00593C39" w:rsidRPr="00593C39">
        <w:rPr>
          <w:noProof/>
        </w:rPr>
        <w:t xml:space="preserve">(Rahman </w:t>
      </w:r>
      <w:r w:rsidR="00593C39" w:rsidRPr="00593C39">
        <w:rPr>
          <w:i/>
          <w:noProof/>
        </w:rPr>
        <w:t>et al.</w:t>
      </w:r>
      <w:r w:rsidR="00593C39" w:rsidRPr="00593C39">
        <w:rPr>
          <w:noProof/>
        </w:rPr>
        <w:t>, 2006)</w:t>
      </w:r>
      <w:r w:rsidR="00593C39">
        <w:fldChar w:fldCharType="end"/>
      </w:r>
      <w:r w:rsidR="00593C39">
        <w:t xml:space="preserve"> </w:t>
      </w:r>
      <w:r w:rsidRPr="00BB2BEF">
        <w:t>did not find a direct relationship between hyphema and poor visual results, possibly due to differing classification systems.</w:t>
      </w:r>
    </w:p>
    <w:p w14:paraId="0BDF405B" w14:textId="4B6C939B" w:rsidR="00BB2BEF" w:rsidRPr="00BB2BEF" w:rsidRDefault="00BB2BEF" w:rsidP="00BB2BEF">
      <w:pPr>
        <w:pStyle w:val="NormalWeb"/>
        <w:spacing w:line="360" w:lineRule="auto"/>
      </w:pPr>
      <w:r w:rsidRPr="00BB2BEF">
        <w:t xml:space="preserve">Injury size also influenced prognosis—larger injuries caused more complications, as supported by </w:t>
      </w:r>
      <w:r w:rsidR="00EF6A37">
        <w:fldChar w:fldCharType="begin" w:fldLock="1"/>
      </w:r>
      <w:r w:rsidR="00197DA2">
        <w:instrText>ADDIN CSL_CITATION {"citationItems":[{"id":"ITEM-1","itemData":{"DOI":"10.1186/s12886-023-03015-y","ISSN":"1471-2415","author":[{"dropping-particle":"","family":"Gao","given":"Xue","non-dropping-particle":"","parse-names":false,"suffix":""},{"dropping-particle":"","family":"Zhang","given":"Qiuqiu","non-dropping-particle":"","parse-names":false,"suffix":""},{"dropping-particle":"","family":"Wang","given":"Fang","non-dropping-particle":"","parse-names":false,"suffix":""},{"dropping-particle":"","family":"Li","given":"Xuewei","non-dropping-particle":"","parse-names":false,"suffix":""},{"dropping-particle":"","family":"Ma","given":"Chunli","non-dropping-particle":"","parse-names":false,"suffix":""},{"dropping-particle":"","family":"Li","given":"Yixiao","non-dropping-particle":"","parse-names":false,"suffix":""},{"dropping-particle":"","family":"Zhao","given":"Xiaofei","non-dropping-particle":"","parse-names":false,"suffix":""},{"dropping-particle":"","family":"Zhang","given":"Han","non-dropping-particle":"","parse-names":false,"suffix":""}],"container-title":"BMC Ophthalmology","id":"ITEM-1","issued":{"date-parts":[["2023"]]},"page":"1-8","publisher":"BioMed Central","title":"Wound size and location affect the prognosis of penetrating ocular injury","type":"article-journal"},"uris":["http://www.mendeley.com/documents/?uuid=73529659-8d40-48a3-82fa-d2b8e57989c1"]},{"id":"ITEM-2","itemData":{"DOI":"10.1038/s41598-019-54598-w","ISSN":"2045-2322","author":[{"dropping-particle":"","family":"Ozturk","given":"Taylan","non-dropping-particle":"","parse-names":false,"suffix":""},{"dropping-particle":"","family":"Dora","given":"Golgem Cetin","non-dropping-particle":"","parse-names":false,"suffix":""},{"dropping-particle":"","family":"Ayhan","given":"Ziya","non-dropping-particle":"","parse-names":false,"suffix":""},{"dropping-particle":"","family":"Kaya","given":"Mahmut","non-dropping-particle":"","parse-names":false,"suffix":""},{"dropping-particle":"","family":"Arikan","given":"Gul","non-dropping-particle":"","parse-names":false,"suffix":""},{"dropping-particle":"","family":"Yaman","given":"Aylin","non-dropping-particle":"","parse-names":false,"suffix":""}],"container-title":"Scientific Reports","id":"ITEM-2","issued":{"date-parts":[["2019"]]},"page":"1-8","publisher":"Springer US","title":"Etiology and Visual Prognosis in Open Globe Injuries : Results of A Tertiary Referral Center in Turkey","type":"article-journal"},"uris":["http://www.mendeley.com/documents/?uuid=6de0d294-b2da-4e74-82e5-6edfc4462af0"]}],"mendeley":{"formattedCitation":"(Ozturk &lt;i&gt;et al.&lt;/i&gt;, 2019; Gao &lt;i&gt;et al.&lt;/i&gt;, 2023)","plainTextFormattedCitation":"(Ozturk et al., 2019; Gao et al., 2023)","previouslyFormattedCitation":"(Ozturk &lt;i&gt;et al.&lt;/i&gt;, 2019; Gao &lt;i&gt;et al.&lt;/i&gt;, 2023)"},"properties":{"noteIndex":0},"schema":"https://github.com/citation-style-language/schema/raw/master/csl-citation.json"}</w:instrText>
      </w:r>
      <w:r w:rsidR="00EF6A37">
        <w:fldChar w:fldCharType="separate"/>
      </w:r>
      <w:r w:rsidR="00EF6A37" w:rsidRPr="00EF6A37">
        <w:rPr>
          <w:noProof/>
        </w:rPr>
        <w:t xml:space="preserve">(Ozturk </w:t>
      </w:r>
      <w:r w:rsidR="00EF6A37" w:rsidRPr="00EF6A37">
        <w:rPr>
          <w:i/>
          <w:noProof/>
        </w:rPr>
        <w:t>et al.</w:t>
      </w:r>
      <w:r w:rsidR="00EF6A37" w:rsidRPr="00EF6A37">
        <w:rPr>
          <w:noProof/>
        </w:rPr>
        <w:t xml:space="preserve">, 2019; Gao </w:t>
      </w:r>
      <w:r w:rsidR="00EF6A37" w:rsidRPr="00EF6A37">
        <w:rPr>
          <w:i/>
          <w:noProof/>
        </w:rPr>
        <w:t>et al.</w:t>
      </w:r>
      <w:r w:rsidR="00EF6A37" w:rsidRPr="00EF6A37">
        <w:rPr>
          <w:noProof/>
        </w:rPr>
        <w:t>, 2023)</w:t>
      </w:r>
      <w:r w:rsidR="00EF6A37">
        <w:fldChar w:fldCharType="end"/>
      </w:r>
      <w:r w:rsidRPr="00BB2BEF">
        <w:t xml:space="preserve"> Extensive tissue damage made surgery more difficult and increased risks like retinal detachment. Surgical complexity also played a role. According to </w:t>
      </w:r>
      <w:r w:rsidR="00F757F4">
        <w:fldChar w:fldCharType="begin" w:fldLock="1"/>
      </w:r>
      <w:r w:rsidR="00F01BE2">
        <w:instrText>ADDIN CSL_CITATION {"citationItems":[{"id":"ITEM-1","itemData":{"DOI":"10.1038/eye.2008.32","author":[{"dropping-particle":"","family":"Publishers","given":"Macmillan","non-dropping-particle":"","parse-names":false,"suffix":""},{"dropping-particle":"","family":"All","given":"Limited","non-dropping-particle":"","parse-names":false,"suffix":""}],"id":"ITEM-1","issue":"January 2008","issued":{"date-parts":[["2009"]]},"page":"621-625","title":"Open globe injuries in children : factors predictive of a poor final visual acuity","type":"article-journal"},"uris":["http://www.mendeley.com/documents/?uuid=4c6f8cd3-e266-4159-be79-f1dd174d81b1"]}],"mendeley":{"formattedCitation":"(Publishers and All, 2009)","plainTextFormattedCitation":"(Publishers and All, 2009)","previouslyFormattedCitation":"(Publishers and All, 2009)"},"properties":{"noteIndex":0},"schema":"https://github.com/citation-style-language/schema/raw/master/csl-citation.json"}</w:instrText>
      </w:r>
      <w:r w:rsidR="00F757F4">
        <w:fldChar w:fldCharType="separate"/>
      </w:r>
      <w:r w:rsidR="00F757F4" w:rsidRPr="00F757F4">
        <w:rPr>
          <w:noProof/>
        </w:rPr>
        <w:t>(Publishers and All, 2009)</w:t>
      </w:r>
      <w:r w:rsidR="00F757F4">
        <w:fldChar w:fldCharType="end"/>
      </w:r>
      <w:r w:rsidRPr="00F757F4">
        <w:rPr>
          <w:color w:val="EE0000"/>
        </w:rPr>
        <w:t xml:space="preserve">, </w:t>
      </w:r>
      <w:r w:rsidRPr="00BB2BEF">
        <w:t>more complex surgeries led to higher inflammation and complication rates. Similarly,</w:t>
      </w:r>
      <w:r w:rsidR="00771A5B">
        <w:fldChar w:fldCharType="begin" w:fldLock="1"/>
      </w:r>
      <w:r w:rsidR="0019395C">
        <w:instrText>ADDIN CSL_CITATION {"citationItems":[{"id":"ITEM-1","itemData":{"DOI":"10.1038/sj.eye.6702099","ISSN":"14765454","PMID":"16179934","abstract":"Objective: Despite advances in ocular and orbital imaging, instrumentation, materials, and surgical procedures, the management of open globe injuries continues to pose difficult management dilemmas. In this retrospective study, we identify clinical characteristics and outcome of a series of open globe injuries presenting to a major UK centre. Method: Operating department records were reviewed to identify all patients who had undergone repair of an open globe injury from 1 January 1998 to 1 January 2003 at the Manchester Royal Eye Hospital. Case notes were examined to determine demographic data, mechanisms of injury, influence of alcohol/drugs, and location of injury. The Snellen visual acuity on presentation and initial clinical signs were recorded. Results: In total, 115 cases of open globe injury were identified of which 107 cases notes were available for review. Injury to the eye with a sharp object accounted for 71/107 (66%) cases and blunt mechanisms for 30/107 (28%) cases. In six (6%) cases the cause of injury was unknown. The rate of secondary enucleation in our series of 107 open globe injuries was 13/107 (12%). Significant risk factors on presentation associated with eventual enucleation included relative afferent pupillary defect (P&lt;0.001), absence of a red reflex (P&lt;0.001), presence of a lid laceration (P&lt;0.02), a blunt mechanism of injury (P&lt;0.02), and an initial VA worse than 6/60 (P=0.03). Conclusion: From this retrospective study, we have identified several factors that may aid the clinician in deciding on the prognostic value of primary repair. Blunt injuries associated with adnexal trauma, with poor initial visual acuity, the presence of an RAPD or retinal detachment, and the absence of a red reflex are associated with a significantly higher rate of subsequent enucleation.","author":[{"dropping-particle":"","family":"Rahman","given":"I.","non-dropping-particle":"","parse-names":false,"suffix":""},{"dropping-particle":"","family":"Maino","given":"A.","non-dropping-particle":"","parse-names":false,"suffix":""},{"dropping-particle":"","family":"Devadason","given":"D.","non-dropping-particle":"","parse-names":false,"suffix":""},{"dropping-particle":"","family":"Leatherbarrow","given":"B.","non-dropping-particle":"","parse-names":false,"suffix":""}],"container-title":"Eye","id":"ITEM-1","issue":"12","issued":{"date-parts":[["2006"]]},"page":"1336-1341","title":"Open globe injuries: Factors predictive of poor outcome","type":"article-journal","volume":"20"},"uris":["http://www.mendeley.com/documents/?uuid=4a4e8a68-f8be-4f53-9c55-968fdc36b7f1"]},{"id":"ITEM-2","itemData":{"author":[{"dropping-particle":"","family":"Surgeon","given":"Vitreoretinal","non-dropping-particle":"","parse-names":false,"suffix":""},{"dropping-particle":"","family":"At","given":"Associate","non-dropping-particle":"","parse-names":false,"suffix":""},{"dropping-particle":"","family":"Of","given":"Assistant","non-dropping-particle":"","parse-names":false,"suffix":""},{"dropping-particle":"","family":"At","given":"Ophthalmology","non-dropping-particle":"","parse-names":false,"suffix":""}],"id":"ITEM-2","issued":{"date-parts":[["2021"]]},"title":"SURGICAL OUTCOME OF OPEN GLOBE INJURY AND ASSOCIATED PROGNOSTIC FACTORS AT JIMMA UNIVERSITY MEDICAL CENTER ,","type":"article-journal"},"uris":["http://www.mendeley.com/documents/?uuid=1b5b23c8-9c47-403a-9849-99a10d295303"]}],"mendeley":{"formattedCitation":"(Rahman &lt;i&gt;et al.&lt;/i&gt;, 2006; Surgeon &lt;i&gt;et al.&lt;/i&gt;, 2021)","plainTextFormattedCitation":"(Rahman et al., 2006; Surgeon et al., 2021)","previouslyFormattedCitation":"(Rahman &lt;i&gt;et al.&lt;/i&gt;, 2006; Surgeon &lt;i&gt;et al.&lt;/i&gt;, 2021)"},"properties":{"noteIndex":0},"schema":"https://github.com/citation-style-language/schema/raw/master/csl-citation.json"}</w:instrText>
      </w:r>
      <w:r w:rsidR="00771A5B">
        <w:fldChar w:fldCharType="separate"/>
      </w:r>
      <w:r w:rsidR="00771A5B" w:rsidRPr="00771A5B">
        <w:rPr>
          <w:noProof/>
        </w:rPr>
        <w:t xml:space="preserve">(Rahman </w:t>
      </w:r>
      <w:r w:rsidR="00771A5B" w:rsidRPr="00771A5B">
        <w:rPr>
          <w:i/>
          <w:noProof/>
        </w:rPr>
        <w:t>et al.</w:t>
      </w:r>
      <w:r w:rsidR="00771A5B" w:rsidRPr="00771A5B">
        <w:rPr>
          <w:noProof/>
        </w:rPr>
        <w:t xml:space="preserve">, 2006; Surgeon </w:t>
      </w:r>
      <w:r w:rsidR="00771A5B" w:rsidRPr="00771A5B">
        <w:rPr>
          <w:i/>
          <w:noProof/>
        </w:rPr>
        <w:t>et al.</w:t>
      </w:r>
      <w:r w:rsidR="00771A5B" w:rsidRPr="00771A5B">
        <w:rPr>
          <w:noProof/>
        </w:rPr>
        <w:t>, 2021)</w:t>
      </w:r>
      <w:r w:rsidR="00771A5B">
        <w:fldChar w:fldCharType="end"/>
      </w:r>
      <w:r w:rsidRPr="00BB2BEF">
        <w:t xml:space="preserve"> noted that poor initial vision and complex surgical procedures were strong predictors of poor outcomes, stressing the need for meticulous surgical planning and care.</w:t>
      </w:r>
    </w:p>
    <w:p w14:paraId="63824DC0" w14:textId="77777777" w:rsidR="00C45B6C" w:rsidRDefault="00C45B6C" w:rsidP="00C45B6C">
      <w:pPr>
        <w:pStyle w:val="NormalWeb"/>
        <w:spacing w:line="360" w:lineRule="auto"/>
        <w:rPr>
          <w:b/>
          <w:bCs/>
        </w:rPr>
      </w:pPr>
      <w:r w:rsidRPr="004F00CD">
        <w:rPr>
          <w:b/>
          <w:bCs/>
        </w:rPr>
        <w:t>CONCLUSION</w:t>
      </w:r>
      <w:bookmarkStart w:id="7" w:name="_Toc193493170"/>
      <w:bookmarkEnd w:id="6"/>
    </w:p>
    <w:p w14:paraId="40EB93C9" w14:textId="6243044D" w:rsidR="008C7D3E" w:rsidRDefault="008C7D3E" w:rsidP="008211C7">
      <w:pPr>
        <w:spacing w:line="360" w:lineRule="auto"/>
        <w:rPr>
          <w:rFonts w:ascii="Times New Roman" w:eastAsia="Times New Roman" w:hAnsi="Times New Roman" w:cs="Times New Roman"/>
          <w:kern w:val="0"/>
          <w14:ligatures w14:val="none"/>
        </w:rPr>
      </w:pPr>
      <w:r w:rsidRPr="008C7D3E">
        <w:rPr>
          <w:rFonts w:ascii="Times New Roman" w:eastAsia="Times New Roman" w:hAnsi="Times New Roman" w:cs="Times New Roman"/>
          <w:kern w:val="0"/>
          <w14:ligatures w14:val="none"/>
        </w:rPr>
        <w:t xml:space="preserve">At KCMC, 29.9% of patients with open-globe injuries achieved </w:t>
      </w:r>
      <w:r w:rsidR="00695E04">
        <w:rPr>
          <w:rFonts w:ascii="Times New Roman" w:eastAsia="Times New Roman" w:hAnsi="Times New Roman" w:cs="Times New Roman"/>
          <w:kern w:val="0"/>
          <w14:ligatures w14:val="none"/>
        </w:rPr>
        <w:t>good</w:t>
      </w:r>
      <w:r w:rsidRPr="008C7D3E">
        <w:rPr>
          <w:rFonts w:ascii="Times New Roman" w:eastAsia="Times New Roman" w:hAnsi="Times New Roman" w:cs="Times New Roman"/>
          <w:kern w:val="0"/>
          <w14:ligatures w14:val="none"/>
        </w:rPr>
        <w:t xml:space="preserve"> post-operative visual outcomes, with penetrating injuries (60.9%) and Zone I being most common. Prognosis </w:t>
      </w:r>
      <w:r w:rsidRPr="008C7D3E">
        <w:rPr>
          <w:rFonts w:ascii="Times New Roman" w:eastAsia="Times New Roman" w:hAnsi="Times New Roman" w:cs="Times New Roman"/>
          <w:kern w:val="0"/>
          <w14:ligatures w14:val="none"/>
        </w:rPr>
        <w:lastRenderedPageBreak/>
        <w:t>depended on injury timing, anterior chamber condition, injury characteristics, and surgical techniques, emphasizing the need for timely intervention and proper management to improve visual recovery.</w:t>
      </w:r>
    </w:p>
    <w:p w14:paraId="0E696B15" w14:textId="19A3EDEE" w:rsidR="0031610B" w:rsidRPr="008211C7" w:rsidRDefault="0031610B" w:rsidP="008211C7">
      <w:pPr>
        <w:spacing w:line="360" w:lineRule="auto"/>
        <w:rPr>
          <w:rFonts w:ascii="Times New Roman" w:hAnsi="Times New Roman" w:cs="Times New Roman"/>
          <w:b/>
          <w:bCs/>
        </w:rPr>
      </w:pPr>
      <w:r w:rsidRPr="008211C7">
        <w:rPr>
          <w:rFonts w:ascii="Times New Roman" w:hAnsi="Times New Roman" w:cs="Times New Roman"/>
          <w:b/>
          <w:bCs/>
        </w:rPr>
        <w:t>Strength of the study</w:t>
      </w:r>
    </w:p>
    <w:p w14:paraId="492DC3DA" w14:textId="77777777" w:rsidR="00186991" w:rsidRDefault="00186991" w:rsidP="008211C7">
      <w:pPr>
        <w:spacing w:line="360" w:lineRule="auto"/>
        <w:rPr>
          <w:rFonts w:ascii="Times New Roman" w:hAnsi="Times New Roman" w:cs="Times New Roman"/>
        </w:rPr>
      </w:pPr>
      <w:r w:rsidRPr="00186991">
        <w:rPr>
          <w:rFonts w:ascii="Times New Roman" w:hAnsi="Times New Roman" w:cs="Times New Roman"/>
        </w:rPr>
        <w:t>The study's strength lies in its large sample size, comprehensive analysis of injury patterns, risk factors, and outcomes, and identification of predictors of poor prognosis. It highlights regional differences, supports preventive strategies, and informs improvements in clinical care and follow-up.</w:t>
      </w:r>
    </w:p>
    <w:p w14:paraId="26FE67C7" w14:textId="77777777" w:rsidR="00186991" w:rsidRDefault="00F703D1" w:rsidP="00186991">
      <w:pPr>
        <w:spacing w:line="360" w:lineRule="auto"/>
        <w:rPr>
          <w:rFonts w:ascii="Times New Roman" w:hAnsi="Times New Roman" w:cs="Times New Roman"/>
          <w:b/>
        </w:rPr>
      </w:pPr>
      <w:r w:rsidRPr="008211C7">
        <w:rPr>
          <w:rFonts w:ascii="Times New Roman" w:hAnsi="Times New Roman" w:cs="Times New Roman"/>
          <w:b/>
        </w:rPr>
        <w:t>Study</w:t>
      </w:r>
      <w:r w:rsidR="00923E87" w:rsidRPr="008211C7">
        <w:rPr>
          <w:rFonts w:ascii="Times New Roman" w:hAnsi="Times New Roman" w:cs="Times New Roman"/>
          <w:b/>
        </w:rPr>
        <w:t xml:space="preserve"> </w:t>
      </w:r>
      <w:r w:rsidRPr="008211C7">
        <w:rPr>
          <w:rFonts w:ascii="Times New Roman" w:hAnsi="Times New Roman" w:cs="Times New Roman"/>
          <w:b/>
        </w:rPr>
        <w:t>r</w:t>
      </w:r>
      <w:r w:rsidR="00923E87" w:rsidRPr="008211C7">
        <w:rPr>
          <w:rFonts w:ascii="Times New Roman" w:hAnsi="Times New Roman" w:cs="Times New Roman"/>
          <w:b/>
        </w:rPr>
        <w:t>ecommendations</w:t>
      </w:r>
    </w:p>
    <w:p w14:paraId="5B001633" w14:textId="2A84B574" w:rsidR="00186991" w:rsidRDefault="00186991" w:rsidP="00186991">
      <w:pPr>
        <w:spacing w:line="360" w:lineRule="auto"/>
        <w:rPr>
          <w:rFonts w:ascii="Times New Roman" w:hAnsi="Times New Roman" w:cs="Times New Roman"/>
          <w:bCs/>
        </w:rPr>
      </w:pPr>
      <w:r w:rsidRPr="00186991">
        <w:rPr>
          <w:rFonts w:ascii="Times New Roman" w:hAnsi="Times New Roman" w:cs="Times New Roman"/>
          <w:bCs/>
        </w:rPr>
        <w:t>Improving emergency response and public awareness is vital for early diagnosis and timely treatment. Emphasis on prevention through eye safety education, protective eyewear, and injury programs is essential. Advancing surgical care and creating a trauma registry will enhance outcomes, data tracking, and long-term patient management.</w:t>
      </w:r>
    </w:p>
    <w:p w14:paraId="13FE22F7" w14:textId="2AF3D354" w:rsidR="00EC30FA" w:rsidRPr="00EC30FA" w:rsidRDefault="00EC30FA" w:rsidP="00EC30FA">
      <w:pPr>
        <w:rPr>
          <w:rFonts w:ascii="Calibri" w:eastAsia="Calibri" w:hAnsi="Calibri" w:cs="Times New Roman"/>
          <w:b/>
        </w:rPr>
      </w:pPr>
      <w:bookmarkStart w:id="8" w:name="_Hlk197682619"/>
      <w:bookmarkStart w:id="9" w:name="_Hlk180402183"/>
      <w:bookmarkStart w:id="10" w:name="_Hlk183680988"/>
      <w:r w:rsidRPr="00EC30FA">
        <w:rPr>
          <w:rFonts w:ascii="Calibri" w:eastAsia="Calibri" w:hAnsi="Calibri" w:cs="Times New Roman"/>
          <w:b/>
        </w:rPr>
        <w:t xml:space="preserve">Ethical </w:t>
      </w:r>
      <w:r w:rsidRPr="00EC30FA">
        <w:rPr>
          <w:rFonts w:ascii="Calibri" w:eastAsia="Calibri" w:hAnsi="Calibri" w:cs="Times New Roman"/>
          <w:b/>
        </w:rPr>
        <w:t>Approval:</w:t>
      </w:r>
    </w:p>
    <w:p w14:paraId="7DEAA12F" w14:textId="17901AE0" w:rsidR="00EC30FA" w:rsidRDefault="00EC30FA" w:rsidP="00EC30FA">
      <w:pPr>
        <w:rPr>
          <w:rFonts w:ascii="Calibri" w:eastAsia="Calibri" w:hAnsi="Calibri" w:cs="Times New Roman"/>
          <w:highlight w:val="yellow"/>
        </w:rPr>
      </w:pPr>
      <w:r w:rsidRPr="00EC30FA">
        <w:rPr>
          <w:rFonts w:ascii="Calibri" w:eastAsia="Calibri" w:hAnsi="Calibri" w:cs="Times New Roman"/>
        </w:rPr>
        <w:t>Ethical approval for th</w:t>
      </w:r>
      <w:bookmarkStart w:id="11" w:name="_GoBack"/>
      <w:bookmarkEnd w:id="11"/>
      <w:r w:rsidRPr="00EC30FA">
        <w:rPr>
          <w:rFonts w:ascii="Calibri" w:eastAsia="Calibri" w:hAnsi="Calibri" w:cs="Times New Roman"/>
        </w:rPr>
        <w:t xml:space="preserve">e study was obtained from Tumaini University, </w:t>
      </w:r>
      <w:proofErr w:type="spellStart"/>
      <w:r w:rsidRPr="00EC30FA">
        <w:rPr>
          <w:rFonts w:ascii="Calibri" w:eastAsia="Calibri" w:hAnsi="Calibri" w:cs="Times New Roman"/>
        </w:rPr>
        <w:t>KCMUCo</w:t>
      </w:r>
      <w:proofErr w:type="spellEnd"/>
      <w:r w:rsidRPr="00EC30FA">
        <w:rPr>
          <w:rFonts w:ascii="Calibri" w:eastAsia="Calibri" w:hAnsi="Calibri" w:cs="Times New Roman"/>
        </w:rPr>
        <w:t xml:space="preserve"> Research and Ethical Committee (PG 86/2023). Additional permissions were sought from the Director of KCMC Hospital, the Director of Postgraduate Studies, and the Head of the Eye Department. Patient confidentiality was strictly maintained, with only the research team having access to the data. Study identification codes were used instead of patient names to ensure privacy</w:t>
      </w:r>
    </w:p>
    <w:p w14:paraId="1DC3D83D" w14:textId="77777777" w:rsidR="00EC30FA" w:rsidRDefault="00EC30FA" w:rsidP="002455B6">
      <w:pPr>
        <w:rPr>
          <w:rFonts w:ascii="Calibri" w:eastAsia="Calibri" w:hAnsi="Calibri" w:cs="Times New Roman"/>
          <w:highlight w:val="yellow"/>
        </w:rPr>
      </w:pPr>
    </w:p>
    <w:p w14:paraId="574A6BCC" w14:textId="2D3678C5" w:rsidR="002455B6" w:rsidRPr="009C5487" w:rsidRDefault="002455B6" w:rsidP="002455B6">
      <w:pPr>
        <w:rPr>
          <w:rFonts w:ascii="Calibri" w:eastAsia="Calibri" w:hAnsi="Calibri" w:cs="Times New Roman"/>
          <w:highlight w:val="yellow"/>
        </w:rPr>
      </w:pPr>
      <w:r w:rsidRPr="009C5487">
        <w:rPr>
          <w:rFonts w:ascii="Calibri" w:eastAsia="Calibri" w:hAnsi="Calibri" w:cs="Times New Roman"/>
          <w:highlight w:val="yellow"/>
        </w:rPr>
        <w:t>Disclaimer (Artificial intelligence)</w:t>
      </w:r>
    </w:p>
    <w:p w14:paraId="5D164D45" w14:textId="77777777" w:rsidR="002455B6" w:rsidRPr="009C5487" w:rsidRDefault="002455B6" w:rsidP="002455B6">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3B9F39F1" w14:textId="77777777" w:rsidR="002455B6" w:rsidRPr="009C5487" w:rsidRDefault="002455B6" w:rsidP="002455B6">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8"/>
    <w:bookmarkEnd w:id="9"/>
    <w:bookmarkEnd w:id="10"/>
    <w:p w14:paraId="4031F32A" w14:textId="77777777" w:rsidR="002455B6" w:rsidRDefault="002455B6" w:rsidP="00186991">
      <w:pPr>
        <w:spacing w:line="360" w:lineRule="auto"/>
        <w:rPr>
          <w:rFonts w:ascii="Times New Roman" w:hAnsi="Times New Roman" w:cs="Times New Roman"/>
          <w:bCs/>
        </w:rPr>
      </w:pPr>
    </w:p>
    <w:p w14:paraId="28D0919D" w14:textId="77777777" w:rsidR="00FC0392" w:rsidRDefault="00FC0392" w:rsidP="00186991">
      <w:pPr>
        <w:spacing w:line="360" w:lineRule="auto"/>
        <w:rPr>
          <w:rFonts w:ascii="Times New Roman" w:hAnsi="Times New Roman" w:cs="Times New Roman"/>
          <w:b/>
        </w:rPr>
      </w:pPr>
    </w:p>
    <w:p w14:paraId="47051743" w14:textId="77777777" w:rsidR="003E2988" w:rsidRDefault="003E2988" w:rsidP="00186991">
      <w:pPr>
        <w:spacing w:line="360" w:lineRule="auto"/>
        <w:rPr>
          <w:rFonts w:ascii="Times New Roman" w:hAnsi="Times New Roman" w:cs="Times New Roman"/>
          <w:b/>
        </w:rPr>
      </w:pPr>
    </w:p>
    <w:p w14:paraId="0439D047" w14:textId="77777777" w:rsidR="003E2988" w:rsidRDefault="003E2988" w:rsidP="00186991">
      <w:pPr>
        <w:spacing w:line="360" w:lineRule="auto"/>
        <w:rPr>
          <w:rFonts w:ascii="Times New Roman" w:hAnsi="Times New Roman" w:cs="Times New Roman"/>
          <w:b/>
        </w:rPr>
      </w:pPr>
    </w:p>
    <w:p w14:paraId="1972F39D" w14:textId="77777777" w:rsidR="003E2988" w:rsidRDefault="003E2988" w:rsidP="00186991">
      <w:pPr>
        <w:spacing w:line="360" w:lineRule="auto"/>
        <w:rPr>
          <w:rFonts w:ascii="Times New Roman" w:hAnsi="Times New Roman" w:cs="Times New Roman"/>
          <w:b/>
        </w:rPr>
      </w:pPr>
    </w:p>
    <w:p w14:paraId="7CDDF826" w14:textId="77777777" w:rsidR="003E2988" w:rsidRDefault="003E2988" w:rsidP="00186991">
      <w:pPr>
        <w:spacing w:line="360" w:lineRule="auto"/>
        <w:rPr>
          <w:rFonts w:ascii="Times New Roman" w:hAnsi="Times New Roman" w:cs="Times New Roman"/>
          <w:b/>
        </w:rPr>
      </w:pPr>
    </w:p>
    <w:p w14:paraId="26FFFECB" w14:textId="77777777" w:rsidR="003E2988" w:rsidRDefault="003E2988" w:rsidP="00186991">
      <w:pPr>
        <w:spacing w:line="360" w:lineRule="auto"/>
        <w:rPr>
          <w:rFonts w:ascii="Times New Roman" w:hAnsi="Times New Roman" w:cs="Times New Roman"/>
          <w:b/>
        </w:rPr>
      </w:pPr>
    </w:p>
    <w:p w14:paraId="25DA647B" w14:textId="77777777" w:rsidR="00E852EF" w:rsidRDefault="00E852EF" w:rsidP="003E2988">
      <w:pPr>
        <w:widowControl w:val="0"/>
        <w:autoSpaceDE w:val="0"/>
        <w:autoSpaceDN w:val="0"/>
        <w:adjustRightInd w:val="0"/>
        <w:spacing w:before="360" w:after="80" w:line="240" w:lineRule="auto"/>
        <w:rPr>
          <w:rFonts w:ascii="Times New Roman" w:hAnsi="Times New Roman" w:cs="Times New Roman"/>
          <w:b/>
        </w:rPr>
      </w:pPr>
    </w:p>
    <w:p w14:paraId="2A0484A2" w14:textId="75505504" w:rsidR="003E2988" w:rsidRDefault="00923E87" w:rsidP="003E2988">
      <w:pPr>
        <w:widowControl w:val="0"/>
        <w:autoSpaceDE w:val="0"/>
        <w:autoSpaceDN w:val="0"/>
        <w:adjustRightInd w:val="0"/>
        <w:spacing w:before="360" w:after="80" w:line="240" w:lineRule="auto"/>
        <w:rPr>
          <w:rFonts w:ascii="Times New Roman" w:hAnsi="Times New Roman" w:cs="Times New Roman"/>
          <w:b/>
          <w:bCs/>
        </w:rPr>
      </w:pPr>
      <w:r w:rsidRPr="00C45B6C">
        <w:rPr>
          <w:rFonts w:ascii="Times New Roman" w:hAnsi="Times New Roman" w:cs="Times New Roman"/>
          <w:b/>
          <w:bCs/>
        </w:rPr>
        <w:t>REFERENCES</w:t>
      </w:r>
      <w:bookmarkEnd w:id="7"/>
    </w:p>
    <w:p w14:paraId="200C5DD3" w14:textId="3962F8D9" w:rsidR="00735804" w:rsidRPr="00735804" w:rsidRDefault="003E2988" w:rsidP="00735804">
      <w:pPr>
        <w:widowControl w:val="0"/>
        <w:autoSpaceDE w:val="0"/>
        <w:autoSpaceDN w:val="0"/>
        <w:adjustRightInd w:val="0"/>
        <w:spacing w:before="360" w:after="80" w:line="240" w:lineRule="auto"/>
        <w:rPr>
          <w:rFonts w:ascii="Times New Roman" w:hAnsi="Times New Roman" w:cs="Times New Roman"/>
          <w:noProof/>
          <w:kern w:val="0"/>
        </w:rPr>
      </w:pPr>
      <w:r>
        <w:rPr>
          <w:rFonts w:ascii="Times New Roman" w:hAnsi="Times New Roman" w:cs="Times New Roman"/>
          <w:b/>
          <w:bCs/>
        </w:rPr>
        <w:fldChar w:fldCharType="begin" w:fldLock="1"/>
      </w:r>
      <w:r>
        <w:rPr>
          <w:rFonts w:ascii="Times New Roman" w:hAnsi="Times New Roman" w:cs="Times New Roman"/>
          <w:b/>
          <w:bCs/>
        </w:rPr>
        <w:instrText xml:space="preserve">ADDIN Mendeley Bibliography CSL_BIBLIOGRAPHY </w:instrText>
      </w:r>
      <w:r>
        <w:rPr>
          <w:rFonts w:ascii="Times New Roman" w:hAnsi="Times New Roman" w:cs="Times New Roman"/>
          <w:b/>
          <w:bCs/>
        </w:rPr>
        <w:fldChar w:fldCharType="separate"/>
      </w:r>
      <w:r w:rsidR="00735804" w:rsidRPr="00735804">
        <w:rPr>
          <w:rFonts w:ascii="Times New Roman" w:hAnsi="Times New Roman" w:cs="Times New Roman"/>
          <w:noProof/>
          <w:kern w:val="0"/>
        </w:rPr>
        <w:t xml:space="preserve">Abu, E.K. </w:t>
      </w:r>
      <w:r w:rsidR="00735804" w:rsidRPr="00735804">
        <w:rPr>
          <w:rFonts w:ascii="Times New Roman" w:hAnsi="Times New Roman" w:cs="Times New Roman"/>
          <w:i/>
          <w:iCs/>
          <w:noProof/>
          <w:kern w:val="0"/>
        </w:rPr>
        <w:t>et al.</w:t>
      </w:r>
      <w:r w:rsidR="00735804" w:rsidRPr="00735804">
        <w:rPr>
          <w:rFonts w:ascii="Times New Roman" w:hAnsi="Times New Roman" w:cs="Times New Roman"/>
          <w:noProof/>
          <w:kern w:val="0"/>
        </w:rPr>
        <w:t xml:space="preserve"> (2020) ‘Epidemiology and visual outcomes of ocular injuries in a low resource country’, </w:t>
      </w:r>
      <w:r w:rsidR="00735804" w:rsidRPr="00735804">
        <w:rPr>
          <w:rFonts w:ascii="Times New Roman" w:hAnsi="Times New Roman" w:cs="Times New Roman"/>
          <w:i/>
          <w:iCs/>
          <w:noProof/>
          <w:kern w:val="0"/>
        </w:rPr>
        <w:t>African health sciences</w:t>
      </w:r>
      <w:r w:rsidR="00735804" w:rsidRPr="00735804">
        <w:rPr>
          <w:rFonts w:ascii="Times New Roman" w:hAnsi="Times New Roman" w:cs="Times New Roman"/>
          <w:noProof/>
          <w:kern w:val="0"/>
        </w:rPr>
        <w:t>, 20(2), pp. 779–788.</w:t>
      </w:r>
    </w:p>
    <w:p w14:paraId="15783D26"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Agrawal, R., Wei, H.S. and Teoh, S. (2013) ‘Prognostic factors for open globe injuries and correlation of Ocular Trauma Score at a tertiary referral eye care centre in Singapore’, </w:t>
      </w:r>
      <w:r w:rsidRPr="00735804">
        <w:rPr>
          <w:rFonts w:ascii="Times New Roman" w:hAnsi="Times New Roman" w:cs="Times New Roman"/>
          <w:i/>
          <w:iCs/>
          <w:noProof/>
          <w:kern w:val="0"/>
        </w:rPr>
        <w:t>Indian Journal of Ophthalmology</w:t>
      </w:r>
      <w:r w:rsidRPr="00735804">
        <w:rPr>
          <w:rFonts w:ascii="Times New Roman" w:hAnsi="Times New Roman" w:cs="Times New Roman"/>
          <w:noProof/>
          <w:kern w:val="0"/>
        </w:rPr>
        <w:t>, 61(9), pp. 502–506. Available at: https://doi.org/10.4103/0301-4738.119436.</w:t>
      </w:r>
    </w:p>
    <w:p w14:paraId="40CE97F2"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Batur, M.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(2016) ‘Epidemiology of Adult Open Globe Injury’, 27(7), pp. 1636–1641. Available at: https://doi.org/10.1097/SCS.0000000000003001.</w:t>
      </w:r>
    </w:p>
    <w:p w14:paraId="50A80125"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Bian, X.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(2020) ‘Global, national and regional prevalence, and associated factors of ocular trauma: A protocol for systematic review and meta-analysis’, </w:t>
      </w:r>
      <w:r w:rsidRPr="00735804">
        <w:rPr>
          <w:rFonts w:ascii="Times New Roman" w:hAnsi="Times New Roman" w:cs="Times New Roman"/>
          <w:i/>
          <w:iCs/>
          <w:noProof/>
          <w:kern w:val="0"/>
        </w:rPr>
        <w:t>Medicine (United States)</w:t>
      </w:r>
      <w:r w:rsidRPr="00735804">
        <w:rPr>
          <w:rFonts w:ascii="Times New Roman" w:hAnsi="Times New Roman" w:cs="Times New Roman"/>
          <w:noProof/>
          <w:kern w:val="0"/>
        </w:rPr>
        <w:t>, 99(35), pp. 1–5. Available at: https://doi.org/10.1097/MD.0000000000021870.</w:t>
      </w:r>
    </w:p>
    <w:p w14:paraId="5840C74D"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Bunting, H., Stephens, D. and Mireskandari, K. (2013) ‘Prediction of visual outcomes after open globe injury in children: A 17-year Canadian experience’, </w:t>
      </w:r>
      <w:r w:rsidRPr="00735804">
        <w:rPr>
          <w:rFonts w:ascii="Times New Roman" w:hAnsi="Times New Roman" w:cs="Times New Roman"/>
          <w:i/>
          <w:iCs/>
          <w:noProof/>
          <w:kern w:val="0"/>
        </w:rPr>
        <w:t>Journal of AAPOS</w:t>
      </w:r>
      <w:r w:rsidRPr="00735804">
        <w:rPr>
          <w:rFonts w:ascii="Times New Roman" w:hAnsi="Times New Roman" w:cs="Times New Roman"/>
          <w:noProof/>
          <w:kern w:val="0"/>
        </w:rPr>
        <w:t>, 17(1), pp. 43–48. Available at: https://doi.org/10.1016/j.jaapos.2012.10.012.</w:t>
      </w:r>
    </w:p>
    <w:p w14:paraId="482AAD2A"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Dutoit, N., Mustak, H. and Cook, C. (2015) ‘Visual outcomes in patients with open globe injuries compared to predicted outcomes using the Ocular Trauma Scoring system’, </w:t>
      </w:r>
      <w:r w:rsidRPr="00735804">
        <w:rPr>
          <w:rFonts w:ascii="Times New Roman" w:hAnsi="Times New Roman" w:cs="Times New Roman"/>
          <w:i/>
          <w:iCs/>
          <w:noProof/>
          <w:kern w:val="0"/>
        </w:rPr>
        <w:t>International Journal of Ophthalmology</w:t>
      </w:r>
      <w:r w:rsidRPr="00735804">
        <w:rPr>
          <w:rFonts w:ascii="Times New Roman" w:hAnsi="Times New Roman" w:cs="Times New Roman"/>
          <w:noProof/>
          <w:kern w:val="0"/>
        </w:rPr>
        <w:t>, 8(6), pp. 1229–1233. Available at: https://doi.org/10.3980/j.issn.2222-3959.2015.06.28.</w:t>
      </w:r>
    </w:p>
    <w:p w14:paraId="2841F615"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Fujikawa, A.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(2018) ‘Visual outcomes and prognostic factors in open-globe injuries.’, </w:t>
      </w:r>
      <w:r w:rsidRPr="00735804">
        <w:rPr>
          <w:rFonts w:ascii="Times New Roman" w:hAnsi="Times New Roman" w:cs="Times New Roman"/>
          <w:i/>
          <w:iCs/>
          <w:noProof/>
          <w:kern w:val="0"/>
        </w:rPr>
        <w:t>BMC ophthalmology</w:t>
      </w:r>
      <w:r w:rsidRPr="00735804">
        <w:rPr>
          <w:rFonts w:ascii="Times New Roman" w:hAnsi="Times New Roman" w:cs="Times New Roman"/>
          <w:noProof/>
          <w:kern w:val="0"/>
        </w:rPr>
        <w:t>, 18(1), p. 138. Available at: https://doi.org/10.1186/s12886-018-0804-4.</w:t>
      </w:r>
    </w:p>
    <w:p w14:paraId="058A4498"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Gaier, E.D.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(2019) ‘Poor prognoses of open globe injuries with concomitant orbital fractures’, </w:t>
      </w:r>
      <w:r w:rsidRPr="00735804">
        <w:rPr>
          <w:rFonts w:ascii="Times New Roman" w:hAnsi="Times New Roman" w:cs="Times New Roman"/>
          <w:i/>
          <w:iCs/>
          <w:noProof/>
          <w:kern w:val="0"/>
        </w:rPr>
        <w:t>Orbit</w:t>
      </w:r>
      <w:r w:rsidRPr="00735804">
        <w:rPr>
          <w:rFonts w:ascii="Times New Roman" w:hAnsi="Times New Roman" w:cs="Times New Roman"/>
          <w:noProof/>
          <w:kern w:val="0"/>
        </w:rPr>
        <w:t>, 00(00), pp. 1–10. Available at: https://doi.org/10.1080/01676830.2019.1663881.</w:t>
      </w:r>
    </w:p>
    <w:p w14:paraId="24764134"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lastRenderedPageBreak/>
        <w:t xml:space="preserve">Gao, X.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(2023) ‘Wound size and location affect the prognosis of penetrating ocular injury’, </w:t>
      </w:r>
      <w:r w:rsidRPr="00735804">
        <w:rPr>
          <w:rFonts w:ascii="Times New Roman" w:hAnsi="Times New Roman" w:cs="Times New Roman"/>
          <w:i/>
          <w:iCs/>
          <w:noProof/>
          <w:kern w:val="0"/>
        </w:rPr>
        <w:t>BMC Ophthalmology</w:t>
      </w:r>
      <w:r w:rsidRPr="00735804">
        <w:rPr>
          <w:rFonts w:ascii="Times New Roman" w:hAnsi="Times New Roman" w:cs="Times New Roman"/>
          <w:noProof/>
          <w:kern w:val="0"/>
        </w:rPr>
        <w:t>, pp. 1–8. Available at: https://doi.org/10.1186/s12886-023-03015-y.</w:t>
      </w:r>
    </w:p>
    <w:p w14:paraId="67B03464"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Guven, S.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(2019) ‘Prognostic factors for open-globe injuries : variables for poor visual outcome’, </w:t>
      </w:r>
      <w:r w:rsidRPr="00735804">
        <w:rPr>
          <w:rFonts w:ascii="Times New Roman" w:hAnsi="Times New Roman" w:cs="Times New Roman"/>
          <w:i/>
          <w:iCs/>
          <w:noProof/>
          <w:kern w:val="0"/>
        </w:rPr>
        <w:t>Eye</w:t>
      </w:r>
      <w:r w:rsidRPr="00735804">
        <w:rPr>
          <w:rFonts w:ascii="Times New Roman" w:hAnsi="Times New Roman" w:cs="Times New Roman"/>
          <w:noProof/>
          <w:kern w:val="0"/>
        </w:rPr>
        <w:t>, pp. 392–397. Available at: https://doi.org/10.1038/s41433-018-0218-9.</w:t>
      </w:r>
    </w:p>
    <w:p w14:paraId="6DD6CB9F"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Han, S.B. and Yu, H.G. (2010) ‘Visual Outcome After Open Globe Injury and Its Predictive Factors’, 69(5). Available at: https://doi.org/10.1097/TA.0b013e3181cc8461.</w:t>
      </w:r>
    </w:p>
    <w:p w14:paraId="644E9728"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Jac-Okereke, C.C.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(2021) ‘Current pattern of ocular trauma as seen in tertiary institutions in south-eastern Nigeria’, </w:t>
      </w:r>
      <w:r w:rsidRPr="00735804">
        <w:rPr>
          <w:rFonts w:ascii="Times New Roman" w:hAnsi="Times New Roman" w:cs="Times New Roman"/>
          <w:i/>
          <w:iCs/>
          <w:noProof/>
          <w:kern w:val="0"/>
        </w:rPr>
        <w:t>BMC Ophthalmology</w:t>
      </w:r>
      <w:r w:rsidRPr="00735804">
        <w:rPr>
          <w:rFonts w:ascii="Times New Roman" w:hAnsi="Times New Roman" w:cs="Times New Roman"/>
          <w:noProof/>
          <w:kern w:val="0"/>
        </w:rPr>
        <w:t>, 21(1), pp. 1–8. Available at: https://doi.org/10.1186/s12886-021-02162-4.</w:t>
      </w:r>
    </w:p>
    <w:p w14:paraId="3609D83C"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Jeffery, R.C.H., Dobes, J. and Chen, F.K. (2022) ‘Eye injuries Understanding ocular trauma’, </w:t>
      </w:r>
      <w:r w:rsidRPr="00735804">
        <w:rPr>
          <w:rFonts w:ascii="Times New Roman" w:hAnsi="Times New Roman" w:cs="Times New Roman"/>
          <w:i/>
          <w:iCs/>
          <w:noProof/>
          <w:kern w:val="0"/>
        </w:rPr>
        <w:t>Australian Journal of General Practice</w:t>
      </w:r>
      <w:r w:rsidRPr="00735804">
        <w:rPr>
          <w:rFonts w:ascii="Times New Roman" w:hAnsi="Times New Roman" w:cs="Times New Roman"/>
          <w:noProof/>
          <w:kern w:val="0"/>
        </w:rPr>
        <w:t>, 51(7), pp. 476–482. Available at: https://doi.org/10.31128/AJGP-03-21-5921.</w:t>
      </w:r>
    </w:p>
    <w:p w14:paraId="32B9558E"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Kong, G.Y.X.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(2015) ‘Wound-related complications and clinical outcomes following open globe injury repair’, </w:t>
      </w:r>
      <w:r w:rsidRPr="00735804">
        <w:rPr>
          <w:rFonts w:ascii="Times New Roman" w:hAnsi="Times New Roman" w:cs="Times New Roman"/>
          <w:i/>
          <w:iCs/>
          <w:noProof/>
          <w:kern w:val="0"/>
        </w:rPr>
        <w:t>Clinical and Experimental Ophthalmology</w:t>
      </w:r>
      <w:r w:rsidRPr="00735804">
        <w:rPr>
          <w:rFonts w:ascii="Times New Roman" w:hAnsi="Times New Roman" w:cs="Times New Roman"/>
          <w:noProof/>
          <w:kern w:val="0"/>
        </w:rPr>
        <w:t>, 43(6), pp. 508–513. Available at: https://doi.org/10.1111/ceo.12511.</w:t>
      </w:r>
    </w:p>
    <w:p w14:paraId="0B1407AC"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Lee, S., Jung, G. and Lee, H.K. (2017) ‘Comparison of Contact Lens Corrected Quality of Vision and Life of Keratoconus and Myopic Patients’, </w:t>
      </w:r>
      <w:r w:rsidRPr="00735804">
        <w:rPr>
          <w:rFonts w:ascii="Times New Roman" w:hAnsi="Times New Roman" w:cs="Times New Roman"/>
          <w:i/>
          <w:iCs/>
          <w:noProof/>
          <w:kern w:val="0"/>
        </w:rPr>
        <w:t>Korean Journal of Ophthalmology</w:t>
      </w:r>
      <w:r w:rsidRPr="00735804">
        <w:rPr>
          <w:rFonts w:ascii="Times New Roman" w:hAnsi="Times New Roman" w:cs="Times New Roman"/>
          <w:noProof/>
          <w:kern w:val="0"/>
        </w:rPr>
        <w:t>, 31(6), p. 489. Available at: https://doi.org/10.3341/kjo.2016.0107.</w:t>
      </w:r>
    </w:p>
    <w:p w14:paraId="1A771838"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Mayer, C.S.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(2021) ‘Open Globe Injuries: Classifications and Prognostic Factors for Functional  Outcome.’, </w:t>
      </w:r>
      <w:r w:rsidRPr="00735804">
        <w:rPr>
          <w:rFonts w:ascii="Times New Roman" w:hAnsi="Times New Roman" w:cs="Times New Roman"/>
          <w:i/>
          <w:iCs/>
          <w:noProof/>
          <w:kern w:val="0"/>
        </w:rPr>
        <w:t>Diagnostics (Basel, Switzerland)</w:t>
      </w:r>
      <w:r w:rsidRPr="00735804">
        <w:rPr>
          <w:rFonts w:ascii="Times New Roman" w:hAnsi="Times New Roman" w:cs="Times New Roman"/>
          <w:noProof/>
          <w:kern w:val="0"/>
        </w:rPr>
        <w:t>, 11(10). Available at: https://doi.org/10.3390/diagnostics11101851.</w:t>
      </w:r>
    </w:p>
    <w:p w14:paraId="65E8E1CD"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Nainiwal, P.S.K.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(2016) ‘Study of Pattern , Demographical Profile and Visual Outcome in Open Globe Injuries at Tertiary Eye Care Hospital in Central’, 15(6), pp. 51–57. Available at: https://doi.org/10.9790/0853-1506155157.</w:t>
      </w:r>
    </w:p>
    <w:p w14:paraId="322B5DED"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Oughtkaew, T. and Puangrab, S. (2024) ‘An Evaluation of the Precision of Ocular Trauma Score and Factors for Poor Visual Outcomes in Open Globe Injury: A Retrospective Analysis of Resource-limited Hospital Settings’, </w:t>
      </w:r>
      <w:r w:rsidRPr="00735804">
        <w:rPr>
          <w:rFonts w:ascii="Times New Roman" w:hAnsi="Times New Roman" w:cs="Times New Roman"/>
          <w:i/>
          <w:iCs/>
          <w:noProof/>
          <w:kern w:val="0"/>
        </w:rPr>
        <w:t>Siriraj Medical Journal</w:t>
      </w:r>
      <w:r w:rsidRPr="00735804">
        <w:rPr>
          <w:rFonts w:ascii="Times New Roman" w:hAnsi="Times New Roman" w:cs="Times New Roman"/>
          <w:noProof/>
          <w:kern w:val="0"/>
        </w:rPr>
        <w:t>, 76(10), pp. 696–704. Available at: https://doi.org/10.33192/SMJ.V76I10.270374.</w:t>
      </w:r>
    </w:p>
    <w:p w14:paraId="44BF0884"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Ozturk, T.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(2019) ‘Etiology and Visual Prognosis in Open Globe Injuries : Results of A Tertiary Referral Center in Turkey’, </w:t>
      </w:r>
      <w:r w:rsidRPr="00735804">
        <w:rPr>
          <w:rFonts w:ascii="Times New Roman" w:hAnsi="Times New Roman" w:cs="Times New Roman"/>
          <w:i/>
          <w:iCs/>
          <w:noProof/>
          <w:kern w:val="0"/>
        </w:rPr>
        <w:t>Scientific Reports</w:t>
      </w:r>
      <w:r w:rsidRPr="00735804">
        <w:rPr>
          <w:rFonts w:ascii="Times New Roman" w:hAnsi="Times New Roman" w:cs="Times New Roman"/>
          <w:noProof/>
          <w:kern w:val="0"/>
        </w:rPr>
        <w:t>, pp. 1–8. Available at: https://doi.org/10.1038/s41598-019-54598-w.</w:t>
      </w:r>
    </w:p>
    <w:p w14:paraId="6FB68B5D"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Pahor, D. and Gracner, T. (2021) ‘Comparison of the Ocular Trauma Score and Pediatric Ocular </w:t>
      </w:r>
      <w:r w:rsidRPr="00735804">
        <w:rPr>
          <w:rFonts w:ascii="Times New Roman" w:hAnsi="Times New Roman" w:cs="Times New Roman"/>
          <w:noProof/>
          <w:kern w:val="0"/>
        </w:rPr>
        <w:lastRenderedPageBreak/>
        <w:t xml:space="preserve">Trauma Score as Two Prognostic Models in Pediatric Open Globe Injuries’, </w:t>
      </w:r>
      <w:r w:rsidRPr="00735804">
        <w:rPr>
          <w:rFonts w:ascii="Times New Roman" w:hAnsi="Times New Roman" w:cs="Times New Roman"/>
          <w:i/>
          <w:iCs/>
          <w:noProof/>
          <w:kern w:val="0"/>
        </w:rPr>
        <w:t>Klinische Monatsblatter fur Augenheilkunde</w:t>
      </w:r>
      <w:r w:rsidRPr="00735804">
        <w:rPr>
          <w:rFonts w:ascii="Times New Roman" w:hAnsi="Times New Roman" w:cs="Times New Roman"/>
          <w:noProof/>
          <w:kern w:val="0"/>
        </w:rPr>
        <w:t>, 238(1), pp. 67–72. Available at: https://doi.org/10.1055/a-1194-5104.</w:t>
      </w:r>
    </w:p>
    <w:p w14:paraId="490D5FB4"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Peleja, Marina Berquó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(2022) ‘Epidemiology and prognosis factors in open globe injuries in the Federal District of Brazil’, </w:t>
      </w:r>
      <w:r w:rsidRPr="00735804">
        <w:rPr>
          <w:rFonts w:ascii="Times New Roman" w:hAnsi="Times New Roman" w:cs="Times New Roman"/>
          <w:i/>
          <w:iCs/>
          <w:noProof/>
          <w:kern w:val="0"/>
        </w:rPr>
        <w:t>BMC Ophthalmology</w:t>
      </w:r>
      <w:r w:rsidRPr="00735804">
        <w:rPr>
          <w:rFonts w:ascii="Times New Roman" w:hAnsi="Times New Roman" w:cs="Times New Roman"/>
          <w:noProof/>
          <w:kern w:val="0"/>
        </w:rPr>
        <w:t>, pp. 1–10. Available at: https://doi.org/10.1186/s12886-021-02183-z.</w:t>
      </w:r>
    </w:p>
    <w:p w14:paraId="211D4C0B"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Publishers, M. and All, L. (2009) ‘Open globe injuries in children : factors predictive of a poor final visual acuity’, (January 2008), pp. 621–625. Available at: https://doi.org/10.1038/eye.2008.32.</w:t>
      </w:r>
    </w:p>
    <w:p w14:paraId="7BFAF8B1"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Puodžiuvien, E. (2021) ‘Clinical Characteristics , Visual Outcomes , and Prognostic Factors of Open Globe Injuries’.</w:t>
      </w:r>
    </w:p>
    <w:p w14:paraId="66238F11"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Rahman, I.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(2006) ‘Open globe injuries: Factors predictive of poor outcome’, </w:t>
      </w:r>
      <w:r w:rsidRPr="00735804">
        <w:rPr>
          <w:rFonts w:ascii="Times New Roman" w:hAnsi="Times New Roman" w:cs="Times New Roman"/>
          <w:i/>
          <w:iCs/>
          <w:noProof/>
          <w:kern w:val="0"/>
        </w:rPr>
        <w:t>Eye</w:t>
      </w:r>
      <w:r w:rsidRPr="00735804">
        <w:rPr>
          <w:rFonts w:ascii="Times New Roman" w:hAnsi="Times New Roman" w:cs="Times New Roman"/>
          <w:noProof/>
          <w:kern w:val="0"/>
        </w:rPr>
        <w:t>, 20(12), pp. 1336–1341. Available at: https://doi.org/10.1038/sj.eye.6702099.</w:t>
      </w:r>
    </w:p>
    <w:p w14:paraId="7D34673F"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Rice, J.C. and Steffen, J. (2016) ‘Outcomes of eye injuries with retained intraocular foreign material at Groote Schuur Hospital , Cape Town’, 0(0), pp. 1–7. Available at: https://doi.org/10.1177/1460408616640304.</w:t>
      </w:r>
    </w:p>
    <w:p w14:paraId="5E69E78D"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Sachedina, S.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(2023) ‘Profile of Ocular Trauma among Patients attending A Regional Referral Hospital in Tanzania’, </w:t>
      </w:r>
      <w:r w:rsidRPr="00735804">
        <w:rPr>
          <w:rFonts w:ascii="Times New Roman" w:hAnsi="Times New Roman" w:cs="Times New Roman"/>
          <w:i/>
          <w:iCs/>
          <w:noProof/>
          <w:kern w:val="0"/>
        </w:rPr>
        <w:t>Tanzania Medical Journal</w:t>
      </w:r>
      <w:r w:rsidRPr="00735804">
        <w:rPr>
          <w:rFonts w:ascii="Times New Roman" w:hAnsi="Times New Roman" w:cs="Times New Roman"/>
          <w:noProof/>
          <w:kern w:val="0"/>
        </w:rPr>
        <w:t>, 34(1), pp. 46–57.</w:t>
      </w:r>
    </w:p>
    <w:p w14:paraId="1FE4FC3E"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Shrestha, S.M.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(2021) ‘Factors affecting final functional outcomes in open ‐ globe injuries and use of ocular trauma score as a predictive tool in Nepalese population’, pp. 4–11.</w:t>
      </w:r>
    </w:p>
    <w:p w14:paraId="2EAD9F35"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Surgeon, V.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(2021) ‘SURGICAL OUTCOME OF OPEN GLOBE INJURY AND ASSOCIATED PROGNOSTIC FACTORS AT JIMMA UNIVERSITY MEDICAL CENTER ’,.</w:t>
      </w:r>
    </w:p>
    <w:p w14:paraId="55C16F12"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Voon, L.W., See, J. and Wong, T.Y. (2001) ‘The epidemiology of ocular trauma in Singapore: Perspective from the emergency service of a large tertiary hospital’, </w:t>
      </w:r>
      <w:r w:rsidRPr="00735804">
        <w:rPr>
          <w:rFonts w:ascii="Times New Roman" w:hAnsi="Times New Roman" w:cs="Times New Roman"/>
          <w:i/>
          <w:iCs/>
          <w:noProof/>
          <w:kern w:val="0"/>
        </w:rPr>
        <w:t>Eye</w:t>
      </w:r>
      <w:r w:rsidRPr="00735804">
        <w:rPr>
          <w:rFonts w:ascii="Times New Roman" w:hAnsi="Times New Roman" w:cs="Times New Roman"/>
          <w:noProof/>
          <w:kern w:val="0"/>
        </w:rPr>
        <w:t>, 15(1), pp. 75–81. Available at: https://doi.org/10.1038/eye.2001.18.</w:t>
      </w:r>
    </w:p>
    <w:p w14:paraId="78CEF5EE"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Watanachai, N.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(2023) ‘Intraocular foreign body: Characteristics, visual outcomes, and predictive values of ocular trauma score’, </w:t>
      </w:r>
      <w:r w:rsidRPr="00735804">
        <w:rPr>
          <w:rFonts w:ascii="Times New Roman" w:hAnsi="Times New Roman" w:cs="Times New Roman"/>
          <w:i/>
          <w:iCs/>
          <w:noProof/>
          <w:kern w:val="0"/>
        </w:rPr>
        <w:t>Heliyon</w:t>
      </w:r>
      <w:r w:rsidRPr="00735804">
        <w:rPr>
          <w:rFonts w:ascii="Times New Roman" w:hAnsi="Times New Roman" w:cs="Times New Roman"/>
          <w:noProof/>
          <w:kern w:val="0"/>
        </w:rPr>
        <w:t>, 9(10), p. e20640. Available at: https://doi.org/10.1016/j.heliyon.2023.e20640.</w:t>
      </w:r>
    </w:p>
    <w:p w14:paraId="36BD96FC"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Yildiz, M.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(2016) ‘An Important Cause of Blindness in Children : Open Globe Injuries’, 2016.</w:t>
      </w:r>
    </w:p>
    <w:p w14:paraId="22560E33"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kern w:val="0"/>
        </w:rPr>
      </w:pPr>
      <w:r w:rsidRPr="00735804">
        <w:rPr>
          <w:rFonts w:ascii="Times New Roman" w:hAnsi="Times New Roman" w:cs="Times New Roman"/>
          <w:noProof/>
          <w:kern w:val="0"/>
        </w:rPr>
        <w:t xml:space="preserve">Zhou, Y.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(2022) ‘Open Globe Injuries: Review of Evaluation, Management, and Surgical </w:t>
      </w:r>
      <w:r w:rsidRPr="00735804">
        <w:rPr>
          <w:rFonts w:ascii="Times New Roman" w:hAnsi="Times New Roman" w:cs="Times New Roman"/>
          <w:noProof/>
          <w:kern w:val="0"/>
        </w:rPr>
        <w:lastRenderedPageBreak/>
        <w:t xml:space="preserve">Pearls.’, </w:t>
      </w:r>
      <w:r w:rsidRPr="00735804">
        <w:rPr>
          <w:rFonts w:ascii="Times New Roman" w:hAnsi="Times New Roman" w:cs="Times New Roman"/>
          <w:i/>
          <w:iCs/>
          <w:noProof/>
          <w:kern w:val="0"/>
        </w:rPr>
        <w:t>Clinical ophthalmology (Auckland, N.Z.)</w:t>
      </w:r>
      <w:r w:rsidRPr="00735804">
        <w:rPr>
          <w:rFonts w:ascii="Times New Roman" w:hAnsi="Times New Roman" w:cs="Times New Roman"/>
          <w:noProof/>
          <w:kern w:val="0"/>
        </w:rPr>
        <w:t>, 16, pp. 2545–2559. Available at: https://doi.org/10.2147/OPTH.S372011.</w:t>
      </w:r>
    </w:p>
    <w:p w14:paraId="5A6B8D66" w14:textId="77777777" w:rsidR="00735804" w:rsidRPr="00735804" w:rsidRDefault="00735804" w:rsidP="00735804">
      <w:pPr>
        <w:widowControl w:val="0"/>
        <w:autoSpaceDE w:val="0"/>
        <w:autoSpaceDN w:val="0"/>
        <w:adjustRightInd w:val="0"/>
        <w:spacing w:before="360" w:after="80" w:line="240" w:lineRule="auto"/>
        <w:rPr>
          <w:rFonts w:ascii="Times New Roman" w:hAnsi="Times New Roman" w:cs="Times New Roman"/>
          <w:noProof/>
        </w:rPr>
      </w:pPr>
      <w:r w:rsidRPr="00735804">
        <w:rPr>
          <w:rFonts w:ascii="Times New Roman" w:hAnsi="Times New Roman" w:cs="Times New Roman"/>
          <w:noProof/>
          <w:kern w:val="0"/>
        </w:rPr>
        <w:t xml:space="preserve">Zungu, T. </w:t>
      </w:r>
      <w:r w:rsidRPr="00735804">
        <w:rPr>
          <w:rFonts w:ascii="Times New Roman" w:hAnsi="Times New Roman" w:cs="Times New Roman"/>
          <w:i/>
          <w:iCs/>
          <w:noProof/>
          <w:kern w:val="0"/>
        </w:rPr>
        <w:t>et al.</w:t>
      </w:r>
      <w:r w:rsidRPr="00735804">
        <w:rPr>
          <w:rFonts w:ascii="Times New Roman" w:hAnsi="Times New Roman" w:cs="Times New Roman"/>
          <w:noProof/>
          <w:kern w:val="0"/>
        </w:rPr>
        <w:t xml:space="preserve"> (2021) ‘Characteristics and visual outcome of ocular trauma patients at Queen Elizabeth Central Hospital in Malawi’, </w:t>
      </w:r>
      <w:r w:rsidRPr="00735804">
        <w:rPr>
          <w:rFonts w:ascii="Times New Roman" w:hAnsi="Times New Roman" w:cs="Times New Roman"/>
          <w:i/>
          <w:iCs/>
          <w:noProof/>
          <w:kern w:val="0"/>
        </w:rPr>
        <w:t>PLoS ONE</w:t>
      </w:r>
      <w:r w:rsidRPr="00735804">
        <w:rPr>
          <w:rFonts w:ascii="Times New Roman" w:hAnsi="Times New Roman" w:cs="Times New Roman"/>
          <w:noProof/>
          <w:kern w:val="0"/>
        </w:rPr>
        <w:t>, 16(3 March), pp. 1–11. Available at: https://doi.org/10.1371/journal.pone.0246155.</w:t>
      </w:r>
    </w:p>
    <w:p w14:paraId="7C0A0282" w14:textId="11F2A711" w:rsidR="00923E87" w:rsidRDefault="003E2988" w:rsidP="00923E87">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end"/>
      </w:r>
    </w:p>
    <w:p w14:paraId="24DD5304" w14:textId="77777777" w:rsidR="00E852EF" w:rsidRDefault="00E852EF" w:rsidP="00E852EF"/>
    <w:p w14:paraId="315F54D6" w14:textId="77777777" w:rsidR="00E852EF" w:rsidRDefault="00E852EF" w:rsidP="00E852EF"/>
    <w:p w14:paraId="738197D6" w14:textId="77777777" w:rsidR="00E852EF" w:rsidRDefault="00E852EF" w:rsidP="00E852EF"/>
    <w:p w14:paraId="2FFDA0EC" w14:textId="77777777" w:rsidR="00E852EF" w:rsidRPr="00E852EF" w:rsidRDefault="00E852EF" w:rsidP="00E852EF"/>
    <w:p w14:paraId="6C981069" w14:textId="77777777" w:rsidR="00923E87" w:rsidRPr="008211C7" w:rsidRDefault="00923E87" w:rsidP="00923E87">
      <w:pPr>
        <w:spacing w:line="360" w:lineRule="auto"/>
        <w:jc w:val="both"/>
        <w:rPr>
          <w:rFonts w:ascii="Times New Roman" w:hAnsi="Times New Roman" w:cs="Times New Roman"/>
        </w:rPr>
      </w:pPr>
    </w:p>
    <w:p w14:paraId="20BA7BB7" w14:textId="77777777" w:rsidR="00923E87" w:rsidRPr="008211C7" w:rsidRDefault="00923E87" w:rsidP="00923E87">
      <w:pPr>
        <w:spacing w:line="360" w:lineRule="auto"/>
        <w:jc w:val="both"/>
        <w:rPr>
          <w:rFonts w:ascii="Times New Roman" w:hAnsi="Times New Roman" w:cs="Times New Roman"/>
        </w:rPr>
      </w:pPr>
    </w:p>
    <w:p w14:paraId="2D28E0CA" w14:textId="77777777" w:rsidR="00923E87" w:rsidRPr="008211C7" w:rsidRDefault="00923E87" w:rsidP="00923E87">
      <w:pPr>
        <w:spacing w:line="360" w:lineRule="auto"/>
        <w:jc w:val="both"/>
        <w:rPr>
          <w:rFonts w:ascii="Times New Roman" w:hAnsi="Times New Roman" w:cs="Times New Roman"/>
        </w:rPr>
      </w:pPr>
    </w:p>
    <w:p w14:paraId="14447FE6" w14:textId="77777777" w:rsidR="00923E87" w:rsidRPr="008211C7" w:rsidRDefault="00923E87" w:rsidP="00923E87">
      <w:pPr>
        <w:spacing w:line="360" w:lineRule="auto"/>
        <w:jc w:val="both"/>
        <w:rPr>
          <w:rFonts w:ascii="Times New Roman" w:hAnsi="Times New Roman" w:cs="Times New Roman"/>
        </w:rPr>
      </w:pPr>
    </w:p>
    <w:p w14:paraId="22EB5E38" w14:textId="77777777" w:rsidR="00923E87" w:rsidRPr="008211C7" w:rsidRDefault="00923E87" w:rsidP="00923E87">
      <w:pPr>
        <w:spacing w:line="360" w:lineRule="auto"/>
        <w:jc w:val="both"/>
        <w:rPr>
          <w:rFonts w:ascii="Times New Roman" w:hAnsi="Times New Roman" w:cs="Times New Roman"/>
        </w:rPr>
      </w:pPr>
    </w:p>
    <w:p w14:paraId="64921189" w14:textId="77777777" w:rsidR="00923E87" w:rsidRPr="008211C7" w:rsidRDefault="00923E87" w:rsidP="00923E87">
      <w:pPr>
        <w:spacing w:line="360" w:lineRule="auto"/>
        <w:jc w:val="both"/>
        <w:rPr>
          <w:rFonts w:ascii="Times New Roman" w:hAnsi="Times New Roman" w:cs="Times New Roman"/>
        </w:rPr>
      </w:pPr>
    </w:p>
    <w:p w14:paraId="52B7AD8E" w14:textId="77777777" w:rsidR="00923E87" w:rsidRPr="008211C7" w:rsidRDefault="00923E87" w:rsidP="00923E87">
      <w:pPr>
        <w:spacing w:line="360" w:lineRule="auto"/>
        <w:jc w:val="both"/>
        <w:rPr>
          <w:rFonts w:ascii="Times New Roman" w:hAnsi="Times New Roman" w:cs="Times New Roman"/>
        </w:rPr>
      </w:pPr>
    </w:p>
    <w:p w14:paraId="6B89F2EE" w14:textId="77777777" w:rsidR="00923E87" w:rsidRPr="008211C7" w:rsidRDefault="00923E87" w:rsidP="00923E87">
      <w:pPr>
        <w:spacing w:line="360" w:lineRule="auto"/>
        <w:jc w:val="both"/>
        <w:rPr>
          <w:rFonts w:ascii="Times New Roman" w:hAnsi="Times New Roman" w:cs="Times New Roman"/>
        </w:rPr>
      </w:pPr>
    </w:p>
    <w:p w14:paraId="26398634" w14:textId="77777777" w:rsidR="00923E87" w:rsidRPr="008211C7" w:rsidRDefault="00923E87" w:rsidP="00923E87">
      <w:pPr>
        <w:spacing w:line="360" w:lineRule="auto"/>
        <w:jc w:val="both"/>
        <w:rPr>
          <w:rFonts w:ascii="Times New Roman" w:hAnsi="Times New Roman" w:cs="Times New Roman"/>
        </w:rPr>
      </w:pPr>
    </w:p>
    <w:p w14:paraId="07DE488B" w14:textId="77777777" w:rsidR="00923E87" w:rsidRPr="008211C7" w:rsidRDefault="00923E87" w:rsidP="00923E87">
      <w:pPr>
        <w:spacing w:line="360" w:lineRule="auto"/>
        <w:jc w:val="both"/>
        <w:rPr>
          <w:rFonts w:ascii="Times New Roman" w:hAnsi="Times New Roman" w:cs="Times New Roman"/>
        </w:rPr>
      </w:pPr>
    </w:p>
    <w:p w14:paraId="7591B331" w14:textId="77777777" w:rsidR="00923E87" w:rsidRPr="008211C7" w:rsidRDefault="00923E87" w:rsidP="00923E87">
      <w:pPr>
        <w:spacing w:line="256" w:lineRule="auto"/>
        <w:rPr>
          <w:rFonts w:ascii="Times New Roman" w:eastAsia="Calibri" w:hAnsi="Times New Roman" w:cs="Times New Roman"/>
          <w:b/>
          <w:bCs/>
        </w:rPr>
      </w:pPr>
      <w:r w:rsidRPr="008211C7">
        <w:rPr>
          <w:rFonts w:ascii="Times New Roman" w:hAnsi="Times New Roman" w:cs="Times New Roman"/>
        </w:rPr>
        <w:br w:type="page"/>
      </w:r>
    </w:p>
    <w:p w14:paraId="2B253281" w14:textId="77777777" w:rsidR="00694013" w:rsidRPr="008211C7" w:rsidRDefault="00694013">
      <w:pPr>
        <w:rPr>
          <w:rFonts w:ascii="Times New Roman" w:hAnsi="Times New Roman" w:cs="Times New Roman"/>
        </w:rPr>
      </w:pPr>
    </w:p>
    <w:sectPr w:rsidR="00694013" w:rsidRPr="00821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0410" w14:textId="77777777" w:rsidR="00646803" w:rsidRDefault="00646803" w:rsidP="007D2BF5">
      <w:pPr>
        <w:spacing w:after="0" w:line="240" w:lineRule="auto"/>
      </w:pPr>
      <w:r>
        <w:separator/>
      </w:r>
    </w:p>
  </w:endnote>
  <w:endnote w:type="continuationSeparator" w:id="0">
    <w:p w14:paraId="316D3239" w14:textId="77777777" w:rsidR="00646803" w:rsidRDefault="00646803" w:rsidP="007D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E47D" w14:textId="77777777" w:rsidR="00646803" w:rsidRDefault="00646803" w:rsidP="007D2BF5">
      <w:pPr>
        <w:spacing w:after="0" w:line="240" w:lineRule="auto"/>
      </w:pPr>
      <w:r>
        <w:separator/>
      </w:r>
    </w:p>
  </w:footnote>
  <w:footnote w:type="continuationSeparator" w:id="0">
    <w:p w14:paraId="0ADB8ED9" w14:textId="77777777" w:rsidR="00646803" w:rsidRDefault="00646803" w:rsidP="007D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6A94" w14:textId="708348F6" w:rsidR="00447B47" w:rsidRDefault="00646803">
    <w:pPr>
      <w:pStyle w:val="Header"/>
    </w:pPr>
    <w:r>
      <w:rPr>
        <w:noProof/>
      </w:rPr>
      <w:pict w14:anchorId="41DDA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38D" w14:textId="4D453D21" w:rsidR="00447B47" w:rsidRDefault="00646803">
    <w:pPr>
      <w:pStyle w:val="Header"/>
    </w:pPr>
    <w:r>
      <w:rPr>
        <w:noProof/>
      </w:rPr>
      <w:pict w14:anchorId="0D5D3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7218" w14:textId="2E8649F1" w:rsidR="00447B47" w:rsidRDefault="00646803">
    <w:pPr>
      <w:pStyle w:val="Header"/>
    </w:pPr>
    <w:r>
      <w:rPr>
        <w:noProof/>
      </w:rPr>
      <w:pict w14:anchorId="32BA4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0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5385"/>
    <w:multiLevelType w:val="multilevel"/>
    <w:tmpl w:val="148153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8204A"/>
    <w:multiLevelType w:val="multilevel"/>
    <w:tmpl w:val="15E820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C715B"/>
    <w:multiLevelType w:val="multilevel"/>
    <w:tmpl w:val="26EC715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2F2A27"/>
    <w:multiLevelType w:val="hybridMultilevel"/>
    <w:tmpl w:val="908C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404D73"/>
    <w:multiLevelType w:val="multilevel"/>
    <w:tmpl w:val="60404D7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B32A1A"/>
    <w:multiLevelType w:val="hybridMultilevel"/>
    <w:tmpl w:val="A1C697A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B2D07"/>
    <w:multiLevelType w:val="multilevel"/>
    <w:tmpl w:val="6F1B2D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84531"/>
    <w:multiLevelType w:val="multilevel"/>
    <w:tmpl w:val="76184531"/>
    <w:lvl w:ilvl="0">
      <w:start w:val="1"/>
      <w:numFmt w:val="lowerRoman"/>
      <w:lvlText w:val="%1."/>
      <w:lvlJc w:val="right"/>
      <w:pPr>
        <w:ind w:left="810" w:hanging="360"/>
      </w:p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8" w15:restartNumberingAfterBreak="0">
    <w:nsid w:val="7C1E4C29"/>
    <w:multiLevelType w:val="hybridMultilevel"/>
    <w:tmpl w:val="005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2C"/>
    <w:rsid w:val="00017953"/>
    <w:rsid w:val="000239EC"/>
    <w:rsid w:val="00024444"/>
    <w:rsid w:val="00026DB5"/>
    <w:rsid w:val="000459EE"/>
    <w:rsid w:val="00047D55"/>
    <w:rsid w:val="00055082"/>
    <w:rsid w:val="000666A7"/>
    <w:rsid w:val="00076161"/>
    <w:rsid w:val="000806C5"/>
    <w:rsid w:val="000A2934"/>
    <w:rsid w:val="000C597A"/>
    <w:rsid w:val="000D65E5"/>
    <w:rsid w:val="000D7053"/>
    <w:rsid w:val="000E5F2C"/>
    <w:rsid w:val="000F6009"/>
    <w:rsid w:val="00107660"/>
    <w:rsid w:val="00117D73"/>
    <w:rsid w:val="00124526"/>
    <w:rsid w:val="00176567"/>
    <w:rsid w:val="00177796"/>
    <w:rsid w:val="00180C49"/>
    <w:rsid w:val="00183C26"/>
    <w:rsid w:val="00186991"/>
    <w:rsid w:val="0019395C"/>
    <w:rsid w:val="00197DA2"/>
    <w:rsid w:val="001B1758"/>
    <w:rsid w:val="001C0509"/>
    <w:rsid w:val="001D2276"/>
    <w:rsid w:val="001E3FF6"/>
    <w:rsid w:val="00205726"/>
    <w:rsid w:val="002229DA"/>
    <w:rsid w:val="00231384"/>
    <w:rsid w:val="002415F7"/>
    <w:rsid w:val="002455B6"/>
    <w:rsid w:val="00280387"/>
    <w:rsid w:val="0028396E"/>
    <w:rsid w:val="002B2997"/>
    <w:rsid w:val="00314201"/>
    <w:rsid w:val="0031610B"/>
    <w:rsid w:val="00316475"/>
    <w:rsid w:val="003473CF"/>
    <w:rsid w:val="00351EDD"/>
    <w:rsid w:val="00377D3F"/>
    <w:rsid w:val="003855DF"/>
    <w:rsid w:val="00393005"/>
    <w:rsid w:val="003A03BE"/>
    <w:rsid w:val="003A0642"/>
    <w:rsid w:val="003B393F"/>
    <w:rsid w:val="003B4E61"/>
    <w:rsid w:val="003B793C"/>
    <w:rsid w:val="003D5F10"/>
    <w:rsid w:val="003D7B39"/>
    <w:rsid w:val="003E2988"/>
    <w:rsid w:val="00434543"/>
    <w:rsid w:val="0043702F"/>
    <w:rsid w:val="00447B47"/>
    <w:rsid w:val="004A2B4C"/>
    <w:rsid w:val="004B5F8E"/>
    <w:rsid w:val="004C7C8D"/>
    <w:rsid w:val="004D4013"/>
    <w:rsid w:val="004F00CD"/>
    <w:rsid w:val="004F039A"/>
    <w:rsid w:val="005071A4"/>
    <w:rsid w:val="00522B4B"/>
    <w:rsid w:val="00567CE0"/>
    <w:rsid w:val="00587A43"/>
    <w:rsid w:val="00593C39"/>
    <w:rsid w:val="005A17BE"/>
    <w:rsid w:val="005B0167"/>
    <w:rsid w:val="005E29C6"/>
    <w:rsid w:val="005F36B7"/>
    <w:rsid w:val="00610B63"/>
    <w:rsid w:val="00623F3B"/>
    <w:rsid w:val="00646803"/>
    <w:rsid w:val="00681F60"/>
    <w:rsid w:val="00694013"/>
    <w:rsid w:val="00695E04"/>
    <w:rsid w:val="00696E27"/>
    <w:rsid w:val="006A60D6"/>
    <w:rsid w:val="006B356A"/>
    <w:rsid w:val="006B3ACF"/>
    <w:rsid w:val="006F0743"/>
    <w:rsid w:val="007036E6"/>
    <w:rsid w:val="00715142"/>
    <w:rsid w:val="00735804"/>
    <w:rsid w:val="00752421"/>
    <w:rsid w:val="00760942"/>
    <w:rsid w:val="00760E9E"/>
    <w:rsid w:val="00762A95"/>
    <w:rsid w:val="0076312B"/>
    <w:rsid w:val="00771A5B"/>
    <w:rsid w:val="00792A63"/>
    <w:rsid w:val="007972EF"/>
    <w:rsid w:val="007A662D"/>
    <w:rsid w:val="007B718D"/>
    <w:rsid w:val="007D2BF5"/>
    <w:rsid w:val="007F0919"/>
    <w:rsid w:val="007F44A5"/>
    <w:rsid w:val="008005E0"/>
    <w:rsid w:val="00803201"/>
    <w:rsid w:val="008211C7"/>
    <w:rsid w:val="00845AA0"/>
    <w:rsid w:val="00852089"/>
    <w:rsid w:val="0086661B"/>
    <w:rsid w:val="008720FE"/>
    <w:rsid w:val="008926B9"/>
    <w:rsid w:val="00897E91"/>
    <w:rsid w:val="008B651E"/>
    <w:rsid w:val="008C7D3E"/>
    <w:rsid w:val="008D5E3F"/>
    <w:rsid w:val="008E231B"/>
    <w:rsid w:val="00903FF5"/>
    <w:rsid w:val="00914042"/>
    <w:rsid w:val="00916F86"/>
    <w:rsid w:val="00923E87"/>
    <w:rsid w:val="009276F5"/>
    <w:rsid w:val="00975284"/>
    <w:rsid w:val="0097773C"/>
    <w:rsid w:val="009A0D31"/>
    <w:rsid w:val="009C2216"/>
    <w:rsid w:val="00A00D3D"/>
    <w:rsid w:val="00A071F1"/>
    <w:rsid w:val="00A46DB4"/>
    <w:rsid w:val="00A90085"/>
    <w:rsid w:val="00A9058A"/>
    <w:rsid w:val="00A9254F"/>
    <w:rsid w:val="00A92C79"/>
    <w:rsid w:val="00AB3216"/>
    <w:rsid w:val="00AC4426"/>
    <w:rsid w:val="00AE00FF"/>
    <w:rsid w:val="00AE360F"/>
    <w:rsid w:val="00AF3C23"/>
    <w:rsid w:val="00AF7D53"/>
    <w:rsid w:val="00B10119"/>
    <w:rsid w:val="00B2702E"/>
    <w:rsid w:val="00B31F78"/>
    <w:rsid w:val="00B33C71"/>
    <w:rsid w:val="00B71198"/>
    <w:rsid w:val="00B8712C"/>
    <w:rsid w:val="00BB2BEF"/>
    <w:rsid w:val="00BB2E7A"/>
    <w:rsid w:val="00BE6460"/>
    <w:rsid w:val="00C02339"/>
    <w:rsid w:val="00C04AC5"/>
    <w:rsid w:val="00C24F32"/>
    <w:rsid w:val="00C257EF"/>
    <w:rsid w:val="00C437D6"/>
    <w:rsid w:val="00C45B6C"/>
    <w:rsid w:val="00C54A69"/>
    <w:rsid w:val="00C5617F"/>
    <w:rsid w:val="00C7499B"/>
    <w:rsid w:val="00C81898"/>
    <w:rsid w:val="00C90E50"/>
    <w:rsid w:val="00CA02C7"/>
    <w:rsid w:val="00CC724F"/>
    <w:rsid w:val="00CE0C38"/>
    <w:rsid w:val="00CE31EF"/>
    <w:rsid w:val="00CF512A"/>
    <w:rsid w:val="00CF77EE"/>
    <w:rsid w:val="00D05D49"/>
    <w:rsid w:val="00D2476C"/>
    <w:rsid w:val="00D30FEB"/>
    <w:rsid w:val="00D44FE7"/>
    <w:rsid w:val="00D570F0"/>
    <w:rsid w:val="00D777E2"/>
    <w:rsid w:val="00DB3A09"/>
    <w:rsid w:val="00DD0E0C"/>
    <w:rsid w:val="00DD526A"/>
    <w:rsid w:val="00DD6ED6"/>
    <w:rsid w:val="00DE0A64"/>
    <w:rsid w:val="00E007CC"/>
    <w:rsid w:val="00E169FC"/>
    <w:rsid w:val="00E277EC"/>
    <w:rsid w:val="00E30B3C"/>
    <w:rsid w:val="00E70752"/>
    <w:rsid w:val="00E852EF"/>
    <w:rsid w:val="00E90A41"/>
    <w:rsid w:val="00EA0340"/>
    <w:rsid w:val="00EA063E"/>
    <w:rsid w:val="00EB2610"/>
    <w:rsid w:val="00EB2EBB"/>
    <w:rsid w:val="00EC297F"/>
    <w:rsid w:val="00EC30FA"/>
    <w:rsid w:val="00EC5463"/>
    <w:rsid w:val="00ED51B0"/>
    <w:rsid w:val="00EE3A67"/>
    <w:rsid w:val="00EF0C61"/>
    <w:rsid w:val="00EF6A37"/>
    <w:rsid w:val="00F01BE2"/>
    <w:rsid w:val="00F06D74"/>
    <w:rsid w:val="00F2236C"/>
    <w:rsid w:val="00F27BDD"/>
    <w:rsid w:val="00F30ECD"/>
    <w:rsid w:val="00F31FC4"/>
    <w:rsid w:val="00F32EB3"/>
    <w:rsid w:val="00F62663"/>
    <w:rsid w:val="00F703D1"/>
    <w:rsid w:val="00F757F4"/>
    <w:rsid w:val="00F81BBA"/>
    <w:rsid w:val="00F83D98"/>
    <w:rsid w:val="00FB6A81"/>
    <w:rsid w:val="00FC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CC43C"/>
  <w15:chartTrackingRefBased/>
  <w15:docId w15:val="{D1BE0468-F94A-4967-A90D-BCA13651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E87"/>
  </w:style>
  <w:style w:type="paragraph" w:styleId="Heading1">
    <w:name w:val="heading 1"/>
    <w:basedOn w:val="Normal"/>
    <w:next w:val="Normal"/>
    <w:link w:val="Heading1Char"/>
    <w:uiPriority w:val="9"/>
    <w:qFormat/>
    <w:rsid w:val="000E5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F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F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F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5F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0E5F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0E5F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F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F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F2C"/>
    <w:rPr>
      <w:rFonts w:eastAsiaTheme="majorEastAsia" w:cstheme="majorBidi"/>
      <w:color w:val="272727" w:themeColor="text1" w:themeTint="D8"/>
    </w:rPr>
  </w:style>
  <w:style w:type="paragraph" w:styleId="Title">
    <w:name w:val="Title"/>
    <w:basedOn w:val="Normal"/>
    <w:next w:val="Normal"/>
    <w:link w:val="TitleChar"/>
    <w:uiPriority w:val="10"/>
    <w:qFormat/>
    <w:rsid w:val="000E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F2C"/>
    <w:pPr>
      <w:spacing w:before="160"/>
      <w:jc w:val="center"/>
    </w:pPr>
    <w:rPr>
      <w:i/>
      <w:iCs/>
      <w:color w:val="404040" w:themeColor="text1" w:themeTint="BF"/>
    </w:rPr>
  </w:style>
  <w:style w:type="character" w:customStyle="1" w:styleId="QuoteChar">
    <w:name w:val="Quote Char"/>
    <w:basedOn w:val="DefaultParagraphFont"/>
    <w:link w:val="Quote"/>
    <w:uiPriority w:val="29"/>
    <w:rsid w:val="000E5F2C"/>
    <w:rPr>
      <w:i/>
      <w:iCs/>
      <w:color w:val="404040" w:themeColor="text1" w:themeTint="BF"/>
    </w:rPr>
  </w:style>
  <w:style w:type="paragraph" w:styleId="ListParagraph">
    <w:name w:val="List Paragraph"/>
    <w:basedOn w:val="Normal"/>
    <w:uiPriority w:val="34"/>
    <w:qFormat/>
    <w:rsid w:val="000E5F2C"/>
    <w:pPr>
      <w:ind w:left="720"/>
      <w:contextualSpacing/>
    </w:pPr>
  </w:style>
  <w:style w:type="character" w:styleId="IntenseEmphasis">
    <w:name w:val="Intense Emphasis"/>
    <w:basedOn w:val="DefaultParagraphFont"/>
    <w:uiPriority w:val="21"/>
    <w:qFormat/>
    <w:rsid w:val="000E5F2C"/>
    <w:rPr>
      <w:i/>
      <w:iCs/>
      <w:color w:val="2F5496" w:themeColor="accent1" w:themeShade="BF"/>
    </w:rPr>
  </w:style>
  <w:style w:type="paragraph" w:styleId="IntenseQuote">
    <w:name w:val="Intense Quote"/>
    <w:basedOn w:val="Normal"/>
    <w:next w:val="Normal"/>
    <w:link w:val="IntenseQuoteChar"/>
    <w:uiPriority w:val="30"/>
    <w:qFormat/>
    <w:rsid w:val="000E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F2C"/>
    <w:rPr>
      <w:i/>
      <w:iCs/>
      <w:color w:val="2F5496" w:themeColor="accent1" w:themeShade="BF"/>
    </w:rPr>
  </w:style>
  <w:style w:type="character" w:styleId="IntenseReference">
    <w:name w:val="Intense Reference"/>
    <w:basedOn w:val="DefaultParagraphFont"/>
    <w:uiPriority w:val="32"/>
    <w:qFormat/>
    <w:rsid w:val="000E5F2C"/>
    <w:rPr>
      <w:b/>
      <w:bCs/>
      <w:smallCaps/>
      <w:color w:val="2F5496" w:themeColor="accent1" w:themeShade="BF"/>
      <w:spacing w:val="5"/>
    </w:rPr>
  </w:style>
  <w:style w:type="paragraph" w:styleId="NormalWeb">
    <w:name w:val="Normal (Web)"/>
    <w:basedOn w:val="Normal"/>
    <w:uiPriority w:val="99"/>
    <w:unhideWhenUsed/>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3E87"/>
    <w:rPr>
      <w:b/>
      <w:bCs/>
    </w:rPr>
  </w:style>
  <w:style w:type="character" w:styleId="Hyperlink">
    <w:name w:val="Hyperlink"/>
    <w:basedOn w:val="DefaultParagraphFont"/>
    <w:uiPriority w:val="99"/>
    <w:unhideWhenUsed/>
    <w:qFormat/>
    <w:rsid w:val="00923E87"/>
    <w:rPr>
      <w:color w:val="0000FF"/>
      <w:u w:val="single"/>
    </w:rPr>
  </w:style>
  <w:style w:type="character" w:styleId="FollowedHyperlink">
    <w:name w:val="FollowedHyperlink"/>
    <w:basedOn w:val="DefaultParagraphFont"/>
    <w:uiPriority w:val="99"/>
    <w:semiHidden/>
    <w:unhideWhenUsed/>
    <w:rsid w:val="00923E87"/>
    <w:rPr>
      <w:color w:val="954F72" w:themeColor="followedHyperlink"/>
      <w:u w:val="single"/>
    </w:rPr>
  </w:style>
  <w:style w:type="paragraph" w:customStyle="1" w:styleId="msonormal0">
    <w:name w:val="msonormal"/>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qFormat/>
    <w:rsid w:val="00923E87"/>
    <w:pPr>
      <w:spacing w:before="100" w:beforeAutospacing="1" w:after="100" w:afterAutospacing="1" w:line="254" w:lineRule="auto"/>
    </w:pPr>
    <w:rPr>
      <w:rFonts w:ascii="Calibri" w:eastAsia="Times New Roman" w:hAnsi="Calibri" w:cs="Times New Roman"/>
      <w:kern w:val="0"/>
      <w:sz w:val="22"/>
      <w:szCs w:val="22"/>
      <w14:ligatures w14:val="none"/>
    </w:rPr>
  </w:style>
  <w:style w:type="paragraph" w:styleId="TOC2">
    <w:name w:val="toc 2"/>
    <w:basedOn w:val="Normal"/>
    <w:next w:val="Normal"/>
    <w:autoRedefine/>
    <w:uiPriority w:val="39"/>
    <w:unhideWhenUsed/>
    <w:qFormat/>
    <w:rsid w:val="00923E87"/>
    <w:pPr>
      <w:spacing w:before="100" w:beforeAutospacing="1" w:after="100" w:afterAutospacing="1" w:line="254" w:lineRule="auto"/>
      <w:ind w:left="220"/>
    </w:pPr>
    <w:rPr>
      <w:rFonts w:ascii="Calibri" w:eastAsia="Times New Roman" w:hAnsi="Calibri" w:cs="Times New Roman"/>
      <w:kern w:val="0"/>
      <w:sz w:val="22"/>
      <w:szCs w:val="22"/>
      <w14:ligatures w14:val="none"/>
    </w:rPr>
  </w:style>
  <w:style w:type="paragraph" w:styleId="TOC3">
    <w:name w:val="toc 3"/>
    <w:basedOn w:val="Normal"/>
    <w:next w:val="Normal"/>
    <w:autoRedefine/>
    <w:uiPriority w:val="39"/>
    <w:unhideWhenUsed/>
    <w:qFormat/>
    <w:rsid w:val="00923E87"/>
    <w:pPr>
      <w:spacing w:before="100" w:beforeAutospacing="1" w:after="100" w:afterAutospacing="1" w:line="254" w:lineRule="auto"/>
      <w:ind w:left="440"/>
    </w:pPr>
    <w:rPr>
      <w:rFonts w:ascii="Calibri" w:eastAsia="Times New Roman" w:hAnsi="Calibri" w:cs="Times New Roman"/>
      <w:kern w:val="0"/>
      <w:sz w:val="22"/>
      <w:szCs w:val="22"/>
      <w14:ligatures w14:val="none"/>
    </w:rPr>
  </w:style>
  <w:style w:type="paragraph" w:styleId="CommentText">
    <w:name w:val="annotation text"/>
    <w:basedOn w:val="Normal"/>
    <w:link w:val="CommentTextChar"/>
    <w:uiPriority w:val="99"/>
    <w:semiHidden/>
    <w:unhideWhenUsed/>
    <w:qFormat/>
    <w:rsid w:val="00923E87"/>
    <w:pPr>
      <w:spacing w:before="100" w:beforeAutospacing="1"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923E87"/>
    <w:rPr>
      <w:rFonts w:ascii="Calibri" w:eastAsia="Times New Roman" w:hAnsi="Calibri" w:cs="Times New Roman"/>
      <w:kern w:val="0"/>
      <w:sz w:val="20"/>
      <w:szCs w:val="20"/>
      <w14:ligatures w14:val="none"/>
    </w:rPr>
  </w:style>
  <w:style w:type="paragraph" w:styleId="Header">
    <w:name w:val="header"/>
    <w:basedOn w:val="Normal"/>
    <w:link w:val="HeaderChar"/>
    <w:uiPriority w:val="99"/>
    <w:unhideWhenUsed/>
    <w:qFormat/>
    <w:rsid w:val="00923E87"/>
    <w:pPr>
      <w:tabs>
        <w:tab w:val="center" w:pos="4680"/>
        <w:tab w:val="right" w:pos="9360"/>
      </w:tabs>
      <w:spacing w:before="100" w:beforeAutospacing="1" w:after="0" w:line="240" w:lineRule="auto"/>
    </w:pPr>
    <w:rPr>
      <w:rFonts w:ascii="Calibri" w:eastAsia="Times New Roman" w:hAnsi="Calibri" w:cs="Times New Roman"/>
      <w:kern w:val="0"/>
      <w:sz w:val="22"/>
      <w:szCs w:val="22"/>
      <w14:ligatures w14:val="none"/>
    </w:rPr>
  </w:style>
  <w:style w:type="character" w:customStyle="1" w:styleId="HeaderChar">
    <w:name w:val="Header Char"/>
    <w:basedOn w:val="DefaultParagraphFont"/>
    <w:link w:val="Header"/>
    <w:uiPriority w:val="99"/>
    <w:qFormat/>
    <w:rsid w:val="00923E87"/>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qFormat/>
    <w:rsid w:val="00923E87"/>
    <w:pPr>
      <w:tabs>
        <w:tab w:val="center" w:pos="4680"/>
        <w:tab w:val="right" w:pos="9360"/>
      </w:tabs>
      <w:spacing w:before="100" w:beforeAutospacing="1" w:after="0" w:line="240" w:lineRule="auto"/>
    </w:pPr>
    <w:rPr>
      <w:rFonts w:ascii="Calibri" w:eastAsia="Times New Roman" w:hAnsi="Calibri" w:cs="Times New Roman"/>
      <w:kern w:val="0"/>
      <w:sz w:val="22"/>
      <w:szCs w:val="22"/>
      <w14:ligatures w14:val="none"/>
    </w:rPr>
  </w:style>
  <w:style w:type="character" w:customStyle="1" w:styleId="FooterChar">
    <w:name w:val="Footer Char"/>
    <w:basedOn w:val="DefaultParagraphFont"/>
    <w:link w:val="Footer"/>
    <w:uiPriority w:val="99"/>
    <w:qFormat/>
    <w:rsid w:val="00923E87"/>
    <w:rPr>
      <w:rFonts w:ascii="Calibri" w:eastAsia="Times New Roman" w:hAnsi="Calibri" w:cs="Times New Roman"/>
      <w:kern w:val="0"/>
      <w:sz w:val="22"/>
      <w:szCs w:val="22"/>
      <w14:ligatures w14:val="none"/>
    </w:rPr>
  </w:style>
  <w:style w:type="paragraph" w:styleId="Caption">
    <w:name w:val="caption"/>
    <w:basedOn w:val="Normal"/>
    <w:next w:val="Normal"/>
    <w:uiPriority w:val="35"/>
    <w:unhideWhenUsed/>
    <w:qFormat/>
    <w:rsid w:val="00923E87"/>
    <w:pPr>
      <w:spacing w:before="100" w:beforeAutospacing="1" w:after="0" w:line="360" w:lineRule="auto"/>
    </w:pPr>
    <w:rPr>
      <w:rFonts w:ascii="Times New Roman" w:eastAsia="Times New Roman" w:hAnsi="Times New Roman" w:cs="Times New Roman"/>
      <w:b/>
      <w:bCs/>
      <w:kern w:val="0"/>
      <w:szCs w:val="18"/>
      <w14:ligatures w14:val="none"/>
    </w:rPr>
  </w:style>
  <w:style w:type="paragraph" w:styleId="TableofFigures">
    <w:name w:val="table of figures"/>
    <w:basedOn w:val="Normal"/>
    <w:next w:val="Normal"/>
    <w:uiPriority w:val="99"/>
    <w:semiHidden/>
    <w:unhideWhenUsed/>
    <w:qFormat/>
    <w:rsid w:val="00923E87"/>
    <w:pPr>
      <w:spacing w:before="100" w:beforeAutospacing="1" w:after="0" w:line="254" w:lineRule="auto"/>
    </w:pPr>
    <w:rPr>
      <w:rFonts w:ascii="Calibri" w:eastAsia="Times New Roman" w:hAnsi="Calibri"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qFormat/>
    <w:rsid w:val="00923E87"/>
    <w:pPr>
      <w:spacing w:before="0" w:beforeAutospacing="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23E87"/>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qFormat/>
    <w:rsid w:val="00923E87"/>
    <w:pPr>
      <w:spacing w:before="100" w:beforeAutospacing="1"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qFormat/>
    <w:rsid w:val="00923E87"/>
    <w:rPr>
      <w:rFonts w:ascii="Tahoma" w:eastAsia="Times New Roman" w:hAnsi="Tahoma" w:cs="Tahoma"/>
      <w:kern w:val="0"/>
      <w:sz w:val="16"/>
      <w:szCs w:val="16"/>
      <w14:ligatures w14:val="none"/>
    </w:rPr>
  </w:style>
  <w:style w:type="paragraph" w:styleId="NoSpacing">
    <w:name w:val="No Spacing"/>
    <w:basedOn w:val="Normal"/>
    <w:uiPriority w:val="1"/>
    <w:qFormat/>
    <w:rsid w:val="00923E87"/>
    <w:pPr>
      <w:spacing w:after="0" w:line="240" w:lineRule="auto"/>
    </w:pPr>
    <w:rPr>
      <w:rFonts w:ascii="Calibri" w:eastAsia="Times New Roman" w:hAnsi="Calibri" w:cs="Times New Roman"/>
      <w:kern w:val="0"/>
      <w:sz w:val="22"/>
      <w:szCs w:val="22"/>
      <w14:ligatures w14:val="none"/>
    </w:rPr>
  </w:style>
  <w:style w:type="paragraph" w:customStyle="1" w:styleId="contribs">
    <w:name w:val="contribs"/>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
    <w:name w:val="p"/>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uthors">
    <w:name w:val="authors"/>
    <w:basedOn w:val="Normal"/>
    <w:uiPriority w:val="99"/>
    <w:qFormat/>
    <w:rsid w:val="0092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basedOn w:val="Normal"/>
    <w:uiPriority w:val="99"/>
    <w:qFormat/>
    <w:rsid w:val="00923E87"/>
    <w:pPr>
      <w:autoSpaceDE w:val="0"/>
      <w:autoSpaceDN w:val="0"/>
      <w:adjustRightInd w:val="0"/>
      <w:spacing w:before="100" w:beforeAutospacing="1" w:after="0" w:line="240" w:lineRule="auto"/>
    </w:pPr>
    <w:rPr>
      <w:rFonts w:ascii="Times New Roman" w:eastAsia="Calibri" w:hAnsi="Times New Roman" w:cs="Times New Roman"/>
      <w:color w:val="000000"/>
      <w:kern w:val="0"/>
      <w14:ligatures w14:val="none"/>
    </w:rPr>
  </w:style>
  <w:style w:type="paragraph" w:customStyle="1" w:styleId="Bibliography1">
    <w:name w:val="Bibliography1"/>
    <w:basedOn w:val="Normal"/>
    <w:next w:val="Normal"/>
    <w:uiPriority w:val="37"/>
    <w:qFormat/>
    <w:rsid w:val="00923E87"/>
    <w:pPr>
      <w:spacing w:before="100" w:beforeAutospacing="1" w:line="254" w:lineRule="auto"/>
    </w:pPr>
    <w:rPr>
      <w:rFonts w:ascii="Calibri" w:eastAsia="Times New Roman" w:hAnsi="Calibri" w:cs="Times New Roman"/>
      <w:kern w:val="0"/>
      <w:sz w:val="22"/>
      <w:szCs w:val="22"/>
      <w14:ligatures w14:val="none"/>
    </w:rPr>
  </w:style>
  <w:style w:type="paragraph" w:customStyle="1" w:styleId="Bibliography2">
    <w:name w:val="Bibliography2"/>
    <w:basedOn w:val="Normal"/>
    <w:next w:val="Normal"/>
    <w:uiPriority w:val="37"/>
    <w:qFormat/>
    <w:rsid w:val="00923E87"/>
    <w:pPr>
      <w:spacing w:before="100" w:beforeAutospacing="1" w:line="254" w:lineRule="auto"/>
    </w:pPr>
    <w:rPr>
      <w:rFonts w:ascii="Calibri" w:eastAsia="Times New Roman" w:hAnsi="Calibri" w:cs="Times New Roman"/>
      <w:kern w:val="0"/>
      <w:sz w:val="22"/>
      <w:szCs w:val="22"/>
      <w14:ligatures w14:val="none"/>
    </w:rPr>
  </w:style>
  <w:style w:type="paragraph" w:customStyle="1" w:styleId="TOCHeading1">
    <w:name w:val="TOC Heading1"/>
    <w:basedOn w:val="Heading1"/>
    <w:next w:val="Normal"/>
    <w:uiPriority w:val="39"/>
    <w:semiHidden/>
    <w:qFormat/>
    <w:rsid w:val="00923E87"/>
    <w:pPr>
      <w:spacing w:before="480" w:after="0" w:line="276" w:lineRule="auto"/>
      <w:outlineLvl w:val="9"/>
    </w:pPr>
    <w:rPr>
      <w:b/>
      <w:bCs/>
      <w:kern w:val="0"/>
      <w:sz w:val="28"/>
      <w:szCs w:val="28"/>
      <w:lang w:eastAsia="ja-JP"/>
      <w14:ligatures w14:val="none"/>
    </w:rPr>
  </w:style>
  <w:style w:type="paragraph" w:customStyle="1" w:styleId="Revision1">
    <w:name w:val="Revision1"/>
    <w:uiPriority w:val="99"/>
    <w:semiHidden/>
    <w:qFormat/>
    <w:rsid w:val="00923E87"/>
    <w:pPr>
      <w:spacing w:after="0" w:line="240" w:lineRule="auto"/>
    </w:pPr>
    <w:rPr>
      <w:rFonts w:ascii="Calibri" w:eastAsia="Times New Roman" w:hAnsi="Calibri" w:cs="Times New Roman"/>
      <w:kern w:val="0"/>
      <w:sz w:val="22"/>
      <w:szCs w:val="22"/>
      <w14:ligatures w14:val="none"/>
    </w:rPr>
  </w:style>
  <w:style w:type="paragraph" w:customStyle="1" w:styleId="TOCHeading2">
    <w:name w:val="TOC Heading2"/>
    <w:basedOn w:val="Heading1"/>
    <w:next w:val="Normal"/>
    <w:uiPriority w:val="39"/>
    <w:semiHidden/>
    <w:qFormat/>
    <w:rsid w:val="00923E87"/>
    <w:pPr>
      <w:spacing w:before="480" w:after="0" w:line="276" w:lineRule="auto"/>
      <w:outlineLvl w:val="9"/>
    </w:pPr>
    <w:rPr>
      <w:b/>
      <w:bCs/>
      <w:kern w:val="0"/>
      <w:sz w:val="28"/>
      <w:szCs w:val="28"/>
      <w:lang w:eastAsia="ja-JP"/>
      <w14:ligatures w14:val="none"/>
    </w:rPr>
  </w:style>
  <w:style w:type="character" w:styleId="CommentReference">
    <w:name w:val="annotation reference"/>
    <w:basedOn w:val="DefaultParagraphFont"/>
    <w:uiPriority w:val="99"/>
    <w:semiHidden/>
    <w:unhideWhenUsed/>
    <w:qFormat/>
    <w:rsid w:val="00923E87"/>
    <w:rPr>
      <w:sz w:val="16"/>
      <w:szCs w:val="16"/>
    </w:rPr>
  </w:style>
  <w:style w:type="character" w:customStyle="1" w:styleId="hgkelc">
    <w:name w:val="hgkelc"/>
    <w:basedOn w:val="DefaultParagraphFont"/>
    <w:qFormat/>
    <w:rsid w:val="00923E87"/>
  </w:style>
  <w:style w:type="character" w:customStyle="1" w:styleId="ej-keyword">
    <w:name w:val="ej-keyword"/>
    <w:basedOn w:val="DefaultParagraphFont"/>
    <w:qFormat/>
    <w:rsid w:val="00923E87"/>
  </w:style>
  <w:style w:type="character" w:customStyle="1" w:styleId="ejp-article-indicatorstext">
    <w:name w:val="ejp-article-indicators__text"/>
    <w:basedOn w:val="DefaultParagraphFont"/>
    <w:qFormat/>
    <w:rsid w:val="00923E87"/>
  </w:style>
  <w:style w:type="character" w:customStyle="1" w:styleId="markedcontent">
    <w:name w:val="markedcontent"/>
    <w:basedOn w:val="DefaultParagraphFont"/>
    <w:qFormat/>
    <w:rsid w:val="00923E87"/>
  </w:style>
  <w:style w:type="character" w:customStyle="1" w:styleId="15">
    <w:name w:val="15"/>
    <w:basedOn w:val="DefaultParagraphFont"/>
    <w:qFormat/>
    <w:rsid w:val="00923E87"/>
    <w:rPr>
      <w:rFonts w:ascii="Calibri" w:hAnsi="Calibri" w:cs="Calibri" w:hint="default"/>
    </w:rPr>
  </w:style>
  <w:style w:type="character" w:customStyle="1" w:styleId="element-citation">
    <w:name w:val="element-citation"/>
    <w:basedOn w:val="DefaultParagraphFont"/>
    <w:qFormat/>
    <w:rsid w:val="00923E87"/>
  </w:style>
  <w:style w:type="character" w:customStyle="1" w:styleId="ref-journal">
    <w:name w:val="ref-journal"/>
    <w:basedOn w:val="DefaultParagraphFont"/>
    <w:qFormat/>
    <w:rsid w:val="00923E87"/>
  </w:style>
  <w:style w:type="character" w:customStyle="1" w:styleId="ref-vol">
    <w:name w:val="ref-vol"/>
    <w:basedOn w:val="DefaultParagraphFont"/>
    <w:qFormat/>
    <w:rsid w:val="00923E87"/>
  </w:style>
  <w:style w:type="character" w:customStyle="1" w:styleId="UnresolvedMention1">
    <w:name w:val="Unresolved Mention1"/>
    <w:basedOn w:val="DefaultParagraphFont"/>
    <w:uiPriority w:val="99"/>
    <w:semiHidden/>
    <w:rsid w:val="00923E87"/>
    <w:rPr>
      <w:color w:val="605E5C"/>
      <w:shd w:val="clear" w:color="auto" w:fill="E1DFDD"/>
    </w:rPr>
  </w:style>
  <w:style w:type="character" w:customStyle="1" w:styleId="CommentSubjectChar1">
    <w:name w:val="Comment Subject Char1"/>
    <w:basedOn w:val="CommentTextChar"/>
    <w:uiPriority w:val="99"/>
    <w:semiHidden/>
    <w:rsid w:val="00923E87"/>
    <w:rPr>
      <w:rFonts w:ascii="Calibri" w:eastAsia="Times New Roman" w:hAnsi="Calibri" w:cs="Times New Roman"/>
      <w:kern w:val="0"/>
      <w:sz w:val="20"/>
      <w:szCs w:val="20"/>
      <w14:ligatures w14:val="none"/>
    </w:rPr>
  </w:style>
  <w:style w:type="table" w:styleId="TableGrid">
    <w:name w:val="Table Grid"/>
    <w:basedOn w:val="TableNormal"/>
    <w:uiPriority w:val="59"/>
    <w:rsid w:val="00923E87"/>
    <w:pPr>
      <w:widowControl w:val="0"/>
      <w:spacing w:after="0" w:line="240" w:lineRule="auto"/>
      <w:jc w:val="both"/>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3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504">
      <w:bodyDiv w:val="1"/>
      <w:marLeft w:val="0"/>
      <w:marRight w:val="0"/>
      <w:marTop w:val="0"/>
      <w:marBottom w:val="0"/>
      <w:divBdr>
        <w:top w:val="none" w:sz="0" w:space="0" w:color="auto"/>
        <w:left w:val="none" w:sz="0" w:space="0" w:color="auto"/>
        <w:bottom w:val="none" w:sz="0" w:space="0" w:color="auto"/>
        <w:right w:val="none" w:sz="0" w:space="0" w:color="auto"/>
      </w:divBdr>
    </w:div>
    <w:div w:id="90931158">
      <w:bodyDiv w:val="1"/>
      <w:marLeft w:val="0"/>
      <w:marRight w:val="0"/>
      <w:marTop w:val="0"/>
      <w:marBottom w:val="0"/>
      <w:divBdr>
        <w:top w:val="none" w:sz="0" w:space="0" w:color="auto"/>
        <w:left w:val="none" w:sz="0" w:space="0" w:color="auto"/>
        <w:bottom w:val="none" w:sz="0" w:space="0" w:color="auto"/>
        <w:right w:val="none" w:sz="0" w:space="0" w:color="auto"/>
      </w:divBdr>
    </w:div>
    <w:div w:id="99297263">
      <w:bodyDiv w:val="1"/>
      <w:marLeft w:val="0"/>
      <w:marRight w:val="0"/>
      <w:marTop w:val="0"/>
      <w:marBottom w:val="0"/>
      <w:divBdr>
        <w:top w:val="none" w:sz="0" w:space="0" w:color="auto"/>
        <w:left w:val="none" w:sz="0" w:space="0" w:color="auto"/>
        <w:bottom w:val="none" w:sz="0" w:space="0" w:color="auto"/>
        <w:right w:val="none" w:sz="0" w:space="0" w:color="auto"/>
      </w:divBdr>
    </w:div>
    <w:div w:id="304362672">
      <w:bodyDiv w:val="1"/>
      <w:marLeft w:val="0"/>
      <w:marRight w:val="0"/>
      <w:marTop w:val="0"/>
      <w:marBottom w:val="0"/>
      <w:divBdr>
        <w:top w:val="none" w:sz="0" w:space="0" w:color="auto"/>
        <w:left w:val="none" w:sz="0" w:space="0" w:color="auto"/>
        <w:bottom w:val="none" w:sz="0" w:space="0" w:color="auto"/>
        <w:right w:val="none" w:sz="0" w:space="0" w:color="auto"/>
      </w:divBdr>
    </w:div>
    <w:div w:id="433089034">
      <w:bodyDiv w:val="1"/>
      <w:marLeft w:val="0"/>
      <w:marRight w:val="0"/>
      <w:marTop w:val="0"/>
      <w:marBottom w:val="0"/>
      <w:divBdr>
        <w:top w:val="none" w:sz="0" w:space="0" w:color="auto"/>
        <w:left w:val="none" w:sz="0" w:space="0" w:color="auto"/>
        <w:bottom w:val="none" w:sz="0" w:space="0" w:color="auto"/>
        <w:right w:val="none" w:sz="0" w:space="0" w:color="auto"/>
      </w:divBdr>
      <w:divsChild>
        <w:div w:id="473183830">
          <w:marLeft w:val="0"/>
          <w:marRight w:val="0"/>
          <w:marTop w:val="0"/>
          <w:marBottom w:val="0"/>
          <w:divBdr>
            <w:top w:val="none" w:sz="0" w:space="0" w:color="auto"/>
            <w:left w:val="none" w:sz="0" w:space="0" w:color="auto"/>
            <w:bottom w:val="none" w:sz="0" w:space="0" w:color="auto"/>
            <w:right w:val="none" w:sz="0" w:space="0" w:color="auto"/>
          </w:divBdr>
          <w:divsChild>
            <w:div w:id="1640305990">
              <w:marLeft w:val="0"/>
              <w:marRight w:val="0"/>
              <w:marTop w:val="0"/>
              <w:marBottom w:val="0"/>
              <w:divBdr>
                <w:top w:val="none" w:sz="0" w:space="0" w:color="auto"/>
                <w:left w:val="none" w:sz="0" w:space="0" w:color="auto"/>
                <w:bottom w:val="none" w:sz="0" w:space="0" w:color="auto"/>
                <w:right w:val="none" w:sz="0" w:space="0" w:color="auto"/>
              </w:divBdr>
              <w:divsChild>
                <w:div w:id="2132312009">
                  <w:marLeft w:val="0"/>
                  <w:marRight w:val="0"/>
                  <w:marTop w:val="0"/>
                  <w:marBottom w:val="0"/>
                  <w:divBdr>
                    <w:top w:val="none" w:sz="0" w:space="0" w:color="auto"/>
                    <w:left w:val="none" w:sz="0" w:space="0" w:color="auto"/>
                    <w:bottom w:val="none" w:sz="0" w:space="0" w:color="auto"/>
                    <w:right w:val="none" w:sz="0" w:space="0" w:color="auto"/>
                  </w:divBdr>
                  <w:divsChild>
                    <w:div w:id="1533684012">
                      <w:marLeft w:val="0"/>
                      <w:marRight w:val="0"/>
                      <w:marTop w:val="0"/>
                      <w:marBottom w:val="0"/>
                      <w:divBdr>
                        <w:top w:val="none" w:sz="0" w:space="0" w:color="auto"/>
                        <w:left w:val="none" w:sz="0" w:space="0" w:color="auto"/>
                        <w:bottom w:val="none" w:sz="0" w:space="0" w:color="auto"/>
                        <w:right w:val="none" w:sz="0" w:space="0" w:color="auto"/>
                      </w:divBdr>
                      <w:divsChild>
                        <w:div w:id="1762600758">
                          <w:marLeft w:val="0"/>
                          <w:marRight w:val="0"/>
                          <w:marTop w:val="0"/>
                          <w:marBottom w:val="0"/>
                          <w:divBdr>
                            <w:top w:val="none" w:sz="0" w:space="0" w:color="auto"/>
                            <w:left w:val="none" w:sz="0" w:space="0" w:color="auto"/>
                            <w:bottom w:val="none" w:sz="0" w:space="0" w:color="auto"/>
                            <w:right w:val="none" w:sz="0" w:space="0" w:color="auto"/>
                          </w:divBdr>
                          <w:divsChild>
                            <w:div w:id="1185901625">
                              <w:marLeft w:val="0"/>
                              <w:marRight w:val="0"/>
                              <w:marTop w:val="0"/>
                              <w:marBottom w:val="0"/>
                              <w:divBdr>
                                <w:top w:val="none" w:sz="0" w:space="0" w:color="auto"/>
                                <w:left w:val="none" w:sz="0" w:space="0" w:color="auto"/>
                                <w:bottom w:val="none" w:sz="0" w:space="0" w:color="auto"/>
                                <w:right w:val="none" w:sz="0" w:space="0" w:color="auto"/>
                              </w:divBdr>
                              <w:divsChild>
                                <w:div w:id="1726874482">
                                  <w:marLeft w:val="0"/>
                                  <w:marRight w:val="0"/>
                                  <w:marTop w:val="0"/>
                                  <w:marBottom w:val="0"/>
                                  <w:divBdr>
                                    <w:top w:val="none" w:sz="0" w:space="0" w:color="auto"/>
                                    <w:left w:val="none" w:sz="0" w:space="0" w:color="auto"/>
                                    <w:bottom w:val="none" w:sz="0" w:space="0" w:color="auto"/>
                                    <w:right w:val="none" w:sz="0" w:space="0" w:color="auto"/>
                                  </w:divBdr>
                                  <w:divsChild>
                                    <w:div w:id="2028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55096">
      <w:bodyDiv w:val="1"/>
      <w:marLeft w:val="0"/>
      <w:marRight w:val="0"/>
      <w:marTop w:val="0"/>
      <w:marBottom w:val="0"/>
      <w:divBdr>
        <w:top w:val="none" w:sz="0" w:space="0" w:color="auto"/>
        <w:left w:val="none" w:sz="0" w:space="0" w:color="auto"/>
        <w:bottom w:val="none" w:sz="0" w:space="0" w:color="auto"/>
        <w:right w:val="none" w:sz="0" w:space="0" w:color="auto"/>
      </w:divBdr>
    </w:div>
    <w:div w:id="560021812">
      <w:bodyDiv w:val="1"/>
      <w:marLeft w:val="0"/>
      <w:marRight w:val="0"/>
      <w:marTop w:val="0"/>
      <w:marBottom w:val="0"/>
      <w:divBdr>
        <w:top w:val="none" w:sz="0" w:space="0" w:color="auto"/>
        <w:left w:val="none" w:sz="0" w:space="0" w:color="auto"/>
        <w:bottom w:val="none" w:sz="0" w:space="0" w:color="auto"/>
        <w:right w:val="none" w:sz="0" w:space="0" w:color="auto"/>
      </w:divBdr>
    </w:div>
    <w:div w:id="580916251">
      <w:bodyDiv w:val="1"/>
      <w:marLeft w:val="0"/>
      <w:marRight w:val="0"/>
      <w:marTop w:val="0"/>
      <w:marBottom w:val="0"/>
      <w:divBdr>
        <w:top w:val="none" w:sz="0" w:space="0" w:color="auto"/>
        <w:left w:val="none" w:sz="0" w:space="0" w:color="auto"/>
        <w:bottom w:val="none" w:sz="0" w:space="0" w:color="auto"/>
        <w:right w:val="none" w:sz="0" w:space="0" w:color="auto"/>
      </w:divBdr>
      <w:divsChild>
        <w:div w:id="95028859">
          <w:marLeft w:val="0"/>
          <w:marRight w:val="0"/>
          <w:marTop w:val="0"/>
          <w:marBottom w:val="0"/>
          <w:divBdr>
            <w:top w:val="none" w:sz="0" w:space="0" w:color="auto"/>
            <w:left w:val="none" w:sz="0" w:space="0" w:color="auto"/>
            <w:bottom w:val="none" w:sz="0" w:space="0" w:color="auto"/>
            <w:right w:val="none" w:sz="0" w:space="0" w:color="auto"/>
          </w:divBdr>
          <w:divsChild>
            <w:div w:id="86852139">
              <w:marLeft w:val="0"/>
              <w:marRight w:val="0"/>
              <w:marTop w:val="0"/>
              <w:marBottom w:val="0"/>
              <w:divBdr>
                <w:top w:val="none" w:sz="0" w:space="0" w:color="auto"/>
                <w:left w:val="none" w:sz="0" w:space="0" w:color="auto"/>
                <w:bottom w:val="none" w:sz="0" w:space="0" w:color="auto"/>
                <w:right w:val="none" w:sz="0" w:space="0" w:color="auto"/>
              </w:divBdr>
              <w:divsChild>
                <w:div w:id="1954048351">
                  <w:marLeft w:val="0"/>
                  <w:marRight w:val="0"/>
                  <w:marTop w:val="0"/>
                  <w:marBottom w:val="0"/>
                  <w:divBdr>
                    <w:top w:val="none" w:sz="0" w:space="0" w:color="auto"/>
                    <w:left w:val="none" w:sz="0" w:space="0" w:color="auto"/>
                    <w:bottom w:val="none" w:sz="0" w:space="0" w:color="auto"/>
                    <w:right w:val="none" w:sz="0" w:space="0" w:color="auto"/>
                  </w:divBdr>
                  <w:divsChild>
                    <w:div w:id="308484194">
                      <w:marLeft w:val="0"/>
                      <w:marRight w:val="0"/>
                      <w:marTop w:val="0"/>
                      <w:marBottom w:val="0"/>
                      <w:divBdr>
                        <w:top w:val="none" w:sz="0" w:space="0" w:color="auto"/>
                        <w:left w:val="none" w:sz="0" w:space="0" w:color="auto"/>
                        <w:bottom w:val="none" w:sz="0" w:space="0" w:color="auto"/>
                        <w:right w:val="none" w:sz="0" w:space="0" w:color="auto"/>
                      </w:divBdr>
                      <w:divsChild>
                        <w:div w:id="1338076418">
                          <w:marLeft w:val="0"/>
                          <w:marRight w:val="0"/>
                          <w:marTop w:val="0"/>
                          <w:marBottom w:val="0"/>
                          <w:divBdr>
                            <w:top w:val="none" w:sz="0" w:space="0" w:color="auto"/>
                            <w:left w:val="none" w:sz="0" w:space="0" w:color="auto"/>
                            <w:bottom w:val="none" w:sz="0" w:space="0" w:color="auto"/>
                            <w:right w:val="none" w:sz="0" w:space="0" w:color="auto"/>
                          </w:divBdr>
                          <w:divsChild>
                            <w:div w:id="1406300520">
                              <w:marLeft w:val="0"/>
                              <w:marRight w:val="0"/>
                              <w:marTop w:val="0"/>
                              <w:marBottom w:val="0"/>
                              <w:divBdr>
                                <w:top w:val="none" w:sz="0" w:space="0" w:color="auto"/>
                                <w:left w:val="none" w:sz="0" w:space="0" w:color="auto"/>
                                <w:bottom w:val="none" w:sz="0" w:space="0" w:color="auto"/>
                                <w:right w:val="none" w:sz="0" w:space="0" w:color="auto"/>
                              </w:divBdr>
                              <w:divsChild>
                                <w:div w:id="689841090">
                                  <w:marLeft w:val="0"/>
                                  <w:marRight w:val="0"/>
                                  <w:marTop w:val="0"/>
                                  <w:marBottom w:val="0"/>
                                  <w:divBdr>
                                    <w:top w:val="none" w:sz="0" w:space="0" w:color="auto"/>
                                    <w:left w:val="none" w:sz="0" w:space="0" w:color="auto"/>
                                    <w:bottom w:val="none" w:sz="0" w:space="0" w:color="auto"/>
                                    <w:right w:val="none" w:sz="0" w:space="0" w:color="auto"/>
                                  </w:divBdr>
                                  <w:divsChild>
                                    <w:div w:id="5950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77923">
      <w:bodyDiv w:val="1"/>
      <w:marLeft w:val="0"/>
      <w:marRight w:val="0"/>
      <w:marTop w:val="0"/>
      <w:marBottom w:val="0"/>
      <w:divBdr>
        <w:top w:val="none" w:sz="0" w:space="0" w:color="auto"/>
        <w:left w:val="none" w:sz="0" w:space="0" w:color="auto"/>
        <w:bottom w:val="none" w:sz="0" w:space="0" w:color="auto"/>
        <w:right w:val="none" w:sz="0" w:space="0" w:color="auto"/>
      </w:divBdr>
    </w:div>
    <w:div w:id="634604776">
      <w:bodyDiv w:val="1"/>
      <w:marLeft w:val="0"/>
      <w:marRight w:val="0"/>
      <w:marTop w:val="0"/>
      <w:marBottom w:val="0"/>
      <w:divBdr>
        <w:top w:val="none" w:sz="0" w:space="0" w:color="auto"/>
        <w:left w:val="none" w:sz="0" w:space="0" w:color="auto"/>
        <w:bottom w:val="none" w:sz="0" w:space="0" w:color="auto"/>
        <w:right w:val="none" w:sz="0" w:space="0" w:color="auto"/>
      </w:divBdr>
    </w:div>
    <w:div w:id="743450654">
      <w:bodyDiv w:val="1"/>
      <w:marLeft w:val="0"/>
      <w:marRight w:val="0"/>
      <w:marTop w:val="0"/>
      <w:marBottom w:val="0"/>
      <w:divBdr>
        <w:top w:val="none" w:sz="0" w:space="0" w:color="auto"/>
        <w:left w:val="none" w:sz="0" w:space="0" w:color="auto"/>
        <w:bottom w:val="none" w:sz="0" w:space="0" w:color="auto"/>
        <w:right w:val="none" w:sz="0" w:space="0" w:color="auto"/>
      </w:divBdr>
    </w:div>
    <w:div w:id="791746715">
      <w:bodyDiv w:val="1"/>
      <w:marLeft w:val="0"/>
      <w:marRight w:val="0"/>
      <w:marTop w:val="0"/>
      <w:marBottom w:val="0"/>
      <w:divBdr>
        <w:top w:val="none" w:sz="0" w:space="0" w:color="auto"/>
        <w:left w:val="none" w:sz="0" w:space="0" w:color="auto"/>
        <w:bottom w:val="none" w:sz="0" w:space="0" w:color="auto"/>
        <w:right w:val="none" w:sz="0" w:space="0" w:color="auto"/>
      </w:divBdr>
    </w:div>
    <w:div w:id="796337412">
      <w:bodyDiv w:val="1"/>
      <w:marLeft w:val="0"/>
      <w:marRight w:val="0"/>
      <w:marTop w:val="0"/>
      <w:marBottom w:val="0"/>
      <w:divBdr>
        <w:top w:val="none" w:sz="0" w:space="0" w:color="auto"/>
        <w:left w:val="none" w:sz="0" w:space="0" w:color="auto"/>
        <w:bottom w:val="none" w:sz="0" w:space="0" w:color="auto"/>
        <w:right w:val="none" w:sz="0" w:space="0" w:color="auto"/>
      </w:divBdr>
    </w:div>
    <w:div w:id="830367252">
      <w:bodyDiv w:val="1"/>
      <w:marLeft w:val="0"/>
      <w:marRight w:val="0"/>
      <w:marTop w:val="0"/>
      <w:marBottom w:val="0"/>
      <w:divBdr>
        <w:top w:val="none" w:sz="0" w:space="0" w:color="auto"/>
        <w:left w:val="none" w:sz="0" w:space="0" w:color="auto"/>
        <w:bottom w:val="none" w:sz="0" w:space="0" w:color="auto"/>
        <w:right w:val="none" w:sz="0" w:space="0" w:color="auto"/>
      </w:divBdr>
    </w:div>
    <w:div w:id="938412331">
      <w:bodyDiv w:val="1"/>
      <w:marLeft w:val="0"/>
      <w:marRight w:val="0"/>
      <w:marTop w:val="0"/>
      <w:marBottom w:val="0"/>
      <w:divBdr>
        <w:top w:val="none" w:sz="0" w:space="0" w:color="auto"/>
        <w:left w:val="none" w:sz="0" w:space="0" w:color="auto"/>
        <w:bottom w:val="none" w:sz="0" w:space="0" w:color="auto"/>
        <w:right w:val="none" w:sz="0" w:space="0" w:color="auto"/>
      </w:divBdr>
    </w:div>
    <w:div w:id="993992758">
      <w:bodyDiv w:val="1"/>
      <w:marLeft w:val="0"/>
      <w:marRight w:val="0"/>
      <w:marTop w:val="0"/>
      <w:marBottom w:val="0"/>
      <w:divBdr>
        <w:top w:val="none" w:sz="0" w:space="0" w:color="auto"/>
        <w:left w:val="none" w:sz="0" w:space="0" w:color="auto"/>
        <w:bottom w:val="none" w:sz="0" w:space="0" w:color="auto"/>
        <w:right w:val="none" w:sz="0" w:space="0" w:color="auto"/>
      </w:divBdr>
    </w:div>
    <w:div w:id="1009062355">
      <w:bodyDiv w:val="1"/>
      <w:marLeft w:val="0"/>
      <w:marRight w:val="0"/>
      <w:marTop w:val="0"/>
      <w:marBottom w:val="0"/>
      <w:divBdr>
        <w:top w:val="none" w:sz="0" w:space="0" w:color="auto"/>
        <w:left w:val="none" w:sz="0" w:space="0" w:color="auto"/>
        <w:bottom w:val="none" w:sz="0" w:space="0" w:color="auto"/>
        <w:right w:val="none" w:sz="0" w:space="0" w:color="auto"/>
      </w:divBdr>
    </w:div>
    <w:div w:id="1062412812">
      <w:bodyDiv w:val="1"/>
      <w:marLeft w:val="0"/>
      <w:marRight w:val="0"/>
      <w:marTop w:val="0"/>
      <w:marBottom w:val="0"/>
      <w:divBdr>
        <w:top w:val="none" w:sz="0" w:space="0" w:color="auto"/>
        <w:left w:val="none" w:sz="0" w:space="0" w:color="auto"/>
        <w:bottom w:val="none" w:sz="0" w:space="0" w:color="auto"/>
        <w:right w:val="none" w:sz="0" w:space="0" w:color="auto"/>
      </w:divBdr>
    </w:div>
    <w:div w:id="1201700387">
      <w:bodyDiv w:val="1"/>
      <w:marLeft w:val="0"/>
      <w:marRight w:val="0"/>
      <w:marTop w:val="0"/>
      <w:marBottom w:val="0"/>
      <w:divBdr>
        <w:top w:val="none" w:sz="0" w:space="0" w:color="auto"/>
        <w:left w:val="none" w:sz="0" w:space="0" w:color="auto"/>
        <w:bottom w:val="none" w:sz="0" w:space="0" w:color="auto"/>
        <w:right w:val="none" w:sz="0" w:space="0" w:color="auto"/>
      </w:divBdr>
    </w:div>
    <w:div w:id="1215703189">
      <w:bodyDiv w:val="1"/>
      <w:marLeft w:val="0"/>
      <w:marRight w:val="0"/>
      <w:marTop w:val="0"/>
      <w:marBottom w:val="0"/>
      <w:divBdr>
        <w:top w:val="none" w:sz="0" w:space="0" w:color="auto"/>
        <w:left w:val="none" w:sz="0" w:space="0" w:color="auto"/>
        <w:bottom w:val="none" w:sz="0" w:space="0" w:color="auto"/>
        <w:right w:val="none" w:sz="0" w:space="0" w:color="auto"/>
      </w:divBdr>
    </w:div>
    <w:div w:id="1265964790">
      <w:bodyDiv w:val="1"/>
      <w:marLeft w:val="0"/>
      <w:marRight w:val="0"/>
      <w:marTop w:val="0"/>
      <w:marBottom w:val="0"/>
      <w:divBdr>
        <w:top w:val="none" w:sz="0" w:space="0" w:color="auto"/>
        <w:left w:val="none" w:sz="0" w:space="0" w:color="auto"/>
        <w:bottom w:val="none" w:sz="0" w:space="0" w:color="auto"/>
        <w:right w:val="none" w:sz="0" w:space="0" w:color="auto"/>
      </w:divBdr>
    </w:div>
    <w:div w:id="1413426532">
      <w:bodyDiv w:val="1"/>
      <w:marLeft w:val="0"/>
      <w:marRight w:val="0"/>
      <w:marTop w:val="0"/>
      <w:marBottom w:val="0"/>
      <w:divBdr>
        <w:top w:val="none" w:sz="0" w:space="0" w:color="auto"/>
        <w:left w:val="none" w:sz="0" w:space="0" w:color="auto"/>
        <w:bottom w:val="none" w:sz="0" w:space="0" w:color="auto"/>
        <w:right w:val="none" w:sz="0" w:space="0" w:color="auto"/>
      </w:divBdr>
    </w:div>
    <w:div w:id="1448964315">
      <w:bodyDiv w:val="1"/>
      <w:marLeft w:val="0"/>
      <w:marRight w:val="0"/>
      <w:marTop w:val="0"/>
      <w:marBottom w:val="0"/>
      <w:divBdr>
        <w:top w:val="none" w:sz="0" w:space="0" w:color="auto"/>
        <w:left w:val="none" w:sz="0" w:space="0" w:color="auto"/>
        <w:bottom w:val="none" w:sz="0" w:space="0" w:color="auto"/>
        <w:right w:val="none" w:sz="0" w:space="0" w:color="auto"/>
      </w:divBdr>
    </w:div>
    <w:div w:id="1457022369">
      <w:bodyDiv w:val="1"/>
      <w:marLeft w:val="0"/>
      <w:marRight w:val="0"/>
      <w:marTop w:val="0"/>
      <w:marBottom w:val="0"/>
      <w:divBdr>
        <w:top w:val="none" w:sz="0" w:space="0" w:color="auto"/>
        <w:left w:val="none" w:sz="0" w:space="0" w:color="auto"/>
        <w:bottom w:val="none" w:sz="0" w:space="0" w:color="auto"/>
        <w:right w:val="none" w:sz="0" w:space="0" w:color="auto"/>
      </w:divBdr>
    </w:div>
    <w:div w:id="1548028207">
      <w:bodyDiv w:val="1"/>
      <w:marLeft w:val="0"/>
      <w:marRight w:val="0"/>
      <w:marTop w:val="0"/>
      <w:marBottom w:val="0"/>
      <w:divBdr>
        <w:top w:val="none" w:sz="0" w:space="0" w:color="auto"/>
        <w:left w:val="none" w:sz="0" w:space="0" w:color="auto"/>
        <w:bottom w:val="none" w:sz="0" w:space="0" w:color="auto"/>
        <w:right w:val="none" w:sz="0" w:space="0" w:color="auto"/>
      </w:divBdr>
    </w:div>
    <w:div w:id="1591037007">
      <w:bodyDiv w:val="1"/>
      <w:marLeft w:val="0"/>
      <w:marRight w:val="0"/>
      <w:marTop w:val="0"/>
      <w:marBottom w:val="0"/>
      <w:divBdr>
        <w:top w:val="none" w:sz="0" w:space="0" w:color="auto"/>
        <w:left w:val="none" w:sz="0" w:space="0" w:color="auto"/>
        <w:bottom w:val="none" w:sz="0" w:space="0" w:color="auto"/>
        <w:right w:val="none" w:sz="0" w:space="0" w:color="auto"/>
      </w:divBdr>
    </w:div>
    <w:div w:id="1636060525">
      <w:bodyDiv w:val="1"/>
      <w:marLeft w:val="0"/>
      <w:marRight w:val="0"/>
      <w:marTop w:val="0"/>
      <w:marBottom w:val="0"/>
      <w:divBdr>
        <w:top w:val="none" w:sz="0" w:space="0" w:color="auto"/>
        <w:left w:val="none" w:sz="0" w:space="0" w:color="auto"/>
        <w:bottom w:val="none" w:sz="0" w:space="0" w:color="auto"/>
        <w:right w:val="none" w:sz="0" w:space="0" w:color="auto"/>
      </w:divBdr>
    </w:div>
    <w:div w:id="1650472349">
      <w:bodyDiv w:val="1"/>
      <w:marLeft w:val="0"/>
      <w:marRight w:val="0"/>
      <w:marTop w:val="0"/>
      <w:marBottom w:val="0"/>
      <w:divBdr>
        <w:top w:val="none" w:sz="0" w:space="0" w:color="auto"/>
        <w:left w:val="none" w:sz="0" w:space="0" w:color="auto"/>
        <w:bottom w:val="none" w:sz="0" w:space="0" w:color="auto"/>
        <w:right w:val="none" w:sz="0" w:space="0" w:color="auto"/>
      </w:divBdr>
    </w:div>
    <w:div w:id="1680693135">
      <w:bodyDiv w:val="1"/>
      <w:marLeft w:val="0"/>
      <w:marRight w:val="0"/>
      <w:marTop w:val="0"/>
      <w:marBottom w:val="0"/>
      <w:divBdr>
        <w:top w:val="none" w:sz="0" w:space="0" w:color="auto"/>
        <w:left w:val="none" w:sz="0" w:space="0" w:color="auto"/>
        <w:bottom w:val="none" w:sz="0" w:space="0" w:color="auto"/>
        <w:right w:val="none" w:sz="0" w:space="0" w:color="auto"/>
      </w:divBdr>
    </w:div>
    <w:div w:id="1766876816">
      <w:bodyDiv w:val="1"/>
      <w:marLeft w:val="0"/>
      <w:marRight w:val="0"/>
      <w:marTop w:val="0"/>
      <w:marBottom w:val="0"/>
      <w:divBdr>
        <w:top w:val="none" w:sz="0" w:space="0" w:color="auto"/>
        <w:left w:val="none" w:sz="0" w:space="0" w:color="auto"/>
        <w:bottom w:val="none" w:sz="0" w:space="0" w:color="auto"/>
        <w:right w:val="none" w:sz="0" w:space="0" w:color="auto"/>
      </w:divBdr>
    </w:div>
    <w:div w:id="1772894891">
      <w:bodyDiv w:val="1"/>
      <w:marLeft w:val="0"/>
      <w:marRight w:val="0"/>
      <w:marTop w:val="0"/>
      <w:marBottom w:val="0"/>
      <w:divBdr>
        <w:top w:val="none" w:sz="0" w:space="0" w:color="auto"/>
        <w:left w:val="none" w:sz="0" w:space="0" w:color="auto"/>
        <w:bottom w:val="none" w:sz="0" w:space="0" w:color="auto"/>
        <w:right w:val="none" w:sz="0" w:space="0" w:color="auto"/>
      </w:divBdr>
    </w:div>
    <w:div w:id="1780955351">
      <w:bodyDiv w:val="1"/>
      <w:marLeft w:val="0"/>
      <w:marRight w:val="0"/>
      <w:marTop w:val="0"/>
      <w:marBottom w:val="0"/>
      <w:divBdr>
        <w:top w:val="none" w:sz="0" w:space="0" w:color="auto"/>
        <w:left w:val="none" w:sz="0" w:space="0" w:color="auto"/>
        <w:bottom w:val="none" w:sz="0" w:space="0" w:color="auto"/>
        <w:right w:val="none" w:sz="0" w:space="0" w:color="auto"/>
      </w:divBdr>
    </w:div>
    <w:div w:id="1838879282">
      <w:bodyDiv w:val="1"/>
      <w:marLeft w:val="0"/>
      <w:marRight w:val="0"/>
      <w:marTop w:val="0"/>
      <w:marBottom w:val="0"/>
      <w:divBdr>
        <w:top w:val="none" w:sz="0" w:space="0" w:color="auto"/>
        <w:left w:val="none" w:sz="0" w:space="0" w:color="auto"/>
        <w:bottom w:val="none" w:sz="0" w:space="0" w:color="auto"/>
        <w:right w:val="none" w:sz="0" w:space="0" w:color="auto"/>
      </w:divBdr>
    </w:div>
    <w:div w:id="1892107910">
      <w:bodyDiv w:val="1"/>
      <w:marLeft w:val="0"/>
      <w:marRight w:val="0"/>
      <w:marTop w:val="0"/>
      <w:marBottom w:val="0"/>
      <w:divBdr>
        <w:top w:val="none" w:sz="0" w:space="0" w:color="auto"/>
        <w:left w:val="none" w:sz="0" w:space="0" w:color="auto"/>
        <w:bottom w:val="none" w:sz="0" w:space="0" w:color="auto"/>
        <w:right w:val="none" w:sz="0" w:space="0" w:color="auto"/>
      </w:divBdr>
      <w:divsChild>
        <w:div w:id="720057527">
          <w:marLeft w:val="0"/>
          <w:marRight w:val="0"/>
          <w:marTop w:val="0"/>
          <w:marBottom w:val="0"/>
          <w:divBdr>
            <w:top w:val="none" w:sz="0" w:space="0" w:color="auto"/>
            <w:left w:val="none" w:sz="0" w:space="0" w:color="auto"/>
            <w:bottom w:val="none" w:sz="0" w:space="0" w:color="auto"/>
            <w:right w:val="none" w:sz="0" w:space="0" w:color="auto"/>
          </w:divBdr>
          <w:divsChild>
            <w:div w:id="130439712">
              <w:marLeft w:val="0"/>
              <w:marRight w:val="0"/>
              <w:marTop w:val="0"/>
              <w:marBottom w:val="0"/>
              <w:divBdr>
                <w:top w:val="none" w:sz="0" w:space="0" w:color="auto"/>
                <w:left w:val="none" w:sz="0" w:space="0" w:color="auto"/>
                <w:bottom w:val="none" w:sz="0" w:space="0" w:color="auto"/>
                <w:right w:val="none" w:sz="0" w:space="0" w:color="auto"/>
              </w:divBdr>
              <w:divsChild>
                <w:div w:id="395054221">
                  <w:marLeft w:val="0"/>
                  <w:marRight w:val="0"/>
                  <w:marTop w:val="0"/>
                  <w:marBottom w:val="0"/>
                  <w:divBdr>
                    <w:top w:val="none" w:sz="0" w:space="0" w:color="auto"/>
                    <w:left w:val="none" w:sz="0" w:space="0" w:color="auto"/>
                    <w:bottom w:val="none" w:sz="0" w:space="0" w:color="auto"/>
                    <w:right w:val="none" w:sz="0" w:space="0" w:color="auto"/>
                  </w:divBdr>
                  <w:divsChild>
                    <w:div w:id="846208253">
                      <w:marLeft w:val="0"/>
                      <w:marRight w:val="0"/>
                      <w:marTop w:val="0"/>
                      <w:marBottom w:val="0"/>
                      <w:divBdr>
                        <w:top w:val="none" w:sz="0" w:space="0" w:color="auto"/>
                        <w:left w:val="none" w:sz="0" w:space="0" w:color="auto"/>
                        <w:bottom w:val="none" w:sz="0" w:space="0" w:color="auto"/>
                        <w:right w:val="none" w:sz="0" w:space="0" w:color="auto"/>
                      </w:divBdr>
                      <w:divsChild>
                        <w:div w:id="4793605">
                          <w:marLeft w:val="0"/>
                          <w:marRight w:val="0"/>
                          <w:marTop w:val="0"/>
                          <w:marBottom w:val="0"/>
                          <w:divBdr>
                            <w:top w:val="none" w:sz="0" w:space="0" w:color="auto"/>
                            <w:left w:val="none" w:sz="0" w:space="0" w:color="auto"/>
                            <w:bottom w:val="none" w:sz="0" w:space="0" w:color="auto"/>
                            <w:right w:val="none" w:sz="0" w:space="0" w:color="auto"/>
                          </w:divBdr>
                          <w:divsChild>
                            <w:div w:id="739405151">
                              <w:marLeft w:val="0"/>
                              <w:marRight w:val="0"/>
                              <w:marTop w:val="0"/>
                              <w:marBottom w:val="0"/>
                              <w:divBdr>
                                <w:top w:val="none" w:sz="0" w:space="0" w:color="auto"/>
                                <w:left w:val="none" w:sz="0" w:space="0" w:color="auto"/>
                                <w:bottom w:val="none" w:sz="0" w:space="0" w:color="auto"/>
                                <w:right w:val="none" w:sz="0" w:space="0" w:color="auto"/>
                              </w:divBdr>
                              <w:divsChild>
                                <w:div w:id="334891140">
                                  <w:marLeft w:val="0"/>
                                  <w:marRight w:val="0"/>
                                  <w:marTop w:val="0"/>
                                  <w:marBottom w:val="0"/>
                                  <w:divBdr>
                                    <w:top w:val="none" w:sz="0" w:space="0" w:color="auto"/>
                                    <w:left w:val="none" w:sz="0" w:space="0" w:color="auto"/>
                                    <w:bottom w:val="none" w:sz="0" w:space="0" w:color="auto"/>
                                    <w:right w:val="none" w:sz="0" w:space="0" w:color="auto"/>
                                  </w:divBdr>
                                  <w:divsChild>
                                    <w:div w:id="19394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F7C5-199B-4B85-A32E-20CB587E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21</Pages>
  <Words>18971</Words>
  <Characters>108139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Mashaga</dc:creator>
  <cp:keywords/>
  <dc:description/>
  <cp:lastModifiedBy>SDI 1183</cp:lastModifiedBy>
  <cp:revision>146</cp:revision>
  <dcterms:created xsi:type="dcterms:W3CDTF">2025-03-24T18:06:00Z</dcterms:created>
  <dcterms:modified xsi:type="dcterms:W3CDTF">2025-06-25T07:20:00Z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dfe31b2e-06d6-3fdf-b89e-a4457ccb3b40</vt:lpwstr>
  </property>
</Properties>
</file>