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8E414" w14:textId="59E190D5" w:rsidR="005E09FC" w:rsidRPr="00A761C9" w:rsidRDefault="005E09FC" w:rsidP="005E09FC">
      <w:pPr>
        <w:jc w:val="center"/>
        <w:rPr>
          <w:rFonts w:ascii="Times New Roman" w:hAnsi="Times New Roman" w:cs="Times New Roman"/>
          <w:b/>
          <w:sz w:val="24"/>
          <w:szCs w:val="24"/>
        </w:rPr>
      </w:pPr>
      <w:r w:rsidRPr="00A761C9">
        <w:rPr>
          <w:rFonts w:ascii="Times New Roman" w:hAnsi="Times New Roman" w:cs="Times New Roman"/>
          <w:b/>
          <w:sz w:val="24"/>
          <w:szCs w:val="24"/>
        </w:rPr>
        <w:t xml:space="preserve">Epidemiological profile of rubella in pregnant women in the city </w:t>
      </w:r>
      <w:r w:rsidR="00A7165A">
        <w:rPr>
          <w:rFonts w:ascii="Times New Roman" w:hAnsi="Times New Roman" w:cs="Times New Roman"/>
          <w:b/>
          <w:sz w:val="24"/>
          <w:szCs w:val="24"/>
        </w:rPr>
        <w:t xml:space="preserve">of </w:t>
      </w:r>
      <w:proofErr w:type="gramStart"/>
      <w:r w:rsidR="00A7165A">
        <w:rPr>
          <w:rFonts w:ascii="Times New Roman" w:hAnsi="Times New Roman" w:cs="Times New Roman"/>
          <w:b/>
          <w:sz w:val="24"/>
          <w:szCs w:val="24"/>
        </w:rPr>
        <w:t>Conakry ,</w:t>
      </w:r>
      <w:proofErr w:type="gramEnd"/>
      <w:r w:rsidR="00A7165A">
        <w:rPr>
          <w:rFonts w:ascii="Times New Roman" w:hAnsi="Times New Roman" w:cs="Times New Roman"/>
          <w:b/>
          <w:sz w:val="24"/>
          <w:szCs w:val="24"/>
        </w:rPr>
        <w:t xml:space="preserve"> Republic of Guinea</w:t>
      </w:r>
    </w:p>
    <w:p w14:paraId="7B142C9D" w14:textId="77777777" w:rsidR="00F33AD8" w:rsidRPr="00A761C9" w:rsidRDefault="00F33AD8" w:rsidP="005E09FC">
      <w:pPr>
        <w:rPr>
          <w:rFonts w:ascii="Times New Roman" w:hAnsi="Times New Roman" w:cs="Times New Roman"/>
          <w:sz w:val="24"/>
          <w:szCs w:val="24"/>
        </w:rPr>
      </w:pPr>
    </w:p>
    <w:p w14:paraId="295456E4" w14:textId="77777777" w:rsidR="00B05884" w:rsidRPr="00A761C9" w:rsidRDefault="005E09FC" w:rsidP="005E09FC">
      <w:pPr>
        <w:jc w:val="center"/>
        <w:rPr>
          <w:rFonts w:ascii="Times New Roman" w:hAnsi="Times New Roman" w:cs="Times New Roman"/>
          <w:sz w:val="24"/>
          <w:szCs w:val="24"/>
        </w:rPr>
      </w:pPr>
      <w:r w:rsidRPr="00A761C9">
        <w:rPr>
          <w:rFonts w:ascii="Times New Roman" w:hAnsi="Times New Roman" w:cs="Times New Roman"/>
          <w:sz w:val="24"/>
          <w:szCs w:val="24"/>
        </w:rPr>
        <w:t>Abstract</w:t>
      </w:r>
    </w:p>
    <w:p w14:paraId="23962ED0" w14:textId="73612ABE" w:rsidR="005E09FC" w:rsidRPr="00A761C9" w:rsidRDefault="005E09FC" w:rsidP="005E09FC">
      <w:pPr>
        <w:jc w:val="both"/>
        <w:rPr>
          <w:rFonts w:ascii="Times New Roman" w:hAnsi="Times New Roman" w:cs="Times New Roman"/>
          <w:sz w:val="24"/>
          <w:szCs w:val="24"/>
        </w:rPr>
      </w:pPr>
      <w:r w:rsidRPr="00A761C9">
        <w:rPr>
          <w:rFonts w:ascii="Times New Roman" w:hAnsi="Times New Roman" w:cs="Times New Roman"/>
          <w:b/>
          <w:sz w:val="24"/>
          <w:szCs w:val="24"/>
        </w:rPr>
        <w:t>Introduction</w:t>
      </w:r>
      <w:r w:rsidRPr="00A761C9">
        <w:rPr>
          <w:rFonts w:ascii="Times New Roman" w:hAnsi="Times New Roman" w:cs="Times New Roman"/>
          <w:sz w:val="24"/>
          <w:szCs w:val="24"/>
        </w:rPr>
        <w:t xml:space="preserve">: Rubella is a generally benign contagious viral disease that mainly affects children and young adults. However, it can cause serious congenital malformations when women are infected early in pregnancy. </w:t>
      </w:r>
      <w:r w:rsidRPr="00A761C9">
        <w:rPr>
          <w:rFonts w:ascii="Times New Roman" w:hAnsi="Times New Roman" w:cs="Times New Roman"/>
          <w:b/>
          <w:sz w:val="24"/>
          <w:szCs w:val="24"/>
        </w:rPr>
        <w:t>Objective</w:t>
      </w:r>
      <w:r w:rsidRPr="00A761C9">
        <w:rPr>
          <w:rFonts w:ascii="Times New Roman" w:hAnsi="Times New Roman" w:cs="Times New Roman"/>
          <w:sz w:val="24"/>
          <w:szCs w:val="24"/>
        </w:rPr>
        <w:t xml:space="preserve">: To contribute to the diagnosis of rubella in pregnant women in Conakry with a view to improving their care. </w:t>
      </w:r>
      <w:r w:rsidRPr="00A761C9">
        <w:rPr>
          <w:rFonts w:ascii="Times New Roman" w:hAnsi="Times New Roman" w:cs="Times New Roman"/>
          <w:b/>
          <w:sz w:val="24"/>
          <w:szCs w:val="24"/>
        </w:rPr>
        <w:t>Methods</w:t>
      </w:r>
      <w:r w:rsidRPr="00A761C9">
        <w:rPr>
          <w:rFonts w:ascii="Times New Roman" w:hAnsi="Times New Roman" w:cs="Times New Roman"/>
          <w:sz w:val="24"/>
          <w:szCs w:val="24"/>
        </w:rPr>
        <w:t>: This prospective, descriptive and analytical study lasted 6 months, from 01 July to 31 December 2024.</w:t>
      </w:r>
      <w:r w:rsidR="009B350C">
        <w:rPr>
          <w:rFonts w:ascii="Times New Roman" w:hAnsi="Times New Roman" w:cs="Times New Roman"/>
          <w:sz w:val="24"/>
          <w:szCs w:val="24"/>
        </w:rPr>
        <w:t xml:space="preserve"> </w:t>
      </w:r>
      <w:r w:rsidR="009B350C" w:rsidRPr="0089798A">
        <w:rPr>
          <w:rFonts w:ascii="Times New Roman" w:hAnsi="Times New Roman" w:cs="Times New Roman"/>
          <w:color w:val="00B050"/>
          <w:sz w:val="24"/>
          <w:szCs w:val="24"/>
        </w:rPr>
        <w:t>The Euroimmun IgM measles ELISA kit was used to test for anti-measles and anti-rubella immunoglobulin M</w:t>
      </w:r>
      <w:r w:rsidR="009B350C">
        <w:rPr>
          <w:rFonts w:ascii="Times New Roman" w:hAnsi="Times New Roman" w:cs="Times New Roman"/>
          <w:color w:val="00B050"/>
          <w:sz w:val="24"/>
          <w:szCs w:val="24"/>
        </w:rPr>
        <w:t>.</w:t>
      </w:r>
      <w:r w:rsidRPr="00A761C9">
        <w:rPr>
          <w:rFonts w:ascii="Times New Roman" w:hAnsi="Times New Roman" w:cs="Times New Roman"/>
          <w:sz w:val="24"/>
          <w:szCs w:val="24"/>
        </w:rPr>
        <w:t xml:space="preserve"> </w:t>
      </w:r>
      <w:r w:rsidRPr="00A761C9">
        <w:rPr>
          <w:rFonts w:ascii="Times New Roman" w:hAnsi="Times New Roman" w:cs="Times New Roman"/>
          <w:b/>
          <w:sz w:val="24"/>
          <w:szCs w:val="24"/>
        </w:rPr>
        <w:t>Results</w:t>
      </w:r>
      <w:r w:rsidRPr="00A761C9">
        <w:rPr>
          <w:rFonts w:ascii="Times New Roman" w:hAnsi="Times New Roman" w:cs="Times New Roman"/>
          <w:sz w:val="24"/>
          <w:szCs w:val="24"/>
        </w:rPr>
        <w:t xml:space="preserve">: 304 samples were examined. All age groups were involved, but IgG was detected much more in pregnant women aged 24 to 34 and 13 to 23, with prevalence of diseaseof 43.42% and 39.42% respectively.  Women with a marriage certificate were the most represented, at 65.13%, compared with 26.97% of pregnant women without a marriage certificate. </w:t>
      </w:r>
      <w:r w:rsidR="00EE0D87" w:rsidRPr="00EE0D87">
        <w:rPr>
          <w:rFonts w:ascii="Times New Roman" w:hAnsi="Times New Roman" w:cs="Times New Roman"/>
          <w:color w:val="00B050"/>
          <w:sz w:val="24"/>
        </w:rPr>
        <w:t>The socio-professional categories show that out of the 304 samples examined, women in management positions are the most represented with 210 cases and 5 positive results, or 1.64%, followed by students with 36 cases, 14 sales agents, 28 administrative staff with one woman in each group affected by rubella, 9 security agents and 7 farmers, all of w</w:t>
      </w:r>
      <w:r w:rsidR="00EE0D87">
        <w:rPr>
          <w:rFonts w:ascii="Times New Roman" w:hAnsi="Times New Roman" w:cs="Times New Roman"/>
          <w:color w:val="00B050"/>
          <w:sz w:val="24"/>
        </w:rPr>
        <w:t>hom tested negative for rubella</w:t>
      </w:r>
      <w:r w:rsidR="00821590" w:rsidRPr="00821590">
        <w:rPr>
          <w:rFonts w:ascii="Times New Roman" w:hAnsi="Times New Roman" w:cs="Times New Roman"/>
          <w:color w:val="00B050"/>
          <w:sz w:val="24"/>
        </w:rPr>
        <w:t>.</w:t>
      </w:r>
      <w:r w:rsidR="00821590">
        <w:rPr>
          <w:rFonts w:ascii="Times New Roman" w:hAnsi="Times New Roman" w:cs="Times New Roman"/>
          <w:color w:val="00B050"/>
          <w:sz w:val="24"/>
        </w:rPr>
        <w:t xml:space="preserve"> </w:t>
      </w:r>
      <w:r w:rsidRPr="00A761C9">
        <w:rPr>
          <w:rFonts w:ascii="Times New Roman" w:hAnsi="Times New Roman" w:cs="Times New Roman"/>
          <w:sz w:val="24"/>
          <w:szCs w:val="24"/>
        </w:rPr>
        <w:t xml:space="preserve">The commune of Matoto was the most represented, at 55.59%. With regard to immunoglobin M, of the 304 samples received at the laboratory, 8 had IgM, i.e. 2.64%, compared with 97.36% of negative cases. The 24-34 age group was the most affected, with an anti-rubella IgM detection rate of 1.64%. Pregnant women with a certificate were the most represented, at 1.64%, compared with 0.98% of pregnant women without a marriage certificate. The commune of Matoto was the most affected, at 1.32%. In terms of immunoglobulin G, 280 of the 304 samples tested contained immunoglobulin G, giving a seroprevalence rate of 92.11%. </w:t>
      </w:r>
      <w:r w:rsidRPr="00A761C9">
        <w:rPr>
          <w:rFonts w:ascii="Times New Roman" w:hAnsi="Times New Roman" w:cs="Times New Roman"/>
          <w:b/>
          <w:sz w:val="24"/>
          <w:szCs w:val="24"/>
        </w:rPr>
        <w:t>Conclusion</w:t>
      </w:r>
      <w:r w:rsidRPr="00A761C9">
        <w:rPr>
          <w:rFonts w:ascii="Times New Roman" w:hAnsi="Times New Roman" w:cs="Times New Roman"/>
          <w:sz w:val="24"/>
          <w:szCs w:val="24"/>
        </w:rPr>
        <w:t>: Rubella infection in pregnant women remains a major concern because of the potential severity of maternal and foetal damage.</w:t>
      </w:r>
    </w:p>
    <w:p w14:paraId="538EAE10" w14:textId="313C9DD2" w:rsidR="005E09FC" w:rsidRPr="00A761C9" w:rsidRDefault="005E09FC" w:rsidP="005E09FC">
      <w:pPr>
        <w:jc w:val="both"/>
        <w:rPr>
          <w:rFonts w:ascii="Times New Roman" w:hAnsi="Times New Roman" w:cs="Times New Roman"/>
          <w:i/>
          <w:sz w:val="24"/>
          <w:szCs w:val="24"/>
        </w:rPr>
      </w:pPr>
      <w:r w:rsidRPr="00A761C9">
        <w:rPr>
          <w:rFonts w:ascii="Times New Roman" w:hAnsi="Times New Roman" w:cs="Times New Roman"/>
          <w:b/>
          <w:sz w:val="24"/>
          <w:szCs w:val="24"/>
        </w:rPr>
        <w:t>Key words</w:t>
      </w:r>
      <w:r w:rsidRPr="00A761C9">
        <w:rPr>
          <w:rFonts w:ascii="Times New Roman" w:hAnsi="Times New Roman" w:cs="Times New Roman"/>
          <w:sz w:val="24"/>
          <w:szCs w:val="24"/>
        </w:rPr>
        <w:t xml:space="preserve">: </w:t>
      </w:r>
      <w:r w:rsidRPr="00A761C9">
        <w:rPr>
          <w:rFonts w:ascii="Times New Roman" w:hAnsi="Times New Roman" w:cs="Times New Roman"/>
          <w:i/>
          <w:sz w:val="24"/>
          <w:szCs w:val="24"/>
        </w:rPr>
        <w:t>Epidemiological profile, R</w:t>
      </w:r>
      <w:r w:rsidR="007E2778">
        <w:rPr>
          <w:rFonts w:ascii="Times New Roman" w:hAnsi="Times New Roman" w:cs="Times New Roman"/>
          <w:i/>
          <w:sz w:val="24"/>
          <w:szCs w:val="24"/>
        </w:rPr>
        <w:t>ubella, Pregnant women, Conakry,</w:t>
      </w:r>
    </w:p>
    <w:p w14:paraId="23B8871D" w14:textId="77777777" w:rsidR="005E09FC" w:rsidRPr="00A761C9" w:rsidRDefault="005E09FC" w:rsidP="005E09FC">
      <w:pPr>
        <w:jc w:val="both"/>
        <w:rPr>
          <w:rFonts w:ascii="Times New Roman" w:hAnsi="Times New Roman" w:cs="Times New Roman"/>
          <w:b/>
          <w:sz w:val="24"/>
          <w:szCs w:val="24"/>
        </w:rPr>
      </w:pPr>
      <w:r w:rsidRPr="00A761C9">
        <w:rPr>
          <w:rFonts w:ascii="Times New Roman" w:hAnsi="Times New Roman" w:cs="Times New Roman"/>
          <w:b/>
          <w:sz w:val="24"/>
          <w:szCs w:val="24"/>
        </w:rPr>
        <w:t xml:space="preserve">1. INTRODUCTION </w:t>
      </w:r>
    </w:p>
    <w:p w14:paraId="79241B34" w14:textId="77777777" w:rsidR="005E09FC" w:rsidRPr="00A761C9" w:rsidRDefault="005E09FC" w:rsidP="005E09FC">
      <w:pPr>
        <w:jc w:val="both"/>
        <w:rPr>
          <w:rFonts w:ascii="Times New Roman" w:hAnsi="Times New Roman" w:cs="Times New Roman"/>
          <w:sz w:val="24"/>
          <w:szCs w:val="24"/>
        </w:rPr>
      </w:pPr>
      <w:r w:rsidRPr="00A761C9">
        <w:rPr>
          <w:rFonts w:ascii="Times New Roman" w:hAnsi="Times New Roman" w:cs="Times New Roman"/>
          <w:sz w:val="24"/>
          <w:szCs w:val="24"/>
        </w:rPr>
        <w:t>Rubella is a generally benign contagious viral disease that mainly affects children and young adults. However, it can cause serious congenital malformations when women are infected early in pregnancy. It can also lead to spontaneous abortion, in-utero death and progressive generalised infection of the newborn, known as congenital rubella syndrome (CRS) [1].</w:t>
      </w:r>
    </w:p>
    <w:p w14:paraId="79349884" w14:textId="77777777" w:rsidR="005E09FC" w:rsidRDefault="005E09FC" w:rsidP="005E09FC">
      <w:pPr>
        <w:jc w:val="both"/>
        <w:rPr>
          <w:rFonts w:ascii="Times New Roman" w:hAnsi="Times New Roman" w:cs="Times New Roman"/>
          <w:sz w:val="24"/>
          <w:szCs w:val="24"/>
        </w:rPr>
      </w:pPr>
      <w:r w:rsidRPr="00A761C9">
        <w:rPr>
          <w:rFonts w:ascii="Times New Roman" w:hAnsi="Times New Roman" w:cs="Times New Roman"/>
          <w:sz w:val="24"/>
          <w:szCs w:val="24"/>
        </w:rPr>
        <w:t>Transmission occurs via direct human-to-human contact and only by the respiratory route, and from mother to foetus. During viremia, the virus infects the placenta and can be transmitted to the foetus, although the majority of transmissions are observed during primary rubella infection in pregnant women [2;3].</w:t>
      </w:r>
    </w:p>
    <w:p w14:paraId="37918ECB" w14:textId="2AE34685" w:rsidR="00DE234A" w:rsidRPr="00DE234A" w:rsidRDefault="00DE234A" w:rsidP="005E09FC">
      <w:pPr>
        <w:jc w:val="both"/>
        <w:rPr>
          <w:rFonts w:ascii="Times New Roman" w:hAnsi="Times New Roman" w:cs="Times New Roman"/>
          <w:color w:val="00B050"/>
          <w:sz w:val="24"/>
          <w:szCs w:val="24"/>
        </w:rPr>
      </w:pPr>
      <w:r w:rsidRPr="00DE234A">
        <w:rPr>
          <w:rFonts w:ascii="Times New Roman" w:hAnsi="Times New Roman" w:cs="Times New Roman"/>
          <w:color w:val="00B050"/>
          <w:sz w:val="24"/>
          <w:szCs w:val="24"/>
        </w:rPr>
        <w:t>According to the WHO (202</w:t>
      </w:r>
      <w:r w:rsidR="00CB3C42">
        <w:rPr>
          <w:rFonts w:ascii="Times New Roman" w:hAnsi="Times New Roman" w:cs="Times New Roman"/>
          <w:color w:val="00B050"/>
          <w:sz w:val="24"/>
          <w:szCs w:val="24"/>
        </w:rPr>
        <w:t>4</w:t>
      </w:r>
      <w:r w:rsidRPr="00DE234A">
        <w:rPr>
          <w:rFonts w:ascii="Times New Roman" w:hAnsi="Times New Roman" w:cs="Times New Roman"/>
          <w:color w:val="00B050"/>
          <w:sz w:val="24"/>
          <w:szCs w:val="24"/>
        </w:rPr>
        <w:t xml:space="preserve">), rubella is the leading cause of congenital malformations that can be prevented by vaccination, responsible each year worldwide for the birth of approximately 100,000 infants with congenital rubella syndrome (CRS). Infection with the rubella virus during pregnancy can lead to miscarriage, foetal death or CRS. The most serious damage occurs early in pregnancy, particularly during the first trimester. Even though a safe </w:t>
      </w:r>
      <w:r w:rsidRPr="00DE234A">
        <w:rPr>
          <w:rFonts w:ascii="Times New Roman" w:hAnsi="Times New Roman" w:cs="Times New Roman"/>
          <w:color w:val="00B050"/>
          <w:sz w:val="24"/>
          <w:szCs w:val="24"/>
        </w:rPr>
        <w:lastRenderedPageBreak/>
        <w:t>and cost-effective vaccine is available, there were an estimated 17,865 cases of rubella in 78 countries in 2022 [4].</w:t>
      </w:r>
    </w:p>
    <w:p w14:paraId="3A0C51D5" w14:textId="77777777" w:rsidR="005E09FC" w:rsidRPr="00A761C9" w:rsidRDefault="005E09FC" w:rsidP="005E09FC">
      <w:pPr>
        <w:jc w:val="both"/>
        <w:rPr>
          <w:rFonts w:ascii="Times New Roman" w:hAnsi="Times New Roman" w:cs="Times New Roman"/>
          <w:sz w:val="24"/>
          <w:szCs w:val="24"/>
        </w:rPr>
      </w:pPr>
      <w:r w:rsidRPr="00A761C9">
        <w:rPr>
          <w:rFonts w:ascii="Times New Roman" w:hAnsi="Times New Roman" w:cs="Times New Roman"/>
          <w:sz w:val="24"/>
          <w:szCs w:val="24"/>
        </w:rPr>
        <w:t xml:space="preserve">The United States of America (USA) has not reported a single case of naturally transmitted rubella since 2005 [5]. </w:t>
      </w:r>
    </w:p>
    <w:p w14:paraId="05AC1D8B" w14:textId="77777777" w:rsidR="005E09FC" w:rsidRPr="00A761C9" w:rsidRDefault="005E09FC" w:rsidP="005E09FC">
      <w:pPr>
        <w:jc w:val="both"/>
        <w:rPr>
          <w:rFonts w:ascii="Times New Roman" w:hAnsi="Times New Roman" w:cs="Times New Roman"/>
          <w:sz w:val="24"/>
          <w:szCs w:val="24"/>
        </w:rPr>
      </w:pPr>
      <w:r w:rsidRPr="00A761C9">
        <w:rPr>
          <w:rFonts w:ascii="Times New Roman" w:hAnsi="Times New Roman" w:cs="Times New Roman"/>
          <w:sz w:val="24"/>
          <w:szCs w:val="24"/>
        </w:rPr>
        <w:t>In Canada, the average incident rate fell from 0.2000 in 1998 to 0.0003 in 2011 [6].</w:t>
      </w:r>
    </w:p>
    <w:p w14:paraId="36F603B6" w14:textId="77777777" w:rsidR="005E09FC" w:rsidRPr="00A761C9" w:rsidRDefault="005E09FC" w:rsidP="005E09FC">
      <w:pPr>
        <w:jc w:val="both"/>
        <w:rPr>
          <w:rFonts w:ascii="Times New Roman" w:hAnsi="Times New Roman" w:cs="Times New Roman"/>
          <w:sz w:val="24"/>
          <w:szCs w:val="24"/>
        </w:rPr>
      </w:pPr>
      <w:r w:rsidRPr="00A761C9">
        <w:rPr>
          <w:rFonts w:ascii="Times New Roman" w:hAnsi="Times New Roman" w:cs="Times New Roman"/>
          <w:sz w:val="24"/>
          <w:szCs w:val="24"/>
        </w:rPr>
        <w:t>In contrast to these countries, rubella remains a real public health problem in developing countries (in Africa, South-East Asia and the Middle East). The World Health Organisation (WHO) estimates that 100,000 children a year are born with congenital rubella syndrome [5].</w:t>
      </w:r>
    </w:p>
    <w:p w14:paraId="16F92906" w14:textId="77777777" w:rsidR="005E09FC" w:rsidRPr="00A761C9" w:rsidRDefault="005E09FC" w:rsidP="005E09FC">
      <w:pPr>
        <w:jc w:val="both"/>
        <w:rPr>
          <w:rFonts w:ascii="Times New Roman" w:hAnsi="Times New Roman" w:cs="Times New Roman"/>
          <w:sz w:val="24"/>
          <w:szCs w:val="24"/>
        </w:rPr>
      </w:pPr>
      <w:r w:rsidRPr="00A761C9">
        <w:rPr>
          <w:rFonts w:ascii="Times New Roman" w:hAnsi="Times New Roman" w:cs="Times New Roman"/>
          <w:sz w:val="24"/>
          <w:szCs w:val="24"/>
        </w:rPr>
        <w:t>By 2024, 175 out of 194 countries had introduced the rubella vaccine, and global coverage was estimated at 69%. Reported cases of rubella have fallen by 97%, from 670,894 cases in 102 countries in 2000 to 17,865 cases in 78 countries in 2022. CRS rates are highest in the WHO regions of Africa and South-East Asia, where vaccination coverage is lowest [4].</w:t>
      </w:r>
    </w:p>
    <w:p w14:paraId="6FA77EBA" w14:textId="77777777" w:rsidR="005E09FC" w:rsidRPr="00A761C9" w:rsidRDefault="005E09FC" w:rsidP="005E09FC">
      <w:pPr>
        <w:jc w:val="both"/>
        <w:rPr>
          <w:rFonts w:ascii="Times New Roman" w:hAnsi="Times New Roman" w:cs="Times New Roman"/>
          <w:sz w:val="24"/>
          <w:szCs w:val="24"/>
        </w:rPr>
      </w:pPr>
      <w:r w:rsidRPr="00A761C9">
        <w:rPr>
          <w:rFonts w:ascii="Times New Roman" w:hAnsi="Times New Roman" w:cs="Times New Roman"/>
          <w:sz w:val="24"/>
          <w:szCs w:val="24"/>
        </w:rPr>
        <w:t>In Côte d'Ivoire, a study conducted in 2020 reported a rubella antibody seropositivity rate in 82% of pregnant women [7].</w:t>
      </w:r>
    </w:p>
    <w:p w14:paraId="07B5A494" w14:textId="77777777" w:rsidR="005E09FC" w:rsidRDefault="005E09FC" w:rsidP="005E09FC">
      <w:pPr>
        <w:jc w:val="both"/>
        <w:rPr>
          <w:rFonts w:ascii="Times New Roman" w:hAnsi="Times New Roman" w:cs="Times New Roman"/>
          <w:sz w:val="24"/>
          <w:szCs w:val="24"/>
        </w:rPr>
      </w:pPr>
      <w:r w:rsidRPr="00A761C9">
        <w:rPr>
          <w:rFonts w:ascii="Times New Roman" w:hAnsi="Times New Roman" w:cs="Times New Roman"/>
          <w:sz w:val="24"/>
          <w:szCs w:val="24"/>
        </w:rPr>
        <w:t>In Madagascar, a study was carried out in 2019. Out of 562 sera studied, 450 showed rubella antibodies, i.e. 80.1% [8].</w:t>
      </w:r>
    </w:p>
    <w:p w14:paraId="45DED8BC" w14:textId="53862A69" w:rsidR="00DE234A" w:rsidRPr="00DE234A" w:rsidRDefault="00DE234A" w:rsidP="005E09FC">
      <w:pPr>
        <w:jc w:val="both"/>
        <w:rPr>
          <w:rFonts w:ascii="Times New Roman" w:hAnsi="Times New Roman" w:cs="Times New Roman"/>
          <w:color w:val="00B050"/>
          <w:sz w:val="24"/>
          <w:szCs w:val="24"/>
        </w:rPr>
      </w:pPr>
      <w:r w:rsidRPr="00DE234A">
        <w:rPr>
          <w:rFonts w:ascii="Times New Roman" w:hAnsi="Times New Roman" w:cs="Times New Roman"/>
          <w:color w:val="00B050"/>
          <w:sz w:val="24"/>
          <w:szCs w:val="24"/>
        </w:rPr>
        <w:t>In 2024, the World Health Organisation (WHO) observed a significant decline in rubella cases worldwide, with 175 out of 194 countries having introduced rubella vaccines. Globally, vaccination coverage was estimated at 69% in January 2024. While the incidence of rubella has declined significantly in many countries, including the United States, where it is now rare thanks to widespread vaccination, it continues to circulate in other parts of the world, according to the CDC. The WHO, in collaboration with other organisations such as UNICEF and Gavi, is actively working to eliminate rubella and its complications, such as congenital rubella syndrome (CRS), through vaccination campaigns and awareness-raising activities [</w:t>
      </w:r>
      <w:r w:rsidR="00CB3C42">
        <w:rPr>
          <w:rFonts w:ascii="Times New Roman" w:hAnsi="Times New Roman" w:cs="Times New Roman"/>
          <w:color w:val="00B050"/>
          <w:sz w:val="24"/>
          <w:szCs w:val="24"/>
        </w:rPr>
        <w:t>4</w:t>
      </w:r>
      <w:r w:rsidRPr="00DE234A">
        <w:rPr>
          <w:rFonts w:ascii="Times New Roman" w:hAnsi="Times New Roman" w:cs="Times New Roman"/>
          <w:color w:val="00B050"/>
          <w:sz w:val="24"/>
          <w:szCs w:val="24"/>
        </w:rPr>
        <w:t>].</w:t>
      </w:r>
    </w:p>
    <w:p w14:paraId="5E7770BE" w14:textId="26FE86B6" w:rsidR="005E09FC" w:rsidRDefault="005E09FC" w:rsidP="005E09FC">
      <w:pPr>
        <w:jc w:val="both"/>
        <w:rPr>
          <w:rFonts w:ascii="Times New Roman" w:hAnsi="Times New Roman" w:cs="Times New Roman"/>
          <w:sz w:val="24"/>
          <w:szCs w:val="24"/>
        </w:rPr>
      </w:pPr>
      <w:r w:rsidRPr="00A761C9">
        <w:rPr>
          <w:rFonts w:ascii="Times New Roman" w:hAnsi="Times New Roman" w:cs="Times New Roman"/>
          <w:sz w:val="24"/>
          <w:szCs w:val="24"/>
        </w:rPr>
        <w:t>The Republic of Guinea is one of the countries that periodically experience measles outbreaks; the last major epidemic dates back to 2009, with 4,755 cases and 10 deaths throughout the country. The communes of Conakry were the health districts most affecte</w:t>
      </w:r>
      <w:r w:rsidR="00DE234A">
        <w:rPr>
          <w:rFonts w:ascii="Times New Roman" w:hAnsi="Times New Roman" w:cs="Times New Roman"/>
          <w:sz w:val="24"/>
          <w:szCs w:val="24"/>
        </w:rPr>
        <w:t>d, accounting for 82% (3,900) [10</w:t>
      </w:r>
      <w:r w:rsidRPr="00A761C9">
        <w:rPr>
          <w:rFonts w:ascii="Times New Roman" w:hAnsi="Times New Roman" w:cs="Times New Roman"/>
          <w:sz w:val="24"/>
          <w:szCs w:val="24"/>
        </w:rPr>
        <w:t>]. The aim of this study is to contribute to the diagnosis of rubella in pregnant women in Conakry, with a view to their management.</w:t>
      </w:r>
    </w:p>
    <w:p w14:paraId="71220BB7" w14:textId="77777777" w:rsidR="00AB4614" w:rsidRPr="0089798A" w:rsidRDefault="00AB4614" w:rsidP="00AB4614">
      <w:pPr>
        <w:jc w:val="both"/>
        <w:rPr>
          <w:rFonts w:ascii="Times New Roman" w:hAnsi="Times New Roman" w:cs="Times New Roman"/>
          <w:color w:val="00B050"/>
          <w:sz w:val="24"/>
          <w:szCs w:val="24"/>
        </w:rPr>
      </w:pPr>
      <w:r w:rsidRPr="0089798A">
        <w:rPr>
          <w:rFonts w:ascii="Times New Roman" w:hAnsi="Times New Roman" w:cs="Times New Roman"/>
          <w:color w:val="00B050"/>
          <w:sz w:val="24"/>
          <w:szCs w:val="24"/>
        </w:rPr>
        <w:t>This study is original</w:t>
      </w:r>
    </w:p>
    <w:p w14:paraId="272D24F5" w14:textId="77777777" w:rsidR="00977BD4" w:rsidRPr="00A761C9" w:rsidRDefault="00977BD4" w:rsidP="00977BD4">
      <w:pPr>
        <w:jc w:val="both"/>
        <w:rPr>
          <w:rFonts w:ascii="Times New Roman" w:hAnsi="Times New Roman" w:cs="Times New Roman"/>
          <w:b/>
          <w:sz w:val="24"/>
          <w:szCs w:val="24"/>
        </w:rPr>
      </w:pPr>
      <w:r w:rsidRPr="00A761C9">
        <w:rPr>
          <w:rFonts w:ascii="Times New Roman" w:hAnsi="Times New Roman" w:cs="Times New Roman"/>
          <w:b/>
          <w:sz w:val="24"/>
          <w:szCs w:val="24"/>
        </w:rPr>
        <w:t>2. MATERIALS AND WORKING METHODS</w:t>
      </w:r>
    </w:p>
    <w:p w14:paraId="09EF8F1E" w14:textId="7A76F612" w:rsidR="00977BD4" w:rsidRDefault="00977BD4" w:rsidP="00977BD4">
      <w:pPr>
        <w:jc w:val="both"/>
        <w:rPr>
          <w:rFonts w:ascii="Times New Roman" w:hAnsi="Times New Roman" w:cs="Times New Roman"/>
          <w:sz w:val="24"/>
          <w:szCs w:val="24"/>
        </w:rPr>
      </w:pPr>
      <w:r w:rsidRPr="00A761C9">
        <w:rPr>
          <w:rFonts w:ascii="Times New Roman" w:hAnsi="Times New Roman" w:cs="Times New Roman"/>
          <w:sz w:val="24"/>
          <w:szCs w:val="24"/>
        </w:rPr>
        <w:t xml:space="preserve">Our study was carried out at the Centre de Recherche en Virologie - Laboratoire des Fièvres Hémorragiques Virales de Guinée (CRV-LFHVG), at the Microbiology Laboratory of the Gamal Abdel Nasser University in Conakry and at the Medical Biology Analysis Laboratory of the Mahatma Gandhi University. This is a prospective, descriptive and analytical study lasting six (6) months from 1 July to 31 December 2024. Our study population consisted of all pregnant women presenting with moderate fever with a few aches and pains; headache; sore throat due to pharyngitis; conjunctivitis; increase in the size of lymph nodes (adenopathies) behind the ears and in the neck region that persisted for one to two weeks during the period of our survey. Sampling was simple random and the sample size (n = 304) was calculated using </w:t>
      </w:r>
      <w:r w:rsidRPr="00A761C9">
        <w:rPr>
          <w:rFonts w:ascii="Times New Roman" w:hAnsi="Times New Roman" w:cs="Times New Roman"/>
          <w:sz w:val="24"/>
          <w:szCs w:val="24"/>
        </w:rPr>
        <w:lastRenderedPageBreak/>
        <w:t>the Schwartz formula. Rubella IgM and Rubella IgG were our biological variables. Age, marital status and residence were our epidemiological variables.</w:t>
      </w:r>
    </w:p>
    <w:p w14:paraId="5661C45B" w14:textId="77777777" w:rsidR="009B350C" w:rsidRPr="0089798A" w:rsidRDefault="009B350C" w:rsidP="009B350C">
      <w:pPr>
        <w:rPr>
          <w:rFonts w:ascii="Times New Roman" w:hAnsi="Times New Roman" w:cs="Times New Roman"/>
          <w:color w:val="00B050"/>
          <w:sz w:val="20"/>
        </w:rPr>
      </w:pPr>
      <w:r w:rsidRPr="0089798A">
        <w:rPr>
          <w:rFonts w:ascii="Times New Roman" w:hAnsi="Times New Roman" w:cs="Times New Roman"/>
          <w:b/>
          <w:color w:val="00B050"/>
          <w:sz w:val="24"/>
          <w:szCs w:val="24"/>
        </w:rPr>
        <w:t xml:space="preserve">2.1 </w:t>
      </w:r>
      <w:r w:rsidRPr="0089798A">
        <w:rPr>
          <w:rFonts w:ascii="Times New Roman" w:eastAsiaTheme="majorEastAsia" w:hAnsi="Times New Roman" w:cs="Times New Roman"/>
          <w:b/>
          <w:bCs/>
          <w:color w:val="00B050"/>
          <w:sz w:val="24"/>
          <w:szCs w:val="28"/>
        </w:rPr>
        <w:t>Biological analysis procedure and interpretation of results</w:t>
      </w:r>
    </w:p>
    <w:p w14:paraId="7FB6C07B"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 xml:space="preserve">Principle </w:t>
      </w:r>
    </w:p>
    <w:p w14:paraId="21031E54"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The kit uses an indirect ELISA test in which the antigen is bound to the bottom of the microplate well, and then an antibody specific to the antigen is added. A secondary antibody, conjugated to an enzyme or other detection molecule, is then bound to the first antibody for detection. A substrate that produces a chromogenic compound as the final product is added.</w:t>
      </w:r>
    </w:p>
    <w:p w14:paraId="0FAF48DF"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Different stages of analysis in the laboratory</w:t>
      </w:r>
    </w:p>
    <w:p w14:paraId="528B4A02"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Step 1: Add 10 µl of sample + 1000 µl of dilution buffer;</w:t>
      </w:r>
    </w:p>
    <w:p w14:paraId="44A31501"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 xml:space="preserve">             Add 10 µl of control serum + 1000 µl of dilution buffer;</w:t>
      </w:r>
    </w:p>
    <w:p w14:paraId="3F699EE1"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 xml:space="preserve">             Incubate for 10 minutes at room temperature.</w:t>
      </w:r>
    </w:p>
    <w:p w14:paraId="5200FD92"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Step 2: Add the diluted samples and ready-to-use control/standard sera to the wells (100 µl); incubate for 30 minutes at room temperature.</w:t>
      </w:r>
    </w:p>
    <w:p w14:paraId="0B0CB018"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Step 3: Wash (3 × 450 µl wash buffer); incubate for 30 to 60 seconds for each wash before emptying.</w:t>
      </w:r>
    </w:p>
    <w:p w14:paraId="00CC4B56"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Step 4: Add the conjugate (100 µl); incubate for 30 minutes at room temperature.</w:t>
      </w:r>
    </w:p>
    <w:p w14:paraId="3872C1B6"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Step 5: Wash (3 × 450 µl wash buffer); incubate for 30 to 60 seconds for each wash before emptying.</w:t>
      </w:r>
    </w:p>
    <w:p w14:paraId="257E480C"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Step 6: Add the substrate (100 µl); incubate for 15 minutes at room temperature away from light.</w:t>
      </w:r>
    </w:p>
    <w:p w14:paraId="789ECCFF"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Step 7: Add the stop solution (100 µl) STOP.</w:t>
      </w:r>
    </w:p>
    <w:p w14:paraId="7F2B4E44" w14:textId="77777777" w:rsidR="009B350C" w:rsidRPr="0089798A" w:rsidRDefault="009B350C" w:rsidP="009B350C">
      <w:pPr>
        <w:pStyle w:val="NoSpacing"/>
        <w:rPr>
          <w:rFonts w:ascii="Times New Roman" w:hAnsi="Times New Roman" w:cs="Times New Roman"/>
          <w:color w:val="00B050"/>
          <w:sz w:val="24"/>
        </w:rPr>
      </w:pPr>
      <w:r w:rsidRPr="0089798A">
        <w:rPr>
          <w:rFonts w:ascii="Times New Roman" w:hAnsi="Times New Roman" w:cs="Times New Roman"/>
          <w:color w:val="00B050"/>
          <w:sz w:val="24"/>
        </w:rPr>
        <w:t>Step 8: Read from 0 to 450 nm/reference wavelength at 630 nm.</w:t>
      </w:r>
    </w:p>
    <w:p w14:paraId="3B667BD1" w14:textId="77777777" w:rsidR="009B350C" w:rsidRPr="0089798A" w:rsidRDefault="009B350C" w:rsidP="009B350C">
      <w:pPr>
        <w:spacing w:line="240" w:lineRule="auto"/>
        <w:jc w:val="both"/>
        <w:rPr>
          <w:rFonts w:ascii="Times New Roman" w:hAnsi="Times New Roman" w:cs="Times New Roman"/>
          <w:color w:val="00B050"/>
        </w:rPr>
      </w:pPr>
      <w:r w:rsidRPr="0089798A">
        <w:rPr>
          <w:rFonts w:ascii="Times New Roman" w:hAnsi="Times New Roman" w:cs="Times New Roman"/>
          <w:color w:val="00B050"/>
        </w:rPr>
        <w:t>Interpretation of results</w:t>
      </w:r>
    </w:p>
    <w:p w14:paraId="65A8D72B" w14:textId="77777777" w:rsidR="009B350C" w:rsidRPr="0089798A" w:rsidRDefault="009B350C" w:rsidP="009B350C">
      <w:pPr>
        <w:spacing w:line="240" w:lineRule="auto"/>
        <w:jc w:val="both"/>
        <w:rPr>
          <w:rFonts w:ascii="Times New Roman" w:hAnsi="Times New Roman" w:cs="Times New Roman"/>
          <w:color w:val="00B050"/>
        </w:rPr>
      </w:pPr>
      <w:r w:rsidRPr="0089798A">
        <w:rPr>
          <w:rFonts w:ascii="Times New Roman" w:hAnsi="Times New Roman" w:cs="Times New Roman"/>
          <w:color w:val="00B050"/>
        </w:rPr>
        <w:t>After reading the plate on the reader, the results are interpreted based on the optical densities (OD) obtained.</w:t>
      </w:r>
    </w:p>
    <w:p w14:paraId="19536916" w14:textId="77777777" w:rsidR="009B350C" w:rsidRPr="0089798A" w:rsidRDefault="009B350C" w:rsidP="009B350C">
      <w:pPr>
        <w:spacing w:line="240" w:lineRule="auto"/>
        <w:jc w:val="both"/>
        <w:rPr>
          <w:rFonts w:ascii="Times New Roman" w:hAnsi="Times New Roman" w:cs="Times New Roman"/>
          <w:color w:val="00B050"/>
        </w:rPr>
      </w:pPr>
      <w:r w:rsidRPr="0089798A">
        <w:rPr>
          <w:rFonts w:ascii="Times New Roman" w:hAnsi="Times New Roman" w:cs="Times New Roman"/>
          <w:color w:val="00B050"/>
        </w:rPr>
        <w:t>OD from 0 to 0.8: negative sample;</w:t>
      </w:r>
    </w:p>
    <w:p w14:paraId="2FF32A04" w14:textId="77777777" w:rsidR="009B350C" w:rsidRPr="0089798A" w:rsidRDefault="009B350C" w:rsidP="009B350C">
      <w:pPr>
        <w:spacing w:line="240" w:lineRule="auto"/>
        <w:jc w:val="both"/>
        <w:rPr>
          <w:rFonts w:ascii="Times New Roman" w:hAnsi="Times New Roman" w:cs="Times New Roman"/>
          <w:color w:val="00B050"/>
        </w:rPr>
      </w:pPr>
      <w:r w:rsidRPr="0089798A">
        <w:rPr>
          <w:rFonts w:ascii="Times New Roman" w:hAnsi="Times New Roman" w:cs="Times New Roman"/>
          <w:color w:val="00B050"/>
        </w:rPr>
        <w:t>OD from 0.8 to 1: indeterminate sample;</w:t>
      </w:r>
    </w:p>
    <w:p w14:paraId="1E9F97B3" w14:textId="77777777" w:rsidR="009B350C" w:rsidRPr="0089798A" w:rsidRDefault="009B350C" w:rsidP="009B350C">
      <w:pPr>
        <w:spacing w:line="240" w:lineRule="auto"/>
        <w:jc w:val="both"/>
        <w:rPr>
          <w:rFonts w:ascii="Times New Roman" w:hAnsi="Times New Roman" w:cs="Times New Roman"/>
          <w:color w:val="00B050"/>
        </w:rPr>
      </w:pPr>
      <w:r w:rsidRPr="0089798A">
        <w:rPr>
          <w:rFonts w:ascii="Times New Roman" w:hAnsi="Times New Roman" w:cs="Times New Roman"/>
          <w:color w:val="00B050"/>
        </w:rPr>
        <w:t>OD ≤ 1.1: positive sample.</w:t>
      </w:r>
    </w:p>
    <w:p w14:paraId="465229A5" w14:textId="0EFF9E20" w:rsidR="00977BD4" w:rsidRPr="00A761C9" w:rsidRDefault="009B350C" w:rsidP="00977BD4">
      <w:pPr>
        <w:jc w:val="both"/>
        <w:rPr>
          <w:rFonts w:ascii="Times New Roman" w:hAnsi="Times New Roman" w:cs="Times New Roman"/>
          <w:b/>
          <w:sz w:val="24"/>
          <w:szCs w:val="24"/>
        </w:rPr>
      </w:pPr>
      <w:r>
        <w:rPr>
          <w:rFonts w:ascii="Times New Roman" w:hAnsi="Times New Roman" w:cs="Times New Roman"/>
          <w:b/>
          <w:sz w:val="24"/>
          <w:szCs w:val="24"/>
        </w:rPr>
        <w:t>2.2</w:t>
      </w:r>
      <w:r w:rsidR="00977BD4" w:rsidRPr="00A761C9">
        <w:rPr>
          <w:rFonts w:ascii="Times New Roman" w:hAnsi="Times New Roman" w:cs="Times New Roman"/>
          <w:b/>
          <w:sz w:val="24"/>
          <w:szCs w:val="24"/>
        </w:rPr>
        <w:t xml:space="preserve"> Data analysis</w:t>
      </w:r>
    </w:p>
    <w:p w14:paraId="59147E2D" w14:textId="77777777" w:rsidR="00977BD4" w:rsidRDefault="00977BD4" w:rsidP="00977BD4">
      <w:pPr>
        <w:jc w:val="both"/>
        <w:rPr>
          <w:rFonts w:ascii="Times New Roman" w:hAnsi="Times New Roman" w:cs="Times New Roman"/>
          <w:sz w:val="24"/>
          <w:szCs w:val="24"/>
        </w:rPr>
      </w:pPr>
      <w:r w:rsidRPr="00A761C9">
        <w:rPr>
          <w:rFonts w:ascii="Times New Roman" w:hAnsi="Times New Roman" w:cs="Times New Roman"/>
          <w:sz w:val="24"/>
          <w:szCs w:val="24"/>
        </w:rPr>
        <w:t>The data collected on the survey forms were collected, tabulated, entered, processed and analysed using Kobo Collection and SPSS version 2021 software.</w:t>
      </w:r>
    </w:p>
    <w:p w14:paraId="5CA82DE0" w14:textId="77777777" w:rsidR="00AD09AF" w:rsidRPr="003F0B14" w:rsidRDefault="00AD09AF" w:rsidP="00AD09AF">
      <w:pPr>
        <w:rPr>
          <w:color w:val="00B050"/>
        </w:rPr>
      </w:pPr>
      <w:r w:rsidRPr="003F0B14">
        <w:rPr>
          <w:color w:val="00B050"/>
        </w:rPr>
        <w:t>Limitations and difficulties</w:t>
      </w:r>
    </w:p>
    <w:p w14:paraId="3AF4DA05" w14:textId="77777777" w:rsidR="00AD09AF" w:rsidRPr="003F0B14" w:rsidRDefault="00AD09AF" w:rsidP="00AD09AF">
      <w:pPr>
        <w:rPr>
          <w:color w:val="00B050"/>
        </w:rPr>
      </w:pPr>
      <w:r w:rsidRPr="003F0B14">
        <w:rPr>
          <w:color w:val="00B050"/>
        </w:rPr>
        <w:t>The lack of information among some patients and the failure to perform PCR and sequencing were our limitations and difficulties.</w:t>
      </w:r>
    </w:p>
    <w:p w14:paraId="02395905" w14:textId="77777777" w:rsidR="00977BD4" w:rsidRPr="00A761C9" w:rsidRDefault="00977BD4" w:rsidP="00977BD4">
      <w:pPr>
        <w:jc w:val="both"/>
        <w:rPr>
          <w:rFonts w:ascii="Times New Roman" w:hAnsi="Times New Roman" w:cs="Times New Roman"/>
          <w:b/>
          <w:sz w:val="24"/>
          <w:szCs w:val="24"/>
        </w:rPr>
      </w:pPr>
      <w:r w:rsidRPr="00A761C9">
        <w:rPr>
          <w:rFonts w:ascii="Times New Roman" w:hAnsi="Times New Roman" w:cs="Times New Roman"/>
          <w:b/>
          <w:sz w:val="24"/>
          <w:szCs w:val="24"/>
        </w:rPr>
        <w:t>3. RESULTS AND DISCUSSION</w:t>
      </w:r>
    </w:p>
    <w:p w14:paraId="6D18D208" w14:textId="77777777" w:rsidR="00977BD4" w:rsidRPr="00A761C9" w:rsidRDefault="00977BD4" w:rsidP="00977BD4">
      <w:pPr>
        <w:jc w:val="both"/>
        <w:rPr>
          <w:rFonts w:ascii="Times New Roman" w:hAnsi="Times New Roman" w:cs="Times New Roman"/>
          <w:i/>
          <w:sz w:val="24"/>
          <w:szCs w:val="24"/>
        </w:rPr>
      </w:pPr>
      <w:r w:rsidRPr="00A761C9">
        <w:rPr>
          <w:rFonts w:ascii="Times New Roman" w:hAnsi="Times New Roman" w:cs="Times New Roman"/>
          <w:b/>
          <w:sz w:val="24"/>
          <w:szCs w:val="24"/>
        </w:rPr>
        <w:t>Table 1</w:t>
      </w:r>
      <w:r w:rsidRPr="00A761C9">
        <w:rPr>
          <w:rFonts w:ascii="Times New Roman" w:hAnsi="Times New Roman" w:cs="Times New Roman"/>
          <w:sz w:val="24"/>
          <w:szCs w:val="24"/>
        </w:rPr>
        <w:t xml:space="preserve">: </w:t>
      </w:r>
      <w:r w:rsidRPr="00A761C9">
        <w:rPr>
          <w:rFonts w:ascii="Times New Roman" w:hAnsi="Times New Roman" w:cs="Times New Roman"/>
          <w:i/>
          <w:sz w:val="24"/>
          <w:szCs w:val="24"/>
        </w:rPr>
        <w:t>Distribution of pregnant women with rubella according to sociodemographic characteristics and immunoglobulin M (IgM).</w:t>
      </w:r>
    </w:p>
    <w:tbl>
      <w:tblPr>
        <w:tblStyle w:val="PlainTable2"/>
        <w:tblW w:w="9099" w:type="dxa"/>
        <w:tblLook w:val="07E0" w:firstRow="1" w:lastRow="1" w:firstColumn="1" w:lastColumn="1" w:noHBand="1" w:noVBand="1"/>
      </w:tblPr>
      <w:tblGrid>
        <w:gridCol w:w="2477"/>
        <w:gridCol w:w="1582"/>
        <w:gridCol w:w="1088"/>
        <w:gridCol w:w="2511"/>
        <w:gridCol w:w="1441"/>
      </w:tblGrid>
      <w:tr w:rsidR="00977BD4" w:rsidRPr="00A761C9" w14:paraId="464B8994" w14:textId="77777777" w:rsidTr="008C63D1">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77" w:type="dxa"/>
            <w:hideMark/>
          </w:tcPr>
          <w:p w14:paraId="6C3E661B" w14:textId="77777777" w:rsidR="00977BD4" w:rsidRPr="00A761C9" w:rsidRDefault="00977BD4" w:rsidP="008C63D1">
            <w:pPr>
              <w:jc w:val="center"/>
              <w:rPr>
                <w:rFonts w:ascii="Times New Roman" w:hAnsi="Times New Roman" w:cs="Times New Roman"/>
                <w:color w:val="000000" w:themeColor="text1"/>
                <w:sz w:val="24"/>
                <w:szCs w:val="24"/>
              </w:rPr>
            </w:pPr>
            <w:bookmarkStart w:id="0" w:name="_Hlk197068688"/>
            <w:r w:rsidRPr="00A761C9">
              <w:rPr>
                <w:rFonts w:ascii="Times New Roman" w:hAnsi="Times New Roman" w:cs="Times New Roman"/>
                <w:color w:val="000000" w:themeColor="text1"/>
                <w:sz w:val="24"/>
                <w:szCs w:val="24"/>
              </w:rPr>
              <w:t xml:space="preserve">Parameters </w:t>
            </w:r>
          </w:p>
        </w:tc>
        <w:tc>
          <w:tcPr>
            <w:tcW w:w="1582" w:type="dxa"/>
            <w:hideMark/>
          </w:tcPr>
          <w:p w14:paraId="30E00BA0" w14:textId="77777777" w:rsidR="00977BD4" w:rsidRPr="00A761C9" w:rsidRDefault="00F16CF3" w:rsidP="00977B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Nu</w:t>
            </w:r>
            <w:r w:rsidR="00977BD4" w:rsidRPr="00A761C9">
              <w:rPr>
                <w:rFonts w:ascii="Times New Roman" w:hAnsi="Times New Roman" w:cs="Times New Roman"/>
                <w:color w:val="000000" w:themeColor="text1"/>
                <w:sz w:val="24"/>
                <w:szCs w:val="24"/>
              </w:rPr>
              <w:t>mber</w:t>
            </w:r>
          </w:p>
        </w:tc>
        <w:tc>
          <w:tcPr>
            <w:tcW w:w="1088" w:type="dxa"/>
            <w:hideMark/>
          </w:tcPr>
          <w:p w14:paraId="1E2ACFAB" w14:textId="77777777" w:rsidR="00977BD4" w:rsidRPr="00A761C9" w:rsidRDefault="00977BD4" w:rsidP="008C63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Positive</w:t>
            </w:r>
          </w:p>
        </w:tc>
        <w:tc>
          <w:tcPr>
            <w:tcW w:w="2511" w:type="dxa"/>
            <w:hideMark/>
          </w:tcPr>
          <w:p w14:paraId="6B6DA517" w14:textId="77777777" w:rsidR="00977BD4" w:rsidRPr="00A761C9" w:rsidRDefault="00977BD4" w:rsidP="008C63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Percentage (%)</w:t>
            </w:r>
          </w:p>
        </w:tc>
        <w:tc>
          <w:tcPr>
            <w:cnfStyle w:val="000100000000" w:firstRow="0" w:lastRow="0" w:firstColumn="0" w:lastColumn="1" w:oddVBand="0" w:evenVBand="0" w:oddHBand="0" w:evenHBand="0" w:firstRowFirstColumn="0" w:firstRowLastColumn="0" w:lastRowFirstColumn="0" w:lastRowLastColumn="0"/>
            <w:tcW w:w="1441" w:type="dxa"/>
            <w:hideMark/>
          </w:tcPr>
          <w:p w14:paraId="6863589E" w14:textId="367AA9C1" w:rsidR="00977BD4" w:rsidRPr="00A761C9" w:rsidRDefault="00977BD4" w:rsidP="00C84120">
            <w:pPr>
              <w:jc w:val="center"/>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95% C</w:t>
            </w:r>
            <w:r w:rsidR="00C84120" w:rsidRPr="00A761C9">
              <w:rPr>
                <w:rFonts w:ascii="Times New Roman" w:hAnsi="Times New Roman" w:cs="Times New Roman"/>
                <w:color w:val="000000" w:themeColor="text1"/>
                <w:sz w:val="24"/>
                <w:szCs w:val="24"/>
              </w:rPr>
              <w:t>I</w:t>
            </w:r>
          </w:p>
        </w:tc>
      </w:tr>
      <w:tr w:rsidR="00977BD4" w:rsidRPr="00A761C9" w14:paraId="558391AE" w14:textId="77777777" w:rsidTr="008C63D1">
        <w:trPr>
          <w:trHeight w:val="307"/>
        </w:trPr>
        <w:tc>
          <w:tcPr>
            <w:cnfStyle w:val="001000000000" w:firstRow="0" w:lastRow="0" w:firstColumn="1" w:lastColumn="0" w:oddVBand="0" w:evenVBand="0" w:oddHBand="0" w:evenHBand="0" w:firstRowFirstColumn="0" w:firstRowLastColumn="0" w:lastRowFirstColumn="0" w:lastRowLastColumn="0"/>
            <w:tcW w:w="9099" w:type="dxa"/>
            <w:gridSpan w:val="5"/>
          </w:tcPr>
          <w:p w14:paraId="5AE9C6FC" w14:textId="77777777" w:rsidR="00977BD4" w:rsidRPr="00A761C9" w:rsidRDefault="00977BD4" w:rsidP="00977BD4">
            <w:pPr>
              <w:jc w:val="center"/>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Age groups</w:t>
            </w:r>
          </w:p>
        </w:tc>
      </w:tr>
      <w:tr w:rsidR="00977BD4" w:rsidRPr="00A761C9" w14:paraId="182A220A" w14:textId="77777777" w:rsidTr="008C63D1">
        <w:trPr>
          <w:trHeight w:val="1180"/>
        </w:trPr>
        <w:tc>
          <w:tcPr>
            <w:cnfStyle w:val="001000000000" w:firstRow="0" w:lastRow="0" w:firstColumn="1" w:lastColumn="0" w:oddVBand="0" w:evenVBand="0" w:oddHBand="0" w:evenHBand="0" w:firstRowFirstColumn="0" w:firstRowLastColumn="0" w:lastRowFirstColumn="0" w:lastRowLastColumn="0"/>
            <w:tcW w:w="9099" w:type="dxa"/>
            <w:gridSpan w:val="5"/>
            <w:tcBorders>
              <w:bottom w:val="single" w:sz="4" w:space="0" w:color="8EAADB" w:themeColor="accent5" w:themeTint="99"/>
            </w:tcBorders>
          </w:tcPr>
          <w:p w14:paraId="33789BC6" w14:textId="42562EAA" w:rsidR="00977BD4" w:rsidRPr="00A761C9" w:rsidRDefault="00977BD4"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lastRenderedPageBreak/>
              <w:t xml:space="preserve">13 -23 years                            133                    3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0,98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-0,12-2,08</w:t>
            </w:r>
          </w:p>
          <w:p w14:paraId="34FCD36C" w14:textId="330FFAB9" w:rsidR="00977BD4" w:rsidRPr="00A761C9" w:rsidRDefault="00977BD4"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24 – 34 years                          141                    5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1,64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0,21-3,06</w:t>
            </w:r>
          </w:p>
          <w:p w14:paraId="62479D90" w14:textId="67DD53F3" w:rsidR="00977BD4" w:rsidRPr="00A761C9" w:rsidRDefault="00977BD4"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35 – 45 years                           28                     -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                           -</w:t>
            </w:r>
          </w:p>
          <w:p w14:paraId="70749A84" w14:textId="2F32AC02" w:rsidR="00977BD4" w:rsidRPr="00A761C9" w:rsidRDefault="00977BD4"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46 years and over                     2                      -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                           -</w:t>
            </w:r>
          </w:p>
          <w:p w14:paraId="4458A7CC" w14:textId="77777777" w:rsidR="00977BD4" w:rsidRPr="00A761C9" w:rsidRDefault="00977BD4" w:rsidP="008C63D1">
            <w:pPr>
              <w:rPr>
                <w:rFonts w:ascii="Times New Roman" w:hAnsi="Times New Roman" w:cs="Times New Roman"/>
                <w:b w:val="0"/>
                <w:bCs w:val="0"/>
                <w:color w:val="000000" w:themeColor="text1"/>
                <w:sz w:val="24"/>
                <w:szCs w:val="24"/>
              </w:rPr>
            </w:pPr>
          </w:p>
        </w:tc>
      </w:tr>
      <w:tr w:rsidR="00977BD4" w:rsidRPr="00A761C9" w14:paraId="00D4307D" w14:textId="77777777" w:rsidTr="008C63D1">
        <w:trPr>
          <w:trHeight w:val="291"/>
        </w:trPr>
        <w:tc>
          <w:tcPr>
            <w:cnfStyle w:val="001000000000" w:firstRow="0" w:lastRow="0" w:firstColumn="1" w:lastColumn="0" w:oddVBand="0" w:evenVBand="0" w:oddHBand="0" w:evenHBand="0" w:firstRowFirstColumn="0" w:firstRowLastColumn="0" w:lastRowFirstColumn="0" w:lastRowLastColumn="0"/>
            <w:tcW w:w="9099" w:type="dxa"/>
            <w:gridSpan w:val="5"/>
            <w:tcBorders>
              <w:top w:val="single" w:sz="4" w:space="0" w:color="8EAADB" w:themeColor="accent5" w:themeTint="99"/>
              <w:bottom w:val="single" w:sz="4" w:space="0" w:color="8EAADB" w:themeColor="accent5" w:themeTint="99"/>
            </w:tcBorders>
          </w:tcPr>
          <w:p w14:paraId="2368A6D0" w14:textId="77777777" w:rsidR="00977BD4" w:rsidRPr="00A761C9" w:rsidRDefault="00977BD4" w:rsidP="008C63D1">
            <w:pPr>
              <w:jc w:val="center"/>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Marital status</w:t>
            </w:r>
          </w:p>
        </w:tc>
      </w:tr>
      <w:tr w:rsidR="00977BD4" w:rsidRPr="00A761C9" w14:paraId="19AC046E" w14:textId="77777777" w:rsidTr="008C63D1">
        <w:trPr>
          <w:trHeight w:val="1180"/>
        </w:trPr>
        <w:tc>
          <w:tcPr>
            <w:cnfStyle w:val="001000000000" w:firstRow="0" w:lastRow="0" w:firstColumn="1" w:lastColumn="0" w:oddVBand="0" w:evenVBand="0" w:oddHBand="0" w:evenHBand="0" w:firstRowFirstColumn="0" w:firstRowLastColumn="0" w:lastRowFirstColumn="0" w:lastRowLastColumn="0"/>
            <w:tcW w:w="9099" w:type="dxa"/>
            <w:gridSpan w:val="5"/>
            <w:tcBorders>
              <w:top w:val="single" w:sz="4" w:space="0" w:color="8EAADB" w:themeColor="accent5" w:themeTint="99"/>
              <w:bottom w:val="single" w:sz="4" w:space="0" w:color="8EAADB" w:themeColor="accent5" w:themeTint="99"/>
            </w:tcBorders>
          </w:tcPr>
          <w:p w14:paraId="6754E45B" w14:textId="77777777" w:rsidR="00977BD4" w:rsidRPr="00A761C9" w:rsidRDefault="00977BD4" w:rsidP="00977BD4">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Women with</w:t>
            </w:r>
          </w:p>
          <w:p w14:paraId="3EC952B3" w14:textId="186F50D5" w:rsidR="00977BD4" w:rsidRPr="00A761C9" w:rsidRDefault="00977BD4" w:rsidP="00977BD4">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Marriage certificate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211                   5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1,64%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0,21-3,06</w:t>
            </w:r>
          </w:p>
          <w:p w14:paraId="4C766196" w14:textId="75159067" w:rsidR="00977BD4" w:rsidRPr="00A761C9" w:rsidRDefault="00977BD4" w:rsidP="00977BD4">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Women without </w:t>
            </w:r>
            <w:r w:rsidR="0030086A">
              <w:rPr>
                <w:rFonts w:ascii="Times New Roman" w:hAnsi="Times New Roman" w:cs="Times New Roman"/>
                <w:b w:val="0"/>
                <w:bCs w:val="0"/>
                <w:color w:val="000000" w:themeColor="text1"/>
                <w:sz w:val="24"/>
                <w:szCs w:val="24"/>
              </w:rPr>
              <w:t xml:space="preserve"> </w:t>
            </w:r>
          </w:p>
          <w:p w14:paraId="748A990C" w14:textId="1C9CBFB9" w:rsidR="00977BD4" w:rsidRPr="00A761C9" w:rsidRDefault="00977BD4" w:rsidP="00977BD4">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Marriage certificate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93                    3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0,98%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-0,12-2,08</w:t>
            </w:r>
          </w:p>
          <w:p w14:paraId="041E4E3C" w14:textId="77777777" w:rsidR="00977BD4" w:rsidRPr="00A761C9" w:rsidRDefault="00977BD4" w:rsidP="008C63D1">
            <w:pPr>
              <w:rPr>
                <w:rFonts w:ascii="Times New Roman" w:hAnsi="Times New Roman" w:cs="Times New Roman"/>
                <w:b w:val="0"/>
                <w:bCs w:val="0"/>
                <w:color w:val="000000" w:themeColor="text1"/>
                <w:sz w:val="24"/>
                <w:szCs w:val="24"/>
              </w:rPr>
            </w:pPr>
          </w:p>
        </w:tc>
      </w:tr>
      <w:tr w:rsidR="00977BD4" w:rsidRPr="00A761C9" w14:paraId="6C0B38FD" w14:textId="77777777" w:rsidTr="008C63D1">
        <w:trPr>
          <w:trHeight w:val="322"/>
        </w:trPr>
        <w:tc>
          <w:tcPr>
            <w:cnfStyle w:val="001000000000" w:firstRow="0" w:lastRow="0" w:firstColumn="1" w:lastColumn="0" w:oddVBand="0" w:evenVBand="0" w:oddHBand="0" w:evenHBand="0" w:firstRowFirstColumn="0" w:firstRowLastColumn="0" w:lastRowFirstColumn="0" w:lastRowLastColumn="0"/>
            <w:tcW w:w="9099" w:type="dxa"/>
            <w:gridSpan w:val="5"/>
            <w:tcBorders>
              <w:top w:val="single" w:sz="4" w:space="0" w:color="8EAADB" w:themeColor="accent5" w:themeTint="99"/>
            </w:tcBorders>
          </w:tcPr>
          <w:p w14:paraId="77329F03" w14:textId="368D52E8" w:rsidR="00977BD4" w:rsidRPr="00A761C9" w:rsidRDefault="0030086A" w:rsidP="008C63D1">
            <w:pPr>
              <w:jc w:val="center"/>
              <w:rPr>
                <w:rFonts w:ascii="Times New Roman" w:hAnsi="Times New Roman" w:cs="Times New Roman"/>
                <w:color w:val="000000" w:themeColor="text1"/>
                <w:sz w:val="24"/>
                <w:szCs w:val="24"/>
              </w:rPr>
            </w:pPr>
            <w:r w:rsidRPr="0030086A">
              <w:rPr>
                <w:rFonts w:ascii="Times New Roman" w:hAnsi="Times New Roman" w:cs="Times New Roman"/>
                <w:color w:val="000000" w:themeColor="text1"/>
                <w:sz w:val="24"/>
                <w:szCs w:val="24"/>
              </w:rPr>
              <w:t>Socio-professional categories</w:t>
            </w:r>
          </w:p>
        </w:tc>
      </w:tr>
      <w:tr w:rsidR="0030086A" w:rsidRPr="00E247AE" w14:paraId="69B059AD" w14:textId="77777777" w:rsidTr="008C63D1">
        <w:trPr>
          <w:trHeight w:val="322"/>
        </w:trPr>
        <w:tc>
          <w:tcPr>
            <w:cnfStyle w:val="001000000000" w:firstRow="0" w:lastRow="0" w:firstColumn="1" w:lastColumn="0" w:oddVBand="0" w:evenVBand="0" w:oddHBand="0" w:evenHBand="0" w:firstRowFirstColumn="0" w:firstRowLastColumn="0" w:lastRowFirstColumn="0" w:lastRowLastColumn="0"/>
            <w:tcW w:w="9099" w:type="dxa"/>
            <w:gridSpan w:val="5"/>
            <w:tcBorders>
              <w:top w:val="single" w:sz="4" w:space="0" w:color="8EAADB" w:themeColor="accent5" w:themeTint="99"/>
            </w:tcBorders>
          </w:tcPr>
          <w:p w14:paraId="70074698" w14:textId="77777777" w:rsidR="0030086A" w:rsidRPr="00E247AE" w:rsidRDefault="00E247AE" w:rsidP="00E247AE">
            <w:pPr>
              <w:rPr>
                <w:rFonts w:ascii="Times New Roman" w:hAnsi="Times New Roman" w:cs="Times New Roman"/>
                <w:b w:val="0"/>
                <w:bCs w:val="0"/>
                <w:color w:val="000000" w:themeColor="text1"/>
                <w:sz w:val="24"/>
                <w:szCs w:val="24"/>
              </w:rPr>
            </w:pPr>
            <w:r w:rsidRPr="00E247AE">
              <w:rPr>
                <w:rFonts w:ascii="Times New Roman" w:hAnsi="Times New Roman" w:cs="Times New Roman"/>
                <w:b w:val="0"/>
                <w:sz w:val="24"/>
              </w:rPr>
              <w:t xml:space="preserve">Housewives                     210                    5                      1,64               </w:t>
            </w:r>
            <w:r w:rsidRPr="00E247AE">
              <w:rPr>
                <w:rFonts w:ascii="Times New Roman" w:hAnsi="Times New Roman" w:cs="Times New Roman"/>
                <w:b w:val="0"/>
                <w:bCs w:val="0"/>
                <w:color w:val="000000" w:themeColor="text1"/>
                <w:sz w:val="24"/>
                <w:szCs w:val="24"/>
              </w:rPr>
              <w:t>0,21-3,06</w:t>
            </w:r>
          </w:p>
          <w:p w14:paraId="7D1D78BF" w14:textId="77777777" w:rsidR="00E247AE" w:rsidRPr="00E247AE" w:rsidRDefault="00E247AE" w:rsidP="00E247AE">
            <w:pPr>
              <w:rPr>
                <w:rFonts w:ascii="Times New Roman" w:hAnsi="Times New Roman" w:cs="Times New Roman"/>
                <w:b w:val="0"/>
                <w:bCs w:val="0"/>
                <w:color w:val="000000" w:themeColor="text1"/>
                <w:sz w:val="24"/>
                <w:szCs w:val="24"/>
              </w:rPr>
            </w:pPr>
            <w:r w:rsidRPr="00E247AE">
              <w:rPr>
                <w:rFonts w:ascii="Times New Roman" w:hAnsi="Times New Roman" w:cs="Times New Roman"/>
                <w:b w:val="0"/>
                <w:sz w:val="24"/>
              </w:rPr>
              <w:t xml:space="preserve">Pupils/students                  36                    1                       </w:t>
            </w:r>
            <w:r w:rsidRPr="00E247AE">
              <w:rPr>
                <w:rFonts w:ascii="Times New Roman" w:hAnsi="Times New Roman" w:cs="Times New Roman"/>
                <w:b w:val="0"/>
                <w:bCs w:val="0"/>
                <w:color w:val="000000" w:themeColor="text1"/>
                <w:sz w:val="24"/>
                <w:szCs w:val="24"/>
              </w:rPr>
              <w:t>0,32               -0,31-0,95</w:t>
            </w:r>
          </w:p>
          <w:p w14:paraId="3F51E532" w14:textId="77777777" w:rsidR="00E247AE" w:rsidRPr="00E247AE" w:rsidRDefault="00E247AE" w:rsidP="00E247AE">
            <w:pPr>
              <w:rPr>
                <w:rFonts w:ascii="Times New Roman" w:hAnsi="Times New Roman" w:cs="Times New Roman"/>
                <w:b w:val="0"/>
                <w:bCs w:val="0"/>
                <w:color w:val="000000" w:themeColor="text1"/>
                <w:sz w:val="24"/>
                <w:szCs w:val="24"/>
              </w:rPr>
            </w:pPr>
            <w:r w:rsidRPr="00E247AE">
              <w:rPr>
                <w:rFonts w:ascii="Times New Roman" w:hAnsi="Times New Roman" w:cs="Times New Roman"/>
                <w:b w:val="0"/>
              </w:rPr>
              <w:t>Sales agents</w:t>
            </w:r>
            <w:r>
              <w:rPr>
                <w:rFonts w:ascii="Times New Roman" w:hAnsi="Times New Roman" w:cs="Times New Roman"/>
                <w:b w:val="0"/>
              </w:rPr>
              <w:t xml:space="preserve">                           14                      1                         </w:t>
            </w:r>
            <w:r w:rsidRPr="00E247AE">
              <w:rPr>
                <w:rFonts w:ascii="Times New Roman" w:hAnsi="Times New Roman" w:cs="Times New Roman"/>
                <w:b w:val="0"/>
                <w:bCs w:val="0"/>
                <w:color w:val="000000" w:themeColor="text1"/>
                <w:sz w:val="24"/>
                <w:szCs w:val="24"/>
              </w:rPr>
              <w:t>0,32               -0,31-0,95</w:t>
            </w:r>
          </w:p>
          <w:p w14:paraId="2E944923" w14:textId="77777777" w:rsidR="00E247AE" w:rsidRDefault="00E247AE" w:rsidP="00E247AE">
            <w:pPr>
              <w:rPr>
                <w:rFonts w:ascii="Times New Roman" w:hAnsi="Times New Roman" w:cs="Times New Roman"/>
                <w:b w:val="0"/>
                <w:bCs w:val="0"/>
                <w:color w:val="000000" w:themeColor="text1"/>
                <w:sz w:val="24"/>
                <w:szCs w:val="24"/>
              </w:rPr>
            </w:pPr>
            <w:r w:rsidRPr="00E247AE">
              <w:rPr>
                <w:rFonts w:ascii="Times New Roman" w:hAnsi="Times New Roman" w:cs="Times New Roman"/>
                <w:b w:val="0"/>
                <w:sz w:val="24"/>
              </w:rPr>
              <w:t>Administrative staff</w:t>
            </w:r>
            <w:r>
              <w:rPr>
                <w:rFonts w:ascii="Times New Roman" w:hAnsi="Times New Roman" w:cs="Times New Roman"/>
                <w:b w:val="0"/>
                <w:sz w:val="24"/>
              </w:rPr>
              <w:t xml:space="preserve">           28                    1                      </w:t>
            </w:r>
            <w:r w:rsidRPr="00E247AE">
              <w:rPr>
                <w:rFonts w:ascii="Times New Roman" w:hAnsi="Times New Roman" w:cs="Times New Roman"/>
                <w:b w:val="0"/>
                <w:bCs w:val="0"/>
                <w:color w:val="000000" w:themeColor="text1"/>
                <w:sz w:val="24"/>
                <w:szCs w:val="24"/>
              </w:rPr>
              <w:t>0,32               -0,31-0,95</w:t>
            </w:r>
          </w:p>
          <w:p w14:paraId="7D934A15" w14:textId="77777777" w:rsidR="00E247AE" w:rsidRDefault="00E247AE" w:rsidP="00E247AE">
            <w:pPr>
              <w:rPr>
                <w:rFonts w:ascii="Times New Roman" w:hAnsi="Times New Roman" w:cs="Times New Roman"/>
                <w:b w:val="0"/>
                <w:sz w:val="24"/>
              </w:rPr>
            </w:pPr>
            <w:r w:rsidRPr="00E247AE">
              <w:rPr>
                <w:rFonts w:ascii="Times New Roman" w:hAnsi="Times New Roman" w:cs="Times New Roman"/>
                <w:b w:val="0"/>
                <w:sz w:val="24"/>
              </w:rPr>
              <w:t>Security guards</w:t>
            </w:r>
            <w:r>
              <w:rPr>
                <w:rFonts w:ascii="Times New Roman" w:hAnsi="Times New Roman" w:cs="Times New Roman"/>
                <w:b w:val="0"/>
                <w:sz w:val="24"/>
              </w:rPr>
              <w:t xml:space="preserve">                    9                    -                        -                         -</w:t>
            </w:r>
          </w:p>
          <w:p w14:paraId="5F7D6C4B" w14:textId="0D0D3144" w:rsidR="00E247AE" w:rsidRPr="00E247AE" w:rsidRDefault="00E247AE" w:rsidP="00E247AE">
            <w:pPr>
              <w:rPr>
                <w:rFonts w:ascii="Times New Roman" w:hAnsi="Times New Roman" w:cs="Times New Roman"/>
                <w:b w:val="0"/>
                <w:color w:val="000000" w:themeColor="text1"/>
                <w:sz w:val="24"/>
                <w:szCs w:val="24"/>
              </w:rPr>
            </w:pPr>
            <w:r w:rsidRPr="00E247AE">
              <w:rPr>
                <w:rFonts w:ascii="Times New Roman" w:hAnsi="Times New Roman" w:cs="Times New Roman"/>
                <w:b w:val="0"/>
              </w:rPr>
              <w:t>Female farmers</w:t>
            </w:r>
            <w:r>
              <w:rPr>
                <w:rFonts w:ascii="Times New Roman" w:hAnsi="Times New Roman" w:cs="Times New Roman"/>
                <w:b w:val="0"/>
              </w:rPr>
              <w:t xml:space="preserve">                        7                       -                         -                            -</w:t>
            </w:r>
          </w:p>
        </w:tc>
      </w:tr>
      <w:tr w:rsidR="0030086A" w:rsidRPr="00A761C9" w14:paraId="4CE59CDF" w14:textId="77777777" w:rsidTr="008C63D1">
        <w:trPr>
          <w:trHeight w:val="322"/>
        </w:trPr>
        <w:tc>
          <w:tcPr>
            <w:cnfStyle w:val="001000000000" w:firstRow="0" w:lastRow="0" w:firstColumn="1" w:lastColumn="0" w:oddVBand="0" w:evenVBand="0" w:oddHBand="0" w:evenHBand="0" w:firstRowFirstColumn="0" w:firstRowLastColumn="0" w:lastRowFirstColumn="0" w:lastRowLastColumn="0"/>
            <w:tcW w:w="9099" w:type="dxa"/>
            <w:gridSpan w:val="5"/>
            <w:tcBorders>
              <w:top w:val="single" w:sz="4" w:space="0" w:color="8EAADB" w:themeColor="accent5" w:themeTint="99"/>
            </w:tcBorders>
          </w:tcPr>
          <w:p w14:paraId="523B6D86" w14:textId="2F6C7DF8" w:rsidR="0030086A" w:rsidRPr="00A761C9" w:rsidRDefault="0030086A" w:rsidP="008C63D1">
            <w:pPr>
              <w:jc w:val="center"/>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Residences</w:t>
            </w:r>
          </w:p>
        </w:tc>
      </w:tr>
      <w:tr w:rsidR="00977BD4" w:rsidRPr="00A761C9" w14:paraId="2D64BB42" w14:textId="77777777" w:rsidTr="008C63D1">
        <w:trPr>
          <w:cnfStyle w:val="010000000000" w:firstRow="0" w:lastRow="1" w:firstColumn="0" w:lastColumn="0" w:oddVBand="0" w:evenVBand="0" w:oddHBand="0"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9099" w:type="dxa"/>
            <w:gridSpan w:val="5"/>
          </w:tcPr>
          <w:p w14:paraId="05962857" w14:textId="30B5F69B" w:rsidR="00977BD4" w:rsidRPr="00A761C9" w:rsidRDefault="00977BD4"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Matoto                       </w:t>
            </w:r>
            <w:r w:rsidR="00821590">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180                    4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1,32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0,03 - 2,60</w:t>
            </w:r>
          </w:p>
          <w:p w14:paraId="6C9650C5" w14:textId="13C2BD18" w:rsidR="00977BD4" w:rsidRPr="00A761C9" w:rsidRDefault="00977BD4"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Ratoma                       </w:t>
            </w:r>
            <w:r w:rsidR="00821590">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64                     1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0,32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-0,31-0,95</w:t>
            </w:r>
          </w:p>
          <w:p w14:paraId="5DA57420" w14:textId="6DDED70D" w:rsidR="00977BD4" w:rsidRPr="00A761C9" w:rsidRDefault="00977BD4"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Kaloum                        </w:t>
            </w:r>
            <w:r w:rsidR="00821590">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22                     3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0,99               </w:t>
            </w:r>
            <w:r w:rsidR="0030086A">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-0,12-2,10</w:t>
            </w:r>
          </w:p>
          <w:p w14:paraId="2F64D275" w14:textId="34163083" w:rsidR="00977BD4" w:rsidRPr="00A761C9" w:rsidRDefault="00977BD4"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Matam                           </w:t>
            </w:r>
            <w:r w:rsidR="00821590">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20                     -                     -                            -</w:t>
            </w:r>
          </w:p>
          <w:p w14:paraId="49EA9C62" w14:textId="4104D5C9" w:rsidR="00977BD4" w:rsidRPr="00A761C9" w:rsidRDefault="00977BD4"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Dixinn                           </w:t>
            </w:r>
            <w:r w:rsidR="00821590">
              <w:rPr>
                <w:rFonts w:ascii="Times New Roman" w:hAnsi="Times New Roman" w:cs="Times New Roman"/>
                <w:b w:val="0"/>
                <w:bCs w:val="0"/>
                <w:color w:val="000000" w:themeColor="text1"/>
                <w:sz w:val="24"/>
                <w:szCs w:val="24"/>
              </w:rPr>
              <w:t xml:space="preserve">   </w:t>
            </w:r>
            <w:r w:rsidRPr="00A761C9">
              <w:rPr>
                <w:rFonts w:ascii="Times New Roman" w:hAnsi="Times New Roman" w:cs="Times New Roman"/>
                <w:b w:val="0"/>
                <w:bCs w:val="0"/>
                <w:color w:val="000000" w:themeColor="text1"/>
                <w:sz w:val="24"/>
                <w:szCs w:val="24"/>
              </w:rPr>
              <w:t xml:space="preserve"> 18                     -                      -                            -</w:t>
            </w:r>
          </w:p>
          <w:p w14:paraId="487E3930" w14:textId="77777777" w:rsidR="00977BD4" w:rsidRPr="00A761C9" w:rsidRDefault="00977BD4" w:rsidP="008C63D1">
            <w:pPr>
              <w:rPr>
                <w:rFonts w:ascii="Times New Roman" w:hAnsi="Times New Roman" w:cs="Times New Roman"/>
                <w:b w:val="0"/>
                <w:bCs w:val="0"/>
                <w:color w:val="000000" w:themeColor="text1"/>
                <w:sz w:val="24"/>
                <w:szCs w:val="24"/>
              </w:rPr>
            </w:pPr>
          </w:p>
        </w:tc>
      </w:tr>
    </w:tbl>
    <w:bookmarkEnd w:id="0"/>
    <w:p w14:paraId="0C709E22" w14:textId="77777777" w:rsidR="00F759B6" w:rsidRPr="00A761C9" w:rsidRDefault="00F759B6" w:rsidP="00F759B6">
      <w:pPr>
        <w:jc w:val="both"/>
        <w:rPr>
          <w:rFonts w:ascii="Times New Roman" w:hAnsi="Times New Roman" w:cs="Times New Roman"/>
          <w:sz w:val="24"/>
          <w:szCs w:val="24"/>
        </w:rPr>
      </w:pPr>
      <w:r w:rsidRPr="00A761C9">
        <w:rPr>
          <w:rFonts w:ascii="Times New Roman" w:hAnsi="Times New Roman" w:cs="Times New Roman"/>
          <w:sz w:val="24"/>
          <w:szCs w:val="24"/>
        </w:rPr>
        <w:t>A breakdown of patients by age showed that the 24-34 age group was the most affected (1.64%), followed by the 13-23 age group (0.98%). The average age in our study was 25, with extremes of 13 and 47. These data are lower than those found by Tabache and Fellag 2019 in Algeria who reported a seroprevalence of 4.16% in the 24-35 age group [10].</w:t>
      </w:r>
    </w:p>
    <w:p w14:paraId="576F38F2" w14:textId="77777777" w:rsidR="00977BD4" w:rsidRDefault="00F759B6" w:rsidP="00F759B6">
      <w:pPr>
        <w:jc w:val="both"/>
        <w:rPr>
          <w:rFonts w:ascii="Times New Roman" w:hAnsi="Times New Roman" w:cs="Times New Roman"/>
          <w:sz w:val="24"/>
          <w:szCs w:val="24"/>
        </w:rPr>
      </w:pPr>
      <w:r w:rsidRPr="00A761C9">
        <w:rPr>
          <w:rFonts w:ascii="Times New Roman" w:hAnsi="Times New Roman" w:cs="Times New Roman"/>
          <w:sz w:val="24"/>
          <w:szCs w:val="24"/>
        </w:rPr>
        <w:t>With regard to marital status, women with a marriage certificate were the most affected by the rubella virus, with 5 cases (1.64%) (Table 1). Our results are much lower than those reported by Njiki-Bikoï et al,2024 in Chad, who found a seroprevalence of 23.07% in pregnant women with a marriage certificate and 18.81% in pregnant women without a marriage certificate [11].</w:t>
      </w:r>
    </w:p>
    <w:p w14:paraId="5779F4D7" w14:textId="77777777" w:rsidR="00EE0D87" w:rsidRPr="00EE0D87" w:rsidRDefault="00EE0D87" w:rsidP="00F759B6">
      <w:pPr>
        <w:jc w:val="both"/>
        <w:rPr>
          <w:rFonts w:ascii="Times New Roman" w:hAnsi="Times New Roman" w:cs="Times New Roman"/>
          <w:color w:val="00B050"/>
          <w:sz w:val="24"/>
        </w:rPr>
      </w:pPr>
      <w:r w:rsidRPr="00EE0D87">
        <w:rPr>
          <w:rFonts w:ascii="Times New Roman" w:hAnsi="Times New Roman" w:cs="Times New Roman"/>
          <w:color w:val="00B050"/>
          <w:sz w:val="24"/>
        </w:rPr>
        <w:t xml:space="preserve">The socio-professional categories show that out of the 304 samples examined, women in management positions are the most represented with 210 cases and 5 positive results, or 1.64%, followed by students with 36 cases, 14 sales agents, 28 administrative staff with one woman in each group affected by rubella, 9 security agents and 7 farmers, all of whom tested negative for rubella. </w:t>
      </w:r>
    </w:p>
    <w:p w14:paraId="60E87766" w14:textId="7CB2CC58" w:rsidR="00F759B6" w:rsidRPr="00A761C9" w:rsidRDefault="00F759B6" w:rsidP="00F759B6">
      <w:pPr>
        <w:jc w:val="both"/>
        <w:rPr>
          <w:rFonts w:ascii="Times New Roman" w:hAnsi="Times New Roman" w:cs="Times New Roman"/>
          <w:sz w:val="24"/>
          <w:szCs w:val="24"/>
        </w:rPr>
      </w:pPr>
      <w:r w:rsidRPr="00A761C9">
        <w:rPr>
          <w:rFonts w:ascii="Times New Roman" w:hAnsi="Times New Roman" w:cs="Times New Roman"/>
          <w:sz w:val="24"/>
          <w:szCs w:val="24"/>
        </w:rPr>
        <w:t>In terms of origin, the commune of Matoto was the most represented with 4/8 cases, i.e. a seroprevalence of 1.32%. This high prevalence in our study is not surprising, as the majority of pregnant women came from the commune of Matoto.</w:t>
      </w:r>
    </w:p>
    <w:p w14:paraId="0E0274A0" w14:textId="77777777" w:rsidR="00F759B6" w:rsidRPr="00A761C9" w:rsidRDefault="00F759B6" w:rsidP="00F759B6">
      <w:pPr>
        <w:jc w:val="both"/>
        <w:rPr>
          <w:rFonts w:ascii="Times New Roman" w:hAnsi="Times New Roman" w:cs="Times New Roman"/>
          <w:i/>
          <w:sz w:val="24"/>
          <w:szCs w:val="24"/>
        </w:rPr>
      </w:pPr>
      <w:r w:rsidRPr="00A761C9">
        <w:rPr>
          <w:rFonts w:ascii="Times New Roman" w:hAnsi="Times New Roman" w:cs="Times New Roman"/>
          <w:b/>
          <w:sz w:val="24"/>
          <w:szCs w:val="24"/>
        </w:rPr>
        <w:t>Table 2</w:t>
      </w:r>
      <w:r w:rsidRPr="00A761C9">
        <w:rPr>
          <w:rFonts w:ascii="Times New Roman" w:hAnsi="Times New Roman" w:cs="Times New Roman"/>
          <w:sz w:val="24"/>
          <w:szCs w:val="24"/>
        </w:rPr>
        <w:t xml:space="preserve">: </w:t>
      </w:r>
      <w:r w:rsidRPr="00A761C9">
        <w:rPr>
          <w:rFonts w:ascii="Times New Roman" w:hAnsi="Times New Roman" w:cs="Times New Roman"/>
          <w:i/>
          <w:sz w:val="24"/>
          <w:szCs w:val="24"/>
        </w:rPr>
        <w:t>Distribution of pregnant women with rubella according to sociodemographic characteristics and immunoglobulin G (IgG).</w:t>
      </w:r>
    </w:p>
    <w:tbl>
      <w:tblPr>
        <w:tblStyle w:val="PlainTable2"/>
        <w:tblW w:w="9099" w:type="dxa"/>
        <w:tblLook w:val="07E0" w:firstRow="1" w:lastRow="1" w:firstColumn="1" w:lastColumn="1" w:noHBand="1" w:noVBand="1"/>
      </w:tblPr>
      <w:tblGrid>
        <w:gridCol w:w="2477"/>
        <w:gridCol w:w="1582"/>
        <w:gridCol w:w="1088"/>
        <w:gridCol w:w="2511"/>
        <w:gridCol w:w="1441"/>
      </w:tblGrid>
      <w:tr w:rsidR="00F759B6" w:rsidRPr="00A761C9" w14:paraId="7BB1984C" w14:textId="77777777" w:rsidTr="008C63D1">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77" w:type="dxa"/>
            <w:hideMark/>
          </w:tcPr>
          <w:p w14:paraId="0F40DB7F" w14:textId="77777777" w:rsidR="00F759B6" w:rsidRPr="00A761C9" w:rsidRDefault="00F759B6" w:rsidP="008C63D1">
            <w:pPr>
              <w:jc w:val="center"/>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 xml:space="preserve">Parameters </w:t>
            </w:r>
          </w:p>
        </w:tc>
        <w:tc>
          <w:tcPr>
            <w:tcW w:w="1582" w:type="dxa"/>
            <w:hideMark/>
          </w:tcPr>
          <w:p w14:paraId="4631418C" w14:textId="77777777" w:rsidR="00F759B6" w:rsidRPr="00A761C9" w:rsidRDefault="00F759B6" w:rsidP="00F759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Numbers</w:t>
            </w:r>
          </w:p>
        </w:tc>
        <w:tc>
          <w:tcPr>
            <w:tcW w:w="1088" w:type="dxa"/>
            <w:hideMark/>
          </w:tcPr>
          <w:p w14:paraId="6AAC6A5A" w14:textId="77777777" w:rsidR="00F759B6" w:rsidRPr="00A761C9" w:rsidRDefault="00F16CF3" w:rsidP="008C63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Positive</w:t>
            </w:r>
          </w:p>
        </w:tc>
        <w:tc>
          <w:tcPr>
            <w:tcW w:w="2511" w:type="dxa"/>
            <w:hideMark/>
          </w:tcPr>
          <w:p w14:paraId="7378FE5F" w14:textId="77777777" w:rsidR="00F759B6" w:rsidRPr="00A761C9" w:rsidRDefault="00F16CF3" w:rsidP="008C63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Pe</w:t>
            </w:r>
            <w:r w:rsidR="00F759B6" w:rsidRPr="00A761C9">
              <w:rPr>
                <w:rFonts w:ascii="Times New Roman" w:hAnsi="Times New Roman" w:cs="Times New Roman"/>
                <w:color w:val="000000" w:themeColor="text1"/>
                <w:sz w:val="24"/>
                <w:szCs w:val="24"/>
              </w:rPr>
              <w:t>rcentage (%)</w:t>
            </w:r>
          </w:p>
        </w:tc>
        <w:tc>
          <w:tcPr>
            <w:cnfStyle w:val="000100000000" w:firstRow="0" w:lastRow="0" w:firstColumn="0" w:lastColumn="1" w:oddVBand="0" w:evenVBand="0" w:oddHBand="0" w:evenHBand="0" w:firstRowFirstColumn="0" w:firstRowLastColumn="0" w:lastRowFirstColumn="0" w:lastRowLastColumn="0"/>
            <w:tcW w:w="1441" w:type="dxa"/>
            <w:hideMark/>
          </w:tcPr>
          <w:p w14:paraId="03C37023" w14:textId="48CDAF40" w:rsidR="00F759B6" w:rsidRPr="00A761C9" w:rsidRDefault="00F16CF3" w:rsidP="00C84120">
            <w:pPr>
              <w:jc w:val="center"/>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95%</w:t>
            </w:r>
            <w:r w:rsidR="00F759B6" w:rsidRPr="00A761C9">
              <w:rPr>
                <w:rFonts w:ascii="Times New Roman" w:hAnsi="Times New Roman" w:cs="Times New Roman"/>
                <w:color w:val="000000" w:themeColor="text1"/>
                <w:sz w:val="24"/>
                <w:szCs w:val="24"/>
              </w:rPr>
              <w:t>C</w:t>
            </w:r>
            <w:r w:rsidR="00C84120" w:rsidRPr="00A761C9">
              <w:rPr>
                <w:rFonts w:ascii="Times New Roman" w:hAnsi="Times New Roman" w:cs="Times New Roman"/>
                <w:color w:val="000000" w:themeColor="text1"/>
                <w:sz w:val="24"/>
                <w:szCs w:val="24"/>
              </w:rPr>
              <w:t>I</w:t>
            </w:r>
            <w:r w:rsidR="00F759B6" w:rsidRPr="00A761C9">
              <w:rPr>
                <w:rFonts w:ascii="Times New Roman" w:hAnsi="Times New Roman" w:cs="Times New Roman"/>
                <w:color w:val="000000" w:themeColor="text1"/>
                <w:sz w:val="24"/>
                <w:szCs w:val="24"/>
              </w:rPr>
              <w:t xml:space="preserve"> </w:t>
            </w:r>
          </w:p>
        </w:tc>
      </w:tr>
      <w:tr w:rsidR="00F759B6" w:rsidRPr="00A761C9" w14:paraId="344B78EE" w14:textId="77777777" w:rsidTr="008C63D1">
        <w:trPr>
          <w:trHeight w:val="307"/>
        </w:trPr>
        <w:tc>
          <w:tcPr>
            <w:cnfStyle w:val="001000000000" w:firstRow="0" w:lastRow="0" w:firstColumn="1" w:lastColumn="0" w:oddVBand="0" w:evenVBand="0" w:oddHBand="0" w:evenHBand="0" w:firstRowFirstColumn="0" w:firstRowLastColumn="0" w:lastRowFirstColumn="0" w:lastRowLastColumn="0"/>
            <w:tcW w:w="9099" w:type="dxa"/>
            <w:gridSpan w:val="5"/>
          </w:tcPr>
          <w:p w14:paraId="672C948B" w14:textId="77777777" w:rsidR="00F759B6" w:rsidRPr="00A761C9" w:rsidRDefault="00F759B6" w:rsidP="008C63D1">
            <w:pPr>
              <w:jc w:val="center"/>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Tranches d’âges</w:t>
            </w:r>
          </w:p>
        </w:tc>
      </w:tr>
      <w:tr w:rsidR="00F759B6" w:rsidRPr="00A761C9" w14:paraId="51E72063" w14:textId="77777777" w:rsidTr="008C63D1">
        <w:trPr>
          <w:trHeight w:val="1180"/>
        </w:trPr>
        <w:tc>
          <w:tcPr>
            <w:cnfStyle w:val="001000000000" w:firstRow="0" w:lastRow="0" w:firstColumn="1" w:lastColumn="0" w:oddVBand="0" w:evenVBand="0" w:oddHBand="0" w:evenHBand="0" w:firstRowFirstColumn="0" w:firstRowLastColumn="0" w:lastRowFirstColumn="0" w:lastRowLastColumn="0"/>
            <w:tcW w:w="9099" w:type="dxa"/>
            <w:gridSpan w:val="5"/>
            <w:tcBorders>
              <w:bottom w:val="single" w:sz="4" w:space="0" w:color="8EAADB" w:themeColor="accent5" w:themeTint="99"/>
            </w:tcBorders>
          </w:tcPr>
          <w:p w14:paraId="4E6B1388" w14:textId="77777777" w:rsidR="00F759B6" w:rsidRPr="00A761C9" w:rsidRDefault="00F759B6"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lastRenderedPageBreak/>
              <w:t>13 -23</w:t>
            </w:r>
            <w:r w:rsidR="00F16CF3" w:rsidRPr="00A761C9">
              <w:rPr>
                <w:rFonts w:ascii="Times New Roman" w:hAnsi="Times New Roman" w:cs="Times New Roman"/>
                <w:b w:val="0"/>
                <w:bCs w:val="0"/>
                <w:color w:val="000000" w:themeColor="text1"/>
                <w:sz w:val="24"/>
                <w:szCs w:val="24"/>
              </w:rPr>
              <w:t xml:space="preserve"> years</w:t>
            </w:r>
            <w:r w:rsidRPr="00A761C9">
              <w:rPr>
                <w:rFonts w:ascii="Times New Roman" w:hAnsi="Times New Roman" w:cs="Times New Roman"/>
                <w:b w:val="0"/>
                <w:bCs w:val="0"/>
                <w:color w:val="000000" w:themeColor="text1"/>
                <w:sz w:val="24"/>
                <w:szCs w:val="24"/>
              </w:rPr>
              <w:t xml:space="preserve">                  133                   </w:t>
            </w:r>
            <w:r w:rsidRPr="00A761C9">
              <w:rPr>
                <w:rFonts w:ascii="Times New Roman" w:hAnsi="Times New Roman" w:cs="Times New Roman"/>
                <w:color w:val="000000" w:themeColor="text1"/>
                <w:sz w:val="24"/>
                <w:szCs w:val="24"/>
              </w:rPr>
              <w:t>120             39,47              33,99</w:t>
            </w:r>
            <w:r w:rsidRPr="00A761C9">
              <w:rPr>
                <w:rFonts w:ascii="Times New Roman" w:hAnsi="Times New Roman" w:cs="Times New Roman"/>
                <w:b w:val="0"/>
                <w:bCs w:val="0"/>
                <w:color w:val="000000" w:themeColor="text1"/>
                <w:sz w:val="24"/>
                <w:szCs w:val="24"/>
              </w:rPr>
              <w:t>-44,96</w:t>
            </w:r>
          </w:p>
          <w:p w14:paraId="7CD936C6" w14:textId="77777777" w:rsidR="00F759B6" w:rsidRPr="00A761C9" w:rsidRDefault="00F759B6"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24 – 34</w:t>
            </w:r>
            <w:r w:rsidR="00F16CF3" w:rsidRPr="00A761C9">
              <w:rPr>
                <w:rFonts w:ascii="Times New Roman" w:hAnsi="Times New Roman" w:cs="Times New Roman"/>
                <w:b w:val="0"/>
                <w:bCs w:val="0"/>
                <w:color w:val="000000" w:themeColor="text1"/>
                <w:sz w:val="24"/>
                <w:szCs w:val="24"/>
              </w:rPr>
              <w:t xml:space="preserve"> years</w:t>
            </w:r>
            <w:r w:rsidRPr="00A761C9">
              <w:rPr>
                <w:rFonts w:ascii="Times New Roman" w:hAnsi="Times New Roman" w:cs="Times New Roman"/>
                <w:b w:val="0"/>
                <w:bCs w:val="0"/>
                <w:color w:val="000000" w:themeColor="text1"/>
                <w:sz w:val="24"/>
                <w:szCs w:val="24"/>
              </w:rPr>
              <w:t xml:space="preserve">                141                   132              43,42             37,84-48,99</w:t>
            </w:r>
          </w:p>
          <w:p w14:paraId="34173920" w14:textId="77777777" w:rsidR="00F759B6" w:rsidRPr="00A761C9" w:rsidRDefault="00F759B6"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35 – 45</w:t>
            </w:r>
            <w:r w:rsidR="00F16CF3" w:rsidRPr="00A761C9">
              <w:rPr>
                <w:rFonts w:ascii="Times New Roman" w:hAnsi="Times New Roman" w:cs="Times New Roman"/>
                <w:b w:val="0"/>
                <w:bCs w:val="0"/>
                <w:color w:val="000000" w:themeColor="text1"/>
                <w:sz w:val="24"/>
                <w:szCs w:val="24"/>
              </w:rPr>
              <w:t xml:space="preserve"> years</w:t>
            </w:r>
            <w:r w:rsidRPr="00A761C9">
              <w:rPr>
                <w:rFonts w:ascii="Times New Roman" w:hAnsi="Times New Roman" w:cs="Times New Roman"/>
                <w:b w:val="0"/>
                <w:bCs w:val="0"/>
                <w:color w:val="000000" w:themeColor="text1"/>
                <w:sz w:val="24"/>
                <w:szCs w:val="24"/>
              </w:rPr>
              <w:t xml:space="preserve">                 28                     26               8,55               5,40-11,69</w:t>
            </w:r>
          </w:p>
          <w:p w14:paraId="79F74961" w14:textId="77777777" w:rsidR="00F759B6" w:rsidRPr="00A761C9" w:rsidRDefault="00F759B6"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46</w:t>
            </w:r>
            <w:r w:rsidR="00F16CF3" w:rsidRPr="00A761C9">
              <w:rPr>
                <w:rFonts w:ascii="Times New Roman" w:hAnsi="Times New Roman" w:cs="Times New Roman"/>
                <w:b w:val="0"/>
                <w:bCs w:val="0"/>
                <w:color w:val="000000" w:themeColor="text1"/>
                <w:sz w:val="24"/>
                <w:szCs w:val="24"/>
              </w:rPr>
              <w:t xml:space="preserve"> years and over</w:t>
            </w:r>
            <w:r w:rsidRPr="00A761C9">
              <w:rPr>
                <w:rFonts w:ascii="Times New Roman" w:hAnsi="Times New Roman" w:cs="Times New Roman"/>
                <w:b w:val="0"/>
                <w:bCs w:val="0"/>
                <w:color w:val="000000" w:themeColor="text1"/>
                <w:sz w:val="24"/>
                <w:szCs w:val="24"/>
              </w:rPr>
              <w:t xml:space="preserve">            2                      2                  0,66              -0,25-1,55</w:t>
            </w:r>
          </w:p>
          <w:p w14:paraId="1EC6F664" w14:textId="77777777" w:rsidR="00F759B6" w:rsidRPr="00A761C9" w:rsidRDefault="00F759B6" w:rsidP="008C63D1">
            <w:pPr>
              <w:rPr>
                <w:rFonts w:ascii="Times New Roman" w:hAnsi="Times New Roman" w:cs="Times New Roman"/>
                <w:b w:val="0"/>
                <w:bCs w:val="0"/>
                <w:color w:val="000000" w:themeColor="text1"/>
                <w:sz w:val="24"/>
                <w:szCs w:val="24"/>
              </w:rPr>
            </w:pPr>
          </w:p>
        </w:tc>
      </w:tr>
      <w:tr w:rsidR="00F759B6" w:rsidRPr="00A761C9" w14:paraId="60580E80" w14:textId="77777777" w:rsidTr="008C63D1">
        <w:trPr>
          <w:trHeight w:val="291"/>
        </w:trPr>
        <w:tc>
          <w:tcPr>
            <w:cnfStyle w:val="001000000000" w:firstRow="0" w:lastRow="0" w:firstColumn="1" w:lastColumn="0" w:oddVBand="0" w:evenVBand="0" w:oddHBand="0" w:evenHBand="0" w:firstRowFirstColumn="0" w:firstRowLastColumn="0" w:lastRowFirstColumn="0" w:lastRowLastColumn="0"/>
            <w:tcW w:w="9099" w:type="dxa"/>
            <w:gridSpan w:val="5"/>
            <w:tcBorders>
              <w:top w:val="single" w:sz="4" w:space="0" w:color="8EAADB" w:themeColor="accent5" w:themeTint="99"/>
              <w:bottom w:val="single" w:sz="4" w:space="0" w:color="8EAADB" w:themeColor="accent5" w:themeTint="99"/>
            </w:tcBorders>
          </w:tcPr>
          <w:p w14:paraId="2AD24970" w14:textId="77777777" w:rsidR="00F759B6" w:rsidRPr="00A761C9" w:rsidRDefault="00F16CF3" w:rsidP="008C63D1">
            <w:pPr>
              <w:jc w:val="center"/>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Marital status</w:t>
            </w:r>
          </w:p>
        </w:tc>
      </w:tr>
      <w:tr w:rsidR="00F759B6" w:rsidRPr="00A761C9" w14:paraId="3C9CE0D7" w14:textId="77777777" w:rsidTr="008C63D1">
        <w:trPr>
          <w:trHeight w:val="1180"/>
        </w:trPr>
        <w:tc>
          <w:tcPr>
            <w:cnfStyle w:val="001000000000" w:firstRow="0" w:lastRow="0" w:firstColumn="1" w:lastColumn="0" w:oddVBand="0" w:evenVBand="0" w:oddHBand="0" w:evenHBand="0" w:firstRowFirstColumn="0" w:firstRowLastColumn="0" w:lastRowFirstColumn="0" w:lastRowLastColumn="0"/>
            <w:tcW w:w="9099" w:type="dxa"/>
            <w:gridSpan w:val="5"/>
            <w:tcBorders>
              <w:top w:val="single" w:sz="4" w:space="0" w:color="8EAADB" w:themeColor="accent5" w:themeTint="99"/>
              <w:bottom w:val="single" w:sz="4" w:space="0" w:color="8EAADB" w:themeColor="accent5" w:themeTint="99"/>
            </w:tcBorders>
          </w:tcPr>
          <w:p w14:paraId="2D3122E9" w14:textId="77777777" w:rsidR="00F16CF3" w:rsidRPr="00A761C9" w:rsidRDefault="00F16CF3" w:rsidP="00F16CF3">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Women with</w:t>
            </w:r>
          </w:p>
          <w:p w14:paraId="51151963" w14:textId="77777777" w:rsidR="00F759B6" w:rsidRPr="00A761C9" w:rsidRDefault="00F16CF3" w:rsidP="00F16CF3">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Marriage certificate   </w:t>
            </w:r>
            <w:r w:rsidR="00F759B6" w:rsidRPr="00A761C9">
              <w:rPr>
                <w:rFonts w:ascii="Times New Roman" w:hAnsi="Times New Roman" w:cs="Times New Roman"/>
                <w:b w:val="0"/>
                <w:bCs w:val="0"/>
                <w:color w:val="000000" w:themeColor="text1"/>
                <w:sz w:val="24"/>
                <w:szCs w:val="24"/>
              </w:rPr>
              <w:t>211                   198             65,64%           59,77-70,49</w:t>
            </w:r>
          </w:p>
          <w:p w14:paraId="317BD584" w14:textId="77777777" w:rsidR="00F16CF3" w:rsidRPr="00A761C9" w:rsidRDefault="00F16CF3" w:rsidP="00F16CF3">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Women without </w:t>
            </w:r>
          </w:p>
          <w:p w14:paraId="76BAE7AA" w14:textId="77777777" w:rsidR="00F759B6" w:rsidRPr="00A761C9" w:rsidRDefault="00F16CF3" w:rsidP="00F16CF3">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 xml:space="preserve">Marriage certificate     </w:t>
            </w:r>
            <w:r w:rsidR="00F759B6" w:rsidRPr="00A761C9">
              <w:rPr>
                <w:rFonts w:ascii="Times New Roman" w:hAnsi="Times New Roman" w:cs="Times New Roman"/>
                <w:b w:val="0"/>
                <w:bCs w:val="0"/>
                <w:color w:val="000000" w:themeColor="text1"/>
                <w:sz w:val="24"/>
                <w:szCs w:val="24"/>
              </w:rPr>
              <w:t>93                    82               26,97%            21,98-31,95</w:t>
            </w:r>
          </w:p>
          <w:p w14:paraId="7B56663B" w14:textId="77777777" w:rsidR="00F759B6" w:rsidRPr="00A761C9" w:rsidRDefault="00F759B6" w:rsidP="008C63D1">
            <w:pPr>
              <w:rPr>
                <w:rFonts w:ascii="Times New Roman" w:hAnsi="Times New Roman" w:cs="Times New Roman"/>
                <w:b w:val="0"/>
                <w:bCs w:val="0"/>
                <w:color w:val="000000" w:themeColor="text1"/>
                <w:sz w:val="24"/>
                <w:szCs w:val="24"/>
              </w:rPr>
            </w:pPr>
          </w:p>
        </w:tc>
      </w:tr>
      <w:tr w:rsidR="00F759B6" w:rsidRPr="00A761C9" w14:paraId="349397B9" w14:textId="77777777" w:rsidTr="008C63D1">
        <w:trPr>
          <w:trHeight w:val="322"/>
        </w:trPr>
        <w:tc>
          <w:tcPr>
            <w:cnfStyle w:val="001000000000" w:firstRow="0" w:lastRow="0" w:firstColumn="1" w:lastColumn="0" w:oddVBand="0" w:evenVBand="0" w:oddHBand="0" w:evenHBand="0" w:firstRowFirstColumn="0" w:firstRowLastColumn="0" w:lastRowFirstColumn="0" w:lastRowLastColumn="0"/>
            <w:tcW w:w="9099" w:type="dxa"/>
            <w:gridSpan w:val="5"/>
            <w:tcBorders>
              <w:top w:val="single" w:sz="4" w:space="0" w:color="8EAADB" w:themeColor="accent5" w:themeTint="99"/>
            </w:tcBorders>
          </w:tcPr>
          <w:p w14:paraId="696A783C" w14:textId="77777777" w:rsidR="00F759B6" w:rsidRPr="00A761C9" w:rsidRDefault="00F16CF3" w:rsidP="008C63D1">
            <w:pPr>
              <w:jc w:val="center"/>
              <w:rPr>
                <w:rFonts w:ascii="Times New Roman" w:hAnsi="Times New Roman" w:cs="Times New Roman"/>
                <w:color w:val="000000" w:themeColor="text1"/>
                <w:sz w:val="24"/>
                <w:szCs w:val="24"/>
              </w:rPr>
            </w:pPr>
            <w:r w:rsidRPr="00A761C9">
              <w:rPr>
                <w:rFonts w:ascii="Times New Roman" w:hAnsi="Times New Roman" w:cs="Times New Roman"/>
                <w:color w:val="000000" w:themeColor="text1"/>
                <w:sz w:val="24"/>
                <w:szCs w:val="24"/>
              </w:rPr>
              <w:t>Re</w:t>
            </w:r>
            <w:r w:rsidR="00F759B6" w:rsidRPr="00A761C9">
              <w:rPr>
                <w:rFonts w:ascii="Times New Roman" w:hAnsi="Times New Roman" w:cs="Times New Roman"/>
                <w:color w:val="000000" w:themeColor="text1"/>
                <w:sz w:val="24"/>
                <w:szCs w:val="24"/>
              </w:rPr>
              <w:t>sidences</w:t>
            </w:r>
          </w:p>
        </w:tc>
      </w:tr>
      <w:tr w:rsidR="00F759B6" w:rsidRPr="00A761C9" w14:paraId="73BE04A2" w14:textId="77777777" w:rsidTr="008C63D1">
        <w:trPr>
          <w:cnfStyle w:val="010000000000" w:firstRow="0" w:lastRow="1" w:firstColumn="0" w:lastColumn="0" w:oddVBand="0" w:evenVBand="0" w:oddHBand="0"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9099" w:type="dxa"/>
            <w:gridSpan w:val="5"/>
          </w:tcPr>
          <w:p w14:paraId="1D306CB3" w14:textId="77777777" w:rsidR="00F759B6" w:rsidRPr="00A761C9" w:rsidRDefault="00F759B6"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Matoto                          180                 169               55,59                50,00 -61,17</w:t>
            </w:r>
          </w:p>
          <w:p w14:paraId="65C6D65B" w14:textId="77777777" w:rsidR="00F759B6" w:rsidRPr="00A761C9" w:rsidRDefault="00F759B6"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Ratoma                          64                     56               18,42                14,06-22,77</w:t>
            </w:r>
          </w:p>
          <w:p w14:paraId="181A5E44" w14:textId="77777777" w:rsidR="00F759B6" w:rsidRPr="00A761C9" w:rsidRDefault="00F759B6"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Kaloum                          22                     19               6,25                  3,52-8,97</w:t>
            </w:r>
          </w:p>
          <w:p w14:paraId="469F1E2F" w14:textId="77777777" w:rsidR="00F759B6" w:rsidRPr="00A761C9" w:rsidRDefault="00F759B6"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Matam                            20                     20               6,57                  3,78-9,35</w:t>
            </w:r>
          </w:p>
          <w:p w14:paraId="6155D5DA" w14:textId="77777777" w:rsidR="00F759B6" w:rsidRPr="00A761C9" w:rsidRDefault="00F759B6" w:rsidP="008C63D1">
            <w:pPr>
              <w:rPr>
                <w:rFonts w:ascii="Times New Roman" w:hAnsi="Times New Roman" w:cs="Times New Roman"/>
                <w:b w:val="0"/>
                <w:bCs w:val="0"/>
                <w:color w:val="000000" w:themeColor="text1"/>
                <w:sz w:val="24"/>
                <w:szCs w:val="24"/>
              </w:rPr>
            </w:pPr>
            <w:r w:rsidRPr="00A761C9">
              <w:rPr>
                <w:rFonts w:ascii="Times New Roman" w:hAnsi="Times New Roman" w:cs="Times New Roman"/>
                <w:b w:val="0"/>
                <w:bCs w:val="0"/>
                <w:color w:val="000000" w:themeColor="text1"/>
                <w:sz w:val="24"/>
                <w:szCs w:val="24"/>
              </w:rPr>
              <w:t>Dixinn                            18                     16                5,26                  2,75-7,75</w:t>
            </w:r>
          </w:p>
          <w:p w14:paraId="34F9F1CD" w14:textId="77777777" w:rsidR="00F759B6" w:rsidRPr="00A761C9" w:rsidRDefault="00F759B6" w:rsidP="008C63D1">
            <w:pPr>
              <w:rPr>
                <w:rFonts w:ascii="Times New Roman" w:hAnsi="Times New Roman" w:cs="Times New Roman"/>
                <w:b w:val="0"/>
                <w:bCs w:val="0"/>
                <w:color w:val="000000" w:themeColor="text1"/>
                <w:sz w:val="24"/>
                <w:szCs w:val="24"/>
              </w:rPr>
            </w:pPr>
          </w:p>
        </w:tc>
      </w:tr>
    </w:tbl>
    <w:p w14:paraId="5BC4BFC6" w14:textId="77777777" w:rsidR="00F759B6" w:rsidRPr="00A761C9" w:rsidRDefault="00F16CF3" w:rsidP="00F759B6">
      <w:pPr>
        <w:jc w:val="both"/>
        <w:rPr>
          <w:rFonts w:ascii="Times New Roman" w:hAnsi="Times New Roman" w:cs="Times New Roman"/>
          <w:sz w:val="24"/>
          <w:szCs w:val="24"/>
        </w:rPr>
      </w:pPr>
      <w:r w:rsidRPr="00A761C9">
        <w:rPr>
          <w:rFonts w:ascii="Times New Roman" w:hAnsi="Times New Roman" w:cs="Times New Roman"/>
          <w:sz w:val="24"/>
          <w:szCs w:val="24"/>
        </w:rPr>
        <w:t>The distribution of pregnant women according to immunoglobulin G showed that the 24-34 age group was the most affected, with 132/304 positive cases, representing a prevalence of 43.42%, followed by the 13-23 age group (39.47%). The 46 and over age group was the least represented (0.66%). This high prevalence among pregnant women in the city of Conakry could be explained by immunisation of pregnant women against the rubella virus. Our results are lower than those found by Njiki-Bikoï et al in 2024, in Chad, who reported 59.25% in the 25-30 age group and 89.18% in the 20-25 age group [11], but similar to those of Housna in 2011 in Morocco, who found 43.51% in the 15-24 age group [12].</w:t>
      </w:r>
    </w:p>
    <w:p w14:paraId="25FDF1C3" w14:textId="77777777" w:rsidR="00F16CF3" w:rsidRDefault="00F16CF3" w:rsidP="00F16CF3">
      <w:pPr>
        <w:jc w:val="both"/>
        <w:rPr>
          <w:rFonts w:ascii="Times New Roman" w:hAnsi="Times New Roman" w:cs="Times New Roman"/>
          <w:sz w:val="24"/>
          <w:szCs w:val="24"/>
        </w:rPr>
      </w:pPr>
      <w:r w:rsidRPr="00A761C9">
        <w:rPr>
          <w:rFonts w:ascii="Times New Roman" w:hAnsi="Times New Roman" w:cs="Times New Roman"/>
          <w:sz w:val="24"/>
          <w:szCs w:val="24"/>
        </w:rPr>
        <w:t>In terms of marital status, pregnant women with a marriage certificate were the most represented, with 198/304 positive cases, i.e. a seroprevalence of 65.64%, compared with 26.97% of pregnant women without a marriage certificate. These results show that the majority of women with marriage certificates had already contracted the disease. These results are lower than those found by Njiki-Bikoï et al, in 2024, in Chad, who found 86.20% among women with a marriage certificate and 66.66% among women without a marriage certificate [11].</w:t>
      </w:r>
    </w:p>
    <w:p w14:paraId="470FD353" w14:textId="77777777" w:rsidR="006C623B" w:rsidRPr="00A761C9" w:rsidRDefault="006C623B" w:rsidP="006C623B">
      <w:pPr>
        <w:jc w:val="both"/>
        <w:rPr>
          <w:rFonts w:ascii="Times New Roman" w:hAnsi="Times New Roman" w:cs="Times New Roman"/>
          <w:sz w:val="24"/>
          <w:szCs w:val="24"/>
        </w:rPr>
      </w:pPr>
      <w:r w:rsidRPr="00A86C28">
        <w:rPr>
          <w:rFonts w:ascii="Times New Roman" w:hAnsi="Times New Roman" w:cs="Times New Roman"/>
          <w:sz w:val="24"/>
          <w:szCs w:val="24"/>
        </w:rPr>
        <w:t>According to the results reported by Sylvester et al., in 2025, in South Sudan, out of 4,944 serum samples collected, 2,083 (42.1%) were positive for measles immunoglobulin M antibodies. Among the 2,861 samples that were negative or indeterminate for measles, 678 (23.7%) were positive for rubella immunoglobulin M antibodies. The study observed a significant increase in rubella positivity rates, from 1.6% in 2014 to 34.4% in 2020 [</w:t>
      </w:r>
      <w:r>
        <w:rPr>
          <w:rFonts w:ascii="Times New Roman" w:hAnsi="Times New Roman" w:cs="Times New Roman"/>
          <w:sz w:val="24"/>
          <w:szCs w:val="24"/>
        </w:rPr>
        <w:t>13</w:t>
      </w:r>
      <w:r w:rsidRPr="00A86C28">
        <w:rPr>
          <w:rFonts w:ascii="Times New Roman" w:hAnsi="Times New Roman" w:cs="Times New Roman"/>
          <w:sz w:val="24"/>
          <w:szCs w:val="24"/>
        </w:rPr>
        <w:t>]. Logistic regression analysis showed that rubella infection was significantly more common in children aged 5 to 9 years (odds ratio [OR] = 2.234; 95% confidence interval [CI]; 1.468-3.473, P &lt; 0.001), aged 10 to 14 (OR = 2.101; 95% CI, 1.570-4.428; P &lt; 0.001) and 1 to 4 years (OR = 1.733; 95% CI, 1.149-2.687; P = 0.003), compared with children under 1 year of age (reference group) [</w:t>
      </w:r>
      <w:r>
        <w:rPr>
          <w:rFonts w:ascii="Times New Roman" w:hAnsi="Times New Roman" w:cs="Times New Roman"/>
          <w:sz w:val="24"/>
          <w:szCs w:val="24"/>
        </w:rPr>
        <w:t>13</w:t>
      </w:r>
      <w:r w:rsidRPr="00A86C28">
        <w:rPr>
          <w:rFonts w:ascii="Times New Roman" w:hAnsi="Times New Roman" w:cs="Times New Roman"/>
          <w:sz w:val="24"/>
          <w:szCs w:val="24"/>
        </w:rPr>
        <w:t>]. Rubella positivity was also slightly higher in urban areas than in rural areas (OR = 1.139; 95% CI, 1.004-1.527; P = 0.034). Rubella cases showed marked seasonality, with an increase in cases from December onwards and a peak in March.</w:t>
      </w:r>
    </w:p>
    <w:p w14:paraId="6F1656E0" w14:textId="77777777" w:rsidR="006C623B" w:rsidRPr="00A761C9" w:rsidRDefault="006C623B" w:rsidP="00F16CF3">
      <w:pPr>
        <w:jc w:val="both"/>
        <w:rPr>
          <w:rFonts w:ascii="Times New Roman" w:hAnsi="Times New Roman" w:cs="Times New Roman"/>
          <w:sz w:val="24"/>
          <w:szCs w:val="24"/>
        </w:rPr>
      </w:pPr>
    </w:p>
    <w:p w14:paraId="1A308FB9" w14:textId="77777777" w:rsidR="00F16CF3" w:rsidRPr="00A761C9" w:rsidRDefault="00F16CF3" w:rsidP="00F16CF3">
      <w:pPr>
        <w:jc w:val="both"/>
        <w:rPr>
          <w:rFonts w:ascii="Times New Roman" w:hAnsi="Times New Roman" w:cs="Times New Roman"/>
          <w:i/>
          <w:sz w:val="24"/>
          <w:szCs w:val="24"/>
        </w:rPr>
      </w:pPr>
      <w:r w:rsidRPr="00A761C9">
        <w:rPr>
          <w:rFonts w:ascii="Times New Roman" w:hAnsi="Times New Roman" w:cs="Times New Roman"/>
          <w:b/>
          <w:sz w:val="24"/>
          <w:szCs w:val="24"/>
        </w:rPr>
        <w:lastRenderedPageBreak/>
        <w:t>Table 3</w:t>
      </w:r>
      <w:r w:rsidRPr="00A761C9">
        <w:rPr>
          <w:rFonts w:ascii="Times New Roman" w:hAnsi="Times New Roman" w:cs="Times New Roman"/>
          <w:sz w:val="24"/>
          <w:szCs w:val="24"/>
        </w:rPr>
        <w:t xml:space="preserve">: </w:t>
      </w:r>
      <w:r w:rsidRPr="00A761C9">
        <w:rPr>
          <w:rFonts w:ascii="Times New Roman" w:hAnsi="Times New Roman" w:cs="Times New Roman"/>
          <w:i/>
          <w:sz w:val="24"/>
          <w:szCs w:val="24"/>
        </w:rPr>
        <w:t>Distribution of rubella virus patients according to immunoglobulin M (IgM).</w:t>
      </w:r>
    </w:p>
    <w:tbl>
      <w:tblPr>
        <w:tblStyle w:val="PlainTable2"/>
        <w:tblW w:w="8642" w:type="dxa"/>
        <w:tblLook w:val="04A0" w:firstRow="1" w:lastRow="0" w:firstColumn="1" w:lastColumn="0" w:noHBand="0" w:noVBand="1"/>
      </w:tblPr>
      <w:tblGrid>
        <w:gridCol w:w="531"/>
        <w:gridCol w:w="1732"/>
        <w:gridCol w:w="1701"/>
        <w:gridCol w:w="2410"/>
        <w:gridCol w:w="2268"/>
      </w:tblGrid>
      <w:tr w:rsidR="00F16CF3" w:rsidRPr="00A761C9" w14:paraId="71721F56" w14:textId="77777777" w:rsidTr="008C6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hideMark/>
          </w:tcPr>
          <w:p w14:paraId="5406636E" w14:textId="77777777" w:rsidR="00F16CF3" w:rsidRPr="00A761C9" w:rsidRDefault="00F16CF3" w:rsidP="008C63D1">
            <w:pPr>
              <w:jc w:val="right"/>
              <w:rPr>
                <w:rFonts w:ascii="Times New Roman" w:hAnsi="Times New Roman" w:cs="Times New Roman"/>
                <w:b w:val="0"/>
                <w:bCs w:val="0"/>
                <w:color w:val="000000" w:themeColor="text1"/>
                <w:sz w:val="24"/>
                <w:szCs w:val="24"/>
              </w:rPr>
            </w:pPr>
            <w:r w:rsidRPr="00A761C9">
              <w:rPr>
                <w:rFonts w:ascii="Times New Roman" w:hAnsi="Times New Roman" w:cs="Times New Roman"/>
                <w:color w:val="000000" w:themeColor="text1"/>
                <w:sz w:val="24"/>
                <w:szCs w:val="24"/>
              </w:rPr>
              <w:t>N°</w:t>
            </w:r>
          </w:p>
        </w:tc>
        <w:tc>
          <w:tcPr>
            <w:tcW w:w="1732" w:type="dxa"/>
            <w:hideMark/>
          </w:tcPr>
          <w:p w14:paraId="142147C8" w14:textId="77777777" w:rsidR="00F16CF3" w:rsidRPr="00A761C9" w:rsidRDefault="00F16CF3" w:rsidP="008C63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761C9">
              <w:rPr>
                <w:rFonts w:ascii="Times New Roman" w:hAnsi="Times New Roman" w:cs="Times New Roman"/>
                <w:color w:val="000000" w:themeColor="text1"/>
                <w:sz w:val="24"/>
                <w:szCs w:val="24"/>
              </w:rPr>
              <w:t>IgM</w:t>
            </w:r>
          </w:p>
        </w:tc>
        <w:tc>
          <w:tcPr>
            <w:tcW w:w="1701" w:type="dxa"/>
            <w:hideMark/>
          </w:tcPr>
          <w:p w14:paraId="5BCB8ECF" w14:textId="77777777" w:rsidR="00F16CF3" w:rsidRPr="00A761C9" w:rsidRDefault="00F16CF3" w:rsidP="008C63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761C9">
              <w:rPr>
                <w:rFonts w:ascii="Times New Roman" w:hAnsi="Times New Roman" w:cs="Times New Roman"/>
                <w:color w:val="000000" w:themeColor="text1"/>
                <w:sz w:val="24"/>
                <w:szCs w:val="24"/>
              </w:rPr>
              <w:t>Number</w:t>
            </w:r>
          </w:p>
        </w:tc>
        <w:tc>
          <w:tcPr>
            <w:tcW w:w="2410" w:type="dxa"/>
            <w:hideMark/>
          </w:tcPr>
          <w:p w14:paraId="2B327C28" w14:textId="77777777" w:rsidR="00F16CF3" w:rsidRPr="00A761C9" w:rsidRDefault="00F16CF3" w:rsidP="008C63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761C9">
              <w:rPr>
                <w:rFonts w:ascii="Times New Roman" w:hAnsi="Times New Roman" w:cs="Times New Roman"/>
                <w:color w:val="000000" w:themeColor="text1"/>
                <w:sz w:val="24"/>
                <w:szCs w:val="24"/>
              </w:rPr>
              <w:t>Percentage (%)</w:t>
            </w:r>
          </w:p>
        </w:tc>
        <w:tc>
          <w:tcPr>
            <w:tcW w:w="2268" w:type="dxa"/>
          </w:tcPr>
          <w:p w14:paraId="4AD1E605" w14:textId="0A1571C8" w:rsidR="00F16CF3" w:rsidRPr="00A761C9" w:rsidRDefault="00F16CF3" w:rsidP="00C841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761C9">
              <w:rPr>
                <w:rFonts w:ascii="Times New Roman" w:hAnsi="Times New Roman" w:cs="Times New Roman"/>
                <w:color w:val="000000" w:themeColor="text1"/>
                <w:sz w:val="24"/>
                <w:szCs w:val="24"/>
              </w:rPr>
              <w:t>95% C</w:t>
            </w:r>
            <w:r w:rsidR="00C84120" w:rsidRPr="00A761C9">
              <w:rPr>
                <w:rFonts w:ascii="Times New Roman" w:hAnsi="Times New Roman" w:cs="Times New Roman"/>
                <w:color w:val="000000" w:themeColor="text1"/>
                <w:sz w:val="24"/>
                <w:szCs w:val="24"/>
              </w:rPr>
              <w:t>I</w:t>
            </w:r>
          </w:p>
        </w:tc>
      </w:tr>
      <w:tr w:rsidR="00F16CF3" w:rsidRPr="00A761C9" w14:paraId="231AEDE1" w14:textId="77777777" w:rsidTr="008C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hideMark/>
          </w:tcPr>
          <w:p w14:paraId="4229180F" w14:textId="77777777" w:rsidR="00F16CF3" w:rsidRPr="00A761C9" w:rsidRDefault="00F16CF3" w:rsidP="008C63D1">
            <w:pPr>
              <w:jc w:val="center"/>
              <w:rPr>
                <w:rFonts w:ascii="Times New Roman" w:hAnsi="Times New Roman" w:cs="Times New Roman"/>
                <w:bCs w:val="0"/>
                <w:color w:val="000000" w:themeColor="text1"/>
                <w:sz w:val="24"/>
                <w:szCs w:val="24"/>
              </w:rPr>
            </w:pPr>
            <w:r w:rsidRPr="00A761C9">
              <w:rPr>
                <w:rFonts w:ascii="Times New Roman" w:hAnsi="Times New Roman" w:cs="Times New Roman"/>
                <w:color w:val="000000" w:themeColor="text1"/>
                <w:sz w:val="24"/>
                <w:szCs w:val="24"/>
              </w:rPr>
              <w:t>1</w:t>
            </w:r>
          </w:p>
        </w:tc>
        <w:tc>
          <w:tcPr>
            <w:tcW w:w="1732" w:type="dxa"/>
            <w:hideMark/>
          </w:tcPr>
          <w:p w14:paraId="3D8CCDFE" w14:textId="77777777" w:rsidR="00F16CF3" w:rsidRPr="00A761C9" w:rsidRDefault="00F16CF3"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Positive</w:t>
            </w:r>
          </w:p>
        </w:tc>
        <w:tc>
          <w:tcPr>
            <w:tcW w:w="1701" w:type="dxa"/>
            <w:hideMark/>
          </w:tcPr>
          <w:p w14:paraId="5DC75B3E" w14:textId="77777777" w:rsidR="00F16CF3" w:rsidRPr="00A761C9" w:rsidRDefault="00F16CF3"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8</w:t>
            </w:r>
          </w:p>
        </w:tc>
        <w:tc>
          <w:tcPr>
            <w:tcW w:w="2410" w:type="dxa"/>
            <w:hideMark/>
          </w:tcPr>
          <w:p w14:paraId="44044EC9" w14:textId="77777777" w:rsidR="00F16CF3" w:rsidRPr="00A761C9" w:rsidRDefault="00F16CF3"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2,64</w:t>
            </w:r>
          </w:p>
        </w:tc>
        <w:tc>
          <w:tcPr>
            <w:tcW w:w="2268" w:type="dxa"/>
          </w:tcPr>
          <w:p w14:paraId="744F591F" w14:textId="77777777" w:rsidR="00F16CF3" w:rsidRPr="00A761C9" w:rsidRDefault="00F16CF3"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0,83-4,44</w:t>
            </w:r>
          </w:p>
        </w:tc>
      </w:tr>
      <w:tr w:rsidR="00F16CF3" w:rsidRPr="00A761C9" w14:paraId="7B9156D3" w14:textId="77777777" w:rsidTr="008C63D1">
        <w:tc>
          <w:tcPr>
            <w:cnfStyle w:val="001000000000" w:firstRow="0" w:lastRow="0" w:firstColumn="1" w:lastColumn="0" w:oddVBand="0" w:evenVBand="0" w:oddHBand="0" w:evenHBand="0" w:firstRowFirstColumn="0" w:firstRowLastColumn="0" w:lastRowFirstColumn="0" w:lastRowLastColumn="0"/>
            <w:tcW w:w="531" w:type="dxa"/>
          </w:tcPr>
          <w:p w14:paraId="5B248EB4" w14:textId="77777777" w:rsidR="00F16CF3" w:rsidRPr="00A761C9" w:rsidRDefault="00F16CF3" w:rsidP="008C63D1">
            <w:pPr>
              <w:jc w:val="center"/>
              <w:rPr>
                <w:rFonts w:ascii="Times New Roman" w:hAnsi="Times New Roman" w:cs="Times New Roman"/>
                <w:bCs w:val="0"/>
                <w:color w:val="000000" w:themeColor="text1"/>
                <w:sz w:val="24"/>
                <w:szCs w:val="24"/>
              </w:rPr>
            </w:pPr>
            <w:r w:rsidRPr="00A761C9">
              <w:rPr>
                <w:rFonts w:ascii="Times New Roman" w:hAnsi="Times New Roman" w:cs="Times New Roman"/>
                <w:color w:val="000000" w:themeColor="text1"/>
                <w:sz w:val="24"/>
                <w:szCs w:val="24"/>
              </w:rPr>
              <w:t>2</w:t>
            </w:r>
          </w:p>
        </w:tc>
        <w:tc>
          <w:tcPr>
            <w:tcW w:w="1732" w:type="dxa"/>
          </w:tcPr>
          <w:p w14:paraId="2483718C" w14:textId="77777777" w:rsidR="00F16CF3" w:rsidRPr="00A761C9" w:rsidRDefault="00F16CF3" w:rsidP="008C6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Negative</w:t>
            </w:r>
          </w:p>
        </w:tc>
        <w:tc>
          <w:tcPr>
            <w:tcW w:w="1701" w:type="dxa"/>
          </w:tcPr>
          <w:p w14:paraId="61A7DFC0" w14:textId="77777777" w:rsidR="00F16CF3" w:rsidRPr="00A761C9" w:rsidRDefault="00F16CF3" w:rsidP="008C6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296</w:t>
            </w:r>
          </w:p>
        </w:tc>
        <w:tc>
          <w:tcPr>
            <w:tcW w:w="2410" w:type="dxa"/>
          </w:tcPr>
          <w:p w14:paraId="003FA511" w14:textId="77777777" w:rsidR="00F16CF3" w:rsidRPr="00A761C9" w:rsidRDefault="00F16CF3" w:rsidP="008C6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97,34</w:t>
            </w:r>
          </w:p>
        </w:tc>
        <w:tc>
          <w:tcPr>
            <w:tcW w:w="2268" w:type="dxa"/>
          </w:tcPr>
          <w:p w14:paraId="24AC2843" w14:textId="77777777" w:rsidR="00F16CF3" w:rsidRPr="00A761C9" w:rsidRDefault="00F16CF3" w:rsidP="008C6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95,53-99,14</w:t>
            </w:r>
          </w:p>
        </w:tc>
      </w:tr>
      <w:tr w:rsidR="00F16CF3" w:rsidRPr="00A761C9" w14:paraId="25C83E4F" w14:textId="77777777" w:rsidTr="008C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hideMark/>
          </w:tcPr>
          <w:p w14:paraId="11BCC5A1" w14:textId="77777777" w:rsidR="00F16CF3" w:rsidRPr="00A761C9" w:rsidRDefault="00F16CF3" w:rsidP="008C63D1">
            <w:pPr>
              <w:jc w:val="center"/>
              <w:rPr>
                <w:rFonts w:ascii="Times New Roman" w:hAnsi="Times New Roman" w:cs="Times New Roman"/>
                <w:b w:val="0"/>
                <w:bCs w:val="0"/>
                <w:color w:val="000000" w:themeColor="text1"/>
                <w:sz w:val="24"/>
                <w:szCs w:val="24"/>
              </w:rPr>
            </w:pPr>
            <w:r w:rsidRPr="00A761C9">
              <w:rPr>
                <w:rFonts w:ascii="Times New Roman" w:hAnsi="Times New Roman" w:cs="Times New Roman"/>
                <w:color w:val="000000" w:themeColor="text1"/>
                <w:sz w:val="24"/>
                <w:szCs w:val="24"/>
              </w:rPr>
              <w:t>Total</w:t>
            </w:r>
          </w:p>
        </w:tc>
        <w:tc>
          <w:tcPr>
            <w:tcW w:w="1701" w:type="dxa"/>
            <w:hideMark/>
          </w:tcPr>
          <w:p w14:paraId="11F67766" w14:textId="77777777" w:rsidR="00F16CF3" w:rsidRPr="00A761C9" w:rsidRDefault="00F16CF3"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A761C9">
              <w:rPr>
                <w:rFonts w:ascii="Times New Roman" w:hAnsi="Times New Roman" w:cs="Times New Roman"/>
                <w:b/>
                <w:bCs/>
                <w:color w:val="000000" w:themeColor="text1"/>
                <w:sz w:val="24"/>
                <w:szCs w:val="24"/>
              </w:rPr>
              <w:t>304</w:t>
            </w:r>
          </w:p>
        </w:tc>
        <w:tc>
          <w:tcPr>
            <w:tcW w:w="2410" w:type="dxa"/>
            <w:hideMark/>
          </w:tcPr>
          <w:p w14:paraId="374F4997" w14:textId="77777777" w:rsidR="00F16CF3" w:rsidRPr="00A761C9" w:rsidRDefault="00F16CF3"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A761C9">
              <w:rPr>
                <w:rFonts w:ascii="Times New Roman" w:hAnsi="Times New Roman" w:cs="Times New Roman"/>
                <w:b/>
                <w:bCs/>
                <w:color w:val="000000" w:themeColor="text1"/>
                <w:sz w:val="24"/>
                <w:szCs w:val="24"/>
              </w:rPr>
              <w:t>100</w:t>
            </w:r>
          </w:p>
        </w:tc>
        <w:tc>
          <w:tcPr>
            <w:tcW w:w="2268" w:type="dxa"/>
          </w:tcPr>
          <w:p w14:paraId="77C6EEE8" w14:textId="77777777" w:rsidR="00F16CF3" w:rsidRPr="00A761C9" w:rsidRDefault="00F16CF3"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A761C9">
              <w:rPr>
                <w:rFonts w:ascii="Times New Roman" w:hAnsi="Times New Roman" w:cs="Times New Roman"/>
                <w:b/>
                <w:bCs/>
                <w:color w:val="000000" w:themeColor="text1"/>
                <w:sz w:val="24"/>
                <w:szCs w:val="24"/>
              </w:rPr>
              <w:t>100-100</w:t>
            </w:r>
          </w:p>
        </w:tc>
      </w:tr>
    </w:tbl>
    <w:p w14:paraId="0E0B1247" w14:textId="77777777" w:rsidR="00F16CF3" w:rsidRPr="00A761C9" w:rsidRDefault="00F16CF3" w:rsidP="00F16CF3">
      <w:pPr>
        <w:jc w:val="both"/>
        <w:rPr>
          <w:rFonts w:ascii="Times New Roman" w:hAnsi="Times New Roman" w:cs="Times New Roman"/>
          <w:sz w:val="24"/>
          <w:szCs w:val="24"/>
        </w:rPr>
      </w:pPr>
      <w:r w:rsidRPr="00A761C9">
        <w:rPr>
          <w:rFonts w:ascii="Times New Roman" w:hAnsi="Times New Roman" w:cs="Times New Roman"/>
          <w:sz w:val="24"/>
          <w:szCs w:val="24"/>
        </w:rPr>
        <w:t>This table shows that out of 304 pregnant women tested, 8 had immunoglobulin M, i.e. 2.64%, compared with 296 negative cases (97.34%). This shows that the majority of women have no recent infection. Our results are superior to those found by Mariko in Bamako in 2024 with a seroprevalence of 1.96% immunoglobulin M [13].</w:t>
      </w:r>
    </w:p>
    <w:p w14:paraId="59C8DC66" w14:textId="77777777" w:rsidR="00F16CF3" w:rsidRPr="00A761C9" w:rsidRDefault="00F16CF3" w:rsidP="00F16CF3">
      <w:pPr>
        <w:jc w:val="both"/>
        <w:rPr>
          <w:rFonts w:ascii="Times New Roman" w:hAnsi="Times New Roman" w:cs="Times New Roman"/>
          <w:sz w:val="24"/>
          <w:szCs w:val="24"/>
        </w:rPr>
      </w:pPr>
      <w:r w:rsidRPr="00A761C9">
        <w:rPr>
          <w:rFonts w:ascii="Times New Roman" w:hAnsi="Times New Roman" w:cs="Times New Roman"/>
          <w:sz w:val="24"/>
          <w:szCs w:val="24"/>
        </w:rPr>
        <w:t>With regard to residence, we found that anti-rubella IgG antibodies were detected in the sera of pregnant women sampled in all the communes of the city of Conakry. However, the highest seroprevalence was observed among pregnant women in the commune of Matoto, followed by Ratoma, with 55.59% and 18.42% respectively.</w:t>
      </w:r>
    </w:p>
    <w:p w14:paraId="09BC0E26" w14:textId="77777777" w:rsidR="00F16CF3" w:rsidRPr="00A761C9" w:rsidRDefault="00F16CF3" w:rsidP="00F16CF3">
      <w:pPr>
        <w:jc w:val="both"/>
        <w:rPr>
          <w:rFonts w:ascii="Times New Roman" w:hAnsi="Times New Roman" w:cs="Times New Roman"/>
          <w:i/>
          <w:sz w:val="24"/>
          <w:szCs w:val="24"/>
        </w:rPr>
      </w:pPr>
      <w:r w:rsidRPr="00A761C9">
        <w:rPr>
          <w:rFonts w:ascii="Times New Roman" w:hAnsi="Times New Roman" w:cs="Times New Roman"/>
          <w:b/>
          <w:sz w:val="24"/>
          <w:szCs w:val="24"/>
        </w:rPr>
        <w:t>Table 4</w:t>
      </w:r>
      <w:r w:rsidRPr="00A761C9">
        <w:rPr>
          <w:rFonts w:ascii="Times New Roman" w:hAnsi="Times New Roman" w:cs="Times New Roman"/>
          <w:sz w:val="24"/>
          <w:szCs w:val="24"/>
        </w:rPr>
        <w:t xml:space="preserve">: </w:t>
      </w:r>
      <w:r w:rsidRPr="00A761C9">
        <w:rPr>
          <w:rFonts w:ascii="Times New Roman" w:hAnsi="Times New Roman" w:cs="Times New Roman"/>
          <w:i/>
          <w:sz w:val="24"/>
          <w:szCs w:val="24"/>
        </w:rPr>
        <w:t>Distribution of patients with rubella virus according to immunoglobulin G (IgG).</w:t>
      </w:r>
    </w:p>
    <w:tbl>
      <w:tblPr>
        <w:tblStyle w:val="PlainTable2"/>
        <w:tblW w:w="8642" w:type="dxa"/>
        <w:tblLook w:val="04A0" w:firstRow="1" w:lastRow="0" w:firstColumn="1" w:lastColumn="0" w:noHBand="0" w:noVBand="1"/>
      </w:tblPr>
      <w:tblGrid>
        <w:gridCol w:w="575"/>
        <w:gridCol w:w="1547"/>
        <w:gridCol w:w="1842"/>
        <w:gridCol w:w="2835"/>
        <w:gridCol w:w="1843"/>
      </w:tblGrid>
      <w:tr w:rsidR="00904F02" w:rsidRPr="00A761C9" w14:paraId="55740B10" w14:textId="77777777" w:rsidTr="008C6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hideMark/>
          </w:tcPr>
          <w:p w14:paraId="0E777A29" w14:textId="77777777" w:rsidR="00904F02" w:rsidRPr="00A761C9" w:rsidRDefault="00904F02" w:rsidP="008C63D1">
            <w:pPr>
              <w:jc w:val="center"/>
              <w:rPr>
                <w:rFonts w:ascii="Times New Roman" w:hAnsi="Times New Roman" w:cs="Times New Roman"/>
                <w:b w:val="0"/>
                <w:bCs w:val="0"/>
                <w:sz w:val="24"/>
                <w:szCs w:val="24"/>
              </w:rPr>
            </w:pPr>
            <w:r w:rsidRPr="00A761C9">
              <w:rPr>
                <w:rFonts w:ascii="Times New Roman" w:hAnsi="Times New Roman" w:cs="Times New Roman"/>
                <w:sz w:val="24"/>
                <w:szCs w:val="24"/>
              </w:rPr>
              <w:t>N°</w:t>
            </w:r>
          </w:p>
        </w:tc>
        <w:tc>
          <w:tcPr>
            <w:tcW w:w="1547" w:type="dxa"/>
            <w:hideMark/>
          </w:tcPr>
          <w:p w14:paraId="18962CC5" w14:textId="77777777" w:rsidR="00904F02" w:rsidRPr="00A761C9" w:rsidRDefault="00904F02" w:rsidP="008C63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761C9">
              <w:rPr>
                <w:rFonts w:ascii="Times New Roman" w:hAnsi="Times New Roman" w:cs="Times New Roman"/>
                <w:sz w:val="24"/>
                <w:szCs w:val="24"/>
              </w:rPr>
              <w:t>IgG</w:t>
            </w:r>
          </w:p>
        </w:tc>
        <w:tc>
          <w:tcPr>
            <w:tcW w:w="1842" w:type="dxa"/>
            <w:hideMark/>
          </w:tcPr>
          <w:p w14:paraId="54404C0B" w14:textId="77777777" w:rsidR="00904F02" w:rsidRPr="00A761C9" w:rsidRDefault="00904F02" w:rsidP="008C63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761C9">
              <w:rPr>
                <w:rFonts w:ascii="Times New Roman" w:hAnsi="Times New Roman" w:cs="Times New Roman"/>
                <w:sz w:val="24"/>
                <w:szCs w:val="24"/>
              </w:rPr>
              <w:t>Number</w:t>
            </w:r>
          </w:p>
        </w:tc>
        <w:tc>
          <w:tcPr>
            <w:tcW w:w="2835" w:type="dxa"/>
            <w:hideMark/>
          </w:tcPr>
          <w:p w14:paraId="41B230F7" w14:textId="77777777" w:rsidR="00904F02" w:rsidRPr="00A761C9" w:rsidRDefault="00904F02" w:rsidP="00904F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761C9">
              <w:rPr>
                <w:rFonts w:ascii="Times New Roman" w:hAnsi="Times New Roman" w:cs="Times New Roman"/>
                <w:sz w:val="24"/>
                <w:szCs w:val="24"/>
              </w:rPr>
              <w:t>Percentage (%)</w:t>
            </w:r>
          </w:p>
        </w:tc>
        <w:tc>
          <w:tcPr>
            <w:tcW w:w="1843" w:type="dxa"/>
          </w:tcPr>
          <w:p w14:paraId="6C0D4DF1" w14:textId="552C11D1" w:rsidR="00904F02" w:rsidRPr="00A761C9" w:rsidRDefault="00904F02" w:rsidP="00C841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761C9">
              <w:rPr>
                <w:rFonts w:ascii="Times New Roman" w:hAnsi="Times New Roman" w:cs="Times New Roman"/>
                <w:sz w:val="24"/>
                <w:szCs w:val="24"/>
              </w:rPr>
              <w:t>95% C</w:t>
            </w:r>
            <w:r w:rsidR="00C84120" w:rsidRPr="00A761C9">
              <w:rPr>
                <w:rFonts w:ascii="Times New Roman" w:hAnsi="Times New Roman" w:cs="Times New Roman"/>
                <w:sz w:val="24"/>
                <w:szCs w:val="24"/>
              </w:rPr>
              <w:t>I</w:t>
            </w:r>
            <w:r w:rsidRPr="00A761C9">
              <w:rPr>
                <w:rFonts w:ascii="Times New Roman" w:hAnsi="Times New Roman" w:cs="Times New Roman"/>
                <w:sz w:val="24"/>
                <w:szCs w:val="24"/>
              </w:rPr>
              <w:t xml:space="preserve"> </w:t>
            </w:r>
          </w:p>
        </w:tc>
      </w:tr>
      <w:tr w:rsidR="00904F02" w:rsidRPr="00A761C9" w14:paraId="3CAC3BE8" w14:textId="77777777" w:rsidTr="008C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hideMark/>
          </w:tcPr>
          <w:p w14:paraId="5FD95009" w14:textId="77777777" w:rsidR="00904F02" w:rsidRPr="00A761C9" w:rsidRDefault="00904F02" w:rsidP="008C63D1">
            <w:pPr>
              <w:jc w:val="right"/>
              <w:rPr>
                <w:rFonts w:ascii="Times New Roman" w:hAnsi="Times New Roman" w:cs="Times New Roman"/>
                <w:bCs w:val="0"/>
                <w:sz w:val="24"/>
                <w:szCs w:val="24"/>
              </w:rPr>
            </w:pPr>
            <w:r w:rsidRPr="00A761C9">
              <w:rPr>
                <w:rFonts w:ascii="Times New Roman" w:hAnsi="Times New Roman" w:cs="Times New Roman"/>
                <w:sz w:val="24"/>
                <w:szCs w:val="24"/>
              </w:rPr>
              <w:t>1</w:t>
            </w:r>
          </w:p>
        </w:tc>
        <w:tc>
          <w:tcPr>
            <w:tcW w:w="1547" w:type="dxa"/>
            <w:hideMark/>
          </w:tcPr>
          <w:p w14:paraId="2EE04056" w14:textId="77777777" w:rsidR="00904F02" w:rsidRPr="00A761C9" w:rsidRDefault="00904F02" w:rsidP="008C63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Positive</w:t>
            </w:r>
          </w:p>
        </w:tc>
        <w:tc>
          <w:tcPr>
            <w:tcW w:w="1842" w:type="dxa"/>
            <w:hideMark/>
          </w:tcPr>
          <w:p w14:paraId="6C10FFA0" w14:textId="77777777" w:rsidR="00904F02" w:rsidRPr="00A761C9" w:rsidRDefault="00904F02"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280</w:t>
            </w:r>
          </w:p>
        </w:tc>
        <w:tc>
          <w:tcPr>
            <w:tcW w:w="2835" w:type="dxa"/>
            <w:hideMark/>
          </w:tcPr>
          <w:p w14:paraId="632B9BE7" w14:textId="77777777" w:rsidR="00904F02" w:rsidRPr="00A761C9" w:rsidRDefault="00904F02"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92,11</w:t>
            </w:r>
          </w:p>
        </w:tc>
        <w:tc>
          <w:tcPr>
            <w:tcW w:w="1843" w:type="dxa"/>
          </w:tcPr>
          <w:p w14:paraId="1B08D3A6" w14:textId="77777777" w:rsidR="00904F02" w:rsidRPr="00A761C9" w:rsidRDefault="00904F02"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A761C9">
              <w:rPr>
                <w:rFonts w:ascii="Times New Roman" w:hAnsi="Times New Roman" w:cs="Times New Roman"/>
                <w:bCs/>
                <w:color w:val="000000" w:themeColor="text1"/>
                <w:sz w:val="24"/>
                <w:szCs w:val="24"/>
              </w:rPr>
              <w:t>89,07-95,14</w:t>
            </w:r>
          </w:p>
        </w:tc>
      </w:tr>
      <w:tr w:rsidR="00904F02" w:rsidRPr="00A761C9" w14:paraId="28868818" w14:textId="77777777" w:rsidTr="008C63D1">
        <w:tc>
          <w:tcPr>
            <w:cnfStyle w:val="001000000000" w:firstRow="0" w:lastRow="0" w:firstColumn="1" w:lastColumn="0" w:oddVBand="0" w:evenVBand="0" w:oddHBand="0" w:evenHBand="0" w:firstRowFirstColumn="0" w:firstRowLastColumn="0" w:lastRowFirstColumn="0" w:lastRowLastColumn="0"/>
            <w:tcW w:w="575" w:type="dxa"/>
            <w:hideMark/>
          </w:tcPr>
          <w:p w14:paraId="3682FA64" w14:textId="77777777" w:rsidR="00904F02" w:rsidRPr="00A761C9" w:rsidRDefault="00904F02" w:rsidP="008C63D1">
            <w:pPr>
              <w:jc w:val="right"/>
              <w:rPr>
                <w:rFonts w:ascii="Times New Roman" w:hAnsi="Times New Roman" w:cs="Times New Roman"/>
                <w:bCs w:val="0"/>
                <w:sz w:val="24"/>
                <w:szCs w:val="24"/>
              </w:rPr>
            </w:pPr>
            <w:r w:rsidRPr="00A761C9">
              <w:rPr>
                <w:rFonts w:ascii="Times New Roman" w:hAnsi="Times New Roman" w:cs="Times New Roman"/>
                <w:sz w:val="24"/>
                <w:szCs w:val="24"/>
              </w:rPr>
              <w:t>2</w:t>
            </w:r>
          </w:p>
        </w:tc>
        <w:tc>
          <w:tcPr>
            <w:tcW w:w="1547" w:type="dxa"/>
            <w:hideMark/>
          </w:tcPr>
          <w:p w14:paraId="59CC9044" w14:textId="77777777" w:rsidR="00904F02" w:rsidRPr="00A761C9" w:rsidRDefault="00904F02" w:rsidP="008C63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761C9">
              <w:rPr>
                <w:rFonts w:ascii="Times New Roman" w:hAnsi="Times New Roman" w:cs="Times New Roman"/>
                <w:bCs/>
                <w:sz w:val="24"/>
                <w:szCs w:val="24"/>
              </w:rPr>
              <w:t>Negative</w:t>
            </w:r>
          </w:p>
        </w:tc>
        <w:tc>
          <w:tcPr>
            <w:tcW w:w="1842" w:type="dxa"/>
            <w:hideMark/>
          </w:tcPr>
          <w:p w14:paraId="17C7548D" w14:textId="77777777" w:rsidR="00904F02" w:rsidRPr="00A761C9" w:rsidRDefault="00904F02" w:rsidP="008C6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761C9">
              <w:rPr>
                <w:rFonts w:ascii="Times New Roman" w:hAnsi="Times New Roman" w:cs="Times New Roman"/>
                <w:bCs/>
                <w:sz w:val="24"/>
                <w:szCs w:val="24"/>
              </w:rPr>
              <w:t>24</w:t>
            </w:r>
          </w:p>
        </w:tc>
        <w:tc>
          <w:tcPr>
            <w:tcW w:w="2835" w:type="dxa"/>
            <w:hideMark/>
          </w:tcPr>
          <w:p w14:paraId="55036283" w14:textId="77777777" w:rsidR="00904F02" w:rsidRPr="00A761C9" w:rsidRDefault="00904F02" w:rsidP="008C6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761C9">
              <w:rPr>
                <w:rFonts w:ascii="Times New Roman" w:hAnsi="Times New Roman" w:cs="Times New Roman"/>
                <w:bCs/>
                <w:sz w:val="24"/>
                <w:szCs w:val="24"/>
              </w:rPr>
              <w:t>7,89</w:t>
            </w:r>
          </w:p>
        </w:tc>
        <w:tc>
          <w:tcPr>
            <w:tcW w:w="1843" w:type="dxa"/>
          </w:tcPr>
          <w:p w14:paraId="7DE72BC1" w14:textId="77777777" w:rsidR="00904F02" w:rsidRPr="00A761C9" w:rsidRDefault="00904F02" w:rsidP="008C6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761C9">
              <w:rPr>
                <w:rFonts w:ascii="Times New Roman" w:hAnsi="Times New Roman" w:cs="Times New Roman"/>
                <w:bCs/>
                <w:sz w:val="24"/>
                <w:szCs w:val="24"/>
              </w:rPr>
              <w:t>4,85-10,92</w:t>
            </w:r>
          </w:p>
        </w:tc>
      </w:tr>
      <w:tr w:rsidR="00904F02" w:rsidRPr="00A761C9" w14:paraId="491E0DE3" w14:textId="77777777" w:rsidTr="008C6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gridSpan w:val="2"/>
            <w:hideMark/>
          </w:tcPr>
          <w:p w14:paraId="4C1FD9A9" w14:textId="77777777" w:rsidR="00904F02" w:rsidRPr="00A761C9" w:rsidRDefault="00904F02" w:rsidP="008C63D1">
            <w:pPr>
              <w:jc w:val="center"/>
              <w:rPr>
                <w:rFonts w:ascii="Times New Roman" w:hAnsi="Times New Roman" w:cs="Times New Roman"/>
                <w:b w:val="0"/>
                <w:bCs w:val="0"/>
                <w:sz w:val="24"/>
                <w:szCs w:val="24"/>
              </w:rPr>
            </w:pPr>
            <w:r w:rsidRPr="00A761C9">
              <w:rPr>
                <w:rFonts w:ascii="Times New Roman" w:hAnsi="Times New Roman" w:cs="Times New Roman"/>
                <w:sz w:val="24"/>
                <w:szCs w:val="24"/>
              </w:rPr>
              <w:t>Total</w:t>
            </w:r>
          </w:p>
        </w:tc>
        <w:tc>
          <w:tcPr>
            <w:tcW w:w="1842" w:type="dxa"/>
            <w:hideMark/>
          </w:tcPr>
          <w:p w14:paraId="7CEDF32B" w14:textId="77777777" w:rsidR="00904F02" w:rsidRPr="00A761C9" w:rsidRDefault="00904F02"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761C9">
              <w:rPr>
                <w:rFonts w:ascii="Times New Roman" w:hAnsi="Times New Roman" w:cs="Times New Roman"/>
                <w:b/>
                <w:bCs/>
                <w:sz w:val="24"/>
                <w:szCs w:val="24"/>
              </w:rPr>
              <w:t>304</w:t>
            </w:r>
          </w:p>
        </w:tc>
        <w:tc>
          <w:tcPr>
            <w:tcW w:w="2835" w:type="dxa"/>
            <w:hideMark/>
          </w:tcPr>
          <w:p w14:paraId="4F96C376" w14:textId="77777777" w:rsidR="00904F02" w:rsidRPr="00A761C9" w:rsidRDefault="00904F02"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761C9">
              <w:rPr>
                <w:rFonts w:ascii="Times New Roman" w:hAnsi="Times New Roman" w:cs="Times New Roman"/>
                <w:b/>
                <w:bCs/>
                <w:sz w:val="24"/>
                <w:szCs w:val="24"/>
              </w:rPr>
              <w:t>100</w:t>
            </w:r>
          </w:p>
        </w:tc>
        <w:tc>
          <w:tcPr>
            <w:tcW w:w="1843" w:type="dxa"/>
          </w:tcPr>
          <w:p w14:paraId="65D57608" w14:textId="77777777" w:rsidR="00904F02" w:rsidRPr="00A761C9" w:rsidRDefault="00904F02" w:rsidP="008C6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761C9">
              <w:rPr>
                <w:rFonts w:ascii="Times New Roman" w:hAnsi="Times New Roman" w:cs="Times New Roman"/>
                <w:b/>
                <w:bCs/>
                <w:sz w:val="24"/>
                <w:szCs w:val="24"/>
              </w:rPr>
              <w:t>100-100</w:t>
            </w:r>
          </w:p>
        </w:tc>
      </w:tr>
    </w:tbl>
    <w:p w14:paraId="21079668" w14:textId="77777777" w:rsidR="00904F02" w:rsidRPr="00A761C9" w:rsidRDefault="00904F02" w:rsidP="00904F02">
      <w:pPr>
        <w:jc w:val="both"/>
        <w:rPr>
          <w:rFonts w:ascii="Times New Roman" w:hAnsi="Times New Roman" w:cs="Times New Roman"/>
          <w:sz w:val="24"/>
          <w:szCs w:val="24"/>
        </w:rPr>
      </w:pPr>
      <w:r w:rsidRPr="00A761C9">
        <w:rPr>
          <w:rFonts w:ascii="Times New Roman" w:hAnsi="Times New Roman" w:cs="Times New Roman"/>
          <w:sz w:val="24"/>
          <w:szCs w:val="24"/>
        </w:rPr>
        <w:t>This table shows that, of the 304 samples tested, 280 contained immunoglobulin G, giving a seroprevalence of 92.11%. This indicates that the majority of pregnant women were exposed to the rubella virus and developed an immune response, as evidenced by the presence of IgG.</w:t>
      </w:r>
    </w:p>
    <w:p w14:paraId="12CD6479" w14:textId="0BE5F80D" w:rsidR="001D0C21" w:rsidRPr="00821590" w:rsidRDefault="00CB3C42" w:rsidP="001D0C21">
      <w:pPr>
        <w:jc w:val="both"/>
        <w:rPr>
          <w:rFonts w:ascii="Times New Roman" w:hAnsi="Times New Roman" w:cs="Times New Roman"/>
          <w:color w:val="00B050"/>
          <w:sz w:val="24"/>
          <w:szCs w:val="24"/>
        </w:rPr>
      </w:pPr>
      <w:r w:rsidRPr="00821590">
        <w:rPr>
          <w:rFonts w:ascii="Times New Roman" w:hAnsi="Times New Roman" w:cs="Times New Roman"/>
          <w:color w:val="00B050"/>
          <w:sz w:val="24"/>
          <w:szCs w:val="24"/>
        </w:rPr>
        <w:t xml:space="preserve">Contrary to our results, other authors report that the highest prevalence was observed in school-aged children (5–14 years), which is consistent with studies conducted in Ethiopia and Ghana [14, 15]. The high positivity rates in the 5-14 age group, as shown by the results of Lambert et al. </w:t>
      </w:r>
      <w:proofErr w:type="gramStart"/>
      <w:r w:rsidRPr="00821590">
        <w:rPr>
          <w:rFonts w:ascii="Times New Roman" w:hAnsi="Times New Roman" w:cs="Times New Roman"/>
          <w:color w:val="00B050"/>
          <w:sz w:val="24"/>
          <w:szCs w:val="24"/>
        </w:rPr>
        <w:t>and</w:t>
      </w:r>
      <w:proofErr w:type="gramEnd"/>
      <w:r w:rsidRPr="00821590">
        <w:rPr>
          <w:rFonts w:ascii="Times New Roman" w:hAnsi="Times New Roman" w:cs="Times New Roman"/>
          <w:color w:val="00B050"/>
          <w:sz w:val="24"/>
          <w:szCs w:val="24"/>
        </w:rPr>
        <w:t xml:space="preserve"> </w:t>
      </w:r>
      <w:r w:rsidR="001D0C21" w:rsidRPr="00821590">
        <w:rPr>
          <w:rFonts w:ascii="Times New Roman" w:hAnsi="Times New Roman" w:cs="Times New Roman"/>
          <w:color w:val="00B050"/>
          <w:sz w:val="24"/>
          <w:szCs w:val="24"/>
        </w:rPr>
        <w:t>a recent Ethiopian study [16</w:t>
      </w:r>
      <w:r w:rsidRPr="00821590">
        <w:rPr>
          <w:rFonts w:ascii="Times New Roman" w:hAnsi="Times New Roman" w:cs="Times New Roman"/>
          <w:color w:val="00B050"/>
          <w:sz w:val="24"/>
          <w:szCs w:val="24"/>
        </w:rPr>
        <w:t>], suggest that significant social interactions in the school environment facilitate transmission. In contrast, a study conducted in Hangzhou, China, found that the most affected group was young adults (20–24 years</w:t>
      </w:r>
      <w:r w:rsidR="001D0C21" w:rsidRPr="00821590">
        <w:rPr>
          <w:rFonts w:ascii="Times New Roman" w:hAnsi="Times New Roman" w:cs="Times New Roman"/>
          <w:color w:val="00B050"/>
          <w:sz w:val="24"/>
          <w:szCs w:val="24"/>
        </w:rPr>
        <w:t xml:space="preserve"> old) [17</w:t>
      </w:r>
      <w:r w:rsidRPr="00821590">
        <w:rPr>
          <w:rFonts w:ascii="Times New Roman" w:hAnsi="Times New Roman" w:cs="Times New Roman"/>
          <w:color w:val="00B050"/>
          <w:sz w:val="24"/>
          <w:szCs w:val="24"/>
        </w:rPr>
        <w:t>], highlighting regional differences in the epidemiology of rubella.</w:t>
      </w:r>
      <w:r w:rsidR="001D0C21" w:rsidRPr="00821590">
        <w:rPr>
          <w:rFonts w:ascii="Times New Roman" w:hAnsi="Times New Roman" w:cs="Times New Roman"/>
          <w:color w:val="00B050"/>
          <w:sz w:val="24"/>
          <w:szCs w:val="24"/>
        </w:rPr>
        <w:t xml:space="preserve"> </w:t>
      </w:r>
    </w:p>
    <w:p w14:paraId="0ABF183B" w14:textId="394C717E" w:rsidR="001D0C21" w:rsidRDefault="001D0C21" w:rsidP="001D0C21">
      <w:pPr>
        <w:jc w:val="both"/>
        <w:rPr>
          <w:rFonts w:ascii="Times New Roman" w:hAnsi="Times New Roman" w:cs="Times New Roman"/>
          <w:sz w:val="24"/>
          <w:szCs w:val="24"/>
        </w:rPr>
      </w:pPr>
      <w:r w:rsidRPr="00A761C9">
        <w:rPr>
          <w:rFonts w:ascii="Times New Roman" w:hAnsi="Times New Roman" w:cs="Times New Roman"/>
          <w:sz w:val="24"/>
          <w:szCs w:val="24"/>
        </w:rPr>
        <w:t xml:space="preserve">Our results are superior to those found by Landry in 2016 in Côte d'Ivoire, who reported a </w:t>
      </w:r>
      <w:r>
        <w:rPr>
          <w:rFonts w:ascii="Times New Roman" w:hAnsi="Times New Roman" w:cs="Times New Roman"/>
          <w:sz w:val="24"/>
          <w:szCs w:val="24"/>
        </w:rPr>
        <w:t>seroprevalence of 72.34% IgG [18</w:t>
      </w:r>
      <w:r w:rsidRPr="00A761C9">
        <w:rPr>
          <w:rFonts w:ascii="Times New Roman" w:hAnsi="Times New Roman" w:cs="Times New Roman"/>
          <w:sz w:val="24"/>
          <w:szCs w:val="24"/>
        </w:rPr>
        <w:t>].</w:t>
      </w:r>
    </w:p>
    <w:p w14:paraId="452AEC0C" w14:textId="78D4F596" w:rsidR="006C623B" w:rsidRPr="00A761C9" w:rsidRDefault="006C623B" w:rsidP="00904F02">
      <w:pPr>
        <w:jc w:val="both"/>
        <w:rPr>
          <w:rFonts w:ascii="Times New Roman" w:hAnsi="Times New Roman" w:cs="Times New Roman"/>
          <w:sz w:val="24"/>
          <w:szCs w:val="24"/>
        </w:rPr>
      </w:pPr>
    </w:p>
    <w:p w14:paraId="1D63F86E" w14:textId="77777777" w:rsidR="00904F02" w:rsidRPr="00A761C9" w:rsidRDefault="00904F02" w:rsidP="00904F02">
      <w:pPr>
        <w:jc w:val="both"/>
        <w:rPr>
          <w:rFonts w:ascii="Times New Roman" w:hAnsi="Times New Roman" w:cs="Times New Roman"/>
          <w:b/>
          <w:sz w:val="24"/>
          <w:szCs w:val="24"/>
        </w:rPr>
      </w:pPr>
      <w:r w:rsidRPr="00A761C9">
        <w:rPr>
          <w:rFonts w:ascii="Times New Roman" w:hAnsi="Times New Roman" w:cs="Times New Roman"/>
          <w:b/>
          <w:sz w:val="24"/>
          <w:szCs w:val="24"/>
        </w:rPr>
        <w:t>4. Conclusion</w:t>
      </w:r>
    </w:p>
    <w:p w14:paraId="1F3E5DB1" w14:textId="77777777" w:rsidR="00904F02" w:rsidRDefault="00904F02" w:rsidP="00904F02">
      <w:pPr>
        <w:jc w:val="both"/>
        <w:rPr>
          <w:rFonts w:ascii="Times New Roman" w:hAnsi="Times New Roman" w:cs="Times New Roman"/>
          <w:sz w:val="24"/>
          <w:szCs w:val="24"/>
        </w:rPr>
      </w:pPr>
      <w:r w:rsidRPr="00A761C9">
        <w:rPr>
          <w:rFonts w:ascii="Times New Roman" w:hAnsi="Times New Roman" w:cs="Times New Roman"/>
          <w:sz w:val="24"/>
          <w:szCs w:val="24"/>
        </w:rPr>
        <w:t xml:space="preserve">The results of this study showed that the majority of pregnant women had been exposed to the rubella virus and had developed immunity, as evidenced by the high seroprevalence of IgG in this study. Other pregnant women had the presence of immunoglobulin M, which explains their recent infection with the rubella virus. These high seroprevalences call on the health authorities to organise campaigns to raise public awareness and change behaviour by applying rubella prevention measures, as well as rubella screening campaigns for pregnant women. Finally, to vaccinate women who have not been immunised against rubella.  </w:t>
      </w:r>
    </w:p>
    <w:p w14:paraId="75E2CF8A" w14:textId="77777777" w:rsidR="00AD09AF" w:rsidRPr="003F0B14" w:rsidRDefault="00AD09AF" w:rsidP="00AD09AF">
      <w:pPr>
        <w:rPr>
          <w:color w:val="00B050"/>
        </w:rPr>
      </w:pPr>
      <w:r w:rsidRPr="003F0B14">
        <w:rPr>
          <w:color w:val="00B050"/>
        </w:rPr>
        <w:t>Recommendations</w:t>
      </w:r>
    </w:p>
    <w:p w14:paraId="1940CA43" w14:textId="77777777" w:rsidR="00AD09AF" w:rsidRPr="003F0B14" w:rsidRDefault="00AD09AF" w:rsidP="00AD09AF">
      <w:pPr>
        <w:pStyle w:val="ListParagraph"/>
        <w:numPr>
          <w:ilvl w:val="0"/>
          <w:numId w:val="2"/>
        </w:numPr>
        <w:rPr>
          <w:color w:val="00B050"/>
        </w:rPr>
      </w:pPr>
      <w:r w:rsidRPr="003F0B14">
        <w:rPr>
          <w:color w:val="00B050"/>
        </w:rPr>
        <w:lastRenderedPageBreak/>
        <w:t>Promote routine vaccination against rubella for women of childbearing age, particularly before pregnancy ;</w:t>
      </w:r>
    </w:p>
    <w:p w14:paraId="659C19D2" w14:textId="77777777" w:rsidR="00AD09AF" w:rsidRPr="003F0B14" w:rsidRDefault="00AD09AF" w:rsidP="00AD09AF">
      <w:pPr>
        <w:pStyle w:val="ListParagraph"/>
        <w:numPr>
          <w:ilvl w:val="0"/>
          <w:numId w:val="2"/>
        </w:numPr>
        <w:rPr>
          <w:color w:val="00B050"/>
        </w:rPr>
      </w:pPr>
      <w:r w:rsidRPr="003F0B14">
        <w:rPr>
          <w:color w:val="00B050"/>
        </w:rPr>
        <w:t>Integrate rubella screening into prenatal care to identify non-immune women ;</w:t>
      </w:r>
    </w:p>
    <w:p w14:paraId="309770F2" w14:textId="77777777" w:rsidR="00AD09AF" w:rsidRPr="003F0B14" w:rsidRDefault="00AD09AF" w:rsidP="00AD09AF">
      <w:pPr>
        <w:pStyle w:val="ListParagraph"/>
        <w:numPr>
          <w:ilvl w:val="0"/>
          <w:numId w:val="2"/>
        </w:numPr>
        <w:rPr>
          <w:color w:val="00B050"/>
        </w:rPr>
      </w:pPr>
      <w:r w:rsidRPr="003F0B14">
        <w:rPr>
          <w:color w:val="00B050"/>
        </w:rPr>
        <w:t>Launch information campaigns to raise awareness among women and healthcare professionals about the risks of rubella during pregnancy;</w:t>
      </w:r>
    </w:p>
    <w:p w14:paraId="3CD4BDB8" w14:textId="77777777" w:rsidR="00AD09AF" w:rsidRPr="003F0B14" w:rsidRDefault="00AD09AF" w:rsidP="00AD09AF">
      <w:pPr>
        <w:pStyle w:val="ListParagraph"/>
        <w:numPr>
          <w:ilvl w:val="0"/>
          <w:numId w:val="2"/>
        </w:numPr>
        <w:rPr>
          <w:color w:val="00B050"/>
        </w:rPr>
      </w:pPr>
      <w:r w:rsidRPr="003F0B14">
        <w:rPr>
          <w:color w:val="00B050"/>
        </w:rPr>
        <w:t>Create protocols for monitoring pregnant women exposed to or infected with rubella, with a specialised centre to manage complex cases.</w:t>
      </w:r>
    </w:p>
    <w:p w14:paraId="369D1EF3" w14:textId="77777777" w:rsidR="00C54CCF" w:rsidRPr="00A761C9" w:rsidRDefault="00C54CCF" w:rsidP="00C54CCF">
      <w:pPr>
        <w:jc w:val="both"/>
        <w:rPr>
          <w:rFonts w:ascii="Times New Roman" w:hAnsi="Times New Roman" w:cs="Times New Roman"/>
          <w:b/>
          <w:sz w:val="24"/>
          <w:szCs w:val="24"/>
        </w:rPr>
      </w:pPr>
      <w:r w:rsidRPr="00A761C9">
        <w:rPr>
          <w:rFonts w:ascii="Times New Roman" w:hAnsi="Times New Roman" w:cs="Times New Roman"/>
          <w:b/>
          <w:sz w:val="24"/>
          <w:szCs w:val="24"/>
        </w:rPr>
        <w:t>Consent</w:t>
      </w:r>
    </w:p>
    <w:p w14:paraId="44B92D57" w14:textId="77777777" w:rsidR="00C54CCF" w:rsidRPr="00A761C9" w:rsidRDefault="00C54CCF" w:rsidP="00C54CCF">
      <w:pPr>
        <w:jc w:val="both"/>
        <w:rPr>
          <w:rFonts w:ascii="Times New Roman" w:hAnsi="Times New Roman" w:cs="Times New Roman"/>
          <w:sz w:val="24"/>
          <w:szCs w:val="24"/>
        </w:rPr>
      </w:pPr>
      <w:r w:rsidRPr="00A761C9">
        <w:rPr>
          <w:rFonts w:ascii="Times New Roman" w:hAnsi="Times New Roman" w:cs="Times New Roman"/>
          <w:sz w:val="24"/>
          <w:szCs w:val="24"/>
        </w:rPr>
        <w:t>Before administering the questionnaire, the consent of each patient was sought. The validity of the work was explained beforehand and the anonymity of the data was respected.</w:t>
      </w:r>
    </w:p>
    <w:p w14:paraId="0F0D2D03" w14:textId="13DE34F7" w:rsidR="00C54CCF" w:rsidRPr="00A761C9" w:rsidRDefault="00C54CCF" w:rsidP="00C54CCF">
      <w:pPr>
        <w:jc w:val="both"/>
        <w:rPr>
          <w:rFonts w:ascii="Times New Roman" w:hAnsi="Times New Roman" w:cs="Times New Roman"/>
          <w:b/>
          <w:sz w:val="24"/>
          <w:szCs w:val="24"/>
        </w:rPr>
      </w:pPr>
      <w:r w:rsidRPr="00A761C9">
        <w:rPr>
          <w:rFonts w:ascii="Times New Roman" w:hAnsi="Times New Roman" w:cs="Times New Roman"/>
          <w:b/>
          <w:sz w:val="24"/>
          <w:szCs w:val="24"/>
        </w:rPr>
        <w:t xml:space="preserve">Ethical </w:t>
      </w:r>
      <w:r w:rsidR="008F5DA3">
        <w:rPr>
          <w:rFonts w:ascii="Times New Roman" w:hAnsi="Times New Roman" w:cs="Times New Roman"/>
          <w:b/>
          <w:sz w:val="24"/>
          <w:szCs w:val="24"/>
        </w:rPr>
        <w:t>approval</w:t>
      </w:r>
    </w:p>
    <w:p w14:paraId="07848DBB" w14:textId="77777777" w:rsidR="00C54CCF" w:rsidRPr="00A761C9" w:rsidRDefault="00C54CCF" w:rsidP="00C54CCF">
      <w:pPr>
        <w:jc w:val="both"/>
        <w:rPr>
          <w:rFonts w:ascii="Times New Roman" w:hAnsi="Times New Roman" w:cs="Times New Roman"/>
          <w:sz w:val="24"/>
          <w:szCs w:val="24"/>
        </w:rPr>
      </w:pPr>
      <w:r w:rsidRPr="00A761C9">
        <w:rPr>
          <w:rFonts w:ascii="Times New Roman" w:hAnsi="Times New Roman" w:cs="Times New Roman"/>
          <w:sz w:val="24"/>
          <w:szCs w:val="24"/>
        </w:rPr>
        <w:t xml:space="preserve">In accordance with international or university standards, written </w:t>
      </w:r>
      <w:bookmarkStart w:id="1" w:name="_GoBack"/>
      <w:r w:rsidRPr="00A761C9">
        <w:rPr>
          <w:rFonts w:ascii="Times New Roman" w:hAnsi="Times New Roman" w:cs="Times New Roman"/>
          <w:sz w:val="24"/>
          <w:szCs w:val="24"/>
        </w:rPr>
        <w:t>ethic</w:t>
      </w:r>
      <w:bookmarkEnd w:id="1"/>
      <w:r w:rsidRPr="00A761C9">
        <w:rPr>
          <w:rFonts w:ascii="Times New Roman" w:hAnsi="Times New Roman" w:cs="Times New Roman"/>
          <w:sz w:val="24"/>
          <w:szCs w:val="24"/>
        </w:rPr>
        <w:t>al approval was obtained and retained by the authors.</w:t>
      </w:r>
    </w:p>
    <w:p w14:paraId="46FF7D0B" w14:textId="77777777" w:rsidR="00EC704A" w:rsidRPr="00FE7640" w:rsidRDefault="00EC704A" w:rsidP="00EC704A">
      <w:pPr>
        <w:rPr>
          <w:rFonts w:ascii="Calibri" w:eastAsia="Calibri" w:hAnsi="Calibri" w:cs="Times New Roman"/>
          <w:kern w:val="2"/>
          <w:highlight w:val="yellow"/>
          <w:lang w:val="en-US"/>
        </w:rPr>
      </w:pPr>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lang w:val="en-US"/>
        </w:rPr>
        <w:t>Disclaimer (Artificial intelligence)</w:t>
      </w:r>
    </w:p>
    <w:p w14:paraId="526CE889" w14:textId="77777777" w:rsidR="00EC704A" w:rsidRPr="009C5487" w:rsidRDefault="00EC704A" w:rsidP="00EC704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3721ABEF" w14:textId="77777777" w:rsidR="00EC704A" w:rsidRPr="009C5487" w:rsidRDefault="00EC704A" w:rsidP="00EC704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bookmarkEnd w:id="5"/>
    <w:p w14:paraId="4FAB878A" w14:textId="4ADDCB1F" w:rsidR="00937ABF" w:rsidRDefault="00937ABF" w:rsidP="00EC704A">
      <w:pPr>
        <w:spacing w:before="120" w:after="120" w:line="240" w:lineRule="auto"/>
        <w:jc w:val="both"/>
        <w:rPr>
          <w:rFonts w:ascii="Times New Roman" w:hAnsi="Times New Roman" w:cs="Times New Roman"/>
          <w:b/>
          <w:bCs/>
          <w:sz w:val="24"/>
          <w:szCs w:val="24"/>
        </w:rPr>
      </w:pPr>
    </w:p>
    <w:p w14:paraId="1D3467DC" w14:textId="586C5952" w:rsidR="00C54CCF" w:rsidRPr="00A761C9" w:rsidRDefault="00C54CCF" w:rsidP="00C54CCF">
      <w:pPr>
        <w:spacing w:before="120" w:after="120" w:line="240" w:lineRule="auto"/>
        <w:jc w:val="both"/>
        <w:rPr>
          <w:rFonts w:ascii="Times New Roman" w:hAnsi="Times New Roman" w:cs="Times New Roman"/>
          <w:b/>
          <w:bCs/>
          <w:sz w:val="24"/>
          <w:szCs w:val="24"/>
        </w:rPr>
      </w:pPr>
      <w:r w:rsidRPr="00A761C9">
        <w:rPr>
          <w:rFonts w:ascii="Times New Roman" w:hAnsi="Times New Roman" w:cs="Times New Roman"/>
          <w:b/>
          <w:bCs/>
          <w:sz w:val="24"/>
          <w:szCs w:val="24"/>
        </w:rPr>
        <w:t>Références</w:t>
      </w:r>
    </w:p>
    <w:p w14:paraId="1963547D"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1. Kyelem J, Laplace J. 1982: Contribution to the study of the epidemiology of rubella in rural Upper Volta. Acta Tropica. ; 39:252</w:t>
      </w:r>
    </w:p>
    <w:p w14:paraId="12AD0B17"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2. Robinson J, Lemay M, Vaudry WL. Congenital rubella after anticipated maternal immunity: two cases and a review of the literature. Pediatr Infect Dis J. 1994; 13:812–815</w:t>
      </w:r>
    </w:p>
    <w:p w14:paraId="138F365E"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3. Masson E. Antenatal diagnosis of rubella infections. In: EM-Consulte. https://www.em-consulte.com/article/190405/diagnostic-antenatal-des-infectionsrubeoliques. Accessed 8 Dec 2022</w:t>
      </w:r>
    </w:p>
    <w:p w14:paraId="782572C9"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4. World Health Organization. 2023: Progress towards the control and elimination of rubella and congenital rubella syndrome worldwide 2012–2020. Weekly Epidemiological Record; 97(06), 33-44 Accessed September 11, 2024</w:t>
      </w:r>
    </w:p>
    <w:p w14:paraId="4FB18387"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5. World Health Organization. Rubella Fact Sheet No. 367 of July 2021</w:t>
      </w:r>
    </w:p>
    <w:p w14:paraId="680FAB48"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6. National Advisory Committee on Immunization (NACI) in Canada, (2023) Accessed September 9, 2024</w:t>
      </w:r>
    </w:p>
    <w:p w14:paraId="3C2ACFCF"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7. Vrinat M., J Dutertre, H Helies, P. Ropero 2020: Serpological survey on measles in pregnant women in Abidjan (Ivory Coast) Jan,38(1):53-7 Accessed September 11, 2024</w:t>
      </w:r>
    </w:p>
    <w:p w14:paraId="51730C31"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8. Dromigny JA, PécarÈrc JL, Ollivierc, Irroy F, AIer Hc (1): 2019 Seroprevalence of rubella in pregnant women in Antananarivo Study carried out at the Pasteur Institute of Madagascar on 853 sera Arch last P'lzw MadaSasca. i 630&amp;2):53 55</w:t>
      </w:r>
    </w:p>
    <w:p w14:paraId="45A7A564" w14:textId="3D089E7F" w:rsidR="0047461A" w:rsidRPr="0047461A" w:rsidRDefault="00CB3C42" w:rsidP="0047461A">
      <w:pPr>
        <w:spacing w:before="120" w:after="120"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9. </w:t>
      </w:r>
      <w:r w:rsidR="0047461A" w:rsidRPr="0047461A">
        <w:rPr>
          <w:rFonts w:ascii="Times New Roman" w:eastAsia="Times New Roman" w:hAnsi="Times New Roman" w:cs="Times New Roman"/>
          <w:b/>
          <w:bCs/>
          <w:sz w:val="24"/>
          <w:szCs w:val="24"/>
          <w:lang w:eastAsia="fr-FR"/>
        </w:rPr>
        <w:t>Abdelaziz H: (2019): Seroprevalence of rubella in pregnant women in Tiznit. Doctoral thesis, Cadi Ayyad University, Faculty of Medicine and Pharmacy, Marrakech P125.</w:t>
      </w:r>
    </w:p>
    <w:p w14:paraId="4B80D541" w14:textId="0E88D9FC" w:rsidR="0047461A" w:rsidRPr="0047461A" w:rsidRDefault="00CB3C42" w:rsidP="0047461A">
      <w:pPr>
        <w:spacing w:before="120" w:after="120"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10</w:t>
      </w:r>
      <w:r w:rsidR="0047461A" w:rsidRPr="0047461A">
        <w:rPr>
          <w:rFonts w:ascii="Times New Roman" w:eastAsia="Times New Roman" w:hAnsi="Times New Roman" w:cs="Times New Roman"/>
          <w:b/>
          <w:bCs/>
          <w:sz w:val="24"/>
          <w:szCs w:val="24"/>
          <w:lang w:eastAsia="fr-FR"/>
        </w:rPr>
        <w:t>. Common Humanitarian Fund/Emergency Response Fund, 2013: Annual report on the use of CERF/disease (measles) grants. Republic of Guinea.</w:t>
      </w:r>
    </w:p>
    <w:p w14:paraId="2881F5FB"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10. Tabache K; Fellag H (2019) Serological screening for toxoplasmosis and rubella in pregnant women in Algeria, "Hadjout region": Master's thesis in Microbiology, 65p.</w:t>
      </w:r>
    </w:p>
    <w:p w14:paraId="1CC67015"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 xml:space="preserve">11. Njiki Bikoi.J, Njiki B, </w:t>
      </w:r>
      <w:proofErr w:type="gramStart"/>
      <w:r w:rsidRPr="0047461A">
        <w:rPr>
          <w:rFonts w:ascii="Times New Roman" w:eastAsia="Times New Roman" w:hAnsi="Times New Roman" w:cs="Times New Roman"/>
          <w:b/>
          <w:bCs/>
          <w:sz w:val="24"/>
          <w:szCs w:val="24"/>
          <w:lang w:eastAsia="fr-FR"/>
        </w:rPr>
        <w:t>Makemgue.L.S</w:t>
      </w:r>
      <w:proofErr w:type="gramEnd"/>
      <w:r w:rsidRPr="0047461A">
        <w:rPr>
          <w:rFonts w:ascii="Times New Roman" w:eastAsia="Times New Roman" w:hAnsi="Times New Roman" w:cs="Times New Roman"/>
          <w:b/>
          <w:bCs/>
          <w:sz w:val="24"/>
          <w:szCs w:val="24"/>
          <w:lang w:eastAsia="fr-FR"/>
        </w:rPr>
        <w:t>, Sake C..S (2024): Seroprevalence of IgG Rubella sp and associated risk factors in pregnant women at the Mother and Child Hospital and the Union Hospital, N’Djamena/Chad Volume 14, No. 1, P24-28</w:t>
      </w:r>
    </w:p>
    <w:p w14:paraId="03C69D90" w14:textId="77777777" w:rsidR="0047461A" w:rsidRP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12. Housna ZLR (2011) Seroprevalence of rubella in pregnant women: an ambispective study at the virology department of the Rabat hmimv, Rev. 140p. Accessed 12 Dec.</w:t>
      </w:r>
    </w:p>
    <w:p w14:paraId="75975F2C" w14:textId="77777777" w:rsidR="0047461A" w:rsidRDefault="0047461A" w:rsidP="0047461A">
      <w:pPr>
        <w:spacing w:before="120" w:after="120" w:line="240" w:lineRule="auto"/>
        <w:jc w:val="both"/>
        <w:rPr>
          <w:rFonts w:ascii="Times New Roman" w:eastAsia="Times New Roman" w:hAnsi="Times New Roman" w:cs="Times New Roman"/>
          <w:b/>
          <w:bCs/>
          <w:sz w:val="24"/>
          <w:szCs w:val="24"/>
          <w:lang w:eastAsia="fr-FR"/>
        </w:rPr>
      </w:pPr>
      <w:r w:rsidRPr="0047461A">
        <w:rPr>
          <w:rFonts w:ascii="Times New Roman" w:eastAsia="Times New Roman" w:hAnsi="Times New Roman" w:cs="Times New Roman"/>
          <w:b/>
          <w:bCs/>
          <w:sz w:val="24"/>
          <w:szCs w:val="24"/>
          <w:lang w:eastAsia="fr-FR"/>
        </w:rPr>
        <w:t>13. Mariko I.M. (2024): Seroprevalence of Rubella in Pregnant Women in the Urban Municipality of Segou. Doctoral Thesis, Faculty of Medicine and Odontology; University of Sciences, Techniques and Technologies of Bamako, 75p</w:t>
      </w:r>
    </w:p>
    <w:p w14:paraId="1753E9A9" w14:textId="0311C631" w:rsidR="001D0C21" w:rsidRPr="001D0C21" w:rsidRDefault="001D0C21" w:rsidP="001D0C21">
      <w:pPr>
        <w:pStyle w:val="NoSpacing"/>
        <w:rPr>
          <w:rFonts w:ascii="Times New Roman" w:hAnsi="Times New Roman" w:cs="Times New Roman"/>
          <w:color w:val="00B050"/>
          <w:sz w:val="24"/>
        </w:rPr>
      </w:pPr>
      <w:r w:rsidRPr="001D0C21">
        <w:rPr>
          <w:rFonts w:ascii="Times New Roman" w:hAnsi="Times New Roman" w:cs="Times New Roman"/>
          <w:color w:val="00B050"/>
          <w:sz w:val="24"/>
          <w:lang w:eastAsia="fr-FR"/>
        </w:rPr>
        <w:t xml:space="preserve">13. </w:t>
      </w:r>
      <w:hyperlink r:id="rId7" w:history="1">
        <w:r w:rsidRPr="001D0C21">
          <w:rPr>
            <w:rFonts w:ascii="Times New Roman" w:hAnsi="Times New Roman" w:cs="Times New Roman"/>
            <w:color w:val="00B050"/>
            <w:sz w:val="24"/>
            <w:lang w:eastAsia="fr-FR"/>
          </w:rPr>
          <w:t>Sylvester M</w:t>
        </w:r>
      </w:hyperlink>
      <w:r w:rsidRPr="001D0C21">
        <w:rPr>
          <w:rFonts w:ascii="Times New Roman" w:hAnsi="Times New Roman" w:cs="Times New Roman"/>
          <w:color w:val="00B050"/>
          <w:sz w:val="24"/>
          <w:lang w:eastAsia="fr-FR"/>
        </w:rPr>
        <w:t xml:space="preserve">, </w:t>
      </w:r>
      <w:hyperlink r:id="rId8" w:history="1">
        <w:r w:rsidRPr="001D0C21">
          <w:rPr>
            <w:rFonts w:ascii="Times New Roman" w:hAnsi="Times New Roman" w:cs="Times New Roman"/>
            <w:color w:val="00B050"/>
            <w:sz w:val="24"/>
            <w:lang w:eastAsia="fr-FR"/>
          </w:rPr>
          <w:t>Atem N.A</w:t>
        </w:r>
      </w:hyperlink>
      <w:r w:rsidRPr="001D0C21">
        <w:rPr>
          <w:rFonts w:ascii="Times New Roman" w:hAnsi="Times New Roman" w:cs="Times New Roman"/>
          <w:color w:val="00B050"/>
          <w:sz w:val="24"/>
          <w:lang w:eastAsia="fr-FR"/>
        </w:rPr>
        <w:t xml:space="preserve"> and al., 2025. Epidemiology of Rubella Virus in a Fragile and Conflict-affected Setting – A Retrospective Analysis of 11 Years Case-based Data in South Sudan. National Library of Medecin. </w:t>
      </w:r>
      <w:r w:rsidRPr="001D0C21">
        <w:rPr>
          <w:rFonts w:ascii="Times New Roman" w:hAnsi="Times New Roman" w:cs="Times New Roman"/>
          <w:color w:val="00B050"/>
          <w:sz w:val="24"/>
        </w:rPr>
        <w:t xml:space="preserve">doi: </w:t>
      </w:r>
      <w:hyperlink r:id="rId9" w:tgtFrame="_blank" w:history="1">
        <w:r w:rsidRPr="001D0C21">
          <w:rPr>
            <w:rStyle w:val="Hyperlink"/>
            <w:rFonts w:ascii="Times New Roman" w:hAnsi="Times New Roman" w:cs="Times New Roman"/>
            <w:color w:val="00B050"/>
            <w:sz w:val="24"/>
          </w:rPr>
          <w:t>10.1093/ofid/ofaf221</w:t>
        </w:r>
      </w:hyperlink>
      <w:r w:rsidRPr="001D0C21">
        <w:rPr>
          <w:rFonts w:ascii="Times New Roman" w:hAnsi="Times New Roman" w:cs="Times New Roman"/>
          <w:color w:val="00B050"/>
          <w:sz w:val="24"/>
        </w:rPr>
        <w:t xml:space="preserve"> [</w:t>
      </w:r>
      <w:hyperlink r:id="rId10" w:history="1">
        <w:r w:rsidRPr="001D0C21">
          <w:rPr>
            <w:rStyle w:val="Hyperlink"/>
            <w:rFonts w:ascii="Times New Roman" w:hAnsi="Times New Roman" w:cs="Times New Roman"/>
            <w:color w:val="00B050"/>
            <w:sz w:val="24"/>
          </w:rPr>
          <w:t>PubMed</w:t>
        </w:r>
      </w:hyperlink>
      <w:r w:rsidRPr="001D0C21">
        <w:rPr>
          <w:rFonts w:ascii="Times New Roman" w:hAnsi="Times New Roman" w:cs="Times New Roman"/>
          <w:color w:val="00B050"/>
          <w:sz w:val="24"/>
        </w:rPr>
        <w:t>]</w:t>
      </w:r>
    </w:p>
    <w:p w14:paraId="5BED0530" w14:textId="77777777" w:rsidR="001D0C21" w:rsidRPr="001D0C21" w:rsidRDefault="001D0C21" w:rsidP="001D0C21">
      <w:pPr>
        <w:pStyle w:val="NoSpacing"/>
        <w:rPr>
          <w:rFonts w:ascii="Times New Roman" w:hAnsi="Times New Roman" w:cs="Times New Roman"/>
          <w:color w:val="00B050"/>
          <w:sz w:val="24"/>
          <w:lang w:eastAsia="fr-FR"/>
        </w:rPr>
      </w:pPr>
    </w:p>
    <w:p w14:paraId="0937A67B" w14:textId="77777777" w:rsidR="001D0C21" w:rsidRPr="001D0C21" w:rsidRDefault="001D0C21" w:rsidP="001D0C21">
      <w:pPr>
        <w:jc w:val="both"/>
        <w:rPr>
          <w:rFonts w:ascii="Times New Roman" w:hAnsi="Times New Roman" w:cs="Times New Roman"/>
          <w:color w:val="00B050"/>
          <w:sz w:val="24"/>
        </w:rPr>
      </w:pPr>
      <w:r w:rsidRPr="001D0C21">
        <w:rPr>
          <w:rStyle w:val="label"/>
          <w:rFonts w:ascii="Times New Roman" w:hAnsi="Times New Roman" w:cs="Times New Roman"/>
          <w:color w:val="00B050"/>
          <w:sz w:val="24"/>
        </w:rPr>
        <w:t>14.</w:t>
      </w:r>
      <w:r w:rsidRPr="001D0C21">
        <w:rPr>
          <w:rStyle w:val="HTMLCite"/>
          <w:rFonts w:ascii="Times New Roman" w:hAnsi="Times New Roman" w:cs="Times New Roman"/>
          <w:color w:val="00B050"/>
          <w:sz w:val="24"/>
        </w:rPr>
        <w:t xml:space="preserve"> ZimmDongdem  AZ, Alhassan  E, Opare  D, et al.  An 11-year trend of rubella incidence cases reported in the measles case-based surveillance system, Ghana. Pan Afr Med J  2021; 39:132. </w:t>
      </w:r>
      <w:r w:rsidRPr="001D0C21">
        <w:rPr>
          <w:rFonts w:ascii="Times New Roman" w:hAnsi="Times New Roman" w:cs="Times New Roman"/>
          <w:color w:val="00B050"/>
          <w:sz w:val="24"/>
        </w:rPr>
        <w:t>[</w:t>
      </w:r>
      <w:hyperlink r:id="rId11" w:tgtFrame="_blank" w:history="1">
        <w:r w:rsidRPr="001D0C21">
          <w:rPr>
            <w:rStyle w:val="Hyperlink"/>
            <w:rFonts w:ascii="Times New Roman" w:hAnsi="Times New Roman" w:cs="Times New Roman"/>
            <w:color w:val="00B050"/>
            <w:sz w:val="24"/>
          </w:rPr>
          <w:t>DOI</w:t>
        </w:r>
      </w:hyperlink>
      <w:r w:rsidRPr="001D0C21">
        <w:rPr>
          <w:rFonts w:ascii="Times New Roman" w:hAnsi="Times New Roman" w:cs="Times New Roman"/>
          <w:color w:val="00B050"/>
          <w:sz w:val="24"/>
        </w:rPr>
        <w:t>] [</w:t>
      </w:r>
      <w:hyperlink r:id="rId12" w:history="1">
        <w:r w:rsidRPr="001D0C21">
          <w:rPr>
            <w:rStyle w:val="Hyperlink"/>
            <w:rFonts w:ascii="Times New Roman" w:hAnsi="Times New Roman" w:cs="Times New Roman"/>
            <w:color w:val="00B050"/>
            <w:sz w:val="24"/>
          </w:rPr>
          <w:t>PMC free article</w:t>
        </w:r>
      </w:hyperlink>
      <w:r w:rsidRPr="001D0C21">
        <w:rPr>
          <w:rFonts w:ascii="Times New Roman" w:hAnsi="Times New Roman" w:cs="Times New Roman"/>
          <w:color w:val="00B050"/>
          <w:sz w:val="24"/>
        </w:rPr>
        <w:t>] [</w:t>
      </w:r>
      <w:hyperlink r:id="rId13" w:history="1">
        <w:r w:rsidRPr="001D0C21">
          <w:rPr>
            <w:rStyle w:val="Hyperlink"/>
            <w:rFonts w:ascii="Times New Roman" w:hAnsi="Times New Roman" w:cs="Times New Roman"/>
            <w:color w:val="00B050"/>
            <w:sz w:val="24"/>
          </w:rPr>
          <w:t>PubMed</w:t>
        </w:r>
      </w:hyperlink>
      <w:r w:rsidRPr="001D0C21">
        <w:rPr>
          <w:rFonts w:ascii="Times New Roman" w:hAnsi="Times New Roman" w:cs="Times New Roman"/>
          <w:color w:val="00B050"/>
          <w:sz w:val="24"/>
        </w:rPr>
        <w:t>] [</w:t>
      </w:r>
      <w:hyperlink r:id="rId14" w:tgtFrame="_blank" w:history="1">
        <w:r w:rsidRPr="001D0C21">
          <w:rPr>
            <w:rStyle w:val="Hyperlink"/>
            <w:rFonts w:ascii="Times New Roman" w:hAnsi="Times New Roman" w:cs="Times New Roman"/>
            <w:color w:val="00B050"/>
            <w:sz w:val="24"/>
          </w:rPr>
          <w:t>Google Scholar</w:t>
        </w:r>
      </w:hyperlink>
      <w:r w:rsidRPr="001D0C21">
        <w:rPr>
          <w:rFonts w:ascii="Times New Roman" w:hAnsi="Times New Roman" w:cs="Times New Roman"/>
          <w:color w:val="00B050"/>
          <w:sz w:val="24"/>
        </w:rPr>
        <w:t>]</w:t>
      </w:r>
    </w:p>
    <w:p w14:paraId="36FA64FF" w14:textId="77777777" w:rsidR="001D0C21" w:rsidRPr="001D0C21" w:rsidRDefault="001D0C21" w:rsidP="001D0C21">
      <w:pPr>
        <w:jc w:val="both"/>
        <w:rPr>
          <w:rFonts w:ascii="Times New Roman" w:hAnsi="Times New Roman" w:cs="Times New Roman"/>
          <w:color w:val="00B050"/>
          <w:sz w:val="24"/>
        </w:rPr>
      </w:pPr>
      <w:r w:rsidRPr="001D0C21">
        <w:rPr>
          <w:rStyle w:val="label"/>
          <w:rFonts w:ascii="Times New Roman" w:hAnsi="Times New Roman" w:cs="Times New Roman"/>
          <w:color w:val="00B050"/>
          <w:sz w:val="24"/>
        </w:rPr>
        <w:t>15.</w:t>
      </w:r>
      <w:r w:rsidRPr="001D0C21">
        <w:rPr>
          <w:rStyle w:val="HTMLCite"/>
          <w:rFonts w:ascii="Times New Roman" w:hAnsi="Times New Roman" w:cs="Times New Roman"/>
          <w:color w:val="00B050"/>
          <w:sz w:val="24"/>
        </w:rPr>
        <w:t xml:space="preserve"> Mitiku  K, Bedada  T, Masresha  B, et al.  The epidemiology of rubella disease in Ethiopia: data from the measles case-based surveillance system. J Infect Dis  2011; 204(suppl_1):S239–42. </w:t>
      </w:r>
      <w:r w:rsidRPr="001D0C21">
        <w:rPr>
          <w:rFonts w:ascii="Times New Roman" w:hAnsi="Times New Roman" w:cs="Times New Roman"/>
          <w:color w:val="00B050"/>
          <w:sz w:val="24"/>
        </w:rPr>
        <w:t>[</w:t>
      </w:r>
      <w:hyperlink r:id="rId15" w:tgtFrame="_blank" w:history="1">
        <w:r w:rsidRPr="001D0C21">
          <w:rPr>
            <w:rStyle w:val="Hyperlink"/>
            <w:rFonts w:ascii="Times New Roman" w:hAnsi="Times New Roman" w:cs="Times New Roman"/>
            <w:color w:val="00B050"/>
            <w:sz w:val="24"/>
          </w:rPr>
          <w:t>DOI</w:t>
        </w:r>
      </w:hyperlink>
      <w:r w:rsidRPr="001D0C21">
        <w:rPr>
          <w:rFonts w:ascii="Times New Roman" w:hAnsi="Times New Roman" w:cs="Times New Roman"/>
          <w:color w:val="00B050"/>
          <w:sz w:val="24"/>
        </w:rPr>
        <w:t>] [</w:t>
      </w:r>
      <w:hyperlink r:id="rId16" w:history="1">
        <w:r w:rsidRPr="001D0C21">
          <w:rPr>
            <w:rStyle w:val="Hyperlink"/>
            <w:rFonts w:ascii="Times New Roman" w:hAnsi="Times New Roman" w:cs="Times New Roman"/>
            <w:color w:val="00B050"/>
            <w:sz w:val="24"/>
          </w:rPr>
          <w:t>PubMed</w:t>
        </w:r>
      </w:hyperlink>
      <w:r w:rsidRPr="001D0C21">
        <w:rPr>
          <w:rFonts w:ascii="Times New Roman" w:hAnsi="Times New Roman" w:cs="Times New Roman"/>
          <w:color w:val="00B050"/>
          <w:sz w:val="24"/>
        </w:rPr>
        <w:t>] [</w:t>
      </w:r>
      <w:hyperlink r:id="rId17" w:tgtFrame="_blank" w:history="1">
        <w:r w:rsidRPr="001D0C21">
          <w:rPr>
            <w:rStyle w:val="Hyperlink"/>
            <w:rFonts w:ascii="Times New Roman" w:hAnsi="Times New Roman" w:cs="Times New Roman"/>
            <w:color w:val="00B050"/>
            <w:sz w:val="24"/>
          </w:rPr>
          <w:t>Google Scholar</w:t>
        </w:r>
      </w:hyperlink>
      <w:r w:rsidRPr="001D0C21">
        <w:rPr>
          <w:rFonts w:ascii="Times New Roman" w:hAnsi="Times New Roman" w:cs="Times New Roman"/>
          <w:color w:val="00B050"/>
          <w:sz w:val="24"/>
        </w:rPr>
        <w:t>]</w:t>
      </w:r>
    </w:p>
    <w:p w14:paraId="3F0159D6" w14:textId="77777777" w:rsidR="001D0C21" w:rsidRPr="001D0C21" w:rsidRDefault="001D0C21" w:rsidP="001D0C21">
      <w:pPr>
        <w:jc w:val="both"/>
        <w:rPr>
          <w:rFonts w:ascii="Times New Roman" w:hAnsi="Times New Roman" w:cs="Times New Roman"/>
          <w:color w:val="00B050"/>
          <w:sz w:val="24"/>
        </w:rPr>
      </w:pPr>
      <w:r w:rsidRPr="001D0C21">
        <w:rPr>
          <w:rStyle w:val="label"/>
          <w:rFonts w:ascii="Times New Roman" w:hAnsi="Times New Roman" w:cs="Times New Roman"/>
          <w:color w:val="00B050"/>
          <w:sz w:val="24"/>
        </w:rPr>
        <w:t>16.</w:t>
      </w:r>
      <w:r w:rsidRPr="001D0C21">
        <w:rPr>
          <w:rStyle w:val="HTMLCite"/>
          <w:rFonts w:ascii="Times New Roman" w:hAnsi="Times New Roman" w:cs="Times New Roman"/>
          <w:color w:val="00B050"/>
          <w:sz w:val="24"/>
        </w:rPr>
        <w:t xml:space="preserve"> Gemechu  DS, Worku  Y, Edae  ZA, et al.  Epidemiological analysis of rubella-confirmed cases from measles-suspected cases in Ethiopia: threat for congenital rubella syndrome. Epidemiol Infect  2022; 150:e55. </w:t>
      </w:r>
      <w:r w:rsidRPr="001D0C21">
        <w:rPr>
          <w:rFonts w:ascii="Times New Roman" w:hAnsi="Times New Roman" w:cs="Times New Roman"/>
          <w:color w:val="00B050"/>
          <w:sz w:val="24"/>
        </w:rPr>
        <w:t>[</w:t>
      </w:r>
      <w:hyperlink r:id="rId18" w:tgtFrame="_blank" w:history="1">
        <w:r w:rsidRPr="001D0C21">
          <w:rPr>
            <w:rStyle w:val="Hyperlink"/>
            <w:rFonts w:ascii="Times New Roman" w:hAnsi="Times New Roman" w:cs="Times New Roman"/>
            <w:color w:val="00B050"/>
            <w:sz w:val="24"/>
          </w:rPr>
          <w:t>DOI</w:t>
        </w:r>
      </w:hyperlink>
      <w:r w:rsidRPr="001D0C21">
        <w:rPr>
          <w:rFonts w:ascii="Times New Roman" w:hAnsi="Times New Roman" w:cs="Times New Roman"/>
          <w:color w:val="00B050"/>
          <w:sz w:val="24"/>
        </w:rPr>
        <w:t>] [</w:t>
      </w:r>
      <w:hyperlink r:id="rId19" w:history="1">
        <w:r w:rsidRPr="001D0C21">
          <w:rPr>
            <w:rStyle w:val="Hyperlink"/>
            <w:rFonts w:ascii="Times New Roman" w:hAnsi="Times New Roman" w:cs="Times New Roman"/>
            <w:color w:val="00B050"/>
            <w:sz w:val="24"/>
          </w:rPr>
          <w:t>PMC free article</w:t>
        </w:r>
      </w:hyperlink>
      <w:r w:rsidRPr="001D0C21">
        <w:rPr>
          <w:rFonts w:ascii="Times New Roman" w:hAnsi="Times New Roman" w:cs="Times New Roman"/>
          <w:color w:val="00B050"/>
          <w:sz w:val="24"/>
        </w:rPr>
        <w:t>] [</w:t>
      </w:r>
      <w:hyperlink r:id="rId20" w:history="1">
        <w:r w:rsidRPr="001D0C21">
          <w:rPr>
            <w:rStyle w:val="Hyperlink"/>
            <w:rFonts w:ascii="Times New Roman" w:hAnsi="Times New Roman" w:cs="Times New Roman"/>
            <w:color w:val="00B050"/>
            <w:sz w:val="24"/>
          </w:rPr>
          <w:t>PubMed</w:t>
        </w:r>
      </w:hyperlink>
      <w:r w:rsidRPr="001D0C21">
        <w:rPr>
          <w:rFonts w:ascii="Times New Roman" w:hAnsi="Times New Roman" w:cs="Times New Roman"/>
          <w:color w:val="00B050"/>
          <w:sz w:val="24"/>
        </w:rPr>
        <w:t>] [</w:t>
      </w:r>
      <w:hyperlink r:id="rId21" w:tgtFrame="_blank" w:history="1">
        <w:r w:rsidRPr="001D0C21">
          <w:rPr>
            <w:rStyle w:val="Hyperlink"/>
            <w:rFonts w:ascii="Times New Roman" w:hAnsi="Times New Roman" w:cs="Times New Roman"/>
            <w:color w:val="00B050"/>
            <w:sz w:val="24"/>
          </w:rPr>
          <w:t>Google Scholar</w:t>
        </w:r>
      </w:hyperlink>
      <w:r w:rsidRPr="001D0C21">
        <w:rPr>
          <w:rFonts w:ascii="Times New Roman" w:hAnsi="Times New Roman" w:cs="Times New Roman"/>
          <w:color w:val="00B050"/>
          <w:sz w:val="24"/>
        </w:rPr>
        <w:t>]</w:t>
      </w:r>
    </w:p>
    <w:p w14:paraId="0BF7CE23" w14:textId="31E0405C" w:rsidR="001D0C21" w:rsidRDefault="001D0C21" w:rsidP="001D0C21">
      <w:pPr>
        <w:spacing w:before="120" w:after="120" w:line="240" w:lineRule="auto"/>
        <w:jc w:val="both"/>
        <w:rPr>
          <w:rFonts w:ascii="Times New Roman" w:hAnsi="Times New Roman" w:cs="Times New Roman"/>
          <w:color w:val="00B050"/>
          <w:sz w:val="24"/>
        </w:rPr>
      </w:pPr>
      <w:r w:rsidRPr="001D0C21">
        <w:rPr>
          <w:rStyle w:val="label"/>
          <w:rFonts w:ascii="Times New Roman" w:hAnsi="Times New Roman" w:cs="Times New Roman"/>
          <w:color w:val="00B050"/>
          <w:sz w:val="24"/>
        </w:rPr>
        <w:t>17.</w:t>
      </w:r>
      <w:r w:rsidRPr="001D0C21">
        <w:rPr>
          <w:rStyle w:val="HTMLCite"/>
          <w:rFonts w:ascii="Times New Roman" w:hAnsi="Times New Roman" w:cs="Times New Roman"/>
          <w:color w:val="00B050"/>
          <w:sz w:val="24"/>
        </w:rPr>
        <w:t xml:space="preserve"> Wang  J, Xu  Y, Wang  X, et al.  Epidemiological characteristic of rubella by age group during 12 years after the national introduction of rubella vaccine in Hangzhou, China. Hum Vaccin Immunother  2022; 18:2054208. </w:t>
      </w:r>
      <w:r w:rsidRPr="001D0C21">
        <w:rPr>
          <w:rFonts w:ascii="Times New Roman" w:hAnsi="Times New Roman" w:cs="Times New Roman"/>
          <w:color w:val="00B050"/>
          <w:sz w:val="24"/>
        </w:rPr>
        <w:t>[</w:t>
      </w:r>
      <w:hyperlink r:id="rId22" w:tgtFrame="_blank" w:history="1">
        <w:r w:rsidRPr="001D0C21">
          <w:rPr>
            <w:rStyle w:val="Hyperlink"/>
            <w:rFonts w:ascii="Times New Roman" w:hAnsi="Times New Roman" w:cs="Times New Roman"/>
            <w:color w:val="00B050"/>
            <w:sz w:val="24"/>
          </w:rPr>
          <w:t>DOI</w:t>
        </w:r>
      </w:hyperlink>
      <w:r w:rsidRPr="001D0C21">
        <w:rPr>
          <w:rFonts w:ascii="Times New Roman" w:hAnsi="Times New Roman" w:cs="Times New Roman"/>
          <w:color w:val="00B050"/>
          <w:sz w:val="24"/>
        </w:rPr>
        <w:t>] [</w:t>
      </w:r>
      <w:hyperlink r:id="rId23" w:history="1">
        <w:r w:rsidRPr="001D0C21">
          <w:rPr>
            <w:rStyle w:val="Hyperlink"/>
            <w:rFonts w:ascii="Times New Roman" w:hAnsi="Times New Roman" w:cs="Times New Roman"/>
            <w:color w:val="00B050"/>
            <w:sz w:val="24"/>
          </w:rPr>
          <w:t>PMC free article</w:t>
        </w:r>
      </w:hyperlink>
      <w:r w:rsidRPr="001D0C21">
        <w:rPr>
          <w:rFonts w:ascii="Times New Roman" w:hAnsi="Times New Roman" w:cs="Times New Roman"/>
          <w:color w:val="00B050"/>
          <w:sz w:val="24"/>
        </w:rPr>
        <w:t>] [</w:t>
      </w:r>
      <w:hyperlink r:id="rId24" w:history="1">
        <w:r w:rsidRPr="001D0C21">
          <w:rPr>
            <w:rStyle w:val="Hyperlink"/>
            <w:rFonts w:ascii="Times New Roman" w:hAnsi="Times New Roman" w:cs="Times New Roman"/>
            <w:color w:val="00B050"/>
            <w:sz w:val="24"/>
          </w:rPr>
          <w:t>PubMed</w:t>
        </w:r>
      </w:hyperlink>
      <w:r w:rsidRPr="001D0C21">
        <w:rPr>
          <w:rFonts w:ascii="Times New Roman" w:hAnsi="Times New Roman" w:cs="Times New Roman"/>
          <w:color w:val="00B050"/>
          <w:sz w:val="24"/>
        </w:rPr>
        <w:t>] [</w:t>
      </w:r>
      <w:hyperlink r:id="rId25" w:tgtFrame="_blank" w:history="1">
        <w:r w:rsidRPr="001D0C21">
          <w:rPr>
            <w:rStyle w:val="Hyperlink"/>
            <w:rFonts w:ascii="Times New Roman" w:hAnsi="Times New Roman" w:cs="Times New Roman"/>
            <w:color w:val="00B050"/>
            <w:sz w:val="24"/>
          </w:rPr>
          <w:t>Google Scholar</w:t>
        </w:r>
      </w:hyperlink>
    </w:p>
    <w:p w14:paraId="6693C23C" w14:textId="55CE22C4" w:rsidR="00C54CCF" w:rsidRPr="00A761C9" w:rsidRDefault="001D0C21" w:rsidP="0047461A">
      <w:p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fr-FR"/>
        </w:rPr>
        <w:t>18</w:t>
      </w:r>
      <w:r w:rsidR="0047461A" w:rsidRPr="0047461A">
        <w:rPr>
          <w:rFonts w:ascii="Times New Roman" w:eastAsia="Times New Roman" w:hAnsi="Times New Roman" w:cs="Times New Roman"/>
          <w:b/>
          <w:bCs/>
          <w:sz w:val="24"/>
          <w:szCs w:val="24"/>
          <w:lang w:eastAsia="fr-FR"/>
        </w:rPr>
        <w:t>. Landry OBA, Kacou D (2015-2016): Seroprevalence of total rubella antibodies in pregnant women admitted to the Avea Maria de la Riviera medical center / Ivory Coast, 63p</w:t>
      </w:r>
      <w:r>
        <w:rPr>
          <w:rFonts w:ascii="Times New Roman" w:eastAsia="Times New Roman" w:hAnsi="Times New Roman" w:cs="Times New Roman"/>
          <w:b/>
          <w:bCs/>
          <w:sz w:val="24"/>
          <w:szCs w:val="24"/>
          <w:lang w:eastAsia="fr-FR"/>
        </w:rPr>
        <w:t>.</w:t>
      </w:r>
    </w:p>
    <w:sectPr w:rsidR="00C54CCF" w:rsidRPr="00A761C9">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D2BEB" w14:textId="77777777" w:rsidR="00041E61" w:rsidRDefault="00041E61" w:rsidP="00937ABF">
      <w:pPr>
        <w:spacing w:after="0" w:line="240" w:lineRule="auto"/>
      </w:pPr>
      <w:r>
        <w:separator/>
      </w:r>
    </w:p>
  </w:endnote>
  <w:endnote w:type="continuationSeparator" w:id="0">
    <w:p w14:paraId="6E1273BA" w14:textId="77777777" w:rsidR="00041E61" w:rsidRDefault="00041E61" w:rsidP="0093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FFAF" w14:textId="77777777" w:rsidR="00937ABF" w:rsidRDefault="00937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BF8E" w14:textId="77777777" w:rsidR="00937ABF" w:rsidRDefault="00937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656D" w14:textId="77777777" w:rsidR="00937ABF" w:rsidRDefault="00937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C89E0" w14:textId="77777777" w:rsidR="00041E61" w:rsidRDefault="00041E61" w:rsidP="00937ABF">
      <w:pPr>
        <w:spacing w:after="0" w:line="240" w:lineRule="auto"/>
      </w:pPr>
      <w:r>
        <w:separator/>
      </w:r>
    </w:p>
  </w:footnote>
  <w:footnote w:type="continuationSeparator" w:id="0">
    <w:p w14:paraId="04EEB9A7" w14:textId="77777777" w:rsidR="00041E61" w:rsidRDefault="00041E61" w:rsidP="00937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3DE8" w14:textId="771F2C85" w:rsidR="00937ABF" w:rsidRDefault="00041E61">
    <w:pPr>
      <w:pStyle w:val="Header"/>
    </w:pPr>
    <w:r>
      <w:rPr>
        <w:noProof/>
      </w:rPr>
      <w:pict w14:anchorId="64499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3063"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50F0" w14:textId="37C1D10B" w:rsidR="00937ABF" w:rsidRDefault="00041E61">
    <w:pPr>
      <w:pStyle w:val="Header"/>
    </w:pPr>
    <w:r>
      <w:rPr>
        <w:noProof/>
      </w:rPr>
      <w:pict w14:anchorId="18741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3064"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78AF" w14:textId="5EED5286" w:rsidR="00937ABF" w:rsidRDefault="00041E61">
    <w:pPr>
      <w:pStyle w:val="Header"/>
    </w:pPr>
    <w:r>
      <w:rPr>
        <w:noProof/>
      </w:rPr>
      <w:pict w14:anchorId="39A73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3062"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5F7"/>
    <w:multiLevelType w:val="hybridMultilevel"/>
    <w:tmpl w:val="53E8588A"/>
    <w:lvl w:ilvl="0" w:tplc="7344859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A50D82"/>
    <w:multiLevelType w:val="hybridMultilevel"/>
    <w:tmpl w:val="1F462C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fr-FR" w:vendorID="64" w:dllVersion="131078" w:nlCheck="1" w:checkStyle="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3NzI2MTE2NDYwMrBU0lEKTi0uzszPAykwrgUAFX2ccSwAAAA="/>
  </w:docVars>
  <w:rsids>
    <w:rsidRoot w:val="005E09FC"/>
    <w:rsid w:val="000120E7"/>
    <w:rsid w:val="0003684E"/>
    <w:rsid w:val="00041E61"/>
    <w:rsid w:val="001D0C21"/>
    <w:rsid w:val="002951B3"/>
    <w:rsid w:val="0030086A"/>
    <w:rsid w:val="003E01C2"/>
    <w:rsid w:val="00416968"/>
    <w:rsid w:val="0047461A"/>
    <w:rsid w:val="0048744A"/>
    <w:rsid w:val="00582B13"/>
    <w:rsid w:val="005D0628"/>
    <w:rsid w:val="005E09FC"/>
    <w:rsid w:val="006C623B"/>
    <w:rsid w:val="00783DE9"/>
    <w:rsid w:val="007E2778"/>
    <w:rsid w:val="00821590"/>
    <w:rsid w:val="00877CD6"/>
    <w:rsid w:val="008F5DA3"/>
    <w:rsid w:val="00904F02"/>
    <w:rsid w:val="009206E2"/>
    <w:rsid w:val="0093296F"/>
    <w:rsid w:val="00934769"/>
    <w:rsid w:val="00937ABF"/>
    <w:rsid w:val="00977BD4"/>
    <w:rsid w:val="009B350C"/>
    <w:rsid w:val="009B4CDA"/>
    <w:rsid w:val="00A7165A"/>
    <w:rsid w:val="00A761C9"/>
    <w:rsid w:val="00A86C28"/>
    <w:rsid w:val="00AB4614"/>
    <w:rsid w:val="00AD09AF"/>
    <w:rsid w:val="00AE6B3E"/>
    <w:rsid w:val="00B05884"/>
    <w:rsid w:val="00B406BA"/>
    <w:rsid w:val="00C54CCF"/>
    <w:rsid w:val="00C84120"/>
    <w:rsid w:val="00CB3C42"/>
    <w:rsid w:val="00D97BFF"/>
    <w:rsid w:val="00DE0F20"/>
    <w:rsid w:val="00DE234A"/>
    <w:rsid w:val="00E247AE"/>
    <w:rsid w:val="00EC704A"/>
    <w:rsid w:val="00EE0D87"/>
    <w:rsid w:val="00F16CF3"/>
    <w:rsid w:val="00F33AD8"/>
    <w:rsid w:val="00F759B6"/>
    <w:rsid w:val="00F80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980D23"/>
  <w15:chartTrackingRefBased/>
  <w15:docId w15:val="{B3922976-8FDA-457C-A448-525C23B6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9FC"/>
    <w:pPr>
      <w:ind w:left="720"/>
      <w:contextualSpacing/>
    </w:pPr>
  </w:style>
  <w:style w:type="table" w:styleId="PlainTable2">
    <w:name w:val="Plain Table 2"/>
    <w:basedOn w:val="TableNormal"/>
    <w:uiPriority w:val="42"/>
    <w:rsid w:val="00977BD4"/>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54CCF"/>
    <w:rPr>
      <w:color w:val="0563C1" w:themeColor="hyperlink"/>
      <w:u w:val="single"/>
    </w:rPr>
  </w:style>
  <w:style w:type="paragraph" w:styleId="Header">
    <w:name w:val="header"/>
    <w:basedOn w:val="Normal"/>
    <w:link w:val="HeaderChar"/>
    <w:uiPriority w:val="99"/>
    <w:unhideWhenUsed/>
    <w:rsid w:val="00937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ABF"/>
  </w:style>
  <w:style w:type="paragraph" w:styleId="Footer">
    <w:name w:val="footer"/>
    <w:basedOn w:val="Normal"/>
    <w:link w:val="FooterChar"/>
    <w:uiPriority w:val="99"/>
    <w:unhideWhenUsed/>
    <w:rsid w:val="00937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ABF"/>
  </w:style>
  <w:style w:type="paragraph" w:styleId="NoSpacing">
    <w:name w:val="No Spacing"/>
    <w:link w:val="NoSpacingChar"/>
    <w:uiPriority w:val="1"/>
    <w:qFormat/>
    <w:rsid w:val="009B350C"/>
    <w:pPr>
      <w:spacing w:after="0" w:line="240" w:lineRule="auto"/>
    </w:pPr>
  </w:style>
  <w:style w:type="character" w:customStyle="1" w:styleId="NoSpacingChar">
    <w:name w:val="No Spacing Char"/>
    <w:basedOn w:val="DefaultParagraphFont"/>
    <w:link w:val="NoSpacing"/>
    <w:uiPriority w:val="1"/>
    <w:locked/>
    <w:rsid w:val="009B350C"/>
  </w:style>
  <w:style w:type="character" w:customStyle="1" w:styleId="label">
    <w:name w:val="label"/>
    <w:basedOn w:val="DefaultParagraphFont"/>
    <w:rsid w:val="001D0C21"/>
  </w:style>
  <w:style w:type="character" w:styleId="HTMLCite">
    <w:name w:val="HTML Cite"/>
    <w:basedOn w:val="DefaultParagraphFont"/>
    <w:uiPriority w:val="99"/>
    <w:semiHidden/>
    <w:unhideWhenUsed/>
    <w:rsid w:val="001D0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4527148/" TargetMode="External"/><Relationship Id="rId18" Type="http://schemas.openxmlformats.org/officeDocument/2006/relationships/hyperlink" Target="https://doi.org/10.1017/S095026882200027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cholar.google.com/scholar_lookup?journal=Epidemiol%20Infect&amp;title=Epidemiological%20analysis%20of%20rubella-confirmed%20cases%20from%20measles-suspected%20cases%20in%20Ethiopia:%20threat%20for%20congenital%20rubella%20syndrome&amp;volume=150&amp;publication_year=2022&amp;pages=e55&amp;pmid=35225215&amp;doi=10.1017/S0950268822000279&amp;" TargetMode="External"/><Relationship Id="rId7" Type="http://schemas.openxmlformats.org/officeDocument/2006/relationships/hyperlink" Target="https://pubmed.ncbi.nlm.nih.gov/?term=%22Maleghemi%20S%22%5BAuthor%5D" TargetMode="External"/><Relationship Id="rId12" Type="http://schemas.openxmlformats.org/officeDocument/2006/relationships/hyperlink" Target="https://pmc.ncbi.nlm.nih.gov/articles/PMC8418178/" TargetMode="External"/><Relationship Id="rId17" Type="http://schemas.openxmlformats.org/officeDocument/2006/relationships/hyperlink" Target="https://scholar.google.com/scholar_lookup?journal=J%20Infect%20Dis&amp;title=The%20epidemiology%20of%20rubella%20disease%20in%20Ethiopia:%20data%20from%20the%20measles%20case-based%20surveillance%20system&amp;volume=204&amp;issue=suppl_1&amp;publication_year=2011&amp;pages=S239-42&amp;pmid=21666167&amp;doi=10.1093/infdis/jir120&amp;" TargetMode="External"/><Relationship Id="rId25" Type="http://schemas.openxmlformats.org/officeDocument/2006/relationships/hyperlink" Target="https://scholar.google.com/scholar_lookup?journal=Hum%20Vaccin%20Immunother&amp;title=Epidemiological%20characteristic%20of%20rubella%20by%20age%20group%20during%2012%20years%20after%20the%20national%20introduction%20of%20rubella%20vaccine%20in%20Hangzhou,%20China&amp;volume=18&amp;publication_year=2022&amp;pages=2054208&amp;pmid=35344684&amp;doi=10.1080/21645515.2022.2054208&am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21666167/" TargetMode="External"/><Relationship Id="rId20" Type="http://schemas.openxmlformats.org/officeDocument/2006/relationships/hyperlink" Target="https://pubmed.ncbi.nlm.nih.gov/3522521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604/pamj.2021.39.132.23297" TargetMode="External"/><Relationship Id="rId24" Type="http://schemas.openxmlformats.org/officeDocument/2006/relationships/hyperlink" Target="https://pubmed.ncbi.nlm.nih.gov/3534468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93/infdis/jir120" TargetMode="External"/><Relationship Id="rId23" Type="http://schemas.openxmlformats.org/officeDocument/2006/relationships/hyperlink" Target="https://pmc.ncbi.nlm.nih.gov/articles/PMC9225618/" TargetMode="External"/><Relationship Id="rId28" Type="http://schemas.openxmlformats.org/officeDocument/2006/relationships/footer" Target="footer1.xml"/><Relationship Id="rId10" Type="http://schemas.openxmlformats.org/officeDocument/2006/relationships/hyperlink" Target="https://pubmed.ncbi.nlm.nih.gov/28739423/" TargetMode="External"/><Relationship Id="rId19" Type="http://schemas.openxmlformats.org/officeDocument/2006/relationships/hyperlink" Target="https://pmc.ncbi.nlm.nih.gov/articles/PMC891519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93/ofid/ofaf221" TargetMode="External"/><Relationship Id="rId14" Type="http://schemas.openxmlformats.org/officeDocument/2006/relationships/hyperlink" Target="https://scholar.google.com/scholar_lookup?journal=Pan%20Afr%20Med%20J&amp;title=An%2011-year%20trend%20of%20rubella%20incidence%20cases%20reported%20in%20the%20measles%20case-based%20surveillance%20system,%20Ghana&amp;volume=39&amp;publication_year=2021&amp;pages=132&amp;pmid=34527148&amp;doi=10.11604/pamj.2021.39.132.23297&amp;" TargetMode="External"/><Relationship Id="rId22" Type="http://schemas.openxmlformats.org/officeDocument/2006/relationships/hyperlink" Target="https://doi.org/10.1080/21645515.2022.2054208"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pubmed.ncbi.nlm.nih.gov/?term=%22Anyuon%20AN%22%5BAuthor%5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3850</Words>
  <Characters>21950</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CPU SDI 1080</cp:lastModifiedBy>
  <cp:revision>17</cp:revision>
  <dcterms:created xsi:type="dcterms:W3CDTF">2025-06-01T10:09:00Z</dcterms:created>
  <dcterms:modified xsi:type="dcterms:W3CDTF">2025-06-09T05:05:00Z</dcterms:modified>
</cp:coreProperties>
</file>