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9C949" w14:textId="22E0BA06" w:rsidR="000763D2" w:rsidRPr="00296FC8" w:rsidRDefault="000763D2" w:rsidP="000763D2">
      <w:pPr>
        <w:pStyle w:val="Author"/>
        <w:spacing w:line="240" w:lineRule="auto"/>
        <w:jc w:val="left"/>
        <w:rPr>
          <w:rFonts w:ascii="Arial" w:hAnsi="Arial" w:cs="Arial"/>
          <w:bCs/>
          <w:iCs/>
          <w:kern w:val="28"/>
          <w:szCs w:val="24"/>
          <w:u w:val="single"/>
        </w:rPr>
      </w:pPr>
      <w:r w:rsidRPr="00296FC8">
        <w:rPr>
          <w:rFonts w:ascii="Arial" w:hAnsi="Arial" w:cs="Arial"/>
          <w:bCs/>
          <w:iCs/>
          <w:kern w:val="28"/>
          <w:szCs w:val="24"/>
          <w:u w:val="single"/>
        </w:rPr>
        <w:t>Original Research Article</w:t>
      </w:r>
    </w:p>
    <w:p w14:paraId="6A7F87B1" w14:textId="77777777" w:rsidR="00C148CC" w:rsidRDefault="00C148CC" w:rsidP="00C148CC">
      <w:pPr>
        <w:jc w:val="right"/>
        <w:rPr>
          <w:rFonts w:ascii="Arial" w:hAnsi="Arial" w:cs="Arial"/>
          <w:b/>
          <w:noProof/>
          <w:sz w:val="28"/>
          <w:szCs w:val="28"/>
          <w:lang w:eastAsia="en-PH"/>
        </w:rPr>
      </w:pPr>
      <w:r w:rsidRPr="00C148CC">
        <w:rPr>
          <w:rFonts w:ascii="Arial" w:hAnsi="Arial" w:cs="Arial"/>
          <w:b/>
          <w:noProof/>
          <w:sz w:val="28"/>
          <w:szCs w:val="28"/>
          <w:lang w:eastAsia="en-PH"/>
        </w:rPr>
        <w:t xml:space="preserve">Cognitive Flexibility and Grit as Predictors of Adaptive Thinking Teaching Practices among </w:t>
      </w:r>
    </w:p>
    <w:p w14:paraId="3FD85562" w14:textId="48D45F0D" w:rsidR="00C148CC" w:rsidRDefault="00C148CC" w:rsidP="00C148CC">
      <w:pPr>
        <w:jc w:val="right"/>
        <w:rPr>
          <w:rFonts w:ascii="Arial" w:hAnsi="Arial" w:cs="Arial"/>
          <w:b/>
          <w:noProof/>
          <w:sz w:val="28"/>
          <w:szCs w:val="28"/>
          <w:lang w:eastAsia="en-PH"/>
        </w:rPr>
      </w:pPr>
      <w:r w:rsidRPr="00C148CC">
        <w:rPr>
          <w:rFonts w:ascii="Arial" w:hAnsi="Arial" w:cs="Arial"/>
          <w:b/>
          <w:noProof/>
          <w:sz w:val="28"/>
          <w:szCs w:val="28"/>
          <w:lang w:eastAsia="en-PH"/>
        </w:rPr>
        <w:t>Public Elementary School Teachers</w:t>
      </w:r>
    </w:p>
    <w:p w14:paraId="10217A95" w14:textId="6118E234" w:rsidR="00E70271" w:rsidRDefault="00C148CC" w:rsidP="00C35F47">
      <w:pPr>
        <w:ind w:left="2880"/>
        <w:rPr>
          <w:rFonts w:ascii="Arial" w:hAnsi="Arial" w:cs="Arial"/>
          <w:i/>
        </w:rPr>
      </w:pPr>
      <w:r>
        <w:rPr>
          <w:rFonts w:ascii="Arial" w:hAnsi="Arial" w:cs="Arial"/>
        </w:rPr>
        <w:t xml:space="preserve">    </w:t>
      </w:r>
      <w:r w:rsidR="00FE1A67">
        <w:rPr>
          <w:rFonts w:ascii="Arial" w:hAnsi="Arial" w:cs="Arial"/>
        </w:rPr>
        <w:t xml:space="preserve">  </w:t>
      </w:r>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F409E0">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326"/>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Pr="007E5C64" w:rsidRDefault="00180859">
      <w:pPr>
        <w:pStyle w:val="AbstHead"/>
        <w:spacing w:after="0"/>
        <w:jc w:val="both"/>
        <w:rPr>
          <w:rFonts w:ascii="Arial" w:hAnsi="Arial" w:cs="Arial"/>
          <w:sz w:val="20"/>
        </w:rPr>
      </w:pPr>
      <w:r w:rsidRPr="007E5C64">
        <w:rPr>
          <w:rFonts w:ascii="Arial" w:hAnsi="Arial" w:cs="Arial"/>
          <w:sz w:val="20"/>
        </w:rPr>
        <w:lastRenderedPageBreak/>
        <w:t xml:space="preserve">ABSTRACT </w:t>
      </w:r>
    </w:p>
    <w:p w14:paraId="3D835972" w14:textId="77777777" w:rsidR="00717F2E" w:rsidRPr="007E5C64"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rsidRPr="007E5C64" w14:paraId="4274D69E" w14:textId="77777777" w:rsidTr="008825C9">
        <w:trPr>
          <w:trHeight w:val="3167"/>
        </w:trPr>
        <w:tc>
          <w:tcPr>
            <w:tcW w:w="9576" w:type="dxa"/>
            <w:shd w:val="clear" w:color="auto" w:fill="F2F2F2"/>
          </w:tcPr>
          <w:p w14:paraId="10E1D353" w14:textId="4830293B" w:rsidR="00717F2E" w:rsidRPr="007E5C64" w:rsidRDefault="00E87D56" w:rsidP="00CA7148">
            <w:pPr>
              <w:jc w:val="both"/>
              <w:rPr>
                <w:rFonts w:ascii="Arial" w:hAnsi="Arial" w:cs="Arial"/>
                <w:iCs/>
                <w:sz w:val="20"/>
                <w:szCs w:val="20"/>
              </w:rPr>
            </w:pPr>
            <w:r w:rsidRPr="00E87D56">
              <w:rPr>
                <w:rFonts w:ascii="Arial" w:hAnsi="Arial" w:cs="Arial"/>
                <w:iCs/>
                <w:sz w:val="20"/>
                <w:szCs w:val="20"/>
              </w:rPr>
              <w:t xml:space="preserve">This study aimed to determine if cognitive flexibility and grit significantly predict adaptive thinking teaching practices among teachers in public secondary institutions in </w:t>
            </w:r>
            <w:proofErr w:type="spellStart"/>
            <w:r w:rsidRPr="00B75DBB">
              <w:rPr>
                <w:rFonts w:ascii="Arial" w:hAnsi="Arial" w:cs="Arial"/>
                <w:iCs/>
                <w:sz w:val="20"/>
                <w:szCs w:val="20"/>
                <w:highlight w:val="yellow"/>
              </w:rPr>
              <w:t>Baganga</w:t>
            </w:r>
            <w:proofErr w:type="spellEnd"/>
            <w:r w:rsidRPr="00B75DBB">
              <w:rPr>
                <w:rFonts w:ascii="Arial" w:hAnsi="Arial" w:cs="Arial"/>
                <w:iCs/>
                <w:sz w:val="20"/>
                <w:szCs w:val="20"/>
                <w:highlight w:val="yellow"/>
              </w:rPr>
              <w:t xml:space="preserve"> District, Division of Davao Oriental</w:t>
            </w:r>
            <w:r w:rsidR="00B75DBB" w:rsidRPr="00B75DBB">
              <w:rPr>
                <w:rFonts w:ascii="Arial" w:hAnsi="Arial" w:cs="Arial"/>
                <w:iCs/>
                <w:sz w:val="20"/>
                <w:szCs w:val="20"/>
                <w:highlight w:val="yellow"/>
              </w:rPr>
              <w:t>, Philippines</w:t>
            </w:r>
            <w:r w:rsidRPr="00B75DBB">
              <w:rPr>
                <w:rFonts w:ascii="Arial" w:hAnsi="Arial" w:cs="Arial"/>
                <w:iCs/>
                <w:sz w:val="20"/>
                <w:szCs w:val="20"/>
                <w:highlight w:val="yellow"/>
              </w:rPr>
              <w:t>.</w:t>
            </w:r>
            <w:r w:rsidRPr="00E87D56">
              <w:rPr>
                <w:rFonts w:ascii="Arial" w:hAnsi="Arial" w:cs="Arial"/>
                <w:iCs/>
                <w:sz w:val="20"/>
                <w:szCs w:val="20"/>
              </w:rPr>
              <w:t xml:space="preserve"> A descriptive-correlational research design was employed, involving a sample of </w:t>
            </w:r>
            <w:r w:rsidRPr="00797E3E">
              <w:rPr>
                <w:rFonts w:ascii="Arial" w:hAnsi="Arial" w:cs="Arial"/>
                <w:iCs/>
                <w:sz w:val="20"/>
                <w:szCs w:val="20"/>
                <w:highlight w:val="yellow"/>
              </w:rPr>
              <w:t>145 teachers</w:t>
            </w:r>
            <w:r w:rsidRPr="00E87D56">
              <w:rPr>
                <w:rFonts w:ascii="Arial" w:hAnsi="Arial" w:cs="Arial"/>
                <w:iCs/>
                <w:sz w:val="20"/>
                <w:szCs w:val="20"/>
              </w:rPr>
              <w:t xml:space="preserve"> from public secondary schools in </w:t>
            </w:r>
            <w:proofErr w:type="spellStart"/>
            <w:r w:rsidRPr="00E87D56">
              <w:rPr>
                <w:rFonts w:ascii="Arial" w:hAnsi="Arial" w:cs="Arial"/>
                <w:iCs/>
                <w:sz w:val="20"/>
                <w:szCs w:val="20"/>
              </w:rPr>
              <w:t>Baganga</w:t>
            </w:r>
            <w:proofErr w:type="spellEnd"/>
            <w:r w:rsidRPr="00E87D56">
              <w:rPr>
                <w:rFonts w:ascii="Arial" w:hAnsi="Arial" w:cs="Arial"/>
                <w:iCs/>
                <w:sz w:val="20"/>
                <w:szCs w:val="20"/>
              </w:rPr>
              <w:t xml:space="preserve"> District, Division of Davao Oriental. Standardized questionnaires were administered through face-to-face surveys. </w:t>
            </w:r>
            <w:r w:rsidRPr="00CA7148">
              <w:rPr>
                <w:rFonts w:ascii="Arial" w:hAnsi="Arial" w:cs="Arial"/>
                <w:iCs/>
                <w:sz w:val="20"/>
                <w:szCs w:val="20"/>
                <w:highlight w:val="yellow"/>
              </w:rPr>
              <w:t>The mean, standard deviation (SD), Pearson product-moment correlation, and simple and multiple linear regression analyses were utilized to analyze the collected data.</w:t>
            </w:r>
            <w:r w:rsidRPr="00E87D56">
              <w:rPr>
                <w:rFonts w:ascii="Arial" w:hAnsi="Arial" w:cs="Arial"/>
                <w:iCs/>
                <w:sz w:val="20"/>
                <w:szCs w:val="20"/>
              </w:rPr>
              <w:t xml:space="preserve"> </w:t>
            </w:r>
            <w:r w:rsidRPr="00797E3E">
              <w:rPr>
                <w:rFonts w:ascii="Arial" w:hAnsi="Arial" w:cs="Arial"/>
                <w:iCs/>
                <w:sz w:val="20"/>
                <w:szCs w:val="20"/>
                <w:highlight w:val="yellow"/>
              </w:rPr>
              <w:t xml:space="preserve">The findings revealed that cognitive flexibility, grit and adaptive thinking teaching practices were very </w:t>
            </w:r>
            <w:r w:rsidR="00CA7148" w:rsidRPr="00797E3E">
              <w:rPr>
                <w:rFonts w:ascii="Arial" w:hAnsi="Arial" w:cs="Arial"/>
                <w:iCs/>
                <w:sz w:val="20"/>
                <w:szCs w:val="20"/>
                <w:highlight w:val="yellow"/>
              </w:rPr>
              <w:t>high</w:t>
            </w:r>
            <w:r w:rsidRPr="00797E3E">
              <w:rPr>
                <w:rFonts w:ascii="Arial" w:hAnsi="Arial" w:cs="Arial"/>
                <w:iCs/>
                <w:sz w:val="20"/>
                <w:szCs w:val="20"/>
                <w:highlight w:val="yellow"/>
              </w:rPr>
              <w:t>. Correlation analysis indicated significant relationships between cognitive flexibility and adaptive thinking teaching practices, as well as between grit and adaptive thinking teaching practices. Furthermore, both psychological flexibility and grit significantly predicted adaptive thinking teaching practices. I</w:t>
            </w:r>
            <w:r w:rsidRPr="00E87D56">
              <w:rPr>
                <w:rFonts w:ascii="Arial" w:hAnsi="Arial" w:cs="Arial"/>
                <w:iCs/>
                <w:sz w:val="20"/>
                <w:szCs w:val="20"/>
              </w:rPr>
              <w:t>t is recommended that school administrators may continue to foster cognitive flexibility and grit among teachers by promoting resilience-building programs, stress management workshops, and opportunities for professional growth. Strengthening these factors may contribute to enhancing teachers' ability to apply adaptive thinking teaching practices, thereby improving educational outcomes in public secondary institutions.</w:t>
            </w:r>
          </w:p>
        </w:tc>
      </w:tr>
    </w:tbl>
    <w:p w14:paraId="175A3F79" w14:textId="77777777" w:rsidR="00717F2E" w:rsidRPr="007E5C64" w:rsidRDefault="00717F2E">
      <w:pPr>
        <w:pStyle w:val="Body"/>
        <w:spacing w:after="0"/>
        <w:rPr>
          <w:rFonts w:ascii="Arial" w:hAnsi="Arial" w:cs="Arial"/>
          <w:i/>
        </w:rPr>
      </w:pPr>
    </w:p>
    <w:p w14:paraId="63A7B6AA" w14:textId="5D2987FF" w:rsidR="00BB0E63" w:rsidRDefault="00180859" w:rsidP="00BB0E63">
      <w:pPr>
        <w:jc w:val="both"/>
        <w:rPr>
          <w:rFonts w:ascii="Arial" w:hAnsi="Arial" w:cs="Arial"/>
          <w:iCs/>
          <w:sz w:val="20"/>
          <w:szCs w:val="20"/>
        </w:rPr>
      </w:pPr>
      <w:r w:rsidRPr="007E5C64">
        <w:rPr>
          <w:rFonts w:ascii="Arial" w:hAnsi="Arial" w:cs="Arial"/>
          <w:i/>
          <w:iCs/>
          <w:sz w:val="20"/>
          <w:szCs w:val="20"/>
        </w:rPr>
        <w:t>Keywords</w:t>
      </w:r>
      <w:r w:rsidRPr="007E5C64">
        <w:rPr>
          <w:rFonts w:ascii="Arial" w:hAnsi="Arial" w:cs="Arial"/>
          <w:sz w:val="20"/>
          <w:szCs w:val="20"/>
        </w:rPr>
        <w:t xml:space="preserve">: </w:t>
      </w:r>
      <w:r w:rsidR="00E87D56" w:rsidRPr="00E87D56">
        <w:rPr>
          <w:rFonts w:ascii="Arial" w:hAnsi="Arial" w:cs="Arial"/>
          <w:iCs/>
          <w:sz w:val="20"/>
          <w:szCs w:val="20"/>
        </w:rPr>
        <w:t xml:space="preserve">Cognitive Flexibility, Grit, Adaptive Thinking Teaching Practices, Descriptive Correlational, Education, </w:t>
      </w:r>
      <w:r w:rsidR="00E87D56">
        <w:rPr>
          <w:rFonts w:ascii="Arial" w:hAnsi="Arial" w:cs="Arial"/>
          <w:iCs/>
          <w:sz w:val="20"/>
          <w:szCs w:val="20"/>
        </w:rPr>
        <w:t>Philippines</w:t>
      </w:r>
    </w:p>
    <w:p w14:paraId="1D53236C" w14:textId="77777777" w:rsidR="004F192C" w:rsidRPr="007E5C64" w:rsidRDefault="004F192C" w:rsidP="00BB0E63">
      <w:pPr>
        <w:jc w:val="both"/>
        <w:rPr>
          <w:rFonts w:ascii="Arial" w:hAnsi="Arial" w:cs="Arial"/>
          <w:sz w:val="20"/>
          <w:szCs w:val="20"/>
        </w:rPr>
      </w:pPr>
    </w:p>
    <w:p w14:paraId="0C7D9A8E" w14:textId="77777777" w:rsidR="00717F2E" w:rsidRPr="007E5C64" w:rsidRDefault="00180859">
      <w:pPr>
        <w:pStyle w:val="AbstHead"/>
        <w:spacing w:after="0"/>
        <w:jc w:val="both"/>
        <w:rPr>
          <w:rFonts w:ascii="Arial" w:hAnsi="Arial" w:cs="Arial"/>
          <w:sz w:val="20"/>
        </w:rPr>
      </w:pPr>
      <w:r w:rsidRPr="007E5C64">
        <w:rPr>
          <w:rFonts w:ascii="Arial" w:hAnsi="Arial" w:cs="Arial"/>
          <w:sz w:val="20"/>
        </w:rPr>
        <w:t>1. INTRODUCTION</w:t>
      </w:r>
    </w:p>
    <w:p w14:paraId="499EF934" w14:textId="77777777" w:rsidR="00717F2E" w:rsidRPr="007E5C64" w:rsidRDefault="00717F2E">
      <w:pPr>
        <w:pStyle w:val="AbstHead"/>
        <w:spacing w:after="0"/>
        <w:jc w:val="both"/>
        <w:rPr>
          <w:rFonts w:ascii="Arial" w:hAnsi="Arial" w:cs="Arial"/>
          <w:sz w:val="20"/>
        </w:rPr>
      </w:pPr>
    </w:p>
    <w:p w14:paraId="01AB498C" w14:textId="77777777" w:rsidR="004F192C" w:rsidRDefault="004F192C" w:rsidP="004F192C">
      <w:pPr>
        <w:jc w:val="both"/>
        <w:rPr>
          <w:rFonts w:ascii="Arial" w:hAnsi="Arial"/>
          <w:sz w:val="20"/>
          <w:szCs w:val="20"/>
        </w:rPr>
      </w:pPr>
      <w:r w:rsidRPr="004F192C">
        <w:rPr>
          <w:rFonts w:ascii="Arial" w:hAnsi="Arial"/>
          <w:sz w:val="20"/>
          <w:szCs w:val="20"/>
        </w:rPr>
        <w:t xml:space="preserve">Teachers play a crucial role in ensuring quality education, yet their ability to adapt teaching practices to diverse student needs remains a persistent challenge. Adaptive teaching refers to the ability of educators to modify instructional strategies, curriculum content, and assessment methods based on students' learning styles, abilities, and sociocultural backgrounds. However, poor adaptive teaching practices among teachers lead to disengaged learners, ineffective instruction, and widening educational disparities. Furthermore, factors such as limited professional development, rigid curricula, and inadequate institutional support contribute to the inability of teachers to adjust their methods effectively, ultimately affecting student performance and learning outcomes. </w:t>
      </w:r>
    </w:p>
    <w:p w14:paraId="4B8AAB9A" w14:textId="2E1F4BCA" w:rsidR="004F192C" w:rsidRPr="004F192C" w:rsidRDefault="004F192C" w:rsidP="004F192C">
      <w:pPr>
        <w:jc w:val="both"/>
        <w:rPr>
          <w:rFonts w:ascii="Arial" w:hAnsi="Arial"/>
          <w:sz w:val="20"/>
          <w:szCs w:val="20"/>
        </w:rPr>
      </w:pPr>
      <w:r w:rsidRPr="004F192C">
        <w:rPr>
          <w:rFonts w:ascii="Arial" w:hAnsi="Arial"/>
          <w:sz w:val="20"/>
          <w:szCs w:val="20"/>
        </w:rPr>
        <w:t xml:space="preserve"> </w:t>
      </w:r>
    </w:p>
    <w:p w14:paraId="21E621B1" w14:textId="6F80D388" w:rsidR="004F192C" w:rsidRDefault="004F192C" w:rsidP="004F192C">
      <w:pPr>
        <w:jc w:val="both"/>
        <w:rPr>
          <w:rFonts w:ascii="Arial" w:hAnsi="Arial"/>
          <w:sz w:val="20"/>
          <w:szCs w:val="20"/>
        </w:rPr>
      </w:pPr>
      <w:r w:rsidRPr="004F192C">
        <w:rPr>
          <w:rFonts w:ascii="Arial" w:hAnsi="Arial"/>
          <w:sz w:val="20"/>
          <w:szCs w:val="20"/>
        </w:rPr>
        <w:t>On a global scale, poor adaptive teaching practices have been identified as a major barrier to inclusive and equitable education. Many teachers struggle to implement differentiated instruction and personalized learning approaches due to a lack of training, insufficient resources, and large class sizes (Whitley et al., 2019). In developing countries, where education systems are often underfunded, teachers face additional challenges such as outdated teaching methodologies, a lack of technological integration, and rigid assessment frameworks (</w:t>
      </w:r>
      <w:proofErr w:type="spellStart"/>
      <w:r w:rsidRPr="004F192C">
        <w:rPr>
          <w:rFonts w:ascii="Arial" w:hAnsi="Arial"/>
          <w:sz w:val="20"/>
          <w:szCs w:val="20"/>
        </w:rPr>
        <w:t>Obidovna</w:t>
      </w:r>
      <w:proofErr w:type="spellEnd"/>
      <w:r w:rsidRPr="004F192C">
        <w:rPr>
          <w:rFonts w:ascii="Arial" w:hAnsi="Arial"/>
          <w:sz w:val="20"/>
          <w:szCs w:val="20"/>
        </w:rPr>
        <w:t>, 2023). Even in developed nations, issues such as resistance to pedagogical change and over-reliance on standardized curricula hinder efforts to tailor teaching methods to diverse learners (Gratz &amp; Looney, 2020).</w:t>
      </w:r>
    </w:p>
    <w:p w14:paraId="3C400370" w14:textId="77777777" w:rsidR="004F192C" w:rsidRPr="004F192C" w:rsidRDefault="004F192C" w:rsidP="004F192C">
      <w:pPr>
        <w:jc w:val="both"/>
        <w:rPr>
          <w:rFonts w:ascii="Arial" w:hAnsi="Arial"/>
          <w:sz w:val="20"/>
          <w:szCs w:val="20"/>
        </w:rPr>
      </w:pPr>
    </w:p>
    <w:p w14:paraId="14A7489D" w14:textId="05B30208" w:rsidR="004F192C" w:rsidRDefault="004F192C" w:rsidP="004F192C">
      <w:pPr>
        <w:jc w:val="both"/>
        <w:rPr>
          <w:rFonts w:ascii="Arial" w:hAnsi="Arial"/>
          <w:sz w:val="20"/>
          <w:szCs w:val="20"/>
        </w:rPr>
      </w:pPr>
      <w:r w:rsidRPr="004F192C">
        <w:rPr>
          <w:rFonts w:ascii="Arial" w:hAnsi="Arial"/>
          <w:sz w:val="20"/>
          <w:szCs w:val="20"/>
        </w:rPr>
        <w:t>In the Philippines, poor adaptive teaching practices remain a pressing issue, particularly in public schools where resources are limited, and classrooms are overcrowded. The Department of Education (DepEd) has implemented initiatives such as the K-12 curriculum and teacher training programs to improve instructional flexibility, but many educators still struggle with ada</w:t>
      </w:r>
      <w:r w:rsidR="00947131">
        <w:rPr>
          <w:rFonts w:ascii="Arial" w:hAnsi="Arial"/>
          <w:sz w:val="20"/>
          <w:szCs w:val="20"/>
        </w:rPr>
        <w:t xml:space="preserve">pting to diverse learning needs. </w:t>
      </w:r>
      <w:r w:rsidR="00947131" w:rsidRPr="00947131">
        <w:rPr>
          <w:rFonts w:ascii="Arial" w:hAnsi="Arial"/>
          <w:sz w:val="20"/>
          <w:szCs w:val="20"/>
          <w:highlight w:val="yellow"/>
        </w:rPr>
        <w:t>The K–12 curriculum refers to the formal basic education system that includes Kindergarten and 12 years of basic education—comprising six years of elementary, four years of junior high school, and two years of senior high school. Implemented in the Philippines through the Enhanced Basic Education Act of 2013, the K–12 program aims to enhance the quality of education by promoting learner-centered instruction, 21st-century skills, and college and career readiness. By aligning instruction with developmental stages and global standards, the curriculum seeks to provide a more holistic and competency-based approach to teaching and learning. Including this context helps clarify the educational framework in which the study is situated</w:t>
      </w:r>
      <w:r w:rsidR="00947131">
        <w:rPr>
          <w:rFonts w:ascii="Arial" w:hAnsi="Arial"/>
          <w:sz w:val="20"/>
          <w:szCs w:val="20"/>
        </w:rPr>
        <w:t xml:space="preserve"> </w:t>
      </w:r>
      <w:bookmarkStart w:id="0" w:name="_GoBack"/>
      <w:bookmarkEnd w:id="0"/>
      <w:r w:rsidRPr="004F192C">
        <w:rPr>
          <w:rFonts w:ascii="Arial" w:hAnsi="Arial"/>
          <w:sz w:val="20"/>
          <w:szCs w:val="20"/>
        </w:rPr>
        <w:t>(</w:t>
      </w:r>
      <w:proofErr w:type="spellStart"/>
      <w:r w:rsidRPr="004F192C">
        <w:rPr>
          <w:rFonts w:ascii="Arial" w:hAnsi="Arial"/>
          <w:sz w:val="20"/>
          <w:szCs w:val="20"/>
        </w:rPr>
        <w:t>Barrot</w:t>
      </w:r>
      <w:proofErr w:type="spellEnd"/>
      <w:r w:rsidRPr="004F192C">
        <w:rPr>
          <w:rFonts w:ascii="Arial" w:hAnsi="Arial"/>
          <w:sz w:val="20"/>
          <w:szCs w:val="20"/>
        </w:rPr>
        <w:t>, 2019). Challenges such as inadequate in-service training, a heavy workload, and the reliance on traditional lecture-based teaching approaches contribute to the problem (Diano et al., 2023). Moreover, the shift to remote and blended learning during the COVID-19 pandemic exposed significant gaps in teachers’ ability to modify instructional strategies effectively (Barrot et al., 2021).</w:t>
      </w:r>
    </w:p>
    <w:p w14:paraId="75F50D12" w14:textId="77777777" w:rsidR="004F192C" w:rsidRPr="004F192C" w:rsidRDefault="004F192C" w:rsidP="004F192C">
      <w:pPr>
        <w:jc w:val="both"/>
        <w:rPr>
          <w:rFonts w:ascii="Arial" w:hAnsi="Arial"/>
          <w:sz w:val="20"/>
          <w:szCs w:val="20"/>
        </w:rPr>
      </w:pPr>
    </w:p>
    <w:p w14:paraId="7099632F" w14:textId="7753A73C" w:rsidR="004F192C" w:rsidRDefault="004F192C" w:rsidP="004F192C">
      <w:pPr>
        <w:jc w:val="both"/>
        <w:rPr>
          <w:rFonts w:ascii="Arial" w:hAnsi="Arial"/>
          <w:sz w:val="20"/>
          <w:szCs w:val="20"/>
        </w:rPr>
      </w:pPr>
      <w:r w:rsidRPr="004F192C">
        <w:rPr>
          <w:rFonts w:ascii="Arial" w:hAnsi="Arial"/>
          <w:sz w:val="20"/>
          <w:szCs w:val="20"/>
        </w:rPr>
        <w:t xml:space="preserve">In </w:t>
      </w:r>
      <w:proofErr w:type="spellStart"/>
      <w:r w:rsidRPr="004F192C">
        <w:rPr>
          <w:rFonts w:ascii="Arial" w:hAnsi="Arial"/>
          <w:sz w:val="20"/>
          <w:szCs w:val="20"/>
        </w:rPr>
        <w:t>Baganga</w:t>
      </w:r>
      <w:proofErr w:type="spellEnd"/>
      <w:r w:rsidRPr="004F192C">
        <w:rPr>
          <w:rFonts w:ascii="Arial" w:hAnsi="Arial"/>
          <w:sz w:val="20"/>
          <w:szCs w:val="20"/>
        </w:rPr>
        <w:t xml:space="preserve"> District, Division of Davao Oriental, poor adaptive teaching practices persist as a challenge, particularly in public schools and higher education institutions that cater to diverse student populations (Abendaño et al., 2023). Teachers often struggle to implement differentiated instruction due to large class sizes, limited access to modern teaching resources, and the pressure to meet standardized curricular requirements (</w:t>
      </w:r>
      <w:proofErr w:type="spellStart"/>
      <w:r w:rsidRPr="004F192C">
        <w:rPr>
          <w:rFonts w:ascii="Arial" w:hAnsi="Arial"/>
          <w:sz w:val="20"/>
          <w:szCs w:val="20"/>
        </w:rPr>
        <w:t>Cagape</w:t>
      </w:r>
      <w:proofErr w:type="spellEnd"/>
      <w:r w:rsidRPr="004F192C">
        <w:rPr>
          <w:rFonts w:ascii="Arial" w:hAnsi="Arial"/>
          <w:sz w:val="20"/>
          <w:szCs w:val="20"/>
        </w:rPr>
        <w:t xml:space="preserve"> et al., 2023). While the local government and the Department of Education- </w:t>
      </w:r>
      <w:proofErr w:type="spellStart"/>
      <w:r w:rsidRPr="004F192C">
        <w:rPr>
          <w:rFonts w:ascii="Arial" w:hAnsi="Arial"/>
          <w:sz w:val="20"/>
          <w:szCs w:val="20"/>
        </w:rPr>
        <w:t>Baganga</w:t>
      </w:r>
      <w:proofErr w:type="spellEnd"/>
      <w:r w:rsidRPr="004F192C">
        <w:rPr>
          <w:rFonts w:ascii="Arial" w:hAnsi="Arial"/>
          <w:sz w:val="20"/>
          <w:szCs w:val="20"/>
        </w:rPr>
        <w:t xml:space="preserve"> District, Division of Davao Oriental have launched professional development programs to enhance teaching adaptability, many teachers still rely on traditional lecture-based methods that fail to accommodate students with varying learning styles and needs. Additionally, the shift to digital and blended learning has further highlighted gaps in teachers’ ability to modify instructional strategies, as some lack adequate training in technology integration (</w:t>
      </w:r>
      <w:proofErr w:type="spellStart"/>
      <w:r w:rsidRPr="004F192C">
        <w:rPr>
          <w:rFonts w:ascii="Arial" w:hAnsi="Arial"/>
          <w:sz w:val="20"/>
          <w:szCs w:val="20"/>
        </w:rPr>
        <w:t>Cambalon</w:t>
      </w:r>
      <w:proofErr w:type="spellEnd"/>
      <w:r w:rsidRPr="004F192C">
        <w:rPr>
          <w:rFonts w:ascii="Arial" w:hAnsi="Arial"/>
          <w:sz w:val="20"/>
          <w:szCs w:val="20"/>
        </w:rPr>
        <w:t xml:space="preserve"> et al., 2022). Cognitive flexibility and grit are crucial factors that influence adaptive thinking in teaching practices among educators. </w:t>
      </w:r>
    </w:p>
    <w:p w14:paraId="5F43ADF1" w14:textId="77777777" w:rsidR="004F192C" w:rsidRPr="004F192C" w:rsidRDefault="004F192C" w:rsidP="004F192C">
      <w:pPr>
        <w:jc w:val="both"/>
        <w:rPr>
          <w:rFonts w:ascii="Arial" w:hAnsi="Arial"/>
          <w:sz w:val="20"/>
          <w:szCs w:val="20"/>
        </w:rPr>
      </w:pPr>
    </w:p>
    <w:p w14:paraId="477EEC19" w14:textId="75D36C1B" w:rsidR="004F192C" w:rsidRDefault="004F192C" w:rsidP="004F192C">
      <w:pPr>
        <w:jc w:val="both"/>
        <w:rPr>
          <w:rFonts w:ascii="Arial" w:hAnsi="Arial"/>
          <w:sz w:val="20"/>
          <w:szCs w:val="20"/>
        </w:rPr>
      </w:pPr>
      <w:r w:rsidRPr="004F192C">
        <w:rPr>
          <w:rFonts w:ascii="Arial" w:hAnsi="Arial"/>
          <w:sz w:val="20"/>
          <w:szCs w:val="20"/>
        </w:rPr>
        <w:t>Cognitive flexibility, which refers to the ability to adapt to changing circumstances and perspectives, allows teachers to remain open-minded and responsive to the needs of their students (Doorley et al., 2020). This flexibility enables them to modify their teaching strategies, embrace diverse learning styles, and effectively navigate challenges in the classroom (Hardy et al., 2019). Grit, characterized by perseverance and passion toward long-term goals, complements cognitive flexibility by fostering resilience in teachers (Lan, 2022). It empowers educators to persist through difficulties, such as struggling students or unforeseen classroom disruptions, while maintaining a focus on their educational objectives (</w:t>
      </w:r>
      <w:proofErr w:type="spellStart"/>
      <w:r w:rsidRPr="004F192C">
        <w:rPr>
          <w:rFonts w:ascii="Arial" w:hAnsi="Arial"/>
          <w:sz w:val="20"/>
          <w:szCs w:val="20"/>
        </w:rPr>
        <w:t>Khedmatian</w:t>
      </w:r>
      <w:proofErr w:type="spellEnd"/>
      <w:r w:rsidRPr="004F192C">
        <w:rPr>
          <w:rFonts w:ascii="Arial" w:hAnsi="Arial"/>
          <w:sz w:val="20"/>
          <w:szCs w:val="20"/>
        </w:rPr>
        <w:t xml:space="preserve"> et al., 2022).</w:t>
      </w:r>
    </w:p>
    <w:p w14:paraId="4AE73641" w14:textId="77777777" w:rsidR="004F192C" w:rsidRPr="004F192C" w:rsidRDefault="004F192C" w:rsidP="004F192C">
      <w:pPr>
        <w:jc w:val="both"/>
        <w:rPr>
          <w:rFonts w:ascii="Arial" w:hAnsi="Arial"/>
          <w:sz w:val="20"/>
          <w:szCs w:val="20"/>
        </w:rPr>
      </w:pPr>
    </w:p>
    <w:p w14:paraId="6B3455D1" w14:textId="0F9ED975" w:rsidR="004F192C" w:rsidRDefault="004F192C" w:rsidP="004F192C">
      <w:pPr>
        <w:jc w:val="both"/>
        <w:rPr>
          <w:rFonts w:ascii="Arial" w:hAnsi="Arial"/>
          <w:sz w:val="20"/>
          <w:szCs w:val="20"/>
        </w:rPr>
      </w:pPr>
      <w:r w:rsidRPr="004F192C">
        <w:rPr>
          <w:rFonts w:ascii="Arial" w:hAnsi="Arial"/>
          <w:sz w:val="20"/>
          <w:szCs w:val="20"/>
        </w:rPr>
        <w:t xml:space="preserve">Although studies exist regarding adaptive thinking in teaching practices, a significant research gap remains in Davao Oriental, Philippines, as no study has yet explored the combined influence of cognitive flexibility and grit on educators' adaptive teaching practices. While individual studies have examined these concepts in different educational settings, research investigating how these two factors interact and contribute to teaching effectiveness in Davao Oriental is lacking. Understanding the combined influence of cognitive flexibility and grit on adaptive thinking is crucial, particularly in areas where </w:t>
      </w:r>
      <w:r>
        <w:rPr>
          <w:rFonts w:ascii="Arial" w:hAnsi="Arial"/>
          <w:sz w:val="20"/>
          <w:szCs w:val="20"/>
        </w:rPr>
        <w:t>teachers face unique challenges.</w:t>
      </w:r>
    </w:p>
    <w:p w14:paraId="1E126133" w14:textId="77777777" w:rsidR="004F192C" w:rsidRPr="004F192C" w:rsidRDefault="004F192C" w:rsidP="004F192C">
      <w:pPr>
        <w:jc w:val="both"/>
        <w:rPr>
          <w:rFonts w:ascii="Arial" w:hAnsi="Arial"/>
          <w:sz w:val="20"/>
          <w:szCs w:val="20"/>
        </w:rPr>
      </w:pPr>
    </w:p>
    <w:p w14:paraId="138E8A69" w14:textId="6D695682" w:rsidR="00CA30FF" w:rsidRPr="007E5C64" w:rsidRDefault="00C375D9" w:rsidP="004F192C">
      <w:pPr>
        <w:jc w:val="both"/>
        <w:rPr>
          <w:noProof/>
          <w:sz w:val="20"/>
          <w:szCs w:val="20"/>
        </w:rPr>
      </w:pPr>
      <w:r>
        <w:rPr>
          <w:rFonts w:ascii="Arial" w:hAnsi="Arial"/>
          <w:sz w:val="20"/>
          <w:szCs w:val="20"/>
        </w:rPr>
        <w:lastRenderedPageBreak/>
        <w:t>This study aimed</w:t>
      </w:r>
      <w:r w:rsidR="004F192C" w:rsidRPr="004F192C">
        <w:rPr>
          <w:rFonts w:ascii="Arial" w:hAnsi="Arial"/>
          <w:sz w:val="20"/>
          <w:szCs w:val="20"/>
        </w:rPr>
        <w:t xml:space="preserve"> to examine the combined influence of cognitive flexibility and grit on adaptive thinking in teaching practices among public elementary school teachers in </w:t>
      </w:r>
      <w:proofErr w:type="spellStart"/>
      <w:r w:rsidR="004F192C" w:rsidRPr="004F192C">
        <w:rPr>
          <w:rFonts w:ascii="Arial" w:hAnsi="Arial"/>
          <w:sz w:val="20"/>
          <w:szCs w:val="20"/>
        </w:rPr>
        <w:t>Baganga</w:t>
      </w:r>
      <w:proofErr w:type="spellEnd"/>
      <w:r w:rsidR="004F192C" w:rsidRPr="004F192C">
        <w:rPr>
          <w:rFonts w:ascii="Arial" w:hAnsi="Arial"/>
          <w:sz w:val="20"/>
          <w:szCs w:val="20"/>
        </w:rPr>
        <w:t xml:space="preserve"> District, Division of </w:t>
      </w:r>
      <w:r w:rsidR="001C0E0E">
        <w:rPr>
          <w:rFonts w:ascii="Arial" w:hAnsi="Arial"/>
          <w:sz w:val="20"/>
          <w:szCs w:val="20"/>
        </w:rPr>
        <w:t>Davao Oriental. This research was</w:t>
      </w:r>
      <w:r w:rsidR="004F192C" w:rsidRPr="004F192C">
        <w:rPr>
          <w:rFonts w:ascii="Arial" w:hAnsi="Arial"/>
          <w:sz w:val="20"/>
          <w:szCs w:val="20"/>
        </w:rPr>
        <w:t xml:space="preserve"> urgently needed because teachers face a rapidly evolving educational landscape, with increasing demands to address diverse student needs and adapt to changing teaching environments. The findings </w:t>
      </w:r>
      <w:r w:rsidR="006B5A94">
        <w:rPr>
          <w:rFonts w:ascii="Arial" w:hAnsi="Arial"/>
          <w:sz w:val="20"/>
          <w:szCs w:val="20"/>
        </w:rPr>
        <w:t>provided</w:t>
      </w:r>
      <w:r w:rsidR="004F192C" w:rsidRPr="004F192C">
        <w:rPr>
          <w:rFonts w:ascii="Arial" w:hAnsi="Arial"/>
          <w:sz w:val="20"/>
          <w:szCs w:val="20"/>
        </w:rPr>
        <w:t xml:space="preserve"> a deeper understanding of how cognitive flexibility and grit can enhance teachers’ adaptive thinking, fostering more resilient and effective teaching practices.  The si</w:t>
      </w:r>
      <w:r w:rsidR="004A7C4E">
        <w:rPr>
          <w:rFonts w:ascii="Arial" w:hAnsi="Arial"/>
          <w:sz w:val="20"/>
          <w:szCs w:val="20"/>
        </w:rPr>
        <w:t>gnificance of this research lied</w:t>
      </w:r>
      <w:r w:rsidR="004F192C" w:rsidRPr="004F192C">
        <w:rPr>
          <w:rFonts w:ascii="Arial" w:hAnsi="Arial"/>
          <w:sz w:val="20"/>
          <w:szCs w:val="20"/>
        </w:rPr>
        <w:t xml:space="preserve"> in its potential to inform teacher development programs, guide policy decisions, and ultimately improve regional educational outcomes.</w:t>
      </w:r>
    </w:p>
    <w:p w14:paraId="5DF8BEF5" w14:textId="54AB1415" w:rsidR="00CA30FF" w:rsidRPr="007E5C64" w:rsidRDefault="00CA30FF" w:rsidP="00CA30FF">
      <w:pPr>
        <w:jc w:val="both"/>
        <w:rPr>
          <w:noProof/>
          <w:sz w:val="20"/>
          <w:szCs w:val="20"/>
        </w:rPr>
      </w:pPr>
    </w:p>
    <w:p w14:paraId="7AEEE99D" w14:textId="544C5C05" w:rsidR="0074551A" w:rsidRPr="007E5C64" w:rsidRDefault="0074551A" w:rsidP="00D8415F">
      <w:pPr>
        <w:jc w:val="both"/>
        <w:rPr>
          <w:rFonts w:ascii="Arial" w:eastAsia="MS Mincho" w:hAnsi="Arial" w:cs="Arial"/>
          <w:b/>
          <w:bCs/>
          <w:sz w:val="20"/>
          <w:szCs w:val="20"/>
          <w:lang w:eastAsia="ja-JP"/>
        </w:rPr>
      </w:pPr>
    </w:p>
    <w:p w14:paraId="24AB303C" w14:textId="009BCE0D" w:rsidR="0074551A" w:rsidRPr="007E5C64" w:rsidRDefault="00E1689B" w:rsidP="00323BB4">
      <w:pPr>
        <w:jc w:val="center"/>
        <w:rPr>
          <w:rFonts w:ascii="Arial" w:eastAsia="MS Mincho" w:hAnsi="Arial" w:cs="Arial"/>
          <w:b/>
          <w:bCs/>
          <w:sz w:val="20"/>
          <w:szCs w:val="20"/>
          <w:lang w:eastAsia="ja-JP"/>
        </w:rPr>
      </w:pPr>
      <w:r>
        <w:rPr>
          <w:noProof/>
          <w:lang w:val="en-US"/>
        </w:rPr>
        <w:drawing>
          <wp:inline distT="0" distB="0" distL="0" distR="0" wp14:anchorId="743C7095" wp14:editId="5A7A710E">
            <wp:extent cx="3434080" cy="38633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6959" t="20793" r="51462" b="16050"/>
                    <a:stretch/>
                  </pic:blipFill>
                  <pic:spPr bwMode="auto">
                    <a:xfrm>
                      <a:off x="0" y="0"/>
                      <a:ext cx="3446601" cy="3877426"/>
                    </a:xfrm>
                    <a:prstGeom prst="rect">
                      <a:avLst/>
                    </a:prstGeom>
                    <a:ln>
                      <a:noFill/>
                    </a:ln>
                    <a:extLst>
                      <a:ext uri="{53640926-AAD7-44D8-BBD7-CCE9431645EC}">
                        <a14:shadowObscured xmlns:a14="http://schemas.microsoft.com/office/drawing/2010/main"/>
                      </a:ext>
                    </a:extLst>
                  </pic:spPr>
                </pic:pic>
              </a:graphicData>
            </a:graphic>
          </wp:inline>
        </w:drawing>
      </w:r>
    </w:p>
    <w:p w14:paraId="779EF7AF" w14:textId="77777777" w:rsidR="0056218A" w:rsidRPr="007E5C64" w:rsidRDefault="0056218A" w:rsidP="00323BB4">
      <w:pPr>
        <w:jc w:val="center"/>
        <w:rPr>
          <w:rFonts w:ascii="Arial" w:eastAsia="MS Mincho" w:hAnsi="Arial" w:cs="Arial"/>
          <w:b/>
          <w:bCs/>
          <w:sz w:val="20"/>
          <w:szCs w:val="20"/>
          <w:lang w:eastAsia="ja-JP"/>
        </w:rPr>
      </w:pPr>
    </w:p>
    <w:p w14:paraId="3017206B" w14:textId="77777777" w:rsidR="003227FA" w:rsidRPr="007E5C64" w:rsidRDefault="003227FA" w:rsidP="00323BB4">
      <w:pPr>
        <w:jc w:val="center"/>
        <w:rPr>
          <w:rFonts w:ascii="Arial" w:eastAsia="MS Mincho" w:hAnsi="Arial" w:cs="Arial"/>
          <w:b/>
          <w:bCs/>
          <w:sz w:val="20"/>
          <w:szCs w:val="20"/>
          <w:lang w:eastAsia="ja-JP"/>
        </w:rPr>
      </w:pPr>
    </w:p>
    <w:p w14:paraId="2816209E" w14:textId="7C6E3096" w:rsidR="003227FA" w:rsidRPr="007E5C64" w:rsidRDefault="003227FA" w:rsidP="003B59E7">
      <w:pPr>
        <w:rPr>
          <w:rFonts w:ascii="Arial" w:eastAsia="MS Mincho" w:hAnsi="Arial" w:cs="Arial"/>
          <w:b/>
          <w:bCs/>
          <w:sz w:val="20"/>
          <w:szCs w:val="20"/>
          <w:lang w:eastAsia="ja-JP"/>
        </w:rPr>
      </w:pPr>
    </w:p>
    <w:p w14:paraId="37236F59" w14:textId="77777777" w:rsidR="003227FA" w:rsidRPr="007E5C64" w:rsidRDefault="003227FA" w:rsidP="00323BB4">
      <w:pPr>
        <w:jc w:val="center"/>
        <w:rPr>
          <w:rFonts w:ascii="Arial" w:eastAsia="MS Mincho" w:hAnsi="Arial" w:cs="Arial"/>
          <w:b/>
          <w:bCs/>
          <w:sz w:val="20"/>
          <w:szCs w:val="20"/>
          <w:lang w:eastAsia="ja-JP"/>
        </w:rPr>
      </w:pPr>
    </w:p>
    <w:p w14:paraId="70BF97C8" w14:textId="5B81A52E" w:rsidR="00717F2E" w:rsidRPr="007E5C64" w:rsidRDefault="00180859" w:rsidP="00323BB4">
      <w:pPr>
        <w:jc w:val="center"/>
        <w:rPr>
          <w:rFonts w:ascii="Arial" w:eastAsia="MS Mincho" w:hAnsi="Arial" w:cs="Arial"/>
          <w:sz w:val="20"/>
          <w:szCs w:val="20"/>
          <w:lang w:eastAsia="ja-JP"/>
        </w:rPr>
      </w:pPr>
      <w:r w:rsidRPr="007E5C64">
        <w:rPr>
          <w:rFonts w:ascii="Arial" w:eastAsia="MS Mincho" w:hAnsi="Arial" w:cs="Arial"/>
          <w:b/>
          <w:bCs/>
          <w:sz w:val="20"/>
          <w:szCs w:val="20"/>
          <w:lang w:eastAsia="ja-JP"/>
        </w:rPr>
        <w:t xml:space="preserve">Figure 1:  </w:t>
      </w:r>
      <w:r w:rsidRPr="007E5C64">
        <w:rPr>
          <w:rFonts w:ascii="Arial" w:eastAsia="MS Mincho" w:hAnsi="Arial" w:cs="Arial"/>
          <w:sz w:val="20"/>
          <w:szCs w:val="20"/>
          <w:lang w:eastAsia="ja-JP"/>
        </w:rPr>
        <w:t>Conceptual Framework of the Study</w:t>
      </w:r>
    </w:p>
    <w:p w14:paraId="0ED0213D" w14:textId="60A60C46" w:rsidR="002F5C4B" w:rsidRPr="007E5C64" w:rsidRDefault="002F5C4B" w:rsidP="002F5C4B">
      <w:pPr>
        <w:rPr>
          <w:rFonts w:ascii="Arial" w:eastAsia="MS Mincho" w:hAnsi="Arial" w:cs="Arial"/>
          <w:sz w:val="20"/>
          <w:szCs w:val="20"/>
          <w:lang w:eastAsia="ja-JP"/>
        </w:rPr>
      </w:pPr>
    </w:p>
    <w:p w14:paraId="305CBFC1" w14:textId="23EF8DCF" w:rsidR="000D23E6" w:rsidRPr="007E5C64" w:rsidRDefault="002F5C4B" w:rsidP="000D23E6">
      <w:pPr>
        <w:rPr>
          <w:rFonts w:ascii="Arial" w:eastAsia="MS Mincho" w:hAnsi="Arial" w:cs="Arial"/>
          <w:b/>
          <w:sz w:val="20"/>
          <w:szCs w:val="20"/>
          <w:lang w:eastAsia="ja-JP"/>
        </w:rPr>
      </w:pPr>
      <w:r w:rsidRPr="007E5C64">
        <w:rPr>
          <w:rFonts w:ascii="Arial" w:eastAsia="MS Mincho" w:hAnsi="Arial" w:cs="Arial"/>
          <w:b/>
          <w:sz w:val="20"/>
          <w:szCs w:val="20"/>
          <w:lang w:eastAsia="ja-JP"/>
        </w:rPr>
        <w:t>1.1 Statement of the Problem</w:t>
      </w:r>
    </w:p>
    <w:p w14:paraId="71350A61" w14:textId="77777777" w:rsidR="000D23E6" w:rsidRPr="007E5C64" w:rsidRDefault="000D23E6" w:rsidP="000D23E6">
      <w:pPr>
        <w:rPr>
          <w:rFonts w:ascii="Arial" w:eastAsia="MS Mincho" w:hAnsi="Arial" w:cs="Arial"/>
          <w:sz w:val="20"/>
          <w:szCs w:val="20"/>
          <w:lang w:eastAsia="ja-JP"/>
        </w:rPr>
      </w:pPr>
    </w:p>
    <w:p w14:paraId="5D6B8212" w14:textId="376175DC" w:rsidR="0082611B" w:rsidRDefault="0082611B" w:rsidP="00B00706">
      <w:pPr>
        <w:jc w:val="both"/>
        <w:rPr>
          <w:rFonts w:ascii="Arial" w:eastAsia="MS Mincho" w:hAnsi="Arial" w:cs="Arial"/>
          <w:sz w:val="20"/>
          <w:szCs w:val="20"/>
          <w:lang w:eastAsia="ja-JP"/>
        </w:rPr>
      </w:pPr>
      <w:r w:rsidRPr="0082611B">
        <w:rPr>
          <w:rFonts w:ascii="Arial" w:eastAsia="MS Mincho" w:hAnsi="Arial" w:cs="Arial"/>
          <w:sz w:val="20"/>
          <w:szCs w:val="20"/>
          <w:lang w:eastAsia="ja-JP"/>
        </w:rPr>
        <w:t xml:space="preserve">This study aimed to determine if cognitive flexibility and grit significantly predict adaptive thinking teaching practices among teachers in public secondary institutions in </w:t>
      </w:r>
      <w:proofErr w:type="spellStart"/>
      <w:r w:rsidRPr="0082611B">
        <w:rPr>
          <w:rFonts w:ascii="Arial" w:eastAsia="MS Mincho" w:hAnsi="Arial" w:cs="Arial"/>
          <w:sz w:val="20"/>
          <w:szCs w:val="20"/>
          <w:lang w:eastAsia="ja-JP"/>
        </w:rPr>
        <w:t>Baganga</w:t>
      </w:r>
      <w:proofErr w:type="spellEnd"/>
      <w:r w:rsidRPr="0082611B">
        <w:rPr>
          <w:rFonts w:ascii="Arial" w:eastAsia="MS Mincho" w:hAnsi="Arial" w:cs="Arial"/>
          <w:sz w:val="20"/>
          <w:szCs w:val="20"/>
          <w:lang w:eastAsia="ja-JP"/>
        </w:rPr>
        <w:t xml:space="preserve"> District, Division of Davao Oriental. Specifically, it sought answers to the following questions:</w:t>
      </w:r>
    </w:p>
    <w:p w14:paraId="30F3407B" w14:textId="77777777" w:rsidR="00B00706" w:rsidRPr="0082611B" w:rsidRDefault="00B00706" w:rsidP="0082611B">
      <w:pPr>
        <w:rPr>
          <w:rFonts w:ascii="Arial" w:eastAsia="MS Mincho" w:hAnsi="Arial" w:cs="Arial"/>
          <w:sz w:val="20"/>
          <w:szCs w:val="20"/>
          <w:lang w:eastAsia="ja-JP"/>
        </w:rPr>
      </w:pPr>
    </w:p>
    <w:p w14:paraId="0069E793" w14:textId="7C38015E" w:rsidR="0082611B" w:rsidRPr="0082611B" w:rsidRDefault="0082611B" w:rsidP="0082611B">
      <w:pPr>
        <w:rPr>
          <w:rFonts w:ascii="Arial" w:eastAsia="MS Mincho" w:hAnsi="Arial" w:cs="Arial"/>
          <w:sz w:val="20"/>
          <w:szCs w:val="20"/>
          <w:lang w:eastAsia="ja-JP"/>
        </w:rPr>
      </w:pPr>
      <w:r w:rsidRPr="0082611B">
        <w:rPr>
          <w:rFonts w:ascii="Arial" w:eastAsia="MS Mincho" w:hAnsi="Arial" w:cs="Arial"/>
          <w:sz w:val="20"/>
          <w:szCs w:val="20"/>
          <w:lang w:eastAsia="ja-JP"/>
        </w:rPr>
        <w:t>1. What is the extent of cognitive flexibility of teachers in terms of:</w:t>
      </w:r>
    </w:p>
    <w:p w14:paraId="46C0FD0B" w14:textId="77777777" w:rsidR="0082611B" w:rsidRDefault="0082611B" w:rsidP="0082611B">
      <w:pPr>
        <w:rPr>
          <w:rFonts w:ascii="Arial" w:eastAsia="MS Mincho" w:hAnsi="Arial" w:cs="Arial"/>
          <w:sz w:val="20"/>
          <w:szCs w:val="20"/>
          <w:lang w:eastAsia="ja-JP"/>
        </w:rPr>
      </w:pPr>
      <w:r w:rsidRPr="0082611B">
        <w:rPr>
          <w:rFonts w:ascii="Arial" w:eastAsia="MS Mincho" w:hAnsi="Arial" w:cs="Arial"/>
          <w:sz w:val="20"/>
          <w:szCs w:val="20"/>
          <w:lang w:eastAsia="ja-JP"/>
        </w:rPr>
        <w:t>1.1 acceptance,</w:t>
      </w:r>
    </w:p>
    <w:p w14:paraId="7B8F2999" w14:textId="4B599549" w:rsidR="0082611B" w:rsidRPr="0082611B" w:rsidRDefault="0082611B" w:rsidP="0082611B">
      <w:pPr>
        <w:rPr>
          <w:rFonts w:ascii="Arial" w:eastAsia="MS Mincho" w:hAnsi="Arial" w:cs="Arial"/>
          <w:sz w:val="20"/>
          <w:szCs w:val="20"/>
          <w:lang w:eastAsia="ja-JP"/>
        </w:rPr>
      </w:pPr>
      <w:r w:rsidRPr="0082611B">
        <w:rPr>
          <w:rFonts w:ascii="Arial" w:eastAsia="MS Mincho" w:hAnsi="Arial" w:cs="Arial"/>
          <w:sz w:val="20"/>
          <w:szCs w:val="20"/>
          <w:lang w:eastAsia="ja-JP"/>
        </w:rPr>
        <w:t>1.2 present moment awareness, and</w:t>
      </w:r>
    </w:p>
    <w:p w14:paraId="3E3BBBB5" w14:textId="5866AA96" w:rsidR="0082611B" w:rsidRPr="0082611B" w:rsidRDefault="0082611B" w:rsidP="0082611B">
      <w:pPr>
        <w:rPr>
          <w:rFonts w:ascii="Arial" w:eastAsia="MS Mincho" w:hAnsi="Arial" w:cs="Arial"/>
          <w:sz w:val="20"/>
          <w:szCs w:val="20"/>
          <w:lang w:eastAsia="ja-JP"/>
        </w:rPr>
      </w:pPr>
      <w:r w:rsidRPr="0082611B">
        <w:rPr>
          <w:rFonts w:ascii="Arial" w:eastAsia="MS Mincho" w:hAnsi="Arial" w:cs="Arial"/>
          <w:sz w:val="20"/>
          <w:szCs w:val="20"/>
          <w:lang w:eastAsia="ja-JP"/>
        </w:rPr>
        <w:t>1.3 self-as-context?</w:t>
      </w:r>
    </w:p>
    <w:p w14:paraId="2821F03D" w14:textId="77777777" w:rsidR="0082611B" w:rsidRDefault="0082611B" w:rsidP="0082611B">
      <w:pPr>
        <w:rPr>
          <w:rFonts w:ascii="Arial" w:eastAsia="MS Mincho" w:hAnsi="Arial" w:cs="Arial"/>
          <w:sz w:val="20"/>
          <w:szCs w:val="20"/>
          <w:lang w:eastAsia="ja-JP"/>
        </w:rPr>
      </w:pPr>
    </w:p>
    <w:p w14:paraId="149CE29A" w14:textId="7F818D98" w:rsidR="0082611B" w:rsidRPr="0082611B" w:rsidRDefault="0082611B" w:rsidP="0082611B">
      <w:pPr>
        <w:rPr>
          <w:rFonts w:ascii="Arial" w:eastAsia="MS Mincho" w:hAnsi="Arial" w:cs="Arial"/>
          <w:sz w:val="20"/>
          <w:szCs w:val="20"/>
          <w:lang w:eastAsia="ja-JP"/>
        </w:rPr>
      </w:pPr>
      <w:r w:rsidRPr="0082611B">
        <w:rPr>
          <w:rFonts w:ascii="Arial" w:eastAsia="MS Mincho" w:hAnsi="Arial" w:cs="Arial"/>
          <w:sz w:val="20"/>
          <w:szCs w:val="20"/>
          <w:lang w:eastAsia="ja-JP"/>
        </w:rPr>
        <w:t>2. What is the extent of grit of teachers in terms of:</w:t>
      </w:r>
    </w:p>
    <w:p w14:paraId="61ADEB3C" w14:textId="77777777" w:rsidR="0082611B" w:rsidRPr="0082611B" w:rsidRDefault="0082611B" w:rsidP="0082611B">
      <w:pPr>
        <w:rPr>
          <w:rFonts w:ascii="Arial" w:eastAsia="MS Mincho" w:hAnsi="Arial" w:cs="Arial"/>
          <w:sz w:val="20"/>
          <w:szCs w:val="20"/>
          <w:lang w:eastAsia="ja-JP"/>
        </w:rPr>
      </w:pPr>
      <w:r w:rsidRPr="0082611B">
        <w:rPr>
          <w:rFonts w:ascii="Arial" w:eastAsia="MS Mincho" w:hAnsi="Arial" w:cs="Arial"/>
          <w:sz w:val="20"/>
          <w:szCs w:val="20"/>
          <w:lang w:eastAsia="ja-JP"/>
        </w:rPr>
        <w:t>2.1 perseverance in teaching,</w:t>
      </w:r>
    </w:p>
    <w:p w14:paraId="68264CF6" w14:textId="77777777" w:rsidR="0082611B" w:rsidRPr="0082611B" w:rsidRDefault="0082611B" w:rsidP="0082611B">
      <w:pPr>
        <w:rPr>
          <w:rFonts w:ascii="Arial" w:eastAsia="MS Mincho" w:hAnsi="Arial" w:cs="Arial"/>
          <w:sz w:val="20"/>
          <w:szCs w:val="20"/>
          <w:lang w:eastAsia="ja-JP"/>
        </w:rPr>
      </w:pPr>
      <w:r w:rsidRPr="0082611B">
        <w:rPr>
          <w:rFonts w:ascii="Arial" w:eastAsia="MS Mincho" w:hAnsi="Arial" w:cs="Arial"/>
          <w:sz w:val="20"/>
          <w:szCs w:val="20"/>
          <w:lang w:eastAsia="ja-JP"/>
        </w:rPr>
        <w:t>2.2 passion in teaching, and</w:t>
      </w:r>
    </w:p>
    <w:p w14:paraId="2063765A" w14:textId="77777777" w:rsidR="0082611B" w:rsidRPr="0082611B" w:rsidRDefault="0082611B" w:rsidP="0082611B">
      <w:pPr>
        <w:rPr>
          <w:rFonts w:ascii="Arial" w:eastAsia="MS Mincho" w:hAnsi="Arial" w:cs="Arial"/>
          <w:sz w:val="20"/>
          <w:szCs w:val="20"/>
          <w:lang w:eastAsia="ja-JP"/>
        </w:rPr>
      </w:pPr>
      <w:r w:rsidRPr="0082611B">
        <w:rPr>
          <w:rFonts w:ascii="Arial" w:eastAsia="MS Mincho" w:hAnsi="Arial" w:cs="Arial"/>
          <w:sz w:val="20"/>
          <w:szCs w:val="20"/>
          <w:lang w:eastAsia="ja-JP"/>
        </w:rPr>
        <w:t>2.3 purpose in teaching?</w:t>
      </w:r>
    </w:p>
    <w:p w14:paraId="75C9675A" w14:textId="77777777" w:rsidR="0082611B" w:rsidRDefault="0082611B" w:rsidP="0082611B">
      <w:pPr>
        <w:rPr>
          <w:rFonts w:ascii="Arial" w:eastAsia="MS Mincho" w:hAnsi="Arial" w:cs="Arial"/>
          <w:sz w:val="20"/>
          <w:szCs w:val="20"/>
          <w:lang w:eastAsia="ja-JP"/>
        </w:rPr>
      </w:pPr>
    </w:p>
    <w:p w14:paraId="22C00D46" w14:textId="7123643D" w:rsidR="0082611B" w:rsidRPr="0082611B" w:rsidRDefault="0082611B" w:rsidP="0082611B">
      <w:pPr>
        <w:rPr>
          <w:rFonts w:ascii="Arial" w:eastAsia="MS Mincho" w:hAnsi="Arial" w:cs="Arial"/>
          <w:sz w:val="20"/>
          <w:szCs w:val="20"/>
          <w:lang w:eastAsia="ja-JP"/>
        </w:rPr>
      </w:pPr>
      <w:r w:rsidRPr="0082611B">
        <w:rPr>
          <w:rFonts w:ascii="Arial" w:eastAsia="MS Mincho" w:hAnsi="Arial" w:cs="Arial"/>
          <w:sz w:val="20"/>
          <w:szCs w:val="20"/>
          <w:lang w:eastAsia="ja-JP"/>
        </w:rPr>
        <w:t>3. What is the extent of adaptive thinking teaching practices in terms of:</w:t>
      </w:r>
    </w:p>
    <w:p w14:paraId="3CCA0135" w14:textId="0401276A" w:rsidR="0082611B" w:rsidRPr="0082611B" w:rsidRDefault="0082611B" w:rsidP="0082611B">
      <w:pPr>
        <w:rPr>
          <w:rFonts w:ascii="Arial" w:eastAsia="MS Mincho" w:hAnsi="Arial" w:cs="Arial"/>
          <w:sz w:val="20"/>
          <w:szCs w:val="20"/>
          <w:lang w:eastAsia="ja-JP"/>
        </w:rPr>
      </w:pPr>
      <w:r w:rsidRPr="0082611B">
        <w:rPr>
          <w:rFonts w:ascii="Arial" w:eastAsia="MS Mincho" w:hAnsi="Arial" w:cs="Arial"/>
          <w:sz w:val="20"/>
          <w:szCs w:val="20"/>
          <w:lang w:eastAsia="ja-JP"/>
        </w:rPr>
        <w:t>3.1 effectiveness of teaching thinking,</w:t>
      </w:r>
    </w:p>
    <w:p w14:paraId="2C9D32BC" w14:textId="7AE77D36" w:rsidR="0082611B" w:rsidRPr="0082611B" w:rsidRDefault="0082611B" w:rsidP="0082611B">
      <w:pPr>
        <w:rPr>
          <w:rFonts w:ascii="Arial" w:eastAsia="MS Mincho" w:hAnsi="Arial" w:cs="Arial"/>
          <w:sz w:val="20"/>
          <w:szCs w:val="20"/>
          <w:lang w:eastAsia="ja-JP"/>
        </w:rPr>
      </w:pPr>
      <w:r w:rsidRPr="0082611B">
        <w:rPr>
          <w:rFonts w:ascii="Arial" w:eastAsia="MS Mincho" w:hAnsi="Arial" w:cs="Arial"/>
          <w:sz w:val="20"/>
          <w:szCs w:val="20"/>
          <w:lang w:eastAsia="ja-JP"/>
        </w:rPr>
        <w:t>3.2 loyalty to curriculum, and</w:t>
      </w:r>
    </w:p>
    <w:p w14:paraId="25B02007" w14:textId="3B75FD11" w:rsidR="0082611B" w:rsidRPr="0082611B" w:rsidRDefault="0082611B" w:rsidP="0082611B">
      <w:pPr>
        <w:rPr>
          <w:rFonts w:ascii="Arial" w:eastAsia="MS Mincho" w:hAnsi="Arial" w:cs="Arial"/>
          <w:sz w:val="20"/>
          <w:szCs w:val="20"/>
          <w:lang w:eastAsia="ja-JP"/>
        </w:rPr>
      </w:pPr>
      <w:r w:rsidRPr="0082611B">
        <w:rPr>
          <w:rFonts w:ascii="Arial" w:eastAsia="MS Mincho" w:hAnsi="Arial" w:cs="Arial"/>
          <w:sz w:val="20"/>
          <w:szCs w:val="20"/>
          <w:lang w:eastAsia="ja-JP"/>
        </w:rPr>
        <w:t>3.3 encouraging thinking?</w:t>
      </w:r>
    </w:p>
    <w:p w14:paraId="73D016E4" w14:textId="77777777" w:rsidR="0082611B" w:rsidRDefault="0082611B" w:rsidP="0082611B">
      <w:pPr>
        <w:rPr>
          <w:rFonts w:ascii="Arial" w:eastAsia="MS Mincho" w:hAnsi="Arial" w:cs="Arial"/>
          <w:sz w:val="20"/>
          <w:szCs w:val="20"/>
          <w:lang w:eastAsia="ja-JP"/>
        </w:rPr>
      </w:pPr>
      <w:r>
        <w:rPr>
          <w:rFonts w:ascii="Arial" w:eastAsia="MS Mincho" w:hAnsi="Arial" w:cs="Arial"/>
          <w:sz w:val="20"/>
          <w:szCs w:val="20"/>
          <w:lang w:eastAsia="ja-JP"/>
        </w:rPr>
        <w:t xml:space="preserve"> </w:t>
      </w:r>
    </w:p>
    <w:p w14:paraId="70C97C30" w14:textId="0D8649F6" w:rsidR="0082611B" w:rsidRPr="0082611B" w:rsidRDefault="0082611B" w:rsidP="0082611B">
      <w:pPr>
        <w:rPr>
          <w:rFonts w:ascii="Arial" w:eastAsia="MS Mincho" w:hAnsi="Arial" w:cs="Arial"/>
          <w:sz w:val="20"/>
          <w:szCs w:val="20"/>
          <w:lang w:eastAsia="ja-JP"/>
        </w:rPr>
      </w:pPr>
      <w:r w:rsidRPr="0082611B">
        <w:rPr>
          <w:rFonts w:ascii="Arial" w:eastAsia="MS Mincho" w:hAnsi="Arial" w:cs="Arial"/>
          <w:sz w:val="20"/>
          <w:szCs w:val="20"/>
          <w:lang w:eastAsia="ja-JP"/>
        </w:rPr>
        <w:t>4. Is there a significant relationship between:</w:t>
      </w:r>
    </w:p>
    <w:p w14:paraId="7CAE40DC" w14:textId="77777777" w:rsidR="0082611B" w:rsidRPr="0082611B" w:rsidRDefault="0082611B" w:rsidP="0082611B">
      <w:pPr>
        <w:rPr>
          <w:rFonts w:ascii="Arial" w:eastAsia="MS Mincho" w:hAnsi="Arial" w:cs="Arial"/>
          <w:sz w:val="20"/>
          <w:szCs w:val="20"/>
          <w:lang w:eastAsia="ja-JP"/>
        </w:rPr>
      </w:pPr>
      <w:r w:rsidRPr="0082611B">
        <w:rPr>
          <w:rFonts w:ascii="Arial" w:eastAsia="MS Mincho" w:hAnsi="Arial" w:cs="Arial"/>
          <w:sz w:val="20"/>
          <w:szCs w:val="20"/>
          <w:lang w:eastAsia="ja-JP"/>
        </w:rPr>
        <w:t>4.1 cognitive flexibility and adaptive thinking teaching practices, and</w:t>
      </w:r>
    </w:p>
    <w:p w14:paraId="43FB28D7" w14:textId="77777777" w:rsidR="0082611B" w:rsidRPr="0082611B" w:rsidRDefault="0082611B" w:rsidP="0082611B">
      <w:pPr>
        <w:rPr>
          <w:rFonts w:ascii="Arial" w:eastAsia="MS Mincho" w:hAnsi="Arial" w:cs="Arial"/>
          <w:sz w:val="20"/>
          <w:szCs w:val="20"/>
          <w:lang w:eastAsia="ja-JP"/>
        </w:rPr>
      </w:pPr>
      <w:r w:rsidRPr="0082611B">
        <w:rPr>
          <w:rFonts w:ascii="Arial" w:eastAsia="MS Mincho" w:hAnsi="Arial" w:cs="Arial"/>
          <w:sz w:val="20"/>
          <w:szCs w:val="20"/>
          <w:lang w:eastAsia="ja-JP"/>
        </w:rPr>
        <w:t>4.2 grit and adaptive thinking teaching practices?</w:t>
      </w:r>
    </w:p>
    <w:p w14:paraId="659DC504" w14:textId="77777777" w:rsidR="00215A11" w:rsidRDefault="00215A11" w:rsidP="0082611B">
      <w:pPr>
        <w:rPr>
          <w:rFonts w:ascii="Arial" w:eastAsia="MS Mincho" w:hAnsi="Arial" w:cs="Arial"/>
          <w:sz w:val="20"/>
          <w:szCs w:val="20"/>
          <w:lang w:eastAsia="ja-JP"/>
        </w:rPr>
      </w:pPr>
      <w:r>
        <w:rPr>
          <w:rFonts w:ascii="Arial" w:eastAsia="MS Mincho" w:hAnsi="Arial" w:cs="Arial"/>
          <w:sz w:val="20"/>
          <w:szCs w:val="20"/>
          <w:lang w:eastAsia="ja-JP"/>
        </w:rPr>
        <w:t xml:space="preserve"> </w:t>
      </w:r>
    </w:p>
    <w:p w14:paraId="5A8C5127" w14:textId="1C1B7D2C" w:rsidR="000D23E6" w:rsidRDefault="0082611B" w:rsidP="0082611B">
      <w:pPr>
        <w:rPr>
          <w:rFonts w:ascii="Arial" w:eastAsia="MS Mincho" w:hAnsi="Arial" w:cs="Arial"/>
          <w:sz w:val="20"/>
          <w:szCs w:val="20"/>
          <w:lang w:eastAsia="ja-JP"/>
        </w:rPr>
      </w:pPr>
      <w:r w:rsidRPr="0082611B">
        <w:rPr>
          <w:rFonts w:ascii="Arial" w:eastAsia="MS Mincho" w:hAnsi="Arial" w:cs="Arial"/>
          <w:sz w:val="20"/>
          <w:szCs w:val="20"/>
          <w:lang w:eastAsia="ja-JP"/>
        </w:rPr>
        <w:t xml:space="preserve">5. </w:t>
      </w:r>
      <w:r>
        <w:rPr>
          <w:rFonts w:ascii="Arial" w:eastAsia="MS Mincho" w:hAnsi="Arial" w:cs="Arial"/>
          <w:sz w:val="20"/>
          <w:szCs w:val="20"/>
          <w:lang w:eastAsia="ja-JP"/>
        </w:rPr>
        <w:t>Do</w:t>
      </w:r>
      <w:r w:rsidRPr="0082611B">
        <w:rPr>
          <w:rFonts w:ascii="Arial" w:eastAsia="MS Mincho" w:hAnsi="Arial" w:cs="Arial"/>
          <w:sz w:val="20"/>
          <w:szCs w:val="20"/>
          <w:lang w:eastAsia="ja-JP"/>
        </w:rPr>
        <w:t xml:space="preserve"> cognitive flexibility and grit significantly predict adaptive thinking teaching practices?</w:t>
      </w:r>
    </w:p>
    <w:p w14:paraId="0CA47722" w14:textId="77777777" w:rsidR="0082611B" w:rsidRPr="007E5C64" w:rsidRDefault="0082611B" w:rsidP="0082611B">
      <w:pPr>
        <w:rPr>
          <w:rFonts w:ascii="Arial" w:eastAsia="MS Mincho" w:hAnsi="Arial" w:cs="Arial"/>
          <w:sz w:val="20"/>
          <w:szCs w:val="20"/>
          <w:lang w:eastAsia="ja-JP"/>
        </w:rPr>
      </w:pPr>
    </w:p>
    <w:p w14:paraId="4110F409" w14:textId="2A19F9F9" w:rsidR="002F5C4B" w:rsidRPr="007E5C64" w:rsidRDefault="002F5C4B" w:rsidP="002F5C4B">
      <w:pPr>
        <w:rPr>
          <w:rFonts w:ascii="Arial" w:eastAsia="MS Mincho" w:hAnsi="Arial" w:cs="Arial"/>
          <w:b/>
          <w:sz w:val="20"/>
          <w:szCs w:val="20"/>
          <w:lang w:eastAsia="ja-JP"/>
        </w:rPr>
      </w:pPr>
      <w:r w:rsidRPr="007E5C64">
        <w:rPr>
          <w:rFonts w:ascii="Arial" w:eastAsia="MS Mincho" w:hAnsi="Arial" w:cs="Arial"/>
          <w:b/>
          <w:sz w:val="20"/>
          <w:szCs w:val="20"/>
          <w:lang w:eastAsia="ja-JP"/>
        </w:rPr>
        <w:t>1.2 Hypotheses</w:t>
      </w:r>
    </w:p>
    <w:p w14:paraId="426EE532" w14:textId="77777777" w:rsidR="002F5C4B" w:rsidRPr="007E5C64" w:rsidRDefault="002F5C4B" w:rsidP="002F5C4B">
      <w:pPr>
        <w:rPr>
          <w:rFonts w:ascii="Arial" w:eastAsia="MS Mincho" w:hAnsi="Arial" w:cs="Arial"/>
          <w:sz w:val="20"/>
          <w:szCs w:val="20"/>
          <w:lang w:eastAsia="ja-JP"/>
        </w:rPr>
      </w:pPr>
    </w:p>
    <w:p w14:paraId="335B8688" w14:textId="573A3A88" w:rsidR="002F5C4B" w:rsidRPr="007E5C64" w:rsidRDefault="002F5C4B" w:rsidP="002F5C4B">
      <w:pPr>
        <w:rPr>
          <w:rFonts w:ascii="Arial" w:eastAsia="MS Mincho" w:hAnsi="Arial" w:cs="Arial"/>
          <w:sz w:val="20"/>
          <w:szCs w:val="20"/>
          <w:lang w:eastAsia="ja-JP"/>
        </w:rPr>
      </w:pPr>
      <w:r w:rsidRPr="007E5C64">
        <w:rPr>
          <w:rFonts w:ascii="Arial" w:eastAsia="MS Mincho" w:hAnsi="Arial" w:cs="Arial"/>
          <w:sz w:val="20"/>
          <w:szCs w:val="20"/>
          <w:lang w:eastAsia="ja-JP"/>
        </w:rPr>
        <w:t>The null hypotheses were tested at 0.05 level of significance:</w:t>
      </w:r>
    </w:p>
    <w:p w14:paraId="4DCE443D" w14:textId="77777777" w:rsidR="002F5C4B" w:rsidRPr="007E5C64" w:rsidRDefault="002F5C4B" w:rsidP="002F5C4B">
      <w:pPr>
        <w:rPr>
          <w:rFonts w:ascii="Arial" w:eastAsia="MS Mincho" w:hAnsi="Arial" w:cs="Arial"/>
          <w:sz w:val="20"/>
          <w:szCs w:val="20"/>
          <w:lang w:eastAsia="ja-JP"/>
        </w:rPr>
      </w:pPr>
    </w:p>
    <w:p w14:paraId="4A882616" w14:textId="77777777" w:rsidR="003B59E7" w:rsidRPr="003B59E7" w:rsidRDefault="003B59E7" w:rsidP="003B59E7">
      <w:pPr>
        <w:rPr>
          <w:rFonts w:ascii="Arial" w:eastAsia="MS Mincho" w:hAnsi="Arial" w:cs="Arial"/>
          <w:sz w:val="20"/>
          <w:szCs w:val="20"/>
          <w:lang w:eastAsia="ja-JP"/>
        </w:rPr>
      </w:pPr>
      <w:r w:rsidRPr="003B59E7">
        <w:rPr>
          <w:rFonts w:ascii="Arial" w:eastAsia="MS Mincho" w:hAnsi="Arial" w:cs="Arial"/>
          <w:sz w:val="20"/>
          <w:szCs w:val="20"/>
          <w:lang w:eastAsia="ja-JP"/>
        </w:rPr>
        <w:t>The hypothesis under the study were tested at a significance level of 0.5.</w:t>
      </w:r>
    </w:p>
    <w:p w14:paraId="551314C1" w14:textId="731DF7C4" w:rsidR="00907C80" w:rsidRDefault="003B59E7" w:rsidP="003B59E7">
      <w:pPr>
        <w:rPr>
          <w:rFonts w:ascii="Arial" w:eastAsia="MS Mincho" w:hAnsi="Arial" w:cs="Arial"/>
          <w:sz w:val="20"/>
          <w:szCs w:val="20"/>
          <w:lang w:eastAsia="ja-JP"/>
        </w:rPr>
      </w:pPr>
      <w:r w:rsidRPr="003B59E7">
        <w:rPr>
          <w:rFonts w:ascii="Arial" w:eastAsia="MS Mincho" w:hAnsi="Arial" w:cs="Arial"/>
          <w:sz w:val="20"/>
          <w:szCs w:val="20"/>
          <w:lang w:eastAsia="ja-JP"/>
        </w:rPr>
        <w:t>Ho1. There is no significant relationship between cognitive flexibility and grit on adaptive thinking teaching practices.</w:t>
      </w:r>
    </w:p>
    <w:p w14:paraId="729DDDD8" w14:textId="60E393E4" w:rsidR="003B59E7" w:rsidRDefault="003B59E7" w:rsidP="003B59E7">
      <w:pPr>
        <w:rPr>
          <w:rFonts w:ascii="Arial" w:eastAsia="MS Mincho" w:hAnsi="Arial" w:cs="Arial"/>
          <w:sz w:val="20"/>
          <w:szCs w:val="20"/>
          <w:lang w:eastAsia="ja-JP"/>
        </w:rPr>
      </w:pPr>
      <w:r w:rsidRPr="003B59E7">
        <w:rPr>
          <w:rFonts w:ascii="Arial" w:eastAsia="MS Mincho" w:hAnsi="Arial" w:cs="Arial"/>
          <w:sz w:val="20"/>
          <w:szCs w:val="20"/>
          <w:lang w:eastAsia="ja-JP"/>
        </w:rPr>
        <w:t xml:space="preserve">Ho1. There is no significant </w:t>
      </w:r>
      <w:r>
        <w:rPr>
          <w:rFonts w:ascii="Arial" w:eastAsia="MS Mincho" w:hAnsi="Arial" w:cs="Arial"/>
          <w:sz w:val="20"/>
          <w:szCs w:val="20"/>
          <w:lang w:eastAsia="ja-JP"/>
        </w:rPr>
        <w:t>influence</w:t>
      </w:r>
      <w:r w:rsidRPr="003B59E7">
        <w:rPr>
          <w:rFonts w:ascii="Arial" w:eastAsia="MS Mincho" w:hAnsi="Arial" w:cs="Arial"/>
          <w:sz w:val="20"/>
          <w:szCs w:val="20"/>
          <w:lang w:eastAsia="ja-JP"/>
        </w:rPr>
        <w:t xml:space="preserve"> between cognitive flexibility and grit on adaptive thinking teaching practices.</w:t>
      </w:r>
    </w:p>
    <w:p w14:paraId="5FB7092C" w14:textId="1556A1D7" w:rsidR="003B59E7" w:rsidRDefault="003B59E7" w:rsidP="003B59E7">
      <w:pPr>
        <w:rPr>
          <w:rFonts w:ascii="Arial" w:eastAsia="MS Mincho" w:hAnsi="Arial" w:cs="Arial"/>
          <w:sz w:val="20"/>
          <w:szCs w:val="20"/>
          <w:lang w:eastAsia="ja-JP"/>
        </w:rPr>
      </w:pPr>
    </w:p>
    <w:p w14:paraId="378B6416" w14:textId="77777777" w:rsidR="003B59E7" w:rsidRPr="007E5C64" w:rsidRDefault="003B59E7" w:rsidP="003B59E7">
      <w:pPr>
        <w:rPr>
          <w:rFonts w:ascii="Arial" w:hAnsi="Arial" w:cs="Arial"/>
          <w:sz w:val="20"/>
          <w:szCs w:val="20"/>
        </w:rPr>
      </w:pPr>
    </w:p>
    <w:p w14:paraId="012EB897" w14:textId="367C4A5B" w:rsidR="00717F2E" w:rsidRPr="007E5C64" w:rsidRDefault="00180859">
      <w:pPr>
        <w:pStyle w:val="AbstHead"/>
        <w:spacing w:after="0"/>
        <w:jc w:val="both"/>
        <w:rPr>
          <w:rFonts w:ascii="Arial" w:hAnsi="Arial" w:cs="Arial"/>
          <w:sz w:val="20"/>
        </w:rPr>
      </w:pPr>
      <w:r w:rsidRPr="007E5C64">
        <w:rPr>
          <w:rFonts w:ascii="Arial" w:hAnsi="Arial" w:cs="Arial"/>
          <w:sz w:val="20"/>
        </w:rPr>
        <w:t>2. methodology</w:t>
      </w:r>
    </w:p>
    <w:p w14:paraId="786C1FBD" w14:textId="77777777" w:rsidR="00717F2E" w:rsidRPr="007E5C64" w:rsidRDefault="00717F2E">
      <w:pPr>
        <w:pStyle w:val="Body"/>
        <w:spacing w:after="0"/>
        <w:rPr>
          <w:rFonts w:ascii="Arial" w:hAnsi="Arial" w:cs="Arial"/>
        </w:rPr>
      </w:pPr>
    </w:p>
    <w:p w14:paraId="670AA047" w14:textId="77777777" w:rsidR="00717F2E" w:rsidRPr="007E5C64" w:rsidRDefault="00180859">
      <w:pPr>
        <w:rPr>
          <w:rFonts w:ascii="Arial" w:hAnsi="Arial" w:cs="Arial"/>
          <w:b/>
          <w:bCs/>
          <w:sz w:val="20"/>
          <w:szCs w:val="20"/>
        </w:rPr>
      </w:pPr>
      <w:r w:rsidRPr="007E5C64">
        <w:rPr>
          <w:rFonts w:ascii="Arial" w:hAnsi="Arial" w:cs="Arial"/>
          <w:b/>
          <w:bCs/>
          <w:sz w:val="20"/>
          <w:szCs w:val="20"/>
        </w:rPr>
        <w:t>2.1 Research Design</w:t>
      </w:r>
    </w:p>
    <w:p w14:paraId="1DB3AA86" w14:textId="77777777" w:rsidR="00717F2E" w:rsidRPr="007E5C64" w:rsidRDefault="00717F2E">
      <w:pPr>
        <w:rPr>
          <w:rFonts w:ascii="Arial" w:hAnsi="Arial" w:cs="Arial"/>
          <w:b/>
          <w:bCs/>
          <w:sz w:val="20"/>
          <w:szCs w:val="20"/>
        </w:rPr>
      </w:pPr>
    </w:p>
    <w:p w14:paraId="3D049842" w14:textId="4DA2BBE0" w:rsidR="00251748" w:rsidRDefault="00E1689B" w:rsidP="003340B8">
      <w:pPr>
        <w:jc w:val="both"/>
        <w:rPr>
          <w:rFonts w:ascii="Arial" w:hAnsi="Arial" w:cs="Arial"/>
          <w:sz w:val="20"/>
          <w:szCs w:val="20"/>
        </w:rPr>
      </w:pPr>
      <w:r w:rsidRPr="00E1689B">
        <w:rPr>
          <w:rFonts w:ascii="Arial" w:hAnsi="Arial" w:cs="Arial"/>
          <w:sz w:val="20"/>
          <w:szCs w:val="20"/>
        </w:rPr>
        <w:t xml:space="preserve">This study employed a non-experimental quantitative research design utilizing the correlational method. This design was considered appropriate for examining the predictive relationship between cognitive flexibility and grit, and their influence on adaptive thinking teaching practices among public elementary school teachers. As </w:t>
      </w:r>
      <w:proofErr w:type="spellStart"/>
      <w:r w:rsidRPr="00E1689B">
        <w:rPr>
          <w:rFonts w:ascii="Arial" w:hAnsi="Arial" w:cs="Arial"/>
          <w:sz w:val="20"/>
          <w:szCs w:val="20"/>
        </w:rPr>
        <w:t>Pregoner</w:t>
      </w:r>
      <w:proofErr w:type="spellEnd"/>
      <w:r w:rsidRPr="00E1689B">
        <w:rPr>
          <w:rFonts w:ascii="Arial" w:hAnsi="Arial" w:cs="Arial"/>
          <w:sz w:val="20"/>
          <w:szCs w:val="20"/>
        </w:rPr>
        <w:t xml:space="preserve"> (2025) emphasized, patterns of association between psychological traits and professional behaviors can emerge due to underlying cognitive mechanisms or contextual factors. The correlational method enabled the researcher to analyze whether higher levels of cognitive flexibility and grit among teachers significantly predicted their use of adaptive thinking strategies in instructional settings. Through this approach, the study aimed to provide insights into the psychological traits that contribute to instructional adaptability—an essential competence in the dynamic environment of public elementary education.</w:t>
      </w:r>
    </w:p>
    <w:p w14:paraId="770E648D" w14:textId="77777777" w:rsidR="00E1689B" w:rsidRPr="007E5C64" w:rsidRDefault="00E1689B" w:rsidP="003340B8">
      <w:pPr>
        <w:jc w:val="both"/>
        <w:rPr>
          <w:rFonts w:ascii="Arial" w:hAnsi="Arial" w:cs="Arial"/>
          <w:b/>
          <w:bCs/>
          <w:sz w:val="20"/>
          <w:szCs w:val="20"/>
        </w:rPr>
      </w:pPr>
    </w:p>
    <w:p w14:paraId="318F0781" w14:textId="3871AFA8" w:rsidR="00717F2E" w:rsidRPr="007E5C64" w:rsidRDefault="00180859">
      <w:pPr>
        <w:rPr>
          <w:rFonts w:ascii="Arial" w:hAnsi="Arial" w:cs="Arial"/>
          <w:b/>
          <w:bCs/>
          <w:sz w:val="20"/>
          <w:szCs w:val="20"/>
        </w:rPr>
      </w:pPr>
      <w:r w:rsidRPr="007E5C64">
        <w:rPr>
          <w:rFonts w:ascii="Arial" w:hAnsi="Arial" w:cs="Arial"/>
          <w:b/>
          <w:bCs/>
          <w:sz w:val="20"/>
          <w:szCs w:val="20"/>
        </w:rPr>
        <w:t>2.2 Research Respondents</w:t>
      </w:r>
    </w:p>
    <w:p w14:paraId="56FDFA7F" w14:textId="77777777" w:rsidR="00D453B9" w:rsidRPr="007E5C64" w:rsidRDefault="00D453B9">
      <w:pPr>
        <w:rPr>
          <w:rFonts w:ascii="Arial" w:hAnsi="Arial" w:cs="Arial"/>
          <w:b/>
          <w:bCs/>
          <w:sz w:val="20"/>
          <w:szCs w:val="20"/>
        </w:rPr>
      </w:pPr>
    </w:p>
    <w:p w14:paraId="38D0BCD9" w14:textId="77777777" w:rsidR="00E1689B" w:rsidRPr="00E1689B" w:rsidRDefault="00E1689B" w:rsidP="00E1689B">
      <w:pPr>
        <w:jc w:val="both"/>
        <w:rPr>
          <w:rFonts w:ascii="Arial" w:hAnsi="Arial" w:cs="Arial"/>
          <w:sz w:val="20"/>
          <w:szCs w:val="20"/>
        </w:rPr>
      </w:pPr>
      <w:r w:rsidRPr="00E1689B">
        <w:rPr>
          <w:rFonts w:ascii="Arial" w:hAnsi="Arial" w:cs="Arial"/>
          <w:sz w:val="20"/>
          <w:szCs w:val="20"/>
        </w:rPr>
        <w:t xml:space="preserve">The respondents of this study were the 145 out of 260 public elementary school teachers </w:t>
      </w:r>
      <w:proofErr w:type="gramStart"/>
      <w:r w:rsidRPr="00E1689B">
        <w:rPr>
          <w:rFonts w:ascii="Arial" w:hAnsi="Arial" w:cs="Arial"/>
          <w:sz w:val="20"/>
          <w:szCs w:val="20"/>
        </w:rPr>
        <w:t xml:space="preserve">in  </w:t>
      </w:r>
      <w:proofErr w:type="spellStart"/>
      <w:r w:rsidRPr="00E1689B">
        <w:rPr>
          <w:rFonts w:ascii="Arial" w:hAnsi="Arial" w:cs="Arial"/>
          <w:sz w:val="20"/>
          <w:szCs w:val="20"/>
        </w:rPr>
        <w:t>Baganga</w:t>
      </w:r>
      <w:proofErr w:type="spellEnd"/>
      <w:proofErr w:type="gramEnd"/>
      <w:r w:rsidRPr="00E1689B">
        <w:rPr>
          <w:rFonts w:ascii="Arial" w:hAnsi="Arial" w:cs="Arial"/>
          <w:sz w:val="20"/>
          <w:szCs w:val="20"/>
        </w:rPr>
        <w:t xml:space="preserve"> District, Division of Davao Oriental using Slovin’s formula, with a 95% confidence interval and a 5% margin of error, To maintain a uniform sample, specific inclusion criteria were established: First, participants had to be currently employed in a public elementary school within </w:t>
      </w:r>
      <w:proofErr w:type="spellStart"/>
      <w:r w:rsidRPr="00E1689B">
        <w:rPr>
          <w:rFonts w:ascii="Arial" w:hAnsi="Arial" w:cs="Arial"/>
          <w:sz w:val="20"/>
          <w:szCs w:val="20"/>
        </w:rPr>
        <w:t>Baganga</w:t>
      </w:r>
      <w:proofErr w:type="spellEnd"/>
      <w:r w:rsidRPr="00E1689B">
        <w:rPr>
          <w:rFonts w:ascii="Arial" w:hAnsi="Arial" w:cs="Arial"/>
          <w:sz w:val="20"/>
          <w:szCs w:val="20"/>
        </w:rPr>
        <w:t xml:space="preserve"> District, Division of Davao Oriental during the 2024-2025 academic year. Second, they have served at least one year of teaching experience in any subject area.</w:t>
      </w:r>
    </w:p>
    <w:p w14:paraId="3AE9AA5F" w14:textId="78961EF6" w:rsidR="00E1689B" w:rsidRDefault="00E1689B" w:rsidP="00E1689B">
      <w:pPr>
        <w:jc w:val="both"/>
        <w:rPr>
          <w:rFonts w:ascii="Arial" w:hAnsi="Arial" w:cs="Arial"/>
          <w:sz w:val="20"/>
          <w:szCs w:val="20"/>
        </w:rPr>
      </w:pPr>
      <w:r w:rsidRPr="00E1689B">
        <w:rPr>
          <w:rFonts w:ascii="Arial" w:hAnsi="Arial" w:cs="Arial"/>
          <w:sz w:val="20"/>
          <w:szCs w:val="20"/>
        </w:rPr>
        <w:lastRenderedPageBreak/>
        <w:t>A simple random sampling technique was employed to select the participants. According to Demir (2022), this method ensures that every individual in the population has an equal and unbiased chance of selection. Each eligible teacher was assigned a unique identification number, and the final sample were chosen through a lottery system based on the compiled list of qualified teachers.</w:t>
      </w:r>
    </w:p>
    <w:p w14:paraId="322EBB2E" w14:textId="77777777" w:rsidR="00E1689B" w:rsidRPr="00E1689B" w:rsidRDefault="00E1689B" w:rsidP="00E1689B">
      <w:pPr>
        <w:jc w:val="both"/>
        <w:rPr>
          <w:rFonts w:ascii="Arial" w:hAnsi="Arial" w:cs="Arial"/>
          <w:sz w:val="20"/>
          <w:szCs w:val="20"/>
        </w:rPr>
      </w:pPr>
    </w:p>
    <w:p w14:paraId="3FACA4E2" w14:textId="1E2BB169" w:rsidR="000D23E6" w:rsidRDefault="00E1689B" w:rsidP="00E1689B">
      <w:pPr>
        <w:jc w:val="both"/>
        <w:rPr>
          <w:rFonts w:ascii="Arial" w:hAnsi="Arial" w:cs="Arial"/>
          <w:sz w:val="20"/>
          <w:szCs w:val="20"/>
        </w:rPr>
      </w:pPr>
      <w:r w:rsidRPr="00E1689B">
        <w:rPr>
          <w:rFonts w:ascii="Arial" w:hAnsi="Arial" w:cs="Arial"/>
          <w:sz w:val="20"/>
          <w:szCs w:val="20"/>
        </w:rPr>
        <w:t xml:space="preserve">This sampling method allows for a thorough assessment of public elementary school teachers in </w:t>
      </w:r>
      <w:proofErr w:type="spellStart"/>
      <w:r w:rsidRPr="00E1689B">
        <w:rPr>
          <w:rFonts w:ascii="Arial" w:hAnsi="Arial" w:cs="Arial"/>
          <w:sz w:val="20"/>
          <w:szCs w:val="20"/>
        </w:rPr>
        <w:t>Baganga</w:t>
      </w:r>
      <w:proofErr w:type="spellEnd"/>
      <w:r w:rsidRPr="00E1689B">
        <w:rPr>
          <w:rFonts w:ascii="Arial" w:hAnsi="Arial" w:cs="Arial"/>
          <w:sz w:val="20"/>
          <w:szCs w:val="20"/>
        </w:rPr>
        <w:t xml:space="preserve"> District, Division of Davao Oriental while preserving sample uniformity according to the set criteria. It also ensures that the sample accurately represents the broader teacher population, providing a reliable foundation for analyzing the study's variables.</w:t>
      </w:r>
    </w:p>
    <w:p w14:paraId="0D41CF35" w14:textId="77777777" w:rsidR="00E1689B" w:rsidRPr="007E5C64" w:rsidRDefault="00E1689B" w:rsidP="00E1689B">
      <w:pPr>
        <w:rPr>
          <w:rFonts w:ascii="Arial" w:hAnsi="Arial" w:cs="Arial"/>
          <w:sz w:val="20"/>
          <w:szCs w:val="20"/>
        </w:rPr>
      </w:pPr>
    </w:p>
    <w:p w14:paraId="6BE2C45C" w14:textId="112B9625" w:rsidR="00717F2E" w:rsidRPr="007E5C64" w:rsidRDefault="00180859">
      <w:pPr>
        <w:rPr>
          <w:rFonts w:ascii="Arial" w:hAnsi="Arial" w:cs="Arial"/>
          <w:b/>
          <w:bCs/>
          <w:sz w:val="20"/>
          <w:szCs w:val="20"/>
        </w:rPr>
      </w:pPr>
      <w:r w:rsidRPr="007E5C64">
        <w:rPr>
          <w:rFonts w:ascii="Arial" w:hAnsi="Arial" w:cs="Arial"/>
          <w:b/>
          <w:bCs/>
          <w:sz w:val="20"/>
          <w:szCs w:val="20"/>
        </w:rPr>
        <w:t>2.3 Research Instrument</w:t>
      </w:r>
    </w:p>
    <w:p w14:paraId="7593DDB4" w14:textId="77777777" w:rsidR="00717F2E" w:rsidRPr="007E5C64" w:rsidRDefault="00717F2E">
      <w:pPr>
        <w:rPr>
          <w:rFonts w:ascii="Arial" w:hAnsi="Arial" w:cs="Arial"/>
          <w:b/>
          <w:bCs/>
          <w:sz w:val="20"/>
          <w:szCs w:val="20"/>
        </w:rPr>
      </w:pPr>
    </w:p>
    <w:p w14:paraId="752FDB12" w14:textId="1F4F4519" w:rsidR="00426EDE" w:rsidRDefault="00426EDE" w:rsidP="00426EDE">
      <w:pPr>
        <w:jc w:val="both"/>
        <w:rPr>
          <w:rFonts w:ascii="Arial" w:hAnsi="Arial" w:cs="Arial"/>
          <w:sz w:val="20"/>
          <w:szCs w:val="20"/>
        </w:rPr>
      </w:pPr>
      <w:r w:rsidRPr="00426EDE">
        <w:rPr>
          <w:rFonts w:ascii="Arial" w:hAnsi="Arial" w:cs="Arial"/>
          <w:sz w:val="20"/>
          <w:szCs w:val="20"/>
        </w:rPr>
        <w:t>In order to determine cognitive flexibility, grit and adaptive thinking teaching practices, an adopted survey questionnaire was used. The questionnaire to be used for this study will be composed of three parts, namely, the cognitive Flexibility Inventory, Grit Scale, and Adaptive Thinking Teaching Scale. The items in the questionnaire were carefully chosen and based on published related studies and literature.</w:t>
      </w:r>
    </w:p>
    <w:p w14:paraId="3F1AA2CE" w14:textId="77777777" w:rsidR="00426EDE" w:rsidRPr="00426EDE" w:rsidRDefault="00426EDE" w:rsidP="00426EDE">
      <w:pPr>
        <w:jc w:val="both"/>
        <w:rPr>
          <w:rFonts w:ascii="Arial" w:hAnsi="Arial" w:cs="Arial"/>
          <w:sz w:val="20"/>
          <w:szCs w:val="20"/>
        </w:rPr>
      </w:pPr>
    </w:p>
    <w:p w14:paraId="47F42C89" w14:textId="29A3CEFF" w:rsidR="00426EDE" w:rsidRDefault="00426EDE" w:rsidP="00426EDE">
      <w:pPr>
        <w:jc w:val="both"/>
        <w:rPr>
          <w:rFonts w:ascii="Arial" w:hAnsi="Arial" w:cs="Arial"/>
          <w:sz w:val="20"/>
          <w:szCs w:val="20"/>
        </w:rPr>
      </w:pPr>
      <w:r w:rsidRPr="00426EDE">
        <w:rPr>
          <w:rFonts w:ascii="Arial" w:hAnsi="Arial" w:cs="Arial"/>
          <w:sz w:val="20"/>
          <w:szCs w:val="20"/>
        </w:rPr>
        <w:t>An expert review panel of five individuals was asked to review the survey to establish content validity. These experts were asked about clarity and readability and to provide written comments on the issues table were included in the expert review packet. A pilot survey was conducted involving 30 teachers to determine the items' face validity and logical ordering. This process also determined if any items have been overrepresented or omitted in the data collection process. Changes were made to the survey based on the expert panel review and the pilot survey. Additionally, the pilot survey process was conducted to determine the instrument reliability of the survey. The Cronbach alpha coefficient was used to estimate the consistency of scores in the instrument. A Cronbach alpha score of 0.718 and above will be obtained to declare that the research instrument was reliable.</w:t>
      </w:r>
    </w:p>
    <w:p w14:paraId="0C48CB81" w14:textId="77777777" w:rsidR="00517528" w:rsidRPr="00426EDE" w:rsidRDefault="00517528" w:rsidP="00426EDE">
      <w:pPr>
        <w:jc w:val="both"/>
        <w:rPr>
          <w:rFonts w:ascii="Arial" w:hAnsi="Arial" w:cs="Arial"/>
          <w:sz w:val="20"/>
          <w:szCs w:val="20"/>
        </w:rPr>
      </w:pPr>
    </w:p>
    <w:p w14:paraId="04BEB936" w14:textId="0F29E253" w:rsidR="000D23E6" w:rsidRPr="00517528" w:rsidRDefault="00426EDE" w:rsidP="00517528">
      <w:pPr>
        <w:jc w:val="both"/>
        <w:rPr>
          <w:rFonts w:ascii="Arial" w:hAnsi="Arial" w:cs="Arial"/>
          <w:sz w:val="20"/>
          <w:szCs w:val="20"/>
        </w:rPr>
      </w:pPr>
      <w:r w:rsidRPr="00426EDE">
        <w:rPr>
          <w:rFonts w:ascii="Arial" w:hAnsi="Arial" w:cs="Arial"/>
          <w:sz w:val="20"/>
          <w:szCs w:val="20"/>
        </w:rPr>
        <w:t xml:space="preserve">The reliability analysis for the Cognitive Flexibility scale yielded a Cronbach's alpha of 0.724, indicating acceptable internal consistency among the 15 items. </w:t>
      </w:r>
      <w:r w:rsidR="00517528" w:rsidRPr="00517528">
        <w:rPr>
          <w:rFonts w:ascii="Arial" w:hAnsi="Arial" w:cs="Arial"/>
          <w:sz w:val="20"/>
          <w:szCs w:val="20"/>
        </w:rPr>
        <w:t xml:space="preserve">The second part, the Grit scale, </w:t>
      </w:r>
      <w:r w:rsidR="00A1529C">
        <w:rPr>
          <w:rFonts w:ascii="Arial" w:hAnsi="Arial" w:cs="Arial"/>
          <w:sz w:val="20"/>
          <w:szCs w:val="20"/>
        </w:rPr>
        <w:t>garnered a</w:t>
      </w:r>
      <w:r w:rsidR="00517528" w:rsidRPr="00517528">
        <w:rPr>
          <w:rFonts w:ascii="Arial" w:hAnsi="Arial" w:cs="Arial"/>
          <w:sz w:val="20"/>
          <w:szCs w:val="20"/>
        </w:rPr>
        <w:t xml:space="preserve"> Cronbach's alpha </w:t>
      </w:r>
      <w:r w:rsidR="00A1529C">
        <w:rPr>
          <w:rFonts w:ascii="Arial" w:hAnsi="Arial" w:cs="Arial"/>
          <w:sz w:val="20"/>
          <w:szCs w:val="20"/>
        </w:rPr>
        <w:t>of</w:t>
      </w:r>
      <w:r w:rsidR="00517528" w:rsidRPr="00517528">
        <w:rPr>
          <w:rFonts w:ascii="Arial" w:hAnsi="Arial" w:cs="Arial"/>
          <w:sz w:val="20"/>
          <w:szCs w:val="20"/>
        </w:rPr>
        <w:t xml:space="preserve"> 0.718, across 15 items.</w:t>
      </w:r>
      <w:r w:rsidR="00A1529C">
        <w:rPr>
          <w:rFonts w:ascii="Arial" w:hAnsi="Arial" w:cs="Arial"/>
          <w:sz w:val="20"/>
          <w:szCs w:val="20"/>
        </w:rPr>
        <w:t xml:space="preserve"> Finally, t</w:t>
      </w:r>
      <w:r w:rsidR="00A1529C" w:rsidRPr="00A1529C">
        <w:rPr>
          <w:rFonts w:ascii="Arial" w:hAnsi="Arial" w:cs="Arial"/>
          <w:sz w:val="20"/>
          <w:szCs w:val="20"/>
        </w:rPr>
        <w:t>he Adaptive Thinking in Teaching scale demonstrated a notably higher level of internal consistency, with Cronbach’s alpha of 0.891</w:t>
      </w:r>
    </w:p>
    <w:p w14:paraId="47730859" w14:textId="0952A02D" w:rsidR="00517528" w:rsidRDefault="00517528" w:rsidP="00426EDE">
      <w:pPr>
        <w:jc w:val="both"/>
        <w:rPr>
          <w:rFonts w:ascii="Arial" w:hAnsi="Arial" w:cs="Arial"/>
          <w:sz w:val="20"/>
          <w:szCs w:val="20"/>
        </w:rPr>
      </w:pPr>
    </w:p>
    <w:p w14:paraId="41D7914D" w14:textId="77777777" w:rsidR="00517528" w:rsidRDefault="00517528" w:rsidP="00426EDE">
      <w:pPr>
        <w:jc w:val="both"/>
        <w:rPr>
          <w:rFonts w:ascii="Arial" w:hAnsi="Arial" w:cs="Arial"/>
          <w:sz w:val="20"/>
          <w:szCs w:val="20"/>
        </w:rPr>
      </w:pPr>
    </w:p>
    <w:p w14:paraId="61EAC2A4" w14:textId="77777777" w:rsidR="00426EDE" w:rsidRPr="007E5C64" w:rsidRDefault="00426EDE" w:rsidP="00426EDE">
      <w:pPr>
        <w:rPr>
          <w:rFonts w:ascii="Arial" w:hAnsi="Arial" w:cs="Arial"/>
          <w:b/>
          <w:bCs/>
          <w:sz w:val="20"/>
          <w:szCs w:val="20"/>
        </w:rPr>
      </w:pPr>
    </w:p>
    <w:p w14:paraId="27C6641A" w14:textId="563AE792" w:rsidR="005D71AE" w:rsidRPr="007E5C64" w:rsidRDefault="00180859" w:rsidP="005D71AE">
      <w:pPr>
        <w:rPr>
          <w:rFonts w:ascii="Arial" w:hAnsi="Arial" w:cs="Arial"/>
          <w:b/>
          <w:bCs/>
          <w:sz w:val="20"/>
          <w:szCs w:val="20"/>
        </w:rPr>
      </w:pPr>
      <w:r w:rsidRPr="007E5C64">
        <w:rPr>
          <w:rFonts w:ascii="Arial" w:hAnsi="Arial" w:cs="Arial"/>
          <w:b/>
          <w:bCs/>
          <w:sz w:val="20"/>
          <w:szCs w:val="20"/>
        </w:rPr>
        <w:t>2.4 Data Gathering Procedure</w:t>
      </w:r>
    </w:p>
    <w:p w14:paraId="0409FDF5" w14:textId="77777777" w:rsidR="00CC5ECD" w:rsidRPr="007E5C64" w:rsidRDefault="00CC5ECD" w:rsidP="005D71AE">
      <w:pPr>
        <w:rPr>
          <w:rFonts w:ascii="Arial" w:hAnsi="Arial" w:cs="Arial"/>
          <w:b/>
          <w:bCs/>
          <w:sz w:val="20"/>
          <w:szCs w:val="20"/>
        </w:rPr>
      </w:pPr>
    </w:p>
    <w:p w14:paraId="07A12AC4" w14:textId="77777777" w:rsidR="00C97C2C" w:rsidRPr="00C97C2C" w:rsidRDefault="00C97C2C" w:rsidP="00C97C2C">
      <w:pPr>
        <w:pStyle w:val="Heading1"/>
        <w:jc w:val="both"/>
        <w:rPr>
          <w:rFonts w:cs="Arial"/>
          <w:b w:val="0"/>
          <w:kern w:val="0"/>
          <w:sz w:val="20"/>
        </w:rPr>
      </w:pPr>
      <w:r w:rsidRPr="00C97C2C">
        <w:rPr>
          <w:rFonts w:cs="Arial"/>
          <w:b w:val="0"/>
          <w:kern w:val="0"/>
          <w:sz w:val="20"/>
        </w:rPr>
        <w:t>In order to collect data for this study, the researcher undergoes the following processes and procedures:</w:t>
      </w:r>
    </w:p>
    <w:p w14:paraId="4CF25DF8" w14:textId="77777777" w:rsidR="00C97C2C" w:rsidRPr="00C97C2C" w:rsidRDefault="00C97C2C" w:rsidP="00C97C2C">
      <w:pPr>
        <w:pStyle w:val="Heading1"/>
        <w:jc w:val="both"/>
        <w:rPr>
          <w:rFonts w:cs="Arial"/>
          <w:b w:val="0"/>
          <w:kern w:val="0"/>
          <w:sz w:val="20"/>
        </w:rPr>
      </w:pPr>
      <w:r w:rsidRPr="00C97C2C">
        <w:rPr>
          <w:rFonts w:cs="Arial"/>
          <w:b w:val="0"/>
          <w:kern w:val="0"/>
          <w:sz w:val="20"/>
        </w:rPr>
        <w:t>The data collection process for this study was carried out systematically to ensure ethical integrity and obtain the necessary authorizations. The process begins with a formal request for approval from the Dean of the Graduate School. Once this approval was secured, the request was subsequently submitted to the School's Division Superintendent for further evaluation. This sequential approval process ensures full compliance with institutional and educational standards.</w:t>
      </w:r>
    </w:p>
    <w:p w14:paraId="090BD8DA" w14:textId="77777777" w:rsidR="00C97C2C" w:rsidRPr="00C97C2C" w:rsidRDefault="00C97C2C" w:rsidP="00C97C2C">
      <w:pPr>
        <w:pStyle w:val="Heading1"/>
        <w:jc w:val="both"/>
        <w:rPr>
          <w:rFonts w:cs="Arial"/>
          <w:b w:val="0"/>
          <w:kern w:val="0"/>
          <w:sz w:val="20"/>
        </w:rPr>
      </w:pPr>
      <w:r w:rsidRPr="00C97C2C">
        <w:rPr>
          <w:rFonts w:cs="Arial"/>
          <w:b w:val="0"/>
          <w:kern w:val="0"/>
          <w:sz w:val="20"/>
        </w:rPr>
        <w:t xml:space="preserve">The next phase involves designing and distributing survey questionnaires that are carefully crafted to align with the study's objectives. Collaboration with school officials to ensure the </w:t>
      </w:r>
      <w:r w:rsidRPr="00C97C2C">
        <w:rPr>
          <w:rFonts w:cs="Arial"/>
          <w:b w:val="0"/>
          <w:kern w:val="0"/>
          <w:sz w:val="20"/>
        </w:rPr>
        <w:lastRenderedPageBreak/>
        <w:t>efficient distribution of the surveys to public school teachers, accompanied by a clear explanation of the study's purpose. During the data collection process, the confidentiality and anonymity of respondents were prioritized to foster honest and transparent responses.</w:t>
      </w:r>
    </w:p>
    <w:p w14:paraId="0667ACB5" w14:textId="77777777" w:rsidR="00C97C2C" w:rsidRDefault="00C97C2C" w:rsidP="00C97C2C">
      <w:pPr>
        <w:pStyle w:val="Heading1"/>
        <w:jc w:val="both"/>
        <w:rPr>
          <w:rFonts w:cs="Arial"/>
          <w:b w:val="0"/>
          <w:kern w:val="0"/>
          <w:sz w:val="20"/>
        </w:rPr>
      </w:pPr>
      <w:r w:rsidRPr="00C97C2C">
        <w:rPr>
          <w:rFonts w:cs="Arial"/>
          <w:b w:val="0"/>
          <w:kern w:val="0"/>
          <w:sz w:val="20"/>
        </w:rPr>
        <w:t>Once data collection is completed, the information will be meticulously organized and analyzed. The questionnaires were tallied, and the responses were systematically documented for statistical evaluation. The data was carefully examined to identify relationships and influences related to cognitive flexibility, grit, and adaptive thinking teaching practices, utilizing statistical methods such as mean, standard deviation, Pearson's correlation coefficient, and multiple linear regression.</w:t>
      </w:r>
    </w:p>
    <w:p w14:paraId="1C13872C" w14:textId="569DFFB5" w:rsidR="00717F2E" w:rsidRPr="007E5C64" w:rsidRDefault="00180859" w:rsidP="00C97C2C">
      <w:pPr>
        <w:pStyle w:val="Heading1"/>
        <w:rPr>
          <w:rFonts w:cs="Arial"/>
          <w:sz w:val="20"/>
        </w:rPr>
      </w:pPr>
      <w:r w:rsidRPr="007E5C64">
        <w:rPr>
          <w:rFonts w:cs="Arial"/>
          <w:sz w:val="20"/>
        </w:rPr>
        <w:t>2.5 Data Analysis</w:t>
      </w:r>
    </w:p>
    <w:p w14:paraId="3CB0DE7E" w14:textId="77777777" w:rsidR="005D71AE" w:rsidRPr="007E5C64" w:rsidRDefault="005D71AE" w:rsidP="00304469">
      <w:pPr>
        <w:pStyle w:val="Head1"/>
        <w:jc w:val="both"/>
        <w:rPr>
          <w:rFonts w:ascii="Arial" w:hAnsi="Arial" w:cs="Arial"/>
          <w:b w:val="0"/>
          <w:caps w:val="0"/>
          <w:sz w:val="20"/>
        </w:rPr>
      </w:pPr>
    </w:p>
    <w:p w14:paraId="50C87467" w14:textId="5EA7382A" w:rsidR="00965633" w:rsidRPr="00965633" w:rsidRDefault="00965633" w:rsidP="00965633">
      <w:pPr>
        <w:pStyle w:val="Head1"/>
        <w:jc w:val="both"/>
        <w:rPr>
          <w:rFonts w:ascii="Arial" w:hAnsi="Arial" w:cs="Arial"/>
          <w:b w:val="0"/>
          <w:caps w:val="0"/>
          <w:sz w:val="20"/>
        </w:rPr>
      </w:pPr>
      <w:r w:rsidRPr="00965633">
        <w:rPr>
          <w:rFonts w:ascii="Arial" w:hAnsi="Arial" w:cs="Arial"/>
          <w:b w:val="0"/>
          <w:caps w:val="0"/>
          <w:sz w:val="20"/>
        </w:rPr>
        <w:t xml:space="preserve">In analyzing and interpreting the data gathered for this study, several statistical tools were utilized to determine the aim of the study. </w:t>
      </w:r>
    </w:p>
    <w:p w14:paraId="2946E3F2" w14:textId="6739C29A" w:rsidR="00965633" w:rsidRDefault="00965633" w:rsidP="00965633">
      <w:pPr>
        <w:pStyle w:val="Head1"/>
        <w:jc w:val="both"/>
        <w:rPr>
          <w:rFonts w:ascii="Arial" w:hAnsi="Arial" w:cs="Arial"/>
          <w:b w:val="0"/>
          <w:caps w:val="0"/>
          <w:sz w:val="20"/>
        </w:rPr>
      </w:pPr>
      <w:r w:rsidRPr="00965633">
        <w:rPr>
          <w:rFonts w:ascii="Arial" w:hAnsi="Arial" w:cs="Arial"/>
          <w:b w:val="0"/>
          <w:caps w:val="0"/>
          <w:sz w:val="20"/>
        </w:rPr>
        <w:t>Weighted Mean</w:t>
      </w:r>
      <w:r>
        <w:rPr>
          <w:rFonts w:ascii="Arial" w:hAnsi="Arial" w:cs="Arial"/>
          <w:b w:val="0"/>
          <w:caps w:val="0"/>
          <w:sz w:val="20"/>
        </w:rPr>
        <w:t xml:space="preserve">. This </w:t>
      </w:r>
      <w:r w:rsidRPr="00965633">
        <w:rPr>
          <w:rFonts w:ascii="Arial" w:hAnsi="Arial" w:cs="Arial"/>
          <w:b w:val="0"/>
          <w:caps w:val="0"/>
          <w:sz w:val="20"/>
        </w:rPr>
        <w:t xml:space="preserve">was employed to determine the extent of cognitive flexibility, grit, and adaptive thinking teaching practices. </w:t>
      </w:r>
    </w:p>
    <w:p w14:paraId="79E72CE5" w14:textId="15BD248E" w:rsidR="00965633" w:rsidRPr="00965633" w:rsidRDefault="00965633" w:rsidP="00965633">
      <w:pPr>
        <w:pStyle w:val="Head1"/>
        <w:jc w:val="both"/>
        <w:rPr>
          <w:rFonts w:ascii="Arial" w:hAnsi="Arial" w:cs="Arial"/>
          <w:b w:val="0"/>
          <w:caps w:val="0"/>
          <w:sz w:val="20"/>
        </w:rPr>
      </w:pPr>
      <w:r w:rsidRPr="00965633">
        <w:rPr>
          <w:rFonts w:ascii="Arial" w:hAnsi="Arial" w:cs="Arial"/>
          <w:b w:val="0"/>
          <w:caps w:val="0"/>
          <w:sz w:val="20"/>
        </w:rPr>
        <w:t>Pearson Product-Moment Coefficient</w:t>
      </w:r>
      <w:r>
        <w:rPr>
          <w:rFonts w:ascii="Arial" w:hAnsi="Arial" w:cs="Arial"/>
          <w:b w:val="0"/>
          <w:caps w:val="0"/>
          <w:sz w:val="20"/>
        </w:rPr>
        <w:t>. This</w:t>
      </w:r>
      <w:r w:rsidRPr="00965633">
        <w:rPr>
          <w:rFonts w:ascii="Arial" w:hAnsi="Arial" w:cs="Arial"/>
          <w:b w:val="0"/>
          <w:caps w:val="0"/>
          <w:sz w:val="20"/>
        </w:rPr>
        <w:t xml:space="preserve"> </w:t>
      </w:r>
      <w:r>
        <w:rPr>
          <w:rFonts w:ascii="Arial" w:hAnsi="Arial" w:cs="Arial"/>
          <w:b w:val="0"/>
          <w:caps w:val="0"/>
          <w:sz w:val="20"/>
        </w:rPr>
        <w:t xml:space="preserve">analysis was </w:t>
      </w:r>
      <w:r w:rsidRPr="00965633">
        <w:rPr>
          <w:rFonts w:ascii="Arial" w:hAnsi="Arial" w:cs="Arial"/>
          <w:b w:val="0"/>
          <w:caps w:val="0"/>
          <w:sz w:val="20"/>
        </w:rPr>
        <w:t xml:space="preserve">conducted to examine the significant relationship between </w:t>
      </w:r>
      <w:proofErr w:type="gramStart"/>
      <w:r w:rsidRPr="00965633">
        <w:rPr>
          <w:rFonts w:ascii="Arial" w:hAnsi="Arial" w:cs="Arial"/>
          <w:b w:val="0"/>
          <w:caps w:val="0"/>
          <w:sz w:val="20"/>
        </w:rPr>
        <w:t>cognitive  flexibility</w:t>
      </w:r>
      <w:proofErr w:type="gramEnd"/>
      <w:r w:rsidRPr="00965633">
        <w:rPr>
          <w:rFonts w:ascii="Arial" w:hAnsi="Arial" w:cs="Arial"/>
          <w:b w:val="0"/>
          <w:caps w:val="0"/>
          <w:sz w:val="20"/>
        </w:rPr>
        <w:t>, grit, and adapti</w:t>
      </w:r>
      <w:r>
        <w:rPr>
          <w:rFonts w:ascii="Arial" w:hAnsi="Arial" w:cs="Arial"/>
          <w:b w:val="0"/>
          <w:caps w:val="0"/>
          <w:sz w:val="20"/>
        </w:rPr>
        <w:t>ve thinking teaching practices.</w:t>
      </w:r>
    </w:p>
    <w:p w14:paraId="54E1E55E" w14:textId="526D3DAD" w:rsidR="005923EA" w:rsidRDefault="00965633" w:rsidP="00965633">
      <w:pPr>
        <w:pStyle w:val="Head1"/>
        <w:jc w:val="both"/>
        <w:rPr>
          <w:rFonts w:ascii="Arial" w:hAnsi="Arial" w:cs="Arial"/>
          <w:b w:val="0"/>
          <w:caps w:val="0"/>
          <w:sz w:val="20"/>
        </w:rPr>
      </w:pPr>
      <w:r w:rsidRPr="002B33C0">
        <w:rPr>
          <w:rFonts w:ascii="Arial" w:hAnsi="Arial" w:cs="Arial"/>
          <w:b w:val="0"/>
          <w:caps w:val="0"/>
          <w:sz w:val="20"/>
          <w:highlight w:val="yellow"/>
        </w:rPr>
        <w:t>Multiple Linear Regression Analysis. This analysis was employed to determine whether cognitive flexibility and grit significantly predict adaptive thinking teaching practices.</w:t>
      </w:r>
    </w:p>
    <w:p w14:paraId="317CEBC4" w14:textId="12762E37" w:rsidR="00965633" w:rsidRDefault="00965633" w:rsidP="00965633">
      <w:pPr>
        <w:pStyle w:val="Head1"/>
        <w:spacing w:after="0"/>
        <w:jc w:val="both"/>
        <w:rPr>
          <w:rFonts w:ascii="Arial" w:hAnsi="Arial" w:cs="Arial"/>
          <w:b w:val="0"/>
          <w:caps w:val="0"/>
          <w:sz w:val="20"/>
        </w:rPr>
      </w:pPr>
    </w:p>
    <w:p w14:paraId="5AD7A92E" w14:textId="77777777" w:rsidR="00965633" w:rsidRPr="007E5C64" w:rsidRDefault="00965633" w:rsidP="00965633">
      <w:pPr>
        <w:pStyle w:val="Head1"/>
        <w:spacing w:after="0"/>
        <w:jc w:val="both"/>
        <w:rPr>
          <w:rFonts w:ascii="Arial" w:hAnsi="Arial" w:cs="Arial"/>
          <w:sz w:val="20"/>
        </w:rPr>
      </w:pPr>
    </w:p>
    <w:p w14:paraId="54D02440" w14:textId="330D7BFD" w:rsidR="00717F2E" w:rsidRPr="007E5C64" w:rsidRDefault="00180859">
      <w:pPr>
        <w:pStyle w:val="Head1"/>
        <w:spacing w:after="0"/>
        <w:jc w:val="both"/>
        <w:rPr>
          <w:rFonts w:ascii="Arial" w:hAnsi="Arial" w:cs="Arial"/>
          <w:sz w:val="20"/>
        </w:rPr>
      </w:pPr>
      <w:r w:rsidRPr="007E5C64">
        <w:rPr>
          <w:rFonts w:ascii="Arial" w:hAnsi="Arial" w:cs="Arial"/>
          <w:sz w:val="20"/>
        </w:rPr>
        <w:t>3. results and discussion</w:t>
      </w:r>
    </w:p>
    <w:p w14:paraId="500B7B33" w14:textId="77777777" w:rsidR="00717F2E" w:rsidRPr="007E5C64" w:rsidRDefault="00717F2E">
      <w:pPr>
        <w:rPr>
          <w:rFonts w:ascii="Arial" w:hAnsi="Arial" w:cs="Arial"/>
          <w:b/>
          <w:i/>
          <w:sz w:val="20"/>
          <w:szCs w:val="20"/>
        </w:rPr>
      </w:pPr>
    </w:p>
    <w:p w14:paraId="1DF55D87" w14:textId="4630EFEC" w:rsidR="005D71AE" w:rsidRPr="007E5C64" w:rsidRDefault="00180859">
      <w:pPr>
        <w:suppressAutoHyphens/>
        <w:jc w:val="both"/>
        <w:rPr>
          <w:rFonts w:ascii="Arial" w:hAnsi="Arial" w:cs="Arial"/>
          <w:b/>
          <w:sz w:val="20"/>
          <w:szCs w:val="20"/>
        </w:rPr>
      </w:pPr>
      <w:r w:rsidRPr="007E5C64">
        <w:rPr>
          <w:rFonts w:ascii="Arial" w:hAnsi="Arial" w:cs="Arial"/>
          <w:b/>
          <w:sz w:val="20"/>
          <w:szCs w:val="20"/>
        </w:rPr>
        <w:t xml:space="preserve">3.1 </w:t>
      </w:r>
      <w:r w:rsidR="00B11813" w:rsidRPr="00B11813">
        <w:rPr>
          <w:rFonts w:ascii="Arial" w:hAnsi="Arial" w:cs="Arial"/>
          <w:b/>
          <w:sz w:val="20"/>
          <w:szCs w:val="20"/>
        </w:rPr>
        <w:t xml:space="preserve">Extent of Cognitive Flexibility </w:t>
      </w:r>
      <w:r w:rsidR="001B3217" w:rsidRPr="001B3217">
        <w:rPr>
          <w:rFonts w:ascii="Arial" w:hAnsi="Arial" w:cs="Arial"/>
          <w:b/>
          <w:sz w:val="20"/>
          <w:szCs w:val="20"/>
        </w:rPr>
        <w:t>among Teachers in Public Elementary Schools</w:t>
      </w:r>
    </w:p>
    <w:p w14:paraId="1B38FF68" w14:textId="77777777" w:rsidR="00EF4B2D" w:rsidRPr="007E5C64" w:rsidRDefault="00EF4B2D">
      <w:pPr>
        <w:suppressAutoHyphens/>
        <w:jc w:val="both"/>
        <w:rPr>
          <w:rFonts w:ascii="Arial" w:hAnsi="Arial" w:cs="Arial"/>
          <w:b/>
          <w:sz w:val="20"/>
          <w:szCs w:val="20"/>
        </w:rPr>
      </w:pPr>
    </w:p>
    <w:p w14:paraId="496DE70A" w14:textId="59086F7B" w:rsidR="002F5C4B" w:rsidRPr="007E5C64" w:rsidRDefault="00180859">
      <w:pPr>
        <w:suppressAutoHyphens/>
        <w:jc w:val="both"/>
        <w:rPr>
          <w:rFonts w:ascii="Arial" w:hAnsi="Arial" w:cs="Arial"/>
          <w:i/>
          <w:iCs/>
          <w:sz w:val="20"/>
          <w:szCs w:val="20"/>
        </w:rPr>
      </w:pPr>
      <w:r w:rsidRPr="007E5C64">
        <w:rPr>
          <w:rFonts w:ascii="Arial" w:hAnsi="Arial" w:cs="Arial"/>
          <w:iCs/>
          <w:sz w:val="20"/>
          <w:szCs w:val="20"/>
        </w:rPr>
        <w:t>Table 1</w:t>
      </w:r>
      <w:r w:rsidR="00CC5ECD" w:rsidRPr="007E5C64">
        <w:rPr>
          <w:rFonts w:ascii="Arial" w:hAnsi="Arial" w:cs="Arial"/>
          <w:iCs/>
          <w:sz w:val="20"/>
          <w:szCs w:val="20"/>
        </w:rPr>
        <w:t>.</w:t>
      </w:r>
      <w:r w:rsidR="00CC5ECD" w:rsidRPr="007E5C64">
        <w:rPr>
          <w:sz w:val="20"/>
          <w:szCs w:val="20"/>
        </w:rPr>
        <w:t xml:space="preserve"> </w:t>
      </w:r>
      <w:r w:rsidR="00B11813" w:rsidRPr="00B11813">
        <w:rPr>
          <w:rFonts w:ascii="Arial" w:hAnsi="Arial" w:cs="Arial"/>
          <w:i/>
          <w:iCs/>
          <w:sz w:val="20"/>
          <w:szCs w:val="20"/>
        </w:rPr>
        <w:t>Extent of Cognitive Flexibility</w:t>
      </w:r>
      <w:r w:rsidR="001B3217" w:rsidRPr="00B11813">
        <w:rPr>
          <w:rFonts w:ascii="Arial" w:hAnsi="Arial" w:cs="Arial"/>
          <w:i/>
          <w:iCs/>
          <w:sz w:val="20"/>
          <w:szCs w:val="20"/>
        </w:rPr>
        <w:t xml:space="preserve"> </w:t>
      </w:r>
      <w:r w:rsidR="001B3217" w:rsidRPr="001B3217">
        <w:rPr>
          <w:rFonts w:ascii="Arial" w:hAnsi="Arial" w:cs="Arial"/>
          <w:i/>
          <w:iCs/>
          <w:sz w:val="20"/>
          <w:szCs w:val="20"/>
        </w:rPr>
        <w:t>among Teachers in Public Elementary Schools</w:t>
      </w:r>
    </w:p>
    <w:p w14:paraId="67CCBDF6" w14:textId="77777777" w:rsidR="00D21D9E" w:rsidRPr="007E5C64" w:rsidRDefault="00D21D9E">
      <w:pPr>
        <w:suppressAutoHyphens/>
        <w:jc w:val="both"/>
        <w:rPr>
          <w:rFonts w:ascii="Arial" w:hAnsi="Arial" w:cs="Arial"/>
          <w:i/>
          <w:sz w:val="20"/>
          <w:szCs w:val="20"/>
        </w:rPr>
      </w:pPr>
    </w:p>
    <w:tbl>
      <w:tblPr>
        <w:tblStyle w:val="TableGrid"/>
        <w:tblW w:w="8373"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990"/>
        <w:gridCol w:w="990"/>
        <w:gridCol w:w="2692"/>
        <w:gridCol w:w="11"/>
      </w:tblGrid>
      <w:tr w:rsidR="00B11813" w:rsidRPr="00B11813" w14:paraId="76FDEDDE" w14:textId="77777777" w:rsidTr="00B11813">
        <w:trPr>
          <w:gridAfter w:val="1"/>
          <w:wAfter w:w="11" w:type="dxa"/>
          <w:trHeight w:val="107"/>
        </w:trPr>
        <w:tc>
          <w:tcPr>
            <w:tcW w:w="3690" w:type="dxa"/>
            <w:tcBorders>
              <w:bottom w:val="single" w:sz="4" w:space="0" w:color="auto"/>
            </w:tcBorders>
          </w:tcPr>
          <w:p w14:paraId="405BB45B" w14:textId="77777777" w:rsidR="00B11813" w:rsidRPr="00B11813" w:rsidRDefault="00B11813" w:rsidP="00A703A5">
            <w:pPr>
              <w:contextualSpacing/>
              <w:jc w:val="center"/>
              <w:rPr>
                <w:rFonts w:ascii="Arial" w:hAnsi="Arial"/>
                <w:b/>
                <w:sz w:val="20"/>
                <w:szCs w:val="20"/>
              </w:rPr>
            </w:pPr>
            <w:r w:rsidRPr="00B11813">
              <w:rPr>
                <w:rFonts w:ascii="Arial" w:hAnsi="Arial"/>
                <w:b/>
                <w:sz w:val="20"/>
                <w:szCs w:val="20"/>
              </w:rPr>
              <w:t>Indicators</w:t>
            </w:r>
          </w:p>
        </w:tc>
        <w:tc>
          <w:tcPr>
            <w:tcW w:w="990" w:type="dxa"/>
            <w:tcBorders>
              <w:bottom w:val="single" w:sz="4" w:space="0" w:color="auto"/>
            </w:tcBorders>
          </w:tcPr>
          <w:p w14:paraId="1922D73C" w14:textId="77777777" w:rsidR="00B11813" w:rsidRPr="00B11813" w:rsidRDefault="00B11813" w:rsidP="00A703A5">
            <w:pPr>
              <w:contextualSpacing/>
              <w:jc w:val="center"/>
              <w:rPr>
                <w:rFonts w:ascii="Arial" w:hAnsi="Arial"/>
                <w:b/>
                <w:sz w:val="20"/>
                <w:szCs w:val="20"/>
              </w:rPr>
            </w:pPr>
            <w:r w:rsidRPr="00B11813">
              <w:rPr>
                <w:rFonts w:ascii="Arial" w:hAnsi="Arial"/>
                <w:b/>
                <w:sz w:val="20"/>
                <w:szCs w:val="20"/>
              </w:rPr>
              <w:t>SD</w:t>
            </w:r>
          </w:p>
        </w:tc>
        <w:tc>
          <w:tcPr>
            <w:tcW w:w="990" w:type="dxa"/>
            <w:tcBorders>
              <w:bottom w:val="single" w:sz="4" w:space="0" w:color="auto"/>
            </w:tcBorders>
          </w:tcPr>
          <w:p w14:paraId="68A7D9E8" w14:textId="77777777" w:rsidR="00B11813" w:rsidRPr="00B11813" w:rsidRDefault="00B11813" w:rsidP="00A703A5">
            <w:pPr>
              <w:contextualSpacing/>
              <w:jc w:val="center"/>
              <w:rPr>
                <w:rFonts w:ascii="Arial" w:hAnsi="Arial"/>
                <w:b/>
                <w:sz w:val="20"/>
                <w:szCs w:val="20"/>
              </w:rPr>
            </w:pPr>
            <w:r w:rsidRPr="00B11813">
              <w:rPr>
                <w:rFonts w:ascii="Arial" w:hAnsi="Arial"/>
                <w:b/>
                <w:sz w:val="20"/>
                <w:szCs w:val="20"/>
              </w:rPr>
              <w:t>Mean</w:t>
            </w:r>
          </w:p>
          <w:p w14:paraId="0A5F9391" w14:textId="77777777" w:rsidR="00B11813" w:rsidRPr="00B11813" w:rsidRDefault="00B11813" w:rsidP="00A703A5">
            <w:pPr>
              <w:contextualSpacing/>
              <w:jc w:val="center"/>
              <w:rPr>
                <w:rFonts w:ascii="Arial" w:hAnsi="Arial"/>
                <w:b/>
                <w:sz w:val="20"/>
                <w:szCs w:val="20"/>
              </w:rPr>
            </w:pPr>
          </w:p>
        </w:tc>
        <w:tc>
          <w:tcPr>
            <w:tcW w:w="2692" w:type="dxa"/>
            <w:tcBorders>
              <w:bottom w:val="single" w:sz="4" w:space="0" w:color="auto"/>
            </w:tcBorders>
          </w:tcPr>
          <w:p w14:paraId="0FACE5F0" w14:textId="77777777" w:rsidR="00B11813" w:rsidRPr="00B11813" w:rsidRDefault="00B11813" w:rsidP="00A703A5">
            <w:pPr>
              <w:contextualSpacing/>
              <w:jc w:val="center"/>
              <w:rPr>
                <w:rFonts w:ascii="Arial" w:hAnsi="Arial"/>
                <w:b/>
                <w:sz w:val="20"/>
                <w:szCs w:val="20"/>
              </w:rPr>
            </w:pPr>
            <w:r w:rsidRPr="00B11813">
              <w:rPr>
                <w:rFonts w:ascii="Arial" w:hAnsi="Arial"/>
                <w:b/>
                <w:sz w:val="20"/>
                <w:szCs w:val="20"/>
              </w:rPr>
              <w:t>Descriptive Level</w:t>
            </w:r>
          </w:p>
        </w:tc>
      </w:tr>
      <w:tr w:rsidR="00B11813" w:rsidRPr="00B11813" w14:paraId="279AFBDB" w14:textId="77777777" w:rsidTr="00B11813">
        <w:trPr>
          <w:gridAfter w:val="1"/>
          <w:wAfter w:w="11" w:type="dxa"/>
          <w:trHeight w:val="58"/>
        </w:trPr>
        <w:tc>
          <w:tcPr>
            <w:tcW w:w="3690" w:type="dxa"/>
            <w:tcBorders>
              <w:top w:val="single" w:sz="4" w:space="0" w:color="auto"/>
            </w:tcBorders>
          </w:tcPr>
          <w:p w14:paraId="069B5B02" w14:textId="77777777" w:rsidR="00B11813" w:rsidRPr="00B11813" w:rsidRDefault="00B11813" w:rsidP="00A703A5">
            <w:pPr>
              <w:widowControl w:val="0"/>
              <w:ind w:left="462"/>
              <w:rPr>
                <w:rFonts w:ascii="Arial" w:hAnsi="Arial"/>
                <w:sz w:val="20"/>
                <w:szCs w:val="20"/>
              </w:rPr>
            </w:pPr>
            <w:r w:rsidRPr="00B11813">
              <w:rPr>
                <w:rFonts w:ascii="Arial" w:hAnsi="Arial"/>
                <w:sz w:val="20"/>
                <w:szCs w:val="20"/>
              </w:rPr>
              <w:t>Acceptance</w:t>
            </w:r>
          </w:p>
        </w:tc>
        <w:tc>
          <w:tcPr>
            <w:tcW w:w="990" w:type="dxa"/>
            <w:tcBorders>
              <w:top w:val="single" w:sz="4" w:space="0" w:color="auto"/>
            </w:tcBorders>
          </w:tcPr>
          <w:p w14:paraId="10FF0ADC" w14:textId="77777777" w:rsidR="00B11813" w:rsidRPr="00B11813" w:rsidRDefault="00B11813" w:rsidP="00A703A5">
            <w:pPr>
              <w:contextualSpacing/>
              <w:jc w:val="center"/>
              <w:rPr>
                <w:rFonts w:ascii="Arial" w:hAnsi="Arial"/>
                <w:sz w:val="20"/>
                <w:szCs w:val="20"/>
              </w:rPr>
            </w:pPr>
            <w:r w:rsidRPr="00B11813">
              <w:rPr>
                <w:rFonts w:ascii="Arial" w:hAnsi="Arial"/>
                <w:sz w:val="20"/>
                <w:szCs w:val="20"/>
              </w:rPr>
              <w:t>1.02</w:t>
            </w:r>
          </w:p>
        </w:tc>
        <w:tc>
          <w:tcPr>
            <w:tcW w:w="990" w:type="dxa"/>
            <w:tcBorders>
              <w:top w:val="single" w:sz="4" w:space="0" w:color="auto"/>
            </w:tcBorders>
          </w:tcPr>
          <w:p w14:paraId="23505711" w14:textId="77777777" w:rsidR="00B11813" w:rsidRPr="00B11813" w:rsidRDefault="00B11813" w:rsidP="00A703A5">
            <w:pPr>
              <w:contextualSpacing/>
              <w:jc w:val="center"/>
              <w:rPr>
                <w:rFonts w:ascii="Arial" w:hAnsi="Arial"/>
                <w:sz w:val="20"/>
                <w:szCs w:val="20"/>
              </w:rPr>
            </w:pPr>
            <w:r w:rsidRPr="00B11813">
              <w:rPr>
                <w:rFonts w:ascii="Arial" w:hAnsi="Arial"/>
                <w:sz w:val="20"/>
                <w:szCs w:val="20"/>
              </w:rPr>
              <w:t>4.35</w:t>
            </w:r>
          </w:p>
        </w:tc>
        <w:tc>
          <w:tcPr>
            <w:tcW w:w="2692" w:type="dxa"/>
            <w:tcBorders>
              <w:top w:val="single" w:sz="4" w:space="0" w:color="auto"/>
            </w:tcBorders>
          </w:tcPr>
          <w:p w14:paraId="5C28E30B" w14:textId="77777777" w:rsidR="00B11813" w:rsidRPr="00B11813" w:rsidRDefault="00B11813" w:rsidP="00A703A5">
            <w:pPr>
              <w:contextualSpacing/>
              <w:jc w:val="center"/>
              <w:rPr>
                <w:rFonts w:ascii="Arial" w:hAnsi="Arial"/>
                <w:sz w:val="20"/>
                <w:szCs w:val="20"/>
              </w:rPr>
            </w:pPr>
            <w:r w:rsidRPr="00B11813">
              <w:rPr>
                <w:rFonts w:ascii="Arial" w:hAnsi="Arial"/>
                <w:sz w:val="20"/>
                <w:szCs w:val="20"/>
              </w:rPr>
              <w:t>Very Extensive</w:t>
            </w:r>
          </w:p>
        </w:tc>
      </w:tr>
      <w:tr w:rsidR="00B11813" w:rsidRPr="00B11813" w14:paraId="634F23DA" w14:textId="77777777" w:rsidTr="00B11813">
        <w:trPr>
          <w:gridAfter w:val="1"/>
          <w:wAfter w:w="11" w:type="dxa"/>
          <w:trHeight w:val="68"/>
        </w:trPr>
        <w:tc>
          <w:tcPr>
            <w:tcW w:w="3690" w:type="dxa"/>
          </w:tcPr>
          <w:p w14:paraId="7FBCD8BF" w14:textId="77777777" w:rsidR="00B11813" w:rsidRPr="00B11813" w:rsidRDefault="00B11813" w:rsidP="00A703A5">
            <w:pPr>
              <w:widowControl w:val="0"/>
              <w:ind w:left="462"/>
              <w:rPr>
                <w:rFonts w:ascii="Arial" w:hAnsi="Arial"/>
                <w:sz w:val="20"/>
                <w:szCs w:val="20"/>
              </w:rPr>
            </w:pPr>
            <w:r w:rsidRPr="00B11813">
              <w:rPr>
                <w:rFonts w:ascii="Arial" w:hAnsi="Arial"/>
                <w:sz w:val="20"/>
                <w:szCs w:val="20"/>
              </w:rPr>
              <w:t>Present moment awareness</w:t>
            </w:r>
          </w:p>
        </w:tc>
        <w:tc>
          <w:tcPr>
            <w:tcW w:w="990" w:type="dxa"/>
          </w:tcPr>
          <w:p w14:paraId="0AD40F93" w14:textId="77777777" w:rsidR="00B11813" w:rsidRPr="00B11813" w:rsidRDefault="00B11813" w:rsidP="00A703A5">
            <w:pPr>
              <w:contextualSpacing/>
              <w:jc w:val="center"/>
              <w:rPr>
                <w:rFonts w:ascii="Arial" w:hAnsi="Arial"/>
                <w:sz w:val="20"/>
                <w:szCs w:val="20"/>
              </w:rPr>
            </w:pPr>
            <w:r w:rsidRPr="00B11813">
              <w:rPr>
                <w:rFonts w:ascii="Arial" w:hAnsi="Arial"/>
                <w:sz w:val="20"/>
                <w:szCs w:val="20"/>
              </w:rPr>
              <w:t>1.00</w:t>
            </w:r>
          </w:p>
        </w:tc>
        <w:tc>
          <w:tcPr>
            <w:tcW w:w="990" w:type="dxa"/>
          </w:tcPr>
          <w:p w14:paraId="04663B5E" w14:textId="77777777" w:rsidR="00B11813" w:rsidRPr="00B11813" w:rsidRDefault="00B11813" w:rsidP="00A703A5">
            <w:pPr>
              <w:contextualSpacing/>
              <w:jc w:val="center"/>
              <w:rPr>
                <w:rFonts w:ascii="Arial" w:hAnsi="Arial"/>
                <w:sz w:val="20"/>
                <w:szCs w:val="20"/>
              </w:rPr>
            </w:pPr>
            <w:r w:rsidRPr="00B11813">
              <w:rPr>
                <w:rFonts w:ascii="Arial" w:hAnsi="Arial"/>
                <w:sz w:val="20"/>
                <w:szCs w:val="20"/>
              </w:rPr>
              <w:t>4.38</w:t>
            </w:r>
          </w:p>
        </w:tc>
        <w:tc>
          <w:tcPr>
            <w:tcW w:w="2692" w:type="dxa"/>
          </w:tcPr>
          <w:p w14:paraId="61004B21" w14:textId="77777777" w:rsidR="00B11813" w:rsidRPr="00B11813" w:rsidRDefault="00B11813" w:rsidP="00A703A5">
            <w:pPr>
              <w:contextualSpacing/>
              <w:jc w:val="center"/>
              <w:rPr>
                <w:rFonts w:ascii="Arial" w:hAnsi="Arial"/>
                <w:sz w:val="20"/>
                <w:szCs w:val="20"/>
              </w:rPr>
            </w:pPr>
            <w:r w:rsidRPr="00B11813">
              <w:rPr>
                <w:rFonts w:ascii="Arial" w:hAnsi="Arial"/>
                <w:sz w:val="20"/>
                <w:szCs w:val="20"/>
              </w:rPr>
              <w:t>Very Extensive</w:t>
            </w:r>
          </w:p>
        </w:tc>
      </w:tr>
      <w:tr w:rsidR="00B11813" w:rsidRPr="00B11813" w14:paraId="6D465FE9" w14:textId="77777777" w:rsidTr="00B11813">
        <w:trPr>
          <w:gridAfter w:val="1"/>
          <w:wAfter w:w="11" w:type="dxa"/>
          <w:trHeight w:val="68"/>
        </w:trPr>
        <w:tc>
          <w:tcPr>
            <w:tcW w:w="3690" w:type="dxa"/>
          </w:tcPr>
          <w:p w14:paraId="6E1F4D7D" w14:textId="77777777" w:rsidR="00B11813" w:rsidRPr="00B11813" w:rsidRDefault="00B11813" w:rsidP="00A703A5">
            <w:pPr>
              <w:widowControl w:val="0"/>
              <w:ind w:left="462"/>
              <w:rPr>
                <w:rFonts w:ascii="Arial" w:hAnsi="Arial"/>
                <w:sz w:val="20"/>
                <w:szCs w:val="20"/>
              </w:rPr>
            </w:pPr>
            <w:r w:rsidRPr="00B11813">
              <w:rPr>
                <w:rFonts w:ascii="Arial" w:hAnsi="Arial"/>
                <w:sz w:val="20"/>
                <w:szCs w:val="20"/>
              </w:rPr>
              <w:t>Self-as-context</w:t>
            </w:r>
          </w:p>
        </w:tc>
        <w:tc>
          <w:tcPr>
            <w:tcW w:w="990" w:type="dxa"/>
          </w:tcPr>
          <w:p w14:paraId="41ECB8CF" w14:textId="77777777" w:rsidR="00B11813" w:rsidRPr="00B11813" w:rsidRDefault="00B11813" w:rsidP="00A703A5">
            <w:pPr>
              <w:contextualSpacing/>
              <w:jc w:val="center"/>
              <w:rPr>
                <w:rFonts w:ascii="Arial" w:hAnsi="Arial"/>
                <w:sz w:val="20"/>
                <w:szCs w:val="20"/>
              </w:rPr>
            </w:pPr>
            <w:r w:rsidRPr="00B11813">
              <w:rPr>
                <w:rFonts w:ascii="Arial" w:hAnsi="Arial"/>
                <w:sz w:val="20"/>
                <w:szCs w:val="20"/>
              </w:rPr>
              <w:t>1.05</w:t>
            </w:r>
          </w:p>
        </w:tc>
        <w:tc>
          <w:tcPr>
            <w:tcW w:w="990" w:type="dxa"/>
          </w:tcPr>
          <w:p w14:paraId="317AB58A" w14:textId="77777777" w:rsidR="00B11813" w:rsidRPr="00B11813" w:rsidRDefault="00B11813" w:rsidP="00A703A5">
            <w:pPr>
              <w:contextualSpacing/>
              <w:jc w:val="center"/>
              <w:rPr>
                <w:rFonts w:ascii="Arial" w:hAnsi="Arial"/>
                <w:sz w:val="20"/>
                <w:szCs w:val="20"/>
              </w:rPr>
            </w:pPr>
            <w:r w:rsidRPr="00B11813">
              <w:rPr>
                <w:rFonts w:ascii="Arial" w:hAnsi="Arial"/>
                <w:sz w:val="20"/>
                <w:szCs w:val="20"/>
              </w:rPr>
              <w:t>4.41</w:t>
            </w:r>
          </w:p>
        </w:tc>
        <w:tc>
          <w:tcPr>
            <w:tcW w:w="2692" w:type="dxa"/>
          </w:tcPr>
          <w:p w14:paraId="4B934EE4" w14:textId="77777777" w:rsidR="00B11813" w:rsidRPr="00B11813" w:rsidRDefault="00B11813" w:rsidP="00A703A5">
            <w:pPr>
              <w:contextualSpacing/>
              <w:jc w:val="center"/>
              <w:rPr>
                <w:rFonts w:ascii="Arial" w:hAnsi="Arial"/>
                <w:bCs/>
                <w:sz w:val="20"/>
                <w:szCs w:val="20"/>
              </w:rPr>
            </w:pPr>
            <w:r w:rsidRPr="00B11813">
              <w:rPr>
                <w:rFonts w:ascii="Arial" w:hAnsi="Arial"/>
                <w:sz w:val="20"/>
                <w:szCs w:val="20"/>
              </w:rPr>
              <w:t>Very Extensive</w:t>
            </w:r>
          </w:p>
        </w:tc>
      </w:tr>
      <w:tr w:rsidR="00B11813" w:rsidRPr="00B11813" w14:paraId="0943C4C5" w14:textId="77777777" w:rsidTr="00B11813">
        <w:trPr>
          <w:trHeight w:val="68"/>
        </w:trPr>
        <w:tc>
          <w:tcPr>
            <w:tcW w:w="3690" w:type="dxa"/>
          </w:tcPr>
          <w:p w14:paraId="3FDA5ABE" w14:textId="77777777" w:rsidR="00B11813" w:rsidRPr="00B11813" w:rsidRDefault="00B11813" w:rsidP="00A703A5">
            <w:pPr>
              <w:pStyle w:val="NoSpacing"/>
              <w:contextualSpacing/>
              <w:jc w:val="center"/>
              <w:rPr>
                <w:rFonts w:ascii="Arial" w:hAnsi="Arial" w:cs="Arial"/>
                <w:b/>
                <w:sz w:val="20"/>
                <w:szCs w:val="20"/>
              </w:rPr>
            </w:pPr>
            <w:r w:rsidRPr="00B11813">
              <w:rPr>
                <w:rFonts w:ascii="Arial" w:hAnsi="Arial" w:cs="Arial"/>
                <w:b/>
                <w:sz w:val="20"/>
                <w:szCs w:val="20"/>
              </w:rPr>
              <w:t>Overall</w:t>
            </w:r>
          </w:p>
        </w:tc>
        <w:tc>
          <w:tcPr>
            <w:tcW w:w="990" w:type="dxa"/>
          </w:tcPr>
          <w:p w14:paraId="36D7F07C" w14:textId="77777777" w:rsidR="00B11813" w:rsidRPr="00B11813" w:rsidRDefault="00B11813" w:rsidP="00A703A5">
            <w:pPr>
              <w:contextualSpacing/>
              <w:jc w:val="center"/>
              <w:rPr>
                <w:rFonts w:ascii="Arial" w:hAnsi="Arial"/>
                <w:b/>
                <w:sz w:val="20"/>
                <w:szCs w:val="20"/>
              </w:rPr>
            </w:pPr>
            <w:r w:rsidRPr="00B11813">
              <w:rPr>
                <w:rFonts w:ascii="Arial" w:hAnsi="Arial"/>
                <w:b/>
                <w:sz w:val="20"/>
                <w:szCs w:val="20"/>
              </w:rPr>
              <w:t>1.02</w:t>
            </w:r>
          </w:p>
        </w:tc>
        <w:tc>
          <w:tcPr>
            <w:tcW w:w="990" w:type="dxa"/>
          </w:tcPr>
          <w:p w14:paraId="15318723" w14:textId="77777777" w:rsidR="00B11813" w:rsidRPr="00B11813" w:rsidRDefault="00B11813" w:rsidP="00A703A5">
            <w:pPr>
              <w:contextualSpacing/>
              <w:jc w:val="center"/>
              <w:rPr>
                <w:rFonts w:ascii="Arial" w:hAnsi="Arial"/>
                <w:b/>
                <w:sz w:val="20"/>
                <w:szCs w:val="20"/>
              </w:rPr>
            </w:pPr>
            <w:r w:rsidRPr="00B11813">
              <w:rPr>
                <w:rFonts w:ascii="Arial" w:hAnsi="Arial"/>
                <w:b/>
                <w:sz w:val="20"/>
                <w:szCs w:val="20"/>
              </w:rPr>
              <w:t>4.38</w:t>
            </w:r>
          </w:p>
        </w:tc>
        <w:tc>
          <w:tcPr>
            <w:tcW w:w="2703" w:type="dxa"/>
            <w:gridSpan w:val="2"/>
          </w:tcPr>
          <w:p w14:paraId="281A0523" w14:textId="77777777" w:rsidR="00B11813" w:rsidRPr="00B11813" w:rsidRDefault="00B11813" w:rsidP="00A703A5">
            <w:pPr>
              <w:contextualSpacing/>
              <w:jc w:val="center"/>
              <w:rPr>
                <w:rFonts w:ascii="Arial" w:hAnsi="Arial"/>
                <w:b/>
                <w:sz w:val="20"/>
                <w:szCs w:val="20"/>
              </w:rPr>
            </w:pPr>
            <w:r w:rsidRPr="00B11813">
              <w:rPr>
                <w:rFonts w:ascii="Arial" w:hAnsi="Arial"/>
                <w:b/>
                <w:sz w:val="20"/>
                <w:szCs w:val="20"/>
              </w:rPr>
              <w:t>Very Extensive</w:t>
            </w:r>
          </w:p>
        </w:tc>
      </w:tr>
    </w:tbl>
    <w:p w14:paraId="20CF6BE0" w14:textId="77777777" w:rsidR="00D453B9" w:rsidRPr="007E5C64" w:rsidRDefault="00D453B9" w:rsidP="003248E3">
      <w:pPr>
        <w:jc w:val="both"/>
        <w:rPr>
          <w:rFonts w:ascii="Arial" w:hAnsi="Arial" w:cs="Arial"/>
          <w:sz w:val="20"/>
          <w:szCs w:val="20"/>
        </w:rPr>
      </w:pPr>
    </w:p>
    <w:p w14:paraId="23DD433E" w14:textId="42D81CBE" w:rsidR="00B11813" w:rsidRDefault="00B11813" w:rsidP="00B11813">
      <w:pPr>
        <w:jc w:val="both"/>
        <w:rPr>
          <w:rFonts w:ascii="Arial" w:hAnsi="Arial" w:cs="Arial"/>
          <w:sz w:val="20"/>
          <w:szCs w:val="20"/>
        </w:rPr>
      </w:pPr>
      <w:r w:rsidRPr="00B11813">
        <w:rPr>
          <w:rFonts w:ascii="Arial" w:hAnsi="Arial" w:cs="Arial"/>
          <w:sz w:val="20"/>
          <w:szCs w:val="20"/>
        </w:rPr>
        <w:t xml:space="preserve">Presented in Table </w:t>
      </w:r>
      <w:r w:rsidR="00D31610">
        <w:rPr>
          <w:rFonts w:ascii="Arial" w:hAnsi="Arial" w:cs="Arial"/>
          <w:sz w:val="20"/>
          <w:szCs w:val="20"/>
        </w:rPr>
        <w:t>1</w:t>
      </w:r>
      <w:r w:rsidRPr="00B11813">
        <w:rPr>
          <w:rFonts w:ascii="Arial" w:hAnsi="Arial" w:cs="Arial"/>
          <w:sz w:val="20"/>
          <w:szCs w:val="20"/>
        </w:rPr>
        <w:t xml:space="preserve"> are the indicators of the extent of cognitive flexibility of teachers, including acceptance, present moment awareness, and self-as-context, based on the mean scores and standard deviations.</w:t>
      </w:r>
      <w:r>
        <w:rPr>
          <w:rFonts w:ascii="Arial" w:hAnsi="Arial" w:cs="Arial"/>
          <w:sz w:val="20"/>
          <w:szCs w:val="20"/>
        </w:rPr>
        <w:t xml:space="preserve"> </w:t>
      </w:r>
      <w:r w:rsidRPr="00B11813">
        <w:rPr>
          <w:rFonts w:ascii="Arial" w:hAnsi="Arial" w:cs="Arial"/>
          <w:sz w:val="20"/>
          <w:szCs w:val="20"/>
        </w:rPr>
        <w:t>According to the data, the overall mean of 4.38 is categorized as "very extensive", suggesting that teachers exhibit strong cognitive flexibility in these areas. This indicates that teachers are highly adaptable in managing their thoughts, emotions, and behaviors, allowing them to effectively navigate diverse classroom situations.</w:t>
      </w:r>
      <w:r>
        <w:rPr>
          <w:rFonts w:ascii="Arial" w:hAnsi="Arial" w:cs="Arial"/>
          <w:sz w:val="20"/>
          <w:szCs w:val="20"/>
        </w:rPr>
        <w:t xml:space="preserve"> </w:t>
      </w:r>
      <w:r w:rsidRPr="00B11813">
        <w:rPr>
          <w:rFonts w:ascii="Arial" w:hAnsi="Arial" w:cs="Arial"/>
          <w:sz w:val="20"/>
          <w:szCs w:val="20"/>
        </w:rPr>
        <w:t xml:space="preserve">Among the indicators, self-as-context has the highest mean of 4.41, categorized as "very extensive", reflecting teachers' ability to maintain a broader perspective of their roles, separate from their experiences and emotions. Present moment awareness follows closely with a mean score of 4.38, also categorized as "very extensive" indicating that teachers are skilled at focusing on the present moment and being fully engaged in their teaching practices. Acceptance has a mean of 4.35, categorized as "very extensive" suggesting that teachers effectively embrace </w:t>
      </w:r>
      <w:r w:rsidRPr="00B11813">
        <w:rPr>
          <w:rFonts w:ascii="Arial" w:hAnsi="Arial" w:cs="Arial"/>
          <w:sz w:val="20"/>
          <w:szCs w:val="20"/>
        </w:rPr>
        <w:lastRenderedPageBreak/>
        <w:t>their thoughts and feelings, facilitating a more flexible and adaptive approach to their professional challenges.</w:t>
      </w:r>
      <w:r>
        <w:rPr>
          <w:rFonts w:ascii="Arial" w:hAnsi="Arial" w:cs="Arial"/>
          <w:sz w:val="20"/>
          <w:szCs w:val="20"/>
        </w:rPr>
        <w:t xml:space="preserve"> </w:t>
      </w:r>
      <w:r w:rsidRPr="00B11813">
        <w:rPr>
          <w:rFonts w:ascii="Arial" w:hAnsi="Arial" w:cs="Arial"/>
          <w:sz w:val="20"/>
          <w:szCs w:val="20"/>
        </w:rPr>
        <w:t>The overall standard deviation of 1.02 indicates a moderate spread around the mean, suggesting a consistent distribution of responses.</w:t>
      </w:r>
    </w:p>
    <w:p w14:paraId="4C11D252" w14:textId="77777777" w:rsidR="00B11813" w:rsidRPr="00B11813" w:rsidRDefault="00B11813" w:rsidP="00B11813">
      <w:pPr>
        <w:jc w:val="both"/>
        <w:rPr>
          <w:rFonts w:ascii="Arial" w:hAnsi="Arial" w:cs="Arial"/>
          <w:sz w:val="20"/>
          <w:szCs w:val="20"/>
        </w:rPr>
      </w:pPr>
    </w:p>
    <w:p w14:paraId="53BCDA8B" w14:textId="7A6962EF" w:rsidR="00B11813" w:rsidRDefault="00B11813" w:rsidP="00B11813">
      <w:pPr>
        <w:jc w:val="both"/>
        <w:rPr>
          <w:rFonts w:ascii="Arial" w:hAnsi="Arial" w:cs="Arial"/>
          <w:sz w:val="20"/>
          <w:szCs w:val="20"/>
        </w:rPr>
      </w:pPr>
      <w:r w:rsidRPr="00B11813">
        <w:rPr>
          <w:rFonts w:ascii="Arial" w:hAnsi="Arial" w:cs="Arial"/>
          <w:sz w:val="20"/>
          <w:szCs w:val="20"/>
        </w:rPr>
        <w:t>This finding aligns with Doorley et al. (2020), who described cognitive flexibility as the ability to adapt to challenging situations while maintaining a focus on meaningful goals. According to Kruty (2024), cognitive flexibility helps individuals respond to experiences in ways that align with their values, enabling teachers to manage classroom dynamics more effectively. Moreover, Marais (2020) emphasized that cognitive flexibility enhances teachers' well-being and effectiveness by helping them navigate stressors and adapt to changing circumstances.</w:t>
      </w:r>
    </w:p>
    <w:p w14:paraId="7B24ED39" w14:textId="77777777" w:rsidR="00B11813" w:rsidRPr="007E5C64" w:rsidRDefault="00B11813">
      <w:pPr>
        <w:jc w:val="both"/>
        <w:rPr>
          <w:rFonts w:ascii="Arial" w:hAnsi="Arial" w:cs="Arial"/>
          <w:b/>
          <w:sz w:val="20"/>
          <w:szCs w:val="20"/>
        </w:rPr>
      </w:pPr>
    </w:p>
    <w:p w14:paraId="04DC4014" w14:textId="079FEC37" w:rsidR="00E16D4E" w:rsidRPr="007E5C64" w:rsidRDefault="00180859">
      <w:pPr>
        <w:jc w:val="both"/>
        <w:rPr>
          <w:rFonts w:ascii="Arial" w:hAnsi="Arial" w:cs="Arial"/>
          <w:b/>
          <w:sz w:val="20"/>
          <w:szCs w:val="20"/>
        </w:rPr>
      </w:pPr>
      <w:r w:rsidRPr="007E5C64">
        <w:rPr>
          <w:rFonts w:ascii="Arial" w:hAnsi="Arial" w:cs="Arial"/>
          <w:b/>
          <w:sz w:val="20"/>
          <w:szCs w:val="20"/>
        </w:rPr>
        <w:t xml:space="preserve">3.2 </w:t>
      </w:r>
      <w:r w:rsidR="00A44CD2" w:rsidRPr="00A44CD2">
        <w:rPr>
          <w:rFonts w:ascii="Arial" w:hAnsi="Arial" w:cs="Arial"/>
          <w:b/>
          <w:sz w:val="20"/>
          <w:szCs w:val="20"/>
        </w:rPr>
        <w:t xml:space="preserve">Extent of Grit </w:t>
      </w:r>
      <w:r w:rsidR="00F9675E" w:rsidRPr="00F9675E">
        <w:rPr>
          <w:rFonts w:ascii="Arial" w:hAnsi="Arial" w:cs="Arial"/>
          <w:b/>
          <w:sz w:val="20"/>
          <w:szCs w:val="20"/>
        </w:rPr>
        <w:t>among Teachers in Public Elementary Schools</w:t>
      </w:r>
    </w:p>
    <w:p w14:paraId="49153FC3" w14:textId="77777777" w:rsidR="00E16D4E" w:rsidRPr="007E5C64" w:rsidRDefault="00E16D4E">
      <w:pPr>
        <w:jc w:val="both"/>
        <w:rPr>
          <w:rFonts w:ascii="Arial" w:hAnsi="Arial" w:cs="Arial"/>
          <w:b/>
          <w:sz w:val="20"/>
          <w:szCs w:val="20"/>
        </w:rPr>
      </w:pPr>
    </w:p>
    <w:p w14:paraId="2745F126" w14:textId="28CB7ACA" w:rsidR="00781D5E" w:rsidRPr="007E5C64" w:rsidRDefault="00180859">
      <w:pPr>
        <w:jc w:val="both"/>
        <w:rPr>
          <w:rFonts w:ascii="Arial" w:hAnsi="Arial" w:cs="Arial"/>
          <w:i/>
          <w:sz w:val="20"/>
          <w:szCs w:val="20"/>
        </w:rPr>
      </w:pPr>
      <w:r w:rsidRPr="007E5C64">
        <w:rPr>
          <w:rFonts w:ascii="Arial" w:hAnsi="Arial" w:cs="Arial"/>
          <w:iCs/>
          <w:sz w:val="20"/>
          <w:szCs w:val="20"/>
        </w:rPr>
        <w:t>Table 2</w:t>
      </w:r>
      <w:r w:rsidR="00781D5E" w:rsidRPr="007E5C64">
        <w:rPr>
          <w:rFonts w:ascii="Arial" w:hAnsi="Arial" w:cs="Arial"/>
          <w:iCs/>
          <w:sz w:val="20"/>
          <w:szCs w:val="20"/>
        </w:rPr>
        <w:t>.</w:t>
      </w:r>
      <w:r w:rsidRPr="007E5C64">
        <w:rPr>
          <w:rFonts w:ascii="Arial" w:hAnsi="Arial" w:cs="Arial"/>
          <w:iCs/>
          <w:sz w:val="20"/>
          <w:szCs w:val="20"/>
        </w:rPr>
        <w:t xml:space="preserve"> </w:t>
      </w:r>
      <w:r w:rsidR="00A44CD2" w:rsidRPr="00A44CD2">
        <w:rPr>
          <w:rFonts w:ascii="Arial" w:hAnsi="Arial" w:cs="Arial"/>
          <w:i/>
          <w:sz w:val="20"/>
          <w:szCs w:val="20"/>
        </w:rPr>
        <w:t>Extent of Grit among Teachers in Public Elementary Schools</w:t>
      </w:r>
    </w:p>
    <w:p w14:paraId="58C71F5A" w14:textId="4C7965E3" w:rsidR="00A574C3" w:rsidRPr="007E5C64" w:rsidRDefault="00A574C3">
      <w:pPr>
        <w:jc w:val="both"/>
        <w:rPr>
          <w:rFonts w:ascii="Arial" w:hAnsi="Arial" w:cs="Arial"/>
          <w:i/>
          <w:sz w:val="20"/>
          <w:szCs w:val="20"/>
        </w:rPr>
      </w:pPr>
    </w:p>
    <w:tbl>
      <w:tblPr>
        <w:tblStyle w:val="TableGrid"/>
        <w:tblW w:w="847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287"/>
        <w:gridCol w:w="41"/>
        <w:gridCol w:w="865"/>
        <w:gridCol w:w="1002"/>
        <w:gridCol w:w="19"/>
        <w:gridCol w:w="2250"/>
        <w:gridCol w:w="13"/>
      </w:tblGrid>
      <w:tr w:rsidR="00A44CD2" w:rsidRPr="00A44CD2" w14:paraId="3252DDEF" w14:textId="77777777" w:rsidTr="00A17CF2">
        <w:trPr>
          <w:gridAfter w:val="1"/>
          <w:wAfter w:w="13" w:type="dxa"/>
          <w:trHeight w:val="58"/>
        </w:trPr>
        <w:tc>
          <w:tcPr>
            <w:tcW w:w="4329" w:type="dxa"/>
            <w:gridSpan w:val="2"/>
            <w:tcBorders>
              <w:bottom w:val="single" w:sz="4" w:space="0" w:color="auto"/>
            </w:tcBorders>
          </w:tcPr>
          <w:p w14:paraId="14EEF6FF" w14:textId="77777777" w:rsidR="00A44CD2" w:rsidRPr="00A44CD2" w:rsidRDefault="00A44CD2" w:rsidP="00A703A5">
            <w:pPr>
              <w:contextualSpacing/>
              <w:jc w:val="center"/>
              <w:rPr>
                <w:rFonts w:ascii="Arial" w:hAnsi="Arial"/>
                <w:b/>
                <w:sz w:val="20"/>
                <w:szCs w:val="20"/>
              </w:rPr>
            </w:pPr>
            <w:r w:rsidRPr="00A44CD2">
              <w:rPr>
                <w:rFonts w:ascii="Arial" w:hAnsi="Arial"/>
                <w:b/>
                <w:sz w:val="20"/>
                <w:szCs w:val="20"/>
              </w:rPr>
              <w:t>Indicators</w:t>
            </w:r>
          </w:p>
        </w:tc>
        <w:tc>
          <w:tcPr>
            <w:tcW w:w="864" w:type="dxa"/>
            <w:tcBorders>
              <w:bottom w:val="single" w:sz="4" w:space="0" w:color="auto"/>
            </w:tcBorders>
          </w:tcPr>
          <w:p w14:paraId="2E865022" w14:textId="77777777" w:rsidR="00A44CD2" w:rsidRPr="00A44CD2" w:rsidRDefault="00A44CD2" w:rsidP="00A703A5">
            <w:pPr>
              <w:contextualSpacing/>
              <w:jc w:val="center"/>
              <w:rPr>
                <w:rFonts w:ascii="Arial" w:hAnsi="Arial"/>
                <w:b/>
                <w:sz w:val="20"/>
                <w:szCs w:val="20"/>
              </w:rPr>
            </w:pPr>
            <w:r w:rsidRPr="00A44CD2">
              <w:rPr>
                <w:rFonts w:ascii="Arial" w:hAnsi="Arial"/>
                <w:b/>
                <w:sz w:val="20"/>
                <w:szCs w:val="20"/>
              </w:rPr>
              <w:t>SD</w:t>
            </w:r>
          </w:p>
        </w:tc>
        <w:tc>
          <w:tcPr>
            <w:tcW w:w="1021" w:type="dxa"/>
            <w:gridSpan w:val="2"/>
            <w:tcBorders>
              <w:bottom w:val="single" w:sz="4" w:space="0" w:color="auto"/>
            </w:tcBorders>
          </w:tcPr>
          <w:p w14:paraId="71BCE45E" w14:textId="77777777" w:rsidR="00A44CD2" w:rsidRPr="00A44CD2" w:rsidRDefault="00A44CD2" w:rsidP="00A703A5">
            <w:pPr>
              <w:contextualSpacing/>
              <w:jc w:val="center"/>
              <w:rPr>
                <w:rFonts w:ascii="Arial" w:hAnsi="Arial"/>
                <w:b/>
                <w:sz w:val="20"/>
                <w:szCs w:val="20"/>
              </w:rPr>
            </w:pPr>
            <w:r w:rsidRPr="00A44CD2">
              <w:rPr>
                <w:rFonts w:ascii="Arial" w:hAnsi="Arial"/>
                <w:b/>
                <w:sz w:val="20"/>
                <w:szCs w:val="20"/>
              </w:rPr>
              <w:t>Mean</w:t>
            </w:r>
          </w:p>
          <w:p w14:paraId="7691D6F1" w14:textId="77777777" w:rsidR="00A44CD2" w:rsidRPr="00A44CD2" w:rsidRDefault="00A44CD2" w:rsidP="00A703A5">
            <w:pPr>
              <w:contextualSpacing/>
              <w:jc w:val="center"/>
              <w:rPr>
                <w:rFonts w:ascii="Arial" w:hAnsi="Arial"/>
                <w:b/>
                <w:sz w:val="20"/>
                <w:szCs w:val="20"/>
              </w:rPr>
            </w:pPr>
          </w:p>
        </w:tc>
        <w:tc>
          <w:tcPr>
            <w:tcW w:w="2250" w:type="dxa"/>
            <w:tcBorders>
              <w:bottom w:val="single" w:sz="4" w:space="0" w:color="auto"/>
            </w:tcBorders>
          </w:tcPr>
          <w:p w14:paraId="53EFD1DD" w14:textId="77777777" w:rsidR="00A44CD2" w:rsidRPr="00A44CD2" w:rsidRDefault="00A44CD2" w:rsidP="00A703A5">
            <w:pPr>
              <w:contextualSpacing/>
              <w:jc w:val="center"/>
              <w:rPr>
                <w:rFonts w:ascii="Arial" w:hAnsi="Arial"/>
                <w:b/>
                <w:sz w:val="20"/>
                <w:szCs w:val="20"/>
              </w:rPr>
            </w:pPr>
            <w:r w:rsidRPr="00A44CD2">
              <w:rPr>
                <w:rFonts w:ascii="Arial" w:hAnsi="Arial"/>
                <w:b/>
                <w:sz w:val="20"/>
                <w:szCs w:val="20"/>
              </w:rPr>
              <w:t>Descriptive Level</w:t>
            </w:r>
          </w:p>
        </w:tc>
      </w:tr>
      <w:tr w:rsidR="00A44CD2" w:rsidRPr="00A44CD2" w14:paraId="09C47C9D" w14:textId="77777777" w:rsidTr="00A17CF2">
        <w:trPr>
          <w:gridAfter w:val="1"/>
          <w:wAfter w:w="13" w:type="dxa"/>
          <w:trHeight w:val="58"/>
        </w:trPr>
        <w:tc>
          <w:tcPr>
            <w:tcW w:w="4329" w:type="dxa"/>
            <w:gridSpan w:val="2"/>
            <w:tcBorders>
              <w:top w:val="single" w:sz="4" w:space="0" w:color="auto"/>
            </w:tcBorders>
          </w:tcPr>
          <w:p w14:paraId="3018DAB7" w14:textId="77777777" w:rsidR="00A44CD2" w:rsidRPr="00A44CD2" w:rsidRDefault="00A44CD2" w:rsidP="00A703A5">
            <w:pPr>
              <w:widowControl w:val="0"/>
              <w:ind w:left="462"/>
              <w:rPr>
                <w:rFonts w:ascii="Arial" w:hAnsi="Arial"/>
                <w:sz w:val="20"/>
                <w:szCs w:val="20"/>
              </w:rPr>
            </w:pPr>
            <w:r w:rsidRPr="00A44CD2">
              <w:rPr>
                <w:rFonts w:ascii="Arial" w:hAnsi="Arial"/>
                <w:sz w:val="20"/>
                <w:szCs w:val="20"/>
              </w:rPr>
              <w:t>Perseverance in Teaching</w:t>
            </w:r>
          </w:p>
        </w:tc>
        <w:tc>
          <w:tcPr>
            <w:tcW w:w="864" w:type="dxa"/>
            <w:tcBorders>
              <w:top w:val="single" w:sz="4" w:space="0" w:color="auto"/>
            </w:tcBorders>
          </w:tcPr>
          <w:p w14:paraId="448B5D7F" w14:textId="77777777" w:rsidR="00A44CD2" w:rsidRPr="00A44CD2" w:rsidRDefault="00A44CD2" w:rsidP="00A703A5">
            <w:pPr>
              <w:contextualSpacing/>
              <w:jc w:val="center"/>
              <w:rPr>
                <w:rFonts w:ascii="Arial" w:hAnsi="Arial"/>
                <w:sz w:val="20"/>
                <w:szCs w:val="20"/>
              </w:rPr>
            </w:pPr>
            <w:r w:rsidRPr="00A44CD2">
              <w:rPr>
                <w:rFonts w:ascii="Arial" w:hAnsi="Arial"/>
                <w:sz w:val="20"/>
                <w:szCs w:val="20"/>
              </w:rPr>
              <w:t>1.03</w:t>
            </w:r>
          </w:p>
        </w:tc>
        <w:tc>
          <w:tcPr>
            <w:tcW w:w="1021" w:type="dxa"/>
            <w:gridSpan w:val="2"/>
            <w:tcBorders>
              <w:top w:val="single" w:sz="4" w:space="0" w:color="auto"/>
            </w:tcBorders>
          </w:tcPr>
          <w:p w14:paraId="318EA1C3" w14:textId="77777777" w:rsidR="00A44CD2" w:rsidRPr="00A44CD2" w:rsidRDefault="00A44CD2" w:rsidP="00A703A5">
            <w:pPr>
              <w:contextualSpacing/>
              <w:jc w:val="center"/>
              <w:rPr>
                <w:rFonts w:ascii="Arial" w:hAnsi="Arial"/>
                <w:sz w:val="20"/>
                <w:szCs w:val="20"/>
              </w:rPr>
            </w:pPr>
            <w:r w:rsidRPr="00A44CD2">
              <w:rPr>
                <w:rFonts w:ascii="Arial" w:hAnsi="Arial"/>
                <w:sz w:val="20"/>
                <w:szCs w:val="20"/>
              </w:rPr>
              <w:t>4.35</w:t>
            </w:r>
          </w:p>
        </w:tc>
        <w:tc>
          <w:tcPr>
            <w:tcW w:w="2250" w:type="dxa"/>
            <w:tcBorders>
              <w:top w:val="single" w:sz="4" w:space="0" w:color="auto"/>
            </w:tcBorders>
          </w:tcPr>
          <w:p w14:paraId="47E07A66" w14:textId="77777777" w:rsidR="00A44CD2" w:rsidRPr="00A44CD2" w:rsidRDefault="00A44CD2" w:rsidP="00A703A5">
            <w:pPr>
              <w:contextualSpacing/>
              <w:jc w:val="center"/>
              <w:rPr>
                <w:rFonts w:ascii="Arial" w:hAnsi="Arial"/>
                <w:sz w:val="20"/>
                <w:szCs w:val="20"/>
              </w:rPr>
            </w:pPr>
            <w:r w:rsidRPr="00A44CD2">
              <w:rPr>
                <w:rFonts w:ascii="Arial" w:hAnsi="Arial"/>
                <w:sz w:val="20"/>
                <w:szCs w:val="20"/>
              </w:rPr>
              <w:t>Very Extensive</w:t>
            </w:r>
          </w:p>
        </w:tc>
      </w:tr>
      <w:tr w:rsidR="00A44CD2" w:rsidRPr="00A44CD2" w14:paraId="67DF4485" w14:textId="77777777" w:rsidTr="00A703A5">
        <w:trPr>
          <w:gridAfter w:val="1"/>
          <w:wAfter w:w="13" w:type="dxa"/>
          <w:trHeight w:val="112"/>
        </w:trPr>
        <w:tc>
          <w:tcPr>
            <w:tcW w:w="4329" w:type="dxa"/>
            <w:gridSpan w:val="2"/>
          </w:tcPr>
          <w:p w14:paraId="51ED598B" w14:textId="77777777" w:rsidR="00A44CD2" w:rsidRPr="00A44CD2" w:rsidRDefault="00A44CD2" w:rsidP="00A703A5">
            <w:pPr>
              <w:widowControl w:val="0"/>
              <w:ind w:left="462"/>
              <w:rPr>
                <w:rFonts w:ascii="Arial" w:hAnsi="Arial"/>
                <w:sz w:val="20"/>
                <w:szCs w:val="20"/>
              </w:rPr>
            </w:pPr>
            <w:r w:rsidRPr="00A44CD2">
              <w:rPr>
                <w:rFonts w:ascii="Arial" w:hAnsi="Arial"/>
                <w:sz w:val="20"/>
                <w:szCs w:val="20"/>
              </w:rPr>
              <w:t>Passion in Teaching</w:t>
            </w:r>
          </w:p>
        </w:tc>
        <w:tc>
          <w:tcPr>
            <w:tcW w:w="864" w:type="dxa"/>
          </w:tcPr>
          <w:p w14:paraId="1991006A" w14:textId="77777777" w:rsidR="00A44CD2" w:rsidRPr="00A44CD2" w:rsidRDefault="00A44CD2" w:rsidP="00A703A5">
            <w:pPr>
              <w:contextualSpacing/>
              <w:jc w:val="center"/>
              <w:rPr>
                <w:rFonts w:ascii="Arial" w:hAnsi="Arial"/>
                <w:sz w:val="20"/>
                <w:szCs w:val="20"/>
              </w:rPr>
            </w:pPr>
            <w:r w:rsidRPr="00A44CD2">
              <w:rPr>
                <w:rFonts w:ascii="Arial" w:hAnsi="Arial"/>
                <w:sz w:val="20"/>
                <w:szCs w:val="20"/>
              </w:rPr>
              <w:t>1.05</w:t>
            </w:r>
          </w:p>
        </w:tc>
        <w:tc>
          <w:tcPr>
            <w:tcW w:w="1021" w:type="dxa"/>
            <w:gridSpan w:val="2"/>
          </w:tcPr>
          <w:p w14:paraId="6AC9B0F5" w14:textId="77777777" w:rsidR="00A44CD2" w:rsidRPr="00A44CD2" w:rsidRDefault="00A44CD2" w:rsidP="00A703A5">
            <w:pPr>
              <w:contextualSpacing/>
              <w:jc w:val="center"/>
              <w:rPr>
                <w:rFonts w:ascii="Arial" w:hAnsi="Arial"/>
                <w:sz w:val="20"/>
                <w:szCs w:val="20"/>
              </w:rPr>
            </w:pPr>
            <w:r w:rsidRPr="00A44CD2">
              <w:rPr>
                <w:rFonts w:ascii="Arial" w:hAnsi="Arial"/>
                <w:sz w:val="20"/>
                <w:szCs w:val="20"/>
              </w:rPr>
              <w:t>4.21</w:t>
            </w:r>
          </w:p>
        </w:tc>
        <w:tc>
          <w:tcPr>
            <w:tcW w:w="2250" w:type="dxa"/>
          </w:tcPr>
          <w:p w14:paraId="569687A9" w14:textId="77777777" w:rsidR="00A44CD2" w:rsidRPr="00A44CD2" w:rsidRDefault="00A44CD2" w:rsidP="00A703A5">
            <w:pPr>
              <w:contextualSpacing/>
              <w:jc w:val="center"/>
              <w:rPr>
                <w:rFonts w:ascii="Arial" w:hAnsi="Arial"/>
                <w:sz w:val="20"/>
                <w:szCs w:val="20"/>
              </w:rPr>
            </w:pPr>
            <w:r w:rsidRPr="00A44CD2">
              <w:rPr>
                <w:rFonts w:ascii="Arial" w:hAnsi="Arial"/>
                <w:sz w:val="20"/>
                <w:szCs w:val="20"/>
              </w:rPr>
              <w:t>Very Extensive</w:t>
            </w:r>
          </w:p>
        </w:tc>
      </w:tr>
      <w:tr w:rsidR="00A44CD2" w:rsidRPr="00A44CD2" w14:paraId="38E33AF8" w14:textId="77777777" w:rsidTr="00A17CF2">
        <w:trPr>
          <w:gridAfter w:val="1"/>
          <w:wAfter w:w="13" w:type="dxa"/>
          <w:trHeight w:val="68"/>
        </w:trPr>
        <w:tc>
          <w:tcPr>
            <w:tcW w:w="4329" w:type="dxa"/>
            <w:gridSpan w:val="2"/>
          </w:tcPr>
          <w:p w14:paraId="7B549242" w14:textId="77777777" w:rsidR="00A44CD2" w:rsidRPr="00A44CD2" w:rsidRDefault="00A44CD2" w:rsidP="00A703A5">
            <w:pPr>
              <w:widowControl w:val="0"/>
              <w:ind w:left="462"/>
              <w:rPr>
                <w:rFonts w:ascii="Arial" w:hAnsi="Arial"/>
                <w:sz w:val="20"/>
                <w:szCs w:val="20"/>
              </w:rPr>
            </w:pPr>
            <w:r w:rsidRPr="00A44CD2">
              <w:rPr>
                <w:rFonts w:ascii="Arial" w:hAnsi="Arial"/>
                <w:sz w:val="20"/>
                <w:szCs w:val="20"/>
              </w:rPr>
              <w:t>Purpose in Teaching</w:t>
            </w:r>
          </w:p>
        </w:tc>
        <w:tc>
          <w:tcPr>
            <w:tcW w:w="864" w:type="dxa"/>
          </w:tcPr>
          <w:p w14:paraId="767BD60D" w14:textId="77777777" w:rsidR="00A44CD2" w:rsidRPr="00A44CD2" w:rsidRDefault="00A44CD2" w:rsidP="00A703A5">
            <w:pPr>
              <w:contextualSpacing/>
              <w:jc w:val="center"/>
              <w:rPr>
                <w:rFonts w:ascii="Arial" w:hAnsi="Arial"/>
                <w:sz w:val="20"/>
                <w:szCs w:val="20"/>
              </w:rPr>
            </w:pPr>
            <w:r w:rsidRPr="00A44CD2">
              <w:rPr>
                <w:rFonts w:ascii="Arial" w:hAnsi="Arial"/>
                <w:sz w:val="20"/>
                <w:szCs w:val="20"/>
              </w:rPr>
              <w:t>1.08</w:t>
            </w:r>
          </w:p>
        </w:tc>
        <w:tc>
          <w:tcPr>
            <w:tcW w:w="1021" w:type="dxa"/>
            <w:gridSpan w:val="2"/>
          </w:tcPr>
          <w:p w14:paraId="07CF961B" w14:textId="77777777" w:rsidR="00A44CD2" w:rsidRPr="00A44CD2" w:rsidRDefault="00A44CD2" w:rsidP="00A703A5">
            <w:pPr>
              <w:contextualSpacing/>
              <w:jc w:val="center"/>
              <w:rPr>
                <w:rFonts w:ascii="Arial" w:hAnsi="Arial"/>
                <w:sz w:val="20"/>
                <w:szCs w:val="20"/>
              </w:rPr>
            </w:pPr>
            <w:r w:rsidRPr="00A44CD2">
              <w:rPr>
                <w:rFonts w:ascii="Arial" w:hAnsi="Arial"/>
                <w:sz w:val="20"/>
                <w:szCs w:val="20"/>
              </w:rPr>
              <w:t>4.19</w:t>
            </w:r>
          </w:p>
        </w:tc>
        <w:tc>
          <w:tcPr>
            <w:tcW w:w="2250" w:type="dxa"/>
          </w:tcPr>
          <w:p w14:paraId="41BE3425" w14:textId="77777777" w:rsidR="00A44CD2" w:rsidRPr="00A44CD2" w:rsidRDefault="00A44CD2" w:rsidP="00A703A5">
            <w:pPr>
              <w:contextualSpacing/>
              <w:jc w:val="center"/>
              <w:rPr>
                <w:rFonts w:ascii="Arial" w:hAnsi="Arial"/>
                <w:sz w:val="20"/>
                <w:szCs w:val="20"/>
              </w:rPr>
            </w:pPr>
            <w:r w:rsidRPr="00A44CD2">
              <w:rPr>
                <w:rFonts w:ascii="Arial" w:hAnsi="Arial"/>
                <w:sz w:val="20"/>
                <w:szCs w:val="20"/>
              </w:rPr>
              <w:t>Extensive</w:t>
            </w:r>
          </w:p>
        </w:tc>
      </w:tr>
      <w:tr w:rsidR="00A44CD2" w:rsidRPr="00A44CD2" w14:paraId="0663A8B4" w14:textId="77777777" w:rsidTr="00A17CF2">
        <w:trPr>
          <w:trHeight w:val="68"/>
        </w:trPr>
        <w:tc>
          <w:tcPr>
            <w:tcW w:w="4288" w:type="dxa"/>
          </w:tcPr>
          <w:p w14:paraId="005A1989" w14:textId="77777777" w:rsidR="00A44CD2" w:rsidRPr="00A44CD2" w:rsidRDefault="00A44CD2" w:rsidP="00A703A5">
            <w:pPr>
              <w:pStyle w:val="NoSpacing"/>
              <w:contextualSpacing/>
              <w:jc w:val="center"/>
              <w:rPr>
                <w:rFonts w:ascii="Arial" w:hAnsi="Arial" w:cs="Arial"/>
                <w:b/>
                <w:sz w:val="20"/>
                <w:szCs w:val="20"/>
              </w:rPr>
            </w:pPr>
            <w:r w:rsidRPr="00A44CD2">
              <w:rPr>
                <w:rFonts w:ascii="Arial" w:hAnsi="Arial" w:cs="Arial"/>
                <w:b/>
                <w:sz w:val="20"/>
                <w:szCs w:val="20"/>
              </w:rPr>
              <w:t>Overall</w:t>
            </w:r>
          </w:p>
        </w:tc>
        <w:tc>
          <w:tcPr>
            <w:tcW w:w="906" w:type="dxa"/>
            <w:gridSpan w:val="2"/>
          </w:tcPr>
          <w:p w14:paraId="1B923D4A" w14:textId="77777777" w:rsidR="00A44CD2" w:rsidRPr="00A44CD2" w:rsidRDefault="00A44CD2" w:rsidP="00A703A5">
            <w:pPr>
              <w:contextualSpacing/>
              <w:jc w:val="center"/>
              <w:rPr>
                <w:rFonts w:ascii="Arial" w:hAnsi="Arial"/>
                <w:b/>
                <w:sz w:val="20"/>
                <w:szCs w:val="20"/>
              </w:rPr>
            </w:pPr>
            <w:r w:rsidRPr="00A44CD2">
              <w:rPr>
                <w:rFonts w:ascii="Arial" w:hAnsi="Arial"/>
                <w:b/>
                <w:sz w:val="20"/>
                <w:szCs w:val="20"/>
              </w:rPr>
              <w:t>1.04</w:t>
            </w:r>
          </w:p>
        </w:tc>
        <w:tc>
          <w:tcPr>
            <w:tcW w:w="1002" w:type="dxa"/>
          </w:tcPr>
          <w:p w14:paraId="54461347" w14:textId="77777777" w:rsidR="00A44CD2" w:rsidRPr="00A44CD2" w:rsidRDefault="00A44CD2" w:rsidP="00A703A5">
            <w:pPr>
              <w:contextualSpacing/>
              <w:jc w:val="center"/>
              <w:rPr>
                <w:rFonts w:ascii="Arial" w:hAnsi="Arial"/>
                <w:b/>
                <w:sz w:val="20"/>
                <w:szCs w:val="20"/>
              </w:rPr>
            </w:pPr>
            <w:r w:rsidRPr="00A44CD2">
              <w:rPr>
                <w:rFonts w:ascii="Arial" w:hAnsi="Arial"/>
                <w:b/>
                <w:sz w:val="20"/>
                <w:szCs w:val="20"/>
              </w:rPr>
              <w:t>4.25</w:t>
            </w:r>
          </w:p>
        </w:tc>
        <w:tc>
          <w:tcPr>
            <w:tcW w:w="2281" w:type="dxa"/>
            <w:gridSpan w:val="3"/>
          </w:tcPr>
          <w:p w14:paraId="1F5E7964" w14:textId="77777777" w:rsidR="00A44CD2" w:rsidRPr="00A44CD2" w:rsidRDefault="00A44CD2" w:rsidP="00A703A5">
            <w:pPr>
              <w:contextualSpacing/>
              <w:jc w:val="center"/>
              <w:rPr>
                <w:rFonts w:ascii="Arial" w:hAnsi="Arial"/>
                <w:b/>
                <w:bCs/>
                <w:sz w:val="20"/>
                <w:szCs w:val="20"/>
              </w:rPr>
            </w:pPr>
            <w:r w:rsidRPr="00A44CD2">
              <w:rPr>
                <w:rFonts w:ascii="Arial" w:hAnsi="Arial"/>
                <w:b/>
                <w:bCs/>
                <w:sz w:val="20"/>
                <w:szCs w:val="20"/>
              </w:rPr>
              <w:t>Very Extensive</w:t>
            </w:r>
          </w:p>
        </w:tc>
      </w:tr>
    </w:tbl>
    <w:p w14:paraId="684686C3" w14:textId="77777777" w:rsidR="00A574C3" w:rsidRPr="007E5C64" w:rsidRDefault="00A574C3">
      <w:pPr>
        <w:jc w:val="both"/>
        <w:rPr>
          <w:rFonts w:ascii="Arial" w:hAnsi="Arial" w:cs="Arial"/>
          <w:b/>
          <w:iCs/>
          <w:sz w:val="20"/>
          <w:szCs w:val="20"/>
        </w:rPr>
      </w:pPr>
    </w:p>
    <w:p w14:paraId="21ED3F61" w14:textId="47C96E25" w:rsidR="0073677C" w:rsidRPr="007E5C64" w:rsidRDefault="0073677C" w:rsidP="0073677C">
      <w:pPr>
        <w:jc w:val="both"/>
        <w:rPr>
          <w:rFonts w:ascii="Arial" w:hAnsi="Arial" w:cs="Arial"/>
          <w:sz w:val="20"/>
          <w:szCs w:val="20"/>
        </w:rPr>
      </w:pPr>
    </w:p>
    <w:p w14:paraId="5315D938" w14:textId="24644DDE" w:rsidR="00A44CD2" w:rsidRPr="00A44CD2" w:rsidRDefault="00A44CD2" w:rsidP="00A44CD2">
      <w:pPr>
        <w:jc w:val="both"/>
        <w:rPr>
          <w:rFonts w:ascii="Arial" w:hAnsi="Arial" w:cs="Arial"/>
          <w:sz w:val="20"/>
          <w:szCs w:val="20"/>
        </w:rPr>
      </w:pPr>
      <w:r w:rsidRPr="00A44CD2">
        <w:rPr>
          <w:rFonts w:ascii="Arial" w:hAnsi="Arial" w:cs="Arial"/>
          <w:sz w:val="20"/>
          <w:szCs w:val="20"/>
        </w:rPr>
        <w:t xml:space="preserve">Presented in Table </w:t>
      </w:r>
      <w:r w:rsidR="00D31610">
        <w:rPr>
          <w:rFonts w:ascii="Arial" w:hAnsi="Arial" w:cs="Arial"/>
          <w:sz w:val="20"/>
          <w:szCs w:val="20"/>
        </w:rPr>
        <w:t>2</w:t>
      </w:r>
      <w:r w:rsidRPr="00A44CD2">
        <w:rPr>
          <w:rFonts w:ascii="Arial" w:hAnsi="Arial" w:cs="Arial"/>
          <w:sz w:val="20"/>
          <w:szCs w:val="20"/>
        </w:rPr>
        <w:t xml:space="preserve"> is the summary of indicators in the extent of the grit of teachers, including perseverance in teaching, passion in teaching, and purpose in teaching, based on the mean scores and standard deviations. According to the data, the overall mean of 4.25 is categorized as "very extensive" suggesting that teachers generally demonstrate a strong level of grit in these areas. This reflects their determination and dedication to their profession, showing strong levels of perseverance, passion, and purpose.</w:t>
      </w:r>
      <w:r>
        <w:rPr>
          <w:rFonts w:ascii="Arial" w:hAnsi="Arial" w:cs="Arial"/>
          <w:sz w:val="20"/>
          <w:szCs w:val="20"/>
        </w:rPr>
        <w:t xml:space="preserve"> </w:t>
      </w:r>
      <w:r w:rsidRPr="00A44CD2">
        <w:rPr>
          <w:rFonts w:ascii="Arial" w:hAnsi="Arial" w:cs="Arial"/>
          <w:sz w:val="20"/>
          <w:szCs w:val="20"/>
        </w:rPr>
        <w:t>Among the indicators, perseverance in teaching has the highest mean of 4.35, categorized as "very extensive," indicating that teachers exhibit a strong commitment to overcoming challenges in the teaching process. Passion in teaching follows with a mean score of 4.21, also categorized as "very extensive," suggesting that teachers have a deep enthusiasm and love for their work. Purpose in teaching has a slightly lower mean of 4.19, categorized as "extensive," indicating that while teachers demonstrate a clear sense of purpose, there is room for further strengthening this aspect of their professional drive. The overall standard deviation of 1.04 indicates a moderate spread around the mean, suggesting a relatively consistent distribution of responses.</w:t>
      </w:r>
    </w:p>
    <w:p w14:paraId="4C6B2E3C" w14:textId="77777777" w:rsidR="00A44CD2" w:rsidRDefault="00A44CD2" w:rsidP="00A44CD2">
      <w:pPr>
        <w:jc w:val="both"/>
        <w:rPr>
          <w:rFonts w:ascii="Arial" w:hAnsi="Arial" w:cs="Arial"/>
          <w:sz w:val="20"/>
          <w:szCs w:val="20"/>
        </w:rPr>
      </w:pPr>
    </w:p>
    <w:p w14:paraId="5759009B" w14:textId="2D722F01" w:rsidR="00D815DA" w:rsidRDefault="00A44CD2" w:rsidP="00A44CD2">
      <w:pPr>
        <w:jc w:val="both"/>
        <w:rPr>
          <w:rFonts w:ascii="Arial" w:hAnsi="Arial" w:cs="Arial"/>
          <w:sz w:val="20"/>
          <w:szCs w:val="20"/>
        </w:rPr>
      </w:pPr>
      <w:r w:rsidRPr="00A44CD2">
        <w:rPr>
          <w:rFonts w:ascii="Arial" w:hAnsi="Arial" w:cs="Arial"/>
          <w:sz w:val="20"/>
          <w:szCs w:val="20"/>
        </w:rPr>
        <w:t>This finding aligns with Lan et al. (2022) definition of grit, which focuses on the sustained effort and determination teachers demonstrate to achieve long-term educational goals. Such persistence is especially critical in the face of challenges, such as limited resources, diverse student needs, and shifting educational policies. Teachers who exhibit high levels of grit are more likely to remain committed to their professional objectives despite setbacks, thereby enhancing both student outcomes and institutional resilience. This suggests that grit is not only a personal trait but also a crucial factor in educational success.</w:t>
      </w:r>
      <w:r>
        <w:rPr>
          <w:rFonts w:ascii="Arial" w:hAnsi="Arial" w:cs="Arial"/>
          <w:sz w:val="20"/>
          <w:szCs w:val="20"/>
        </w:rPr>
        <w:t xml:space="preserve"> </w:t>
      </w:r>
      <w:r w:rsidRPr="00A44CD2">
        <w:rPr>
          <w:rFonts w:ascii="Arial" w:hAnsi="Arial" w:cs="Arial"/>
          <w:sz w:val="20"/>
          <w:szCs w:val="20"/>
        </w:rPr>
        <w:t xml:space="preserve">In line with this, Hamilton (2020) highlighted that grit enables teachers to persist through challenges and remain steadfast in their professional duties. Additionally, </w:t>
      </w:r>
      <w:proofErr w:type="spellStart"/>
      <w:r w:rsidRPr="00A44CD2">
        <w:rPr>
          <w:rFonts w:ascii="Arial" w:hAnsi="Arial" w:cs="Arial"/>
          <w:sz w:val="20"/>
          <w:szCs w:val="20"/>
        </w:rPr>
        <w:t>Namaziandost</w:t>
      </w:r>
      <w:proofErr w:type="spellEnd"/>
      <w:r w:rsidRPr="00A44CD2">
        <w:rPr>
          <w:rFonts w:ascii="Arial" w:hAnsi="Arial" w:cs="Arial"/>
          <w:sz w:val="20"/>
          <w:szCs w:val="20"/>
        </w:rPr>
        <w:t xml:space="preserve"> (2022) emphasized that grit is essential for teachers to maintain consistency and effectiveness in their teaching practices, even when faced with adversity or setbacks.</w:t>
      </w:r>
    </w:p>
    <w:p w14:paraId="10821168" w14:textId="26C4B672" w:rsidR="0052719C" w:rsidRDefault="0052719C" w:rsidP="00A44CD2">
      <w:pPr>
        <w:jc w:val="both"/>
        <w:rPr>
          <w:rFonts w:ascii="Arial" w:hAnsi="Arial" w:cs="Arial"/>
          <w:sz w:val="20"/>
          <w:szCs w:val="20"/>
        </w:rPr>
      </w:pPr>
    </w:p>
    <w:p w14:paraId="3BCA622D" w14:textId="08B1AD34" w:rsidR="0052719C" w:rsidRPr="007E5C64" w:rsidRDefault="0052719C" w:rsidP="0052719C">
      <w:pPr>
        <w:jc w:val="both"/>
        <w:rPr>
          <w:rFonts w:ascii="Arial" w:hAnsi="Arial" w:cs="Arial"/>
          <w:b/>
          <w:sz w:val="20"/>
          <w:szCs w:val="20"/>
        </w:rPr>
      </w:pPr>
      <w:r>
        <w:rPr>
          <w:rFonts w:ascii="Arial" w:hAnsi="Arial" w:cs="Arial"/>
          <w:b/>
          <w:sz w:val="20"/>
          <w:szCs w:val="20"/>
        </w:rPr>
        <w:t>3.3</w:t>
      </w:r>
      <w:r w:rsidRPr="007E5C64">
        <w:rPr>
          <w:rFonts w:ascii="Arial" w:hAnsi="Arial" w:cs="Arial"/>
          <w:b/>
          <w:sz w:val="20"/>
          <w:szCs w:val="20"/>
        </w:rPr>
        <w:t xml:space="preserve"> </w:t>
      </w:r>
      <w:r w:rsidRPr="00A44CD2">
        <w:rPr>
          <w:rFonts w:ascii="Arial" w:hAnsi="Arial" w:cs="Arial"/>
          <w:b/>
          <w:sz w:val="20"/>
          <w:szCs w:val="20"/>
        </w:rPr>
        <w:t xml:space="preserve">Extent of </w:t>
      </w:r>
      <w:r w:rsidRPr="0052719C">
        <w:rPr>
          <w:rFonts w:ascii="Arial" w:hAnsi="Arial" w:cs="Arial"/>
          <w:b/>
          <w:sz w:val="20"/>
          <w:szCs w:val="20"/>
        </w:rPr>
        <w:t xml:space="preserve">Adaptive Thinking Teaching Practices </w:t>
      </w:r>
      <w:r w:rsidRPr="00F9675E">
        <w:rPr>
          <w:rFonts w:ascii="Arial" w:hAnsi="Arial" w:cs="Arial"/>
          <w:b/>
          <w:sz w:val="20"/>
          <w:szCs w:val="20"/>
        </w:rPr>
        <w:t>among Teachers in Public Elementary Schools</w:t>
      </w:r>
    </w:p>
    <w:p w14:paraId="5E2527FF" w14:textId="77777777" w:rsidR="0052719C" w:rsidRPr="007E5C64" w:rsidRDefault="0052719C" w:rsidP="0052719C">
      <w:pPr>
        <w:jc w:val="both"/>
        <w:rPr>
          <w:rFonts w:ascii="Arial" w:hAnsi="Arial" w:cs="Arial"/>
          <w:b/>
          <w:sz w:val="20"/>
          <w:szCs w:val="20"/>
        </w:rPr>
      </w:pPr>
    </w:p>
    <w:p w14:paraId="527C3EB2" w14:textId="58A21B63" w:rsidR="0052719C" w:rsidRPr="007E5C64" w:rsidRDefault="0052719C" w:rsidP="0052719C">
      <w:pPr>
        <w:jc w:val="both"/>
        <w:rPr>
          <w:rFonts w:ascii="Arial" w:hAnsi="Arial" w:cs="Arial"/>
          <w:i/>
          <w:sz w:val="20"/>
          <w:szCs w:val="20"/>
        </w:rPr>
      </w:pPr>
      <w:r>
        <w:rPr>
          <w:rFonts w:ascii="Arial" w:hAnsi="Arial" w:cs="Arial"/>
          <w:iCs/>
          <w:sz w:val="20"/>
          <w:szCs w:val="20"/>
        </w:rPr>
        <w:lastRenderedPageBreak/>
        <w:t>Table 3</w:t>
      </w:r>
      <w:r w:rsidRPr="007E5C64">
        <w:rPr>
          <w:rFonts w:ascii="Arial" w:hAnsi="Arial" w:cs="Arial"/>
          <w:iCs/>
          <w:sz w:val="20"/>
          <w:szCs w:val="20"/>
        </w:rPr>
        <w:t xml:space="preserve">. </w:t>
      </w:r>
      <w:r w:rsidRPr="0052719C">
        <w:rPr>
          <w:rFonts w:ascii="Arial" w:hAnsi="Arial" w:cs="Arial"/>
          <w:i/>
          <w:sz w:val="20"/>
          <w:szCs w:val="20"/>
        </w:rPr>
        <w:t>Extent of Adaptive Thinking Teaching Practices among Teachers in Public Elementary Schools</w:t>
      </w:r>
    </w:p>
    <w:p w14:paraId="037E236F" w14:textId="77777777" w:rsidR="0052719C" w:rsidRPr="007E5C64" w:rsidRDefault="0052719C" w:rsidP="0052719C">
      <w:pPr>
        <w:jc w:val="both"/>
        <w:rPr>
          <w:rFonts w:ascii="Arial" w:hAnsi="Arial" w:cs="Arial"/>
          <w:i/>
          <w:sz w:val="20"/>
          <w:szCs w:val="20"/>
        </w:rPr>
      </w:pPr>
    </w:p>
    <w:tbl>
      <w:tblPr>
        <w:tblStyle w:val="TableGrid"/>
        <w:tblW w:w="847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287"/>
        <w:gridCol w:w="41"/>
        <w:gridCol w:w="865"/>
        <w:gridCol w:w="1002"/>
        <w:gridCol w:w="19"/>
        <w:gridCol w:w="2250"/>
        <w:gridCol w:w="13"/>
      </w:tblGrid>
      <w:tr w:rsidR="0052719C" w:rsidRPr="0052719C" w14:paraId="7E7ADED4" w14:textId="77777777" w:rsidTr="00A703A5">
        <w:trPr>
          <w:gridAfter w:val="1"/>
          <w:wAfter w:w="13" w:type="dxa"/>
          <w:trHeight w:val="116"/>
        </w:trPr>
        <w:tc>
          <w:tcPr>
            <w:tcW w:w="4329" w:type="dxa"/>
            <w:gridSpan w:val="2"/>
            <w:tcBorders>
              <w:bottom w:val="single" w:sz="4" w:space="0" w:color="auto"/>
            </w:tcBorders>
          </w:tcPr>
          <w:p w14:paraId="4E0DBC97" w14:textId="77777777" w:rsidR="0052719C" w:rsidRPr="0052719C" w:rsidRDefault="0052719C" w:rsidP="00A703A5">
            <w:pPr>
              <w:contextualSpacing/>
              <w:jc w:val="center"/>
              <w:rPr>
                <w:rFonts w:ascii="Arial" w:hAnsi="Arial"/>
                <w:b/>
                <w:sz w:val="20"/>
                <w:szCs w:val="20"/>
              </w:rPr>
            </w:pPr>
            <w:r w:rsidRPr="0052719C">
              <w:rPr>
                <w:rFonts w:ascii="Arial" w:hAnsi="Arial"/>
                <w:b/>
                <w:sz w:val="20"/>
                <w:szCs w:val="20"/>
              </w:rPr>
              <w:t>Indicators</w:t>
            </w:r>
          </w:p>
        </w:tc>
        <w:tc>
          <w:tcPr>
            <w:tcW w:w="864" w:type="dxa"/>
            <w:tcBorders>
              <w:bottom w:val="single" w:sz="4" w:space="0" w:color="auto"/>
            </w:tcBorders>
          </w:tcPr>
          <w:p w14:paraId="0008C0B4" w14:textId="77777777" w:rsidR="0052719C" w:rsidRPr="0052719C" w:rsidRDefault="0052719C" w:rsidP="00A703A5">
            <w:pPr>
              <w:contextualSpacing/>
              <w:jc w:val="center"/>
              <w:rPr>
                <w:rFonts w:ascii="Arial" w:hAnsi="Arial"/>
                <w:b/>
                <w:sz w:val="20"/>
                <w:szCs w:val="20"/>
              </w:rPr>
            </w:pPr>
            <w:r w:rsidRPr="0052719C">
              <w:rPr>
                <w:rFonts w:ascii="Arial" w:hAnsi="Arial"/>
                <w:b/>
                <w:sz w:val="20"/>
                <w:szCs w:val="20"/>
              </w:rPr>
              <w:t>SD</w:t>
            </w:r>
          </w:p>
        </w:tc>
        <w:tc>
          <w:tcPr>
            <w:tcW w:w="1021" w:type="dxa"/>
            <w:gridSpan w:val="2"/>
            <w:tcBorders>
              <w:bottom w:val="single" w:sz="4" w:space="0" w:color="auto"/>
            </w:tcBorders>
          </w:tcPr>
          <w:p w14:paraId="6AD576AE" w14:textId="77777777" w:rsidR="0052719C" w:rsidRPr="0052719C" w:rsidRDefault="0052719C" w:rsidP="00A703A5">
            <w:pPr>
              <w:contextualSpacing/>
              <w:jc w:val="center"/>
              <w:rPr>
                <w:rFonts w:ascii="Arial" w:hAnsi="Arial"/>
                <w:b/>
                <w:sz w:val="20"/>
                <w:szCs w:val="20"/>
              </w:rPr>
            </w:pPr>
            <w:r w:rsidRPr="0052719C">
              <w:rPr>
                <w:rFonts w:ascii="Arial" w:hAnsi="Arial"/>
                <w:b/>
                <w:sz w:val="20"/>
                <w:szCs w:val="20"/>
              </w:rPr>
              <w:t>Mean</w:t>
            </w:r>
          </w:p>
          <w:p w14:paraId="1A36E162" w14:textId="77777777" w:rsidR="0052719C" w:rsidRPr="0052719C" w:rsidRDefault="0052719C" w:rsidP="00A703A5">
            <w:pPr>
              <w:contextualSpacing/>
              <w:jc w:val="center"/>
              <w:rPr>
                <w:rFonts w:ascii="Arial" w:hAnsi="Arial"/>
                <w:b/>
                <w:sz w:val="20"/>
                <w:szCs w:val="20"/>
              </w:rPr>
            </w:pPr>
          </w:p>
        </w:tc>
        <w:tc>
          <w:tcPr>
            <w:tcW w:w="2250" w:type="dxa"/>
            <w:tcBorders>
              <w:bottom w:val="single" w:sz="4" w:space="0" w:color="auto"/>
            </w:tcBorders>
          </w:tcPr>
          <w:p w14:paraId="46712A91" w14:textId="77777777" w:rsidR="0052719C" w:rsidRPr="0052719C" w:rsidRDefault="0052719C" w:rsidP="00A703A5">
            <w:pPr>
              <w:contextualSpacing/>
              <w:jc w:val="center"/>
              <w:rPr>
                <w:rFonts w:ascii="Arial" w:hAnsi="Arial"/>
                <w:b/>
                <w:sz w:val="20"/>
                <w:szCs w:val="20"/>
              </w:rPr>
            </w:pPr>
            <w:r w:rsidRPr="0052719C">
              <w:rPr>
                <w:rFonts w:ascii="Arial" w:hAnsi="Arial"/>
                <w:b/>
                <w:sz w:val="20"/>
                <w:szCs w:val="20"/>
              </w:rPr>
              <w:t>Descriptive Level</w:t>
            </w:r>
          </w:p>
        </w:tc>
      </w:tr>
      <w:tr w:rsidR="0052719C" w:rsidRPr="0052719C" w14:paraId="63F8D006" w14:textId="77777777" w:rsidTr="00A703A5">
        <w:trPr>
          <w:gridAfter w:val="1"/>
          <w:wAfter w:w="13" w:type="dxa"/>
          <w:trHeight w:val="307"/>
        </w:trPr>
        <w:tc>
          <w:tcPr>
            <w:tcW w:w="4329" w:type="dxa"/>
            <w:gridSpan w:val="2"/>
            <w:tcBorders>
              <w:top w:val="single" w:sz="4" w:space="0" w:color="auto"/>
            </w:tcBorders>
          </w:tcPr>
          <w:p w14:paraId="4AC36945" w14:textId="77777777" w:rsidR="0052719C" w:rsidRPr="0052719C" w:rsidRDefault="0052719C" w:rsidP="00A703A5">
            <w:pPr>
              <w:widowControl w:val="0"/>
              <w:rPr>
                <w:rFonts w:ascii="Arial" w:hAnsi="Arial"/>
                <w:sz w:val="20"/>
                <w:szCs w:val="20"/>
              </w:rPr>
            </w:pPr>
            <w:r w:rsidRPr="0052719C">
              <w:rPr>
                <w:rFonts w:ascii="Arial" w:hAnsi="Arial"/>
                <w:sz w:val="20"/>
                <w:szCs w:val="20"/>
              </w:rPr>
              <w:t>Effectiveness of Teaching Thinking</w:t>
            </w:r>
          </w:p>
        </w:tc>
        <w:tc>
          <w:tcPr>
            <w:tcW w:w="864" w:type="dxa"/>
            <w:tcBorders>
              <w:top w:val="single" w:sz="4" w:space="0" w:color="auto"/>
            </w:tcBorders>
          </w:tcPr>
          <w:p w14:paraId="45AA5874" w14:textId="77777777" w:rsidR="0052719C" w:rsidRPr="0052719C" w:rsidRDefault="0052719C" w:rsidP="00A703A5">
            <w:pPr>
              <w:contextualSpacing/>
              <w:jc w:val="center"/>
              <w:rPr>
                <w:rFonts w:ascii="Arial" w:hAnsi="Arial"/>
                <w:sz w:val="20"/>
                <w:szCs w:val="20"/>
              </w:rPr>
            </w:pPr>
            <w:r w:rsidRPr="0052719C">
              <w:rPr>
                <w:rFonts w:ascii="Arial" w:hAnsi="Arial"/>
                <w:sz w:val="20"/>
                <w:szCs w:val="20"/>
              </w:rPr>
              <w:t>1.06</w:t>
            </w:r>
          </w:p>
        </w:tc>
        <w:tc>
          <w:tcPr>
            <w:tcW w:w="1021" w:type="dxa"/>
            <w:gridSpan w:val="2"/>
            <w:tcBorders>
              <w:top w:val="single" w:sz="4" w:space="0" w:color="auto"/>
            </w:tcBorders>
          </w:tcPr>
          <w:p w14:paraId="3310328F" w14:textId="77777777" w:rsidR="0052719C" w:rsidRPr="0052719C" w:rsidRDefault="0052719C" w:rsidP="00A703A5">
            <w:pPr>
              <w:contextualSpacing/>
              <w:jc w:val="center"/>
              <w:rPr>
                <w:rFonts w:ascii="Arial" w:hAnsi="Arial"/>
                <w:sz w:val="20"/>
                <w:szCs w:val="20"/>
              </w:rPr>
            </w:pPr>
            <w:r w:rsidRPr="0052719C">
              <w:rPr>
                <w:rFonts w:ascii="Arial" w:hAnsi="Arial"/>
                <w:sz w:val="20"/>
                <w:szCs w:val="20"/>
              </w:rPr>
              <w:t>4.41</w:t>
            </w:r>
          </w:p>
        </w:tc>
        <w:tc>
          <w:tcPr>
            <w:tcW w:w="2250" w:type="dxa"/>
            <w:tcBorders>
              <w:top w:val="single" w:sz="4" w:space="0" w:color="auto"/>
            </w:tcBorders>
          </w:tcPr>
          <w:p w14:paraId="0F705851" w14:textId="77777777" w:rsidR="0052719C" w:rsidRPr="0052719C" w:rsidRDefault="0052719C" w:rsidP="00A703A5">
            <w:pPr>
              <w:contextualSpacing/>
              <w:jc w:val="center"/>
              <w:rPr>
                <w:rFonts w:ascii="Arial" w:hAnsi="Arial"/>
                <w:sz w:val="20"/>
                <w:szCs w:val="20"/>
              </w:rPr>
            </w:pPr>
            <w:r w:rsidRPr="0052719C">
              <w:rPr>
                <w:rFonts w:ascii="Arial" w:hAnsi="Arial"/>
                <w:sz w:val="20"/>
                <w:szCs w:val="20"/>
              </w:rPr>
              <w:t>Very Extensive</w:t>
            </w:r>
          </w:p>
        </w:tc>
      </w:tr>
      <w:tr w:rsidR="0052719C" w:rsidRPr="0052719C" w14:paraId="28A51075" w14:textId="77777777" w:rsidTr="00A17CF2">
        <w:trPr>
          <w:gridAfter w:val="1"/>
          <w:wAfter w:w="13" w:type="dxa"/>
          <w:trHeight w:val="68"/>
        </w:trPr>
        <w:tc>
          <w:tcPr>
            <w:tcW w:w="4329" w:type="dxa"/>
            <w:gridSpan w:val="2"/>
          </w:tcPr>
          <w:p w14:paraId="5B5163A6" w14:textId="77777777" w:rsidR="0052719C" w:rsidRPr="0052719C" w:rsidRDefault="0052719C" w:rsidP="00A703A5">
            <w:pPr>
              <w:widowControl w:val="0"/>
              <w:rPr>
                <w:rFonts w:ascii="Arial" w:hAnsi="Arial"/>
                <w:sz w:val="20"/>
                <w:szCs w:val="20"/>
              </w:rPr>
            </w:pPr>
            <w:r w:rsidRPr="0052719C">
              <w:rPr>
                <w:rFonts w:ascii="Arial" w:hAnsi="Arial"/>
                <w:sz w:val="20"/>
                <w:szCs w:val="20"/>
              </w:rPr>
              <w:t>Loyalty to Curriculum</w:t>
            </w:r>
          </w:p>
        </w:tc>
        <w:tc>
          <w:tcPr>
            <w:tcW w:w="864" w:type="dxa"/>
          </w:tcPr>
          <w:p w14:paraId="5C68BF9A" w14:textId="77777777" w:rsidR="0052719C" w:rsidRPr="0052719C" w:rsidRDefault="0052719C" w:rsidP="00A703A5">
            <w:pPr>
              <w:contextualSpacing/>
              <w:jc w:val="center"/>
              <w:rPr>
                <w:rFonts w:ascii="Arial" w:hAnsi="Arial"/>
                <w:sz w:val="20"/>
                <w:szCs w:val="20"/>
              </w:rPr>
            </w:pPr>
            <w:r w:rsidRPr="0052719C">
              <w:rPr>
                <w:rFonts w:ascii="Arial" w:hAnsi="Arial"/>
                <w:sz w:val="20"/>
                <w:szCs w:val="20"/>
              </w:rPr>
              <w:t>1.08</w:t>
            </w:r>
          </w:p>
        </w:tc>
        <w:tc>
          <w:tcPr>
            <w:tcW w:w="1021" w:type="dxa"/>
            <w:gridSpan w:val="2"/>
          </w:tcPr>
          <w:p w14:paraId="398B7127" w14:textId="77777777" w:rsidR="0052719C" w:rsidRPr="0052719C" w:rsidRDefault="0052719C" w:rsidP="00A703A5">
            <w:pPr>
              <w:contextualSpacing/>
              <w:jc w:val="center"/>
              <w:rPr>
                <w:rFonts w:ascii="Arial" w:hAnsi="Arial"/>
                <w:sz w:val="20"/>
                <w:szCs w:val="20"/>
              </w:rPr>
            </w:pPr>
            <w:r w:rsidRPr="0052719C">
              <w:rPr>
                <w:rFonts w:ascii="Arial" w:hAnsi="Arial"/>
                <w:sz w:val="20"/>
                <w:szCs w:val="20"/>
              </w:rPr>
              <w:t>4.35</w:t>
            </w:r>
          </w:p>
        </w:tc>
        <w:tc>
          <w:tcPr>
            <w:tcW w:w="2250" w:type="dxa"/>
          </w:tcPr>
          <w:p w14:paraId="3580C8D3" w14:textId="77777777" w:rsidR="0052719C" w:rsidRPr="0052719C" w:rsidRDefault="0052719C" w:rsidP="00A703A5">
            <w:pPr>
              <w:contextualSpacing/>
              <w:jc w:val="center"/>
              <w:rPr>
                <w:rFonts w:ascii="Arial" w:hAnsi="Arial"/>
                <w:sz w:val="20"/>
                <w:szCs w:val="20"/>
              </w:rPr>
            </w:pPr>
            <w:r w:rsidRPr="0052719C">
              <w:rPr>
                <w:rFonts w:ascii="Arial" w:hAnsi="Arial"/>
                <w:sz w:val="20"/>
                <w:szCs w:val="20"/>
              </w:rPr>
              <w:t>Very Extensive</w:t>
            </w:r>
          </w:p>
        </w:tc>
      </w:tr>
      <w:tr w:rsidR="0052719C" w:rsidRPr="0052719C" w14:paraId="503FA3AD" w14:textId="77777777" w:rsidTr="00A17CF2">
        <w:trPr>
          <w:gridAfter w:val="1"/>
          <w:wAfter w:w="13" w:type="dxa"/>
          <w:trHeight w:val="68"/>
        </w:trPr>
        <w:tc>
          <w:tcPr>
            <w:tcW w:w="4329" w:type="dxa"/>
            <w:gridSpan w:val="2"/>
          </w:tcPr>
          <w:p w14:paraId="5F752F1F" w14:textId="77777777" w:rsidR="0052719C" w:rsidRPr="0052719C" w:rsidRDefault="0052719C" w:rsidP="00A703A5">
            <w:pPr>
              <w:widowControl w:val="0"/>
              <w:rPr>
                <w:rFonts w:ascii="Arial" w:hAnsi="Arial"/>
                <w:sz w:val="20"/>
                <w:szCs w:val="20"/>
              </w:rPr>
            </w:pPr>
            <w:r w:rsidRPr="0052719C">
              <w:rPr>
                <w:rFonts w:ascii="Arial" w:hAnsi="Arial"/>
                <w:sz w:val="20"/>
                <w:szCs w:val="20"/>
              </w:rPr>
              <w:t>Encouraging Thinking</w:t>
            </w:r>
          </w:p>
        </w:tc>
        <w:tc>
          <w:tcPr>
            <w:tcW w:w="864" w:type="dxa"/>
          </w:tcPr>
          <w:p w14:paraId="2D9D9134" w14:textId="77777777" w:rsidR="0052719C" w:rsidRPr="0052719C" w:rsidRDefault="0052719C" w:rsidP="00A703A5">
            <w:pPr>
              <w:contextualSpacing/>
              <w:jc w:val="center"/>
              <w:rPr>
                <w:rFonts w:ascii="Arial" w:hAnsi="Arial"/>
                <w:sz w:val="20"/>
                <w:szCs w:val="20"/>
              </w:rPr>
            </w:pPr>
            <w:r w:rsidRPr="0052719C">
              <w:rPr>
                <w:rFonts w:ascii="Arial" w:hAnsi="Arial"/>
                <w:sz w:val="20"/>
                <w:szCs w:val="20"/>
              </w:rPr>
              <w:t>1.02</w:t>
            </w:r>
          </w:p>
        </w:tc>
        <w:tc>
          <w:tcPr>
            <w:tcW w:w="1021" w:type="dxa"/>
            <w:gridSpan w:val="2"/>
          </w:tcPr>
          <w:p w14:paraId="10D842AC" w14:textId="77777777" w:rsidR="0052719C" w:rsidRPr="0052719C" w:rsidRDefault="0052719C" w:rsidP="00A703A5">
            <w:pPr>
              <w:contextualSpacing/>
              <w:jc w:val="center"/>
              <w:rPr>
                <w:rFonts w:ascii="Arial" w:hAnsi="Arial"/>
                <w:sz w:val="20"/>
                <w:szCs w:val="20"/>
              </w:rPr>
            </w:pPr>
            <w:r w:rsidRPr="0052719C">
              <w:rPr>
                <w:rFonts w:ascii="Arial" w:hAnsi="Arial"/>
                <w:sz w:val="20"/>
                <w:szCs w:val="20"/>
              </w:rPr>
              <w:t>4.40</w:t>
            </w:r>
          </w:p>
        </w:tc>
        <w:tc>
          <w:tcPr>
            <w:tcW w:w="2250" w:type="dxa"/>
          </w:tcPr>
          <w:p w14:paraId="53827E99" w14:textId="77777777" w:rsidR="0052719C" w:rsidRPr="0052719C" w:rsidRDefault="0052719C" w:rsidP="00A703A5">
            <w:pPr>
              <w:contextualSpacing/>
              <w:jc w:val="center"/>
              <w:rPr>
                <w:rFonts w:ascii="Arial" w:hAnsi="Arial"/>
                <w:sz w:val="20"/>
                <w:szCs w:val="20"/>
              </w:rPr>
            </w:pPr>
            <w:r w:rsidRPr="0052719C">
              <w:rPr>
                <w:rFonts w:ascii="Arial" w:hAnsi="Arial"/>
                <w:sz w:val="20"/>
                <w:szCs w:val="20"/>
              </w:rPr>
              <w:t>Very Extensive</w:t>
            </w:r>
          </w:p>
        </w:tc>
      </w:tr>
      <w:tr w:rsidR="0052719C" w:rsidRPr="0052719C" w14:paraId="5E18D134" w14:textId="77777777" w:rsidTr="00A17CF2">
        <w:trPr>
          <w:trHeight w:val="68"/>
        </w:trPr>
        <w:tc>
          <w:tcPr>
            <w:tcW w:w="4288" w:type="dxa"/>
          </w:tcPr>
          <w:p w14:paraId="3476F37F" w14:textId="77777777" w:rsidR="0052719C" w:rsidRPr="0052719C" w:rsidRDefault="0052719C" w:rsidP="00A703A5">
            <w:pPr>
              <w:pStyle w:val="NoSpacing"/>
              <w:contextualSpacing/>
              <w:jc w:val="center"/>
              <w:rPr>
                <w:rFonts w:ascii="Arial" w:hAnsi="Arial" w:cs="Arial"/>
                <w:b/>
                <w:sz w:val="20"/>
                <w:szCs w:val="20"/>
              </w:rPr>
            </w:pPr>
            <w:r w:rsidRPr="0052719C">
              <w:rPr>
                <w:rFonts w:ascii="Arial" w:hAnsi="Arial" w:cs="Arial"/>
                <w:b/>
                <w:sz w:val="20"/>
                <w:szCs w:val="20"/>
              </w:rPr>
              <w:t>Overall</w:t>
            </w:r>
          </w:p>
        </w:tc>
        <w:tc>
          <w:tcPr>
            <w:tcW w:w="906" w:type="dxa"/>
            <w:gridSpan w:val="2"/>
          </w:tcPr>
          <w:p w14:paraId="52682C32" w14:textId="77777777" w:rsidR="0052719C" w:rsidRPr="0052719C" w:rsidRDefault="0052719C" w:rsidP="00A703A5">
            <w:pPr>
              <w:contextualSpacing/>
              <w:jc w:val="center"/>
              <w:rPr>
                <w:rFonts w:ascii="Arial" w:hAnsi="Arial"/>
                <w:b/>
                <w:sz w:val="20"/>
                <w:szCs w:val="20"/>
              </w:rPr>
            </w:pPr>
            <w:r w:rsidRPr="0052719C">
              <w:rPr>
                <w:rFonts w:ascii="Arial" w:hAnsi="Arial"/>
                <w:b/>
                <w:sz w:val="20"/>
                <w:szCs w:val="20"/>
              </w:rPr>
              <w:t>1.02</w:t>
            </w:r>
          </w:p>
        </w:tc>
        <w:tc>
          <w:tcPr>
            <w:tcW w:w="1002" w:type="dxa"/>
          </w:tcPr>
          <w:p w14:paraId="01746AEF" w14:textId="77777777" w:rsidR="0052719C" w:rsidRPr="0052719C" w:rsidRDefault="0052719C" w:rsidP="00A703A5">
            <w:pPr>
              <w:contextualSpacing/>
              <w:jc w:val="center"/>
              <w:rPr>
                <w:rFonts w:ascii="Arial" w:hAnsi="Arial"/>
                <w:b/>
                <w:sz w:val="20"/>
                <w:szCs w:val="20"/>
              </w:rPr>
            </w:pPr>
            <w:r w:rsidRPr="0052719C">
              <w:rPr>
                <w:rFonts w:ascii="Arial" w:hAnsi="Arial"/>
                <w:b/>
                <w:sz w:val="20"/>
                <w:szCs w:val="20"/>
              </w:rPr>
              <w:t>4.39</w:t>
            </w:r>
          </w:p>
        </w:tc>
        <w:tc>
          <w:tcPr>
            <w:tcW w:w="2281" w:type="dxa"/>
            <w:gridSpan w:val="3"/>
          </w:tcPr>
          <w:p w14:paraId="6A371476" w14:textId="77777777" w:rsidR="0052719C" w:rsidRPr="0052719C" w:rsidRDefault="0052719C" w:rsidP="00A703A5">
            <w:pPr>
              <w:contextualSpacing/>
              <w:jc w:val="center"/>
              <w:rPr>
                <w:rFonts w:ascii="Arial" w:hAnsi="Arial"/>
                <w:b/>
                <w:bCs/>
                <w:sz w:val="20"/>
                <w:szCs w:val="20"/>
              </w:rPr>
            </w:pPr>
            <w:r w:rsidRPr="0052719C">
              <w:rPr>
                <w:rFonts w:ascii="Arial" w:hAnsi="Arial"/>
                <w:b/>
                <w:bCs/>
                <w:sz w:val="20"/>
                <w:szCs w:val="20"/>
              </w:rPr>
              <w:t>Very Extensive</w:t>
            </w:r>
          </w:p>
        </w:tc>
      </w:tr>
    </w:tbl>
    <w:p w14:paraId="432D7DFA" w14:textId="77777777" w:rsidR="0052719C" w:rsidRPr="007E5C64" w:rsidRDefault="0052719C" w:rsidP="0052719C">
      <w:pPr>
        <w:jc w:val="both"/>
        <w:rPr>
          <w:rFonts w:ascii="Arial" w:hAnsi="Arial" w:cs="Arial"/>
          <w:b/>
          <w:iCs/>
          <w:sz w:val="20"/>
          <w:szCs w:val="20"/>
        </w:rPr>
      </w:pPr>
    </w:p>
    <w:p w14:paraId="4346B65D" w14:textId="77777777" w:rsidR="0052719C" w:rsidRPr="007E5C64" w:rsidRDefault="0052719C" w:rsidP="0052719C">
      <w:pPr>
        <w:jc w:val="both"/>
        <w:rPr>
          <w:rFonts w:ascii="Arial" w:hAnsi="Arial" w:cs="Arial"/>
          <w:sz w:val="20"/>
          <w:szCs w:val="20"/>
        </w:rPr>
      </w:pPr>
    </w:p>
    <w:p w14:paraId="7BD157C0" w14:textId="1240E430" w:rsidR="00CB5515" w:rsidRPr="00CB5515" w:rsidRDefault="00CB5515" w:rsidP="00CB5515">
      <w:pPr>
        <w:jc w:val="both"/>
        <w:rPr>
          <w:rFonts w:ascii="Arial" w:hAnsi="Arial" w:cs="Arial"/>
          <w:sz w:val="20"/>
          <w:szCs w:val="20"/>
        </w:rPr>
      </w:pPr>
      <w:r w:rsidRPr="00CB5515">
        <w:rPr>
          <w:rFonts w:ascii="Arial" w:hAnsi="Arial" w:cs="Arial"/>
          <w:sz w:val="20"/>
          <w:szCs w:val="20"/>
        </w:rPr>
        <w:t xml:space="preserve">Presented in Table </w:t>
      </w:r>
      <w:r w:rsidR="00D31610">
        <w:rPr>
          <w:rFonts w:ascii="Arial" w:hAnsi="Arial" w:cs="Arial"/>
          <w:sz w:val="20"/>
          <w:szCs w:val="20"/>
        </w:rPr>
        <w:t>3</w:t>
      </w:r>
      <w:r w:rsidRPr="00CB5515">
        <w:rPr>
          <w:rFonts w:ascii="Arial" w:hAnsi="Arial" w:cs="Arial"/>
          <w:sz w:val="20"/>
          <w:szCs w:val="20"/>
        </w:rPr>
        <w:t xml:space="preserve"> is the summary of indicators in the teaching practices of teachers, including the effectiveness of teaching thinking, loyalty to curriculum, and encouraging thinking, based on the mean scores and standard deviations.</w:t>
      </w:r>
      <w:r w:rsidRPr="00CB5515">
        <w:t xml:space="preserve"> </w:t>
      </w:r>
      <w:r w:rsidRPr="00CB5515">
        <w:rPr>
          <w:rFonts w:ascii="Arial" w:hAnsi="Arial" w:cs="Arial"/>
          <w:sz w:val="20"/>
          <w:szCs w:val="20"/>
        </w:rPr>
        <w:t>According to the data, the overall mean of 4.39 is categorized as "very extensive", indicating that teachers consistently demonstrate strong adaptive thinking in these areas. This suggests that teachers are highly effective in fostering critical thinking, maintaining alignment with curriculum objectives, and encouraging students to actively engage in the learning process.</w:t>
      </w:r>
      <w:r>
        <w:rPr>
          <w:rFonts w:ascii="Arial" w:hAnsi="Arial" w:cs="Arial"/>
          <w:sz w:val="20"/>
          <w:szCs w:val="20"/>
        </w:rPr>
        <w:t xml:space="preserve"> </w:t>
      </w:r>
      <w:r w:rsidRPr="00CB5515">
        <w:rPr>
          <w:rFonts w:ascii="Arial" w:hAnsi="Arial" w:cs="Arial"/>
          <w:sz w:val="20"/>
          <w:szCs w:val="20"/>
        </w:rPr>
        <w:t>Among the indicators, effectiveness of teaching thinking has the highest mean of 4.41, categorized as "very extensive" reflecting teachers' ability to employ strategies that stimulate students' cognitive development and problem-solving skills. Loyalty to curriculum follows closely with a mean score of 4.35, also categorized as "very extensive", indicating that teachers prioritize adhering to curriculum objectives while incorporating adaptive thinking practices. Encouraging thinking has a slightly lower mean of 4.40, but it is still categorized as "very extensive", suggesting that teachers are committed to promoting an environment where students are encouraged to think critically and express their ideas. The overall standard deviation of 1.02 indicates that the ratings were spread out moderately around the mean.</w:t>
      </w:r>
    </w:p>
    <w:p w14:paraId="3F680E83" w14:textId="77777777" w:rsidR="00CB5515" w:rsidRDefault="00CB5515" w:rsidP="00CB5515">
      <w:pPr>
        <w:jc w:val="both"/>
        <w:rPr>
          <w:rFonts w:ascii="Arial" w:hAnsi="Arial" w:cs="Arial"/>
          <w:sz w:val="20"/>
          <w:szCs w:val="20"/>
        </w:rPr>
      </w:pPr>
    </w:p>
    <w:p w14:paraId="6397F247" w14:textId="1592E501" w:rsidR="0052719C" w:rsidRDefault="00CB5515" w:rsidP="00CB5515">
      <w:pPr>
        <w:jc w:val="both"/>
        <w:rPr>
          <w:rFonts w:ascii="Arial" w:hAnsi="Arial" w:cs="Arial"/>
          <w:sz w:val="20"/>
          <w:szCs w:val="20"/>
        </w:rPr>
      </w:pPr>
      <w:r w:rsidRPr="00CB5515">
        <w:rPr>
          <w:rFonts w:ascii="Arial" w:hAnsi="Arial" w:cs="Arial"/>
          <w:sz w:val="20"/>
          <w:szCs w:val="20"/>
        </w:rPr>
        <w:t>This finding aligns with Chew et al. (2021) focus on the role of teaching practices that challenge students cognitively, helping them develop adaptive thinking skills. Khalid et al. (2020) emphasized that teachers who create learning environments that present diverse challenges enable students to refine their thinking and expand their problem-solving capabilities. Killen (2023) also argued that effective teaching should encourage students to engage with complex issues, allowing them to adjust their thinking and approach when confronted with new and varying contexts.</w:t>
      </w:r>
    </w:p>
    <w:p w14:paraId="3FE39040" w14:textId="77777777" w:rsidR="00CB5515" w:rsidRPr="007E5C64" w:rsidRDefault="00CB5515" w:rsidP="00A44CD2">
      <w:pPr>
        <w:jc w:val="both"/>
        <w:rPr>
          <w:rFonts w:ascii="Arial" w:hAnsi="Arial" w:cs="Arial"/>
          <w:sz w:val="20"/>
          <w:szCs w:val="20"/>
        </w:rPr>
      </w:pPr>
    </w:p>
    <w:p w14:paraId="1F13EE89" w14:textId="77777777" w:rsidR="00D815DA" w:rsidRPr="007E5C64" w:rsidRDefault="00D815DA" w:rsidP="00D815DA">
      <w:pPr>
        <w:jc w:val="both"/>
        <w:rPr>
          <w:rFonts w:ascii="Arial" w:hAnsi="Arial" w:cs="Arial"/>
          <w:sz w:val="20"/>
          <w:szCs w:val="20"/>
        </w:rPr>
      </w:pPr>
    </w:p>
    <w:p w14:paraId="30567870" w14:textId="5128FE1B" w:rsidR="00D815DA" w:rsidRDefault="00CB5515" w:rsidP="00F600DB">
      <w:pPr>
        <w:jc w:val="both"/>
        <w:rPr>
          <w:rFonts w:ascii="Arial" w:hAnsi="Arial" w:cs="Arial"/>
          <w:b/>
          <w:bCs/>
          <w:iCs/>
          <w:sz w:val="20"/>
          <w:szCs w:val="20"/>
        </w:rPr>
      </w:pPr>
      <w:r>
        <w:rPr>
          <w:rFonts w:ascii="Arial" w:hAnsi="Arial" w:cs="Arial"/>
          <w:b/>
          <w:bCs/>
          <w:iCs/>
          <w:sz w:val="20"/>
          <w:szCs w:val="20"/>
        </w:rPr>
        <w:t>3.4</w:t>
      </w:r>
      <w:r w:rsidR="00781D5E" w:rsidRPr="007E5C64">
        <w:rPr>
          <w:rFonts w:ascii="Arial" w:hAnsi="Arial" w:cs="Arial"/>
          <w:b/>
          <w:bCs/>
          <w:iCs/>
          <w:sz w:val="20"/>
          <w:szCs w:val="20"/>
        </w:rPr>
        <w:t xml:space="preserve"> </w:t>
      </w:r>
      <w:r w:rsidRPr="00CB5515">
        <w:rPr>
          <w:rFonts w:ascii="Arial" w:hAnsi="Arial" w:cs="Arial"/>
          <w:b/>
          <w:bCs/>
          <w:iCs/>
          <w:sz w:val="20"/>
          <w:szCs w:val="20"/>
        </w:rPr>
        <w:t>Significant Relationship between Cognitive Flexibility, Grit and Adaptive Thinking Teaching Practices</w:t>
      </w:r>
    </w:p>
    <w:p w14:paraId="02CFFC94" w14:textId="77777777" w:rsidR="00C548AC" w:rsidRPr="007E5C64" w:rsidRDefault="00C548AC" w:rsidP="00F600DB">
      <w:pPr>
        <w:jc w:val="both"/>
        <w:rPr>
          <w:rFonts w:ascii="Arial" w:hAnsi="Arial" w:cs="Arial"/>
          <w:iCs/>
          <w:sz w:val="20"/>
          <w:szCs w:val="20"/>
        </w:rPr>
      </w:pPr>
    </w:p>
    <w:p w14:paraId="3E38AC03" w14:textId="763A77BA" w:rsidR="00D815DA" w:rsidRPr="007E5C64" w:rsidRDefault="00CB5515" w:rsidP="00F927B2">
      <w:pPr>
        <w:jc w:val="both"/>
        <w:rPr>
          <w:rFonts w:ascii="Arial" w:hAnsi="Arial" w:cs="Arial"/>
          <w:i/>
          <w:sz w:val="20"/>
          <w:szCs w:val="20"/>
        </w:rPr>
      </w:pPr>
      <w:r>
        <w:rPr>
          <w:rFonts w:ascii="Arial" w:hAnsi="Arial" w:cs="Arial"/>
          <w:iCs/>
          <w:sz w:val="20"/>
          <w:szCs w:val="20"/>
        </w:rPr>
        <w:t>Table 4</w:t>
      </w:r>
      <w:r w:rsidR="00781D5E" w:rsidRPr="007E5C64">
        <w:rPr>
          <w:rFonts w:ascii="Arial" w:hAnsi="Arial" w:cs="Arial"/>
          <w:iCs/>
          <w:sz w:val="20"/>
          <w:szCs w:val="20"/>
        </w:rPr>
        <w:t>.</w:t>
      </w:r>
      <w:r w:rsidR="00180859" w:rsidRPr="007E5C64">
        <w:rPr>
          <w:rFonts w:ascii="Arial" w:hAnsi="Arial" w:cs="Arial"/>
          <w:iCs/>
          <w:sz w:val="20"/>
          <w:szCs w:val="20"/>
        </w:rPr>
        <w:t xml:space="preserve">  </w:t>
      </w:r>
      <w:r w:rsidRPr="00CB5515">
        <w:rPr>
          <w:rFonts w:ascii="Arial" w:hAnsi="Arial" w:cs="Arial"/>
          <w:i/>
          <w:sz w:val="20"/>
          <w:szCs w:val="20"/>
        </w:rPr>
        <w:t>Significant Relationship between Cognitive Flexibility, Grit and Adaptive Thinking Teaching Practices</w:t>
      </w:r>
    </w:p>
    <w:p w14:paraId="3580D37C" w14:textId="77777777" w:rsidR="00017E5D" w:rsidRPr="007E5C64" w:rsidRDefault="00017E5D" w:rsidP="00F927B2">
      <w:pPr>
        <w:jc w:val="both"/>
        <w:rPr>
          <w:rFonts w:ascii="Arial" w:hAnsi="Arial" w:cs="Arial"/>
          <w:iCs/>
          <w:sz w:val="20"/>
          <w:szCs w:val="20"/>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36"/>
        <w:gridCol w:w="1644"/>
        <w:gridCol w:w="1263"/>
        <w:gridCol w:w="1811"/>
      </w:tblGrid>
      <w:tr w:rsidR="00CB5515" w:rsidRPr="00CB5515" w14:paraId="4715E734" w14:textId="77777777" w:rsidTr="00CB5515">
        <w:trPr>
          <w:trHeight w:val="58"/>
        </w:trPr>
        <w:tc>
          <w:tcPr>
            <w:tcW w:w="3836" w:type="dxa"/>
            <w:tcBorders>
              <w:bottom w:val="single" w:sz="4" w:space="0" w:color="auto"/>
            </w:tcBorders>
          </w:tcPr>
          <w:p w14:paraId="024DBD4E" w14:textId="77777777" w:rsidR="00CB5515" w:rsidRPr="00CB5515" w:rsidRDefault="00CB5515" w:rsidP="00CB5515">
            <w:pPr>
              <w:jc w:val="center"/>
              <w:rPr>
                <w:rFonts w:ascii="Arial" w:eastAsia="Arial" w:hAnsi="Arial"/>
                <w:b/>
                <w:bCs/>
                <w:sz w:val="20"/>
                <w:szCs w:val="20"/>
              </w:rPr>
            </w:pPr>
          </w:p>
        </w:tc>
        <w:tc>
          <w:tcPr>
            <w:tcW w:w="4718" w:type="dxa"/>
            <w:gridSpan w:val="3"/>
            <w:tcBorders>
              <w:bottom w:val="single" w:sz="4" w:space="0" w:color="auto"/>
            </w:tcBorders>
          </w:tcPr>
          <w:p w14:paraId="7B6404B7" w14:textId="77777777" w:rsidR="00CB5515" w:rsidRPr="00CB5515" w:rsidRDefault="00CB5515" w:rsidP="00CB5515">
            <w:pPr>
              <w:jc w:val="center"/>
              <w:rPr>
                <w:rFonts w:ascii="Arial" w:eastAsia="Arial" w:hAnsi="Arial"/>
                <w:b/>
                <w:bCs/>
                <w:sz w:val="20"/>
                <w:szCs w:val="20"/>
              </w:rPr>
            </w:pPr>
            <w:r w:rsidRPr="00CB5515">
              <w:rPr>
                <w:rFonts w:ascii="Arial" w:eastAsia="Arial" w:hAnsi="Arial"/>
                <w:b/>
                <w:bCs/>
                <w:sz w:val="20"/>
                <w:szCs w:val="20"/>
              </w:rPr>
              <w:t>Adaptive Thinking Teaching Practices</w:t>
            </w:r>
          </w:p>
        </w:tc>
      </w:tr>
      <w:tr w:rsidR="00CB5515" w:rsidRPr="00CB5515" w14:paraId="77D35587" w14:textId="77777777" w:rsidTr="00CB5515">
        <w:trPr>
          <w:trHeight w:val="58"/>
        </w:trPr>
        <w:tc>
          <w:tcPr>
            <w:tcW w:w="3836" w:type="dxa"/>
            <w:tcBorders>
              <w:top w:val="single" w:sz="4" w:space="0" w:color="auto"/>
            </w:tcBorders>
          </w:tcPr>
          <w:p w14:paraId="2E539713" w14:textId="77777777" w:rsidR="00CB5515" w:rsidRPr="00CB5515" w:rsidRDefault="00CB5515" w:rsidP="00CB5515">
            <w:pPr>
              <w:jc w:val="center"/>
              <w:rPr>
                <w:rFonts w:ascii="Arial" w:eastAsia="Arial" w:hAnsi="Arial"/>
                <w:b/>
                <w:bCs/>
                <w:sz w:val="20"/>
                <w:szCs w:val="20"/>
              </w:rPr>
            </w:pPr>
          </w:p>
        </w:tc>
        <w:tc>
          <w:tcPr>
            <w:tcW w:w="1644" w:type="dxa"/>
            <w:tcBorders>
              <w:top w:val="single" w:sz="4" w:space="0" w:color="auto"/>
            </w:tcBorders>
          </w:tcPr>
          <w:p w14:paraId="57D77DEE" w14:textId="77777777" w:rsidR="00CB5515" w:rsidRPr="00CB5515" w:rsidRDefault="00CB5515" w:rsidP="00CB5515">
            <w:pPr>
              <w:jc w:val="center"/>
              <w:rPr>
                <w:rFonts w:ascii="Arial" w:eastAsia="Arial" w:hAnsi="Arial"/>
                <w:sz w:val="20"/>
                <w:szCs w:val="20"/>
              </w:rPr>
            </w:pPr>
            <w:r w:rsidRPr="00CB5515">
              <w:rPr>
                <w:rFonts w:ascii="Arial" w:eastAsia="Arial" w:hAnsi="Arial"/>
                <w:sz w:val="20"/>
                <w:szCs w:val="20"/>
              </w:rPr>
              <w:t>R</w:t>
            </w:r>
          </w:p>
        </w:tc>
        <w:tc>
          <w:tcPr>
            <w:tcW w:w="1263" w:type="dxa"/>
            <w:tcBorders>
              <w:top w:val="single" w:sz="4" w:space="0" w:color="auto"/>
            </w:tcBorders>
          </w:tcPr>
          <w:p w14:paraId="0106FEFD" w14:textId="77777777" w:rsidR="00CB5515" w:rsidRPr="00CB5515" w:rsidRDefault="00CB5515" w:rsidP="00CB5515">
            <w:pPr>
              <w:jc w:val="center"/>
              <w:rPr>
                <w:rFonts w:ascii="Arial" w:eastAsia="Arial" w:hAnsi="Arial"/>
                <w:sz w:val="20"/>
                <w:szCs w:val="20"/>
              </w:rPr>
            </w:pPr>
            <w:r w:rsidRPr="00CB5515">
              <w:rPr>
                <w:rFonts w:ascii="Arial" w:eastAsia="Arial" w:hAnsi="Arial"/>
                <w:sz w:val="20"/>
                <w:szCs w:val="20"/>
              </w:rPr>
              <w:t>p-value</w:t>
            </w:r>
          </w:p>
        </w:tc>
        <w:tc>
          <w:tcPr>
            <w:tcW w:w="1810" w:type="dxa"/>
            <w:tcBorders>
              <w:top w:val="single" w:sz="4" w:space="0" w:color="auto"/>
            </w:tcBorders>
          </w:tcPr>
          <w:p w14:paraId="0470D621" w14:textId="77777777" w:rsidR="00CB5515" w:rsidRPr="00CB5515" w:rsidRDefault="00CB5515" w:rsidP="00CB5515">
            <w:pPr>
              <w:jc w:val="center"/>
              <w:rPr>
                <w:rFonts w:ascii="Arial" w:eastAsia="Arial" w:hAnsi="Arial"/>
                <w:sz w:val="20"/>
                <w:szCs w:val="20"/>
              </w:rPr>
            </w:pPr>
            <w:r w:rsidRPr="00CB5515">
              <w:rPr>
                <w:rFonts w:ascii="Arial" w:eastAsia="Arial" w:hAnsi="Arial"/>
                <w:sz w:val="20"/>
                <w:szCs w:val="20"/>
              </w:rPr>
              <w:t>Remarks</w:t>
            </w:r>
          </w:p>
        </w:tc>
      </w:tr>
      <w:tr w:rsidR="00CB5515" w:rsidRPr="00CB5515" w14:paraId="14768C89" w14:textId="77777777" w:rsidTr="00CB5515">
        <w:trPr>
          <w:trHeight w:val="68"/>
        </w:trPr>
        <w:tc>
          <w:tcPr>
            <w:tcW w:w="3836" w:type="dxa"/>
          </w:tcPr>
          <w:p w14:paraId="01850175" w14:textId="77777777" w:rsidR="00CB5515" w:rsidRPr="00CB5515" w:rsidRDefault="00CB5515" w:rsidP="00CB5515">
            <w:pPr>
              <w:ind w:left="321"/>
              <w:rPr>
                <w:rFonts w:ascii="Arial" w:eastAsia="Arial" w:hAnsi="Arial"/>
                <w:b/>
                <w:bCs/>
                <w:sz w:val="20"/>
                <w:szCs w:val="20"/>
              </w:rPr>
            </w:pPr>
            <w:r w:rsidRPr="00CB5515">
              <w:rPr>
                <w:rFonts w:ascii="Arial" w:hAnsi="Arial"/>
                <w:b/>
                <w:bCs/>
                <w:sz w:val="20"/>
                <w:szCs w:val="20"/>
              </w:rPr>
              <w:t>Cognitive</w:t>
            </w:r>
            <w:r w:rsidRPr="00CB5515">
              <w:rPr>
                <w:rFonts w:ascii="Arial" w:eastAsia="Arial" w:hAnsi="Arial"/>
                <w:b/>
                <w:bCs/>
                <w:sz w:val="20"/>
                <w:szCs w:val="20"/>
              </w:rPr>
              <w:t xml:space="preserve"> Flexibility</w:t>
            </w:r>
          </w:p>
        </w:tc>
        <w:tc>
          <w:tcPr>
            <w:tcW w:w="1644" w:type="dxa"/>
          </w:tcPr>
          <w:p w14:paraId="66959ED2" w14:textId="77777777" w:rsidR="00CB5515" w:rsidRPr="00CB5515" w:rsidRDefault="00CB5515" w:rsidP="00CB5515">
            <w:pPr>
              <w:jc w:val="center"/>
              <w:rPr>
                <w:rFonts w:ascii="Arial" w:eastAsia="Arial" w:hAnsi="Arial"/>
                <w:sz w:val="20"/>
                <w:szCs w:val="20"/>
              </w:rPr>
            </w:pPr>
            <w:r w:rsidRPr="00CB5515">
              <w:rPr>
                <w:rFonts w:ascii="Arial" w:eastAsia="Arial" w:hAnsi="Arial"/>
                <w:sz w:val="20"/>
                <w:szCs w:val="20"/>
              </w:rPr>
              <w:t>0.740</w:t>
            </w:r>
          </w:p>
        </w:tc>
        <w:tc>
          <w:tcPr>
            <w:tcW w:w="1263" w:type="dxa"/>
          </w:tcPr>
          <w:p w14:paraId="14FADCC6" w14:textId="77777777" w:rsidR="00CB5515" w:rsidRPr="00CB5515" w:rsidRDefault="00CB5515" w:rsidP="00CB5515">
            <w:pPr>
              <w:jc w:val="center"/>
              <w:rPr>
                <w:rFonts w:ascii="Arial" w:eastAsia="Arial" w:hAnsi="Arial"/>
                <w:sz w:val="20"/>
                <w:szCs w:val="20"/>
              </w:rPr>
            </w:pPr>
            <w:r w:rsidRPr="00CB5515">
              <w:rPr>
                <w:rFonts w:ascii="Arial" w:eastAsia="Arial" w:hAnsi="Arial"/>
                <w:sz w:val="20"/>
                <w:szCs w:val="20"/>
              </w:rPr>
              <w:t>0.000</w:t>
            </w:r>
          </w:p>
        </w:tc>
        <w:tc>
          <w:tcPr>
            <w:tcW w:w="1810" w:type="dxa"/>
          </w:tcPr>
          <w:p w14:paraId="76F447E1" w14:textId="77777777" w:rsidR="00CB5515" w:rsidRPr="00CB5515" w:rsidRDefault="00CB5515" w:rsidP="00CB5515">
            <w:pPr>
              <w:jc w:val="center"/>
              <w:rPr>
                <w:rFonts w:ascii="Arial" w:eastAsia="Arial" w:hAnsi="Arial"/>
                <w:sz w:val="20"/>
                <w:szCs w:val="20"/>
              </w:rPr>
            </w:pPr>
            <w:r w:rsidRPr="00CB5515">
              <w:rPr>
                <w:rFonts w:ascii="Arial" w:eastAsia="Arial" w:hAnsi="Arial"/>
                <w:sz w:val="20"/>
                <w:szCs w:val="20"/>
              </w:rPr>
              <w:t>Significant</w:t>
            </w:r>
          </w:p>
        </w:tc>
      </w:tr>
      <w:tr w:rsidR="00CB5515" w:rsidRPr="00CB5515" w14:paraId="41CF5562" w14:textId="77777777" w:rsidTr="00CB5515">
        <w:trPr>
          <w:trHeight w:val="68"/>
        </w:trPr>
        <w:tc>
          <w:tcPr>
            <w:tcW w:w="3836" w:type="dxa"/>
          </w:tcPr>
          <w:p w14:paraId="22FA18BF" w14:textId="77777777" w:rsidR="00CB5515" w:rsidRPr="00CB5515" w:rsidRDefault="00CB5515" w:rsidP="00CB5515">
            <w:pPr>
              <w:ind w:left="321"/>
              <w:rPr>
                <w:rFonts w:ascii="Arial" w:eastAsia="Arial" w:hAnsi="Arial"/>
                <w:b/>
                <w:bCs/>
                <w:sz w:val="20"/>
                <w:szCs w:val="20"/>
              </w:rPr>
            </w:pPr>
            <w:r w:rsidRPr="00CB5515">
              <w:rPr>
                <w:rFonts w:ascii="Arial" w:eastAsia="Arial" w:hAnsi="Arial"/>
                <w:b/>
                <w:bCs/>
                <w:sz w:val="20"/>
                <w:szCs w:val="20"/>
              </w:rPr>
              <w:t>Grit</w:t>
            </w:r>
          </w:p>
        </w:tc>
        <w:tc>
          <w:tcPr>
            <w:tcW w:w="1644" w:type="dxa"/>
          </w:tcPr>
          <w:p w14:paraId="6F941AF8" w14:textId="77777777" w:rsidR="00CB5515" w:rsidRPr="00CB5515" w:rsidRDefault="00CB5515" w:rsidP="00CB5515">
            <w:pPr>
              <w:jc w:val="center"/>
              <w:rPr>
                <w:rFonts w:ascii="Arial" w:eastAsia="Arial" w:hAnsi="Arial"/>
                <w:sz w:val="20"/>
                <w:szCs w:val="20"/>
              </w:rPr>
            </w:pPr>
            <w:r w:rsidRPr="00CB5515">
              <w:rPr>
                <w:rFonts w:ascii="Arial" w:eastAsia="Arial" w:hAnsi="Arial"/>
                <w:sz w:val="20"/>
                <w:szCs w:val="20"/>
              </w:rPr>
              <w:t>0.820</w:t>
            </w:r>
          </w:p>
        </w:tc>
        <w:tc>
          <w:tcPr>
            <w:tcW w:w="1263" w:type="dxa"/>
          </w:tcPr>
          <w:p w14:paraId="1FDB9627" w14:textId="77777777" w:rsidR="00CB5515" w:rsidRPr="00CB5515" w:rsidRDefault="00CB5515" w:rsidP="00CB5515">
            <w:pPr>
              <w:jc w:val="center"/>
              <w:rPr>
                <w:rFonts w:ascii="Arial" w:eastAsia="Arial" w:hAnsi="Arial"/>
                <w:sz w:val="20"/>
                <w:szCs w:val="20"/>
              </w:rPr>
            </w:pPr>
            <w:r w:rsidRPr="00CB5515">
              <w:rPr>
                <w:rFonts w:ascii="Arial" w:eastAsia="Arial" w:hAnsi="Arial"/>
                <w:sz w:val="20"/>
                <w:szCs w:val="20"/>
              </w:rPr>
              <w:t>0.000</w:t>
            </w:r>
          </w:p>
        </w:tc>
        <w:tc>
          <w:tcPr>
            <w:tcW w:w="1810" w:type="dxa"/>
          </w:tcPr>
          <w:p w14:paraId="461C2BF6" w14:textId="77777777" w:rsidR="00CB5515" w:rsidRPr="00CB5515" w:rsidRDefault="00CB5515" w:rsidP="00CB5515">
            <w:pPr>
              <w:jc w:val="center"/>
              <w:rPr>
                <w:rFonts w:ascii="Arial" w:eastAsia="Arial" w:hAnsi="Arial"/>
                <w:sz w:val="20"/>
                <w:szCs w:val="20"/>
              </w:rPr>
            </w:pPr>
            <w:r w:rsidRPr="00CB5515">
              <w:rPr>
                <w:rFonts w:ascii="Arial" w:eastAsia="Arial" w:hAnsi="Arial"/>
                <w:sz w:val="20"/>
                <w:szCs w:val="20"/>
              </w:rPr>
              <w:t>Significant</w:t>
            </w:r>
          </w:p>
        </w:tc>
      </w:tr>
    </w:tbl>
    <w:p w14:paraId="1BDBE2B2" w14:textId="77777777" w:rsidR="00717F2E" w:rsidRPr="007E5C64" w:rsidRDefault="00717F2E">
      <w:pPr>
        <w:jc w:val="both"/>
        <w:rPr>
          <w:rFonts w:ascii="Arial" w:hAnsi="Arial" w:cs="Arial"/>
          <w:sz w:val="20"/>
          <w:szCs w:val="20"/>
        </w:rPr>
      </w:pPr>
    </w:p>
    <w:p w14:paraId="3BC06DBE" w14:textId="45519F72" w:rsidR="00CB5515" w:rsidRPr="00CB5515" w:rsidRDefault="00CB5515" w:rsidP="00CB5515">
      <w:pPr>
        <w:jc w:val="both"/>
        <w:rPr>
          <w:rFonts w:ascii="Arial" w:hAnsi="Arial" w:cs="Arial"/>
          <w:sz w:val="20"/>
          <w:szCs w:val="20"/>
        </w:rPr>
      </w:pPr>
      <w:r w:rsidRPr="00CB5515">
        <w:rPr>
          <w:rFonts w:ascii="Arial" w:hAnsi="Arial" w:cs="Arial"/>
          <w:sz w:val="20"/>
          <w:szCs w:val="20"/>
        </w:rPr>
        <w:t xml:space="preserve">Presented in Table </w:t>
      </w:r>
      <w:r w:rsidR="00D31610">
        <w:rPr>
          <w:rFonts w:ascii="Arial" w:hAnsi="Arial" w:cs="Arial"/>
          <w:sz w:val="20"/>
          <w:szCs w:val="20"/>
        </w:rPr>
        <w:t xml:space="preserve">4 </w:t>
      </w:r>
      <w:r w:rsidRPr="00CB5515">
        <w:rPr>
          <w:rFonts w:ascii="Arial" w:hAnsi="Arial" w:cs="Arial"/>
          <w:sz w:val="20"/>
          <w:szCs w:val="20"/>
        </w:rPr>
        <w:t>is the correlation analysis between cognitive flexibility, grit, and adaptive thinking teaching practices.</w:t>
      </w:r>
      <w:r>
        <w:rPr>
          <w:rFonts w:ascii="Arial" w:hAnsi="Arial" w:cs="Arial"/>
          <w:sz w:val="20"/>
          <w:szCs w:val="20"/>
        </w:rPr>
        <w:t xml:space="preserve"> </w:t>
      </w:r>
      <w:r w:rsidRPr="00CB5515">
        <w:rPr>
          <w:rFonts w:ascii="Arial" w:hAnsi="Arial" w:cs="Arial"/>
          <w:sz w:val="20"/>
          <w:szCs w:val="20"/>
        </w:rPr>
        <w:t xml:space="preserve">The relationship between psychological flexibility and adaptive thinking teaching practices has a correlation coefficient of 0.740 with a p-value of 0.000, indicating a significant positive relationship between cognitive flexibility and adaptive thinking teaching practices. Similarly, the relationship between grit and adaptive thinking teaching </w:t>
      </w:r>
      <w:r w:rsidRPr="00CB5515">
        <w:rPr>
          <w:rFonts w:ascii="Arial" w:hAnsi="Arial" w:cs="Arial"/>
          <w:sz w:val="20"/>
          <w:szCs w:val="20"/>
        </w:rPr>
        <w:lastRenderedPageBreak/>
        <w:t>practices has a correlation coefficient of 0.820 with a p-value of 0.000, also demonstrating a significant positive relationship. These findings suggest that higher levels of cognitive flexibility and grit are strongly associated with more effective adaptive thinking teaching practices.</w:t>
      </w:r>
    </w:p>
    <w:p w14:paraId="41C6789C" w14:textId="77777777" w:rsidR="00CB5515" w:rsidRDefault="00CB5515" w:rsidP="00CB5515">
      <w:pPr>
        <w:jc w:val="both"/>
        <w:rPr>
          <w:rFonts w:ascii="Arial" w:hAnsi="Arial" w:cs="Arial"/>
          <w:sz w:val="20"/>
          <w:szCs w:val="20"/>
        </w:rPr>
      </w:pPr>
    </w:p>
    <w:p w14:paraId="69024DEC" w14:textId="6A1F0F38" w:rsidR="00CB5515" w:rsidRPr="00CB5515" w:rsidRDefault="00CB5515" w:rsidP="00CB5515">
      <w:pPr>
        <w:jc w:val="both"/>
        <w:rPr>
          <w:rFonts w:ascii="Arial" w:hAnsi="Arial" w:cs="Arial"/>
          <w:sz w:val="20"/>
          <w:szCs w:val="20"/>
        </w:rPr>
      </w:pPr>
      <w:r w:rsidRPr="00CB5515">
        <w:rPr>
          <w:rFonts w:ascii="Arial" w:hAnsi="Arial" w:cs="Arial"/>
          <w:sz w:val="20"/>
          <w:szCs w:val="20"/>
        </w:rPr>
        <w:t>This finding aligns with the research of Auerbach et al. (2020), who emphasized that Cognitive flexibility enables teachers to adapt to changing circumstances in the classroom, thus fostering a learning environment where adaptive thinking can thrive.</w:t>
      </w:r>
      <w:r>
        <w:rPr>
          <w:rFonts w:ascii="Arial" w:hAnsi="Arial" w:cs="Arial"/>
          <w:sz w:val="20"/>
          <w:szCs w:val="20"/>
        </w:rPr>
        <w:t xml:space="preserve"> </w:t>
      </w:r>
      <w:r w:rsidRPr="00CB5515">
        <w:rPr>
          <w:rFonts w:ascii="Arial" w:hAnsi="Arial" w:cs="Arial"/>
          <w:sz w:val="20"/>
          <w:szCs w:val="20"/>
        </w:rPr>
        <w:t>Similarly, Ng et al. (2023) suggested that teachers who exhibit cognitive flexibility are more capable of implementing varied teaching strategies, encouraging students to think critically and adapt their approaches to learning.</w:t>
      </w:r>
    </w:p>
    <w:p w14:paraId="44452EF6" w14:textId="77777777" w:rsidR="00CB5515" w:rsidRDefault="00CB5515" w:rsidP="00CB5515">
      <w:pPr>
        <w:jc w:val="both"/>
        <w:rPr>
          <w:rFonts w:ascii="Arial" w:hAnsi="Arial" w:cs="Arial"/>
          <w:sz w:val="20"/>
          <w:szCs w:val="20"/>
        </w:rPr>
      </w:pPr>
    </w:p>
    <w:p w14:paraId="4E76C30D" w14:textId="39D0D10E" w:rsidR="00CB5515" w:rsidRPr="00CB5515" w:rsidRDefault="00CB5515" w:rsidP="00CB5515">
      <w:pPr>
        <w:jc w:val="both"/>
        <w:rPr>
          <w:rFonts w:ascii="Arial" w:hAnsi="Arial" w:cs="Arial"/>
          <w:sz w:val="20"/>
          <w:szCs w:val="20"/>
        </w:rPr>
      </w:pPr>
      <w:r w:rsidRPr="00CB5515">
        <w:rPr>
          <w:rFonts w:ascii="Arial" w:hAnsi="Arial" w:cs="Arial"/>
          <w:sz w:val="20"/>
          <w:szCs w:val="20"/>
        </w:rPr>
        <w:t xml:space="preserve">In relation to grit, Fathi et al. (2023) highlighted that grit enables teachers to maintain their commitment to long-term goals, even in the face of challenges, which positively influences their ability to foster adaptive thinking. Likewise, </w:t>
      </w:r>
      <w:proofErr w:type="spellStart"/>
      <w:r w:rsidRPr="00CB5515">
        <w:rPr>
          <w:rFonts w:ascii="Arial" w:hAnsi="Arial" w:cs="Arial"/>
          <w:sz w:val="20"/>
          <w:szCs w:val="20"/>
        </w:rPr>
        <w:t>Namaziandost</w:t>
      </w:r>
      <w:proofErr w:type="spellEnd"/>
      <w:r w:rsidRPr="00CB5515">
        <w:rPr>
          <w:rFonts w:ascii="Arial" w:hAnsi="Arial" w:cs="Arial"/>
          <w:sz w:val="20"/>
          <w:szCs w:val="20"/>
        </w:rPr>
        <w:t xml:space="preserve"> et al. (2022) emphasized that teachers with high levels of grit are more likely to persist in creating dynamic and engaging learning environments which support the development of adaptive thinking skills.</w:t>
      </w:r>
      <w:r>
        <w:rPr>
          <w:rFonts w:ascii="Arial" w:hAnsi="Arial" w:cs="Arial"/>
          <w:sz w:val="20"/>
          <w:szCs w:val="20"/>
        </w:rPr>
        <w:t xml:space="preserve"> </w:t>
      </w:r>
      <w:r w:rsidRPr="00CB5515">
        <w:rPr>
          <w:rFonts w:ascii="Arial" w:hAnsi="Arial" w:cs="Arial"/>
          <w:sz w:val="20"/>
          <w:szCs w:val="20"/>
        </w:rPr>
        <w:t>Robertson-Kraft and Duckworth (2014) found that novice teachers with high grit levels demonstrated greater teaching effectiveness and were more likely to remain in the profession, suggesting that grit underpins long-term commitment and professional resilience. Similarly, Sun (2022) showed that grit, alongside resilience, was a significant predictor of creativity among Chinese EFL teachers, highlighting its role in promoting flexible and innovative teaching practices.</w:t>
      </w:r>
    </w:p>
    <w:p w14:paraId="79180C0F" w14:textId="53BE8164" w:rsidR="00D82866" w:rsidRPr="007E5C64" w:rsidRDefault="00D82866" w:rsidP="006671D0">
      <w:pPr>
        <w:jc w:val="both"/>
        <w:rPr>
          <w:rFonts w:ascii="Arial" w:hAnsi="Arial" w:cs="Arial"/>
          <w:sz w:val="20"/>
          <w:szCs w:val="20"/>
        </w:rPr>
      </w:pPr>
    </w:p>
    <w:p w14:paraId="1FB8CBC1" w14:textId="2B0212CF" w:rsidR="00017E5D" w:rsidRPr="007E5C64" w:rsidRDefault="00017E5D" w:rsidP="00017E5D">
      <w:pPr>
        <w:jc w:val="both"/>
        <w:rPr>
          <w:rFonts w:ascii="Arial" w:hAnsi="Arial" w:cs="Arial"/>
          <w:sz w:val="20"/>
          <w:szCs w:val="20"/>
        </w:rPr>
      </w:pPr>
    </w:p>
    <w:p w14:paraId="0D8ABDEF" w14:textId="03677D13" w:rsidR="00914755" w:rsidRPr="007E5C64" w:rsidRDefault="00CB5515" w:rsidP="00151F8F">
      <w:pPr>
        <w:jc w:val="both"/>
        <w:rPr>
          <w:rFonts w:ascii="Arial" w:hAnsi="Arial" w:cs="Arial"/>
          <w:b/>
          <w:bCs/>
          <w:iCs/>
          <w:sz w:val="20"/>
          <w:szCs w:val="20"/>
        </w:rPr>
      </w:pPr>
      <w:r>
        <w:rPr>
          <w:rFonts w:ascii="Arial" w:hAnsi="Arial" w:cs="Arial"/>
          <w:b/>
          <w:bCs/>
          <w:iCs/>
          <w:sz w:val="20"/>
          <w:szCs w:val="20"/>
        </w:rPr>
        <w:t>3.5</w:t>
      </w:r>
      <w:r w:rsidR="00271F07" w:rsidRPr="007E5C64">
        <w:rPr>
          <w:rFonts w:ascii="Arial" w:hAnsi="Arial" w:cs="Arial"/>
          <w:b/>
          <w:bCs/>
          <w:iCs/>
          <w:sz w:val="20"/>
          <w:szCs w:val="20"/>
        </w:rPr>
        <w:t>.</w:t>
      </w:r>
      <w:r w:rsidR="00665D1C" w:rsidRPr="007E5C64">
        <w:rPr>
          <w:rFonts w:ascii="Arial" w:hAnsi="Arial" w:cs="Arial"/>
          <w:b/>
          <w:bCs/>
          <w:iCs/>
          <w:sz w:val="20"/>
          <w:szCs w:val="20"/>
        </w:rPr>
        <w:t xml:space="preserve"> </w:t>
      </w:r>
      <w:r w:rsidRPr="00CB5515">
        <w:rPr>
          <w:rFonts w:ascii="Arial" w:hAnsi="Arial" w:cs="Arial"/>
          <w:b/>
          <w:bCs/>
          <w:iCs/>
          <w:sz w:val="20"/>
          <w:szCs w:val="20"/>
        </w:rPr>
        <w:t>Significant Influence Between Cognitive Flexibility, Grit on Adaptive Thinking Teaching Practices</w:t>
      </w:r>
    </w:p>
    <w:p w14:paraId="7568132A" w14:textId="77777777" w:rsidR="00914755" w:rsidRPr="007E5C64" w:rsidRDefault="00914755" w:rsidP="00665D1C">
      <w:pPr>
        <w:rPr>
          <w:rFonts w:ascii="Arial" w:hAnsi="Arial" w:cs="Arial"/>
          <w:b/>
          <w:bCs/>
          <w:iCs/>
          <w:sz w:val="20"/>
          <w:szCs w:val="20"/>
        </w:rPr>
      </w:pPr>
    </w:p>
    <w:p w14:paraId="461FD1E7" w14:textId="2637D0FB" w:rsidR="00DE3EAB" w:rsidRPr="007E5C64" w:rsidRDefault="00CB5515" w:rsidP="00D82866">
      <w:pPr>
        <w:jc w:val="both"/>
        <w:rPr>
          <w:rFonts w:ascii="Arial" w:eastAsia="Arial" w:hAnsi="Arial"/>
          <w:i/>
          <w:sz w:val="20"/>
          <w:szCs w:val="20"/>
        </w:rPr>
      </w:pPr>
      <w:r>
        <w:rPr>
          <w:rFonts w:ascii="Arial" w:eastAsia="Arial" w:hAnsi="Arial"/>
          <w:b/>
          <w:sz w:val="20"/>
          <w:szCs w:val="20"/>
        </w:rPr>
        <w:t>Table 5</w:t>
      </w:r>
      <w:r w:rsidR="00B364F1" w:rsidRPr="007E5C64">
        <w:rPr>
          <w:rFonts w:ascii="Arial" w:eastAsia="Arial" w:hAnsi="Arial"/>
          <w:b/>
          <w:sz w:val="20"/>
          <w:szCs w:val="20"/>
        </w:rPr>
        <w:t xml:space="preserve">. </w:t>
      </w:r>
      <w:r w:rsidRPr="00CB5515">
        <w:rPr>
          <w:rFonts w:ascii="Arial" w:eastAsia="Arial" w:hAnsi="Arial"/>
          <w:i/>
          <w:sz w:val="20"/>
          <w:szCs w:val="20"/>
        </w:rPr>
        <w:t>Significant Influence Between Cognitive Flexibility, Grit on Adaptive Thinking Teaching Practices</w:t>
      </w:r>
    </w:p>
    <w:p w14:paraId="42F31227" w14:textId="708EB413" w:rsidR="00187916" w:rsidRPr="007E5C64" w:rsidRDefault="00187916" w:rsidP="00B364F1">
      <w:pPr>
        <w:jc w:val="both"/>
        <w:rPr>
          <w:rFonts w:ascii="Arial" w:eastAsia="Arial" w:hAnsi="Arial"/>
          <w:i/>
          <w:sz w:val="20"/>
          <w:szCs w:val="20"/>
        </w:rPr>
      </w:pPr>
    </w:p>
    <w:tbl>
      <w:tblPr>
        <w:tblStyle w:val="TableGrid"/>
        <w:tblW w:w="812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7"/>
        <w:gridCol w:w="1704"/>
        <w:gridCol w:w="1441"/>
        <w:gridCol w:w="786"/>
        <w:gridCol w:w="788"/>
        <w:gridCol w:w="1311"/>
      </w:tblGrid>
      <w:tr w:rsidR="00CB5515" w:rsidRPr="00CB5515" w14:paraId="34810279" w14:textId="77777777" w:rsidTr="00CB5515">
        <w:trPr>
          <w:trHeight w:val="100"/>
        </w:trPr>
        <w:tc>
          <w:tcPr>
            <w:tcW w:w="3801" w:type="dxa"/>
            <w:gridSpan w:val="2"/>
            <w:tcBorders>
              <w:bottom w:val="single" w:sz="4" w:space="0" w:color="auto"/>
            </w:tcBorders>
          </w:tcPr>
          <w:p w14:paraId="76CC5F93" w14:textId="77777777" w:rsidR="00CB5515" w:rsidRPr="00CB5515" w:rsidRDefault="00CB5515" w:rsidP="00A703A5">
            <w:pPr>
              <w:jc w:val="center"/>
              <w:rPr>
                <w:rFonts w:ascii="Arial" w:eastAsia="Arial" w:hAnsi="Arial"/>
                <w:b/>
                <w:sz w:val="20"/>
                <w:szCs w:val="20"/>
              </w:rPr>
            </w:pPr>
          </w:p>
        </w:tc>
        <w:tc>
          <w:tcPr>
            <w:tcW w:w="4326" w:type="dxa"/>
            <w:gridSpan w:val="4"/>
            <w:tcBorders>
              <w:bottom w:val="single" w:sz="4" w:space="0" w:color="auto"/>
            </w:tcBorders>
          </w:tcPr>
          <w:p w14:paraId="197B9147" w14:textId="77777777" w:rsidR="00CB5515" w:rsidRPr="00CB5515" w:rsidRDefault="00CB5515" w:rsidP="00A703A5">
            <w:pPr>
              <w:jc w:val="center"/>
              <w:rPr>
                <w:rFonts w:ascii="Arial" w:eastAsia="Arial" w:hAnsi="Arial"/>
                <w:b/>
                <w:sz w:val="20"/>
                <w:szCs w:val="20"/>
              </w:rPr>
            </w:pPr>
            <w:r w:rsidRPr="00CB5515">
              <w:rPr>
                <w:rFonts w:ascii="Arial" w:eastAsia="Arial" w:hAnsi="Arial"/>
                <w:b/>
                <w:sz w:val="20"/>
                <w:szCs w:val="20"/>
              </w:rPr>
              <w:t>Adaptive Thinking Teaching Practices</w:t>
            </w:r>
          </w:p>
        </w:tc>
      </w:tr>
      <w:tr w:rsidR="00CB5515" w:rsidRPr="00CB5515" w14:paraId="602F02D9" w14:textId="77777777" w:rsidTr="00CB5515">
        <w:trPr>
          <w:trHeight w:val="687"/>
        </w:trPr>
        <w:tc>
          <w:tcPr>
            <w:tcW w:w="3801" w:type="dxa"/>
            <w:gridSpan w:val="2"/>
            <w:tcBorders>
              <w:top w:val="single" w:sz="4" w:space="0" w:color="auto"/>
            </w:tcBorders>
          </w:tcPr>
          <w:p w14:paraId="54489FD7" w14:textId="77777777" w:rsidR="00CB5515" w:rsidRPr="00CB5515" w:rsidRDefault="00CB5515" w:rsidP="00A703A5">
            <w:pPr>
              <w:rPr>
                <w:rFonts w:ascii="Arial" w:eastAsia="Arial" w:hAnsi="Arial"/>
                <w:bCs/>
                <w:sz w:val="20"/>
                <w:szCs w:val="20"/>
              </w:rPr>
            </w:pPr>
            <w:r w:rsidRPr="00CB5515">
              <w:rPr>
                <w:rFonts w:ascii="Arial" w:eastAsia="Arial" w:hAnsi="Arial"/>
                <w:bCs/>
                <w:sz w:val="20"/>
                <w:szCs w:val="20"/>
              </w:rPr>
              <w:t xml:space="preserve">Singular Influence of the </w:t>
            </w:r>
          </w:p>
          <w:p w14:paraId="0128EAAE" w14:textId="77777777" w:rsidR="00CB5515" w:rsidRPr="00CB5515" w:rsidRDefault="00CB5515" w:rsidP="00A703A5">
            <w:pPr>
              <w:rPr>
                <w:rFonts w:ascii="Arial" w:eastAsia="Arial" w:hAnsi="Arial"/>
                <w:bCs/>
                <w:sz w:val="20"/>
                <w:szCs w:val="20"/>
              </w:rPr>
            </w:pPr>
            <w:r w:rsidRPr="00CB5515">
              <w:rPr>
                <w:rFonts w:ascii="Arial" w:eastAsia="Arial" w:hAnsi="Arial"/>
                <w:bCs/>
                <w:sz w:val="20"/>
                <w:szCs w:val="20"/>
              </w:rPr>
              <w:t xml:space="preserve">     Predictors</w:t>
            </w:r>
          </w:p>
          <w:p w14:paraId="19BFB416" w14:textId="77777777" w:rsidR="00CB5515" w:rsidRPr="00CB5515" w:rsidRDefault="00CB5515" w:rsidP="00A703A5">
            <w:pPr>
              <w:rPr>
                <w:rFonts w:ascii="Arial" w:eastAsia="Arial" w:hAnsi="Arial"/>
                <w:bCs/>
                <w:sz w:val="20"/>
                <w:szCs w:val="20"/>
              </w:rPr>
            </w:pPr>
          </w:p>
        </w:tc>
        <w:tc>
          <w:tcPr>
            <w:tcW w:w="1441" w:type="dxa"/>
            <w:tcBorders>
              <w:top w:val="single" w:sz="4" w:space="0" w:color="auto"/>
            </w:tcBorders>
          </w:tcPr>
          <w:p w14:paraId="6A6C5D2C" w14:textId="77777777" w:rsidR="00CB5515" w:rsidRPr="00CB5515" w:rsidRDefault="00CB5515" w:rsidP="00A703A5">
            <w:pPr>
              <w:jc w:val="center"/>
              <w:rPr>
                <w:rFonts w:ascii="Arial" w:eastAsia="Arial" w:hAnsi="Arial"/>
                <w:bCs/>
                <w:sz w:val="20"/>
                <w:szCs w:val="20"/>
              </w:rPr>
            </w:pPr>
            <w:r w:rsidRPr="00CB5515">
              <w:rPr>
                <w:rFonts w:ascii="Arial" w:eastAsia="Arial" w:hAnsi="Arial"/>
                <w:bCs/>
                <w:sz w:val="20"/>
                <w:szCs w:val="20"/>
              </w:rPr>
              <w:t>Standardized Coefficients</w:t>
            </w:r>
          </w:p>
        </w:tc>
        <w:tc>
          <w:tcPr>
            <w:tcW w:w="786" w:type="dxa"/>
            <w:tcBorders>
              <w:top w:val="single" w:sz="4" w:space="0" w:color="auto"/>
            </w:tcBorders>
          </w:tcPr>
          <w:p w14:paraId="5A3F5AA1" w14:textId="77777777" w:rsidR="00CB5515" w:rsidRPr="00CB5515" w:rsidRDefault="00CB5515" w:rsidP="00A703A5">
            <w:pPr>
              <w:jc w:val="center"/>
              <w:rPr>
                <w:rFonts w:ascii="Arial" w:eastAsia="Arial" w:hAnsi="Arial"/>
                <w:bCs/>
                <w:sz w:val="20"/>
                <w:szCs w:val="20"/>
              </w:rPr>
            </w:pPr>
            <w:r w:rsidRPr="00CB5515">
              <w:rPr>
                <w:rFonts w:ascii="Arial" w:eastAsia="Arial" w:hAnsi="Arial"/>
                <w:bCs/>
                <w:sz w:val="20"/>
                <w:szCs w:val="20"/>
              </w:rPr>
              <w:t>T</w:t>
            </w:r>
          </w:p>
        </w:tc>
        <w:tc>
          <w:tcPr>
            <w:tcW w:w="786" w:type="dxa"/>
            <w:tcBorders>
              <w:top w:val="single" w:sz="4" w:space="0" w:color="auto"/>
            </w:tcBorders>
          </w:tcPr>
          <w:p w14:paraId="4B84BB63" w14:textId="77777777" w:rsidR="00CB5515" w:rsidRPr="00CB5515" w:rsidRDefault="00CB5515" w:rsidP="00A703A5">
            <w:pPr>
              <w:jc w:val="center"/>
              <w:rPr>
                <w:rFonts w:ascii="Arial" w:eastAsia="Arial" w:hAnsi="Arial"/>
                <w:bCs/>
                <w:sz w:val="20"/>
                <w:szCs w:val="20"/>
              </w:rPr>
            </w:pPr>
            <w:r w:rsidRPr="00CB5515">
              <w:rPr>
                <w:rFonts w:ascii="Arial" w:eastAsia="Arial" w:hAnsi="Arial"/>
                <w:bCs/>
                <w:sz w:val="20"/>
                <w:szCs w:val="20"/>
              </w:rPr>
              <w:t>p-value</w:t>
            </w:r>
          </w:p>
        </w:tc>
        <w:tc>
          <w:tcPr>
            <w:tcW w:w="1311" w:type="dxa"/>
            <w:tcBorders>
              <w:top w:val="single" w:sz="4" w:space="0" w:color="auto"/>
            </w:tcBorders>
          </w:tcPr>
          <w:p w14:paraId="3E15AA32" w14:textId="77777777" w:rsidR="00CB5515" w:rsidRPr="00CB5515" w:rsidRDefault="00CB5515" w:rsidP="00A703A5">
            <w:pPr>
              <w:jc w:val="center"/>
              <w:rPr>
                <w:rFonts w:ascii="Arial" w:eastAsia="Arial" w:hAnsi="Arial"/>
                <w:bCs/>
                <w:sz w:val="20"/>
                <w:szCs w:val="20"/>
              </w:rPr>
            </w:pPr>
            <w:r w:rsidRPr="00CB5515">
              <w:rPr>
                <w:rFonts w:ascii="Arial" w:eastAsia="Arial" w:hAnsi="Arial"/>
                <w:bCs/>
                <w:sz w:val="20"/>
                <w:szCs w:val="20"/>
              </w:rPr>
              <w:t>Remarks</w:t>
            </w:r>
          </w:p>
        </w:tc>
      </w:tr>
      <w:tr w:rsidR="00CB5515" w:rsidRPr="00CB5515" w14:paraId="024CF397" w14:textId="77777777" w:rsidTr="00CB5515">
        <w:trPr>
          <w:trHeight w:val="229"/>
        </w:trPr>
        <w:tc>
          <w:tcPr>
            <w:tcW w:w="3801" w:type="dxa"/>
            <w:gridSpan w:val="2"/>
          </w:tcPr>
          <w:p w14:paraId="068D3200" w14:textId="77777777" w:rsidR="00CB5515" w:rsidRPr="00CB5515" w:rsidRDefault="00CB5515" w:rsidP="00A703A5">
            <w:pPr>
              <w:rPr>
                <w:rFonts w:ascii="Arial" w:eastAsia="Arial" w:hAnsi="Arial"/>
                <w:b/>
                <w:sz w:val="20"/>
                <w:szCs w:val="20"/>
              </w:rPr>
            </w:pPr>
            <w:r w:rsidRPr="00CB5515">
              <w:rPr>
                <w:rFonts w:ascii="Arial" w:hAnsi="Arial"/>
                <w:b/>
                <w:bCs/>
                <w:sz w:val="20"/>
                <w:szCs w:val="20"/>
              </w:rPr>
              <w:t>Cognitive</w:t>
            </w:r>
            <w:r w:rsidRPr="00CB5515">
              <w:rPr>
                <w:rFonts w:ascii="Arial" w:eastAsia="Arial" w:hAnsi="Arial"/>
                <w:b/>
                <w:bCs/>
                <w:sz w:val="20"/>
                <w:szCs w:val="20"/>
              </w:rPr>
              <w:t xml:space="preserve"> </w:t>
            </w:r>
            <w:r w:rsidRPr="00CB5515">
              <w:rPr>
                <w:rFonts w:ascii="Arial" w:eastAsia="Arial" w:hAnsi="Arial"/>
                <w:b/>
                <w:sz w:val="20"/>
                <w:szCs w:val="20"/>
              </w:rPr>
              <w:t>Flexibility</w:t>
            </w:r>
          </w:p>
        </w:tc>
        <w:tc>
          <w:tcPr>
            <w:tcW w:w="1441" w:type="dxa"/>
          </w:tcPr>
          <w:p w14:paraId="71C3E471" w14:textId="77777777" w:rsidR="00CB5515" w:rsidRPr="00CB5515" w:rsidRDefault="00CB5515" w:rsidP="00A703A5">
            <w:pPr>
              <w:jc w:val="center"/>
              <w:rPr>
                <w:rFonts w:ascii="Arial" w:eastAsia="Arial" w:hAnsi="Arial"/>
                <w:bCs/>
                <w:sz w:val="20"/>
                <w:szCs w:val="20"/>
              </w:rPr>
            </w:pPr>
            <w:r w:rsidRPr="00CB5515">
              <w:rPr>
                <w:rFonts w:ascii="Arial" w:eastAsia="Arial" w:hAnsi="Arial"/>
                <w:bCs/>
                <w:sz w:val="20"/>
                <w:szCs w:val="20"/>
              </w:rPr>
              <w:t>0.388</w:t>
            </w:r>
          </w:p>
        </w:tc>
        <w:tc>
          <w:tcPr>
            <w:tcW w:w="786" w:type="dxa"/>
          </w:tcPr>
          <w:p w14:paraId="031FB6F8" w14:textId="77777777" w:rsidR="00CB5515" w:rsidRPr="00CB5515" w:rsidRDefault="00CB5515" w:rsidP="00A703A5">
            <w:pPr>
              <w:jc w:val="center"/>
              <w:rPr>
                <w:rFonts w:ascii="Arial" w:eastAsia="Arial" w:hAnsi="Arial"/>
                <w:bCs/>
                <w:sz w:val="20"/>
                <w:szCs w:val="20"/>
              </w:rPr>
            </w:pPr>
            <w:r w:rsidRPr="00CB5515">
              <w:rPr>
                <w:rFonts w:ascii="Arial" w:eastAsia="Arial" w:hAnsi="Arial"/>
                <w:bCs/>
                <w:sz w:val="20"/>
                <w:szCs w:val="20"/>
              </w:rPr>
              <w:t>4.258</w:t>
            </w:r>
          </w:p>
        </w:tc>
        <w:tc>
          <w:tcPr>
            <w:tcW w:w="786" w:type="dxa"/>
          </w:tcPr>
          <w:p w14:paraId="72BAFB91" w14:textId="77777777" w:rsidR="00CB5515" w:rsidRPr="00CB5515" w:rsidRDefault="00CB5515" w:rsidP="00A703A5">
            <w:pPr>
              <w:jc w:val="center"/>
              <w:rPr>
                <w:rFonts w:ascii="Arial" w:eastAsia="Arial" w:hAnsi="Arial"/>
                <w:bCs/>
                <w:sz w:val="20"/>
                <w:szCs w:val="20"/>
              </w:rPr>
            </w:pPr>
            <w:r w:rsidRPr="00CB5515">
              <w:rPr>
                <w:rFonts w:ascii="Arial" w:eastAsia="Arial" w:hAnsi="Arial"/>
                <w:bCs/>
                <w:sz w:val="20"/>
                <w:szCs w:val="20"/>
              </w:rPr>
              <w:t>0.000</w:t>
            </w:r>
          </w:p>
        </w:tc>
        <w:tc>
          <w:tcPr>
            <w:tcW w:w="1311" w:type="dxa"/>
          </w:tcPr>
          <w:p w14:paraId="0A51E1B8" w14:textId="77777777" w:rsidR="00CB5515" w:rsidRPr="00CB5515" w:rsidRDefault="00CB5515" w:rsidP="00A703A5">
            <w:pPr>
              <w:jc w:val="center"/>
              <w:rPr>
                <w:rFonts w:ascii="Arial" w:eastAsia="Arial" w:hAnsi="Arial"/>
                <w:bCs/>
                <w:sz w:val="20"/>
                <w:szCs w:val="20"/>
              </w:rPr>
            </w:pPr>
            <w:r w:rsidRPr="00CB5515">
              <w:rPr>
                <w:rFonts w:ascii="Arial" w:eastAsia="Arial" w:hAnsi="Arial"/>
                <w:bCs/>
                <w:sz w:val="20"/>
                <w:szCs w:val="20"/>
              </w:rPr>
              <w:t>Significant</w:t>
            </w:r>
          </w:p>
        </w:tc>
      </w:tr>
      <w:tr w:rsidR="00CB5515" w:rsidRPr="00CB5515" w14:paraId="07238912" w14:textId="77777777" w:rsidTr="00CB5515">
        <w:trPr>
          <w:trHeight w:val="241"/>
        </w:trPr>
        <w:tc>
          <w:tcPr>
            <w:tcW w:w="3801" w:type="dxa"/>
            <w:gridSpan w:val="2"/>
          </w:tcPr>
          <w:p w14:paraId="5D298D9E" w14:textId="77777777" w:rsidR="00CB5515" w:rsidRPr="00CB5515" w:rsidRDefault="00CB5515" w:rsidP="00A703A5">
            <w:pPr>
              <w:rPr>
                <w:rFonts w:ascii="Arial" w:eastAsia="Arial" w:hAnsi="Arial"/>
                <w:b/>
                <w:sz w:val="20"/>
                <w:szCs w:val="20"/>
              </w:rPr>
            </w:pPr>
            <w:r w:rsidRPr="00CB5515">
              <w:rPr>
                <w:rFonts w:ascii="Arial" w:eastAsia="Arial" w:hAnsi="Arial"/>
                <w:b/>
                <w:sz w:val="20"/>
                <w:szCs w:val="20"/>
              </w:rPr>
              <w:t>Grit</w:t>
            </w:r>
          </w:p>
        </w:tc>
        <w:tc>
          <w:tcPr>
            <w:tcW w:w="1441" w:type="dxa"/>
          </w:tcPr>
          <w:p w14:paraId="1E2AD539" w14:textId="77777777" w:rsidR="00CB5515" w:rsidRPr="00CB5515" w:rsidRDefault="00CB5515" w:rsidP="00A703A5">
            <w:pPr>
              <w:jc w:val="center"/>
              <w:rPr>
                <w:rFonts w:ascii="Arial" w:eastAsia="Arial" w:hAnsi="Arial"/>
                <w:bCs/>
                <w:sz w:val="20"/>
                <w:szCs w:val="20"/>
              </w:rPr>
            </w:pPr>
            <w:r w:rsidRPr="00CB5515">
              <w:rPr>
                <w:rFonts w:ascii="Arial" w:eastAsia="Arial" w:hAnsi="Arial"/>
                <w:bCs/>
                <w:sz w:val="20"/>
                <w:szCs w:val="20"/>
              </w:rPr>
              <w:t>0.540</w:t>
            </w:r>
          </w:p>
        </w:tc>
        <w:tc>
          <w:tcPr>
            <w:tcW w:w="786" w:type="dxa"/>
          </w:tcPr>
          <w:p w14:paraId="6C42A89F" w14:textId="77777777" w:rsidR="00CB5515" w:rsidRPr="00CB5515" w:rsidRDefault="00CB5515" w:rsidP="00A703A5">
            <w:pPr>
              <w:jc w:val="center"/>
              <w:rPr>
                <w:rFonts w:ascii="Arial" w:eastAsia="Arial" w:hAnsi="Arial"/>
                <w:bCs/>
                <w:sz w:val="20"/>
                <w:szCs w:val="20"/>
              </w:rPr>
            </w:pPr>
            <w:r w:rsidRPr="00CB5515">
              <w:rPr>
                <w:rFonts w:ascii="Arial" w:eastAsia="Arial" w:hAnsi="Arial"/>
                <w:bCs/>
                <w:sz w:val="20"/>
                <w:szCs w:val="20"/>
              </w:rPr>
              <w:t>8.235</w:t>
            </w:r>
          </w:p>
        </w:tc>
        <w:tc>
          <w:tcPr>
            <w:tcW w:w="786" w:type="dxa"/>
          </w:tcPr>
          <w:p w14:paraId="544BCF73" w14:textId="77777777" w:rsidR="00CB5515" w:rsidRPr="00CB5515" w:rsidRDefault="00CB5515" w:rsidP="00A703A5">
            <w:pPr>
              <w:jc w:val="center"/>
              <w:rPr>
                <w:rFonts w:ascii="Arial" w:eastAsia="Arial" w:hAnsi="Arial"/>
                <w:bCs/>
                <w:sz w:val="20"/>
                <w:szCs w:val="20"/>
              </w:rPr>
            </w:pPr>
            <w:r w:rsidRPr="00CB5515">
              <w:rPr>
                <w:rFonts w:ascii="Arial" w:eastAsia="Arial" w:hAnsi="Arial"/>
                <w:bCs/>
                <w:sz w:val="20"/>
                <w:szCs w:val="20"/>
              </w:rPr>
              <w:t>0.000</w:t>
            </w:r>
          </w:p>
        </w:tc>
        <w:tc>
          <w:tcPr>
            <w:tcW w:w="1311" w:type="dxa"/>
          </w:tcPr>
          <w:p w14:paraId="7B6259FF" w14:textId="77777777" w:rsidR="00CB5515" w:rsidRPr="00CB5515" w:rsidRDefault="00CB5515" w:rsidP="00A703A5">
            <w:pPr>
              <w:jc w:val="center"/>
              <w:rPr>
                <w:rFonts w:ascii="Arial" w:eastAsia="Arial" w:hAnsi="Arial"/>
                <w:bCs/>
                <w:sz w:val="20"/>
                <w:szCs w:val="20"/>
              </w:rPr>
            </w:pPr>
            <w:r w:rsidRPr="00CB5515">
              <w:rPr>
                <w:rFonts w:ascii="Arial" w:eastAsia="Arial" w:hAnsi="Arial"/>
                <w:bCs/>
                <w:sz w:val="20"/>
                <w:szCs w:val="20"/>
              </w:rPr>
              <w:t>Significant</w:t>
            </w:r>
          </w:p>
        </w:tc>
      </w:tr>
      <w:tr w:rsidR="00CB5515" w:rsidRPr="00CB5515" w14:paraId="77D92B3A" w14:textId="77777777" w:rsidTr="00CB5515">
        <w:trPr>
          <w:trHeight w:val="229"/>
        </w:trPr>
        <w:tc>
          <w:tcPr>
            <w:tcW w:w="6816" w:type="dxa"/>
            <w:gridSpan w:val="5"/>
          </w:tcPr>
          <w:p w14:paraId="794E2DB6" w14:textId="77777777" w:rsidR="00CB5515" w:rsidRPr="00CB5515" w:rsidRDefault="00CB5515" w:rsidP="00A703A5">
            <w:pPr>
              <w:rPr>
                <w:rFonts w:ascii="Arial" w:eastAsia="Arial" w:hAnsi="Arial"/>
                <w:bCs/>
                <w:sz w:val="20"/>
                <w:szCs w:val="20"/>
              </w:rPr>
            </w:pPr>
            <w:r w:rsidRPr="00CB5515">
              <w:rPr>
                <w:rFonts w:ascii="Arial" w:eastAsia="Arial" w:hAnsi="Arial"/>
                <w:bCs/>
                <w:sz w:val="20"/>
                <w:szCs w:val="20"/>
              </w:rPr>
              <w:t>Combined Influence of the Predictors</w:t>
            </w:r>
          </w:p>
        </w:tc>
        <w:tc>
          <w:tcPr>
            <w:tcW w:w="1311" w:type="dxa"/>
          </w:tcPr>
          <w:p w14:paraId="473C8578" w14:textId="77777777" w:rsidR="00CB5515" w:rsidRPr="00CB5515" w:rsidRDefault="00CB5515" w:rsidP="00A703A5">
            <w:pPr>
              <w:jc w:val="center"/>
              <w:rPr>
                <w:rFonts w:ascii="Arial" w:eastAsia="Arial" w:hAnsi="Arial"/>
                <w:bCs/>
                <w:sz w:val="20"/>
                <w:szCs w:val="20"/>
              </w:rPr>
            </w:pPr>
          </w:p>
        </w:tc>
      </w:tr>
      <w:tr w:rsidR="00CB5515" w:rsidRPr="00CB5515" w14:paraId="04D45668" w14:textId="77777777" w:rsidTr="00CB5515">
        <w:trPr>
          <w:trHeight w:val="229"/>
        </w:trPr>
        <w:tc>
          <w:tcPr>
            <w:tcW w:w="2097" w:type="dxa"/>
            <w:tcBorders>
              <w:top w:val="single" w:sz="4" w:space="0" w:color="auto"/>
            </w:tcBorders>
          </w:tcPr>
          <w:p w14:paraId="615C39B8" w14:textId="77777777" w:rsidR="00CB5515" w:rsidRPr="00CB5515" w:rsidRDefault="00CB5515" w:rsidP="00A703A5">
            <w:pPr>
              <w:jc w:val="center"/>
              <w:rPr>
                <w:rFonts w:ascii="Arial" w:eastAsia="Arial" w:hAnsi="Arial"/>
                <w:bCs/>
                <w:sz w:val="20"/>
                <w:szCs w:val="20"/>
              </w:rPr>
            </w:pPr>
            <w:r w:rsidRPr="00CB5515">
              <w:rPr>
                <w:rFonts w:ascii="Arial" w:eastAsia="Arial" w:hAnsi="Arial"/>
                <w:bCs/>
                <w:sz w:val="20"/>
                <w:szCs w:val="20"/>
              </w:rPr>
              <w:t>R</w:t>
            </w:r>
          </w:p>
        </w:tc>
        <w:tc>
          <w:tcPr>
            <w:tcW w:w="1704" w:type="dxa"/>
            <w:tcBorders>
              <w:top w:val="single" w:sz="4" w:space="0" w:color="auto"/>
            </w:tcBorders>
          </w:tcPr>
          <w:p w14:paraId="2A1F262E" w14:textId="77777777" w:rsidR="00CB5515" w:rsidRPr="00CB5515" w:rsidRDefault="00CB5515" w:rsidP="00A703A5">
            <w:pPr>
              <w:jc w:val="center"/>
              <w:rPr>
                <w:rFonts w:ascii="Arial" w:eastAsia="Arial" w:hAnsi="Arial"/>
                <w:bCs/>
                <w:sz w:val="20"/>
                <w:szCs w:val="20"/>
              </w:rPr>
            </w:pPr>
            <w:r w:rsidRPr="00CB5515">
              <w:rPr>
                <w:rFonts w:ascii="Arial" w:eastAsia="Arial" w:hAnsi="Arial"/>
                <w:bCs/>
                <w:sz w:val="20"/>
                <w:szCs w:val="20"/>
              </w:rPr>
              <w:t>0.678</w:t>
            </w:r>
          </w:p>
        </w:tc>
        <w:tc>
          <w:tcPr>
            <w:tcW w:w="1441" w:type="dxa"/>
            <w:tcBorders>
              <w:top w:val="single" w:sz="4" w:space="0" w:color="auto"/>
            </w:tcBorders>
          </w:tcPr>
          <w:p w14:paraId="0808807E" w14:textId="77777777" w:rsidR="00CB5515" w:rsidRPr="00CB5515" w:rsidRDefault="00CB5515" w:rsidP="00A703A5">
            <w:pPr>
              <w:jc w:val="center"/>
              <w:rPr>
                <w:rFonts w:ascii="Arial" w:eastAsia="Arial" w:hAnsi="Arial"/>
                <w:bCs/>
                <w:sz w:val="20"/>
                <w:szCs w:val="20"/>
              </w:rPr>
            </w:pPr>
          </w:p>
        </w:tc>
        <w:tc>
          <w:tcPr>
            <w:tcW w:w="786" w:type="dxa"/>
            <w:tcBorders>
              <w:top w:val="single" w:sz="4" w:space="0" w:color="auto"/>
            </w:tcBorders>
          </w:tcPr>
          <w:p w14:paraId="493603B7" w14:textId="77777777" w:rsidR="00CB5515" w:rsidRPr="00CB5515" w:rsidRDefault="00CB5515" w:rsidP="00A703A5">
            <w:pPr>
              <w:jc w:val="center"/>
              <w:rPr>
                <w:rFonts w:ascii="Arial" w:eastAsia="Arial" w:hAnsi="Arial"/>
                <w:bCs/>
                <w:sz w:val="20"/>
                <w:szCs w:val="20"/>
              </w:rPr>
            </w:pPr>
          </w:p>
        </w:tc>
        <w:tc>
          <w:tcPr>
            <w:tcW w:w="786" w:type="dxa"/>
            <w:tcBorders>
              <w:top w:val="single" w:sz="4" w:space="0" w:color="auto"/>
            </w:tcBorders>
          </w:tcPr>
          <w:p w14:paraId="3839682F" w14:textId="77777777" w:rsidR="00CB5515" w:rsidRPr="00CB5515" w:rsidRDefault="00CB5515" w:rsidP="00A703A5">
            <w:pPr>
              <w:jc w:val="center"/>
              <w:rPr>
                <w:rFonts w:ascii="Arial" w:eastAsia="Arial" w:hAnsi="Arial"/>
                <w:bCs/>
                <w:sz w:val="20"/>
                <w:szCs w:val="20"/>
              </w:rPr>
            </w:pPr>
          </w:p>
        </w:tc>
        <w:tc>
          <w:tcPr>
            <w:tcW w:w="1311" w:type="dxa"/>
            <w:tcBorders>
              <w:top w:val="single" w:sz="4" w:space="0" w:color="auto"/>
            </w:tcBorders>
          </w:tcPr>
          <w:p w14:paraId="0D5EB1B6" w14:textId="77777777" w:rsidR="00CB5515" w:rsidRPr="00CB5515" w:rsidRDefault="00CB5515" w:rsidP="00A703A5">
            <w:pPr>
              <w:jc w:val="center"/>
              <w:rPr>
                <w:rFonts w:ascii="Arial" w:eastAsia="Arial" w:hAnsi="Arial"/>
                <w:bCs/>
                <w:sz w:val="20"/>
                <w:szCs w:val="20"/>
              </w:rPr>
            </w:pPr>
          </w:p>
        </w:tc>
      </w:tr>
      <w:tr w:rsidR="00CB5515" w:rsidRPr="00CB5515" w14:paraId="430E66A6" w14:textId="77777777" w:rsidTr="00CB5515">
        <w:trPr>
          <w:trHeight w:val="229"/>
        </w:trPr>
        <w:tc>
          <w:tcPr>
            <w:tcW w:w="2097" w:type="dxa"/>
          </w:tcPr>
          <w:p w14:paraId="61038B9A" w14:textId="77777777" w:rsidR="00CB5515" w:rsidRPr="00CB5515" w:rsidRDefault="00CB5515" w:rsidP="00A703A5">
            <w:pPr>
              <w:jc w:val="center"/>
              <w:rPr>
                <w:rFonts w:ascii="Arial" w:eastAsia="Arial" w:hAnsi="Arial"/>
                <w:bCs/>
                <w:sz w:val="20"/>
                <w:szCs w:val="20"/>
              </w:rPr>
            </w:pPr>
            <w:r w:rsidRPr="00CB5515">
              <w:rPr>
                <w:rFonts w:ascii="Arial" w:eastAsia="Arial" w:hAnsi="Arial"/>
                <w:bCs/>
                <w:sz w:val="20"/>
                <w:szCs w:val="20"/>
              </w:rPr>
              <w:t>R</w:t>
            </w:r>
            <w:r w:rsidRPr="00CB5515">
              <w:rPr>
                <w:rFonts w:ascii="Arial" w:eastAsia="Arial" w:hAnsi="Arial"/>
                <w:bCs/>
                <w:sz w:val="20"/>
                <w:szCs w:val="20"/>
                <w:vertAlign w:val="superscript"/>
              </w:rPr>
              <w:t>2</w:t>
            </w:r>
          </w:p>
        </w:tc>
        <w:tc>
          <w:tcPr>
            <w:tcW w:w="1704" w:type="dxa"/>
          </w:tcPr>
          <w:p w14:paraId="600F7925" w14:textId="77777777" w:rsidR="00CB5515" w:rsidRPr="00CB5515" w:rsidRDefault="00CB5515" w:rsidP="00A703A5">
            <w:pPr>
              <w:jc w:val="center"/>
              <w:rPr>
                <w:rFonts w:ascii="Arial" w:eastAsia="Arial" w:hAnsi="Arial"/>
                <w:bCs/>
                <w:sz w:val="20"/>
                <w:szCs w:val="20"/>
              </w:rPr>
            </w:pPr>
            <w:r w:rsidRPr="00CB5515">
              <w:rPr>
                <w:rFonts w:ascii="Arial" w:eastAsia="Arial" w:hAnsi="Arial"/>
                <w:bCs/>
                <w:sz w:val="20"/>
                <w:szCs w:val="20"/>
              </w:rPr>
              <w:t>0.456</w:t>
            </w:r>
          </w:p>
        </w:tc>
        <w:tc>
          <w:tcPr>
            <w:tcW w:w="1441" w:type="dxa"/>
          </w:tcPr>
          <w:p w14:paraId="4CA7775A" w14:textId="77777777" w:rsidR="00CB5515" w:rsidRPr="00CB5515" w:rsidRDefault="00CB5515" w:rsidP="00A703A5">
            <w:pPr>
              <w:jc w:val="center"/>
              <w:rPr>
                <w:rFonts w:ascii="Arial" w:eastAsia="Arial" w:hAnsi="Arial"/>
                <w:bCs/>
                <w:sz w:val="20"/>
                <w:szCs w:val="20"/>
              </w:rPr>
            </w:pPr>
          </w:p>
        </w:tc>
        <w:tc>
          <w:tcPr>
            <w:tcW w:w="786" w:type="dxa"/>
          </w:tcPr>
          <w:p w14:paraId="4F9A9BA6" w14:textId="77777777" w:rsidR="00CB5515" w:rsidRPr="00CB5515" w:rsidRDefault="00CB5515" w:rsidP="00A703A5">
            <w:pPr>
              <w:jc w:val="center"/>
              <w:rPr>
                <w:rFonts w:ascii="Arial" w:eastAsia="Arial" w:hAnsi="Arial"/>
                <w:bCs/>
                <w:sz w:val="20"/>
                <w:szCs w:val="20"/>
              </w:rPr>
            </w:pPr>
          </w:p>
        </w:tc>
        <w:tc>
          <w:tcPr>
            <w:tcW w:w="786" w:type="dxa"/>
          </w:tcPr>
          <w:p w14:paraId="795214FB" w14:textId="77777777" w:rsidR="00CB5515" w:rsidRPr="00CB5515" w:rsidRDefault="00CB5515" w:rsidP="00A703A5">
            <w:pPr>
              <w:jc w:val="center"/>
              <w:rPr>
                <w:rFonts w:ascii="Arial" w:eastAsia="Arial" w:hAnsi="Arial"/>
                <w:bCs/>
                <w:sz w:val="20"/>
                <w:szCs w:val="20"/>
              </w:rPr>
            </w:pPr>
          </w:p>
        </w:tc>
        <w:tc>
          <w:tcPr>
            <w:tcW w:w="1311" w:type="dxa"/>
          </w:tcPr>
          <w:p w14:paraId="5CFBCDAE" w14:textId="77777777" w:rsidR="00CB5515" w:rsidRPr="00CB5515" w:rsidRDefault="00CB5515" w:rsidP="00A703A5">
            <w:pPr>
              <w:jc w:val="center"/>
              <w:rPr>
                <w:rFonts w:ascii="Arial" w:eastAsia="Arial" w:hAnsi="Arial"/>
                <w:bCs/>
                <w:sz w:val="20"/>
                <w:szCs w:val="20"/>
              </w:rPr>
            </w:pPr>
          </w:p>
        </w:tc>
      </w:tr>
      <w:tr w:rsidR="00CB5515" w:rsidRPr="00CB5515" w14:paraId="3F99F6EF" w14:textId="77777777" w:rsidTr="00CB5515">
        <w:trPr>
          <w:trHeight w:val="229"/>
        </w:trPr>
        <w:tc>
          <w:tcPr>
            <w:tcW w:w="2097" w:type="dxa"/>
          </w:tcPr>
          <w:p w14:paraId="1A84D15D" w14:textId="77777777" w:rsidR="00CB5515" w:rsidRPr="00CB5515" w:rsidRDefault="00CB5515" w:rsidP="00A703A5">
            <w:pPr>
              <w:jc w:val="center"/>
              <w:rPr>
                <w:rFonts w:ascii="Arial" w:eastAsia="Arial" w:hAnsi="Arial"/>
                <w:bCs/>
                <w:sz w:val="20"/>
                <w:szCs w:val="20"/>
              </w:rPr>
            </w:pPr>
            <w:r w:rsidRPr="00CB5515">
              <w:rPr>
                <w:rFonts w:ascii="Arial" w:eastAsia="Arial" w:hAnsi="Arial"/>
                <w:bCs/>
                <w:sz w:val="20"/>
                <w:szCs w:val="20"/>
              </w:rPr>
              <w:t>F</w:t>
            </w:r>
          </w:p>
        </w:tc>
        <w:tc>
          <w:tcPr>
            <w:tcW w:w="1704" w:type="dxa"/>
          </w:tcPr>
          <w:p w14:paraId="74609534" w14:textId="77777777" w:rsidR="00CB5515" w:rsidRPr="00CB5515" w:rsidRDefault="00CB5515" w:rsidP="00A703A5">
            <w:pPr>
              <w:jc w:val="center"/>
              <w:rPr>
                <w:rFonts w:ascii="Arial" w:eastAsia="Arial" w:hAnsi="Arial"/>
                <w:bCs/>
                <w:sz w:val="20"/>
                <w:szCs w:val="20"/>
              </w:rPr>
            </w:pPr>
            <w:r w:rsidRPr="00CB5515">
              <w:rPr>
                <w:rFonts w:ascii="Arial" w:eastAsia="Arial" w:hAnsi="Arial"/>
                <w:bCs/>
                <w:sz w:val="20"/>
                <w:szCs w:val="20"/>
              </w:rPr>
              <w:t>70.312</w:t>
            </w:r>
          </w:p>
        </w:tc>
        <w:tc>
          <w:tcPr>
            <w:tcW w:w="1441" w:type="dxa"/>
          </w:tcPr>
          <w:p w14:paraId="3848E37A" w14:textId="77777777" w:rsidR="00CB5515" w:rsidRPr="00CB5515" w:rsidRDefault="00CB5515" w:rsidP="00A703A5">
            <w:pPr>
              <w:jc w:val="center"/>
              <w:rPr>
                <w:rFonts w:ascii="Arial" w:eastAsia="Arial" w:hAnsi="Arial"/>
                <w:bCs/>
                <w:sz w:val="20"/>
                <w:szCs w:val="20"/>
              </w:rPr>
            </w:pPr>
          </w:p>
        </w:tc>
        <w:tc>
          <w:tcPr>
            <w:tcW w:w="786" w:type="dxa"/>
          </w:tcPr>
          <w:p w14:paraId="5F4B9543" w14:textId="77777777" w:rsidR="00CB5515" w:rsidRPr="00CB5515" w:rsidRDefault="00CB5515" w:rsidP="00A703A5">
            <w:pPr>
              <w:jc w:val="center"/>
              <w:rPr>
                <w:rFonts w:ascii="Arial" w:eastAsia="Arial" w:hAnsi="Arial"/>
                <w:bCs/>
                <w:sz w:val="20"/>
                <w:szCs w:val="20"/>
              </w:rPr>
            </w:pPr>
          </w:p>
        </w:tc>
        <w:tc>
          <w:tcPr>
            <w:tcW w:w="786" w:type="dxa"/>
          </w:tcPr>
          <w:p w14:paraId="71AA124A" w14:textId="77777777" w:rsidR="00CB5515" w:rsidRPr="00CB5515" w:rsidRDefault="00CB5515" w:rsidP="00A703A5">
            <w:pPr>
              <w:jc w:val="center"/>
              <w:rPr>
                <w:rFonts w:ascii="Arial" w:eastAsia="Arial" w:hAnsi="Arial"/>
                <w:bCs/>
                <w:sz w:val="20"/>
                <w:szCs w:val="20"/>
              </w:rPr>
            </w:pPr>
          </w:p>
        </w:tc>
        <w:tc>
          <w:tcPr>
            <w:tcW w:w="1311" w:type="dxa"/>
          </w:tcPr>
          <w:p w14:paraId="248C90C1" w14:textId="77777777" w:rsidR="00CB5515" w:rsidRPr="00CB5515" w:rsidRDefault="00CB5515" w:rsidP="00A703A5">
            <w:pPr>
              <w:jc w:val="center"/>
              <w:rPr>
                <w:rFonts w:ascii="Arial" w:eastAsia="Arial" w:hAnsi="Arial"/>
                <w:bCs/>
                <w:sz w:val="20"/>
                <w:szCs w:val="20"/>
              </w:rPr>
            </w:pPr>
          </w:p>
        </w:tc>
      </w:tr>
      <w:tr w:rsidR="00CB5515" w:rsidRPr="00CB5515" w14:paraId="4900A042" w14:textId="77777777" w:rsidTr="00CB5515">
        <w:trPr>
          <w:trHeight w:val="229"/>
        </w:trPr>
        <w:tc>
          <w:tcPr>
            <w:tcW w:w="2097" w:type="dxa"/>
          </w:tcPr>
          <w:p w14:paraId="10A2F8DB" w14:textId="77777777" w:rsidR="00CB5515" w:rsidRPr="00CB5515" w:rsidRDefault="00CB5515" w:rsidP="00A703A5">
            <w:pPr>
              <w:jc w:val="center"/>
              <w:rPr>
                <w:rFonts w:ascii="Arial" w:eastAsia="Arial" w:hAnsi="Arial"/>
                <w:bCs/>
                <w:sz w:val="20"/>
                <w:szCs w:val="20"/>
              </w:rPr>
            </w:pPr>
            <w:r w:rsidRPr="00CB5515">
              <w:rPr>
                <w:rFonts w:ascii="Arial" w:eastAsia="Arial" w:hAnsi="Arial"/>
                <w:bCs/>
                <w:sz w:val="20"/>
                <w:szCs w:val="20"/>
              </w:rPr>
              <w:t>P</w:t>
            </w:r>
          </w:p>
        </w:tc>
        <w:tc>
          <w:tcPr>
            <w:tcW w:w="1704" w:type="dxa"/>
          </w:tcPr>
          <w:p w14:paraId="5731AEB7" w14:textId="77777777" w:rsidR="00CB5515" w:rsidRPr="00CB5515" w:rsidRDefault="00CB5515" w:rsidP="00A703A5">
            <w:pPr>
              <w:jc w:val="center"/>
              <w:rPr>
                <w:rFonts w:ascii="Arial" w:eastAsia="Arial" w:hAnsi="Arial"/>
                <w:bCs/>
                <w:sz w:val="20"/>
                <w:szCs w:val="20"/>
              </w:rPr>
            </w:pPr>
            <w:r w:rsidRPr="00CB5515">
              <w:rPr>
                <w:rFonts w:ascii="Arial" w:eastAsia="Arial" w:hAnsi="Arial"/>
                <w:bCs/>
                <w:sz w:val="20"/>
                <w:szCs w:val="20"/>
              </w:rPr>
              <w:t>0.000</w:t>
            </w:r>
          </w:p>
        </w:tc>
        <w:tc>
          <w:tcPr>
            <w:tcW w:w="1441" w:type="dxa"/>
          </w:tcPr>
          <w:p w14:paraId="2808956C" w14:textId="77777777" w:rsidR="00CB5515" w:rsidRPr="00CB5515" w:rsidRDefault="00CB5515" w:rsidP="00A703A5">
            <w:pPr>
              <w:jc w:val="center"/>
              <w:rPr>
                <w:rFonts w:ascii="Arial" w:eastAsia="Arial" w:hAnsi="Arial"/>
                <w:bCs/>
                <w:sz w:val="20"/>
                <w:szCs w:val="20"/>
              </w:rPr>
            </w:pPr>
          </w:p>
        </w:tc>
        <w:tc>
          <w:tcPr>
            <w:tcW w:w="786" w:type="dxa"/>
          </w:tcPr>
          <w:p w14:paraId="6C591C22" w14:textId="77777777" w:rsidR="00CB5515" w:rsidRPr="00CB5515" w:rsidRDefault="00CB5515" w:rsidP="00A703A5">
            <w:pPr>
              <w:jc w:val="center"/>
              <w:rPr>
                <w:rFonts w:ascii="Arial" w:eastAsia="Arial" w:hAnsi="Arial"/>
                <w:bCs/>
                <w:sz w:val="20"/>
                <w:szCs w:val="20"/>
              </w:rPr>
            </w:pPr>
          </w:p>
        </w:tc>
        <w:tc>
          <w:tcPr>
            <w:tcW w:w="786" w:type="dxa"/>
          </w:tcPr>
          <w:p w14:paraId="319944A1" w14:textId="77777777" w:rsidR="00CB5515" w:rsidRPr="00CB5515" w:rsidRDefault="00CB5515" w:rsidP="00A703A5">
            <w:pPr>
              <w:jc w:val="center"/>
              <w:rPr>
                <w:rFonts w:ascii="Arial" w:eastAsia="Arial" w:hAnsi="Arial"/>
                <w:bCs/>
                <w:sz w:val="20"/>
                <w:szCs w:val="20"/>
              </w:rPr>
            </w:pPr>
          </w:p>
        </w:tc>
        <w:tc>
          <w:tcPr>
            <w:tcW w:w="1311" w:type="dxa"/>
          </w:tcPr>
          <w:p w14:paraId="5FEAAD20" w14:textId="77777777" w:rsidR="00CB5515" w:rsidRPr="00CB5515" w:rsidRDefault="00CB5515" w:rsidP="00A703A5">
            <w:pPr>
              <w:jc w:val="center"/>
              <w:rPr>
                <w:rFonts w:ascii="Arial" w:eastAsia="Arial" w:hAnsi="Arial"/>
                <w:bCs/>
                <w:sz w:val="20"/>
                <w:szCs w:val="20"/>
              </w:rPr>
            </w:pPr>
            <w:r w:rsidRPr="00CB5515">
              <w:rPr>
                <w:rFonts w:ascii="Arial" w:eastAsia="Arial" w:hAnsi="Arial"/>
                <w:bCs/>
                <w:sz w:val="20"/>
                <w:szCs w:val="20"/>
              </w:rPr>
              <w:t>Significant</w:t>
            </w:r>
          </w:p>
        </w:tc>
      </w:tr>
    </w:tbl>
    <w:p w14:paraId="5CB07BF5" w14:textId="7437914E" w:rsidR="00D82866" w:rsidRPr="007E5C64" w:rsidRDefault="00D82866" w:rsidP="00D82866">
      <w:pPr>
        <w:jc w:val="both"/>
        <w:rPr>
          <w:rFonts w:ascii="Arial" w:hAnsi="Arial" w:cs="Arial"/>
          <w:sz w:val="20"/>
          <w:szCs w:val="20"/>
        </w:rPr>
      </w:pPr>
    </w:p>
    <w:p w14:paraId="6FDD1CAA" w14:textId="77777777" w:rsidR="00717F2E" w:rsidRPr="007E5C64" w:rsidRDefault="00717F2E">
      <w:pPr>
        <w:jc w:val="both"/>
        <w:rPr>
          <w:rFonts w:ascii="Arial" w:hAnsi="Arial" w:cs="Arial"/>
          <w:sz w:val="20"/>
          <w:szCs w:val="20"/>
        </w:rPr>
      </w:pPr>
    </w:p>
    <w:p w14:paraId="6F20D79C" w14:textId="77777777" w:rsidR="00CB5515" w:rsidRPr="00CB5515" w:rsidRDefault="00CB5515" w:rsidP="00CB5515">
      <w:pPr>
        <w:pStyle w:val="Body"/>
        <w:rPr>
          <w:rFonts w:ascii="Arial" w:hAnsi="Arial" w:cs="Arial"/>
        </w:rPr>
      </w:pPr>
      <w:r>
        <w:rPr>
          <w:rFonts w:ascii="Arial" w:hAnsi="Arial" w:cs="Arial"/>
        </w:rPr>
        <w:t>Presented in Table 5 is</w:t>
      </w:r>
      <w:r w:rsidRPr="00CB5515">
        <w:rPr>
          <w:rFonts w:ascii="Arial" w:hAnsi="Arial" w:cs="Arial"/>
        </w:rPr>
        <w:t xml:space="preserve"> the multiple regression analysis examining the influence of cognitive flexibility and grit on adaptive thinking teaching practices. The analysis shows that both cognitive flexibility and grit significantly predict adaptive thinking teaching practices. Specifically, cognitive flexibility has a positive influence on adaptive thinking teaching practices, with a standardized coefficient of 0.388, a t-value of 4.258, and a p-value of 0.000, indicating that as cognitive flexibility increases, so does the adaptive thinking teaching practice.</w:t>
      </w:r>
    </w:p>
    <w:p w14:paraId="59FC62B2" w14:textId="77777777" w:rsidR="00CB5515" w:rsidRPr="00CB5515" w:rsidRDefault="00CB5515" w:rsidP="00CB5515">
      <w:pPr>
        <w:pStyle w:val="Body"/>
        <w:rPr>
          <w:rFonts w:ascii="Arial" w:hAnsi="Arial" w:cs="Arial"/>
        </w:rPr>
      </w:pPr>
      <w:r w:rsidRPr="00CB5515">
        <w:rPr>
          <w:rFonts w:ascii="Arial" w:hAnsi="Arial" w:cs="Arial"/>
        </w:rPr>
        <w:t xml:space="preserve">Grit, on the other hand, shows a stronger influence with a standardized coefficient of 0.540, a t-value of 8.235, and a p-value of 0.000, indicating a highly significant and positive impact on </w:t>
      </w:r>
      <w:r w:rsidRPr="00CB5515">
        <w:rPr>
          <w:rFonts w:ascii="Arial" w:hAnsi="Arial" w:cs="Arial"/>
        </w:rPr>
        <w:lastRenderedPageBreak/>
        <w:t>adaptive thinking teaching practices. For every unit increase in grit, adaptive thinking teaching practices improve more significantly than with cognitive flexibility.</w:t>
      </w:r>
    </w:p>
    <w:p w14:paraId="42633D93" w14:textId="77777777" w:rsidR="00CB5515" w:rsidRPr="00CB5515" w:rsidRDefault="00CB5515" w:rsidP="00CB5515">
      <w:pPr>
        <w:pStyle w:val="Body"/>
        <w:rPr>
          <w:rFonts w:ascii="Arial" w:hAnsi="Arial" w:cs="Arial"/>
        </w:rPr>
      </w:pPr>
      <w:r w:rsidRPr="00CB5515">
        <w:rPr>
          <w:rFonts w:ascii="Arial" w:hAnsi="Arial" w:cs="Arial"/>
        </w:rPr>
        <w:t>When considering the combined influence of both predictors, the R value is 0.678, indicating a strong positive relationship with adaptive thinking teaching practices. The R² value of 0.456 shows that 45.6% of the variance in adaptive thinking teaching practices is explained by the combined effect of cognitive flexibility and grit. Additionally, the model is statistically significant, as indicated by the F-value of 70.312 and the p-value of 0.000. This suggests that cognitive flexibility and grit together have a significant influence on adaptive thinking teaching practices. Therefore, the findings highlight that both factors are important contributors to enhancing adaptive thinking teaching practices, with grit having the stronger impact.</w:t>
      </w:r>
    </w:p>
    <w:p w14:paraId="79EDF46B" w14:textId="743E145B" w:rsidR="00CB5515" w:rsidRDefault="00CB5515" w:rsidP="00CB5515">
      <w:pPr>
        <w:pStyle w:val="Body"/>
        <w:rPr>
          <w:rFonts w:ascii="Arial" w:hAnsi="Arial" w:cs="Arial"/>
        </w:rPr>
      </w:pPr>
      <w:r w:rsidRPr="00CB5515">
        <w:rPr>
          <w:rFonts w:ascii="Arial" w:hAnsi="Arial" w:cs="Arial"/>
        </w:rPr>
        <w:t>The results of the study suggest that cognitive flexibility and grit together have a significant influence on adaptive thinking teaching practices. Teachers who exhibit higher levels of cognitive flexibility are better able to adjust to changing classroom dynamics and respond effectively to diverse student needs, while grit enables them to persevere through challenges and maintain a long-term commitment to improving their teaching practices (</w:t>
      </w:r>
      <w:proofErr w:type="spellStart"/>
      <w:r w:rsidRPr="00CB5515">
        <w:rPr>
          <w:rFonts w:ascii="Arial" w:hAnsi="Arial" w:cs="Arial"/>
        </w:rPr>
        <w:t>Erarslan</w:t>
      </w:r>
      <w:proofErr w:type="spellEnd"/>
      <w:r w:rsidRPr="00CB5515">
        <w:rPr>
          <w:rFonts w:ascii="Arial" w:hAnsi="Arial" w:cs="Arial"/>
        </w:rPr>
        <w:t>, 2023). This combination fosters an environment in which teachers are not only resilient in the face of setbacks but also adaptable, allowing them to continuously refine their instructional strategies to engage students better and enhance learning outcomes (Dass et al., 2024). Additionally, a study by Decker (2024) underscores that the interplay between cognitive flexibility and grit equips teachers to embrace innovation, adopt new teaching methods, and improve their overall pedagogical effectiveness, thus fostering adaptive thinking in their teaching practices.</w:t>
      </w:r>
    </w:p>
    <w:p w14:paraId="439B3634" w14:textId="77777777" w:rsidR="00CB5515" w:rsidRDefault="00CB5515" w:rsidP="00850E61">
      <w:pPr>
        <w:pStyle w:val="Body"/>
        <w:rPr>
          <w:rFonts w:ascii="Arial" w:hAnsi="Arial" w:cs="Arial"/>
        </w:rPr>
      </w:pPr>
    </w:p>
    <w:p w14:paraId="08FEB9C6" w14:textId="4F53240F" w:rsidR="002039CD" w:rsidRPr="007E5C64" w:rsidRDefault="00180859" w:rsidP="00850E61">
      <w:pPr>
        <w:pStyle w:val="Body"/>
        <w:rPr>
          <w:rFonts w:ascii="Arial" w:hAnsi="Arial" w:cs="Arial"/>
          <w:b/>
          <w:bCs/>
        </w:rPr>
      </w:pPr>
      <w:r w:rsidRPr="007E5C64">
        <w:rPr>
          <w:rFonts w:ascii="Arial" w:hAnsi="Arial" w:cs="Arial"/>
          <w:b/>
          <w:bCs/>
        </w:rPr>
        <w:t xml:space="preserve">5. </w:t>
      </w:r>
      <w:r w:rsidR="00B364F1" w:rsidRPr="007E5C64">
        <w:rPr>
          <w:rFonts w:ascii="Arial" w:hAnsi="Arial" w:cs="Arial"/>
          <w:b/>
          <w:bCs/>
        </w:rPr>
        <w:t>CONCLUSIONS</w:t>
      </w:r>
    </w:p>
    <w:p w14:paraId="659BA3A7" w14:textId="3853CEF6" w:rsidR="00CB5515" w:rsidRPr="00CB5515" w:rsidRDefault="00CB5515" w:rsidP="00CB5515">
      <w:pPr>
        <w:pStyle w:val="ReferHead"/>
        <w:jc w:val="both"/>
        <w:rPr>
          <w:rFonts w:ascii="Arial" w:hAnsi="Arial" w:cs="Arial"/>
          <w:b w:val="0"/>
          <w:caps w:val="0"/>
          <w:sz w:val="20"/>
        </w:rPr>
      </w:pPr>
      <w:r w:rsidRPr="00CB5515">
        <w:rPr>
          <w:rFonts w:ascii="Arial" w:hAnsi="Arial" w:cs="Arial"/>
          <w:b w:val="0"/>
          <w:caps w:val="0"/>
          <w:sz w:val="20"/>
        </w:rPr>
        <w:t>Based on the findings of the study, the following conclusions were formulated:</w:t>
      </w:r>
    </w:p>
    <w:p w14:paraId="1EE23628" w14:textId="77777777" w:rsidR="00CB5515" w:rsidRPr="00CB5515" w:rsidRDefault="00CB5515" w:rsidP="00CB5515">
      <w:pPr>
        <w:pStyle w:val="ReferHead"/>
        <w:jc w:val="both"/>
        <w:rPr>
          <w:rFonts w:ascii="Arial" w:hAnsi="Arial" w:cs="Arial"/>
          <w:b w:val="0"/>
          <w:caps w:val="0"/>
          <w:sz w:val="20"/>
        </w:rPr>
      </w:pPr>
      <w:r w:rsidRPr="00CB5515">
        <w:rPr>
          <w:rFonts w:ascii="Arial" w:hAnsi="Arial" w:cs="Arial"/>
          <w:b w:val="0"/>
          <w:caps w:val="0"/>
          <w:sz w:val="20"/>
        </w:rPr>
        <w:t>The cognitive flexibility of teachers is always observed, indicating that teachers consistently demonstrate very extensive levels of acceptance, present-moment awareness, and self-as-context. This suggests that teachers are able to adapt to the challenges of teaching, remain open to different perspectives, and manage their emotions effectively, all of which contribute positively to their teaching practices.</w:t>
      </w:r>
    </w:p>
    <w:p w14:paraId="67445301" w14:textId="77777777" w:rsidR="00CB5515" w:rsidRPr="00CB5515" w:rsidRDefault="00CB5515" w:rsidP="00CB5515">
      <w:pPr>
        <w:pStyle w:val="ReferHead"/>
        <w:jc w:val="both"/>
        <w:rPr>
          <w:rFonts w:ascii="Arial" w:hAnsi="Arial" w:cs="Arial"/>
          <w:b w:val="0"/>
          <w:caps w:val="0"/>
          <w:sz w:val="20"/>
        </w:rPr>
      </w:pPr>
      <w:r w:rsidRPr="00CB5515">
        <w:rPr>
          <w:rFonts w:ascii="Arial" w:hAnsi="Arial" w:cs="Arial"/>
          <w:b w:val="0"/>
          <w:caps w:val="0"/>
          <w:sz w:val="20"/>
        </w:rPr>
        <w:t>The grit of teachers is always observed, highlighting that teachers consistently exhibit perseverance, passion, and a strong sense of purpose in their teaching. This resilience helps them persist through challenges and maintain a long-term commitment to their profession, which is essential for fostering a productive learning environment.</w:t>
      </w:r>
    </w:p>
    <w:p w14:paraId="4331293A" w14:textId="77777777" w:rsidR="00CB5515" w:rsidRPr="00CB5515" w:rsidRDefault="00CB5515" w:rsidP="00CB5515">
      <w:pPr>
        <w:pStyle w:val="ReferHead"/>
        <w:jc w:val="both"/>
        <w:rPr>
          <w:rFonts w:ascii="Arial" w:hAnsi="Arial" w:cs="Arial"/>
          <w:b w:val="0"/>
          <w:caps w:val="0"/>
          <w:sz w:val="20"/>
        </w:rPr>
      </w:pPr>
      <w:r w:rsidRPr="00CB5515">
        <w:rPr>
          <w:rFonts w:ascii="Arial" w:hAnsi="Arial" w:cs="Arial"/>
          <w:b w:val="0"/>
          <w:caps w:val="0"/>
          <w:sz w:val="20"/>
        </w:rPr>
        <w:t>The teaching practices of the adaptive thinking of teachers are always manifested, reflecting their ability to think critically, solve problems, and encourage creativity and innovative thinking in their students. These practices are essential for creating an environment that values flexibility and adaptability, allowing students to thrive in dynamic and ever-changing educational contexts.</w:t>
      </w:r>
    </w:p>
    <w:p w14:paraId="50076412" w14:textId="77777777" w:rsidR="00CB5515" w:rsidRPr="00CB5515" w:rsidRDefault="00CB5515" w:rsidP="00CB5515">
      <w:pPr>
        <w:pStyle w:val="ReferHead"/>
        <w:jc w:val="both"/>
        <w:rPr>
          <w:rFonts w:ascii="Arial" w:hAnsi="Arial" w:cs="Arial"/>
          <w:b w:val="0"/>
          <w:caps w:val="0"/>
          <w:sz w:val="20"/>
        </w:rPr>
      </w:pPr>
      <w:r w:rsidRPr="00CB5515">
        <w:rPr>
          <w:rFonts w:ascii="Arial" w:hAnsi="Arial" w:cs="Arial"/>
          <w:b w:val="0"/>
          <w:caps w:val="0"/>
          <w:sz w:val="20"/>
        </w:rPr>
        <w:t xml:space="preserve">A significant relationship exists between cognitive flexibility and adaptive thinking teaching practices. Teachers who exhibit higher levels of cognitive flexibility tend to engage in more </w:t>
      </w:r>
      <w:r w:rsidRPr="00CB5515">
        <w:rPr>
          <w:rFonts w:ascii="Arial" w:hAnsi="Arial" w:cs="Arial"/>
          <w:b w:val="0"/>
          <w:caps w:val="0"/>
          <w:sz w:val="20"/>
        </w:rPr>
        <w:lastRenderedPageBreak/>
        <w:t>adaptive thinking in their teaching, allowing them to better adjust to classroom challenges and improve the effectiveness of their teaching strategies.</w:t>
      </w:r>
    </w:p>
    <w:p w14:paraId="4696E3C0" w14:textId="77777777" w:rsidR="00CB5515" w:rsidRPr="00CB5515" w:rsidRDefault="00CB5515" w:rsidP="00CB5515">
      <w:pPr>
        <w:pStyle w:val="ReferHead"/>
        <w:jc w:val="both"/>
        <w:rPr>
          <w:rFonts w:ascii="Arial" w:hAnsi="Arial" w:cs="Arial"/>
          <w:b w:val="0"/>
          <w:caps w:val="0"/>
          <w:sz w:val="20"/>
        </w:rPr>
      </w:pPr>
      <w:r w:rsidRPr="00CB5515">
        <w:rPr>
          <w:rFonts w:ascii="Arial" w:hAnsi="Arial" w:cs="Arial"/>
          <w:b w:val="0"/>
          <w:caps w:val="0"/>
          <w:sz w:val="20"/>
        </w:rPr>
        <w:t>Similarly, there is a significant relationship between grit and adaptive thinking teaching practices. Teachers with higher levels of grit are more likely to employ adaptive thinking in their teaching, as their persistence and passion help them overcome challenges and find creative solutions to improve student learning outcomes.</w:t>
      </w:r>
    </w:p>
    <w:p w14:paraId="25AC1518" w14:textId="77777777" w:rsidR="00CB5515" w:rsidRPr="00CB5515" w:rsidRDefault="00CB5515" w:rsidP="00CB5515">
      <w:pPr>
        <w:pStyle w:val="ReferHead"/>
        <w:jc w:val="both"/>
        <w:rPr>
          <w:rFonts w:ascii="Arial" w:hAnsi="Arial" w:cs="Arial"/>
          <w:b w:val="0"/>
          <w:caps w:val="0"/>
          <w:sz w:val="20"/>
        </w:rPr>
      </w:pPr>
      <w:r w:rsidRPr="00CB5515">
        <w:rPr>
          <w:rFonts w:ascii="Arial" w:hAnsi="Arial" w:cs="Arial"/>
          <w:b w:val="0"/>
          <w:caps w:val="0"/>
          <w:sz w:val="20"/>
        </w:rPr>
        <w:t>Finally, cognitive flexibility and grit significantly predict adaptive thinking teaching practices. Teachers who possess both cognitive flexibility and grit are more likely to engage in adaptive thinking, as these qualities enable them to approach teaching with resilience, open-mindedness, and a commitment to continuous improvement.</w:t>
      </w:r>
    </w:p>
    <w:p w14:paraId="32CA4429" w14:textId="6ABD8C93" w:rsidR="009676BB" w:rsidRDefault="00CB5515" w:rsidP="00CB5515">
      <w:pPr>
        <w:pStyle w:val="ReferHead"/>
        <w:spacing w:after="0"/>
        <w:jc w:val="both"/>
        <w:rPr>
          <w:rFonts w:ascii="Arial" w:hAnsi="Arial" w:cs="Arial"/>
          <w:b w:val="0"/>
          <w:caps w:val="0"/>
          <w:sz w:val="20"/>
        </w:rPr>
      </w:pPr>
      <w:r w:rsidRPr="00CB5515">
        <w:rPr>
          <w:rFonts w:ascii="Arial" w:hAnsi="Arial" w:cs="Arial"/>
          <w:b w:val="0"/>
          <w:caps w:val="0"/>
          <w:sz w:val="20"/>
        </w:rPr>
        <w:t>Based on the results of the study, it was found that cognitive flexibility and grit significantly predict adaptive thinking teaching practices among teachers. This outcome is consistent with the theoretical frameworks of Acceptance and Commitment Theory, Self-Determination Theory and Growth Mindset Theory. According to Acceptance and Commitment Theory by Lundgren et al. (2020), cognitive flexibility allows teachers to engage with challenges in a more adaptive way, fostering creativity and resilience in their teaching practices. Self-Determination Theory by Deci and Ryan (2024), suggests that grit, with its focus on perseverance and passion for teaching, enhances teachers' intrinsic motivation, which contributes to better adaptive thinking in the classroom. Finally, Growth Mindset Theory by Dweck (2006), as cited by Campbell et al. (2020), emphasizes that teachers with a growth mindset, who possess both cognitive flexibility and grit, are more likely to promote adaptive thinking by viewing setbacks as opportunities for growth. These findings indicate the crucial role of cognitive flexibility and grit in shaping effective adaptive thinking teaching practices.</w:t>
      </w:r>
    </w:p>
    <w:p w14:paraId="04C6E076" w14:textId="535F33ED" w:rsidR="00CB5515" w:rsidRDefault="00CB5515" w:rsidP="00CB5515">
      <w:pPr>
        <w:pStyle w:val="ReferHead"/>
        <w:spacing w:after="0"/>
        <w:jc w:val="both"/>
        <w:rPr>
          <w:rFonts w:ascii="Arial" w:hAnsi="Arial" w:cs="Arial"/>
          <w:b w:val="0"/>
          <w:caps w:val="0"/>
          <w:sz w:val="20"/>
        </w:rPr>
      </w:pPr>
    </w:p>
    <w:p w14:paraId="0657F905" w14:textId="77777777" w:rsidR="00CB5515" w:rsidRPr="007E5C64" w:rsidRDefault="00CB5515" w:rsidP="00CB5515">
      <w:pPr>
        <w:pStyle w:val="ReferHead"/>
        <w:spacing w:after="0"/>
        <w:jc w:val="both"/>
        <w:rPr>
          <w:rFonts w:ascii="Arial" w:hAnsi="Arial" w:cs="Arial"/>
          <w:b w:val="0"/>
          <w:caps w:val="0"/>
          <w:sz w:val="20"/>
        </w:rPr>
      </w:pPr>
    </w:p>
    <w:p w14:paraId="295DD41E" w14:textId="01F6025E" w:rsidR="006A0F34" w:rsidRPr="007E5C64" w:rsidRDefault="006A0F34" w:rsidP="006A0F34">
      <w:pPr>
        <w:pStyle w:val="Body"/>
        <w:rPr>
          <w:rFonts w:ascii="Arial" w:hAnsi="Arial" w:cs="Arial"/>
        </w:rPr>
      </w:pPr>
      <w:r w:rsidRPr="007E5C64">
        <w:rPr>
          <w:rFonts w:ascii="Arial" w:hAnsi="Arial" w:cs="Arial"/>
          <w:b/>
          <w:bCs/>
        </w:rPr>
        <w:t>6. RECOMMENDATIONS</w:t>
      </w:r>
    </w:p>
    <w:p w14:paraId="079509F4" w14:textId="77777777" w:rsidR="00712111" w:rsidRPr="00712111" w:rsidRDefault="00712111" w:rsidP="00712111">
      <w:pPr>
        <w:pStyle w:val="ReferHead"/>
        <w:jc w:val="both"/>
        <w:rPr>
          <w:rFonts w:ascii="Arial" w:hAnsi="Arial" w:cs="Arial"/>
          <w:b w:val="0"/>
          <w:caps w:val="0"/>
          <w:sz w:val="20"/>
        </w:rPr>
      </w:pPr>
      <w:r w:rsidRPr="00712111">
        <w:rPr>
          <w:rFonts w:ascii="Arial" w:hAnsi="Arial" w:cs="Arial"/>
          <w:b w:val="0"/>
          <w:caps w:val="0"/>
          <w:sz w:val="20"/>
        </w:rPr>
        <w:t>Based on the findings and conclusions of the study, the following recommendations were proposed:</w:t>
      </w:r>
    </w:p>
    <w:p w14:paraId="7BAB8285" w14:textId="77777777" w:rsidR="00712111" w:rsidRPr="00712111" w:rsidRDefault="00712111" w:rsidP="00712111">
      <w:pPr>
        <w:pStyle w:val="ReferHead"/>
        <w:jc w:val="both"/>
        <w:rPr>
          <w:rFonts w:ascii="Arial" w:hAnsi="Arial" w:cs="Arial"/>
          <w:b w:val="0"/>
          <w:caps w:val="0"/>
          <w:sz w:val="20"/>
        </w:rPr>
      </w:pPr>
      <w:r w:rsidRPr="00712111">
        <w:rPr>
          <w:rFonts w:ascii="Arial" w:hAnsi="Arial" w:cs="Arial"/>
          <w:b w:val="0"/>
          <w:caps w:val="0"/>
          <w:sz w:val="20"/>
        </w:rPr>
        <w:t>Given that cognitive flexibility among teachers is very extensive, it may be beneficial for schools to continue fostering and enhancing this key trait. Administrators may consider offering programs focused on developing emotional regulation, mindfulness practices, and acceptance strategies to strengthen teachers’ cognitive flexibility further. This could include workshops on stress management, coping with strategies for challenges, and creating an adaptive mindset. Supporting teachers in building cognitive flexibility may enable them to navigate classroom challenges more effectively, leading to more innovative and adaptable teaching practices.</w:t>
      </w:r>
    </w:p>
    <w:p w14:paraId="7DBB20F3" w14:textId="77777777" w:rsidR="00712111" w:rsidRPr="00712111" w:rsidRDefault="00712111" w:rsidP="00712111">
      <w:pPr>
        <w:pStyle w:val="ReferHead"/>
        <w:jc w:val="both"/>
        <w:rPr>
          <w:rFonts w:ascii="Arial" w:hAnsi="Arial" w:cs="Arial"/>
          <w:b w:val="0"/>
          <w:caps w:val="0"/>
          <w:sz w:val="20"/>
        </w:rPr>
      </w:pPr>
      <w:r w:rsidRPr="00712111">
        <w:rPr>
          <w:rFonts w:ascii="Arial" w:hAnsi="Arial" w:cs="Arial"/>
          <w:b w:val="0"/>
          <w:caps w:val="0"/>
          <w:sz w:val="20"/>
        </w:rPr>
        <w:t>Since grit among teachers is also very extensive, schools may focus on maintaining and enhancing this perseverance and passion for teaching. Providing teachers with opportunities for professional development that align with their passions and long-term goals can help sustain their grit. Administrators may also implement initiatives that celebrate and recognize teachers' dedication and persistence, further motivating them to engage deeply in their teaching. Encouraging a culture of resilience and goal setting can help teachers maintain their commitment to educational excellence despite challenges.</w:t>
      </w:r>
    </w:p>
    <w:p w14:paraId="0EEBF534" w14:textId="77777777" w:rsidR="00712111" w:rsidRPr="00712111" w:rsidRDefault="00712111" w:rsidP="00712111">
      <w:pPr>
        <w:pStyle w:val="ReferHead"/>
        <w:jc w:val="both"/>
        <w:rPr>
          <w:rFonts w:ascii="Arial" w:hAnsi="Arial" w:cs="Arial"/>
          <w:b w:val="0"/>
          <w:caps w:val="0"/>
          <w:sz w:val="20"/>
        </w:rPr>
      </w:pPr>
      <w:r w:rsidRPr="00712111">
        <w:rPr>
          <w:rFonts w:ascii="Arial" w:hAnsi="Arial" w:cs="Arial"/>
          <w:b w:val="0"/>
          <w:caps w:val="0"/>
          <w:sz w:val="20"/>
        </w:rPr>
        <w:t xml:space="preserve">Given that adaptive thinking teaching practices are very extensive, schools may continue nurturing and support the development of these practices among teachers. Administrators may promote collaborative environments where teachers can exchange strategies for </w:t>
      </w:r>
      <w:r w:rsidRPr="00712111">
        <w:rPr>
          <w:rFonts w:ascii="Arial" w:hAnsi="Arial" w:cs="Arial"/>
          <w:b w:val="0"/>
          <w:caps w:val="0"/>
          <w:sz w:val="20"/>
        </w:rPr>
        <w:lastRenderedPageBreak/>
        <w:t>fostering adaptive thinking in their classrooms. Providing teachers with resources, tools, and time for reflective practices could also be beneficial in maintaining the very extensive level of adaptive thinking teaching practices. Additionally, schools may encourage innovation and creative problem-solving by allowing teachers to experiment with new teaching methods and share their experiences with peers.</w:t>
      </w:r>
    </w:p>
    <w:p w14:paraId="0D2A872A" w14:textId="77777777" w:rsidR="00712111" w:rsidRPr="00712111" w:rsidRDefault="00712111" w:rsidP="00712111">
      <w:pPr>
        <w:pStyle w:val="ReferHead"/>
        <w:jc w:val="both"/>
        <w:rPr>
          <w:rFonts w:ascii="Arial" w:hAnsi="Arial" w:cs="Arial"/>
          <w:b w:val="0"/>
          <w:caps w:val="0"/>
          <w:sz w:val="20"/>
        </w:rPr>
      </w:pPr>
      <w:r w:rsidRPr="00712111">
        <w:rPr>
          <w:rFonts w:ascii="Arial" w:hAnsi="Arial" w:cs="Arial"/>
          <w:b w:val="0"/>
          <w:caps w:val="0"/>
          <w:sz w:val="20"/>
        </w:rPr>
        <w:t>Considering the significant relationships between cognitive flexibility, grit, and adaptive thinking teaching practices, it is recommended that schools adopt a comprehensive approach that integrates these three elements. Leaders may foster a school environment that emphasizes the importance of cognitive flexibility, resilience, and perseverance, while also encouraging adaptive teaching strategies. Creating an empowering atmosphere that promotes these attributes may further enhance the teaching effectiveness of educators and positively impact student learning outcomes.</w:t>
      </w:r>
    </w:p>
    <w:p w14:paraId="3417612E" w14:textId="77777777" w:rsidR="00712111" w:rsidRDefault="00712111" w:rsidP="00712111">
      <w:pPr>
        <w:pStyle w:val="ReferHead"/>
        <w:spacing w:after="0"/>
        <w:jc w:val="both"/>
        <w:rPr>
          <w:rFonts w:ascii="Arial" w:hAnsi="Arial" w:cs="Arial"/>
          <w:b w:val="0"/>
          <w:caps w:val="0"/>
          <w:sz w:val="20"/>
        </w:rPr>
      </w:pPr>
      <w:r w:rsidRPr="00712111">
        <w:rPr>
          <w:rFonts w:ascii="Arial" w:hAnsi="Arial" w:cs="Arial"/>
          <w:b w:val="0"/>
          <w:caps w:val="0"/>
          <w:sz w:val="20"/>
        </w:rPr>
        <w:t>Since cognitive flexibility and grit significantly predict adaptive thinking teaching practices, it may be recommended that schools focus on further developing these factors through targeted professional development and supportive programs. Administrators could offer specialized training on how to cultivate perseverance and adaptability, as well as encourage teachers to reflect on their growth and how these traits influence their teaching. Supporting teachers in these areas may help maintain high levels of adaptive thinking, ultimately benefiting both the teachers and their students.</w:t>
      </w:r>
    </w:p>
    <w:p w14:paraId="7242A187" w14:textId="730A6138" w:rsidR="00717F2E" w:rsidRDefault="00717F2E">
      <w:pPr>
        <w:pStyle w:val="ReferHead"/>
        <w:spacing w:after="0"/>
        <w:jc w:val="both"/>
        <w:rPr>
          <w:rFonts w:ascii="Arial" w:hAnsi="Arial" w:cs="Arial"/>
          <w:b w:val="0"/>
          <w:caps w:val="0"/>
          <w:sz w:val="20"/>
        </w:rPr>
      </w:pPr>
    </w:p>
    <w:p w14:paraId="70408EBD" w14:textId="605D7DCF" w:rsidR="003C37B1" w:rsidRDefault="003C37B1">
      <w:pPr>
        <w:pStyle w:val="ReferHead"/>
        <w:spacing w:after="0"/>
        <w:jc w:val="both"/>
        <w:rPr>
          <w:rFonts w:ascii="Arial" w:hAnsi="Arial" w:cs="Arial"/>
          <w:b w:val="0"/>
          <w:caps w:val="0"/>
          <w:sz w:val="20"/>
        </w:rPr>
      </w:pPr>
      <w:r w:rsidRPr="003C37B1">
        <w:rPr>
          <w:rFonts w:ascii="Arial" w:hAnsi="Arial" w:cs="Arial"/>
          <w:b w:val="0"/>
          <w:caps w:val="0"/>
          <w:sz w:val="20"/>
          <w:highlight w:val="yellow"/>
        </w:rPr>
        <w:t>The findings of this study offer valuable insights for policymakers and institutions involved in teacher education and professional development. Policymakers may use the results to inform evidence-based strategies that support instructional innovation and collaborative leadership in schools, particularly in underserved regions. Integrating concepts such as cognitive flexibility and grit into teacher training curricula can enhance teachers' adaptive capacities and resilience in dynamic classroom environments. Teacher training institutes, in turn, can design targeted programs that cultivate these attributes through experiential learning, reflective practice, and mentoring. By aligning policy initiatives and training frameworks with the competencies highlighted in this study, stakeholders can better equip educators to meet evolving educational challenges.</w:t>
      </w:r>
    </w:p>
    <w:p w14:paraId="7DB04C61" w14:textId="77777777" w:rsidR="003C37B1" w:rsidRPr="007E5C64" w:rsidRDefault="003C37B1">
      <w:pPr>
        <w:pStyle w:val="ReferHead"/>
        <w:spacing w:after="0"/>
        <w:jc w:val="both"/>
        <w:rPr>
          <w:rFonts w:ascii="Arial" w:hAnsi="Arial" w:cs="Arial"/>
          <w:b w:val="0"/>
          <w:caps w:val="0"/>
          <w:sz w:val="20"/>
        </w:rPr>
      </w:pPr>
    </w:p>
    <w:p w14:paraId="013BA332" w14:textId="77777777" w:rsidR="00717F2E" w:rsidRPr="007E5C64" w:rsidRDefault="00180859">
      <w:pPr>
        <w:pStyle w:val="ReferHead"/>
        <w:spacing w:after="0"/>
        <w:jc w:val="both"/>
        <w:rPr>
          <w:rFonts w:ascii="Arial" w:hAnsi="Arial" w:cs="Arial"/>
          <w:bCs/>
          <w:sz w:val="20"/>
        </w:rPr>
      </w:pPr>
      <w:r w:rsidRPr="007E5C64">
        <w:rPr>
          <w:rFonts w:ascii="Arial" w:hAnsi="Arial" w:cs="Arial"/>
          <w:bCs/>
          <w:sz w:val="20"/>
        </w:rPr>
        <w:t>Consent (where ever applicable)</w:t>
      </w:r>
    </w:p>
    <w:p w14:paraId="67F05F0C" w14:textId="77777777" w:rsidR="00717F2E" w:rsidRPr="007E5C64" w:rsidRDefault="00717F2E">
      <w:pPr>
        <w:pStyle w:val="ReferHead"/>
        <w:spacing w:after="0"/>
        <w:jc w:val="both"/>
        <w:rPr>
          <w:rFonts w:ascii="Arial" w:hAnsi="Arial" w:cs="Arial"/>
          <w:bCs/>
          <w:sz w:val="20"/>
        </w:rPr>
      </w:pPr>
    </w:p>
    <w:p w14:paraId="7891B505" w14:textId="67B92D85" w:rsidR="00A50958" w:rsidRDefault="00F46F58" w:rsidP="00505231">
      <w:pPr>
        <w:pStyle w:val="ReferHead"/>
        <w:spacing w:after="0"/>
        <w:jc w:val="both"/>
        <w:rPr>
          <w:rFonts w:ascii="Arial" w:hAnsi="Arial" w:cs="Arial"/>
          <w:b w:val="0"/>
          <w:caps w:val="0"/>
          <w:sz w:val="20"/>
        </w:rPr>
      </w:pPr>
      <w:r w:rsidRPr="00F46F58">
        <w:rPr>
          <w:rFonts w:ascii="Arial" w:hAnsi="Arial" w:cs="Arial"/>
          <w:b w:val="0"/>
          <w:caps w:val="0"/>
          <w:sz w:val="20"/>
        </w:rPr>
        <w:t xml:space="preserve">This study was carried out in strict compliance with established ethical guidelines to ensure the protection, dignity, and well-being of all participants. Prior to data collection, the researcher secured all required approvals from the appropriate institutional authorities, including endorsement from the Dean of the Graduate School and clearance from the designated Ethics Review Committee. The ethical procedures followed were based on the principles outlined by </w:t>
      </w:r>
      <w:proofErr w:type="spellStart"/>
      <w:r w:rsidRPr="00F46F58">
        <w:rPr>
          <w:rFonts w:ascii="Arial" w:hAnsi="Arial" w:cs="Arial"/>
          <w:b w:val="0"/>
          <w:caps w:val="0"/>
          <w:sz w:val="20"/>
        </w:rPr>
        <w:t>Pregoner</w:t>
      </w:r>
      <w:proofErr w:type="spellEnd"/>
      <w:r w:rsidRPr="00F46F58">
        <w:rPr>
          <w:rFonts w:ascii="Arial" w:hAnsi="Arial" w:cs="Arial"/>
          <w:b w:val="0"/>
          <w:caps w:val="0"/>
          <w:sz w:val="20"/>
        </w:rPr>
        <w:t xml:space="preserve"> et al. (2025), in accordance with contemporary standards for conducting educational research involving human subjects. Participation in the study was entirely voluntary. All participants were thoroughly informed about the study’s aims, methods, and their right to decline or withdraw at any point without any negative consequences. Informed consent was obtained to confirm their understanding and agreement to take part. To ensure anonymity, no personal identifiers were gathered, and confidentiality was strictly upheld throughout the </w:t>
      </w:r>
      <w:r w:rsidRPr="00F46F58">
        <w:rPr>
          <w:rFonts w:ascii="Arial" w:hAnsi="Arial" w:cs="Arial"/>
          <w:b w:val="0"/>
          <w:caps w:val="0"/>
          <w:sz w:val="20"/>
        </w:rPr>
        <w:lastRenderedPageBreak/>
        <w:t>research. All data collected were used exclusively for academic purposes, reinforcing the transparency, ethical accountability, and overall integrity of the research process.</w:t>
      </w:r>
    </w:p>
    <w:p w14:paraId="4614383C" w14:textId="77777777" w:rsidR="00F46F58" w:rsidRPr="007E5C64" w:rsidRDefault="00F46F58" w:rsidP="00505231">
      <w:pPr>
        <w:pStyle w:val="ReferHead"/>
        <w:spacing w:after="0"/>
        <w:jc w:val="both"/>
        <w:rPr>
          <w:rFonts w:ascii="Arial" w:hAnsi="Arial" w:cs="Arial"/>
          <w:b w:val="0"/>
          <w:caps w:val="0"/>
          <w:sz w:val="20"/>
        </w:rPr>
      </w:pPr>
    </w:p>
    <w:p w14:paraId="2BC90047" w14:textId="77777777" w:rsidR="00CD4D57" w:rsidRPr="00D31610" w:rsidRDefault="00CD4D57" w:rsidP="00CD4D57">
      <w:pPr>
        <w:pStyle w:val="ReferHead"/>
        <w:spacing w:after="0"/>
        <w:jc w:val="both"/>
        <w:rPr>
          <w:rFonts w:ascii="Arial" w:hAnsi="Arial" w:cs="Arial"/>
          <w:b w:val="0"/>
          <w:caps w:val="0"/>
          <w:sz w:val="20"/>
        </w:rPr>
      </w:pPr>
      <w:r w:rsidRPr="00D31610">
        <w:rPr>
          <w:rFonts w:ascii="Arial" w:hAnsi="Arial" w:cs="Arial"/>
          <w:b w:val="0"/>
          <w:caps w:val="0"/>
          <w:sz w:val="20"/>
        </w:rPr>
        <w:t>Disclaimer (Artificial Intelligence)</w:t>
      </w:r>
    </w:p>
    <w:p w14:paraId="591C5FF6" w14:textId="77777777" w:rsidR="00CD4D57" w:rsidRPr="00D31610" w:rsidRDefault="00CD4D57" w:rsidP="00CD4D57">
      <w:pPr>
        <w:pStyle w:val="ReferHead"/>
        <w:spacing w:after="0"/>
        <w:jc w:val="both"/>
        <w:rPr>
          <w:rFonts w:ascii="Arial" w:hAnsi="Arial" w:cs="Arial"/>
          <w:b w:val="0"/>
          <w:caps w:val="0"/>
          <w:sz w:val="20"/>
        </w:rPr>
      </w:pPr>
    </w:p>
    <w:p w14:paraId="309A34BD" w14:textId="77777777" w:rsidR="00CD4D57" w:rsidRPr="00D31610" w:rsidRDefault="00CD4D57" w:rsidP="00CD4D57">
      <w:pPr>
        <w:pStyle w:val="ReferHead"/>
        <w:spacing w:after="0"/>
        <w:jc w:val="both"/>
        <w:rPr>
          <w:rFonts w:ascii="Arial" w:hAnsi="Arial" w:cs="Arial"/>
          <w:b w:val="0"/>
          <w:caps w:val="0"/>
          <w:sz w:val="20"/>
        </w:rPr>
      </w:pPr>
    </w:p>
    <w:p w14:paraId="26E5FE5E" w14:textId="77777777" w:rsidR="00CD4D57" w:rsidRPr="00D31610" w:rsidRDefault="00CD4D57" w:rsidP="00CD4D57">
      <w:pPr>
        <w:jc w:val="both"/>
        <w:rPr>
          <w:rFonts w:ascii="Arial" w:eastAsia="Calibri" w:hAnsi="Arial" w:cs="Arial"/>
          <w:kern w:val="2"/>
          <w:sz w:val="20"/>
          <w:szCs w:val="20"/>
        </w:rPr>
      </w:pPr>
      <w:r w:rsidRPr="00D31610">
        <w:rPr>
          <w:rFonts w:ascii="Arial" w:eastAsia="Calibri" w:hAnsi="Arial" w:cs="Arial"/>
          <w:kern w:val="2"/>
          <w:sz w:val="20"/>
          <w:szCs w:val="20"/>
        </w:rPr>
        <w:t xml:space="preserve">The author(s) hereby declare that generative AI technologies have been used during the writing and editing of this manuscript. The details of the AI usage are as follows: </w:t>
      </w:r>
    </w:p>
    <w:p w14:paraId="605C2F78" w14:textId="77777777" w:rsidR="00CD4D57" w:rsidRPr="00D31610" w:rsidRDefault="00CD4D57" w:rsidP="00CD4D57">
      <w:pPr>
        <w:jc w:val="both"/>
        <w:rPr>
          <w:rFonts w:ascii="Arial" w:eastAsia="Calibri" w:hAnsi="Arial" w:cs="Arial"/>
          <w:kern w:val="2"/>
          <w:sz w:val="20"/>
          <w:szCs w:val="20"/>
        </w:rPr>
      </w:pPr>
    </w:p>
    <w:p w14:paraId="4B95E7D5" w14:textId="77777777" w:rsidR="00CD4D57" w:rsidRPr="00D31610" w:rsidRDefault="00CD4D57" w:rsidP="00CD4D57">
      <w:pPr>
        <w:numPr>
          <w:ilvl w:val="0"/>
          <w:numId w:val="4"/>
        </w:numPr>
        <w:ind w:left="540"/>
        <w:jc w:val="both"/>
        <w:rPr>
          <w:rFonts w:ascii="Arial" w:eastAsia="Calibri" w:hAnsi="Arial" w:cs="Arial"/>
          <w:kern w:val="2"/>
          <w:sz w:val="20"/>
          <w:szCs w:val="20"/>
        </w:rPr>
      </w:pPr>
      <w:r w:rsidRPr="00D31610">
        <w:rPr>
          <w:rFonts w:ascii="Arial" w:eastAsia="Calibri" w:hAnsi="Arial" w:cs="Arial"/>
          <w:kern w:val="2"/>
          <w:sz w:val="20"/>
          <w:szCs w:val="20"/>
        </w:rPr>
        <w:t xml:space="preserve">Grammarly: Used for grammar and spellchecking, as well as suggestions for improving sentence structure and overall clarity. </w:t>
      </w:r>
    </w:p>
    <w:p w14:paraId="50EBBD08" w14:textId="77777777" w:rsidR="00CD4D57" w:rsidRPr="00D31610" w:rsidRDefault="00CD4D57" w:rsidP="00CD4D57">
      <w:pPr>
        <w:numPr>
          <w:ilvl w:val="0"/>
          <w:numId w:val="4"/>
        </w:numPr>
        <w:ind w:left="540"/>
        <w:jc w:val="both"/>
        <w:rPr>
          <w:rFonts w:ascii="Arial" w:hAnsi="Arial" w:cs="Arial"/>
          <w:sz w:val="20"/>
          <w:szCs w:val="20"/>
        </w:rPr>
      </w:pPr>
      <w:proofErr w:type="spellStart"/>
      <w:r w:rsidRPr="00D31610">
        <w:rPr>
          <w:rFonts w:ascii="Arial" w:eastAsia="Calibri" w:hAnsi="Arial" w:cs="Arial"/>
          <w:kern w:val="2"/>
          <w:sz w:val="20"/>
          <w:szCs w:val="20"/>
        </w:rPr>
        <w:t>Quillbot</w:t>
      </w:r>
      <w:proofErr w:type="spellEnd"/>
      <w:r w:rsidRPr="00D31610">
        <w:rPr>
          <w:rFonts w:ascii="Arial" w:eastAsia="Calibri" w:hAnsi="Arial" w:cs="Arial"/>
          <w:kern w:val="2"/>
          <w:sz w:val="20"/>
          <w:szCs w:val="20"/>
        </w:rPr>
        <w:t>: Employed for paraphrasing and refining sentence flow to enhance readability and coherence.</w:t>
      </w:r>
    </w:p>
    <w:p w14:paraId="31F11220" w14:textId="77777777" w:rsidR="00CD4D57" w:rsidRPr="007E5C64" w:rsidRDefault="00CD4D57" w:rsidP="00505231">
      <w:pPr>
        <w:pStyle w:val="ReferHead"/>
        <w:spacing w:after="0"/>
        <w:jc w:val="both"/>
        <w:rPr>
          <w:rFonts w:ascii="Arial" w:hAnsi="Arial" w:cs="Arial"/>
          <w:b w:val="0"/>
          <w:caps w:val="0"/>
          <w:sz w:val="20"/>
        </w:rPr>
      </w:pPr>
    </w:p>
    <w:p w14:paraId="3710B9F1" w14:textId="77777777" w:rsidR="00151F8F" w:rsidRPr="007E5C64" w:rsidRDefault="00151F8F" w:rsidP="00505231">
      <w:pPr>
        <w:pStyle w:val="ReferHead"/>
        <w:spacing w:after="0"/>
        <w:jc w:val="both"/>
        <w:rPr>
          <w:rFonts w:ascii="Arial" w:hAnsi="Arial" w:cs="Arial"/>
          <w:b w:val="0"/>
          <w:caps w:val="0"/>
          <w:sz w:val="20"/>
        </w:rPr>
      </w:pPr>
    </w:p>
    <w:p w14:paraId="0E59BDBB" w14:textId="1325B6B4" w:rsidR="007D2B80" w:rsidRPr="007E5C64" w:rsidRDefault="00180859" w:rsidP="007D2B80">
      <w:pPr>
        <w:pStyle w:val="ReferHead"/>
        <w:spacing w:after="0"/>
        <w:jc w:val="both"/>
        <w:rPr>
          <w:rFonts w:ascii="Arial" w:hAnsi="Arial" w:cs="Arial"/>
          <w:sz w:val="20"/>
        </w:rPr>
      </w:pPr>
      <w:r w:rsidRPr="007E5C64">
        <w:rPr>
          <w:rFonts w:ascii="Arial" w:hAnsi="Arial" w:cs="Arial"/>
          <w:sz w:val="20"/>
        </w:rPr>
        <w:t>References</w:t>
      </w:r>
    </w:p>
    <w:p w14:paraId="3ADF4A26" w14:textId="77777777" w:rsidR="00021449" w:rsidRPr="00021449" w:rsidRDefault="00021449" w:rsidP="002A2A4C">
      <w:pPr>
        <w:jc w:val="both"/>
      </w:pPr>
    </w:p>
    <w:p w14:paraId="38577948" w14:textId="77777777" w:rsidR="009627FC" w:rsidRPr="00610B84" w:rsidRDefault="009627FC" w:rsidP="009627FC">
      <w:pPr>
        <w:tabs>
          <w:tab w:val="left" w:pos="1710"/>
        </w:tabs>
        <w:ind w:left="1350" w:hanging="1350"/>
      </w:pPr>
    </w:p>
    <w:p w14:paraId="0ED494F4" w14:textId="77777777" w:rsidR="009627FC" w:rsidRPr="009627FC" w:rsidRDefault="009627FC" w:rsidP="00D26874">
      <w:pPr>
        <w:pStyle w:val="NormalWeb"/>
        <w:tabs>
          <w:tab w:val="left" w:pos="1710"/>
        </w:tabs>
        <w:spacing w:before="0" w:beforeAutospacing="0" w:after="0" w:afterAutospacing="0"/>
        <w:ind w:left="720" w:hanging="720"/>
        <w:jc w:val="both"/>
        <w:rPr>
          <w:rFonts w:ascii="Arial" w:hAnsi="Arial" w:cs="Arial"/>
          <w:sz w:val="20"/>
          <w:szCs w:val="20"/>
          <w:shd w:val="clear" w:color="auto" w:fill="FFFFFF"/>
        </w:rPr>
      </w:pPr>
      <w:proofErr w:type="gramStart"/>
      <w:r w:rsidRPr="009627FC">
        <w:rPr>
          <w:rFonts w:ascii="Arial" w:hAnsi="Arial"/>
          <w:sz w:val="20"/>
          <w:szCs w:val="20"/>
          <w:shd w:val="clear" w:color="auto" w:fill="FFFFFF"/>
        </w:rPr>
        <w:t>.</w:t>
      </w:r>
      <w:r w:rsidRPr="009627FC">
        <w:rPr>
          <w:rFonts w:ascii="Arial" w:hAnsi="Arial" w:cs="Arial"/>
          <w:sz w:val="20"/>
          <w:szCs w:val="20"/>
          <w:shd w:val="clear" w:color="auto" w:fill="FFFFFF"/>
        </w:rPr>
        <w:t>Abendaño</w:t>
      </w:r>
      <w:proofErr w:type="gramEnd"/>
      <w:r w:rsidRPr="009627FC">
        <w:rPr>
          <w:rFonts w:ascii="Arial" w:hAnsi="Arial" w:cs="Arial"/>
          <w:sz w:val="20"/>
          <w:szCs w:val="20"/>
          <w:shd w:val="clear" w:color="auto" w:fill="FFFFFF"/>
        </w:rPr>
        <w:t xml:space="preserve">, M. D. O., Arellano, M. A. G., </w:t>
      </w:r>
      <w:proofErr w:type="spellStart"/>
      <w:r w:rsidRPr="009627FC">
        <w:rPr>
          <w:rFonts w:ascii="Arial" w:hAnsi="Arial" w:cs="Arial"/>
          <w:sz w:val="20"/>
          <w:szCs w:val="20"/>
          <w:shd w:val="clear" w:color="auto" w:fill="FFFFFF"/>
        </w:rPr>
        <w:t>Allawan</w:t>
      </w:r>
      <w:proofErr w:type="spellEnd"/>
      <w:r w:rsidRPr="009627FC">
        <w:rPr>
          <w:rFonts w:ascii="Arial" w:hAnsi="Arial" w:cs="Arial"/>
          <w:sz w:val="20"/>
          <w:szCs w:val="20"/>
          <w:shd w:val="clear" w:color="auto" w:fill="FFFFFF"/>
        </w:rPr>
        <w:t xml:space="preserve">, J. M., </w:t>
      </w:r>
      <w:proofErr w:type="spellStart"/>
      <w:r w:rsidRPr="009627FC">
        <w:rPr>
          <w:rFonts w:ascii="Arial" w:hAnsi="Arial" w:cs="Arial"/>
          <w:sz w:val="20"/>
          <w:szCs w:val="20"/>
          <w:shd w:val="clear" w:color="auto" w:fill="FFFFFF"/>
        </w:rPr>
        <w:t>Lemindog</w:t>
      </w:r>
      <w:proofErr w:type="spellEnd"/>
      <w:r w:rsidRPr="009627FC">
        <w:rPr>
          <w:rFonts w:ascii="Arial" w:hAnsi="Arial" w:cs="Arial"/>
          <w:sz w:val="20"/>
          <w:szCs w:val="20"/>
          <w:shd w:val="clear" w:color="auto" w:fill="FFFFFF"/>
        </w:rPr>
        <w:t xml:space="preserve">, R. B., &amp; </w:t>
      </w:r>
      <w:proofErr w:type="spellStart"/>
      <w:r w:rsidRPr="009627FC">
        <w:rPr>
          <w:rFonts w:ascii="Arial" w:hAnsi="Arial" w:cs="Arial"/>
          <w:sz w:val="20"/>
          <w:szCs w:val="20"/>
          <w:shd w:val="clear" w:color="auto" w:fill="FFFFFF"/>
        </w:rPr>
        <w:t>Cagape</w:t>
      </w:r>
      <w:proofErr w:type="spellEnd"/>
      <w:r w:rsidRPr="009627FC">
        <w:rPr>
          <w:rFonts w:ascii="Arial" w:hAnsi="Arial" w:cs="Arial"/>
          <w:sz w:val="20"/>
          <w:szCs w:val="20"/>
          <w:shd w:val="clear" w:color="auto" w:fill="FFFFFF"/>
        </w:rPr>
        <w:t xml:space="preserve">, W. E. (2023). Multivariate Analysis on Curriculum Viability, Teaching Competence, and Effective Instruction: Davao Region Teachers in Focus. </w:t>
      </w:r>
      <w:r w:rsidRPr="009627FC">
        <w:rPr>
          <w:rFonts w:ascii="Arial" w:hAnsi="Arial" w:cs="Arial"/>
          <w:i/>
          <w:iCs/>
          <w:sz w:val="20"/>
          <w:szCs w:val="20"/>
          <w:shd w:val="clear" w:color="auto" w:fill="FFFFFF"/>
        </w:rPr>
        <w:t>Multivariate Analysis on Curriculum Viability, Teaching Competence, and Effective Instruction: Davao Region Teachers in Focus</w:t>
      </w:r>
      <w:r w:rsidRPr="009627FC">
        <w:rPr>
          <w:rFonts w:ascii="Arial" w:hAnsi="Arial" w:cs="Arial"/>
          <w:sz w:val="20"/>
          <w:szCs w:val="20"/>
          <w:shd w:val="clear" w:color="auto" w:fill="FFFFFF"/>
        </w:rPr>
        <w:t xml:space="preserve">, </w:t>
      </w:r>
      <w:r w:rsidRPr="009627FC">
        <w:rPr>
          <w:rFonts w:ascii="Arial" w:hAnsi="Arial" w:cs="Arial"/>
          <w:i/>
          <w:iCs/>
          <w:sz w:val="20"/>
          <w:szCs w:val="20"/>
          <w:shd w:val="clear" w:color="auto" w:fill="FFFFFF"/>
        </w:rPr>
        <w:t>127</w:t>
      </w:r>
      <w:r w:rsidRPr="009627FC">
        <w:rPr>
          <w:rFonts w:ascii="Arial" w:hAnsi="Arial" w:cs="Arial"/>
          <w:sz w:val="20"/>
          <w:szCs w:val="20"/>
          <w:shd w:val="clear" w:color="auto" w:fill="FFFFFF"/>
        </w:rPr>
        <w:t>(1), 25-25.</w:t>
      </w:r>
      <w:r w:rsidRPr="009627FC">
        <w:rPr>
          <w:rFonts w:ascii="Arial" w:hAnsi="Arial" w:cs="Arial"/>
          <w:sz w:val="20"/>
          <w:szCs w:val="20"/>
        </w:rPr>
        <w:t xml:space="preserve"> </w:t>
      </w:r>
      <w:r w:rsidRPr="009627FC">
        <w:rPr>
          <w:rFonts w:ascii="Arial" w:hAnsi="Arial" w:cs="Arial"/>
          <w:sz w:val="20"/>
          <w:szCs w:val="20"/>
          <w:shd w:val="clear" w:color="auto" w:fill="FFFFFF"/>
        </w:rPr>
        <w:t>https://www.researchgate.net/profile/Marbhen-Dominique-Abendano/publication/371683847_Multivariate_Analysis_on_Curriculum_Viability_Teaching_Competence_and_Effective_Instruction_Davao_Region_Teachers_in_Focus/links/64aceee6c41fb852dd67fa0e/Multivariate-Analysis-on-Curriculum-Viability-Teaching-Competence-and-Effective-Instruction-Davao-Region-Teachers-in-Focus.pdf</w:t>
      </w:r>
    </w:p>
    <w:p w14:paraId="0C63074C" w14:textId="0924B19B" w:rsidR="009627FC" w:rsidRDefault="009627FC" w:rsidP="00D26874">
      <w:pPr>
        <w:tabs>
          <w:tab w:val="left" w:pos="1710"/>
        </w:tabs>
        <w:ind w:left="720" w:hanging="720"/>
        <w:rPr>
          <w:rFonts w:ascii="Arial" w:hAnsi="Arial"/>
          <w:sz w:val="20"/>
          <w:szCs w:val="20"/>
          <w:shd w:val="clear" w:color="auto" w:fill="FFFFFF"/>
        </w:rPr>
      </w:pPr>
      <w:r w:rsidRPr="009627FC">
        <w:rPr>
          <w:rFonts w:ascii="Arial" w:hAnsi="Arial"/>
          <w:sz w:val="20"/>
          <w:szCs w:val="20"/>
          <w:shd w:val="clear" w:color="auto" w:fill="FFFFFF"/>
        </w:rPr>
        <w:t>Auerbach, L., Santen, S. A., Cutrer, W. B., Daniel, M., Wilson-Delfosse, A. L., &amp; Roberts, N. K. (2020). The educators’ experience: Learning environments that support the master adaptive learner. </w:t>
      </w:r>
      <w:r w:rsidRPr="009627FC">
        <w:rPr>
          <w:rFonts w:ascii="Arial" w:hAnsi="Arial"/>
          <w:i/>
          <w:iCs/>
          <w:sz w:val="20"/>
          <w:szCs w:val="20"/>
          <w:shd w:val="clear" w:color="auto" w:fill="FFFFFF"/>
        </w:rPr>
        <w:t>Medical teacher</w:t>
      </w:r>
      <w:r w:rsidRPr="009627FC">
        <w:rPr>
          <w:rFonts w:ascii="Arial" w:hAnsi="Arial"/>
          <w:sz w:val="20"/>
          <w:szCs w:val="20"/>
          <w:shd w:val="clear" w:color="auto" w:fill="FFFFFF"/>
        </w:rPr>
        <w:t>, </w:t>
      </w:r>
      <w:r w:rsidRPr="009627FC">
        <w:rPr>
          <w:rFonts w:ascii="Arial" w:hAnsi="Arial"/>
          <w:i/>
          <w:iCs/>
          <w:sz w:val="20"/>
          <w:szCs w:val="20"/>
          <w:shd w:val="clear" w:color="auto" w:fill="FFFFFF"/>
        </w:rPr>
        <w:t>42</w:t>
      </w:r>
      <w:r w:rsidRPr="009627FC">
        <w:rPr>
          <w:rFonts w:ascii="Arial" w:hAnsi="Arial"/>
          <w:sz w:val="20"/>
          <w:szCs w:val="20"/>
          <w:shd w:val="clear" w:color="auto" w:fill="FFFFFF"/>
        </w:rPr>
        <w:t xml:space="preserve">(11), 1270-1274. </w:t>
      </w:r>
      <w:hyperlink r:id="rId15" w:history="1">
        <w:r w:rsidRPr="009627FC">
          <w:rPr>
            <w:rStyle w:val="Hyperlink"/>
            <w:rFonts w:ascii="Arial" w:hAnsi="Arial"/>
            <w:color w:val="auto"/>
            <w:sz w:val="20"/>
            <w:szCs w:val="20"/>
            <w:u w:val="none"/>
            <w:shd w:val="clear" w:color="auto" w:fill="FFFFFF"/>
          </w:rPr>
          <w:t>https://www.researchgate.net/profile/Nicole-Roberts-28/publication/343458261_The_educators'_experience_Learning_environments_that_support_the_master_adaptive_learner/links/648b2c529bc5e4366831ca9c/The-educators-experience-Learning-environments-that-support-the-master-adaptive-learner.pdf</w:t>
        </w:r>
      </w:hyperlink>
      <w:r w:rsidRPr="009627FC">
        <w:rPr>
          <w:rFonts w:ascii="Arial" w:hAnsi="Arial"/>
          <w:sz w:val="20"/>
          <w:szCs w:val="20"/>
          <w:shd w:val="clear" w:color="auto" w:fill="FFFFFF"/>
        </w:rPr>
        <w:t xml:space="preserve"> </w:t>
      </w:r>
    </w:p>
    <w:p w14:paraId="5FBE2C3F" w14:textId="43B9DA16" w:rsidR="00CD6CBA" w:rsidRPr="009627FC" w:rsidRDefault="00CD6CBA" w:rsidP="00D26874">
      <w:pPr>
        <w:tabs>
          <w:tab w:val="left" w:pos="1710"/>
        </w:tabs>
        <w:ind w:left="720" w:hanging="720"/>
        <w:rPr>
          <w:rFonts w:ascii="Arial" w:hAnsi="Arial"/>
          <w:sz w:val="20"/>
          <w:szCs w:val="20"/>
          <w:shd w:val="clear" w:color="auto" w:fill="FFFFFF"/>
        </w:rPr>
      </w:pPr>
      <w:r>
        <w:rPr>
          <w:rFonts w:ascii="Arial" w:hAnsi="Arial" w:cs="Arial"/>
          <w:color w:val="222222"/>
          <w:sz w:val="20"/>
          <w:szCs w:val="20"/>
          <w:shd w:val="clear" w:color="auto" w:fill="FFFFFF"/>
        </w:rPr>
        <w:t>Baguio, M. P. A. B., &amp; Baguio, J. B. (2025). Professional Reputation and Service Efficacy of Teachers in Public Elementary Schools. </w:t>
      </w:r>
      <w:r>
        <w:rPr>
          <w:rFonts w:ascii="Arial" w:hAnsi="Arial" w:cs="Arial"/>
          <w:i/>
          <w:iCs/>
          <w:color w:val="222222"/>
          <w:sz w:val="20"/>
          <w:szCs w:val="20"/>
          <w:shd w:val="clear" w:color="auto" w:fill="FFFFFF"/>
        </w:rPr>
        <w:t>Asian Journal of Education and Social Studies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51</w:t>
      </w:r>
      <w:r>
        <w:rPr>
          <w:rFonts w:ascii="Arial" w:hAnsi="Arial" w:cs="Arial"/>
          <w:color w:val="222222"/>
          <w:sz w:val="20"/>
          <w:szCs w:val="20"/>
          <w:shd w:val="clear" w:color="auto" w:fill="FFFFFF"/>
        </w:rPr>
        <w:t>(1), 165-174.</w:t>
      </w:r>
      <w:r w:rsidRPr="00CD6CBA">
        <w:t xml:space="preserve"> </w:t>
      </w:r>
      <w:r w:rsidRPr="00CD6CBA">
        <w:rPr>
          <w:rFonts w:ascii="Arial" w:hAnsi="Arial" w:cs="Arial"/>
          <w:color w:val="222222"/>
          <w:sz w:val="20"/>
          <w:szCs w:val="20"/>
          <w:shd w:val="clear" w:color="auto" w:fill="FFFFFF"/>
        </w:rPr>
        <w:t>https://hal.science/hal-04894432/</w:t>
      </w:r>
    </w:p>
    <w:p w14:paraId="4E1B99FE" w14:textId="77777777" w:rsidR="009627FC" w:rsidRPr="009627FC" w:rsidRDefault="009627FC" w:rsidP="00D26874">
      <w:pPr>
        <w:pStyle w:val="NormalWeb"/>
        <w:tabs>
          <w:tab w:val="left" w:pos="1710"/>
        </w:tabs>
        <w:spacing w:before="0" w:beforeAutospacing="0" w:after="0" w:afterAutospacing="0"/>
        <w:ind w:left="720" w:hanging="720"/>
        <w:jc w:val="both"/>
        <w:rPr>
          <w:rFonts w:ascii="Arial" w:hAnsi="Arial" w:cs="Arial"/>
          <w:sz w:val="20"/>
          <w:szCs w:val="20"/>
        </w:rPr>
      </w:pPr>
      <w:r w:rsidRPr="009627FC">
        <w:rPr>
          <w:rFonts w:ascii="Arial" w:hAnsi="Arial" w:cs="Arial"/>
          <w:sz w:val="20"/>
          <w:szCs w:val="20"/>
          <w:shd w:val="clear" w:color="auto" w:fill="FFFFFF"/>
        </w:rPr>
        <w:t xml:space="preserve">Barrot, J. S. (2019). English curriculum reform in the Philippines: Issues and challenges from a 21st century learning perspective. </w:t>
      </w:r>
      <w:r w:rsidRPr="009627FC">
        <w:rPr>
          <w:rFonts w:ascii="Arial" w:hAnsi="Arial" w:cs="Arial"/>
          <w:i/>
          <w:iCs/>
          <w:sz w:val="20"/>
          <w:szCs w:val="20"/>
          <w:shd w:val="clear" w:color="auto" w:fill="FFFFFF"/>
        </w:rPr>
        <w:t>Journal of Language, Identity &amp; Education</w:t>
      </w:r>
      <w:r w:rsidRPr="009627FC">
        <w:rPr>
          <w:rFonts w:ascii="Arial" w:hAnsi="Arial" w:cs="Arial"/>
          <w:sz w:val="20"/>
          <w:szCs w:val="20"/>
          <w:shd w:val="clear" w:color="auto" w:fill="FFFFFF"/>
        </w:rPr>
        <w:t xml:space="preserve">, </w:t>
      </w:r>
      <w:r w:rsidRPr="009627FC">
        <w:rPr>
          <w:rFonts w:ascii="Arial" w:hAnsi="Arial" w:cs="Arial"/>
          <w:i/>
          <w:iCs/>
          <w:sz w:val="20"/>
          <w:szCs w:val="20"/>
          <w:shd w:val="clear" w:color="auto" w:fill="FFFFFF"/>
        </w:rPr>
        <w:t>18</w:t>
      </w:r>
      <w:r w:rsidRPr="009627FC">
        <w:rPr>
          <w:rFonts w:ascii="Arial" w:hAnsi="Arial" w:cs="Arial"/>
          <w:sz w:val="20"/>
          <w:szCs w:val="20"/>
          <w:shd w:val="clear" w:color="auto" w:fill="FFFFFF"/>
        </w:rPr>
        <w:t>(3), 145-160.</w:t>
      </w:r>
    </w:p>
    <w:p w14:paraId="13EF85A2" w14:textId="77777777" w:rsidR="009627FC" w:rsidRPr="009627FC" w:rsidRDefault="009627FC" w:rsidP="00D26874">
      <w:pPr>
        <w:pStyle w:val="NormalWeb"/>
        <w:tabs>
          <w:tab w:val="left" w:pos="1710"/>
        </w:tabs>
        <w:spacing w:before="0" w:beforeAutospacing="0" w:after="0" w:afterAutospacing="0"/>
        <w:ind w:left="720" w:hanging="720"/>
        <w:jc w:val="both"/>
        <w:rPr>
          <w:rFonts w:ascii="Arial" w:hAnsi="Arial" w:cs="Arial"/>
          <w:sz w:val="20"/>
          <w:szCs w:val="20"/>
        </w:rPr>
      </w:pPr>
      <w:r w:rsidRPr="009627FC">
        <w:rPr>
          <w:rFonts w:ascii="Arial" w:hAnsi="Arial" w:cs="Arial"/>
          <w:sz w:val="20"/>
          <w:szCs w:val="20"/>
          <w:shd w:val="clear" w:color="auto" w:fill="FFFFFF"/>
        </w:rPr>
        <w:t xml:space="preserve">Barrot, J. S., </w:t>
      </w:r>
      <w:proofErr w:type="spellStart"/>
      <w:r w:rsidRPr="009627FC">
        <w:rPr>
          <w:rFonts w:ascii="Arial" w:hAnsi="Arial" w:cs="Arial"/>
          <w:sz w:val="20"/>
          <w:szCs w:val="20"/>
          <w:shd w:val="clear" w:color="auto" w:fill="FFFFFF"/>
        </w:rPr>
        <w:t>Llenares</w:t>
      </w:r>
      <w:proofErr w:type="spellEnd"/>
      <w:r w:rsidRPr="009627FC">
        <w:rPr>
          <w:rFonts w:ascii="Arial" w:hAnsi="Arial" w:cs="Arial"/>
          <w:sz w:val="20"/>
          <w:szCs w:val="20"/>
          <w:shd w:val="clear" w:color="auto" w:fill="FFFFFF"/>
        </w:rPr>
        <w:t xml:space="preserve">, I. I., &amp; Del Rosario, L. S. (2021). Students’ online learning challenges during the pandemic and how they cope with them: The case of the Philippines. </w:t>
      </w:r>
      <w:r w:rsidRPr="009627FC">
        <w:rPr>
          <w:rFonts w:ascii="Arial" w:hAnsi="Arial" w:cs="Arial"/>
          <w:i/>
          <w:iCs/>
          <w:sz w:val="20"/>
          <w:szCs w:val="20"/>
          <w:shd w:val="clear" w:color="auto" w:fill="FFFFFF"/>
        </w:rPr>
        <w:t>Education and information technologies</w:t>
      </w:r>
      <w:r w:rsidRPr="009627FC">
        <w:rPr>
          <w:rFonts w:ascii="Arial" w:hAnsi="Arial" w:cs="Arial"/>
          <w:sz w:val="20"/>
          <w:szCs w:val="20"/>
          <w:shd w:val="clear" w:color="auto" w:fill="FFFFFF"/>
        </w:rPr>
        <w:t xml:space="preserve">, </w:t>
      </w:r>
      <w:r w:rsidRPr="009627FC">
        <w:rPr>
          <w:rFonts w:ascii="Arial" w:hAnsi="Arial" w:cs="Arial"/>
          <w:i/>
          <w:iCs/>
          <w:sz w:val="20"/>
          <w:szCs w:val="20"/>
          <w:shd w:val="clear" w:color="auto" w:fill="FFFFFF"/>
        </w:rPr>
        <w:t>26</w:t>
      </w:r>
      <w:r w:rsidRPr="009627FC">
        <w:rPr>
          <w:rFonts w:ascii="Arial" w:hAnsi="Arial" w:cs="Arial"/>
          <w:sz w:val="20"/>
          <w:szCs w:val="20"/>
          <w:shd w:val="clear" w:color="auto" w:fill="FFFFFF"/>
        </w:rPr>
        <w:t>(6), 7321-7338.</w:t>
      </w:r>
    </w:p>
    <w:p w14:paraId="66E661F4" w14:textId="77777777" w:rsidR="009627FC" w:rsidRPr="009627FC" w:rsidRDefault="009627FC" w:rsidP="00D26874">
      <w:pPr>
        <w:pStyle w:val="NormalWeb"/>
        <w:tabs>
          <w:tab w:val="left" w:pos="1710"/>
        </w:tabs>
        <w:spacing w:before="0" w:beforeAutospacing="0" w:after="0" w:afterAutospacing="0"/>
        <w:ind w:left="720" w:hanging="720"/>
        <w:jc w:val="both"/>
        <w:rPr>
          <w:rFonts w:ascii="Arial" w:hAnsi="Arial" w:cs="Arial"/>
          <w:sz w:val="20"/>
          <w:szCs w:val="20"/>
        </w:rPr>
      </w:pPr>
      <w:proofErr w:type="spellStart"/>
      <w:r w:rsidRPr="009627FC">
        <w:rPr>
          <w:rFonts w:ascii="Arial" w:hAnsi="Arial" w:cs="Arial"/>
          <w:sz w:val="20"/>
          <w:szCs w:val="20"/>
          <w:shd w:val="clear" w:color="auto" w:fill="FFFFFF"/>
        </w:rPr>
        <w:t>Cagape</w:t>
      </w:r>
      <w:proofErr w:type="spellEnd"/>
      <w:r w:rsidRPr="009627FC">
        <w:rPr>
          <w:rFonts w:ascii="Arial" w:hAnsi="Arial" w:cs="Arial"/>
          <w:sz w:val="20"/>
          <w:szCs w:val="20"/>
          <w:shd w:val="clear" w:color="auto" w:fill="FFFFFF"/>
        </w:rPr>
        <w:t xml:space="preserve">, W., </w:t>
      </w:r>
      <w:proofErr w:type="spellStart"/>
      <w:r w:rsidRPr="009627FC">
        <w:rPr>
          <w:rFonts w:ascii="Arial" w:hAnsi="Arial" w:cs="Arial"/>
          <w:sz w:val="20"/>
          <w:szCs w:val="20"/>
          <w:shd w:val="clear" w:color="auto" w:fill="FFFFFF"/>
        </w:rPr>
        <w:t>Batao</w:t>
      </w:r>
      <w:proofErr w:type="spellEnd"/>
      <w:r w:rsidRPr="009627FC">
        <w:rPr>
          <w:rFonts w:ascii="Arial" w:hAnsi="Arial" w:cs="Arial"/>
          <w:sz w:val="20"/>
          <w:szCs w:val="20"/>
          <w:shd w:val="clear" w:color="auto" w:fill="FFFFFF"/>
        </w:rPr>
        <w:t xml:space="preserve">, H., Atillo, F., Tampus, M. G., But-ay, C., &amp; </w:t>
      </w:r>
      <w:proofErr w:type="spellStart"/>
      <w:r w:rsidRPr="009627FC">
        <w:rPr>
          <w:rFonts w:ascii="Arial" w:hAnsi="Arial" w:cs="Arial"/>
          <w:sz w:val="20"/>
          <w:szCs w:val="20"/>
          <w:shd w:val="clear" w:color="auto" w:fill="FFFFFF"/>
        </w:rPr>
        <w:t>Malnegrof</w:t>
      </w:r>
      <w:proofErr w:type="spellEnd"/>
      <w:r w:rsidRPr="009627FC">
        <w:rPr>
          <w:rFonts w:ascii="Arial" w:hAnsi="Arial" w:cs="Arial"/>
          <w:sz w:val="20"/>
          <w:szCs w:val="20"/>
          <w:shd w:val="clear" w:color="auto" w:fill="FFFFFF"/>
        </w:rPr>
        <w:t xml:space="preserve">, J. (2023). Differentiated Instruction Practices: A Disclosure of Receiving Teachers. </w:t>
      </w:r>
      <w:r w:rsidRPr="009627FC">
        <w:rPr>
          <w:rFonts w:ascii="Arial" w:hAnsi="Arial" w:cs="Arial"/>
          <w:i/>
          <w:iCs/>
          <w:sz w:val="20"/>
          <w:szCs w:val="20"/>
          <w:shd w:val="clear" w:color="auto" w:fill="FFFFFF"/>
        </w:rPr>
        <w:t>Differentiated Instruction Practices: A Disclosure of Receiving Teachers</w:t>
      </w:r>
      <w:r w:rsidRPr="009627FC">
        <w:rPr>
          <w:rFonts w:ascii="Arial" w:hAnsi="Arial" w:cs="Arial"/>
          <w:sz w:val="20"/>
          <w:szCs w:val="20"/>
          <w:shd w:val="clear" w:color="auto" w:fill="FFFFFF"/>
        </w:rPr>
        <w:t xml:space="preserve">, </w:t>
      </w:r>
      <w:r w:rsidRPr="009627FC">
        <w:rPr>
          <w:rFonts w:ascii="Arial" w:hAnsi="Arial" w:cs="Arial"/>
          <w:i/>
          <w:iCs/>
          <w:sz w:val="20"/>
          <w:szCs w:val="20"/>
          <w:shd w:val="clear" w:color="auto" w:fill="FFFFFF"/>
        </w:rPr>
        <w:t>127</w:t>
      </w:r>
      <w:r w:rsidRPr="009627FC">
        <w:rPr>
          <w:rFonts w:ascii="Arial" w:hAnsi="Arial" w:cs="Arial"/>
          <w:sz w:val="20"/>
          <w:szCs w:val="20"/>
          <w:shd w:val="clear" w:color="auto" w:fill="FFFFFF"/>
        </w:rPr>
        <w:t>(1), 21-21.</w:t>
      </w:r>
    </w:p>
    <w:p w14:paraId="2F48C022" w14:textId="77777777" w:rsidR="009627FC" w:rsidRPr="009627FC" w:rsidRDefault="009627FC" w:rsidP="00D26874">
      <w:pPr>
        <w:pStyle w:val="NormalWeb"/>
        <w:tabs>
          <w:tab w:val="left" w:pos="1710"/>
        </w:tabs>
        <w:spacing w:before="0" w:beforeAutospacing="0" w:after="0" w:afterAutospacing="0"/>
        <w:ind w:left="720" w:hanging="720"/>
        <w:jc w:val="both"/>
        <w:rPr>
          <w:rFonts w:ascii="Arial" w:hAnsi="Arial" w:cs="Arial"/>
          <w:sz w:val="20"/>
          <w:szCs w:val="20"/>
        </w:rPr>
      </w:pPr>
      <w:proofErr w:type="spellStart"/>
      <w:r w:rsidRPr="009627FC">
        <w:rPr>
          <w:rFonts w:ascii="Arial" w:hAnsi="Arial" w:cs="Arial"/>
          <w:sz w:val="20"/>
          <w:szCs w:val="20"/>
          <w:shd w:val="clear" w:color="auto" w:fill="FFFFFF"/>
        </w:rPr>
        <w:t>Cambalon</w:t>
      </w:r>
      <w:proofErr w:type="spellEnd"/>
      <w:r w:rsidRPr="009627FC">
        <w:rPr>
          <w:rFonts w:ascii="Arial" w:hAnsi="Arial" w:cs="Arial"/>
          <w:sz w:val="20"/>
          <w:szCs w:val="20"/>
          <w:shd w:val="clear" w:color="auto" w:fill="FFFFFF"/>
        </w:rPr>
        <w:t xml:space="preserve">, D. J., </w:t>
      </w:r>
      <w:proofErr w:type="spellStart"/>
      <w:r w:rsidRPr="009627FC">
        <w:rPr>
          <w:rFonts w:ascii="Arial" w:hAnsi="Arial" w:cs="Arial"/>
          <w:sz w:val="20"/>
          <w:szCs w:val="20"/>
          <w:shd w:val="clear" w:color="auto" w:fill="FFFFFF"/>
        </w:rPr>
        <w:t>Cambalon</w:t>
      </w:r>
      <w:proofErr w:type="spellEnd"/>
      <w:r w:rsidRPr="009627FC">
        <w:rPr>
          <w:rFonts w:ascii="Arial" w:hAnsi="Arial" w:cs="Arial"/>
          <w:sz w:val="20"/>
          <w:szCs w:val="20"/>
          <w:shd w:val="clear" w:color="auto" w:fill="FFFFFF"/>
        </w:rPr>
        <w:t xml:space="preserve">, G., &amp; Dizon, E. F. (2022). Navigating Teachers’ Labyrinth in Adapting Blended Learning Modality Amidst Pandemic. </w:t>
      </w:r>
      <w:r w:rsidRPr="009627FC">
        <w:rPr>
          <w:rFonts w:ascii="Arial" w:hAnsi="Arial" w:cs="Arial"/>
          <w:i/>
          <w:iCs/>
          <w:sz w:val="20"/>
          <w:szCs w:val="20"/>
          <w:shd w:val="clear" w:color="auto" w:fill="FFFFFF"/>
        </w:rPr>
        <w:t>Psychology and Education: A Multidisciplinary Journal</w:t>
      </w:r>
      <w:r w:rsidRPr="009627FC">
        <w:rPr>
          <w:rFonts w:ascii="Arial" w:hAnsi="Arial" w:cs="Arial"/>
          <w:sz w:val="20"/>
          <w:szCs w:val="20"/>
          <w:shd w:val="clear" w:color="auto" w:fill="FFFFFF"/>
        </w:rPr>
        <w:t xml:space="preserve">, </w:t>
      </w:r>
      <w:r w:rsidRPr="009627FC">
        <w:rPr>
          <w:rFonts w:ascii="Arial" w:hAnsi="Arial" w:cs="Arial"/>
          <w:i/>
          <w:iCs/>
          <w:sz w:val="20"/>
          <w:szCs w:val="20"/>
          <w:shd w:val="clear" w:color="auto" w:fill="FFFFFF"/>
        </w:rPr>
        <w:t>5</w:t>
      </w:r>
      <w:r w:rsidRPr="009627FC">
        <w:rPr>
          <w:rFonts w:ascii="Arial" w:hAnsi="Arial" w:cs="Arial"/>
          <w:sz w:val="20"/>
          <w:szCs w:val="20"/>
          <w:shd w:val="clear" w:color="auto" w:fill="FFFFFF"/>
        </w:rPr>
        <w:t>(2), 1-1.</w:t>
      </w:r>
    </w:p>
    <w:p w14:paraId="14FFA0CF" w14:textId="77777777" w:rsidR="009627FC" w:rsidRPr="009627FC" w:rsidRDefault="009627FC" w:rsidP="00D26874">
      <w:pPr>
        <w:tabs>
          <w:tab w:val="left" w:pos="1710"/>
        </w:tabs>
        <w:spacing w:before="240"/>
        <w:ind w:left="720" w:hanging="720"/>
        <w:rPr>
          <w:rFonts w:ascii="Arial" w:hAnsi="Arial"/>
          <w:sz w:val="20"/>
          <w:szCs w:val="20"/>
          <w:shd w:val="clear" w:color="auto" w:fill="FFFFFF"/>
        </w:rPr>
      </w:pPr>
      <w:r w:rsidRPr="009627FC">
        <w:rPr>
          <w:rFonts w:ascii="Arial" w:hAnsi="Arial"/>
          <w:sz w:val="20"/>
          <w:szCs w:val="20"/>
          <w:shd w:val="clear" w:color="auto" w:fill="FFFFFF"/>
        </w:rPr>
        <w:lastRenderedPageBreak/>
        <w:t xml:space="preserve">Dass, P., Srivalli, B., &amp; </w:t>
      </w:r>
      <w:proofErr w:type="spellStart"/>
      <w:r w:rsidRPr="009627FC">
        <w:rPr>
          <w:rFonts w:ascii="Arial" w:hAnsi="Arial"/>
          <w:sz w:val="20"/>
          <w:szCs w:val="20"/>
          <w:shd w:val="clear" w:color="auto" w:fill="FFFFFF"/>
        </w:rPr>
        <w:t>Ugandhar</w:t>
      </w:r>
      <w:proofErr w:type="spellEnd"/>
      <w:r w:rsidRPr="009627FC">
        <w:rPr>
          <w:rFonts w:ascii="Arial" w:hAnsi="Arial"/>
          <w:sz w:val="20"/>
          <w:szCs w:val="20"/>
          <w:shd w:val="clear" w:color="auto" w:fill="FFFFFF"/>
        </w:rPr>
        <w:t>, T. (2024). Enhancing Learning Outcomes in Social Sciences through the Integration of Research-Based Teaching Strategies. </w:t>
      </w:r>
      <w:r w:rsidRPr="009627FC">
        <w:rPr>
          <w:rFonts w:ascii="Arial" w:hAnsi="Arial"/>
          <w:i/>
          <w:iCs/>
          <w:sz w:val="20"/>
          <w:szCs w:val="20"/>
          <w:shd w:val="clear" w:color="auto" w:fill="FFFFFF"/>
        </w:rPr>
        <w:t>International Research Journal on Advanced Engineering and Management (IRJAEM)</w:t>
      </w:r>
      <w:r w:rsidRPr="009627FC">
        <w:rPr>
          <w:rFonts w:ascii="Arial" w:hAnsi="Arial"/>
          <w:sz w:val="20"/>
          <w:szCs w:val="20"/>
          <w:shd w:val="clear" w:color="auto" w:fill="FFFFFF"/>
        </w:rPr>
        <w:t>, </w:t>
      </w:r>
      <w:r w:rsidRPr="009627FC">
        <w:rPr>
          <w:rFonts w:ascii="Arial" w:hAnsi="Arial"/>
          <w:i/>
          <w:iCs/>
          <w:sz w:val="20"/>
          <w:szCs w:val="20"/>
          <w:shd w:val="clear" w:color="auto" w:fill="FFFFFF"/>
        </w:rPr>
        <w:t>2</w:t>
      </w:r>
      <w:r w:rsidRPr="009627FC">
        <w:rPr>
          <w:rFonts w:ascii="Arial" w:hAnsi="Arial"/>
          <w:sz w:val="20"/>
          <w:szCs w:val="20"/>
          <w:shd w:val="clear" w:color="auto" w:fill="FFFFFF"/>
        </w:rPr>
        <w:t xml:space="preserve">(03), 516-527. </w:t>
      </w:r>
      <w:hyperlink r:id="rId16" w:history="1">
        <w:r w:rsidRPr="009627FC">
          <w:rPr>
            <w:rStyle w:val="Hyperlink"/>
            <w:rFonts w:ascii="Arial" w:hAnsi="Arial"/>
            <w:color w:val="auto"/>
            <w:sz w:val="20"/>
            <w:szCs w:val="20"/>
            <w:u w:val="none"/>
            <w:shd w:val="clear" w:color="auto" w:fill="FFFFFF"/>
          </w:rPr>
          <w:t>https://goldncloudpublications.com/index.php/irjaem/article/download/97/113</w:t>
        </w:r>
      </w:hyperlink>
    </w:p>
    <w:p w14:paraId="2DC8F17A" w14:textId="77777777" w:rsidR="009627FC" w:rsidRPr="009627FC" w:rsidRDefault="009627FC" w:rsidP="00D26874">
      <w:pPr>
        <w:tabs>
          <w:tab w:val="left" w:pos="1710"/>
        </w:tabs>
        <w:spacing w:before="240"/>
        <w:ind w:left="720" w:hanging="720"/>
        <w:rPr>
          <w:rFonts w:ascii="Arial" w:hAnsi="Arial"/>
          <w:sz w:val="20"/>
          <w:szCs w:val="20"/>
          <w:shd w:val="clear" w:color="auto" w:fill="FFFFFF"/>
        </w:rPr>
      </w:pPr>
      <w:r w:rsidRPr="009627FC">
        <w:rPr>
          <w:rFonts w:ascii="Arial" w:hAnsi="Arial"/>
          <w:sz w:val="20"/>
          <w:szCs w:val="20"/>
          <w:shd w:val="clear" w:color="auto" w:fill="FFFFFF"/>
        </w:rPr>
        <w:t>Decker, M. A. (2024). </w:t>
      </w:r>
      <w:r w:rsidRPr="009627FC">
        <w:rPr>
          <w:rFonts w:ascii="Arial" w:hAnsi="Arial"/>
          <w:i/>
          <w:iCs/>
          <w:sz w:val="20"/>
          <w:szCs w:val="20"/>
          <w:shd w:val="clear" w:color="auto" w:fill="FFFFFF"/>
        </w:rPr>
        <w:t>The Relationship Between Psychological Flexibility and Academic Success: A Quantitative Analysis</w:t>
      </w:r>
      <w:r w:rsidRPr="009627FC">
        <w:rPr>
          <w:rFonts w:ascii="Arial" w:hAnsi="Arial"/>
          <w:sz w:val="20"/>
          <w:szCs w:val="20"/>
          <w:shd w:val="clear" w:color="auto" w:fill="FFFFFF"/>
        </w:rPr>
        <w:t xml:space="preserve"> (Doctoral dissertation, National University). </w:t>
      </w:r>
      <w:hyperlink r:id="rId17" w:history="1">
        <w:r w:rsidRPr="009627FC">
          <w:rPr>
            <w:rStyle w:val="Hyperlink"/>
            <w:rFonts w:ascii="Arial" w:hAnsi="Arial"/>
            <w:color w:val="auto"/>
            <w:sz w:val="20"/>
            <w:szCs w:val="20"/>
            <w:u w:val="none"/>
            <w:shd w:val="clear" w:color="auto" w:fill="FFFFFF"/>
          </w:rPr>
          <w:t>https://search.proquest.com/openview/3cbe115d2c227a9ea3595ffdc2fe576b/1?pq-origsite=gscholar&amp;cbl=18750&amp;diss=y</w:t>
        </w:r>
      </w:hyperlink>
    </w:p>
    <w:p w14:paraId="10E4ABB7" w14:textId="77777777" w:rsidR="009627FC" w:rsidRPr="009627FC" w:rsidRDefault="009627FC" w:rsidP="00D26874">
      <w:pPr>
        <w:pStyle w:val="NormalWeb"/>
        <w:tabs>
          <w:tab w:val="left" w:pos="1710"/>
        </w:tabs>
        <w:spacing w:before="0" w:beforeAutospacing="0" w:after="0" w:afterAutospacing="0"/>
        <w:ind w:left="720" w:hanging="720"/>
        <w:jc w:val="both"/>
        <w:rPr>
          <w:rFonts w:ascii="Arial" w:hAnsi="Arial" w:cs="Arial"/>
          <w:sz w:val="20"/>
          <w:szCs w:val="20"/>
        </w:rPr>
      </w:pPr>
      <w:r w:rsidRPr="009627FC">
        <w:rPr>
          <w:rFonts w:ascii="Arial" w:hAnsi="Arial" w:cs="Arial"/>
          <w:sz w:val="20"/>
          <w:szCs w:val="20"/>
          <w:shd w:val="clear" w:color="auto" w:fill="FFFFFF"/>
        </w:rPr>
        <w:t xml:space="preserve">Diano Jr, F., Kilag, O. K., </w:t>
      </w:r>
      <w:proofErr w:type="spellStart"/>
      <w:r w:rsidRPr="009627FC">
        <w:rPr>
          <w:rFonts w:ascii="Arial" w:hAnsi="Arial" w:cs="Arial"/>
          <w:sz w:val="20"/>
          <w:szCs w:val="20"/>
          <w:shd w:val="clear" w:color="auto" w:fill="FFFFFF"/>
        </w:rPr>
        <w:t>Malbas</w:t>
      </w:r>
      <w:proofErr w:type="spellEnd"/>
      <w:r w:rsidRPr="009627FC">
        <w:rPr>
          <w:rFonts w:ascii="Arial" w:hAnsi="Arial" w:cs="Arial"/>
          <w:sz w:val="20"/>
          <w:szCs w:val="20"/>
          <w:shd w:val="clear" w:color="auto" w:fill="FFFFFF"/>
        </w:rPr>
        <w:t xml:space="preserve">, M., Catacutan, A., </w:t>
      </w:r>
      <w:proofErr w:type="spellStart"/>
      <w:r w:rsidRPr="009627FC">
        <w:rPr>
          <w:rFonts w:ascii="Arial" w:hAnsi="Arial" w:cs="Arial"/>
          <w:sz w:val="20"/>
          <w:szCs w:val="20"/>
          <w:shd w:val="clear" w:color="auto" w:fill="FFFFFF"/>
        </w:rPr>
        <w:t>Tiongzon</w:t>
      </w:r>
      <w:proofErr w:type="spellEnd"/>
      <w:r w:rsidRPr="009627FC">
        <w:rPr>
          <w:rFonts w:ascii="Arial" w:hAnsi="Arial" w:cs="Arial"/>
          <w:sz w:val="20"/>
          <w:szCs w:val="20"/>
          <w:shd w:val="clear" w:color="auto" w:fill="FFFFFF"/>
        </w:rPr>
        <w:t xml:space="preserve">, B., &amp; </w:t>
      </w:r>
      <w:proofErr w:type="spellStart"/>
      <w:r w:rsidRPr="009627FC">
        <w:rPr>
          <w:rFonts w:ascii="Arial" w:hAnsi="Arial" w:cs="Arial"/>
          <w:sz w:val="20"/>
          <w:szCs w:val="20"/>
          <w:shd w:val="clear" w:color="auto" w:fill="FFFFFF"/>
        </w:rPr>
        <w:t>Abendan</w:t>
      </w:r>
      <w:proofErr w:type="spellEnd"/>
      <w:r w:rsidRPr="009627FC">
        <w:rPr>
          <w:rFonts w:ascii="Arial" w:hAnsi="Arial" w:cs="Arial"/>
          <w:sz w:val="20"/>
          <w:szCs w:val="20"/>
          <w:shd w:val="clear" w:color="auto" w:fill="FFFFFF"/>
        </w:rPr>
        <w:t xml:space="preserve">, C. F. (2023). Towards Global Competence: Innovations in the Philippine Curriculum for Addressing International Challenges. </w:t>
      </w:r>
      <w:proofErr w:type="spellStart"/>
      <w:r w:rsidRPr="009627FC">
        <w:rPr>
          <w:rFonts w:ascii="Arial" w:hAnsi="Arial" w:cs="Arial"/>
          <w:i/>
          <w:iCs/>
          <w:sz w:val="20"/>
          <w:szCs w:val="20"/>
          <w:shd w:val="clear" w:color="auto" w:fill="FFFFFF"/>
        </w:rPr>
        <w:t>Excellencia</w:t>
      </w:r>
      <w:proofErr w:type="spellEnd"/>
      <w:r w:rsidRPr="009627FC">
        <w:rPr>
          <w:rFonts w:ascii="Arial" w:hAnsi="Arial" w:cs="Arial"/>
          <w:i/>
          <w:iCs/>
          <w:sz w:val="20"/>
          <w:szCs w:val="20"/>
          <w:shd w:val="clear" w:color="auto" w:fill="FFFFFF"/>
        </w:rPr>
        <w:t>: International Multi-disciplinary Journal of Education (2994-9521)</w:t>
      </w:r>
      <w:r w:rsidRPr="009627FC">
        <w:rPr>
          <w:rFonts w:ascii="Arial" w:hAnsi="Arial" w:cs="Arial"/>
          <w:sz w:val="20"/>
          <w:szCs w:val="20"/>
          <w:shd w:val="clear" w:color="auto" w:fill="FFFFFF"/>
        </w:rPr>
        <w:t xml:space="preserve">, </w:t>
      </w:r>
      <w:r w:rsidRPr="009627FC">
        <w:rPr>
          <w:rFonts w:ascii="Arial" w:hAnsi="Arial" w:cs="Arial"/>
          <w:i/>
          <w:iCs/>
          <w:sz w:val="20"/>
          <w:szCs w:val="20"/>
          <w:shd w:val="clear" w:color="auto" w:fill="FFFFFF"/>
        </w:rPr>
        <w:t>1</w:t>
      </w:r>
      <w:r w:rsidRPr="009627FC">
        <w:rPr>
          <w:rFonts w:ascii="Arial" w:hAnsi="Arial" w:cs="Arial"/>
          <w:sz w:val="20"/>
          <w:szCs w:val="20"/>
          <w:shd w:val="clear" w:color="auto" w:fill="FFFFFF"/>
        </w:rPr>
        <w:t>(4), 295-307.</w:t>
      </w:r>
    </w:p>
    <w:p w14:paraId="2F9C4F84" w14:textId="77777777" w:rsidR="009627FC" w:rsidRPr="009627FC" w:rsidRDefault="009627FC" w:rsidP="00D26874">
      <w:pPr>
        <w:tabs>
          <w:tab w:val="left" w:pos="1710"/>
        </w:tabs>
        <w:ind w:left="720" w:hanging="720"/>
        <w:rPr>
          <w:rStyle w:val="Hyperlink"/>
          <w:rFonts w:ascii="Arial" w:hAnsi="Arial"/>
          <w:color w:val="auto"/>
          <w:sz w:val="20"/>
          <w:szCs w:val="20"/>
          <w:u w:val="none"/>
          <w:shd w:val="clear" w:color="auto" w:fill="FFFFFF"/>
        </w:rPr>
      </w:pPr>
      <w:r w:rsidRPr="009627FC">
        <w:rPr>
          <w:rFonts w:ascii="Arial" w:hAnsi="Arial"/>
          <w:sz w:val="20"/>
          <w:szCs w:val="20"/>
          <w:shd w:val="clear" w:color="auto" w:fill="FFFFFF"/>
        </w:rPr>
        <w:t>Doorley, J. D., Goodman, F. R., Kelso, K. C., &amp; Kashdan, T. B. (2020). Psychological flexibility: What we know, what we do not know, and what we think we know. </w:t>
      </w:r>
      <w:r w:rsidRPr="009627FC">
        <w:rPr>
          <w:rFonts w:ascii="Arial" w:hAnsi="Arial"/>
          <w:i/>
          <w:iCs/>
          <w:sz w:val="20"/>
          <w:szCs w:val="20"/>
          <w:shd w:val="clear" w:color="auto" w:fill="FFFFFF"/>
        </w:rPr>
        <w:t>Social and Personality Psychology Compass</w:t>
      </w:r>
      <w:r w:rsidRPr="009627FC">
        <w:rPr>
          <w:rFonts w:ascii="Arial" w:hAnsi="Arial"/>
          <w:sz w:val="20"/>
          <w:szCs w:val="20"/>
          <w:shd w:val="clear" w:color="auto" w:fill="FFFFFF"/>
        </w:rPr>
        <w:t>, </w:t>
      </w:r>
      <w:r w:rsidRPr="009627FC">
        <w:rPr>
          <w:rFonts w:ascii="Arial" w:hAnsi="Arial"/>
          <w:i/>
          <w:iCs/>
          <w:sz w:val="20"/>
          <w:szCs w:val="20"/>
          <w:shd w:val="clear" w:color="auto" w:fill="FFFFFF"/>
        </w:rPr>
        <w:t>14</w:t>
      </w:r>
      <w:r w:rsidRPr="009627FC">
        <w:rPr>
          <w:rFonts w:ascii="Arial" w:hAnsi="Arial"/>
          <w:sz w:val="20"/>
          <w:szCs w:val="20"/>
          <w:shd w:val="clear" w:color="auto" w:fill="FFFFFF"/>
        </w:rPr>
        <w:t xml:space="preserve">(12), 1-11. </w:t>
      </w:r>
      <w:hyperlink r:id="rId18" w:history="1">
        <w:r w:rsidRPr="009627FC">
          <w:rPr>
            <w:rStyle w:val="Hyperlink"/>
            <w:rFonts w:ascii="Arial" w:hAnsi="Arial"/>
            <w:color w:val="auto"/>
            <w:sz w:val="20"/>
            <w:szCs w:val="20"/>
            <w:u w:val="none"/>
            <w:shd w:val="clear" w:color="auto" w:fill="FFFFFF"/>
          </w:rPr>
          <w:t>https://www.researchgate.net/profile/James-Doorley/publication/344597314_Psychological_flexibility_What_we_know_what_we_do_not_know_and_what_we_think_we_know/links/5f8335e8458515b7cf78847d/Psychological-flexibility-What-we-know-what-we-do-not-know-and-what-we-think-we-know.pdf</w:t>
        </w:r>
      </w:hyperlink>
    </w:p>
    <w:p w14:paraId="1AA35219" w14:textId="77777777" w:rsidR="009627FC" w:rsidRPr="009627FC" w:rsidRDefault="009627FC" w:rsidP="00D26874">
      <w:pPr>
        <w:tabs>
          <w:tab w:val="left" w:pos="1710"/>
        </w:tabs>
        <w:ind w:left="720" w:hanging="720"/>
        <w:rPr>
          <w:rFonts w:ascii="Arial" w:hAnsi="Arial"/>
          <w:sz w:val="20"/>
          <w:szCs w:val="20"/>
          <w:shd w:val="clear" w:color="auto" w:fill="FFFFFF"/>
        </w:rPr>
      </w:pPr>
      <w:r w:rsidRPr="009627FC">
        <w:rPr>
          <w:rFonts w:ascii="Arial" w:hAnsi="Arial"/>
          <w:sz w:val="20"/>
          <w:szCs w:val="20"/>
          <w:shd w:val="clear" w:color="auto" w:fill="FFFFFF"/>
        </w:rPr>
        <w:t>Doorley, J. D., Goodman, F. R., Kelso, K. C., &amp; Kashdan, T. B. (2020). Psychological flexibility: What we know, what we do not know, and what we think we know. </w:t>
      </w:r>
      <w:r w:rsidRPr="009627FC">
        <w:rPr>
          <w:rFonts w:ascii="Arial" w:hAnsi="Arial"/>
          <w:i/>
          <w:iCs/>
          <w:sz w:val="20"/>
          <w:szCs w:val="20"/>
          <w:shd w:val="clear" w:color="auto" w:fill="FFFFFF"/>
        </w:rPr>
        <w:t>Social and Personality Psychology Compass</w:t>
      </w:r>
      <w:r w:rsidRPr="009627FC">
        <w:rPr>
          <w:rFonts w:ascii="Arial" w:hAnsi="Arial"/>
          <w:sz w:val="20"/>
          <w:szCs w:val="20"/>
          <w:shd w:val="clear" w:color="auto" w:fill="FFFFFF"/>
        </w:rPr>
        <w:t>, </w:t>
      </w:r>
      <w:r w:rsidRPr="009627FC">
        <w:rPr>
          <w:rFonts w:ascii="Arial" w:hAnsi="Arial"/>
          <w:i/>
          <w:iCs/>
          <w:sz w:val="20"/>
          <w:szCs w:val="20"/>
          <w:shd w:val="clear" w:color="auto" w:fill="FFFFFF"/>
        </w:rPr>
        <w:t>14</w:t>
      </w:r>
      <w:r w:rsidRPr="009627FC">
        <w:rPr>
          <w:rFonts w:ascii="Arial" w:hAnsi="Arial"/>
          <w:sz w:val="20"/>
          <w:szCs w:val="20"/>
          <w:shd w:val="clear" w:color="auto" w:fill="FFFFFF"/>
        </w:rPr>
        <w:t xml:space="preserve">(12), 1-11. </w:t>
      </w:r>
      <w:hyperlink r:id="rId19" w:history="1">
        <w:r w:rsidRPr="009627FC">
          <w:rPr>
            <w:rStyle w:val="Hyperlink"/>
            <w:rFonts w:ascii="Arial" w:hAnsi="Arial"/>
            <w:color w:val="auto"/>
            <w:sz w:val="20"/>
            <w:szCs w:val="20"/>
            <w:u w:val="none"/>
            <w:shd w:val="clear" w:color="auto" w:fill="FFFFFF"/>
          </w:rPr>
          <w:t>https://www.researchgate.net/profile/James-Doorley/publication/344597314_Psychological_flexibility_What_we_know_what_we_do_not_know_and_what_we_think_we_know/links/5f8335e8458515b7cf78847d/Psychological-flexibility-What-we-know-what-we-do-not-know-and-what-we-think-we-know.pdf</w:t>
        </w:r>
      </w:hyperlink>
      <w:r w:rsidRPr="009627FC">
        <w:rPr>
          <w:rFonts w:ascii="Arial" w:hAnsi="Arial"/>
          <w:sz w:val="20"/>
          <w:szCs w:val="20"/>
          <w:shd w:val="clear" w:color="auto" w:fill="FFFFFF"/>
        </w:rPr>
        <w:t xml:space="preserve"> </w:t>
      </w:r>
    </w:p>
    <w:p w14:paraId="06914614" w14:textId="77777777" w:rsidR="009627FC" w:rsidRPr="009627FC" w:rsidRDefault="009627FC" w:rsidP="00D26874">
      <w:pPr>
        <w:tabs>
          <w:tab w:val="left" w:pos="1710"/>
        </w:tabs>
        <w:ind w:left="720" w:hanging="720"/>
        <w:rPr>
          <w:rStyle w:val="Hyperlink"/>
          <w:rFonts w:ascii="Arial" w:hAnsi="Arial"/>
          <w:color w:val="auto"/>
          <w:sz w:val="20"/>
          <w:szCs w:val="20"/>
          <w:u w:val="none"/>
          <w:shd w:val="clear" w:color="auto" w:fill="FFFFFF"/>
        </w:rPr>
      </w:pPr>
      <w:r w:rsidRPr="009627FC">
        <w:rPr>
          <w:rFonts w:ascii="Arial" w:hAnsi="Arial"/>
          <w:sz w:val="20"/>
          <w:szCs w:val="20"/>
          <w:shd w:val="clear" w:color="auto" w:fill="FFFFFF"/>
        </w:rPr>
        <w:t>Fathi, J., &amp; Soleimani, H. (2025). Enhancing Well-being: Exploring the Influence of Teacher Growth Mindset and Grit among EFL Instructors in Iran. </w:t>
      </w:r>
      <w:r w:rsidRPr="009627FC">
        <w:rPr>
          <w:rFonts w:ascii="Arial" w:hAnsi="Arial"/>
          <w:i/>
          <w:iCs/>
          <w:sz w:val="20"/>
          <w:szCs w:val="20"/>
          <w:shd w:val="clear" w:color="auto" w:fill="FFFFFF"/>
        </w:rPr>
        <w:t>Language Related Research</w:t>
      </w:r>
      <w:r w:rsidRPr="009627FC">
        <w:rPr>
          <w:rFonts w:ascii="Arial" w:hAnsi="Arial"/>
          <w:sz w:val="20"/>
          <w:szCs w:val="20"/>
          <w:shd w:val="clear" w:color="auto" w:fill="FFFFFF"/>
        </w:rPr>
        <w:t>, </w:t>
      </w:r>
      <w:r w:rsidRPr="009627FC">
        <w:rPr>
          <w:rFonts w:ascii="Arial" w:hAnsi="Arial"/>
          <w:i/>
          <w:iCs/>
          <w:sz w:val="20"/>
          <w:szCs w:val="20"/>
          <w:shd w:val="clear" w:color="auto" w:fill="FFFFFF"/>
        </w:rPr>
        <w:t>16</w:t>
      </w:r>
      <w:r w:rsidRPr="009627FC">
        <w:rPr>
          <w:rFonts w:ascii="Arial" w:hAnsi="Arial"/>
          <w:sz w:val="20"/>
          <w:szCs w:val="20"/>
          <w:shd w:val="clear" w:color="auto" w:fill="FFFFFF"/>
        </w:rPr>
        <w:t xml:space="preserve">(1), 219-247. </w:t>
      </w:r>
      <w:hyperlink r:id="rId20" w:history="1">
        <w:r w:rsidRPr="009627FC">
          <w:rPr>
            <w:rStyle w:val="Hyperlink"/>
            <w:rFonts w:ascii="Arial" w:hAnsi="Arial"/>
            <w:color w:val="auto"/>
            <w:sz w:val="20"/>
            <w:szCs w:val="20"/>
            <w:u w:val="none"/>
            <w:shd w:val="clear" w:color="auto" w:fill="FFFFFF"/>
          </w:rPr>
          <w:t>https://biot.modares.ac.ir/article-14-73314-en.pdf</w:t>
        </w:r>
      </w:hyperlink>
    </w:p>
    <w:p w14:paraId="0E3A1B33" w14:textId="77777777" w:rsidR="009627FC" w:rsidRPr="009627FC" w:rsidRDefault="009627FC" w:rsidP="00D26874">
      <w:pPr>
        <w:tabs>
          <w:tab w:val="left" w:pos="1710"/>
        </w:tabs>
        <w:ind w:left="720" w:hanging="720"/>
        <w:rPr>
          <w:rFonts w:ascii="Arial" w:hAnsi="Arial" w:cs="Arial"/>
          <w:sz w:val="20"/>
          <w:szCs w:val="20"/>
          <w:shd w:val="clear" w:color="auto" w:fill="FFFFFF"/>
        </w:rPr>
      </w:pPr>
      <w:r w:rsidRPr="009627FC">
        <w:rPr>
          <w:rFonts w:ascii="Arial" w:hAnsi="Arial" w:cs="Arial"/>
          <w:sz w:val="20"/>
          <w:szCs w:val="20"/>
          <w:shd w:val="clear" w:color="auto" w:fill="FFFFFF"/>
        </w:rPr>
        <w:t xml:space="preserve">Gratz, E., &amp; Looney, L. (2020). Faculty resistance to change: An examination of motivators and barriers to teaching online in higher education. </w:t>
      </w:r>
      <w:r w:rsidRPr="009627FC">
        <w:rPr>
          <w:rFonts w:ascii="Arial" w:hAnsi="Arial" w:cs="Arial"/>
          <w:i/>
          <w:iCs/>
          <w:sz w:val="20"/>
          <w:szCs w:val="20"/>
          <w:shd w:val="clear" w:color="auto" w:fill="FFFFFF"/>
        </w:rPr>
        <w:t>International Journal of Online Pedagogy and Course Design (IJOPCD)</w:t>
      </w:r>
      <w:r w:rsidRPr="009627FC">
        <w:rPr>
          <w:rFonts w:ascii="Arial" w:hAnsi="Arial" w:cs="Arial"/>
          <w:sz w:val="20"/>
          <w:szCs w:val="20"/>
          <w:shd w:val="clear" w:color="auto" w:fill="FFFFFF"/>
        </w:rPr>
        <w:t xml:space="preserve">, </w:t>
      </w:r>
      <w:r w:rsidRPr="009627FC">
        <w:rPr>
          <w:rFonts w:ascii="Arial" w:hAnsi="Arial" w:cs="Arial"/>
          <w:i/>
          <w:iCs/>
          <w:sz w:val="20"/>
          <w:szCs w:val="20"/>
          <w:shd w:val="clear" w:color="auto" w:fill="FFFFFF"/>
        </w:rPr>
        <w:t>10</w:t>
      </w:r>
      <w:r w:rsidRPr="009627FC">
        <w:rPr>
          <w:rFonts w:ascii="Arial" w:hAnsi="Arial" w:cs="Arial"/>
          <w:sz w:val="20"/>
          <w:szCs w:val="20"/>
          <w:shd w:val="clear" w:color="auto" w:fill="FFFFFF"/>
        </w:rPr>
        <w:t>(1), 1-14.</w:t>
      </w:r>
    </w:p>
    <w:p w14:paraId="66323443" w14:textId="77777777" w:rsidR="009627FC" w:rsidRPr="009627FC" w:rsidRDefault="009627FC" w:rsidP="00D26874">
      <w:pPr>
        <w:tabs>
          <w:tab w:val="left" w:pos="1710"/>
        </w:tabs>
        <w:ind w:left="720" w:hanging="720"/>
        <w:rPr>
          <w:rFonts w:ascii="Arial" w:hAnsi="Arial"/>
          <w:sz w:val="20"/>
          <w:szCs w:val="20"/>
          <w:shd w:val="clear" w:color="auto" w:fill="FFFFFF"/>
        </w:rPr>
      </w:pPr>
      <w:r w:rsidRPr="009627FC">
        <w:rPr>
          <w:rFonts w:ascii="Arial" w:hAnsi="Arial"/>
          <w:sz w:val="20"/>
          <w:szCs w:val="20"/>
          <w:shd w:val="clear" w:color="auto" w:fill="FFFFFF"/>
        </w:rPr>
        <w:t>Hamilton, M. (2020). </w:t>
      </w:r>
      <w:r w:rsidRPr="009627FC">
        <w:rPr>
          <w:rFonts w:ascii="Arial" w:hAnsi="Arial"/>
          <w:i/>
          <w:iCs/>
          <w:sz w:val="20"/>
          <w:szCs w:val="20"/>
          <w:shd w:val="clear" w:color="auto" w:fill="FFFFFF"/>
        </w:rPr>
        <w:t>Impact of grit and emotional intelligence on longevity of expert principals</w:t>
      </w:r>
      <w:r w:rsidRPr="009627FC">
        <w:rPr>
          <w:rFonts w:ascii="Arial" w:hAnsi="Arial"/>
          <w:sz w:val="20"/>
          <w:szCs w:val="20"/>
          <w:shd w:val="clear" w:color="auto" w:fill="FFFFFF"/>
        </w:rPr>
        <w:t xml:space="preserve"> (Doctoral dissertation, Brandman University). </w:t>
      </w:r>
      <w:hyperlink r:id="rId21" w:history="1">
        <w:r w:rsidRPr="009627FC">
          <w:rPr>
            <w:rStyle w:val="Hyperlink"/>
            <w:rFonts w:ascii="Arial" w:hAnsi="Arial"/>
            <w:color w:val="auto"/>
            <w:sz w:val="20"/>
            <w:szCs w:val="20"/>
            <w:u w:val="none"/>
            <w:shd w:val="clear" w:color="auto" w:fill="FFFFFF"/>
          </w:rPr>
          <w:t>https://digitalcommons.umassglobal.edu/cgi/viewcontent.cgi?article=1326&amp;context=edd_dissertations</w:t>
        </w:r>
      </w:hyperlink>
      <w:r w:rsidRPr="009627FC">
        <w:rPr>
          <w:rFonts w:ascii="Arial" w:hAnsi="Arial"/>
          <w:sz w:val="20"/>
          <w:szCs w:val="20"/>
          <w:shd w:val="clear" w:color="auto" w:fill="FFFFFF"/>
        </w:rPr>
        <w:t xml:space="preserve"> </w:t>
      </w:r>
    </w:p>
    <w:p w14:paraId="2F0BEC25" w14:textId="77777777" w:rsidR="009627FC" w:rsidRPr="009627FC" w:rsidRDefault="009627FC" w:rsidP="00D26874">
      <w:pPr>
        <w:pStyle w:val="NormalWeb"/>
        <w:tabs>
          <w:tab w:val="left" w:pos="1710"/>
        </w:tabs>
        <w:spacing w:before="0" w:beforeAutospacing="0" w:after="0" w:afterAutospacing="0"/>
        <w:ind w:left="720" w:hanging="720"/>
        <w:jc w:val="both"/>
        <w:rPr>
          <w:rFonts w:ascii="Arial" w:hAnsi="Arial" w:cs="Arial"/>
          <w:sz w:val="20"/>
          <w:szCs w:val="20"/>
        </w:rPr>
      </w:pPr>
      <w:r w:rsidRPr="009627FC">
        <w:rPr>
          <w:rFonts w:ascii="Arial" w:hAnsi="Arial" w:cs="Arial"/>
          <w:sz w:val="20"/>
          <w:szCs w:val="20"/>
          <w:shd w:val="clear" w:color="auto" w:fill="FFFFFF"/>
        </w:rPr>
        <w:t xml:space="preserve">Hardy, I., </w:t>
      </w:r>
      <w:proofErr w:type="spellStart"/>
      <w:r w:rsidRPr="009627FC">
        <w:rPr>
          <w:rFonts w:ascii="Arial" w:hAnsi="Arial" w:cs="Arial"/>
          <w:sz w:val="20"/>
          <w:szCs w:val="20"/>
          <w:shd w:val="clear" w:color="auto" w:fill="FFFFFF"/>
        </w:rPr>
        <w:t>Decristan</w:t>
      </w:r>
      <w:proofErr w:type="spellEnd"/>
      <w:r w:rsidRPr="009627FC">
        <w:rPr>
          <w:rFonts w:ascii="Arial" w:hAnsi="Arial" w:cs="Arial"/>
          <w:sz w:val="20"/>
          <w:szCs w:val="20"/>
          <w:shd w:val="clear" w:color="auto" w:fill="FFFFFF"/>
        </w:rPr>
        <w:t xml:space="preserve">, J., &amp; </w:t>
      </w:r>
      <w:proofErr w:type="spellStart"/>
      <w:r w:rsidRPr="009627FC">
        <w:rPr>
          <w:rFonts w:ascii="Arial" w:hAnsi="Arial" w:cs="Arial"/>
          <w:sz w:val="20"/>
          <w:szCs w:val="20"/>
          <w:shd w:val="clear" w:color="auto" w:fill="FFFFFF"/>
        </w:rPr>
        <w:t>Klieme</w:t>
      </w:r>
      <w:proofErr w:type="spellEnd"/>
      <w:r w:rsidRPr="009627FC">
        <w:rPr>
          <w:rFonts w:ascii="Arial" w:hAnsi="Arial" w:cs="Arial"/>
          <w:sz w:val="20"/>
          <w:szCs w:val="20"/>
          <w:shd w:val="clear" w:color="auto" w:fill="FFFFFF"/>
        </w:rPr>
        <w:t xml:space="preserve">, E. (2019). Adaptive teaching in research on learning and instruction. </w:t>
      </w:r>
      <w:r w:rsidRPr="009627FC">
        <w:rPr>
          <w:rFonts w:ascii="Arial" w:hAnsi="Arial" w:cs="Arial"/>
          <w:i/>
          <w:iCs/>
          <w:sz w:val="20"/>
          <w:szCs w:val="20"/>
          <w:shd w:val="clear" w:color="auto" w:fill="FFFFFF"/>
        </w:rPr>
        <w:t>Journal for educational research online</w:t>
      </w:r>
      <w:r w:rsidRPr="009627FC">
        <w:rPr>
          <w:rFonts w:ascii="Arial" w:hAnsi="Arial" w:cs="Arial"/>
          <w:sz w:val="20"/>
          <w:szCs w:val="20"/>
          <w:shd w:val="clear" w:color="auto" w:fill="FFFFFF"/>
        </w:rPr>
        <w:t xml:space="preserve">, </w:t>
      </w:r>
      <w:r w:rsidRPr="009627FC">
        <w:rPr>
          <w:rFonts w:ascii="Arial" w:hAnsi="Arial" w:cs="Arial"/>
          <w:i/>
          <w:iCs/>
          <w:sz w:val="20"/>
          <w:szCs w:val="20"/>
          <w:shd w:val="clear" w:color="auto" w:fill="FFFFFF"/>
        </w:rPr>
        <w:t>11</w:t>
      </w:r>
      <w:r w:rsidRPr="009627FC">
        <w:rPr>
          <w:rFonts w:ascii="Arial" w:hAnsi="Arial" w:cs="Arial"/>
          <w:sz w:val="20"/>
          <w:szCs w:val="20"/>
          <w:shd w:val="clear" w:color="auto" w:fill="FFFFFF"/>
        </w:rPr>
        <w:t>(2), 169-191.</w:t>
      </w:r>
    </w:p>
    <w:p w14:paraId="776F204E" w14:textId="77777777" w:rsidR="009627FC" w:rsidRPr="009627FC" w:rsidRDefault="009627FC" w:rsidP="00D26874">
      <w:pPr>
        <w:tabs>
          <w:tab w:val="left" w:pos="1710"/>
        </w:tabs>
        <w:ind w:left="720" w:hanging="720"/>
        <w:rPr>
          <w:rFonts w:ascii="Arial" w:hAnsi="Arial"/>
          <w:sz w:val="20"/>
          <w:szCs w:val="20"/>
          <w:shd w:val="clear" w:color="auto" w:fill="FFFFFF"/>
        </w:rPr>
      </w:pPr>
      <w:r w:rsidRPr="009627FC">
        <w:rPr>
          <w:rFonts w:ascii="Arial" w:hAnsi="Arial"/>
          <w:sz w:val="20"/>
          <w:szCs w:val="20"/>
          <w:shd w:val="clear" w:color="auto" w:fill="FFFFFF"/>
        </w:rPr>
        <w:t xml:space="preserve">Khalid, M., Saad, S., Hamid, S. R. A., Abdullah, M. R., Ibrahim, H., &amp; </w:t>
      </w:r>
      <w:proofErr w:type="spellStart"/>
      <w:r w:rsidRPr="009627FC">
        <w:rPr>
          <w:rFonts w:ascii="Arial" w:hAnsi="Arial"/>
          <w:sz w:val="20"/>
          <w:szCs w:val="20"/>
          <w:shd w:val="clear" w:color="auto" w:fill="FFFFFF"/>
        </w:rPr>
        <w:t>Shahrill</w:t>
      </w:r>
      <w:proofErr w:type="spellEnd"/>
      <w:r w:rsidRPr="009627FC">
        <w:rPr>
          <w:rFonts w:ascii="Arial" w:hAnsi="Arial"/>
          <w:sz w:val="20"/>
          <w:szCs w:val="20"/>
          <w:shd w:val="clear" w:color="auto" w:fill="FFFFFF"/>
        </w:rPr>
        <w:t>, M. (2020). Enhancing creativity and problem solving skills through creative problem solving in teaching mathematics. </w:t>
      </w:r>
      <w:r w:rsidRPr="009627FC">
        <w:rPr>
          <w:rFonts w:ascii="Arial" w:hAnsi="Arial"/>
          <w:i/>
          <w:iCs/>
          <w:sz w:val="20"/>
          <w:szCs w:val="20"/>
          <w:shd w:val="clear" w:color="auto" w:fill="FFFFFF"/>
        </w:rPr>
        <w:t>Creativity Studies</w:t>
      </w:r>
      <w:r w:rsidRPr="009627FC">
        <w:rPr>
          <w:rFonts w:ascii="Arial" w:hAnsi="Arial"/>
          <w:sz w:val="20"/>
          <w:szCs w:val="20"/>
          <w:shd w:val="clear" w:color="auto" w:fill="FFFFFF"/>
        </w:rPr>
        <w:t>, </w:t>
      </w:r>
      <w:r w:rsidRPr="009627FC">
        <w:rPr>
          <w:rFonts w:ascii="Arial" w:hAnsi="Arial"/>
          <w:i/>
          <w:iCs/>
          <w:sz w:val="20"/>
          <w:szCs w:val="20"/>
          <w:shd w:val="clear" w:color="auto" w:fill="FFFFFF"/>
        </w:rPr>
        <w:t>13</w:t>
      </w:r>
      <w:r w:rsidRPr="009627FC">
        <w:rPr>
          <w:rFonts w:ascii="Arial" w:hAnsi="Arial"/>
          <w:sz w:val="20"/>
          <w:szCs w:val="20"/>
          <w:shd w:val="clear" w:color="auto" w:fill="FFFFFF"/>
        </w:rPr>
        <w:t xml:space="preserve">(2), 270-291. </w:t>
      </w:r>
      <w:hyperlink r:id="rId22" w:history="1">
        <w:r w:rsidRPr="009627FC">
          <w:rPr>
            <w:rStyle w:val="Hyperlink"/>
            <w:rFonts w:ascii="Arial" w:hAnsi="Arial"/>
            <w:color w:val="auto"/>
            <w:sz w:val="20"/>
            <w:szCs w:val="20"/>
            <w:u w:val="none"/>
            <w:shd w:val="clear" w:color="auto" w:fill="FFFFFF"/>
          </w:rPr>
          <w:t>https://journals.vilniustech.lt/index.php/CS/article/download/11027/9856</w:t>
        </w:r>
      </w:hyperlink>
      <w:r w:rsidRPr="009627FC">
        <w:rPr>
          <w:rFonts w:ascii="Arial" w:hAnsi="Arial"/>
          <w:sz w:val="20"/>
          <w:szCs w:val="20"/>
          <w:shd w:val="clear" w:color="auto" w:fill="FFFFFF"/>
        </w:rPr>
        <w:t xml:space="preserve"> </w:t>
      </w:r>
    </w:p>
    <w:p w14:paraId="7D373A82" w14:textId="77777777" w:rsidR="009627FC" w:rsidRPr="009627FC" w:rsidRDefault="009627FC" w:rsidP="00D26874">
      <w:pPr>
        <w:pStyle w:val="NormalWeb"/>
        <w:tabs>
          <w:tab w:val="left" w:pos="1710"/>
        </w:tabs>
        <w:spacing w:before="0" w:beforeAutospacing="0" w:after="0" w:afterAutospacing="0"/>
        <w:ind w:left="720" w:hanging="720"/>
        <w:jc w:val="both"/>
        <w:rPr>
          <w:rFonts w:ascii="Arial" w:hAnsi="Arial" w:cs="Arial"/>
          <w:sz w:val="20"/>
          <w:szCs w:val="20"/>
        </w:rPr>
      </w:pPr>
      <w:proofErr w:type="spellStart"/>
      <w:r w:rsidRPr="009627FC">
        <w:rPr>
          <w:rFonts w:ascii="Arial" w:hAnsi="Arial" w:cs="Arial"/>
          <w:sz w:val="20"/>
          <w:szCs w:val="20"/>
          <w:shd w:val="clear" w:color="auto" w:fill="FFFFFF"/>
        </w:rPr>
        <w:t>Khedmatian</w:t>
      </w:r>
      <w:proofErr w:type="spellEnd"/>
      <w:r w:rsidRPr="009627FC">
        <w:rPr>
          <w:rFonts w:ascii="Arial" w:hAnsi="Arial" w:cs="Arial"/>
          <w:sz w:val="20"/>
          <w:szCs w:val="20"/>
          <w:shd w:val="clear" w:color="auto" w:fill="FFFFFF"/>
        </w:rPr>
        <w:t xml:space="preserve">, A., Naami, A. Z., Zarei, E., &amp; </w:t>
      </w:r>
      <w:proofErr w:type="spellStart"/>
      <w:r w:rsidRPr="009627FC">
        <w:rPr>
          <w:rFonts w:ascii="Arial" w:hAnsi="Arial" w:cs="Arial"/>
          <w:sz w:val="20"/>
          <w:szCs w:val="20"/>
          <w:shd w:val="clear" w:color="auto" w:fill="FFFFFF"/>
        </w:rPr>
        <w:t>Khalafie</w:t>
      </w:r>
      <w:proofErr w:type="spellEnd"/>
      <w:r w:rsidRPr="009627FC">
        <w:rPr>
          <w:rFonts w:ascii="Arial" w:hAnsi="Arial" w:cs="Arial"/>
          <w:sz w:val="20"/>
          <w:szCs w:val="20"/>
          <w:shd w:val="clear" w:color="auto" w:fill="FFFFFF"/>
        </w:rPr>
        <w:t xml:space="preserve">, A. (2022). Academic Grit, Academic Flow, and Academic Thriving: Mediating Role of Adaptive Coping Style. </w:t>
      </w:r>
      <w:r w:rsidRPr="009627FC">
        <w:rPr>
          <w:rFonts w:ascii="Arial" w:hAnsi="Arial" w:cs="Arial"/>
          <w:i/>
          <w:iCs/>
          <w:sz w:val="20"/>
          <w:szCs w:val="20"/>
          <w:shd w:val="clear" w:color="auto" w:fill="FFFFFF"/>
        </w:rPr>
        <w:t>Iranian Evolutionary Educational Psychology Journal</w:t>
      </w:r>
      <w:r w:rsidRPr="009627FC">
        <w:rPr>
          <w:rFonts w:ascii="Arial" w:hAnsi="Arial" w:cs="Arial"/>
          <w:sz w:val="20"/>
          <w:szCs w:val="20"/>
          <w:shd w:val="clear" w:color="auto" w:fill="FFFFFF"/>
        </w:rPr>
        <w:t xml:space="preserve">, </w:t>
      </w:r>
      <w:r w:rsidRPr="009627FC">
        <w:rPr>
          <w:rFonts w:ascii="Arial" w:hAnsi="Arial" w:cs="Arial"/>
          <w:i/>
          <w:iCs/>
          <w:sz w:val="20"/>
          <w:szCs w:val="20"/>
          <w:shd w:val="clear" w:color="auto" w:fill="FFFFFF"/>
        </w:rPr>
        <w:t>4</w:t>
      </w:r>
      <w:r w:rsidRPr="009627FC">
        <w:rPr>
          <w:rFonts w:ascii="Arial" w:hAnsi="Arial" w:cs="Arial"/>
          <w:sz w:val="20"/>
          <w:szCs w:val="20"/>
          <w:shd w:val="clear" w:color="auto" w:fill="FFFFFF"/>
        </w:rPr>
        <w:t>(2), 244-255.</w:t>
      </w:r>
    </w:p>
    <w:p w14:paraId="4ACC75E7" w14:textId="77777777" w:rsidR="009627FC" w:rsidRPr="009627FC" w:rsidRDefault="009627FC" w:rsidP="00D26874">
      <w:pPr>
        <w:tabs>
          <w:tab w:val="left" w:pos="1710"/>
        </w:tabs>
        <w:ind w:left="720" w:hanging="720"/>
        <w:rPr>
          <w:rFonts w:ascii="Arial" w:hAnsi="Arial"/>
          <w:sz w:val="20"/>
          <w:szCs w:val="20"/>
          <w:shd w:val="clear" w:color="auto" w:fill="FFFFFF"/>
        </w:rPr>
      </w:pPr>
      <w:r w:rsidRPr="009627FC">
        <w:rPr>
          <w:rFonts w:ascii="Arial" w:hAnsi="Arial"/>
          <w:sz w:val="20"/>
          <w:szCs w:val="20"/>
          <w:shd w:val="clear" w:color="auto" w:fill="FFFFFF"/>
        </w:rPr>
        <w:t>Killen, R., &amp; O'Toole, M. (2023). </w:t>
      </w:r>
      <w:r w:rsidRPr="009627FC">
        <w:rPr>
          <w:rFonts w:ascii="Arial" w:hAnsi="Arial"/>
          <w:i/>
          <w:iCs/>
          <w:sz w:val="20"/>
          <w:szCs w:val="20"/>
          <w:shd w:val="clear" w:color="auto" w:fill="FFFFFF"/>
        </w:rPr>
        <w:t>Effective teaching strategies 8e</w:t>
      </w:r>
      <w:r w:rsidRPr="009627FC">
        <w:rPr>
          <w:rFonts w:ascii="Arial" w:hAnsi="Arial"/>
          <w:sz w:val="20"/>
          <w:szCs w:val="20"/>
          <w:shd w:val="clear" w:color="auto" w:fill="FFFFFF"/>
        </w:rPr>
        <w:t xml:space="preserve">. Cengage AU. </w:t>
      </w:r>
      <w:hyperlink r:id="rId23" w:history="1">
        <w:r w:rsidRPr="009627FC">
          <w:rPr>
            <w:rStyle w:val="Hyperlink"/>
            <w:rFonts w:ascii="Arial" w:hAnsi="Arial"/>
            <w:color w:val="auto"/>
            <w:sz w:val="20"/>
            <w:szCs w:val="20"/>
            <w:u w:val="none"/>
            <w:shd w:val="clear" w:color="auto" w:fill="FFFFFF"/>
          </w:rPr>
          <w:t>https://books.google.com/books?hl=en&amp;lr=&amp;id=LemmEAAAQBAJ&amp;oi=fnd&amp;pg=PR10&amp;dq=effective+teaching+should+encourage+students+to+engage+with+complex+issues,+allowing+them+to+adjust+their+thinking+and+approach+when+confronted+w</w:t>
        </w:r>
        <w:r w:rsidRPr="009627FC">
          <w:rPr>
            <w:rStyle w:val="Hyperlink"/>
            <w:rFonts w:ascii="Arial" w:hAnsi="Arial"/>
            <w:color w:val="auto"/>
            <w:sz w:val="20"/>
            <w:szCs w:val="20"/>
            <w:u w:val="none"/>
            <w:shd w:val="clear" w:color="auto" w:fill="FFFFFF"/>
          </w:rPr>
          <w:lastRenderedPageBreak/>
          <w:t>ith+new+and+varying+contexts&amp;ots=Xcq5VBdufV&amp;sig=4M-2TzkzlzxKAU0sN6e6XDl9BfA</w:t>
        </w:r>
      </w:hyperlink>
      <w:r w:rsidRPr="009627FC">
        <w:rPr>
          <w:rFonts w:ascii="Arial" w:hAnsi="Arial"/>
          <w:sz w:val="20"/>
          <w:szCs w:val="20"/>
          <w:shd w:val="clear" w:color="auto" w:fill="FFFFFF"/>
        </w:rPr>
        <w:t xml:space="preserve"> </w:t>
      </w:r>
    </w:p>
    <w:p w14:paraId="20D3EF51" w14:textId="6FA09BB6" w:rsidR="009627FC" w:rsidRPr="009627FC" w:rsidRDefault="009627FC" w:rsidP="00D26874">
      <w:pPr>
        <w:tabs>
          <w:tab w:val="left" w:pos="1710"/>
        </w:tabs>
        <w:ind w:left="720" w:hanging="720"/>
        <w:rPr>
          <w:rFonts w:ascii="Arial" w:hAnsi="Arial"/>
          <w:sz w:val="20"/>
          <w:szCs w:val="20"/>
          <w:shd w:val="clear" w:color="auto" w:fill="FFFFFF"/>
        </w:rPr>
      </w:pPr>
      <w:r w:rsidRPr="009627FC">
        <w:rPr>
          <w:rFonts w:ascii="Arial" w:hAnsi="Arial"/>
          <w:sz w:val="20"/>
          <w:szCs w:val="20"/>
          <w:shd w:val="clear" w:color="auto" w:fill="FFFFFF"/>
        </w:rPr>
        <w:t xml:space="preserve">Kraft, M. A., Simon, N. S., &amp; Lyon, M. A. (2021). Sustaining a sense of success: The protective role of teacher working conditions during the </w:t>
      </w:r>
      <w:r w:rsidR="002F6FE0" w:rsidRPr="002F6FE0">
        <w:rPr>
          <w:rFonts w:ascii="Arial" w:hAnsi="Arial"/>
          <w:sz w:val="20"/>
          <w:szCs w:val="20"/>
          <w:shd w:val="clear" w:color="auto" w:fill="FFFFFF"/>
        </w:rPr>
        <w:t>Cancer</w:t>
      </w:r>
      <w:r w:rsidRPr="009627FC">
        <w:rPr>
          <w:rFonts w:ascii="Arial" w:hAnsi="Arial"/>
          <w:sz w:val="20"/>
          <w:szCs w:val="20"/>
          <w:shd w:val="clear" w:color="auto" w:fill="FFFFFF"/>
        </w:rPr>
        <w:t>-19 pandemic. </w:t>
      </w:r>
      <w:r w:rsidRPr="009627FC">
        <w:rPr>
          <w:rFonts w:ascii="Arial" w:hAnsi="Arial"/>
          <w:i/>
          <w:iCs/>
          <w:sz w:val="20"/>
          <w:szCs w:val="20"/>
          <w:shd w:val="clear" w:color="auto" w:fill="FFFFFF"/>
        </w:rPr>
        <w:t>Journal of Research on Educational Effectiveness</w:t>
      </w:r>
      <w:r w:rsidRPr="009627FC">
        <w:rPr>
          <w:rFonts w:ascii="Arial" w:hAnsi="Arial"/>
          <w:sz w:val="20"/>
          <w:szCs w:val="20"/>
          <w:shd w:val="clear" w:color="auto" w:fill="FFFFFF"/>
        </w:rPr>
        <w:t>, </w:t>
      </w:r>
      <w:r w:rsidRPr="009627FC">
        <w:rPr>
          <w:rFonts w:ascii="Arial" w:hAnsi="Arial"/>
          <w:i/>
          <w:iCs/>
          <w:sz w:val="20"/>
          <w:szCs w:val="20"/>
          <w:shd w:val="clear" w:color="auto" w:fill="FFFFFF"/>
        </w:rPr>
        <w:t>14</w:t>
      </w:r>
      <w:r w:rsidRPr="009627FC">
        <w:rPr>
          <w:rFonts w:ascii="Arial" w:hAnsi="Arial"/>
          <w:sz w:val="20"/>
          <w:szCs w:val="20"/>
          <w:shd w:val="clear" w:color="auto" w:fill="FFFFFF"/>
        </w:rPr>
        <w:t xml:space="preserve">(4), 727-769. </w:t>
      </w:r>
      <w:hyperlink r:id="rId24" w:history="1">
        <w:r w:rsidRPr="009627FC">
          <w:rPr>
            <w:rStyle w:val="Hyperlink"/>
            <w:rFonts w:ascii="Arial" w:hAnsi="Arial"/>
            <w:color w:val="auto"/>
            <w:sz w:val="20"/>
            <w:szCs w:val="20"/>
            <w:u w:val="none"/>
            <w:shd w:val="clear" w:color="auto" w:fill="FFFFFF"/>
          </w:rPr>
          <w:t>https://edworkingpapers.com/sites/default/files/TFH%20February%202021.pdf</w:t>
        </w:r>
      </w:hyperlink>
    </w:p>
    <w:p w14:paraId="7D90CC71" w14:textId="77777777" w:rsidR="009627FC" w:rsidRPr="009627FC" w:rsidRDefault="009627FC" w:rsidP="00D26874">
      <w:pPr>
        <w:tabs>
          <w:tab w:val="left" w:pos="696"/>
          <w:tab w:val="left" w:pos="1710"/>
        </w:tabs>
        <w:ind w:left="720" w:hanging="720"/>
        <w:rPr>
          <w:rFonts w:ascii="Arial" w:hAnsi="Arial"/>
          <w:sz w:val="20"/>
          <w:szCs w:val="20"/>
          <w:shd w:val="clear" w:color="auto" w:fill="FFFFFF"/>
        </w:rPr>
      </w:pPr>
      <w:r w:rsidRPr="009627FC">
        <w:rPr>
          <w:rFonts w:ascii="Arial" w:hAnsi="Arial"/>
          <w:sz w:val="20"/>
          <w:szCs w:val="20"/>
          <w:shd w:val="clear" w:color="auto" w:fill="FFFFFF"/>
        </w:rPr>
        <w:t xml:space="preserve">Kruty, K., </w:t>
      </w:r>
      <w:proofErr w:type="spellStart"/>
      <w:r w:rsidRPr="009627FC">
        <w:rPr>
          <w:rFonts w:ascii="Arial" w:hAnsi="Arial"/>
          <w:sz w:val="20"/>
          <w:szCs w:val="20"/>
          <w:shd w:val="clear" w:color="auto" w:fill="FFFFFF"/>
        </w:rPr>
        <w:t>Zdanevych</w:t>
      </w:r>
      <w:proofErr w:type="spellEnd"/>
      <w:r w:rsidRPr="009627FC">
        <w:rPr>
          <w:rFonts w:ascii="Arial" w:hAnsi="Arial"/>
          <w:sz w:val="20"/>
          <w:szCs w:val="20"/>
          <w:shd w:val="clear" w:color="auto" w:fill="FFFFFF"/>
        </w:rPr>
        <w:t xml:space="preserve">, L., </w:t>
      </w:r>
      <w:proofErr w:type="spellStart"/>
      <w:r w:rsidRPr="009627FC">
        <w:rPr>
          <w:rFonts w:ascii="Arial" w:hAnsi="Arial"/>
          <w:sz w:val="20"/>
          <w:szCs w:val="20"/>
          <w:shd w:val="clear" w:color="auto" w:fill="FFFFFF"/>
        </w:rPr>
        <w:t>Desnova</w:t>
      </w:r>
      <w:proofErr w:type="spellEnd"/>
      <w:r w:rsidRPr="009627FC">
        <w:rPr>
          <w:rFonts w:ascii="Arial" w:hAnsi="Arial"/>
          <w:sz w:val="20"/>
          <w:szCs w:val="20"/>
          <w:shd w:val="clear" w:color="auto" w:fill="FFFFFF"/>
        </w:rPr>
        <w:t xml:space="preserve">, I., </w:t>
      </w:r>
      <w:proofErr w:type="spellStart"/>
      <w:r w:rsidRPr="009627FC">
        <w:rPr>
          <w:rFonts w:ascii="Arial" w:hAnsi="Arial"/>
          <w:sz w:val="20"/>
          <w:szCs w:val="20"/>
          <w:shd w:val="clear" w:color="auto" w:fill="FFFFFF"/>
        </w:rPr>
        <w:t>Blashkova</w:t>
      </w:r>
      <w:proofErr w:type="spellEnd"/>
      <w:r w:rsidRPr="009627FC">
        <w:rPr>
          <w:rFonts w:ascii="Arial" w:hAnsi="Arial"/>
          <w:sz w:val="20"/>
          <w:szCs w:val="20"/>
          <w:shd w:val="clear" w:color="auto" w:fill="FFFFFF"/>
        </w:rPr>
        <w:t xml:space="preserve">, O., &amp; </w:t>
      </w:r>
      <w:proofErr w:type="spellStart"/>
      <w:r w:rsidRPr="009627FC">
        <w:rPr>
          <w:rFonts w:ascii="Arial" w:hAnsi="Arial"/>
          <w:sz w:val="20"/>
          <w:szCs w:val="20"/>
          <w:shd w:val="clear" w:color="auto" w:fill="FFFFFF"/>
        </w:rPr>
        <w:t>Zameliuk</w:t>
      </w:r>
      <w:proofErr w:type="spellEnd"/>
      <w:r w:rsidRPr="009627FC">
        <w:rPr>
          <w:rFonts w:ascii="Arial" w:hAnsi="Arial"/>
          <w:sz w:val="20"/>
          <w:szCs w:val="20"/>
          <w:shd w:val="clear" w:color="auto" w:fill="FFFFFF"/>
        </w:rPr>
        <w:t>, M. (2024). The Main Trends in the Formation of Psychological Competence in the Process of Teacher Training. </w:t>
      </w:r>
      <w:r w:rsidRPr="009627FC">
        <w:rPr>
          <w:rFonts w:ascii="Arial" w:hAnsi="Arial"/>
          <w:i/>
          <w:iCs/>
          <w:sz w:val="20"/>
          <w:szCs w:val="20"/>
          <w:shd w:val="clear" w:color="auto" w:fill="FFFFFF"/>
        </w:rPr>
        <w:t>Academia</w:t>
      </w:r>
      <w:r w:rsidRPr="009627FC">
        <w:rPr>
          <w:rFonts w:ascii="Arial" w:hAnsi="Arial"/>
          <w:sz w:val="20"/>
          <w:szCs w:val="20"/>
          <w:shd w:val="clear" w:color="auto" w:fill="FFFFFF"/>
        </w:rPr>
        <w:t xml:space="preserve">, (35-36), 50-72. </w:t>
      </w:r>
      <w:hyperlink r:id="rId25" w:history="1">
        <w:r w:rsidRPr="009627FC">
          <w:rPr>
            <w:rStyle w:val="Hyperlink"/>
            <w:rFonts w:ascii="Arial" w:hAnsi="Arial"/>
            <w:color w:val="auto"/>
            <w:sz w:val="20"/>
            <w:szCs w:val="20"/>
            <w:u w:val="none"/>
            <w:shd w:val="clear" w:color="auto" w:fill="FFFFFF"/>
          </w:rPr>
          <w:t>https://pasithee.library.upatras.gr/academia/article/download/5002/4790</w:t>
        </w:r>
      </w:hyperlink>
    </w:p>
    <w:p w14:paraId="36FFF8F9" w14:textId="77777777" w:rsidR="009627FC" w:rsidRPr="009627FC" w:rsidRDefault="009627FC" w:rsidP="00D26874">
      <w:pPr>
        <w:tabs>
          <w:tab w:val="left" w:pos="1710"/>
        </w:tabs>
        <w:ind w:left="720" w:hanging="720"/>
        <w:rPr>
          <w:rFonts w:ascii="Arial" w:hAnsi="Arial"/>
          <w:sz w:val="20"/>
          <w:szCs w:val="20"/>
          <w:shd w:val="clear" w:color="auto" w:fill="FFFFFF"/>
        </w:rPr>
      </w:pPr>
      <w:r w:rsidRPr="009627FC">
        <w:rPr>
          <w:rFonts w:ascii="Arial" w:hAnsi="Arial"/>
          <w:sz w:val="20"/>
          <w:szCs w:val="20"/>
          <w:shd w:val="clear" w:color="auto" w:fill="FFFFFF"/>
        </w:rPr>
        <w:t>Lan, Y. (2022). The role of teachers’ grit and motivation in self-directed professional development. </w:t>
      </w:r>
      <w:r w:rsidRPr="009627FC">
        <w:rPr>
          <w:rFonts w:ascii="Arial" w:hAnsi="Arial"/>
          <w:i/>
          <w:iCs/>
          <w:sz w:val="20"/>
          <w:szCs w:val="20"/>
          <w:shd w:val="clear" w:color="auto" w:fill="FFFFFF"/>
        </w:rPr>
        <w:t>Frontiers in Psychology</w:t>
      </w:r>
      <w:r w:rsidRPr="009627FC">
        <w:rPr>
          <w:rFonts w:ascii="Arial" w:hAnsi="Arial"/>
          <w:sz w:val="20"/>
          <w:szCs w:val="20"/>
          <w:shd w:val="clear" w:color="auto" w:fill="FFFFFF"/>
        </w:rPr>
        <w:t>, </w:t>
      </w:r>
      <w:r w:rsidRPr="009627FC">
        <w:rPr>
          <w:rFonts w:ascii="Arial" w:hAnsi="Arial"/>
          <w:i/>
          <w:iCs/>
          <w:sz w:val="20"/>
          <w:szCs w:val="20"/>
          <w:shd w:val="clear" w:color="auto" w:fill="FFFFFF"/>
        </w:rPr>
        <w:t>13</w:t>
      </w:r>
      <w:r w:rsidRPr="009627FC">
        <w:rPr>
          <w:rFonts w:ascii="Arial" w:hAnsi="Arial"/>
          <w:sz w:val="20"/>
          <w:szCs w:val="20"/>
          <w:shd w:val="clear" w:color="auto" w:fill="FFFFFF"/>
        </w:rPr>
        <w:t xml:space="preserve">, 922693. </w:t>
      </w:r>
      <w:hyperlink r:id="rId26" w:history="1">
        <w:r w:rsidRPr="009627FC">
          <w:rPr>
            <w:rStyle w:val="Hyperlink"/>
            <w:rFonts w:ascii="Arial" w:hAnsi="Arial"/>
            <w:color w:val="auto"/>
            <w:sz w:val="20"/>
            <w:szCs w:val="20"/>
            <w:u w:val="none"/>
            <w:shd w:val="clear" w:color="auto" w:fill="FFFFFF"/>
          </w:rPr>
          <w:t>https://www.frontiersin.org/articles/10.3389/fpsyg.2022.922693/pdf</w:t>
        </w:r>
      </w:hyperlink>
    </w:p>
    <w:p w14:paraId="14FF2DEB" w14:textId="77777777" w:rsidR="009627FC" w:rsidRPr="009627FC" w:rsidRDefault="009627FC" w:rsidP="00D26874">
      <w:pPr>
        <w:tabs>
          <w:tab w:val="left" w:pos="1710"/>
        </w:tabs>
        <w:ind w:left="720" w:hanging="720"/>
        <w:rPr>
          <w:rFonts w:ascii="Arial" w:hAnsi="Arial"/>
          <w:sz w:val="20"/>
          <w:szCs w:val="20"/>
          <w:shd w:val="clear" w:color="auto" w:fill="FFFFFF"/>
        </w:rPr>
      </w:pPr>
      <w:r w:rsidRPr="009627FC">
        <w:rPr>
          <w:sz w:val="20"/>
          <w:szCs w:val="20"/>
        </w:rPr>
        <w:t xml:space="preserve"> </w:t>
      </w:r>
      <w:proofErr w:type="spellStart"/>
      <w:r w:rsidRPr="009627FC">
        <w:rPr>
          <w:rFonts w:ascii="Arial" w:hAnsi="Arial"/>
          <w:sz w:val="20"/>
          <w:szCs w:val="20"/>
          <w:shd w:val="clear" w:color="auto" w:fill="FFFFFF"/>
        </w:rPr>
        <w:t>Namaziandost</w:t>
      </w:r>
      <w:proofErr w:type="spellEnd"/>
      <w:r w:rsidRPr="009627FC">
        <w:rPr>
          <w:rFonts w:ascii="Arial" w:hAnsi="Arial"/>
          <w:sz w:val="20"/>
          <w:szCs w:val="20"/>
          <w:shd w:val="clear" w:color="auto" w:fill="FFFFFF"/>
        </w:rPr>
        <w:t xml:space="preserve">, E., </w:t>
      </w:r>
      <w:proofErr w:type="spellStart"/>
      <w:r w:rsidRPr="009627FC">
        <w:rPr>
          <w:rFonts w:ascii="Arial" w:hAnsi="Arial"/>
          <w:sz w:val="20"/>
          <w:szCs w:val="20"/>
          <w:shd w:val="clear" w:color="auto" w:fill="FFFFFF"/>
        </w:rPr>
        <w:t>Heydarnejad</w:t>
      </w:r>
      <w:proofErr w:type="spellEnd"/>
      <w:r w:rsidRPr="009627FC">
        <w:rPr>
          <w:rFonts w:ascii="Arial" w:hAnsi="Arial"/>
          <w:sz w:val="20"/>
          <w:szCs w:val="20"/>
          <w:shd w:val="clear" w:color="auto" w:fill="FFFFFF"/>
        </w:rPr>
        <w:t xml:space="preserve">, T., &amp; </w:t>
      </w:r>
      <w:proofErr w:type="spellStart"/>
      <w:r w:rsidRPr="009627FC">
        <w:rPr>
          <w:rFonts w:ascii="Arial" w:hAnsi="Arial"/>
          <w:sz w:val="20"/>
          <w:szCs w:val="20"/>
          <w:shd w:val="clear" w:color="auto" w:fill="FFFFFF"/>
        </w:rPr>
        <w:t>Saeedian</w:t>
      </w:r>
      <w:proofErr w:type="spellEnd"/>
      <w:r w:rsidRPr="009627FC">
        <w:rPr>
          <w:rFonts w:ascii="Arial" w:hAnsi="Arial"/>
          <w:sz w:val="20"/>
          <w:szCs w:val="20"/>
          <w:shd w:val="clear" w:color="auto" w:fill="FFFFFF"/>
        </w:rPr>
        <w:t>, A. (2022). Language teacher professional identity: The mediator role of L2 grit, critical thinking, resilience, and self-efficacy beliefs. </w:t>
      </w:r>
      <w:r w:rsidRPr="009627FC">
        <w:rPr>
          <w:rFonts w:ascii="Arial" w:hAnsi="Arial"/>
          <w:i/>
          <w:iCs/>
          <w:sz w:val="20"/>
          <w:szCs w:val="20"/>
          <w:shd w:val="clear" w:color="auto" w:fill="FFFFFF"/>
        </w:rPr>
        <w:t>Iranian Journal of Applied Language Studies</w:t>
      </w:r>
      <w:r w:rsidRPr="009627FC">
        <w:rPr>
          <w:rFonts w:ascii="Arial" w:hAnsi="Arial"/>
          <w:sz w:val="20"/>
          <w:szCs w:val="20"/>
          <w:shd w:val="clear" w:color="auto" w:fill="FFFFFF"/>
        </w:rPr>
        <w:t>, </w:t>
      </w:r>
      <w:r w:rsidRPr="009627FC">
        <w:rPr>
          <w:rFonts w:ascii="Arial" w:hAnsi="Arial"/>
          <w:i/>
          <w:iCs/>
          <w:sz w:val="20"/>
          <w:szCs w:val="20"/>
          <w:shd w:val="clear" w:color="auto" w:fill="FFFFFF"/>
        </w:rPr>
        <w:t>14</w:t>
      </w:r>
      <w:r w:rsidRPr="009627FC">
        <w:rPr>
          <w:rFonts w:ascii="Arial" w:hAnsi="Arial"/>
          <w:sz w:val="20"/>
          <w:szCs w:val="20"/>
          <w:shd w:val="clear" w:color="auto" w:fill="FFFFFF"/>
        </w:rPr>
        <w:t xml:space="preserve">(2), 107-130. </w:t>
      </w:r>
      <w:hyperlink r:id="rId27" w:history="1">
        <w:r w:rsidRPr="009627FC">
          <w:rPr>
            <w:rStyle w:val="Hyperlink"/>
            <w:rFonts w:ascii="Arial" w:hAnsi="Arial"/>
            <w:color w:val="auto"/>
            <w:sz w:val="20"/>
            <w:szCs w:val="20"/>
            <w:u w:val="none"/>
            <w:shd w:val="clear" w:color="auto" w:fill="FFFFFF"/>
          </w:rPr>
          <w:t>https://digitalcommons.umassglobal.edu/cgi/viewcontent.cgi?article=1523&amp;context=edd_dissertations</w:t>
        </w:r>
      </w:hyperlink>
      <w:r w:rsidRPr="009627FC">
        <w:rPr>
          <w:rFonts w:ascii="Arial" w:hAnsi="Arial"/>
          <w:sz w:val="20"/>
          <w:szCs w:val="20"/>
          <w:shd w:val="clear" w:color="auto" w:fill="FFFFFF"/>
        </w:rPr>
        <w:t xml:space="preserve"> </w:t>
      </w:r>
    </w:p>
    <w:p w14:paraId="1C915276" w14:textId="77777777" w:rsidR="009627FC" w:rsidRPr="009627FC" w:rsidRDefault="009627FC" w:rsidP="00D26874">
      <w:pPr>
        <w:tabs>
          <w:tab w:val="left" w:pos="1710"/>
        </w:tabs>
        <w:ind w:left="720" w:hanging="720"/>
        <w:rPr>
          <w:rFonts w:ascii="Arial" w:hAnsi="Arial"/>
          <w:sz w:val="20"/>
          <w:szCs w:val="20"/>
          <w:shd w:val="clear" w:color="auto" w:fill="FFFFFF"/>
        </w:rPr>
      </w:pPr>
      <w:proofErr w:type="spellStart"/>
      <w:r w:rsidRPr="009627FC">
        <w:rPr>
          <w:rFonts w:ascii="Arial" w:hAnsi="Arial"/>
          <w:sz w:val="20"/>
          <w:szCs w:val="20"/>
          <w:shd w:val="clear" w:color="auto" w:fill="FFFFFF"/>
        </w:rPr>
        <w:t>Namaziandost</w:t>
      </w:r>
      <w:proofErr w:type="spellEnd"/>
      <w:r w:rsidRPr="009627FC">
        <w:rPr>
          <w:rFonts w:ascii="Arial" w:hAnsi="Arial"/>
          <w:sz w:val="20"/>
          <w:szCs w:val="20"/>
          <w:shd w:val="clear" w:color="auto" w:fill="FFFFFF"/>
        </w:rPr>
        <w:t xml:space="preserve">, E., </w:t>
      </w:r>
      <w:proofErr w:type="spellStart"/>
      <w:r w:rsidRPr="009627FC">
        <w:rPr>
          <w:rFonts w:ascii="Arial" w:hAnsi="Arial"/>
          <w:sz w:val="20"/>
          <w:szCs w:val="20"/>
          <w:shd w:val="clear" w:color="auto" w:fill="FFFFFF"/>
        </w:rPr>
        <w:t>Heydarnejad</w:t>
      </w:r>
      <w:proofErr w:type="spellEnd"/>
      <w:r w:rsidRPr="009627FC">
        <w:rPr>
          <w:rFonts w:ascii="Arial" w:hAnsi="Arial"/>
          <w:sz w:val="20"/>
          <w:szCs w:val="20"/>
          <w:shd w:val="clear" w:color="auto" w:fill="FFFFFF"/>
        </w:rPr>
        <w:t xml:space="preserve">, T., &amp; </w:t>
      </w:r>
      <w:proofErr w:type="spellStart"/>
      <w:r w:rsidRPr="009627FC">
        <w:rPr>
          <w:rFonts w:ascii="Arial" w:hAnsi="Arial"/>
          <w:sz w:val="20"/>
          <w:szCs w:val="20"/>
          <w:shd w:val="clear" w:color="auto" w:fill="FFFFFF"/>
        </w:rPr>
        <w:t>Saeedian</w:t>
      </w:r>
      <w:proofErr w:type="spellEnd"/>
      <w:r w:rsidRPr="009627FC">
        <w:rPr>
          <w:rFonts w:ascii="Arial" w:hAnsi="Arial"/>
          <w:sz w:val="20"/>
          <w:szCs w:val="20"/>
          <w:shd w:val="clear" w:color="auto" w:fill="FFFFFF"/>
        </w:rPr>
        <w:t>, A. (2022). Language teacher professional identity: The mediator role of L2 grit, critical thinking, resilience, and self-efficacy beliefs. </w:t>
      </w:r>
      <w:r w:rsidRPr="009627FC">
        <w:rPr>
          <w:rFonts w:ascii="Arial" w:hAnsi="Arial"/>
          <w:i/>
          <w:iCs/>
          <w:sz w:val="20"/>
          <w:szCs w:val="20"/>
          <w:shd w:val="clear" w:color="auto" w:fill="FFFFFF"/>
        </w:rPr>
        <w:t>Iranian Journal of Applied Language Studies</w:t>
      </w:r>
      <w:r w:rsidRPr="009627FC">
        <w:rPr>
          <w:rFonts w:ascii="Arial" w:hAnsi="Arial"/>
          <w:sz w:val="20"/>
          <w:szCs w:val="20"/>
          <w:shd w:val="clear" w:color="auto" w:fill="FFFFFF"/>
        </w:rPr>
        <w:t>, </w:t>
      </w:r>
      <w:r w:rsidRPr="009627FC">
        <w:rPr>
          <w:rFonts w:ascii="Arial" w:hAnsi="Arial"/>
          <w:i/>
          <w:iCs/>
          <w:sz w:val="20"/>
          <w:szCs w:val="20"/>
          <w:shd w:val="clear" w:color="auto" w:fill="FFFFFF"/>
        </w:rPr>
        <w:t>14</w:t>
      </w:r>
      <w:r w:rsidRPr="009627FC">
        <w:rPr>
          <w:rFonts w:ascii="Arial" w:hAnsi="Arial"/>
          <w:sz w:val="20"/>
          <w:szCs w:val="20"/>
          <w:shd w:val="clear" w:color="auto" w:fill="FFFFFF"/>
        </w:rPr>
        <w:t xml:space="preserve">(2), 107-130. </w:t>
      </w:r>
      <w:hyperlink r:id="rId28" w:history="1">
        <w:r w:rsidRPr="009627FC">
          <w:rPr>
            <w:rStyle w:val="Hyperlink"/>
            <w:rFonts w:ascii="Arial" w:hAnsi="Arial"/>
            <w:color w:val="auto"/>
            <w:sz w:val="20"/>
            <w:szCs w:val="20"/>
            <w:u w:val="none"/>
            <w:shd w:val="clear" w:color="auto" w:fill="FFFFFF"/>
          </w:rPr>
          <w:t>https://digitalcommons.umassglobal.edu/cgi/viewcontent.cgi?article=1523&amp;context=edd_dissertations</w:t>
        </w:r>
      </w:hyperlink>
      <w:r w:rsidRPr="009627FC">
        <w:rPr>
          <w:rFonts w:ascii="Arial" w:hAnsi="Arial"/>
          <w:sz w:val="20"/>
          <w:szCs w:val="20"/>
          <w:shd w:val="clear" w:color="auto" w:fill="FFFFFF"/>
        </w:rPr>
        <w:t xml:space="preserve"> </w:t>
      </w:r>
    </w:p>
    <w:p w14:paraId="0E15344A" w14:textId="77777777" w:rsidR="009627FC" w:rsidRPr="009627FC" w:rsidRDefault="009627FC" w:rsidP="00D26874">
      <w:pPr>
        <w:pStyle w:val="NormalWeb"/>
        <w:tabs>
          <w:tab w:val="left" w:pos="1710"/>
        </w:tabs>
        <w:spacing w:before="0" w:beforeAutospacing="0" w:after="0" w:afterAutospacing="0"/>
        <w:ind w:left="720" w:hanging="720"/>
        <w:jc w:val="both"/>
        <w:rPr>
          <w:rFonts w:ascii="Arial" w:hAnsi="Arial" w:cs="Arial"/>
          <w:sz w:val="20"/>
          <w:szCs w:val="20"/>
        </w:rPr>
      </w:pPr>
      <w:proofErr w:type="spellStart"/>
      <w:r w:rsidRPr="009627FC">
        <w:rPr>
          <w:rFonts w:ascii="Arial" w:hAnsi="Arial" w:cs="Arial"/>
          <w:sz w:val="20"/>
          <w:szCs w:val="20"/>
          <w:shd w:val="clear" w:color="auto" w:fill="FFFFFF"/>
        </w:rPr>
        <w:t>Obidovna</w:t>
      </w:r>
      <w:proofErr w:type="spellEnd"/>
      <w:r w:rsidRPr="009627FC">
        <w:rPr>
          <w:rFonts w:ascii="Arial" w:hAnsi="Arial" w:cs="Arial"/>
          <w:sz w:val="20"/>
          <w:szCs w:val="20"/>
          <w:shd w:val="clear" w:color="auto" w:fill="FFFFFF"/>
        </w:rPr>
        <w:t xml:space="preserve">, D. Z. (2023). Adapting teaching methods to modern educational trends: Pedagogical aspect. </w:t>
      </w:r>
      <w:r w:rsidRPr="009627FC">
        <w:rPr>
          <w:rFonts w:ascii="Arial" w:hAnsi="Arial" w:cs="Arial"/>
          <w:i/>
          <w:iCs/>
          <w:sz w:val="20"/>
          <w:szCs w:val="20"/>
          <w:shd w:val="clear" w:color="auto" w:fill="FFFFFF"/>
        </w:rPr>
        <w:t>International Journal of Pedagogics</w:t>
      </w:r>
      <w:r w:rsidRPr="009627FC">
        <w:rPr>
          <w:rFonts w:ascii="Arial" w:hAnsi="Arial" w:cs="Arial"/>
          <w:sz w:val="20"/>
          <w:szCs w:val="20"/>
          <w:shd w:val="clear" w:color="auto" w:fill="FFFFFF"/>
        </w:rPr>
        <w:t xml:space="preserve">, </w:t>
      </w:r>
      <w:r w:rsidRPr="009627FC">
        <w:rPr>
          <w:rFonts w:ascii="Arial" w:hAnsi="Arial" w:cs="Arial"/>
          <w:i/>
          <w:iCs/>
          <w:sz w:val="20"/>
          <w:szCs w:val="20"/>
          <w:shd w:val="clear" w:color="auto" w:fill="FFFFFF"/>
        </w:rPr>
        <w:t>3</w:t>
      </w:r>
      <w:r w:rsidRPr="009627FC">
        <w:rPr>
          <w:rFonts w:ascii="Arial" w:hAnsi="Arial" w:cs="Arial"/>
          <w:sz w:val="20"/>
          <w:szCs w:val="20"/>
          <w:shd w:val="clear" w:color="auto" w:fill="FFFFFF"/>
        </w:rPr>
        <w:t>(10), 72-77.</w:t>
      </w:r>
    </w:p>
    <w:p w14:paraId="5E83AFEE" w14:textId="77777777" w:rsidR="009627FC" w:rsidRPr="009627FC" w:rsidRDefault="009627FC" w:rsidP="00D26874">
      <w:pPr>
        <w:tabs>
          <w:tab w:val="left" w:pos="1710"/>
        </w:tabs>
        <w:ind w:left="720" w:hanging="720"/>
        <w:rPr>
          <w:rFonts w:ascii="Arial" w:hAnsi="Arial" w:cs="Arial"/>
          <w:sz w:val="20"/>
          <w:szCs w:val="20"/>
          <w:shd w:val="clear" w:color="auto" w:fill="FFFFFF"/>
        </w:rPr>
      </w:pPr>
      <w:proofErr w:type="spellStart"/>
      <w:r w:rsidRPr="009627FC">
        <w:rPr>
          <w:rFonts w:ascii="Arial" w:hAnsi="Arial" w:cs="Arial"/>
          <w:sz w:val="20"/>
          <w:szCs w:val="20"/>
          <w:shd w:val="clear" w:color="auto" w:fill="FFFFFF"/>
        </w:rPr>
        <w:t>Pregoner</w:t>
      </w:r>
      <w:proofErr w:type="spellEnd"/>
      <w:r w:rsidRPr="009627FC">
        <w:rPr>
          <w:rFonts w:ascii="Arial" w:hAnsi="Arial" w:cs="Arial"/>
          <w:sz w:val="20"/>
          <w:szCs w:val="20"/>
          <w:shd w:val="clear" w:color="auto" w:fill="FFFFFF"/>
        </w:rPr>
        <w:t xml:space="preserve">, J. D., </w:t>
      </w:r>
      <w:proofErr w:type="spellStart"/>
      <w:r w:rsidRPr="009627FC">
        <w:rPr>
          <w:rFonts w:ascii="Arial" w:hAnsi="Arial" w:cs="Arial"/>
          <w:sz w:val="20"/>
          <w:szCs w:val="20"/>
          <w:shd w:val="clear" w:color="auto" w:fill="FFFFFF"/>
        </w:rPr>
        <w:t>Leopardas</w:t>
      </w:r>
      <w:proofErr w:type="spellEnd"/>
      <w:r w:rsidRPr="009627FC">
        <w:rPr>
          <w:rFonts w:ascii="Arial" w:hAnsi="Arial" w:cs="Arial"/>
          <w:sz w:val="20"/>
          <w:szCs w:val="20"/>
          <w:shd w:val="clear" w:color="auto" w:fill="FFFFFF"/>
        </w:rPr>
        <w:t xml:space="preserve">, R., Ganancial, I. J., </w:t>
      </w:r>
      <w:proofErr w:type="spellStart"/>
      <w:r w:rsidRPr="009627FC">
        <w:rPr>
          <w:rFonts w:ascii="Arial" w:hAnsi="Arial" w:cs="Arial"/>
          <w:sz w:val="20"/>
          <w:szCs w:val="20"/>
          <w:shd w:val="clear" w:color="auto" w:fill="FFFFFF"/>
        </w:rPr>
        <w:t>Baguhin</w:t>
      </w:r>
      <w:proofErr w:type="spellEnd"/>
      <w:r w:rsidRPr="009627FC">
        <w:rPr>
          <w:rFonts w:ascii="Arial" w:hAnsi="Arial" w:cs="Arial"/>
          <w:sz w:val="20"/>
          <w:szCs w:val="20"/>
          <w:shd w:val="clear" w:color="auto" w:fill="FFFFFF"/>
        </w:rPr>
        <w:t>, M., &amp; Sedo, F. (2025). Ethical Issues in Conducting Research Using Human Participants in the Post-COVID Era. </w:t>
      </w:r>
      <w:r w:rsidRPr="009627FC">
        <w:rPr>
          <w:rFonts w:ascii="Arial" w:hAnsi="Arial" w:cs="Arial"/>
          <w:i/>
          <w:iCs/>
          <w:sz w:val="20"/>
          <w:szCs w:val="20"/>
          <w:shd w:val="clear" w:color="auto" w:fill="FFFFFF"/>
        </w:rPr>
        <w:t>IMCC Journal of Science</w:t>
      </w:r>
      <w:r w:rsidRPr="009627FC">
        <w:rPr>
          <w:rFonts w:ascii="Arial" w:hAnsi="Arial" w:cs="Arial"/>
          <w:sz w:val="20"/>
          <w:szCs w:val="20"/>
          <w:shd w:val="clear" w:color="auto" w:fill="FFFFFF"/>
        </w:rPr>
        <w:t>, </w:t>
      </w:r>
      <w:r w:rsidRPr="009627FC">
        <w:rPr>
          <w:rFonts w:ascii="Arial" w:hAnsi="Arial" w:cs="Arial"/>
          <w:i/>
          <w:iCs/>
          <w:sz w:val="20"/>
          <w:szCs w:val="20"/>
          <w:shd w:val="clear" w:color="auto" w:fill="FFFFFF"/>
        </w:rPr>
        <w:t>5</w:t>
      </w:r>
      <w:r w:rsidRPr="009627FC">
        <w:rPr>
          <w:rFonts w:ascii="Arial" w:hAnsi="Arial" w:cs="Arial"/>
          <w:sz w:val="20"/>
          <w:szCs w:val="20"/>
          <w:shd w:val="clear" w:color="auto" w:fill="FFFFFF"/>
        </w:rPr>
        <w:t xml:space="preserve">(1), 1-9. </w:t>
      </w:r>
      <w:hyperlink r:id="rId29" w:history="1">
        <w:r w:rsidRPr="009627FC">
          <w:rPr>
            <w:rStyle w:val="Hyperlink"/>
            <w:rFonts w:ascii="Arial" w:hAnsi="Arial" w:cs="Arial"/>
            <w:color w:val="auto"/>
            <w:sz w:val="20"/>
            <w:szCs w:val="20"/>
            <w:u w:val="none"/>
            <w:shd w:val="clear" w:color="auto" w:fill="FFFFFF"/>
          </w:rPr>
          <w:t>https://hal.science/hal-05073466/</w:t>
        </w:r>
      </w:hyperlink>
    </w:p>
    <w:p w14:paraId="7D012E60" w14:textId="77777777" w:rsidR="009627FC" w:rsidRPr="009627FC" w:rsidRDefault="009627FC" w:rsidP="00D26874">
      <w:pPr>
        <w:tabs>
          <w:tab w:val="left" w:pos="1710"/>
        </w:tabs>
        <w:ind w:left="720" w:hanging="720"/>
        <w:rPr>
          <w:rFonts w:ascii="Arial" w:hAnsi="Arial"/>
          <w:sz w:val="20"/>
          <w:szCs w:val="20"/>
          <w:shd w:val="clear" w:color="auto" w:fill="FFFFFF"/>
        </w:rPr>
      </w:pPr>
      <w:r w:rsidRPr="009627FC">
        <w:rPr>
          <w:rFonts w:ascii="Arial" w:hAnsi="Arial"/>
          <w:sz w:val="20"/>
          <w:szCs w:val="20"/>
          <w:shd w:val="clear" w:color="auto" w:fill="FFFFFF"/>
        </w:rPr>
        <w:t xml:space="preserve">Sun, J. (2022). Grit and Resilience as Predictors of Creativity Among Chinese English as a Foreign Language Teachers. </w:t>
      </w:r>
      <w:r w:rsidRPr="009627FC">
        <w:rPr>
          <w:rFonts w:ascii="Arial" w:hAnsi="Arial"/>
          <w:i/>
          <w:iCs/>
          <w:sz w:val="20"/>
          <w:szCs w:val="20"/>
          <w:shd w:val="clear" w:color="auto" w:fill="FFFFFF"/>
        </w:rPr>
        <w:t>Frontiers in Psychology</w:t>
      </w:r>
      <w:r w:rsidRPr="009627FC">
        <w:rPr>
          <w:rFonts w:ascii="Arial" w:hAnsi="Arial"/>
          <w:sz w:val="20"/>
          <w:szCs w:val="20"/>
          <w:shd w:val="clear" w:color="auto" w:fill="FFFFFF"/>
        </w:rPr>
        <w:t xml:space="preserve">, </w:t>
      </w:r>
      <w:r w:rsidRPr="009627FC">
        <w:rPr>
          <w:rFonts w:ascii="Arial" w:hAnsi="Arial"/>
          <w:i/>
          <w:iCs/>
          <w:sz w:val="20"/>
          <w:szCs w:val="20"/>
          <w:shd w:val="clear" w:color="auto" w:fill="FFFFFF"/>
        </w:rPr>
        <w:t>13</w:t>
      </w:r>
      <w:r w:rsidRPr="009627FC">
        <w:rPr>
          <w:rFonts w:ascii="Arial" w:hAnsi="Arial"/>
          <w:sz w:val="20"/>
          <w:szCs w:val="20"/>
          <w:shd w:val="clear" w:color="auto" w:fill="FFFFFF"/>
        </w:rPr>
        <w:t>. https://doi.org/10.3389/fpsyg.2022.923313</w:t>
      </w:r>
    </w:p>
    <w:p w14:paraId="315D0ED0" w14:textId="77777777" w:rsidR="009627FC" w:rsidRPr="009627FC" w:rsidRDefault="009627FC" w:rsidP="00D26874">
      <w:pPr>
        <w:pStyle w:val="NormalWeb"/>
        <w:tabs>
          <w:tab w:val="left" w:pos="1710"/>
        </w:tabs>
        <w:spacing w:before="0" w:beforeAutospacing="0" w:after="0" w:afterAutospacing="0"/>
        <w:ind w:left="720" w:hanging="720"/>
        <w:jc w:val="both"/>
        <w:rPr>
          <w:rFonts w:ascii="Arial" w:hAnsi="Arial" w:cs="Arial"/>
          <w:sz w:val="20"/>
          <w:szCs w:val="20"/>
        </w:rPr>
      </w:pPr>
      <w:r w:rsidRPr="009627FC">
        <w:rPr>
          <w:rFonts w:ascii="Arial" w:hAnsi="Arial" w:cs="Arial"/>
          <w:sz w:val="20"/>
          <w:szCs w:val="20"/>
          <w:shd w:val="clear" w:color="auto" w:fill="FFFFFF"/>
        </w:rPr>
        <w:t xml:space="preserve">Whitley, J., Gooderham, S., Duquette, C., Orders, S., &amp; Cousins, J. B. (2019). Implementing differentiated instruction: A mixed-methods exploration of teacher beliefs and practices. </w:t>
      </w:r>
      <w:r w:rsidRPr="009627FC">
        <w:rPr>
          <w:rFonts w:ascii="Arial" w:hAnsi="Arial" w:cs="Arial"/>
          <w:i/>
          <w:iCs/>
          <w:sz w:val="20"/>
          <w:szCs w:val="20"/>
          <w:shd w:val="clear" w:color="auto" w:fill="FFFFFF"/>
        </w:rPr>
        <w:t>Teachers and teaching</w:t>
      </w:r>
      <w:r w:rsidRPr="009627FC">
        <w:rPr>
          <w:rFonts w:ascii="Arial" w:hAnsi="Arial" w:cs="Arial"/>
          <w:sz w:val="20"/>
          <w:szCs w:val="20"/>
          <w:shd w:val="clear" w:color="auto" w:fill="FFFFFF"/>
        </w:rPr>
        <w:t xml:space="preserve">, </w:t>
      </w:r>
      <w:r w:rsidRPr="009627FC">
        <w:rPr>
          <w:rFonts w:ascii="Arial" w:hAnsi="Arial" w:cs="Arial"/>
          <w:i/>
          <w:iCs/>
          <w:sz w:val="20"/>
          <w:szCs w:val="20"/>
          <w:shd w:val="clear" w:color="auto" w:fill="FFFFFF"/>
        </w:rPr>
        <w:t>25</w:t>
      </w:r>
      <w:r w:rsidRPr="009627FC">
        <w:rPr>
          <w:rFonts w:ascii="Arial" w:hAnsi="Arial" w:cs="Arial"/>
          <w:sz w:val="20"/>
          <w:szCs w:val="20"/>
          <w:shd w:val="clear" w:color="auto" w:fill="FFFFFF"/>
        </w:rPr>
        <w:t>(8), 1043-1061.</w:t>
      </w:r>
    </w:p>
    <w:p w14:paraId="0423303C" w14:textId="038A51B6" w:rsidR="00021449" w:rsidRPr="00021449" w:rsidRDefault="00021449" w:rsidP="00021449">
      <w:pPr>
        <w:ind w:left="709" w:hanging="709"/>
        <w:jc w:val="both"/>
      </w:pPr>
    </w:p>
    <w:sectPr w:rsidR="00021449" w:rsidRPr="00021449" w:rsidSect="00F409E0">
      <w:headerReference w:type="even" r:id="rId30"/>
      <w:headerReference w:type="default" r:id="rId31"/>
      <w:footerReference w:type="default" r:id="rId32"/>
      <w:headerReference w:type="first" r:id="rId33"/>
      <w:type w:val="continuous"/>
      <w:pgSz w:w="12240" w:h="15840"/>
      <w:pgMar w:top="1440" w:right="2016" w:bottom="2016" w:left="2016" w:header="720" w:footer="112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0208D" w14:textId="77777777" w:rsidR="00A36912" w:rsidRDefault="00A36912">
      <w:r>
        <w:separator/>
      </w:r>
    </w:p>
  </w:endnote>
  <w:endnote w:type="continuationSeparator" w:id="0">
    <w:p w14:paraId="1BE52A4B" w14:textId="77777777" w:rsidR="00A36912" w:rsidRDefault="00A36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8F38E" w14:textId="77777777" w:rsidR="004552FF" w:rsidRDefault="004552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AD434" w14:textId="77777777" w:rsidR="004552FF" w:rsidRDefault="004552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B7652" w14:textId="77777777" w:rsidR="00717F2E" w:rsidRDefault="00717F2E">
    <w:pPr>
      <w:pStyle w:val="Footer"/>
      <w:rPr>
        <w:rFonts w:ascii="Arial" w:hAnsi="Arial" w:cs="Arial"/>
        <w:sz w:val="16"/>
      </w:rPr>
    </w:pPr>
  </w:p>
  <w:p w14:paraId="37F70CA5" w14:textId="77777777" w:rsidR="00717F2E" w:rsidRDefault="00180859">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BACDC27" w14:textId="77777777" w:rsidR="00717F2E" w:rsidRDefault="00717F2E">
    <w:pPr>
      <w:pStyle w:val="Footer"/>
      <w:rPr>
        <w:rFonts w:ascii="Arial" w:hAnsi="Arial" w:cs="Arial"/>
        <w:sz w:val="16"/>
      </w:rPr>
    </w:pPr>
  </w:p>
  <w:p w14:paraId="51867F36" w14:textId="77777777" w:rsidR="00717F2E" w:rsidRDefault="00180859">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34122" w14:textId="77777777" w:rsidR="00A36912" w:rsidRDefault="00A36912">
      <w:r>
        <w:separator/>
      </w:r>
    </w:p>
  </w:footnote>
  <w:footnote w:type="continuationSeparator" w:id="0">
    <w:p w14:paraId="516B660B" w14:textId="77777777" w:rsidR="00A36912" w:rsidRDefault="00A36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F76D9" w14:textId="7F100291" w:rsidR="004552FF" w:rsidRDefault="00A36912">
    <w:pPr>
      <w:pStyle w:val="Header"/>
    </w:pPr>
    <w:r>
      <w:rPr>
        <w:noProof/>
      </w:rPr>
      <w:pict w14:anchorId="2D7510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7376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01EB9" w14:textId="18DFB7F1" w:rsidR="004552FF" w:rsidRDefault="00A36912">
    <w:pPr>
      <w:pStyle w:val="Header"/>
    </w:pPr>
    <w:r>
      <w:rPr>
        <w:noProof/>
      </w:rPr>
      <w:pict w14:anchorId="4D177B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7376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8CE6B" w14:textId="1E00A0B6" w:rsidR="00717F2E" w:rsidRDefault="00A36912">
    <w:pPr>
      <w:ind w:left="2160"/>
      <w:jc w:val="center"/>
      <w:rPr>
        <w:rFonts w:eastAsia="Calibri"/>
        <w:i/>
        <w:sz w:val="18"/>
        <w:szCs w:val="22"/>
      </w:rPr>
    </w:pPr>
    <w:r>
      <w:rPr>
        <w:noProof/>
      </w:rPr>
      <w:pict w14:anchorId="6CCD60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7376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p w14:paraId="2FE390C6" w14:textId="77777777" w:rsidR="00717F2E" w:rsidRDefault="00180859">
    <w:pPr>
      <w:ind w:left="4320"/>
      <w:rPr>
        <w:rFonts w:eastAsia="Calibri"/>
        <w:i/>
        <w:sz w:val="18"/>
        <w:szCs w:val="22"/>
      </w:rPr>
    </w:pPr>
    <w:r>
      <w:rPr>
        <w:rFonts w:eastAsia="Calibri"/>
        <w:i/>
        <w:sz w:val="18"/>
        <w:szCs w:val="22"/>
      </w:rPr>
      <w:t xml:space="preserve">.     </w:t>
    </w:r>
  </w:p>
  <w:p w14:paraId="4835D4B8" w14:textId="77777777" w:rsidR="00717F2E" w:rsidRDefault="00180859">
    <w:pPr>
      <w:jc w:val="center"/>
      <w:rPr>
        <w:rFonts w:eastAsia="Calibri"/>
        <w:i/>
        <w:sz w:val="18"/>
        <w:szCs w:val="22"/>
      </w:rPr>
    </w:pPr>
    <w:r>
      <w:rPr>
        <w:rFonts w:eastAsia="Calibri"/>
        <w:i/>
        <w:sz w:val="18"/>
        <w:szCs w:val="22"/>
      </w:rPr>
      <w:t>.</w:t>
    </w:r>
  </w:p>
  <w:p w14:paraId="542E7A0C" w14:textId="77777777" w:rsidR="00717F2E" w:rsidRDefault="00180859">
    <w:pPr>
      <w:spacing w:after="200"/>
      <w:jc w:val="center"/>
      <w:rPr>
        <w:rFonts w:eastAsia="Calibri"/>
        <w:b/>
        <w:i/>
        <w:sz w:val="32"/>
        <w:szCs w:val="22"/>
      </w:rPr>
    </w:pPr>
    <w:r>
      <w:rPr>
        <w:rFonts w:eastAsia="Calibri"/>
        <w:b/>
        <w:i/>
        <w:sz w:val="32"/>
        <w:szCs w:val="22"/>
      </w:rPr>
      <w:t xml:space="preserve">              . </w:t>
    </w:r>
  </w:p>
  <w:p w14:paraId="160D0B15" w14:textId="77777777" w:rsidR="00717F2E" w:rsidRDefault="00180859">
    <w:pPr>
      <w:jc w:val="center"/>
      <w:rPr>
        <w:rFonts w:eastAsia="Calibri"/>
        <w:i/>
        <w:sz w:val="18"/>
        <w:szCs w:val="22"/>
      </w:rPr>
    </w:pPr>
    <w:r>
      <w:rPr>
        <w:rFonts w:eastAsia="Calibri"/>
        <w:i/>
        <w:sz w:val="18"/>
        <w:szCs w:val="22"/>
      </w:rPr>
      <w:t xml:space="preserve">                     </w:t>
    </w:r>
  </w:p>
  <w:p w14:paraId="0D6EED9D" w14:textId="77777777" w:rsidR="00717F2E" w:rsidRDefault="00180859">
    <w:pPr>
      <w:tabs>
        <w:tab w:val="left" w:pos="2145"/>
      </w:tabs>
      <w:rPr>
        <w:rFonts w:eastAsia="Calibri"/>
        <w:i/>
        <w:sz w:val="18"/>
        <w:szCs w:val="22"/>
      </w:rPr>
    </w:pPr>
    <w:r>
      <w:rPr>
        <w:rFonts w:eastAsia="Calibri"/>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3CFC5" w14:textId="13B99CA5" w:rsidR="004552FF" w:rsidRDefault="00A36912">
    <w:pPr>
      <w:pStyle w:val="Header"/>
    </w:pPr>
    <w:r>
      <w:rPr>
        <w:noProof/>
      </w:rPr>
      <w:pict w14:anchorId="4A5757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7376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A8E1E" w14:textId="2FDC0F4D" w:rsidR="004552FF" w:rsidRDefault="00A36912">
    <w:pPr>
      <w:pStyle w:val="Header"/>
    </w:pPr>
    <w:r>
      <w:rPr>
        <w:noProof/>
      </w:rPr>
      <w:pict w14:anchorId="2A58E8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7377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4C5E8" w14:textId="6B0A830A" w:rsidR="004552FF" w:rsidRDefault="00A36912">
    <w:pPr>
      <w:pStyle w:val="Header"/>
    </w:pPr>
    <w:r>
      <w:rPr>
        <w:noProof/>
      </w:rPr>
      <w:pict w14:anchorId="5534F0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7376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BE3"/>
    <w:rsid w:val="00007102"/>
    <w:rsid w:val="000077E4"/>
    <w:rsid w:val="00007978"/>
    <w:rsid w:val="000110B5"/>
    <w:rsid w:val="00012B12"/>
    <w:rsid w:val="00014095"/>
    <w:rsid w:val="00015C44"/>
    <w:rsid w:val="00017E5D"/>
    <w:rsid w:val="00021449"/>
    <w:rsid w:val="00021967"/>
    <w:rsid w:val="00021FDF"/>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5D31"/>
    <w:rsid w:val="0005727A"/>
    <w:rsid w:val="00057C65"/>
    <w:rsid w:val="000603D4"/>
    <w:rsid w:val="00061339"/>
    <w:rsid w:val="000630B8"/>
    <w:rsid w:val="000647E2"/>
    <w:rsid w:val="00065B83"/>
    <w:rsid w:val="0006706E"/>
    <w:rsid w:val="0006786A"/>
    <w:rsid w:val="00067A0F"/>
    <w:rsid w:val="00067B98"/>
    <w:rsid w:val="00073A00"/>
    <w:rsid w:val="00073DA5"/>
    <w:rsid w:val="000763D2"/>
    <w:rsid w:val="00077C3B"/>
    <w:rsid w:val="00081ACB"/>
    <w:rsid w:val="000827FD"/>
    <w:rsid w:val="00084A16"/>
    <w:rsid w:val="00090DFA"/>
    <w:rsid w:val="00095BAE"/>
    <w:rsid w:val="00095F34"/>
    <w:rsid w:val="00096483"/>
    <w:rsid w:val="00096CB5"/>
    <w:rsid w:val="00096E7E"/>
    <w:rsid w:val="000A2230"/>
    <w:rsid w:val="000A3474"/>
    <w:rsid w:val="000A3EDA"/>
    <w:rsid w:val="000A47FA"/>
    <w:rsid w:val="000A51CD"/>
    <w:rsid w:val="000A61FE"/>
    <w:rsid w:val="000A65D3"/>
    <w:rsid w:val="000A77F6"/>
    <w:rsid w:val="000B03FC"/>
    <w:rsid w:val="000B1E33"/>
    <w:rsid w:val="000B6BC1"/>
    <w:rsid w:val="000B75B1"/>
    <w:rsid w:val="000C43E4"/>
    <w:rsid w:val="000C5AE7"/>
    <w:rsid w:val="000C6E8D"/>
    <w:rsid w:val="000C70E2"/>
    <w:rsid w:val="000C73EB"/>
    <w:rsid w:val="000D2384"/>
    <w:rsid w:val="000D23E6"/>
    <w:rsid w:val="000D31C5"/>
    <w:rsid w:val="000D5F80"/>
    <w:rsid w:val="000D6596"/>
    <w:rsid w:val="000D6816"/>
    <w:rsid w:val="000D689F"/>
    <w:rsid w:val="000D75B5"/>
    <w:rsid w:val="000D7A6E"/>
    <w:rsid w:val="000D7D15"/>
    <w:rsid w:val="000E14BC"/>
    <w:rsid w:val="000E2902"/>
    <w:rsid w:val="000E2A0D"/>
    <w:rsid w:val="000E3042"/>
    <w:rsid w:val="000E3FD1"/>
    <w:rsid w:val="000E4875"/>
    <w:rsid w:val="000E4A79"/>
    <w:rsid w:val="000E7B7B"/>
    <w:rsid w:val="000E7C38"/>
    <w:rsid w:val="000E7D62"/>
    <w:rsid w:val="000F3C5B"/>
    <w:rsid w:val="000F64BC"/>
    <w:rsid w:val="000F668F"/>
    <w:rsid w:val="000F7123"/>
    <w:rsid w:val="00100CCE"/>
    <w:rsid w:val="00103357"/>
    <w:rsid w:val="00107572"/>
    <w:rsid w:val="0011125C"/>
    <w:rsid w:val="00113238"/>
    <w:rsid w:val="00115F49"/>
    <w:rsid w:val="00117553"/>
    <w:rsid w:val="00122285"/>
    <w:rsid w:val="00122E99"/>
    <w:rsid w:val="00123C9F"/>
    <w:rsid w:val="001242A5"/>
    <w:rsid w:val="00126190"/>
    <w:rsid w:val="00126507"/>
    <w:rsid w:val="00126BC5"/>
    <w:rsid w:val="00130F17"/>
    <w:rsid w:val="00131057"/>
    <w:rsid w:val="00131A6D"/>
    <w:rsid w:val="001320BF"/>
    <w:rsid w:val="00134BE4"/>
    <w:rsid w:val="00141329"/>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3A3"/>
    <w:rsid w:val="001A29D8"/>
    <w:rsid w:val="001A5CAA"/>
    <w:rsid w:val="001B0427"/>
    <w:rsid w:val="001B0E69"/>
    <w:rsid w:val="001B1ACC"/>
    <w:rsid w:val="001B3217"/>
    <w:rsid w:val="001B41D7"/>
    <w:rsid w:val="001B489B"/>
    <w:rsid w:val="001B785F"/>
    <w:rsid w:val="001B7F30"/>
    <w:rsid w:val="001C0E0E"/>
    <w:rsid w:val="001C12F6"/>
    <w:rsid w:val="001C2FC3"/>
    <w:rsid w:val="001C4AD5"/>
    <w:rsid w:val="001C572B"/>
    <w:rsid w:val="001C6E86"/>
    <w:rsid w:val="001C71EE"/>
    <w:rsid w:val="001C73EE"/>
    <w:rsid w:val="001D0BDE"/>
    <w:rsid w:val="001D10E2"/>
    <w:rsid w:val="001D3A51"/>
    <w:rsid w:val="001D4380"/>
    <w:rsid w:val="001D7EA8"/>
    <w:rsid w:val="001E10D2"/>
    <w:rsid w:val="001E25B4"/>
    <w:rsid w:val="001E44FE"/>
    <w:rsid w:val="001E5B29"/>
    <w:rsid w:val="001E6121"/>
    <w:rsid w:val="001E7EB7"/>
    <w:rsid w:val="001F7F3C"/>
    <w:rsid w:val="00200595"/>
    <w:rsid w:val="00200CF7"/>
    <w:rsid w:val="0020136A"/>
    <w:rsid w:val="002039CD"/>
    <w:rsid w:val="00203AF9"/>
    <w:rsid w:val="00204835"/>
    <w:rsid w:val="002074B8"/>
    <w:rsid w:val="00210C28"/>
    <w:rsid w:val="00215A11"/>
    <w:rsid w:val="002170C0"/>
    <w:rsid w:val="00224DE5"/>
    <w:rsid w:val="002274C1"/>
    <w:rsid w:val="002309B8"/>
    <w:rsid w:val="00231920"/>
    <w:rsid w:val="0023195C"/>
    <w:rsid w:val="00237589"/>
    <w:rsid w:val="00240CE3"/>
    <w:rsid w:val="00241741"/>
    <w:rsid w:val="0024282C"/>
    <w:rsid w:val="00245CB7"/>
    <w:rsid w:val="002460DC"/>
    <w:rsid w:val="00246DC7"/>
    <w:rsid w:val="00250985"/>
    <w:rsid w:val="0025105D"/>
    <w:rsid w:val="00251748"/>
    <w:rsid w:val="00251946"/>
    <w:rsid w:val="002556F6"/>
    <w:rsid w:val="00256452"/>
    <w:rsid w:val="00256882"/>
    <w:rsid w:val="002622D4"/>
    <w:rsid w:val="00264A59"/>
    <w:rsid w:val="00266E67"/>
    <w:rsid w:val="00271F07"/>
    <w:rsid w:val="002755D7"/>
    <w:rsid w:val="002770E3"/>
    <w:rsid w:val="002814B3"/>
    <w:rsid w:val="00283105"/>
    <w:rsid w:val="00283BED"/>
    <w:rsid w:val="00284C4C"/>
    <w:rsid w:val="00293C16"/>
    <w:rsid w:val="00293C4C"/>
    <w:rsid w:val="00296529"/>
    <w:rsid w:val="0029657B"/>
    <w:rsid w:val="00296ED2"/>
    <w:rsid w:val="00296FC8"/>
    <w:rsid w:val="002A22A5"/>
    <w:rsid w:val="002A238C"/>
    <w:rsid w:val="002A2A4C"/>
    <w:rsid w:val="002A423F"/>
    <w:rsid w:val="002A58A7"/>
    <w:rsid w:val="002A64FD"/>
    <w:rsid w:val="002A71AC"/>
    <w:rsid w:val="002A77FD"/>
    <w:rsid w:val="002B27FB"/>
    <w:rsid w:val="002B33C0"/>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1811"/>
    <w:rsid w:val="002E23F4"/>
    <w:rsid w:val="002E3D6C"/>
    <w:rsid w:val="002E4205"/>
    <w:rsid w:val="002F2031"/>
    <w:rsid w:val="002F2D06"/>
    <w:rsid w:val="002F39E9"/>
    <w:rsid w:val="002F42EB"/>
    <w:rsid w:val="002F5C4B"/>
    <w:rsid w:val="002F5E64"/>
    <w:rsid w:val="002F6FE0"/>
    <w:rsid w:val="0030202C"/>
    <w:rsid w:val="00303A6C"/>
    <w:rsid w:val="00303E14"/>
    <w:rsid w:val="00304434"/>
    <w:rsid w:val="00304469"/>
    <w:rsid w:val="003074EB"/>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3E41"/>
    <w:rsid w:val="003340B8"/>
    <w:rsid w:val="00337044"/>
    <w:rsid w:val="003377DA"/>
    <w:rsid w:val="00340616"/>
    <w:rsid w:val="0034085D"/>
    <w:rsid w:val="0034099F"/>
    <w:rsid w:val="00340BF5"/>
    <w:rsid w:val="0034224A"/>
    <w:rsid w:val="00344502"/>
    <w:rsid w:val="003455D7"/>
    <w:rsid w:val="00346014"/>
    <w:rsid w:val="0034653D"/>
    <w:rsid w:val="003466A1"/>
    <w:rsid w:val="00350560"/>
    <w:rsid w:val="003512C2"/>
    <w:rsid w:val="00351B03"/>
    <w:rsid w:val="00351E2F"/>
    <w:rsid w:val="00351F41"/>
    <w:rsid w:val="003541EC"/>
    <w:rsid w:val="0036076B"/>
    <w:rsid w:val="00362B79"/>
    <w:rsid w:val="00362D97"/>
    <w:rsid w:val="00363B3A"/>
    <w:rsid w:val="00363CA7"/>
    <w:rsid w:val="00371FB6"/>
    <w:rsid w:val="003763C1"/>
    <w:rsid w:val="00376A55"/>
    <w:rsid w:val="00376BBE"/>
    <w:rsid w:val="00377430"/>
    <w:rsid w:val="00377AD0"/>
    <w:rsid w:val="0038437D"/>
    <w:rsid w:val="00384B44"/>
    <w:rsid w:val="003872C9"/>
    <w:rsid w:val="0039224F"/>
    <w:rsid w:val="00394EAF"/>
    <w:rsid w:val="00395884"/>
    <w:rsid w:val="003A090F"/>
    <w:rsid w:val="003A1837"/>
    <w:rsid w:val="003A32D6"/>
    <w:rsid w:val="003A43A4"/>
    <w:rsid w:val="003A4D6B"/>
    <w:rsid w:val="003A539B"/>
    <w:rsid w:val="003A67AC"/>
    <w:rsid w:val="003A6DA1"/>
    <w:rsid w:val="003A7E18"/>
    <w:rsid w:val="003B103B"/>
    <w:rsid w:val="003B1AE0"/>
    <w:rsid w:val="003B2756"/>
    <w:rsid w:val="003B2A9F"/>
    <w:rsid w:val="003B59E7"/>
    <w:rsid w:val="003B6DFE"/>
    <w:rsid w:val="003B73F0"/>
    <w:rsid w:val="003C0907"/>
    <w:rsid w:val="003C37B1"/>
    <w:rsid w:val="003C4335"/>
    <w:rsid w:val="003C44A6"/>
    <w:rsid w:val="003C4C86"/>
    <w:rsid w:val="003C6258"/>
    <w:rsid w:val="003D171B"/>
    <w:rsid w:val="003D2D0A"/>
    <w:rsid w:val="003D3677"/>
    <w:rsid w:val="003D4C18"/>
    <w:rsid w:val="003D61C5"/>
    <w:rsid w:val="003D6BA6"/>
    <w:rsid w:val="003D7548"/>
    <w:rsid w:val="003D7E45"/>
    <w:rsid w:val="003E2904"/>
    <w:rsid w:val="003E3399"/>
    <w:rsid w:val="003E37A2"/>
    <w:rsid w:val="003E467A"/>
    <w:rsid w:val="003E49AD"/>
    <w:rsid w:val="003E671C"/>
    <w:rsid w:val="003E7C0F"/>
    <w:rsid w:val="003F10CF"/>
    <w:rsid w:val="003F2281"/>
    <w:rsid w:val="003F3B63"/>
    <w:rsid w:val="003F760A"/>
    <w:rsid w:val="00401927"/>
    <w:rsid w:val="00403CB1"/>
    <w:rsid w:val="004040B3"/>
    <w:rsid w:val="00404135"/>
    <w:rsid w:val="0041027F"/>
    <w:rsid w:val="00410AB7"/>
    <w:rsid w:val="00412475"/>
    <w:rsid w:val="0041280F"/>
    <w:rsid w:val="004138D3"/>
    <w:rsid w:val="00415D76"/>
    <w:rsid w:val="00416DDE"/>
    <w:rsid w:val="00423789"/>
    <w:rsid w:val="0042572C"/>
    <w:rsid w:val="00426EDE"/>
    <w:rsid w:val="00430496"/>
    <w:rsid w:val="00432C42"/>
    <w:rsid w:val="00432DD0"/>
    <w:rsid w:val="00432E21"/>
    <w:rsid w:val="00434182"/>
    <w:rsid w:val="004346E5"/>
    <w:rsid w:val="00437079"/>
    <w:rsid w:val="00440F43"/>
    <w:rsid w:val="0044134F"/>
    <w:rsid w:val="00441B6F"/>
    <w:rsid w:val="00446221"/>
    <w:rsid w:val="00450E62"/>
    <w:rsid w:val="004539DB"/>
    <w:rsid w:val="00454D68"/>
    <w:rsid w:val="004552FF"/>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AD0"/>
    <w:rsid w:val="0048547F"/>
    <w:rsid w:val="00486F48"/>
    <w:rsid w:val="00490B0B"/>
    <w:rsid w:val="00491EFD"/>
    <w:rsid w:val="00492209"/>
    <w:rsid w:val="00495915"/>
    <w:rsid w:val="004A7C4E"/>
    <w:rsid w:val="004B1A50"/>
    <w:rsid w:val="004B1AFD"/>
    <w:rsid w:val="004B72AD"/>
    <w:rsid w:val="004C0CFF"/>
    <w:rsid w:val="004C0FB0"/>
    <w:rsid w:val="004C23DD"/>
    <w:rsid w:val="004C482A"/>
    <w:rsid w:val="004C6530"/>
    <w:rsid w:val="004D07E8"/>
    <w:rsid w:val="004D0827"/>
    <w:rsid w:val="004D0C87"/>
    <w:rsid w:val="004D305E"/>
    <w:rsid w:val="004D4277"/>
    <w:rsid w:val="004D4879"/>
    <w:rsid w:val="004E1DA9"/>
    <w:rsid w:val="004E21A0"/>
    <w:rsid w:val="004E5345"/>
    <w:rsid w:val="004E5924"/>
    <w:rsid w:val="004E6386"/>
    <w:rsid w:val="004F0467"/>
    <w:rsid w:val="004F192C"/>
    <w:rsid w:val="004F2D55"/>
    <w:rsid w:val="004F45E4"/>
    <w:rsid w:val="004F7E11"/>
    <w:rsid w:val="00500D35"/>
    <w:rsid w:val="00502516"/>
    <w:rsid w:val="00502C0C"/>
    <w:rsid w:val="00502D46"/>
    <w:rsid w:val="00503ADC"/>
    <w:rsid w:val="00504CAB"/>
    <w:rsid w:val="00505231"/>
    <w:rsid w:val="00505F06"/>
    <w:rsid w:val="00506828"/>
    <w:rsid w:val="0050761B"/>
    <w:rsid w:val="00507A73"/>
    <w:rsid w:val="00517528"/>
    <w:rsid w:val="00517AFC"/>
    <w:rsid w:val="00523F46"/>
    <w:rsid w:val="00524ED0"/>
    <w:rsid w:val="0052719C"/>
    <w:rsid w:val="0053056E"/>
    <w:rsid w:val="0053144C"/>
    <w:rsid w:val="00533886"/>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7306"/>
    <w:rsid w:val="00570131"/>
    <w:rsid w:val="0057110B"/>
    <w:rsid w:val="00572250"/>
    <w:rsid w:val="00573D3E"/>
    <w:rsid w:val="00574C91"/>
    <w:rsid w:val="00575E98"/>
    <w:rsid w:val="005811D6"/>
    <w:rsid w:val="00582069"/>
    <w:rsid w:val="00583397"/>
    <w:rsid w:val="00587F26"/>
    <w:rsid w:val="00590BF3"/>
    <w:rsid w:val="00591549"/>
    <w:rsid w:val="005923EA"/>
    <w:rsid w:val="00592DF4"/>
    <w:rsid w:val="005A463E"/>
    <w:rsid w:val="005A4C3F"/>
    <w:rsid w:val="005A6405"/>
    <w:rsid w:val="005A6625"/>
    <w:rsid w:val="005B0E96"/>
    <w:rsid w:val="005B1BAF"/>
    <w:rsid w:val="005B222E"/>
    <w:rsid w:val="005B2E0E"/>
    <w:rsid w:val="005B3F31"/>
    <w:rsid w:val="005B5EA4"/>
    <w:rsid w:val="005C2662"/>
    <w:rsid w:val="005C2AB0"/>
    <w:rsid w:val="005C3039"/>
    <w:rsid w:val="005C456F"/>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080"/>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64DB"/>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671D0"/>
    <w:rsid w:val="006706E9"/>
    <w:rsid w:val="00673F9F"/>
    <w:rsid w:val="00676CA6"/>
    <w:rsid w:val="00681775"/>
    <w:rsid w:val="00681E63"/>
    <w:rsid w:val="00682376"/>
    <w:rsid w:val="006826EA"/>
    <w:rsid w:val="00683035"/>
    <w:rsid w:val="00686953"/>
    <w:rsid w:val="00686A69"/>
    <w:rsid w:val="00687DEA"/>
    <w:rsid w:val="00687E67"/>
    <w:rsid w:val="00687FCD"/>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5A94"/>
    <w:rsid w:val="006B66D1"/>
    <w:rsid w:val="006B7388"/>
    <w:rsid w:val="006B77F3"/>
    <w:rsid w:val="006C0110"/>
    <w:rsid w:val="006C24B2"/>
    <w:rsid w:val="006C294F"/>
    <w:rsid w:val="006C3422"/>
    <w:rsid w:val="006C6977"/>
    <w:rsid w:val="006D0988"/>
    <w:rsid w:val="006D30FF"/>
    <w:rsid w:val="006D5A76"/>
    <w:rsid w:val="006D6940"/>
    <w:rsid w:val="006E0AD9"/>
    <w:rsid w:val="006E1235"/>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0B7C"/>
    <w:rsid w:val="007033E6"/>
    <w:rsid w:val="00703AE3"/>
    <w:rsid w:val="007057ED"/>
    <w:rsid w:val="00706DF3"/>
    <w:rsid w:val="007101DE"/>
    <w:rsid w:val="00712111"/>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2F74"/>
    <w:rsid w:val="00744278"/>
    <w:rsid w:val="00745358"/>
    <w:rsid w:val="0074551A"/>
    <w:rsid w:val="00746A58"/>
    <w:rsid w:val="00746E59"/>
    <w:rsid w:val="0074780A"/>
    <w:rsid w:val="00754C9A"/>
    <w:rsid w:val="00754DDF"/>
    <w:rsid w:val="0075599A"/>
    <w:rsid w:val="00756316"/>
    <w:rsid w:val="00756864"/>
    <w:rsid w:val="0075735E"/>
    <w:rsid w:val="00757F7F"/>
    <w:rsid w:val="00761D52"/>
    <w:rsid w:val="00766500"/>
    <w:rsid w:val="00766599"/>
    <w:rsid w:val="0076770C"/>
    <w:rsid w:val="007701E3"/>
    <w:rsid w:val="00771EA9"/>
    <w:rsid w:val="00772172"/>
    <w:rsid w:val="00776F82"/>
    <w:rsid w:val="0077749E"/>
    <w:rsid w:val="00777894"/>
    <w:rsid w:val="00777EFB"/>
    <w:rsid w:val="00780A16"/>
    <w:rsid w:val="00781D5E"/>
    <w:rsid w:val="00781F66"/>
    <w:rsid w:val="007900E5"/>
    <w:rsid w:val="00790ADA"/>
    <w:rsid w:val="00791230"/>
    <w:rsid w:val="0079158F"/>
    <w:rsid w:val="00792F5F"/>
    <w:rsid w:val="00793F54"/>
    <w:rsid w:val="007969E9"/>
    <w:rsid w:val="00797E3E"/>
    <w:rsid w:val="007A2E32"/>
    <w:rsid w:val="007A351A"/>
    <w:rsid w:val="007A52F2"/>
    <w:rsid w:val="007A5FBD"/>
    <w:rsid w:val="007B0C10"/>
    <w:rsid w:val="007B541F"/>
    <w:rsid w:val="007C102A"/>
    <w:rsid w:val="007C3792"/>
    <w:rsid w:val="007C4C8B"/>
    <w:rsid w:val="007C4E84"/>
    <w:rsid w:val="007C6F64"/>
    <w:rsid w:val="007D0606"/>
    <w:rsid w:val="007D2288"/>
    <w:rsid w:val="007D2B80"/>
    <w:rsid w:val="007D30D2"/>
    <w:rsid w:val="007D3FB5"/>
    <w:rsid w:val="007D4CAA"/>
    <w:rsid w:val="007D7251"/>
    <w:rsid w:val="007D7C3E"/>
    <w:rsid w:val="007E088F"/>
    <w:rsid w:val="007E565A"/>
    <w:rsid w:val="007E5C64"/>
    <w:rsid w:val="007E7A7F"/>
    <w:rsid w:val="007F209D"/>
    <w:rsid w:val="007F2720"/>
    <w:rsid w:val="007F43D3"/>
    <w:rsid w:val="007F6C64"/>
    <w:rsid w:val="007F6D8D"/>
    <w:rsid w:val="007F750C"/>
    <w:rsid w:val="007F7B32"/>
    <w:rsid w:val="007F7FDC"/>
    <w:rsid w:val="00804067"/>
    <w:rsid w:val="00804BC2"/>
    <w:rsid w:val="00810B02"/>
    <w:rsid w:val="0081431A"/>
    <w:rsid w:val="00814943"/>
    <w:rsid w:val="008157DD"/>
    <w:rsid w:val="008204D0"/>
    <w:rsid w:val="00821486"/>
    <w:rsid w:val="008216D2"/>
    <w:rsid w:val="008244F8"/>
    <w:rsid w:val="0082611B"/>
    <w:rsid w:val="00826162"/>
    <w:rsid w:val="00830F00"/>
    <w:rsid w:val="00831639"/>
    <w:rsid w:val="00831C82"/>
    <w:rsid w:val="0083216F"/>
    <w:rsid w:val="00834274"/>
    <w:rsid w:val="00836887"/>
    <w:rsid w:val="00844419"/>
    <w:rsid w:val="00844F98"/>
    <w:rsid w:val="008453DD"/>
    <w:rsid w:val="00847952"/>
    <w:rsid w:val="00850E61"/>
    <w:rsid w:val="00851CF6"/>
    <w:rsid w:val="0085546E"/>
    <w:rsid w:val="0085657A"/>
    <w:rsid w:val="00860000"/>
    <w:rsid w:val="00861C50"/>
    <w:rsid w:val="00862163"/>
    <w:rsid w:val="00863BD3"/>
    <w:rsid w:val="00866D66"/>
    <w:rsid w:val="008671C6"/>
    <w:rsid w:val="00872099"/>
    <w:rsid w:val="00872C97"/>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28FB"/>
    <w:rsid w:val="008A6200"/>
    <w:rsid w:val="008A7E29"/>
    <w:rsid w:val="008B459E"/>
    <w:rsid w:val="008B6AE3"/>
    <w:rsid w:val="008C1E2D"/>
    <w:rsid w:val="008C2330"/>
    <w:rsid w:val="008C3CF9"/>
    <w:rsid w:val="008C5747"/>
    <w:rsid w:val="008C65DE"/>
    <w:rsid w:val="008D0509"/>
    <w:rsid w:val="008D1544"/>
    <w:rsid w:val="008D4CC6"/>
    <w:rsid w:val="008D5531"/>
    <w:rsid w:val="008D6E31"/>
    <w:rsid w:val="008E13AE"/>
    <w:rsid w:val="008E1506"/>
    <w:rsid w:val="008E1D48"/>
    <w:rsid w:val="008E3BFB"/>
    <w:rsid w:val="008E710C"/>
    <w:rsid w:val="008F0221"/>
    <w:rsid w:val="008F2E29"/>
    <w:rsid w:val="008F446C"/>
    <w:rsid w:val="008F5B17"/>
    <w:rsid w:val="008F69D6"/>
    <w:rsid w:val="00902823"/>
    <w:rsid w:val="00907A49"/>
    <w:rsid w:val="00907C80"/>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47131"/>
    <w:rsid w:val="00947E63"/>
    <w:rsid w:val="009500A6"/>
    <w:rsid w:val="00951100"/>
    <w:rsid w:val="00952916"/>
    <w:rsid w:val="00955CD5"/>
    <w:rsid w:val="00957C18"/>
    <w:rsid w:val="00957C4C"/>
    <w:rsid w:val="00960222"/>
    <w:rsid w:val="00960D9E"/>
    <w:rsid w:val="009627FC"/>
    <w:rsid w:val="009628FB"/>
    <w:rsid w:val="00962B44"/>
    <w:rsid w:val="00962C41"/>
    <w:rsid w:val="00962EC8"/>
    <w:rsid w:val="009648BB"/>
    <w:rsid w:val="00965633"/>
    <w:rsid w:val="009659BA"/>
    <w:rsid w:val="0096663E"/>
    <w:rsid w:val="0096697A"/>
    <w:rsid w:val="00966B8A"/>
    <w:rsid w:val="009676BB"/>
    <w:rsid w:val="00970217"/>
    <w:rsid w:val="00972E76"/>
    <w:rsid w:val="00973D3A"/>
    <w:rsid w:val="00973FFA"/>
    <w:rsid w:val="0097678A"/>
    <w:rsid w:val="00976CB2"/>
    <w:rsid w:val="009770DF"/>
    <w:rsid w:val="00981F73"/>
    <w:rsid w:val="00982C5E"/>
    <w:rsid w:val="00982CC1"/>
    <w:rsid w:val="00982E47"/>
    <w:rsid w:val="00983040"/>
    <w:rsid w:val="0098668C"/>
    <w:rsid w:val="009913C6"/>
    <w:rsid w:val="00991ABC"/>
    <w:rsid w:val="00994FC5"/>
    <w:rsid w:val="009950D9"/>
    <w:rsid w:val="00995521"/>
    <w:rsid w:val="009A361E"/>
    <w:rsid w:val="009A4B52"/>
    <w:rsid w:val="009A5463"/>
    <w:rsid w:val="009A5ABF"/>
    <w:rsid w:val="009B02B2"/>
    <w:rsid w:val="009B2860"/>
    <w:rsid w:val="009B2A64"/>
    <w:rsid w:val="009B3195"/>
    <w:rsid w:val="009B3FB9"/>
    <w:rsid w:val="009B4824"/>
    <w:rsid w:val="009B4BA0"/>
    <w:rsid w:val="009B614E"/>
    <w:rsid w:val="009C0A64"/>
    <w:rsid w:val="009C211B"/>
    <w:rsid w:val="009C2465"/>
    <w:rsid w:val="009C4360"/>
    <w:rsid w:val="009C6219"/>
    <w:rsid w:val="009C66BE"/>
    <w:rsid w:val="009D062A"/>
    <w:rsid w:val="009D346B"/>
    <w:rsid w:val="009D35A0"/>
    <w:rsid w:val="009D5D98"/>
    <w:rsid w:val="009D5F81"/>
    <w:rsid w:val="009D7EB7"/>
    <w:rsid w:val="009E048A"/>
    <w:rsid w:val="009E06BC"/>
    <w:rsid w:val="009E08E9"/>
    <w:rsid w:val="009E115B"/>
    <w:rsid w:val="009E1832"/>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073EF"/>
    <w:rsid w:val="00A1134E"/>
    <w:rsid w:val="00A12A42"/>
    <w:rsid w:val="00A12E1C"/>
    <w:rsid w:val="00A1529C"/>
    <w:rsid w:val="00A17CF2"/>
    <w:rsid w:val="00A21D6E"/>
    <w:rsid w:val="00A24E7E"/>
    <w:rsid w:val="00A254E5"/>
    <w:rsid w:val="00A258C3"/>
    <w:rsid w:val="00A3109C"/>
    <w:rsid w:val="00A313D4"/>
    <w:rsid w:val="00A32872"/>
    <w:rsid w:val="00A34302"/>
    <w:rsid w:val="00A347C0"/>
    <w:rsid w:val="00A36912"/>
    <w:rsid w:val="00A40F15"/>
    <w:rsid w:val="00A44B85"/>
    <w:rsid w:val="00A44CD2"/>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705F7"/>
    <w:rsid w:val="00A73CD6"/>
    <w:rsid w:val="00A74632"/>
    <w:rsid w:val="00A863CA"/>
    <w:rsid w:val="00A9100D"/>
    <w:rsid w:val="00A92B33"/>
    <w:rsid w:val="00A94063"/>
    <w:rsid w:val="00A97CA7"/>
    <w:rsid w:val="00AA021D"/>
    <w:rsid w:val="00AA046F"/>
    <w:rsid w:val="00AA1319"/>
    <w:rsid w:val="00AA2464"/>
    <w:rsid w:val="00AA39D0"/>
    <w:rsid w:val="00AA619C"/>
    <w:rsid w:val="00AA6219"/>
    <w:rsid w:val="00AA74E0"/>
    <w:rsid w:val="00AB03A5"/>
    <w:rsid w:val="00AB0ED9"/>
    <w:rsid w:val="00AB132C"/>
    <w:rsid w:val="00AB3E72"/>
    <w:rsid w:val="00AB45D9"/>
    <w:rsid w:val="00AB4638"/>
    <w:rsid w:val="00AB703F"/>
    <w:rsid w:val="00AB71CE"/>
    <w:rsid w:val="00AB7BD9"/>
    <w:rsid w:val="00AB7F0D"/>
    <w:rsid w:val="00AC0C96"/>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1FF8"/>
    <w:rsid w:val="00AF2CBB"/>
    <w:rsid w:val="00AF52FA"/>
    <w:rsid w:val="00AF7082"/>
    <w:rsid w:val="00B00706"/>
    <w:rsid w:val="00B01FCD"/>
    <w:rsid w:val="00B02104"/>
    <w:rsid w:val="00B07178"/>
    <w:rsid w:val="00B07779"/>
    <w:rsid w:val="00B07F18"/>
    <w:rsid w:val="00B10C30"/>
    <w:rsid w:val="00B112C4"/>
    <w:rsid w:val="00B11813"/>
    <w:rsid w:val="00B14546"/>
    <w:rsid w:val="00B14AA9"/>
    <w:rsid w:val="00B14F9A"/>
    <w:rsid w:val="00B1776C"/>
    <w:rsid w:val="00B20ABE"/>
    <w:rsid w:val="00B211F4"/>
    <w:rsid w:val="00B21345"/>
    <w:rsid w:val="00B23046"/>
    <w:rsid w:val="00B23383"/>
    <w:rsid w:val="00B237FB"/>
    <w:rsid w:val="00B278F0"/>
    <w:rsid w:val="00B31AFA"/>
    <w:rsid w:val="00B32415"/>
    <w:rsid w:val="00B346C5"/>
    <w:rsid w:val="00B346D1"/>
    <w:rsid w:val="00B35882"/>
    <w:rsid w:val="00B35A5F"/>
    <w:rsid w:val="00B364F1"/>
    <w:rsid w:val="00B36CD1"/>
    <w:rsid w:val="00B37CEB"/>
    <w:rsid w:val="00B41F6F"/>
    <w:rsid w:val="00B44933"/>
    <w:rsid w:val="00B527D2"/>
    <w:rsid w:val="00B52896"/>
    <w:rsid w:val="00B52A44"/>
    <w:rsid w:val="00B549CE"/>
    <w:rsid w:val="00B55B85"/>
    <w:rsid w:val="00B55D37"/>
    <w:rsid w:val="00B55FCC"/>
    <w:rsid w:val="00B60155"/>
    <w:rsid w:val="00B62947"/>
    <w:rsid w:val="00B64177"/>
    <w:rsid w:val="00B66AB4"/>
    <w:rsid w:val="00B72B39"/>
    <w:rsid w:val="00B75DBB"/>
    <w:rsid w:val="00B76F94"/>
    <w:rsid w:val="00B771E5"/>
    <w:rsid w:val="00B8032C"/>
    <w:rsid w:val="00B83A45"/>
    <w:rsid w:val="00B859F0"/>
    <w:rsid w:val="00B91874"/>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549D"/>
    <w:rsid w:val="00BB698A"/>
    <w:rsid w:val="00BB6D95"/>
    <w:rsid w:val="00BB6DA6"/>
    <w:rsid w:val="00BB7A71"/>
    <w:rsid w:val="00BC2A3C"/>
    <w:rsid w:val="00BC53A0"/>
    <w:rsid w:val="00BC78EB"/>
    <w:rsid w:val="00BD07D8"/>
    <w:rsid w:val="00BD504C"/>
    <w:rsid w:val="00BD7404"/>
    <w:rsid w:val="00BD7576"/>
    <w:rsid w:val="00BD76E4"/>
    <w:rsid w:val="00BE0A38"/>
    <w:rsid w:val="00BE0E4E"/>
    <w:rsid w:val="00BE1295"/>
    <w:rsid w:val="00BE1782"/>
    <w:rsid w:val="00BE230B"/>
    <w:rsid w:val="00BE50CB"/>
    <w:rsid w:val="00BE5B57"/>
    <w:rsid w:val="00BE62AD"/>
    <w:rsid w:val="00BF121F"/>
    <w:rsid w:val="00BF1D4D"/>
    <w:rsid w:val="00BF1F80"/>
    <w:rsid w:val="00BF2939"/>
    <w:rsid w:val="00BF2CC9"/>
    <w:rsid w:val="00BF7728"/>
    <w:rsid w:val="00C01D17"/>
    <w:rsid w:val="00C05B06"/>
    <w:rsid w:val="00C05F9F"/>
    <w:rsid w:val="00C06F68"/>
    <w:rsid w:val="00C07CB7"/>
    <w:rsid w:val="00C11D4D"/>
    <w:rsid w:val="00C13D7A"/>
    <w:rsid w:val="00C13DDA"/>
    <w:rsid w:val="00C148CC"/>
    <w:rsid w:val="00C15151"/>
    <w:rsid w:val="00C15F69"/>
    <w:rsid w:val="00C166EF"/>
    <w:rsid w:val="00C176C2"/>
    <w:rsid w:val="00C17EB0"/>
    <w:rsid w:val="00C20AB9"/>
    <w:rsid w:val="00C237B6"/>
    <w:rsid w:val="00C23862"/>
    <w:rsid w:val="00C24DF4"/>
    <w:rsid w:val="00C275A8"/>
    <w:rsid w:val="00C27F5F"/>
    <w:rsid w:val="00C3075A"/>
    <w:rsid w:val="00C30A0F"/>
    <w:rsid w:val="00C31AEC"/>
    <w:rsid w:val="00C35F47"/>
    <w:rsid w:val="00C362F5"/>
    <w:rsid w:val="00C375D9"/>
    <w:rsid w:val="00C37E61"/>
    <w:rsid w:val="00C41063"/>
    <w:rsid w:val="00C4218D"/>
    <w:rsid w:val="00C425E7"/>
    <w:rsid w:val="00C42B0D"/>
    <w:rsid w:val="00C43FC7"/>
    <w:rsid w:val="00C4471A"/>
    <w:rsid w:val="00C455E5"/>
    <w:rsid w:val="00C463D0"/>
    <w:rsid w:val="00C532EF"/>
    <w:rsid w:val="00C5460A"/>
    <w:rsid w:val="00C548AC"/>
    <w:rsid w:val="00C555E5"/>
    <w:rsid w:val="00C56639"/>
    <w:rsid w:val="00C63652"/>
    <w:rsid w:val="00C63EF9"/>
    <w:rsid w:val="00C65D13"/>
    <w:rsid w:val="00C705A4"/>
    <w:rsid w:val="00C70F1B"/>
    <w:rsid w:val="00C71A47"/>
    <w:rsid w:val="00C72DF1"/>
    <w:rsid w:val="00C73A36"/>
    <w:rsid w:val="00C73E17"/>
    <w:rsid w:val="00C741DB"/>
    <w:rsid w:val="00C7464C"/>
    <w:rsid w:val="00C75625"/>
    <w:rsid w:val="00C8034F"/>
    <w:rsid w:val="00C8198B"/>
    <w:rsid w:val="00C81A14"/>
    <w:rsid w:val="00C838DC"/>
    <w:rsid w:val="00C85588"/>
    <w:rsid w:val="00C85987"/>
    <w:rsid w:val="00C868A2"/>
    <w:rsid w:val="00C90676"/>
    <w:rsid w:val="00C944B7"/>
    <w:rsid w:val="00C94706"/>
    <w:rsid w:val="00C972A1"/>
    <w:rsid w:val="00C97C2C"/>
    <w:rsid w:val="00CA1A21"/>
    <w:rsid w:val="00CA30FF"/>
    <w:rsid w:val="00CA5187"/>
    <w:rsid w:val="00CA7148"/>
    <w:rsid w:val="00CA7890"/>
    <w:rsid w:val="00CB059F"/>
    <w:rsid w:val="00CB11B3"/>
    <w:rsid w:val="00CB2155"/>
    <w:rsid w:val="00CB37FD"/>
    <w:rsid w:val="00CB5515"/>
    <w:rsid w:val="00CB6F3A"/>
    <w:rsid w:val="00CB7AC1"/>
    <w:rsid w:val="00CC5ECD"/>
    <w:rsid w:val="00CC701F"/>
    <w:rsid w:val="00CC7073"/>
    <w:rsid w:val="00CD1124"/>
    <w:rsid w:val="00CD4D57"/>
    <w:rsid w:val="00CD6339"/>
    <w:rsid w:val="00CD6755"/>
    <w:rsid w:val="00CD6856"/>
    <w:rsid w:val="00CD69E5"/>
    <w:rsid w:val="00CD6CBA"/>
    <w:rsid w:val="00CD6F56"/>
    <w:rsid w:val="00CE0089"/>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1759"/>
    <w:rsid w:val="00D21D9E"/>
    <w:rsid w:val="00D21E8D"/>
    <w:rsid w:val="00D227D5"/>
    <w:rsid w:val="00D23445"/>
    <w:rsid w:val="00D23B1F"/>
    <w:rsid w:val="00D24440"/>
    <w:rsid w:val="00D26874"/>
    <w:rsid w:val="00D311B1"/>
    <w:rsid w:val="00D31407"/>
    <w:rsid w:val="00D31610"/>
    <w:rsid w:val="00D32F12"/>
    <w:rsid w:val="00D341E9"/>
    <w:rsid w:val="00D41A18"/>
    <w:rsid w:val="00D42848"/>
    <w:rsid w:val="00D429C7"/>
    <w:rsid w:val="00D42F2F"/>
    <w:rsid w:val="00D430F1"/>
    <w:rsid w:val="00D453B9"/>
    <w:rsid w:val="00D468AD"/>
    <w:rsid w:val="00D46AD9"/>
    <w:rsid w:val="00D5041B"/>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326F"/>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2BE9"/>
    <w:rsid w:val="00D83816"/>
    <w:rsid w:val="00D83D9C"/>
    <w:rsid w:val="00D8415F"/>
    <w:rsid w:val="00D927CC"/>
    <w:rsid w:val="00D92CBE"/>
    <w:rsid w:val="00D95C45"/>
    <w:rsid w:val="00DA1BFB"/>
    <w:rsid w:val="00DA28B7"/>
    <w:rsid w:val="00DA3A1E"/>
    <w:rsid w:val="00DA3D24"/>
    <w:rsid w:val="00DB02A8"/>
    <w:rsid w:val="00DB03BF"/>
    <w:rsid w:val="00DB0B12"/>
    <w:rsid w:val="00DB0B8E"/>
    <w:rsid w:val="00DB27EE"/>
    <w:rsid w:val="00DB46B2"/>
    <w:rsid w:val="00DC09E0"/>
    <w:rsid w:val="00DC0BFC"/>
    <w:rsid w:val="00DC2754"/>
    <w:rsid w:val="00DC2A65"/>
    <w:rsid w:val="00DD0B2B"/>
    <w:rsid w:val="00DD1370"/>
    <w:rsid w:val="00DD1EA9"/>
    <w:rsid w:val="00DD4FC9"/>
    <w:rsid w:val="00DD5EA2"/>
    <w:rsid w:val="00DD6431"/>
    <w:rsid w:val="00DD68C1"/>
    <w:rsid w:val="00DD6A4E"/>
    <w:rsid w:val="00DD733B"/>
    <w:rsid w:val="00DD7E9A"/>
    <w:rsid w:val="00DE15F0"/>
    <w:rsid w:val="00DE32FA"/>
    <w:rsid w:val="00DE3EAB"/>
    <w:rsid w:val="00DE5663"/>
    <w:rsid w:val="00DE7644"/>
    <w:rsid w:val="00DE767A"/>
    <w:rsid w:val="00DE78AA"/>
    <w:rsid w:val="00DF4C95"/>
    <w:rsid w:val="00E009EA"/>
    <w:rsid w:val="00E053D0"/>
    <w:rsid w:val="00E05D72"/>
    <w:rsid w:val="00E100D0"/>
    <w:rsid w:val="00E103CF"/>
    <w:rsid w:val="00E112E6"/>
    <w:rsid w:val="00E1142D"/>
    <w:rsid w:val="00E12CED"/>
    <w:rsid w:val="00E146D8"/>
    <w:rsid w:val="00E15994"/>
    <w:rsid w:val="00E1689B"/>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271"/>
    <w:rsid w:val="00E70CB4"/>
    <w:rsid w:val="00E71A6B"/>
    <w:rsid w:val="00E744D3"/>
    <w:rsid w:val="00E75068"/>
    <w:rsid w:val="00E75538"/>
    <w:rsid w:val="00E769F6"/>
    <w:rsid w:val="00E8043E"/>
    <w:rsid w:val="00E80D52"/>
    <w:rsid w:val="00E8217A"/>
    <w:rsid w:val="00E82357"/>
    <w:rsid w:val="00E824CE"/>
    <w:rsid w:val="00E8407C"/>
    <w:rsid w:val="00E84F3C"/>
    <w:rsid w:val="00E855E0"/>
    <w:rsid w:val="00E87D56"/>
    <w:rsid w:val="00E94083"/>
    <w:rsid w:val="00E94E5E"/>
    <w:rsid w:val="00E9718F"/>
    <w:rsid w:val="00EA012C"/>
    <w:rsid w:val="00EA70C1"/>
    <w:rsid w:val="00EB1CD4"/>
    <w:rsid w:val="00EB1D47"/>
    <w:rsid w:val="00EB2E0E"/>
    <w:rsid w:val="00EB37EA"/>
    <w:rsid w:val="00EB7104"/>
    <w:rsid w:val="00EB7AEC"/>
    <w:rsid w:val="00EC0D56"/>
    <w:rsid w:val="00EC3636"/>
    <w:rsid w:val="00EC7AAE"/>
    <w:rsid w:val="00ED0288"/>
    <w:rsid w:val="00ED2411"/>
    <w:rsid w:val="00ED54F5"/>
    <w:rsid w:val="00ED741E"/>
    <w:rsid w:val="00ED755D"/>
    <w:rsid w:val="00EE04B6"/>
    <w:rsid w:val="00EE0BC5"/>
    <w:rsid w:val="00EE3755"/>
    <w:rsid w:val="00EE52CB"/>
    <w:rsid w:val="00EE66A5"/>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59E4"/>
    <w:rsid w:val="00F174B8"/>
    <w:rsid w:val="00F17988"/>
    <w:rsid w:val="00F20BD8"/>
    <w:rsid w:val="00F2100D"/>
    <w:rsid w:val="00F21FC5"/>
    <w:rsid w:val="00F23A67"/>
    <w:rsid w:val="00F266FB"/>
    <w:rsid w:val="00F26DEB"/>
    <w:rsid w:val="00F2706C"/>
    <w:rsid w:val="00F303EB"/>
    <w:rsid w:val="00F30D27"/>
    <w:rsid w:val="00F36ABC"/>
    <w:rsid w:val="00F379D4"/>
    <w:rsid w:val="00F409E0"/>
    <w:rsid w:val="00F40FB0"/>
    <w:rsid w:val="00F41F1C"/>
    <w:rsid w:val="00F4246D"/>
    <w:rsid w:val="00F42FC6"/>
    <w:rsid w:val="00F4685B"/>
    <w:rsid w:val="00F469F0"/>
    <w:rsid w:val="00F46F58"/>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927B2"/>
    <w:rsid w:val="00F947E3"/>
    <w:rsid w:val="00F96071"/>
    <w:rsid w:val="00F9675E"/>
    <w:rsid w:val="00FA0D6E"/>
    <w:rsid w:val="00FA2543"/>
    <w:rsid w:val="00FB3A86"/>
    <w:rsid w:val="00FB469D"/>
    <w:rsid w:val="00FB6C0F"/>
    <w:rsid w:val="00FB7F6C"/>
    <w:rsid w:val="00FC4F69"/>
    <w:rsid w:val="00FD227E"/>
    <w:rsid w:val="00FD270D"/>
    <w:rsid w:val="00FD2B99"/>
    <w:rsid w:val="00FD36C8"/>
    <w:rsid w:val="00FD5070"/>
    <w:rsid w:val="00FE1A67"/>
    <w:rsid w:val="00FE32B3"/>
    <w:rsid w:val="00FE379F"/>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uiPriority="99"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449"/>
    <w:rPr>
      <w:rFonts w:eastAsia="Times New Roman"/>
      <w:sz w:val="24"/>
      <w:szCs w:val="24"/>
      <w:lang w:val="en-PH"/>
    </w:rPr>
  </w:style>
  <w:style w:type="paragraph" w:styleId="Heading1">
    <w:name w:val="heading 1"/>
    <w:basedOn w:val="Normal"/>
    <w:next w:val="Normal"/>
    <w:qFormat/>
    <w:pPr>
      <w:keepNext/>
      <w:spacing w:before="240" w:after="60"/>
      <w:outlineLvl w:val="0"/>
    </w:pPr>
    <w:rPr>
      <w:rFonts w:ascii="Arial" w:hAnsi="Arial"/>
      <w:b/>
      <w:kern w:val="28"/>
      <w:sz w:val="28"/>
      <w:szCs w:val="20"/>
      <w:lang w:val="en-US"/>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lang w:val="en-US"/>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lang w:val="en-US"/>
    </w:rPr>
  </w:style>
  <w:style w:type="paragraph" w:styleId="BodyText">
    <w:name w:val="Body Text"/>
    <w:basedOn w:val="Normal"/>
    <w:link w:val="BodyTextChar"/>
    <w:qFormat/>
    <w:pPr>
      <w:spacing w:after="120"/>
    </w:pPr>
    <w:rPr>
      <w:rFonts w:ascii="Helvetica" w:hAnsi="Helvetica"/>
      <w:sz w:val="20"/>
      <w:szCs w:val="20"/>
      <w:lang w:val="en-US"/>
    </w:rPr>
  </w:style>
  <w:style w:type="paragraph" w:styleId="BodyText2">
    <w:name w:val="Body Text 2"/>
    <w:basedOn w:val="Normal"/>
    <w:link w:val="BodyText2Char"/>
    <w:qFormat/>
    <w:pPr>
      <w:spacing w:after="120" w:line="480" w:lineRule="auto"/>
    </w:pPr>
    <w:rPr>
      <w:rFonts w:ascii="Helvetica" w:hAnsi="Helvetica"/>
      <w:sz w:val="20"/>
      <w:szCs w:val="20"/>
      <w:lang w:val="en-US"/>
    </w:rPr>
  </w:style>
  <w:style w:type="paragraph" w:styleId="BodyText3">
    <w:name w:val="Body Text 3"/>
    <w:basedOn w:val="Normal"/>
    <w:link w:val="BodyText3Char"/>
    <w:qFormat/>
    <w:pPr>
      <w:spacing w:after="120"/>
    </w:pPr>
    <w:rPr>
      <w:rFonts w:ascii="Helvetica" w:hAnsi="Helvetica"/>
      <w:sz w:val="16"/>
      <w:szCs w:val="16"/>
      <w:lang w:val="en-US"/>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sz w:val="20"/>
      <w:szCs w:val="20"/>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rPr>
      <w:rFonts w:ascii="Helvetica" w:hAnsi="Helvetica"/>
      <w:sz w:val="20"/>
      <w:szCs w:val="20"/>
      <w:lang w:val="en-US"/>
    </w:rPr>
  </w:style>
  <w:style w:type="paragraph" w:styleId="Header">
    <w:name w:val="header"/>
    <w:basedOn w:val="Normal"/>
    <w:pPr>
      <w:tabs>
        <w:tab w:val="center" w:pos="4320"/>
        <w:tab w:val="right" w:pos="8640"/>
      </w:tabs>
    </w:pPr>
    <w:rPr>
      <w:rFonts w:ascii="Helvetica" w:hAnsi="Helvetica"/>
      <w:sz w:val="20"/>
      <w:szCs w:val="20"/>
      <w:lang w:val="en-US"/>
    </w:rPr>
  </w:style>
  <w:style w:type="character" w:styleId="Hyperlink">
    <w:name w:val="Hyperlink"/>
    <w:basedOn w:val="DefaultParagraphFont"/>
    <w:uiPriority w:val="99"/>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lang w:val="en-US"/>
    </w:rPr>
  </w:style>
  <w:style w:type="paragraph" w:styleId="Signature">
    <w:name w:val="Signature"/>
    <w:basedOn w:val="Normal"/>
    <w:qFormat/>
    <w:pPr>
      <w:ind w:left="4320"/>
    </w:pPr>
    <w:rPr>
      <w:rFonts w:ascii="Helvetica" w:hAnsi="Helvetica"/>
      <w:sz w:val="20"/>
      <w:szCs w:val="20"/>
      <w:lang w:val="en-US"/>
    </w:r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rFonts w:ascii="Helvetica" w:hAnsi="Helvetica"/>
      <w:b/>
      <w:kern w:val="28"/>
      <w:sz w:val="36"/>
      <w:szCs w:val="20"/>
      <w:lang w:val="en-US"/>
    </w:rPr>
  </w:style>
  <w:style w:type="paragraph" w:customStyle="1" w:styleId="Author">
    <w:name w:val="Author"/>
    <w:basedOn w:val="Normal"/>
    <w:qFormat/>
    <w:pPr>
      <w:spacing w:line="280" w:lineRule="exact"/>
      <w:jc w:val="right"/>
    </w:pPr>
    <w:rPr>
      <w:rFonts w:ascii="Helvetica" w:hAnsi="Helvetica"/>
      <w:b/>
      <w:szCs w:val="20"/>
      <w:lang w:val="en-US"/>
    </w:rPr>
  </w:style>
  <w:style w:type="paragraph" w:customStyle="1" w:styleId="Affiliation">
    <w:name w:val="Affiliation"/>
    <w:basedOn w:val="Normal"/>
    <w:qFormat/>
    <w:pPr>
      <w:spacing w:after="240" w:line="240" w:lineRule="exact"/>
      <w:jc w:val="right"/>
    </w:pPr>
    <w:rPr>
      <w:rFonts w:ascii="Helvetica" w:hAnsi="Helvetica"/>
      <w:sz w:val="20"/>
      <w:szCs w:val="20"/>
      <w:lang w:val="en-US"/>
    </w:rPr>
  </w:style>
  <w:style w:type="paragraph" w:customStyle="1" w:styleId="Body">
    <w:name w:val="Body"/>
    <w:basedOn w:val="Normal"/>
    <w:qFormat/>
    <w:pPr>
      <w:spacing w:after="240"/>
      <w:jc w:val="both"/>
    </w:pPr>
    <w:rPr>
      <w:rFonts w:ascii="Helvetica" w:hAnsi="Helvetica"/>
      <w:sz w:val="20"/>
      <w:szCs w:val="20"/>
      <w:lang w:val="en-US"/>
    </w:r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rFonts w:ascii="Helvetica" w:hAnsi="Helvetica"/>
      <w:b/>
      <w:caps/>
      <w:sz w:val="20"/>
      <w:szCs w:val="20"/>
      <w:lang w:val="en-U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rFonts w:ascii="Helvetica" w:hAnsi="Helvetica"/>
      <w:b/>
      <w:sz w:val="28"/>
      <w:szCs w:val="20"/>
      <w:lang w:val="en-US"/>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rFonts w:ascii="Helvetica" w:hAnsi="Helvetica"/>
      <w:sz w:val="16"/>
      <w:szCs w:val="20"/>
      <w:lang w:val="en-US"/>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rFonts w:ascii="Helvetica" w:hAnsi="Helvetica"/>
      <w:caps/>
      <w:sz w:val="20"/>
      <w:szCs w:val="20"/>
      <w:lang w:val="en-U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rFonts w:ascii="Helvetica" w:hAnsi="Helvetica"/>
      <w:b/>
      <w:sz w:val="36"/>
      <w:szCs w:val="20"/>
      <w:lang w:val="en-US"/>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rPr>
      <w:rFonts w:ascii="Helvetica" w:hAnsi="Helvetica"/>
      <w:sz w:val="20"/>
      <w:szCs w:val="20"/>
      <w:lang w:val="en-US"/>
    </w:r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lang w:val="en-US"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DefaultParagraphFont"/>
    <w:uiPriority w:val="99"/>
    <w:semiHidden/>
    <w:unhideWhenUsed/>
    <w:rsid w:val="00BE5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1115755686">
      <w:bodyDiv w:val="1"/>
      <w:marLeft w:val="0"/>
      <w:marRight w:val="0"/>
      <w:marTop w:val="0"/>
      <w:marBottom w:val="0"/>
      <w:divBdr>
        <w:top w:val="none" w:sz="0" w:space="0" w:color="auto"/>
        <w:left w:val="none" w:sz="0" w:space="0" w:color="auto"/>
        <w:bottom w:val="none" w:sz="0" w:space="0" w:color="auto"/>
        <w:right w:val="none" w:sz="0" w:space="0" w:color="auto"/>
      </w:divBdr>
    </w:div>
    <w:div w:id="1533686651">
      <w:bodyDiv w:val="1"/>
      <w:marLeft w:val="0"/>
      <w:marRight w:val="0"/>
      <w:marTop w:val="0"/>
      <w:marBottom w:val="0"/>
      <w:divBdr>
        <w:top w:val="none" w:sz="0" w:space="0" w:color="auto"/>
        <w:left w:val="none" w:sz="0" w:space="0" w:color="auto"/>
        <w:bottom w:val="none" w:sz="0" w:space="0" w:color="auto"/>
        <w:right w:val="none" w:sz="0" w:space="0" w:color="auto"/>
      </w:divBdr>
    </w:div>
    <w:div w:id="2031756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researchgate.net/profile/James-Doorley/publication/344597314_Psychological_flexibility_What_we_know_what_we_do_not_know_and_what_we_think_we_know/links/5f8335e8458515b7cf78847d/Psychological-flexibility-What-we-know-what-we-do-not-know-and-what-we-think-we-know.pdf" TargetMode="External"/><Relationship Id="rId26" Type="http://schemas.openxmlformats.org/officeDocument/2006/relationships/hyperlink" Target="https://www.frontiersin.org/articles/10.3389/fpsyg.2022.922693/pdf" TargetMode="External"/><Relationship Id="rId3" Type="http://schemas.openxmlformats.org/officeDocument/2006/relationships/styles" Target="styles.xml"/><Relationship Id="rId21" Type="http://schemas.openxmlformats.org/officeDocument/2006/relationships/hyperlink" Target="https://digitalcommons.umassglobal.edu/cgi/viewcontent.cgi?article=1326&amp;context=edd_dissertation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search.proquest.com/openview/3cbe115d2c227a9ea3595ffdc2fe576b/1?pq-origsite=gscholar&amp;cbl=18750&amp;diss=y" TargetMode="External"/><Relationship Id="rId25" Type="http://schemas.openxmlformats.org/officeDocument/2006/relationships/hyperlink" Target="https://pasithee.library.upatras.gr/academia/article/download/5002/4790" TargetMode="Externa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goldncloudpublications.com/index.php/irjaem/article/download/97/113" TargetMode="External"/><Relationship Id="rId20" Type="http://schemas.openxmlformats.org/officeDocument/2006/relationships/hyperlink" Target="https://biot.modares.ac.ir/article-14-73314-en.pdf" TargetMode="External"/><Relationship Id="rId29" Type="http://schemas.openxmlformats.org/officeDocument/2006/relationships/hyperlink" Target="https://hal.science/hal-0507346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edworkingpapers.com/sites/default/files/TFH%20February%202021.pdf"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researchgate.net/profile/Nicole-Roberts-28/publication/343458261_The_educators'_experience_Learning_environments_that_support_the_master_adaptive_learner/links/648b2c529bc5e4366831ca9c/The-educators-experience-Learning-environments-that-support-the-master-adaptive-learner.pdf" TargetMode="External"/><Relationship Id="rId23" Type="http://schemas.openxmlformats.org/officeDocument/2006/relationships/hyperlink" Target="https://books.google.com/books?hl=en&amp;lr=&amp;id=LemmEAAAQBAJ&amp;oi=fnd&amp;pg=PR10&amp;dq=effective+teaching+should+encourage+students+to+engage+with+complex+issues,+allowing+them+to+adjust+their+thinking+and+approach+when+confronted+with+new+and+varying+contexts&amp;ots=Xcq5VBdufV&amp;sig=4M-2TzkzlzxKAU0sN6e6XDl9BfA" TargetMode="External"/><Relationship Id="rId28" Type="http://schemas.openxmlformats.org/officeDocument/2006/relationships/hyperlink" Target="https://digitalcommons.umassglobal.edu/cgi/viewcontent.cgi?article=1523&amp;context=edd_dissertations" TargetMode="External"/><Relationship Id="rId10" Type="http://schemas.openxmlformats.org/officeDocument/2006/relationships/footer" Target="footer1.xml"/><Relationship Id="rId19" Type="http://schemas.openxmlformats.org/officeDocument/2006/relationships/hyperlink" Target="https://www.researchgate.net/profile/James-Doorley/publication/344597314_Psychological_flexibility_What_we_know_what_we_do_not_know_and_what_we_think_we_know/links/5f8335e8458515b7cf78847d/Psychological-flexibility-What-we-know-what-we-do-not-know-and-what-we-think-we-know.pdf"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journals.vilniustech.lt/index.php/CS/article/download/11027/9856" TargetMode="External"/><Relationship Id="rId27" Type="http://schemas.openxmlformats.org/officeDocument/2006/relationships/hyperlink" Target="https://digitalcommons.umassglobal.edu/cgi/viewcontent.cgi?article=1523&amp;context=edd_dissertations" TargetMode="External"/><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43</TotalTime>
  <Pages>15</Pages>
  <Words>7280</Words>
  <Characters>41502</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cp:lastModifiedBy>
  <cp:revision>317</cp:revision>
  <cp:lastPrinted>2024-10-20T02:52:00Z</cp:lastPrinted>
  <dcterms:created xsi:type="dcterms:W3CDTF">2025-06-16T10:55:00Z</dcterms:created>
  <dcterms:modified xsi:type="dcterms:W3CDTF">2025-06-20T05:48:00Z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