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241" w:rsidRPr="00B3656F" w:rsidRDefault="00EC0241" w:rsidP="00994F03">
      <w:pPr>
        <w:spacing w:after="0" w:line="276" w:lineRule="auto"/>
        <w:jc w:val="center"/>
        <w:rPr>
          <w:rFonts w:ascii="Times New Roman" w:hAnsi="Times New Roman" w:cs="Times New Roman"/>
          <w:b/>
          <w:sz w:val="28"/>
          <w:szCs w:val="28"/>
        </w:rPr>
      </w:pPr>
      <w:r w:rsidRPr="00B3656F">
        <w:rPr>
          <w:rFonts w:ascii="Times New Roman" w:hAnsi="Times New Roman" w:cs="Times New Roman"/>
          <w:b/>
          <w:sz w:val="28"/>
          <w:szCs w:val="28"/>
        </w:rPr>
        <w:t xml:space="preserve">Effect of growing media and light intensities on </w:t>
      </w:r>
      <w:r w:rsidR="00184C37" w:rsidRPr="00B3656F">
        <w:rPr>
          <w:rFonts w:ascii="Times New Roman" w:hAnsi="Times New Roman" w:cs="Times New Roman"/>
          <w:b/>
          <w:sz w:val="28"/>
          <w:szCs w:val="28"/>
        </w:rPr>
        <w:t xml:space="preserve">seed </w:t>
      </w:r>
      <w:r w:rsidRPr="00B3656F">
        <w:rPr>
          <w:rFonts w:ascii="Times New Roman" w:hAnsi="Times New Roman" w:cs="Times New Roman"/>
          <w:b/>
          <w:sz w:val="28"/>
          <w:szCs w:val="28"/>
        </w:rPr>
        <w:t>germination of Mahogany (</w:t>
      </w:r>
      <w:proofErr w:type="spellStart"/>
      <w:r w:rsidRPr="00B3656F">
        <w:rPr>
          <w:rFonts w:ascii="Times New Roman" w:hAnsi="Times New Roman" w:cs="Times New Roman"/>
          <w:b/>
          <w:i/>
          <w:sz w:val="28"/>
          <w:szCs w:val="28"/>
        </w:rPr>
        <w:t>Swietenia</w:t>
      </w:r>
      <w:proofErr w:type="spellEnd"/>
      <w:r w:rsidRPr="00B3656F">
        <w:rPr>
          <w:rFonts w:ascii="Times New Roman" w:hAnsi="Times New Roman" w:cs="Times New Roman"/>
          <w:b/>
          <w:i/>
          <w:sz w:val="28"/>
          <w:szCs w:val="28"/>
        </w:rPr>
        <w:t xml:space="preserve"> mahogany</w:t>
      </w:r>
      <w:r w:rsidRPr="00B3656F">
        <w:rPr>
          <w:rFonts w:ascii="Times New Roman" w:hAnsi="Times New Roman" w:cs="Times New Roman"/>
          <w:b/>
          <w:sz w:val="28"/>
          <w:szCs w:val="28"/>
        </w:rPr>
        <w:t xml:space="preserve"> (L.) Jacq.) in South-Eastern region of Raj</w:t>
      </w:r>
      <w:r w:rsidR="002B5762">
        <w:rPr>
          <w:rFonts w:ascii="Times New Roman" w:hAnsi="Times New Roman" w:cs="Times New Roman"/>
          <w:b/>
          <w:sz w:val="28"/>
          <w:szCs w:val="28"/>
        </w:rPr>
        <w:t>a</w:t>
      </w:r>
      <w:r w:rsidRPr="00B3656F">
        <w:rPr>
          <w:rFonts w:ascii="Times New Roman" w:hAnsi="Times New Roman" w:cs="Times New Roman"/>
          <w:b/>
          <w:sz w:val="28"/>
          <w:szCs w:val="28"/>
        </w:rPr>
        <w:t>sthan.</w:t>
      </w:r>
    </w:p>
    <w:p w:rsidR="00473CE4" w:rsidRDefault="00473CE4" w:rsidP="00994F03">
      <w:pPr>
        <w:spacing w:after="0" w:line="276" w:lineRule="auto"/>
        <w:jc w:val="center"/>
        <w:rPr>
          <w:rFonts w:ascii="Times New Roman" w:hAnsi="Times New Roman" w:cs="Times New Roman"/>
          <w:b/>
          <w:sz w:val="24"/>
          <w:szCs w:val="24"/>
        </w:rPr>
      </w:pPr>
    </w:p>
    <w:p w:rsidR="00EC0241" w:rsidRDefault="00EC0241" w:rsidP="00994F03">
      <w:pPr>
        <w:spacing w:after="0" w:line="276" w:lineRule="auto"/>
        <w:jc w:val="center"/>
        <w:rPr>
          <w:rFonts w:ascii="Times New Roman" w:hAnsi="Times New Roman" w:cs="Times New Roman"/>
          <w:sz w:val="24"/>
          <w:szCs w:val="24"/>
        </w:rPr>
      </w:pPr>
    </w:p>
    <w:p w:rsidR="00994F03" w:rsidRPr="00CE04BD" w:rsidRDefault="00994F03" w:rsidP="00994F03">
      <w:pPr>
        <w:spacing w:after="0" w:line="276" w:lineRule="auto"/>
        <w:jc w:val="center"/>
        <w:rPr>
          <w:rFonts w:ascii="Times New Roman" w:hAnsi="Times New Roman" w:cs="Times New Roman"/>
          <w:b/>
          <w:sz w:val="24"/>
          <w:szCs w:val="24"/>
        </w:rPr>
      </w:pPr>
      <w:r w:rsidRPr="00CE04BD">
        <w:rPr>
          <w:rFonts w:ascii="Times New Roman" w:hAnsi="Times New Roman" w:cs="Times New Roman"/>
          <w:b/>
          <w:sz w:val="24"/>
          <w:szCs w:val="24"/>
        </w:rPr>
        <w:t>ABSTRACT</w:t>
      </w:r>
    </w:p>
    <w:p w:rsidR="0091520F" w:rsidRDefault="00DB6158" w:rsidP="00FE178D">
      <w:pPr>
        <w:spacing w:after="0" w:line="360" w:lineRule="auto"/>
        <w:jc w:val="both"/>
        <w:rPr>
          <w:rFonts w:ascii="Times New Roman" w:hAnsi="Times New Roman" w:cs="Times New Roman"/>
          <w:position w:val="2"/>
          <w:sz w:val="24"/>
          <w:szCs w:val="24"/>
        </w:rPr>
      </w:pPr>
      <w:r w:rsidRPr="00DB6158">
        <w:rPr>
          <w:rFonts w:ascii="Times New Roman" w:hAnsi="Times New Roman" w:cs="Times New Roman"/>
          <w:sz w:val="24"/>
          <w:szCs w:val="24"/>
        </w:rPr>
        <w:t>A study was conducted from June 2024 to</w:t>
      </w:r>
      <w:r w:rsidR="00D03A24">
        <w:rPr>
          <w:rFonts w:ascii="Times New Roman" w:hAnsi="Times New Roman" w:cs="Times New Roman"/>
          <w:sz w:val="24"/>
          <w:szCs w:val="24"/>
        </w:rPr>
        <w:t xml:space="preserve"> July</w:t>
      </w:r>
      <w:r w:rsidRPr="00DB6158">
        <w:rPr>
          <w:rFonts w:ascii="Times New Roman" w:hAnsi="Times New Roman" w:cs="Times New Roman"/>
          <w:sz w:val="24"/>
          <w:szCs w:val="24"/>
        </w:rPr>
        <w:t xml:space="preserve"> 202</w:t>
      </w:r>
      <w:r w:rsidR="00D03A24">
        <w:rPr>
          <w:rFonts w:ascii="Times New Roman" w:hAnsi="Times New Roman" w:cs="Times New Roman"/>
          <w:sz w:val="24"/>
          <w:szCs w:val="24"/>
        </w:rPr>
        <w:t>4</w:t>
      </w:r>
      <w:r w:rsidRPr="00DB6158">
        <w:rPr>
          <w:rFonts w:ascii="Times New Roman" w:hAnsi="Times New Roman" w:cs="Times New Roman"/>
          <w:sz w:val="24"/>
          <w:szCs w:val="24"/>
        </w:rPr>
        <w:t xml:space="preserve"> at the College of Horticulture and Forestry, </w:t>
      </w:r>
      <w:proofErr w:type="spellStart"/>
      <w:r w:rsidRPr="00DB6158">
        <w:rPr>
          <w:rFonts w:ascii="Times New Roman" w:hAnsi="Times New Roman" w:cs="Times New Roman"/>
          <w:sz w:val="24"/>
          <w:szCs w:val="24"/>
        </w:rPr>
        <w:t>Jhalrapatan</w:t>
      </w:r>
      <w:proofErr w:type="spellEnd"/>
      <w:r w:rsidRPr="00DB6158">
        <w:rPr>
          <w:rFonts w:ascii="Times New Roman" w:hAnsi="Times New Roman" w:cs="Times New Roman"/>
          <w:sz w:val="24"/>
          <w:szCs w:val="24"/>
        </w:rPr>
        <w:t xml:space="preserve"> (Rajasthan) to assess the e</w:t>
      </w:r>
      <w:bookmarkStart w:id="0" w:name="_GoBack"/>
      <w:bookmarkEnd w:id="0"/>
      <w:r w:rsidRPr="00DB6158">
        <w:rPr>
          <w:rFonts w:ascii="Times New Roman" w:hAnsi="Times New Roman" w:cs="Times New Roman"/>
          <w:sz w:val="24"/>
          <w:szCs w:val="24"/>
        </w:rPr>
        <w:t xml:space="preserve">ffect of growing media and light intensities on the germination of </w:t>
      </w:r>
      <w:proofErr w:type="spellStart"/>
      <w:r w:rsidRPr="00DB6158">
        <w:rPr>
          <w:rStyle w:val="Emphasis"/>
          <w:rFonts w:ascii="Times New Roman" w:hAnsi="Times New Roman" w:cs="Times New Roman"/>
          <w:sz w:val="24"/>
          <w:szCs w:val="24"/>
        </w:rPr>
        <w:t>Swietenia</w:t>
      </w:r>
      <w:proofErr w:type="spellEnd"/>
      <w:r w:rsidRPr="00DB6158">
        <w:rPr>
          <w:rStyle w:val="Emphasis"/>
          <w:rFonts w:ascii="Times New Roman" w:hAnsi="Times New Roman" w:cs="Times New Roman"/>
          <w:sz w:val="24"/>
          <w:szCs w:val="24"/>
        </w:rPr>
        <w:t xml:space="preserve"> mahogany</w:t>
      </w:r>
      <w:r w:rsidRPr="00DB6158">
        <w:rPr>
          <w:rFonts w:ascii="Times New Roman" w:hAnsi="Times New Roman" w:cs="Times New Roman"/>
          <w:sz w:val="24"/>
          <w:szCs w:val="24"/>
        </w:rPr>
        <w:t xml:space="preserve"> (L.) Jacq. The experiment was laid out in a Completely Randomized Design (Factorial CRD) comprising 69 treatment combinations, derived from 23 growing media formulations (combinations of soil, sand, vermicompost, and FYM) and three light intensity levels (100%, 50%, and 25%), to evaluate their individual and interactive effects on germination parameters</w:t>
      </w:r>
      <w:r>
        <w:rPr>
          <w:rFonts w:ascii="Times New Roman" w:hAnsi="Times New Roman" w:cs="Times New Roman"/>
          <w:sz w:val="24"/>
          <w:szCs w:val="24"/>
        </w:rPr>
        <w:t>.</w:t>
      </w:r>
      <w:r w:rsidR="00FD4C95" w:rsidRPr="00764C0B">
        <w:rPr>
          <w:rFonts w:ascii="Times New Roman" w:hAnsi="Times New Roman" w:cs="Times New Roman"/>
          <w:sz w:val="24"/>
          <w:szCs w:val="24"/>
        </w:rPr>
        <w:t xml:space="preserve"> </w:t>
      </w:r>
      <w:r w:rsidR="0091520F" w:rsidRPr="00764C0B">
        <w:rPr>
          <w:rFonts w:ascii="Times New Roman" w:hAnsi="Times New Roman" w:cs="Times New Roman"/>
          <w:sz w:val="24"/>
          <w:szCs w:val="24"/>
        </w:rPr>
        <w:t>The Soil: Sand: VC (1:1:1) (M</w:t>
      </w:r>
      <w:r w:rsidR="0091520F" w:rsidRPr="00764C0B">
        <w:rPr>
          <w:rFonts w:ascii="Times New Roman" w:hAnsi="Times New Roman" w:cs="Times New Roman"/>
          <w:sz w:val="24"/>
          <w:szCs w:val="24"/>
          <w:vertAlign w:val="subscript"/>
        </w:rPr>
        <w:t>10</w:t>
      </w:r>
      <w:r w:rsidR="0091520F" w:rsidRPr="00764C0B">
        <w:rPr>
          <w:rFonts w:ascii="Times New Roman" w:hAnsi="Times New Roman" w:cs="Times New Roman"/>
          <w:sz w:val="24"/>
          <w:szCs w:val="24"/>
        </w:rPr>
        <w:t>) and M</w:t>
      </w:r>
      <w:r w:rsidR="0091520F" w:rsidRPr="00764C0B">
        <w:rPr>
          <w:rFonts w:ascii="Times New Roman" w:hAnsi="Times New Roman" w:cs="Times New Roman"/>
          <w:sz w:val="24"/>
          <w:szCs w:val="24"/>
          <w:vertAlign w:val="subscript"/>
        </w:rPr>
        <w:t>16</w:t>
      </w:r>
      <w:r w:rsidR="0091520F" w:rsidRPr="00764C0B">
        <w:rPr>
          <w:rFonts w:ascii="Times New Roman" w:hAnsi="Times New Roman" w:cs="Times New Roman"/>
          <w:sz w:val="24"/>
          <w:szCs w:val="24"/>
        </w:rPr>
        <w:t xml:space="preserve"> [Soil: Sand: FYM (1:1:2)] mixtures showed the earliest 50% germination and peak germination. M</w:t>
      </w:r>
      <w:r w:rsidR="0091520F" w:rsidRPr="00764C0B">
        <w:rPr>
          <w:rFonts w:ascii="Times New Roman" w:hAnsi="Times New Roman" w:cs="Times New Roman"/>
          <w:sz w:val="24"/>
          <w:szCs w:val="24"/>
          <w:vertAlign w:val="subscript"/>
        </w:rPr>
        <w:t>20</w:t>
      </w:r>
      <w:r w:rsidR="0091520F" w:rsidRPr="00764C0B">
        <w:rPr>
          <w:rFonts w:ascii="Times New Roman" w:hAnsi="Times New Roman" w:cs="Times New Roman"/>
          <w:sz w:val="24"/>
          <w:szCs w:val="24"/>
        </w:rPr>
        <w:t xml:space="preserve"> [Soil: Sand: VC: FYM (1:1:2:1)] produced the highest germination percentage, earliest completion of germination. </w:t>
      </w:r>
      <w:r w:rsidR="0091520F" w:rsidRPr="00764C0B">
        <w:rPr>
          <w:rFonts w:ascii="Times New Roman" w:hAnsi="Times New Roman" w:cs="Times New Roman"/>
          <w:position w:val="2"/>
          <w:sz w:val="24"/>
          <w:szCs w:val="24"/>
        </w:rPr>
        <w:t>At 50% light intensity (L</w:t>
      </w:r>
      <w:r w:rsidR="0091520F" w:rsidRPr="00764C0B">
        <w:rPr>
          <w:rFonts w:ascii="Times New Roman" w:hAnsi="Times New Roman" w:cs="Times New Roman"/>
          <w:position w:val="2"/>
          <w:sz w:val="24"/>
          <w:szCs w:val="24"/>
          <w:vertAlign w:val="subscript"/>
        </w:rPr>
        <w:t>1</w:t>
      </w:r>
      <w:r w:rsidR="0091520F" w:rsidRPr="00764C0B">
        <w:rPr>
          <w:rFonts w:ascii="Times New Roman" w:hAnsi="Times New Roman" w:cs="Times New Roman"/>
          <w:position w:val="2"/>
          <w:sz w:val="24"/>
          <w:szCs w:val="24"/>
        </w:rPr>
        <w:t>), most of the parameters showed better performance except early peak germination</w:t>
      </w:r>
      <w:r w:rsidR="007B2345" w:rsidRPr="00764C0B">
        <w:rPr>
          <w:rFonts w:ascii="Times New Roman" w:hAnsi="Times New Roman" w:cs="Times New Roman"/>
          <w:position w:val="2"/>
          <w:sz w:val="24"/>
          <w:szCs w:val="24"/>
        </w:rPr>
        <w:t xml:space="preserve">. </w:t>
      </w:r>
      <w:r w:rsidR="00764C0B">
        <w:rPr>
          <w:rFonts w:ascii="Times New Roman" w:hAnsi="Times New Roman" w:cs="Times New Roman"/>
          <w:position w:val="2"/>
          <w:sz w:val="24"/>
          <w:szCs w:val="24"/>
        </w:rPr>
        <w:t xml:space="preserve"> Among interactions, </w:t>
      </w:r>
      <w:r w:rsidR="007B2345" w:rsidRPr="00764C0B">
        <w:rPr>
          <w:rFonts w:ascii="Times New Roman" w:hAnsi="Times New Roman" w:cs="Times New Roman"/>
          <w:position w:val="2"/>
          <w:sz w:val="24"/>
          <w:szCs w:val="24"/>
        </w:rPr>
        <w:t>L</w:t>
      </w:r>
      <w:r w:rsidR="007B2345" w:rsidRPr="00764C0B">
        <w:rPr>
          <w:rFonts w:ascii="Times New Roman" w:hAnsi="Times New Roman" w:cs="Times New Roman"/>
          <w:position w:val="2"/>
          <w:sz w:val="24"/>
          <w:szCs w:val="24"/>
          <w:vertAlign w:val="subscript"/>
        </w:rPr>
        <w:t>2</w:t>
      </w:r>
      <w:r w:rsidR="007B2345" w:rsidRPr="00764C0B">
        <w:rPr>
          <w:rFonts w:ascii="Times New Roman" w:hAnsi="Times New Roman" w:cs="Times New Roman"/>
          <w:position w:val="2"/>
          <w:sz w:val="24"/>
          <w:szCs w:val="24"/>
        </w:rPr>
        <w:t>M</w:t>
      </w:r>
      <w:r w:rsidR="007B2345" w:rsidRPr="00764C0B">
        <w:rPr>
          <w:rFonts w:ascii="Times New Roman" w:hAnsi="Times New Roman" w:cs="Times New Roman"/>
          <w:position w:val="2"/>
          <w:sz w:val="24"/>
          <w:szCs w:val="24"/>
          <w:vertAlign w:val="subscript"/>
        </w:rPr>
        <w:t>20</w:t>
      </w:r>
      <w:r w:rsidR="007B2345" w:rsidRPr="00764C0B">
        <w:rPr>
          <w:rFonts w:ascii="Times New Roman" w:hAnsi="Times New Roman" w:cs="Times New Roman"/>
          <w:position w:val="2"/>
          <w:sz w:val="24"/>
          <w:szCs w:val="24"/>
        </w:rPr>
        <w:t xml:space="preserve"> showed the earliest germination, highest germination rate</w:t>
      </w:r>
      <w:r w:rsidR="00764C0B">
        <w:rPr>
          <w:rFonts w:ascii="Times New Roman" w:hAnsi="Times New Roman" w:cs="Times New Roman"/>
          <w:position w:val="2"/>
          <w:sz w:val="24"/>
          <w:szCs w:val="24"/>
        </w:rPr>
        <w:t xml:space="preserve"> and earliest peak of germination.</w:t>
      </w:r>
    </w:p>
    <w:p w:rsidR="00143E4C" w:rsidRPr="00764C0B" w:rsidRDefault="00143E4C" w:rsidP="00FE1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Pr="00AC71D8">
        <w:rPr>
          <w:rFonts w:ascii="Times New Roman" w:hAnsi="Times New Roman" w:cs="Times New Roman"/>
          <w:i/>
          <w:sz w:val="24"/>
          <w:szCs w:val="24"/>
        </w:rPr>
        <w:t>Swietenia</w:t>
      </w:r>
      <w:proofErr w:type="spellEnd"/>
      <w:r w:rsidRPr="00AC71D8">
        <w:rPr>
          <w:rFonts w:ascii="Times New Roman" w:hAnsi="Times New Roman" w:cs="Times New Roman"/>
          <w:i/>
          <w:sz w:val="24"/>
          <w:szCs w:val="24"/>
        </w:rPr>
        <w:t xml:space="preserve"> mahogany</w:t>
      </w:r>
      <w:r>
        <w:rPr>
          <w:rFonts w:ascii="Times New Roman" w:hAnsi="Times New Roman" w:cs="Times New Roman"/>
          <w:sz w:val="24"/>
          <w:szCs w:val="24"/>
        </w:rPr>
        <w:t>; germination; light intensity; growing media.</w:t>
      </w:r>
    </w:p>
    <w:p w:rsidR="0051055F" w:rsidRPr="00155B03" w:rsidRDefault="0051055F" w:rsidP="00FE178D">
      <w:pPr>
        <w:spacing w:after="0" w:line="360" w:lineRule="auto"/>
        <w:jc w:val="both"/>
        <w:rPr>
          <w:rFonts w:ascii="Times New Roman" w:eastAsia="Times New Roman" w:hAnsi="Times New Roman" w:cs="Times New Roman"/>
          <w:sz w:val="24"/>
          <w:szCs w:val="24"/>
          <w:lang w:eastAsia="en-IN"/>
        </w:rPr>
      </w:pPr>
    </w:p>
    <w:p w:rsidR="0051055F" w:rsidRPr="00026751" w:rsidRDefault="001C097F" w:rsidP="00FE178D">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026751">
        <w:rPr>
          <w:rFonts w:ascii="Times New Roman" w:eastAsia="Times New Roman" w:hAnsi="Times New Roman" w:cs="Times New Roman"/>
          <w:b/>
          <w:sz w:val="24"/>
          <w:szCs w:val="24"/>
          <w:lang w:eastAsia="en-IN"/>
        </w:rPr>
        <w:t>INTRODUCTION</w:t>
      </w:r>
    </w:p>
    <w:p w:rsidR="005B6C23" w:rsidRPr="00155B03" w:rsidRDefault="005B6C23" w:rsidP="00FE178D">
      <w:pPr>
        <w:spacing w:after="0" w:line="360" w:lineRule="auto"/>
        <w:jc w:val="both"/>
        <w:rPr>
          <w:rFonts w:ascii="Times New Roman" w:eastAsia="Times New Roman" w:hAnsi="Times New Roman" w:cs="Times New Roman"/>
          <w:sz w:val="24"/>
          <w:szCs w:val="24"/>
          <w:lang w:eastAsia="en-IN"/>
        </w:rPr>
      </w:pPr>
      <w:r w:rsidRPr="00155B03">
        <w:rPr>
          <w:rFonts w:ascii="Times New Roman" w:eastAsia="Times New Roman" w:hAnsi="Times New Roman" w:cs="Times New Roman"/>
          <w:sz w:val="24"/>
          <w:szCs w:val="24"/>
          <w:lang w:eastAsia="en-IN"/>
        </w:rPr>
        <w:t>In the vast tapestry of India’s diverse landscape, forests stand as sentinel guardians, nurturing life, preserving biodiversity, and safeguarding the delicate equilibrium of our ecosystem (</w:t>
      </w:r>
      <w:r w:rsidR="00AA5ACE" w:rsidRPr="007B523C">
        <w:rPr>
          <w:rFonts w:ascii="Times New Roman" w:eastAsia="Times New Roman" w:hAnsi="Times New Roman" w:cs="Times New Roman"/>
          <w:sz w:val="24"/>
          <w:szCs w:val="24"/>
          <w:highlight w:val="yellow"/>
          <w:lang w:eastAsia="en-IN"/>
        </w:rPr>
        <w:t>FSI</w:t>
      </w:r>
      <w:r w:rsidRPr="007B523C">
        <w:rPr>
          <w:rFonts w:ascii="Times New Roman" w:eastAsia="Times New Roman" w:hAnsi="Times New Roman" w:cs="Times New Roman"/>
          <w:sz w:val="24"/>
          <w:szCs w:val="24"/>
          <w:highlight w:val="yellow"/>
          <w:lang w:eastAsia="en-IN"/>
        </w:rPr>
        <w:t>,2023</w:t>
      </w:r>
      <w:r w:rsidRPr="00155B03">
        <w:rPr>
          <w:rFonts w:ascii="Times New Roman" w:eastAsia="Times New Roman" w:hAnsi="Times New Roman" w:cs="Times New Roman"/>
          <w:sz w:val="24"/>
          <w:szCs w:val="24"/>
          <w:lang w:eastAsia="en-IN"/>
        </w:rPr>
        <w:t xml:space="preserve">). Deforestation and forest degradation have led to a decline in both the area and quality of forests, creating a major global issue for the forest industry. Restoration and reforestation of damaged forests and land are essential to halting the loss of forest cover. Therefore, forest rehabilitation is necessary to enhance the functions of forests, including water storage, water balance, carbon sequestration, climate mitigation, and restoring soil fertility to prevent erosion. Planted forests are plantations established by planting seedlings or seeds. The Global Forest Resource Assessment report estimated that planted forests comprise 7% of the total forest area worldwide (FAO,2020). Sustainably maintained forest plantations have the potential to provide ecological and social benefits. However, the significant loss of tree cover is affecting the environmental and socio-economic conditions of people. According to Global Forest Watch, there was a 16% loss of total tree cover globally from 2002 to 2022. The increasing demand for timber and fuelwood can be met by plantations, which help to protect </w:t>
      </w:r>
      <w:r w:rsidRPr="00155B03">
        <w:rPr>
          <w:rFonts w:ascii="Times New Roman" w:eastAsia="Times New Roman" w:hAnsi="Times New Roman" w:cs="Times New Roman"/>
          <w:sz w:val="24"/>
          <w:szCs w:val="24"/>
          <w:lang w:eastAsia="en-IN"/>
        </w:rPr>
        <w:lastRenderedPageBreak/>
        <w:t>natural forest habitats. Beyond their protective and productive services, trees also reduce soil erosion and mitigate land degradation.</w:t>
      </w:r>
    </w:p>
    <w:p w:rsidR="005B6C23" w:rsidRDefault="005B6C23" w:rsidP="00FE178D">
      <w:pPr>
        <w:spacing w:after="0" w:line="360" w:lineRule="auto"/>
        <w:ind w:firstLine="720"/>
        <w:jc w:val="both"/>
        <w:rPr>
          <w:rFonts w:ascii="Times New Roman" w:hAnsi="Times New Roman" w:cs="Times New Roman"/>
          <w:sz w:val="24"/>
          <w:szCs w:val="24"/>
        </w:rPr>
      </w:pPr>
      <w:r w:rsidRPr="00155B03">
        <w:rPr>
          <w:rFonts w:ascii="Times New Roman" w:hAnsi="Times New Roman" w:cs="Times New Roman"/>
          <w:sz w:val="24"/>
          <w:szCs w:val="24"/>
        </w:rPr>
        <w:t xml:space="preserve">The nursery serves as the foundation for successful planting. In a typical nursery, various activities can occur, such as raising plant seedlings, cultivating rootstocks, propagating improved crop varieties, performing vegetative propagation, conserving delicate seedlings, multiplying rare plant types, and generating income. Nurseries are crucial for the success of plantation programs. The plants grown in nurseries tend to be of superior quality and the desired size, with production possible year-round in controlled environments. To meet the seedlings' needs for different afforestation initiatives, nurseries are essential. Seedlings grown in nurseries shorten the establishment period for plantations and increase the likelihood of success. To ensure high-quality planting material, it is vital to use suitable growing media or substrates, as these significantly influence the rooting system. A healthy medium offers adequate stability or support while acting as a reservoir for water and nutrients. It also facilitates the entry of gases to the roots and supports oxygen exchange between the surrounding environment and the substrate (Abad et al., 2002). Research indicates that vermicompost positively influences the growth and yield of various crops (Joshi </w:t>
      </w:r>
      <w:r w:rsidRPr="00155B03">
        <w:rPr>
          <w:rFonts w:ascii="Times New Roman" w:hAnsi="Times New Roman" w:cs="Times New Roman"/>
          <w:i/>
          <w:sz w:val="24"/>
          <w:szCs w:val="24"/>
        </w:rPr>
        <w:t>et al</w:t>
      </w:r>
      <w:r w:rsidRPr="00155B03">
        <w:rPr>
          <w:rFonts w:ascii="Times New Roman" w:hAnsi="Times New Roman" w:cs="Times New Roman"/>
          <w:sz w:val="24"/>
          <w:szCs w:val="24"/>
        </w:rPr>
        <w:t xml:space="preserve">., 2015). Incorporating organic media into the potting mixture raises the organic matter content, resulting in improved soil structure and aggregation. Additionally, using soil mixtures that include farmyard manures and vermicompost boosts the vigour, uniformity, and establishment of seedlings upon transplanting (Choudhary </w:t>
      </w:r>
      <w:r w:rsidRPr="00155B03">
        <w:rPr>
          <w:rFonts w:ascii="Times New Roman" w:hAnsi="Times New Roman" w:cs="Times New Roman"/>
          <w:i/>
          <w:sz w:val="24"/>
          <w:szCs w:val="24"/>
        </w:rPr>
        <w:t>et al</w:t>
      </w:r>
      <w:r w:rsidRPr="00155B03">
        <w:rPr>
          <w:rFonts w:ascii="Times New Roman" w:hAnsi="Times New Roman" w:cs="Times New Roman"/>
          <w:sz w:val="24"/>
          <w:szCs w:val="24"/>
        </w:rPr>
        <w:t>., 2023).</w:t>
      </w:r>
    </w:p>
    <w:p w:rsidR="005B6C23" w:rsidRPr="005C7012" w:rsidRDefault="005C7012" w:rsidP="005C7012">
      <w:pPr>
        <w:spacing w:after="0" w:line="360" w:lineRule="auto"/>
        <w:ind w:firstLine="720"/>
        <w:jc w:val="both"/>
        <w:rPr>
          <w:rFonts w:ascii="Times New Roman" w:eastAsia="Times New Roman" w:hAnsi="Times New Roman" w:cs="Times New Roman"/>
          <w:sz w:val="24"/>
          <w:szCs w:val="24"/>
          <w:lang w:eastAsia="en-IN"/>
        </w:rPr>
      </w:pPr>
      <w:r w:rsidRPr="005C7012">
        <w:rPr>
          <w:rFonts w:ascii="Times New Roman" w:eastAsia="Times New Roman" w:hAnsi="Times New Roman" w:cs="Times New Roman"/>
          <w:sz w:val="24"/>
          <w:szCs w:val="24"/>
          <w:highlight w:val="yellow"/>
          <w:lang w:eastAsia="en-IN"/>
        </w:rPr>
        <w:t xml:space="preserve">A crucial stage in a plant's life cycle, seed germination has a direct impact on plant biodiversity, crop productivity, and ecosystem restoration. This study </w:t>
      </w:r>
      <w:r>
        <w:rPr>
          <w:rFonts w:ascii="Times New Roman" w:eastAsia="Times New Roman" w:hAnsi="Times New Roman" w:cs="Times New Roman"/>
          <w:sz w:val="24"/>
          <w:szCs w:val="24"/>
          <w:highlight w:val="yellow"/>
          <w:lang w:eastAsia="en-IN"/>
        </w:rPr>
        <w:t>examines the factors that influence</w:t>
      </w:r>
      <w:r w:rsidRPr="005C7012">
        <w:rPr>
          <w:rFonts w:ascii="Times New Roman" w:eastAsia="Times New Roman" w:hAnsi="Times New Roman" w:cs="Times New Roman"/>
          <w:sz w:val="24"/>
          <w:szCs w:val="24"/>
          <w:highlight w:val="yellow"/>
          <w:lang w:eastAsia="en-IN"/>
        </w:rPr>
        <w:t xml:space="preserve"> germination and its physiological and ecological significance.</w:t>
      </w:r>
      <w:r>
        <w:rPr>
          <w:rFonts w:ascii="Times New Roman" w:eastAsia="Times New Roman" w:hAnsi="Times New Roman" w:cs="Times New Roman"/>
          <w:sz w:val="24"/>
          <w:szCs w:val="24"/>
          <w:highlight w:val="yellow"/>
          <w:lang w:eastAsia="en-IN"/>
        </w:rPr>
        <w:t xml:space="preserve"> </w:t>
      </w:r>
      <w:r w:rsidR="00D330B6" w:rsidRPr="00D330B6">
        <w:rPr>
          <w:rFonts w:ascii="Times New Roman" w:eastAsia="Times New Roman" w:hAnsi="Times New Roman" w:cs="Times New Roman"/>
          <w:sz w:val="24"/>
          <w:szCs w:val="24"/>
          <w:highlight w:val="yellow"/>
          <w:lang w:eastAsia="en-IN"/>
        </w:rPr>
        <w:t>Understanding how light and growing conditions affect germination is crucial for both a deeper comprehension of germination ecology (Baskin and Baskin 2014) and the proliferation of plant species for restoration (Khurana and Singh</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2001). It generally seems to be a </w:t>
      </w:r>
      <w:r w:rsidR="00AE2372" w:rsidRPr="00C045FA">
        <w:rPr>
          <w:rFonts w:ascii="Times New Roman" w:eastAsia="Times New Roman" w:hAnsi="Times New Roman" w:cs="Times New Roman"/>
          <w:sz w:val="24"/>
          <w:szCs w:val="24"/>
          <w:highlight w:val="yellow"/>
          <w:lang w:eastAsia="en-IN"/>
        </w:rPr>
        <w:t>physiologically</w:t>
      </w:r>
      <w:r w:rsidR="00D330B6" w:rsidRPr="00D330B6">
        <w:rPr>
          <w:rFonts w:ascii="Times New Roman" w:eastAsia="Times New Roman" w:hAnsi="Times New Roman" w:cs="Times New Roman"/>
          <w:sz w:val="24"/>
          <w:szCs w:val="24"/>
          <w:highlight w:val="yellow"/>
          <w:lang w:eastAsia="en-IN"/>
        </w:rPr>
        <w:t xml:space="preserve"> and ecologically important amount of light, </w:t>
      </w:r>
      <w:r w:rsidR="00457707">
        <w:rPr>
          <w:rFonts w:ascii="Times New Roman" w:eastAsia="Times New Roman" w:hAnsi="Times New Roman" w:cs="Times New Roman"/>
          <w:sz w:val="24"/>
          <w:szCs w:val="24"/>
          <w:highlight w:val="yellow"/>
          <w:lang w:eastAsia="en-IN"/>
        </w:rPr>
        <w:t>even though</w:t>
      </w:r>
      <w:r w:rsidR="00D330B6" w:rsidRPr="00D330B6">
        <w:rPr>
          <w:rFonts w:ascii="Times New Roman" w:eastAsia="Times New Roman" w:hAnsi="Times New Roman" w:cs="Times New Roman"/>
          <w:sz w:val="24"/>
          <w:szCs w:val="24"/>
          <w:highlight w:val="yellow"/>
          <w:lang w:eastAsia="en-IN"/>
        </w:rPr>
        <w:t xml:space="preserve"> soil moisture content has a considerable impact on light penetration into the soil (Tester and Morris</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1987). </w:t>
      </w:r>
      <w:r w:rsidR="00457707">
        <w:rPr>
          <w:rFonts w:ascii="Times New Roman" w:eastAsia="Times New Roman" w:hAnsi="Times New Roman" w:cs="Times New Roman"/>
          <w:sz w:val="24"/>
          <w:szCs w:val="24"/>
          <w:highlight w:val="yellow"/>
          <w:lang w:eastAsia="en-IN"/>
        </w:rPr>
        <w:t xml:space="preserve"> </w:t>
      </w:r>
      <w:r w:rsidR="00457707">
        <w:rPr>
          <w:rFonts w:ascii="Times New Roman" w:hAnsi="Times New Roman" w:cs="Times New Roman"/>
          <w:sz w:val="24"/>
          <w:szCs w:val="24"/>
          <w:highlight w:val="yellow"/>
        </w:rPr>
        <w:t>Genetic and environmental factors influence the growth of S. mahogany</w:t>
      </w:r>
      <w:r w:rsidR="009D6AB2" w:rsidRPr="009D6AB2">
        <w:rPr>
          <w:rFonts w:ascii="Times New Roman" w:hAnsi="Times New Roman" w:cs="Times New Roman"/>
          <w:sz w:val="24"/>
          <w:szCs w:val="24"/>
          <w:highlight w:val="yellow"/>
        </w:rPr>
        <w:t xml:space="preserve">. Environmental factors that can affect the growth of </w:t>
      </w:r>
      <w:r w:rsidR="009D6AB2" w:rsidRPr="009D6AB2">
        <w:rPr>
          <w:rFonts w:ascii="Times New Roman" w:hAnsi="Times New Roman" w:cs="Times New Roman"/>
          <w:i/>
          <w:sz w:val="24"/>
          <w:szCs w:val="24"/>
          <w:highlight w:val="yellow"/>
        </w:rPr>
        <w:t>S. mahogany</w:t>
      </w:r>
      <w:r w:rsidR="009D6AB2" w:rsidRPr="009D6AB2">
        <w:rPr>
          <w:rFonts w:ascii="Times New Roman" w:hAnsi="Times New Roman" w:cs="Times New Roman"/>
          <w:sz w:val="24"/>
          <w:szCs w:val="24"/>
          <w:highlight w:val="yellow"/>
        </w:rPr>
        <w:t xml:space="preserve"> include the quality of the growing medium and the intensity of sunlight received by the plants</w:t>
      </w:r>
      <w:r w:rsidR="009D6AB2">
        <w:rPr>
          <w:rFonts w:ascii="Times New Roman" w:hAnsi="Times New Roman" w:cs="Times New Roman"/>
          <w:sz w:val="24"/>
          <w:szCs w:val="24"/>
          <w:highlight w:val="yellow"/>
        </w:rPr>
        <w:t xml:space="preserve">. </w:t>
      </w:r>
      <w:r w:rsidR="00D330B6" w:rsidRPr="00D330B6">
        <w:rPr>
          <w:rFonts w:ascii="Times New Roman" w:eastAsia="Times New Roman" w:hAnsi="Times New Roman" w:cs="Times New Roman"/>
          <w:sz w:val="24"/>
          <w:szCs w:val="24"/>
          <w:highlight w:val="yellow"/>
          <w:lang w:eastAsia="en-IN"/>
        </w:rPr>
        <w:t>As a result, different ecosystems may have different germination responses to light. For instance, strong light may be linked to a canopy gap in shady areas like woods, which raises the likelihood that seedlings may establish themselves (Khurana and Singh</w:t>
      </w:r>
      <w:r w:rsidR="00557391" w:rsidRPr="00C045FA">
        <w:rPr>
          <w:rFonts w:ascii="Times New Roman" w:eastAsia="Times New Roman" w:hAnsi="Times New Roman" w:cs="Times New Roman"/>
          <w:sz w:val="24"/>
          <w:szCs w:val="24"/>
          <w:highlight w:val="yellow"/>
          <w:lang w:eastAsia="en-IN"/>
        </w:rPr>
        <w:t>,</w:t>
      </w:r>
      <w:r w:rsidR="00D330B6" w:rsidRPr="00D330B6">
        <w:rPr>
          <w:rFonts w:ascii="Times New Roman" w:eastAsia="Times New Roman" w:hAnsi="Times New Roman" w:cs="Times New Roman"/>
          <w:sz w:val="24"/>
          <w:szCs w:val="24"/>
          <w:highlight w:val="yellow"/>
          <w:lang w:eastAsia="en-IN"/>
        </w:rPr>
        <w:t xml:space="preserve"> 2001).</w:t>
      </w:r>
    </w:p>
    <w:p w:rsidR="005B6C23" w:rsidRDefault="005B6C23" w:rsidP="00FE178D">
      <w:pPr>
        <w:spacing w:after="0" w:line="360" w:lineRule="auto"/>
        <w:ind w:firstLine="720"/>
        <w:jc w:val="both"/>
        <w:rPr>
          <w:rFonts w:ascii="Times New Roman" w:hAnsi="Times New Roman" w:cs="Times New Roman"/>
          <w:sz w:val="24"/>
          <w:szCs w:val="24"/>
          <w:lang w:val="en-US"/>
        </w:rPr>
      </w:pPr>
      <w:proofErr w:type="spellStart"/>
      <w:r w:rsidRPr="00155B03">
        <w:rPr>
          <w:rFonts w:ascii="Times New Roman" w:hAnsi="Times New Roman" w:cs="Times New Roman"/>
          <w:i/>
          <w:sz w:val="24"/>
          <w:szCs w:val="24"/>
          <w:lang w:val="en-US"/>
        </w:rPr>
        <w:lastRenderedPageBreak/>
        <w:t>Sweitenia</w:t>
      </w:r>
      <w:proofErr w:type="spellEnd"/>
      <w:r w:rsidRPr="00155B03">
        <w:rPr>
          <w:rFonts w:ascii="Times New Roman" w:hAnsi="Times New Roman" w:cs="Times New Roman"/>
          <w:i/>
          <w:sz w:val="24"/>
          <w:szCs w:val="24"/>
          <w:lang w:val="en-US"/>
        </w:rPr>
        <w:t xml:space="preserve"> mahogany</w:t>
      </w:r>
      <w:r w:rsidRPr="00155B03">
        <w:rPr>
          <w:rFonts w:ascii="Times New Roman" w:hAnsi="Times New Roman" w:cs="Times New Roman"/>
          <w:sz w:val="24"/>
          <w:szCs w:val="24"/>
          <w:lang w:val="en-US"/>
        </w:rPr>
        <w:t xml:space="preserve">, commonly referred to as Mahogany or West Indies Mahogany, is a large evergreen tree from the </w:t>
      </w:r>
      <w:proofErr w:type="spellStart"/>
      <w:r w:rsidRPr="00155B03">
        <w:rPr>
          <w:rFonts w:ascii="Times New Roman" w:hAnsi="Times New Roman" w:cs="Times New Roman"/>
          <w:sz w:val="24"/>
          <w:szCs w:val="24"/>
          <w:lang w:val="en-US"/>
        </w:rPr>
        <w:t>Meliaceae</w:t>
      </w:r>
      <w:proofErr w:type="spellEnd"/>
      <w:r w:rsidRPr="00155B03">
        <w:rPr>
          <w:rFonts w:ascii="Times New Roman" w:hAnsi="Times New Roman" w:cs="Times New Roman"/>
          <w:sz w:val="24"/>
          <w:szCs w:val="24"/>
          <w:lang w:val="en-US"/>
        </w:rPr>
        <w:t xml:space="preserve"> family. This species is indigenous to South Florida, the Bahamas, and the western Caribbean. It can reach heights of up to 75 feet and features a round, symmetrical crown. Thriving in warm climates, it requires rainfall between 1,250 and 2500 mm. The leaves are even-pinnately compound, consisting of 4-6 pairs of opposite leaflets with an ovate-lanceolate shape. The bark starts off gray and smooth, evolving into dark, rough, scaly textures that flake to reveal red patches as it matures. This tree exhibits drought and salt tolerance and is resistant to pests. It grows straight and offers protection against strong winds and storms.</w:t>
      </w:r>
    </w:p>
    <w:p w:rsidR="00DB735F" w:rsidRPr="00155B03" w:rsidRDefault="00DB735F" w:rsidP="00FE178D">
      <w:pPr>
        <w:spacing w:after="0" w:line="360" w:lineRule="auto"/>
        <w:ind w:firstLine="720"/>
        <w:jc w:val="both"/>
        <w:rPr>
          <w:rFonts w:ascii="Times New Roman" w:hAnsi="Times New Roman" w:cs="Times New Roman"/>
          <w:sz w:val="24"/>
          <w:szCs w:val="24"/>
          <w:lang w:val="en-US"/>
        </w:rPr>
      </w:pPr>
    </w:p>
    <w:p w:rsidR="002402A9"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MATERIALS AND METHODS</w:t>
      </w:r>
      <w:r w:rsidRPr="00155B03">
        <w:rPr>
          <w:rFonts w:ascii="Times New Roman" w:hAnsi="Times New Roman" w:cs="Times New Roman"/>
          <w:sz w:val="24"/>
          <w:szCs w:val="24"/>
        </w:rPr>
        <w:t xml:space="preserve"> </w:t>
      </w:r>
    </w:p>
    <w:p w:rsidR="006919EC"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2.1</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Study Site and Experimental Design</w:t>
      </w:r>
    </w:p>
    <w:p w:rsidR="002402A9" w:rsidRPr="00155B03" w:rsidRDefault="00EA13DD"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research took place at the College of Horticulture and Forestry in </w:t>
      </w:r>
      <w:proofErr w:type="spellStart"/>
      <w:r>
        <w:rPr>
          <w:rFonts w:ascii="Times New Roman" w:hAnsi="Times New Roman" w:cs="Times New Roman"/>
          <w:sz w:val="24"/>
          <w:szCs w:val="24"/>
        </w:rPr>
        <w:t>Jhalrapatan</w:t>
      </w:r>
      <w:proofErr w:type="spellEnd"/>
      <w:r>
        <w:rPr>
          <w:rFonts w:ascii="Times New Roman" w:hAnsi="Times New Roman" w:cs="Times New Roman"/>
          <w:sz w:val="24"/>
          <w:szCs w:val="24"/>
        </w:rPr>
        <w:t xml:space="preserve"> (Jhalawar), located at a latitude of 24°53’ N and a longitude of 76°14’ E in the </w:t>
      </w:r>
      <w:proofErr w:type="spellStart"/>
      <w:r w:rsidR="00383013">
        <w:rPr>
          <w:rFonts w:ascii="Times New Roman" w:hAnsi="Times New Roman" w:cs="Times New Roman"/>
          <w:sz w:val="24"/>
          <w:szCs w:val="24"/>
        </w:rPr>
        <w:t>southeastern</w:t>
      </w:r>
      <w:proofErr w:type="spellEnd"/>
      <w:r>
        <w:rPr>
          <w:rFonts w:ascii="Times New Roman" w:hAnsi="Times New Roman" w:cs="Times New Roman"/>
          <w:sz w:val="24"/>
          <w:szCs w:val="24"/>
        </w:rPr>
        <w:t xml:space="preserve"> part of Rajasthan from Ju</w:t>
      </w:r>
      <w:r w:rsidR="00383013">
        <w:rPr>
          <w:rFonts w:ascii="Times New Roman" w:hAnsi="Times New Roman" w:cs="Times New Roman"/>
          <w:sz w:val="24"/>
          <w:szCs w:val="24"/>
        </w:rPr>
        <w:t>ne</w:t>
      </w:r>
      <w:r>
        <w:rPr>
          <w:rFonts w:ascii="Times New Roman" w:hAnsi="Times New Roman" w:cs="Times New Roman"/>
          <w:sz w:val="24"/>
          <w:szCs w:val="24"/>
        </w:rPr>
        <w:t xml:space="preserve"> 202</w:t>
      </w:r>
      <w:r w:rsidR="00383013">
        <w:rPr>
          <w:rFonts w:ascii="Times New Roman" w:hAnsi="Times New Roman" w:cs="Times New Roman"/>
          <w:sz w:val="24"/>
          <w:szCs w:val="24"/>
        </w:rPr>
        <w:t>4</w:t>
      </w:r>
      <w:r>
        <w:rPr>
          <w:rFonts w:ascii="Times New Roman" w:hAnsi="Times New Roman" w:cs="Times New Roman"/>
          <w:sz w:val="24"/>
          <w:szCs w:val="24"/>
        </w:rPr>
        <w:t xml:space="preserve"> to </w:t>
      </w:r>
      <w:r w:rsidR="008078D9">
        <w:rPr>
          <w:rFonts w:ascii="Times New Roman" w:hAnsi="Times New Roman" w:cs="Times New Roman"/>
          <w:sz w:val="24"/>
          <w:szCs w:val="24"/>
        </w:rPr>
        <w:t>July</w:t>
      </w:r>
      <w:r>
        <w:rPr>
          <w:rFonts w:ascii="Times New Roman" w:hAnsi="Times New Roman" w:cs="Times New Roman"/>
          <w:sz w:val="24"/>
          <w:szCs w:val="24"/>
        </w:rPr>
        <w:t xml:space="preserve"> 202</w:t>
      </w:r>
      <w:r w:rsidR="008078D9">
        <w:rPr>
          <w:rFonts w:ascii="Times New Roman" w:hAnsi="Times New Roman" w:cs="Times New Roman"/>
          <w:sz w:val="24"/>
          <w:szCs w:val="24"/>
        </w:rPr>
        <w:t>4</w:t>
      </w:r>
      <w:r>
        <w:rPr>
          <w:rFonts w:ascii="Times New Roman" w:hAnsi="Times New Roman" w:cs="Times New Roman"/>
          <w:sz w:val="24"/>
          <w:szCs w:val="24"/>
        </w:rPr>
        <w:t xml:space="preserve">. This location features a subtropical and </w:t>
      </w:r>
      <w:proofErr w:type="spellStart"/>
      <w:r>
        <w:rPr>
          <w:rFonts w:ascii="Times New Roman" w:hAnsi="Times New Roman" w:cs="Times New Roman"/>
          <w:sz w:val="24"/>
          <w:szCs w:val="24"/>
        </w:rPr>
        <w:t>subhumid</w:t>
      </w:r>
      <w:proofErr w:type="spellEnd"/>
      <w:r>
        <w:rPr>
          <w:rFonts w:ascii="Times New Roman" w:hAnsi="Times New Roman" w:cs="Times New Roman"/>
          <w:sz w:val="24"/>
          <w:szCs w:val="24"/>
        </w:rPr>
        <w:t xml:space="preserve"> climate, characterized by hot summers and moderate winters, akin to the climate of the Indo-Gangetic plain. Seedlings were cultivated under three distinct growing conditions: open conditions (L</w:t>
      </w:r>
      <w:r w:rsidRPr="00383013">
        <w:rPr>
          <w:rFonts w:ascii="Times New Roman" w:hAnsi="Times New Roman" w:cs="Times New Roman"/>
          <w:sz w:val="24"/>
          <w:szCs w:val="24"/>
          <w:vertAlign w:val="subscript"/>
        </w:rPr>
        <w:t>0</w:t>
      </w:r>
      <w:r>
        <w:rPr>
          <w:rFonts w:ascii="Times New Roman" w:hAnsi="Times New Roman" w:cs="Times New Roman"/>
          <w:sz w:val="24"/>
          <w:szCs w:val="24"/>
        </w:rPr>
        <w:t>), a green shade net house allowing approximately 50% light intensity (L</w:t>
      </w:r>
      <w:r w:rsidRPr="00383013">
        <w:rPr>
          <w:rFonts w:ascii="Times New Roman" w:hAnsi="Times New Roman" w:cs="Times New Roman"/>
          <w:sz w:val="24"/>
          <w:szCs w:val="24"/>
          <w:vertAlign w:val="subscript"/>
        </w:rPr>
        <w:t>1</w:t>
      </w:r>
      <w:r>
        <w:rPr>
          <w:rFonts w:ascii="Times New Roman" w:hAnsi="Times New Roman" w:cs="Times New Roman"/>
          <w:sz w:val="24"/>
          <w:szCs w:val="24"/>
        </w:rPr>
        <w:t>), and another with about 25% light intensity (L</w:t>
      </w:r>
      <w:r w:rsidRPr="0038301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EC7742">
        <w:rPr>
          <w:rFonts w:ascii="Times New Roman" w:hAnsi="Times New Roman" w:cs="Times New Roman"/>
          <w:sz w:val="24"/>
          <w:szCs w:val="24"/>
        </w:rPr>
        <w:t>T</w:t>
      </w:r>
      <w:r>
        <w:rPr>
          <w:rFonts w:ascii="Times New Roman" w:hAnsi="Times New Roman" w:cs="Times New Roman"/>
          <w:sz w:val="24"/>
          <w:szCs w:val="24"/>
        </w:rPr>
        <w:t xml:space="preserve">he seeds were </w:t>
      </w:r>
      <w:r w:rsidR="00EC7742">
        <w:rPr>
          <w:rFonts w:ascii="Times New Roman" w:hAnsi="Times New Roman" w:cs="Times New Roman"/>
          <w:sz w:val="24"/>
          <w:szCs w:val="24"/>
        </w:rPr>
        <w:t>sown</w:t>
      </w:r>
      <w:r>
        <w:rPr>
          <w:rFonts w:ascii="Times New Roman" w:hAnsi="Times New Roman" w:cs="Times New Roman"/>
          <w:sz w:val="24"/>
          <w:szCs w:val="24"/>
        </w:rPr>
        <w:t xml:space="preserve"> in polybags filled with various growing media components, including soil, sand,</w:t>
      </w:r>
      <w:r w:rsidR="00383013">
        <w:rPr>
          <w:rFonts w:ascii="Times New Roman" w:hAnsi="Times New Roman" w:cs="Times New Roman"/>
          <w:sz w:val="24"/>
          <w:szCs w:val="24"/>
        </w:rPr>
        <w:t xml:space="preserve"> vermicompost</w:t>
      </w:r>
      <w:r>
        <w:rPr>
          <w:rFonts w:ascii="Times New Roman" w:hAnsi="Times New Roman" w:cs="Times New Roman"/>
          <w:sz w:val="24"/>
          <w:szCs w:val="24"/>
        </w:rPr>
        <w:t xml:space="preserve"> </w:t>
      </w:r>
      <w:r w:rsidR="00870D1A">
        <w:rPr>
          <w:rFonts w:ascii="Times New Roman" w:hAnsi="Times New Roman" w:cs="Times New Roman"/>
          <w:sz w:val="24"/>
          <w:szCs w:val="24"/>
        </w:rPr>
        <w:t xml:space="preserve">(VC) </w:t>
      </w:r>
      <w:r>
        <w:rPr>
          <w:rFonts w:ascii="Times New Roman" w:hAnsi="Times New Roman" w:cs="Times New Roman"/>
          <w:sz w:val="24"/>
          <w:szCs w:val="24"/>
        </w:rPr>
        <w:t xml:space="preserve">and Farm Yard Manure (FYM) in different ratios, resulting in </w:t>
      </w:r>
      <w:r w:rsidR="00AC66F4">
        <w:rPr>
          <w:rFonts w:ascii="Times New Roman" w:hAnsi="Times New Roman" w:cs="Times New Roman"/>
          <w:sz w:val="24"/>
          <w:szCs w:val="24"/>
        </w:rPr>
        <w:t>23</w:t>
      </w:r>
      <w:r>
        <w:rPr>
          <w:rFonts w:ascii="Times New Roman" w:hAnsi="Times New Roman" w:cs="Times New Roman"/>
          <w:sz w:val="24"/>
          <w:szCs w:val="24"/>
        </w:rPr>
        <w:t xml:space="preserve"> treatments of growing media. These treatments included: M</w:t>
      </w:r>
      <w:r w:rsidRPr="009B32E8">
        <w:rPr>
          <w:rFonts w:ascii="Times New Roman" w:hAnsi="Times New Roman" w:cs="Times New Roman"/>
          <w:sz w:val="24"/>
          <w:szCs w:val="24"/>
          <w:vertAlign w:val="subscript"/>
        </w:rPr>
        <w:t>0</w:t>
      </w:r>
      <w:r>
        <w:rPr>
          <w:rFonts w:ascii="Times New Roman" w:hAnsi="Times New Roman" w:cs="Times New Roman"/>
          <w:sz w:val="24"/>
          <w:szCs w:val="24"/>
        </w:rPr>
        <w:t xml:space="preserve"> (Soil), M</w:t>
      </w:r>
      <w:r w:rsidRPr="009B32E8">
        <w:rPr>
          <w:rFonts w:ascii="Times New Roman" w:hAnsi="Times New Roman" w:cs="Times New Roman"/>
          <w:sz w:val="24"/>
          <w:szCs w:val="24"/>
          <w:vertAlign w:val="subscript"/>
        </w:rPr>
        <w:t>1</w:t>
      </w:r>
      <w:r>
        <w:rPr>
          <w:rFonts w:ascii="Times New Roman" w:hAnsi="Times New Roman" w:cs="Times New Roman"/>
          <w:sz w:val="24"/>
          <w:szCs w:val="24"/>
        </w:rPr>
        <w:t xml:space="preserve"> [Soil: Sand (1:1)], M</w:t>
      </w:r>
      <w:r w:rsidRPr="009B32E8">
        <w:rPr>
          <w:rFonts w:ascii="Times New Roman" w:hAnsi="Times New Roman" w:cs="Times New Roman"/>
          <w:sz w:val="24"/>
          <w:szCs w:val="24"/>
          <w:vertAlign w:val="subscript"/>
        </w:rPr>
        <w:t>2</w:t>
      </w:r>
      <w:r>
        <w:rPr>
          <w:rFonts w:ascii="Times New Roman" w:hAnsi="Times New Roman" w:cs="Times New Roman"/>
          <w:sz w:val="24"/>
          <w:szCs w:val="24"/>
        </w:rPr>
        <w:t xml:space="preserve"> [Soil: Sand (1:2)], M</w:t>
      </w:r>
      <w:r w:rsidRPr="009B32E8">
        <w:rPr>
          <w:rFonts w:ascii="Times New Roman" w:hAnsi="Times New Roman" w:cs="Times New Roman"/>
          <w:sz w:val="24"/>
          <w:szCs w:val="24"/>
          <w:vertAlign w:val="subscript"/>
        </w:rPr>
        <w:t>3</w:t>
      </w:r>
      <w:r>
        <w:rPr>
          <w:rFonts w:ascii="Times New Roman" w:hAnsi="Times New Roman" w:cs="Times New Roman"/>
          <w:sz w:val="24"/>
          <w:szCs w:val="24"/>
        </w:rPr>
        <w:t xml:space="preserve"> [Soil: Sand (2:1)], M</w:t>
      </w:r>
      <w:r w:rsidRPr="009B32E8">
        <w:rPr>
          <w:rFonts w:ascii="Times New Roman" w:hAnsi="Times New Roman" w:cs="Times New Roman"/>
          <w:sz w:val="24"/>
          <w:szCs w:val="24"/>
          <w:vertAlign w:val="subscript"/>
        </w:rPr>
        <w:t>4</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5</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6</w:t>
      </w:r>
      <w:r>
        <w:rPr>
          <w:rFonts w:ascii="Times New Roman" w:hAnsi="Times New Roman" w:cs="Times New Roman"/>
          <w:sz w:val="24"/>
          <w:szCs w:val="24"/>
        </w:rPr>
        <w:t xml:space="preserve"> [Soil: VC (2:1)], M</w:t>
      </w:r>
      <w:r w:rsidRPr="009B32E8">
        <w:rPr>
          <w:rFonts w:ascii="Times New Roman" w:hAnsi="Times New Roman" w:cs="Times New Roman"/>
          <w:sz w:val="24"/>
          <w:szCs w:val="24"/>
          <w:vertAlign w:val="subscript"/>
        </w:rPr>
        <w:t>7</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8</w:t>
      </w:r>
      <w:r>
        <w:rPr>
          <w:rFonts w:ascii="Times New Roman" w:hAnsi="Times New Roman" w:cs="Times New Roman"/>
          <w:sz w:val="24"/>
          <w:szCs w:val="24"/>
        </w:rPr>
        <w:t xml:space="preserve"> [Soil: FYM (1:2)], M</w:t>
      </w:r>
      <w:r w:rsidRPr="009B32E8">
        <w:rPr>
          <w:rFonts w:ascii="Times New Roman" w:hAnsi="Times New Roman" w:cs="Times New Roman"/>
          <w:sz w:val="24"/>
          <w:szCs w:val="24"/>
          <w:vertAlign w:val="subscript"/>
        </w:rPr>
        <w:t>9</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10</w:t>
      </w:r>
      <w:r>
        <w:rPr>
          <w:rFonts w:ascii="Times New Roman" w:hAnsi="Times New Roman" w:cs="Times New Roman"/>
          <w:sz w:val="24"/>
          <w:szCs w:val="24"/>
        </w:rPr>
        <w:t xml:space="preserve"> [Soil: Sand: VC (1:1:1)], M</w:t>
      </w:r>
      <w:r w:rsidRPr="009B32E8">
        <w:rPr>
          <w:rFonts w:ascii="Times New Roman" w:hAnsi="Times New Roman" w:cs="Times New Roman"/>
          <w:sz w:val="24"/>
          <w:szCs w:val="24"/>
          <w:vertAlign w:val="subscript"/>
        </w:rPr>
        <w:t>11</w:t>
      </w:r>
      <w:r>
        <w:rPr>
          <w:rFonts w:ascii="Times New Roman" w:hAnsi="Times New Roman" w:cs="Times New Roman"/>
          <w:sz w:val="24"/>
          <w:szCs w:val="24"/>
        </w:rPr>
        <w:t xml:space="preserve"> [Soil: Sand: VC (1:2:1)], M</w:t>
      </w:r>
      <w:r w:rsidRPr="009B32E8">
        <w:rPr>
          <w:rFonts w:ascii="Times New Roman" w:hAnsi="Times New Roman" w:cs="Times New Roman"/>
          <w:sz w:val="24"/>
          <w:szCs w:val="24"/>
          <w:vertAlign w:val="subscript"/>
        </w:rPr>
        <w:t>12</w:t>
      </w:r>
      <w:r>
        <w:rPr>
          <w:rFonts w:ascii="Times New Roman" w:hAnsi="Times New Roman" w:cs="Times New Roman"/>
          <w:sz w:val="24"/>
          <w:szCs w:val="24"/>
        </w:rPr>
        <w:t xml:space="preserve"> [Soil: Sand: VC (1:1:2)], M</w:t>
      </w:r>
      <w:r w:rsidRPr="009B32E8">
        <w:rPr>
          <w:rFonts w:ascii="Times New Roman" w:hAnsi="Times New Roman" w:cs="Times New Roman"/>
          <w:sz w:val="24"/>
          <w:szCs w:val="24"/>
          <w:vertAlign w:val="subscript"/>
        </w:rPr>
        <w:t>13</w:t>
      </w:r>
      <w:r>
        <w:rPr>
          <w:rFonts w:ascii="Times New Roman" w:hAnsi="Times New Roman" w:cs="Times New Roman"/>
          <w:sz w:val="24"/>
          <w:szCs w:val="24"/>
        </w:rPr>
        <w:t xml:space="preserve"> [Soil: Sand: VC (2:1:1)], M</w:t>
      </w:r>
      <w:r w:rsidRPr="009B32E8">
        <w:rPr>
          <w:rFonts w:ascii="Times New Roman" w:hAnsi="Times New Roman" w:cs="Times New Roman"/>
          <w:sz w:val="24"/>
          <w:szCs w:val="24"/>
          <w:vertAlign w:val="subscript"/>
        </w:rPr>
        <w:t>14</w:t>
      </w:r>
      <w:r>
        <w:rPr>
          <w:rFonts w:ascii="Times New Roman" w:hAnsi="Times New Roman" w:cs="Times New Roman"/>
          <w:sz w:val="24"/>
          <w:szCs w:val="24"/>
        </w:rPr>
        <w:t xml:space="preserve"> [Soil: Sand: FYM (1:1:1)], M</w:t>
      </w:r>
      <w:r w:rsidRPr="009B32E8">
        <w:rPr>
          <w:rFonts w:ascii="Times New Roman" w:hAnsi="Times New Roman" w:cs="Times New Roman"/>
          <w:sz w:val="24"/>
          <w:szCs w:val="24"/>
          <w:vertAlign w:val="subscript"/>
        </w:rPr>
        <w:t>15</w:t>
      </w:r>
      <w:r>
        <w:rPr>
          <w:rFonts w:ascii="Times New Roman" w:hAnsi="Times New Roman" w:cs="Times New Roman"/>
          <w:sz w:val="24"/>
          <w:szCs w:val="24"/>
        </w:rPr>
        <w:t xml:space="preserve"> [Soil: Sand: FYM (1:2:1)], M</w:t>
      </w:r>
      <w:r w:rsidRPr="009B32E8">
        <w:rPr>
          <w:rFonts w:ascii="Times New Roman" w:hAnsi="Times New Roman" w:cs="Times New Roman"/>
          <w:sz w:val="24"/>
          <w:szCs w:val="24"/>
          <w:vertAlign w:val="subscript"/>
        </w:rPr>
        <w:t>16</w:t>
      </w:r>
      <w:r>
        <w:rPr>
          <w:rFonts w:ascii="Times New Roman" w:hAnsi="Times New Roman" w:cs="Times New Roman"/>
          <w:sz w:val="24"/>
          <w:szCs w:val="24"/>
        </w:rPr>
        <w:t xml:space="preserve"> [Soil: Sand: FYM (1:1:2)], M</w:t>
      </w:r>
      <w:r w:rsidRPr="009B32E8">
        <w:rPr>
          <w:rFonts w:ascii="Times New Roman" w:hAnsi="Times New Roman" w:cs="Times New Roman"/>
          <w:sz w:val="24"/>
          <w:szCs w:val="24"/>
          <w:vertAlign w:val="subscript"/>
        </w:rPr>
        <w:t>17</w:t>
      </w:r>
      <w:r>
        <w:rPr>
          <w:rFonts w:ascii="Times New Roman" w:hAnsi="Times New Roman" w:cs="Times New Roman"/>
          <w:sz w:val="24"/>
          <w:szCs w:val="24"/>
        </w:rPr>
        <w:t xml:space="preserve"> [Soil: Sand: FYM (2:1:1)], M</w:t>
      </w:r>
      <w:r w:rsidRPr="009B32E8">
        <w:rPr>
          <w:rFonts w:ascii="Times New Roman" w:hAnsi="Times New Roman" w:cs="Times New Roman"/>
          <w:sz w:val="24"/>
          <w:szCs w:val="24"/>
          <w:vertAlign w:val="subscript"/>
        </w:rPr>
        <w:t>18</w:t>
      </w:r>
      <w:r>
        <w:rPr>
          <w:rFonts w:ascii="Times New Roman" w:hAnsi="Times New Roman" w:cs="Times New Roman"/>
          <w:sz w:val="24"/>
          <w:szCs w:val="24"/>
        </w:rPr>
        <w:t xml:space="preserve"> [Soil: Sand: VC: FYM (1:1:1:1)], M</w:t>
      </w:r>
      <w:r w:rsidRPr="009B32E8">
        <w:rPr>
          <w:rFonts w:ascii="Times New Roman" w:hAnsi="Times New Roman" w:cs="Times New Roman"/>
          <w:sz w:val="24"/>
          <w:szCs w:val="24"/>
          <w:vertAlign w:val="subscript"/>
        </w:rPr>
        <w:t>19</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20</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 xml:space="preserve">21 </w:t>
      </w:r>
      <w:r>
        <w:rPr>
          <w:rFonts w:ascii="Times New Roman" w:hAnsi="Times New Roman" w:cs="Times New Roman"/>
          <w:sz w:val="24"/>
          <w:szCs w:val="24"/>
        </w:rPr>
        <w:t>[Soil: Sand: VC: FYM (1:1:1:2)], and M</w:t>
      </w:r>
      <w:r w:rsidRPr="009B32E8">
        <w:rPr>
          <w:rFonts w:ascii="Times New Roman" w:hAnsi="Times New Roman" w:cs="Times New Roman"/>
          <w:sz w:val="24"/>
          <w:szCs w:val="24"/>
          <w:vertAlign w:val="subscript"/>
        </w:rPr>
        <w:t>22</w:t>
      </w:r>
      <w:r>
        <w:rPr>
          <w:rFonts w:ascii="Times New Roman" w:hAnsi="Times New Roman" w:cs="Times New Roman"/>
          <w:sz w:val="24"/>
          <w:szCs w:val="24"/>
        </w:rPr>
        <w:t xml:space="preserve"> [Soil: Sand: VC: FYM (2:1:1:1)],  Thus, all these 23 treatments of growing media were subjected to three light conditions, resulting in a total of 69 treatment combinations designed statistically under a completely randomized design with a factorial concept. Each combination was replicated three times, with 12 polybags</w:t>
      </w:r>
      <w:r w:rsidR="00400326">
        <w:rPr>
          <w:rFonts w:ascii="Times New Roman" w:hAnsi="Times New Roman" w:cs="Times New Roman"/>
          <w:sz w:val="24"/>
          <w:szCs w:val="24"/>
        </w:rPr>
        <w:t xml:space="preserve"> </w:t>
      </w:r>
      <w:r w:rsidR="00400326" w:rsidRPr="0068641D">
        <w:rPr>
          <w:rFonts w:ascii="Times New Roman" w:hAnsi="Times New Roman" w:cs="Times New Roman"/>
          <w:sz w:val="24"/>
          <w:szCs w:val="24"/>
          <w:highlight w:val="yellow"/>
        </w:rPr>
        <w:t>size</w:t>
      </w:r>
      <w:r w:rsidR="00FF2C7A" w:rsidRPr="0068641D">
        <w:rPr>
          <w:rFonts w:ascii="Times New Roman" w:hAnsi="Times New Roman" w:cs="Times New Roman"/>
          <w:sz w:val="24"/>
          <w:szCs w:val="24"/>
          <w:highlight w:val="yellow"/>
        </w:rPr>
        <w:t xml:space="preserve"> of</w:t>
      </w:r>
      <w:r w:rsidR="00400326" w:rsidRPr="0068641D">
        <w:rPr>
          <w:rFonts w:ascii="Times New Roman" w:hAnsi="Times New Roman" w:cs="Times New Roman"/>
          <w:sz w:val="24"/>
          <w:szCs w:val="24"/>
          <w:highlight w:val="yellow"/>
        </w:rPr>
        <w:t xml:space="preserve"> 9*5 inches</w:t>
      </w:r>
      <w:r>
        <w:rPr>
          <w:rFonts w:ascii="Times New Roman" w:hAnsi="Times New Roman" w:cs="Times New Roman"/>
          <w:sz w:val="24"/>
          <w:szCs w:val="24"/>
        </w:rPr>
        <w:t xml:space="preserve"> per replication, amounting to 36 polybags for each treatment. Treatment differences were assessed using an 'F' significance test based on the null </w:t>
      </w:r>
      <w:r>
        <w:rPr>
          <w:rFonts w:ascii="Times New Roman" w:hAnsi="Times New Roman" w:cs="Times New Roman"/>
          <w:sz w:val="24"/>
          <w:szCs w:val="24"/>
        </w:rPr>
        <w:lastRenderedPageBreak/>
        <w:t xml:space="preserve">hypothesis. For each case, the appropriate standard error (S.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 was calculated, and the critical difference (C.D.) at a 5% significance level was determined to compare treatments when significant effects were observed. </w:t>
      </w:r>
    </w:p>
    <w:p w:rsidR="002402A9" w:rsidRPr="00FB795F" w:rsidRDefault="002402A9" w:rsidP="00FE178D">
      <w:pPr>
        <w:spacing w:line="360" w:lineRule="auto"/>
        <w:jc w:val="both"/>
        <w:rPr>
          <w:rFonts w:ascii="Times New Roman" w:hAnsi="Times New Roman" w:cs="Times New Roman"/>
          <w:b/>
          <w:sz w:val="24"/>
          <w:szCs w:val="24"/>
        </w:rPr>
      </w:pPr>
      <w:r w:rsidRPr="00FB795F">
        <w:rPr>
          <w:rFonts w:ascii="Times New Roman" w:hAnsi="Times New Roman" w:cs="Times New Roman"/>
          <w:b/>
          <w:sz w:val="24"/>
          <w:szCs w:val="24"/>
        </w:rPr>
        <w:t xml:space="preserve">2.2 Observation Parameters </w:t>
      </w:r>
    </w:p>
    <w:p w:rsidR="00FE178D" w:rsidRDefault="001C5238" w:rsidP="00FE178D">
      <w:pPr>
        <w:spacing w:line="360" w:lineRule="auto"/>
        <w:jc w:val="both"/>
        <w:rPr>
          <w:rFonts w:ascii="Times New Roman" w:hAnsi="Times New Roman" w:cs="Times New Roman"/>
          <w:sz w:val="24"/>
          <w:szCs w:val="24"/>
        </w:rPr>
      </w:pPr>
      <w:r w:rsidRPr="00663D4B">
        <w:rPr>
          <w:rFonts w:ascii="Times New Roman" w:hAnsi="Times New Roman" w:cs="Times New Roman"/>
          <w:sz w:val="24"/>
          <w:szCs w:val="24"/>
          <w:highlight w:val="yellow"/>
        </w:rPr>
        <w:t xml:space="preserve">Light measurements were conducted at two-week intervals using a lux meter throughout the study period from June 2024 to </w:t>
      </w:r>
      <w:r w:rsidR="00ED76B1" w:rsidRPr="00663D4B">
        <w:rPr>
          <w:rFonts w:ascii="Times New Roman" w:hAnsi="Times New Roman" w:cs="Times New Roman"/>
          <w:sz w:val="24"/>
          <w:szCs w:val="24"/>
          <w:highlight w:val="yellow"/>
        </w:rPr>
        <w:t>July</w:t>
      </w:r>
      <w:r w:rsidRPr="00663D4B">
        <w:rPr>
          <w:rFonts w:ascii="Times New Roman" w:hAnsi="Times New Roman" w:cs="Times New Roman"/>
          <w:sz w:val="24"/>
          <w:szCs w:val="24"/>
          <w:highlight w:val="yellow"/>
        </w:rPr>
        <w:t xml:space="preserve"> 202</w:t>
      </w:r>
      <w:r w:rsidR="00ED76B1" w:rsidRPr="00663D4B">
        <w:rPr>
          <w:rFonts w:ascii="Times New Roman" w:hAnsi="Times New Roman" w:cs="Times New Roman"/>
          <w:sz w:val="24"/>
          <w:szCs w:val="24"/>
          <w:highlight w:val="yellow"/>
        </w:rPr>
        <w:t>4</w:t>
      </w:r>
      <w:r w:rsidRPr="00663D4B">
        <w:rPr>
          <w:rFonts w:ascii="Times New Roman" w:hAnsi="Times New Roman" w:cs="Times New Roman"/>
          <w:sz w:val="24"/>
          <w:szCs w:val="24"/>
          <w:highlight w:val="yellow"/>
        </w:rPr>
        <w:t xml:space="preserve">. </w:t>
      </w:r>
      <w:r w:rsidR="00ED76B1" w:rsidRPr="00663D4B">
        <w:rPr>
          <w:rFonts w:ascii="Times New Roman" w:hAnsi="Times New Roman" w:cs="Times New Roman"/>
          <w:sz w:val="24"/>
          <w:szCs w:val="24"/>
          <w:highlight w:val="yellow"/>
        </w:rPr>
        <w:t>Biweekly readings were taken at 8:00 am, 1:00 pm, and 4:00 pm. To evaluate the actual light intensity, measurements were taken for all media treatments across three distinct light conditions. A lux meter was positioned above the polybags, where growing seedlings were situated between the rows. The results were documented in kilolux.</w:t>
      </w:r>
      <w:r>
        <w:rPr>
          <w:rFonts w:ascii="Times New Roman" w:hAnsi="Times New Roman" w:cs="Times New Roman"/>
          <w:sz w:val="24"/>
          <w:szCs w:val="24"/>
        </w:rPr>
        <w:t xml:space="preserve"> Various germination parameters, including the days required for 50% germination,</w:t>
      </w:r>
      <w:r w:rsidR="00E73238">
        <w:rPr>
          <w:rFonts w:ascii="Times New Roman" w:hAnsi="Times New Roman" w:cs="Times New Roman"/>
          <w:sz w:val="24"/>
          <w:szCs w:val="24"/>
        </w:rPr>
        <w:t xml:space="preserve"> days required to complete the </w:t>
      </w:r>
      <w:r>
        <w:rPr>
          <w:rFonts w:ascii="Times New Roman" w:hAnsi="Times New Roman" w:cs="Times New Roman"/>
          <w:sz w:val="24"/>
          <w:szCs w:val="24"/>
        </w:rPr>
        <w:t xml:space="preserve">germination span, germination percentage, and peak germination period, were noted by counting the daily emergent seeds. </w:t>
      </w:r>
    </w:p>
    <w:p w:rsidR="00FE178D"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FE178D">
        <w:rPr>
          <w:rFonts w:ascii="Times New Roman" w:hAnsi="Times New Roman" w:cs="Times New Roman"/>
          <w:b/>
          <w:sz w:val="24"/>
          <w:szCs w:val="24"/>
          <w:lang w:val="en-US"/>
        </w:rPr>
        <w:t>RESULTS AND DISCUSSION</w:t>
      </w:r>
    </w:p>
    <w:p w:rsidR="00FE178D" w:rsidRPr="006A6F18"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6A6F18">
        <w:rPr>
          <w:rFonts w:ascii="Times New Roman" w:hAnsi="Times New Roman" w:cs="Times New Roman"/>
          <w:b/>
          <w:sz w:val="24"/>
          <w:szCs w:val="24"/>
          <w:lang w:val="en-US"/>
        </w:rPr>
        <w:t>.1 Light intensity (k Lux) levels in different growing conditions</w:t>
      </w:r>
    </w:p>
    <w:p w:rsidR="00FE178D" w:rsidRPr="006A6F18" w:rsidRDefault="00FE178D" w:rsidP="00FE178D">
      <w:pPr>
        <w:spacing w:line="360" w:lineRule="auto"/>
        <w:ind w:firstLine="720"/>
        <w:jc w:val="both"/>
        <w:rPr>
          <w:rFonts w:ascii="Times New Roman" w:hAnsi="Times New Roman" w:cs="Times New Roman"/>
          <w:sz w:val="24"/>
          <w:szCs w:val="24"/>
          <w:lang w:val="en-US"/>
        </w:rPr>
      </w:pPr>
      <w:r w:rsidRPr="006A6F18">
        <w:rPr>
          <w:rFonts w:ascii="Times New Roman" w:hAnsi="Times New Roman" w:cs="Times New Roman"/>
          <w:sz w:val="24"/>
          <w:szCs w:val="24"/>
          <w:lang w:val="en-US"/>
        </w:rPr>
        <w:t xml:space="preserve">Microclimate refers to the climatic conditions surrounding the research study location. The study had low light intensity in July. This </w:t>
      </w:r>
      <w:r>
        <w:rPr>
          <w:rFonts w:ascii="Times New Roman" w:hAnsi="Times New Roman" w:cs="Times New Roman"/>
          <w:sz w:val="24"/>
          <w:szCs w:val="24"/>
          <w:lang w:val="en-US"/>
        </w:rPr>
        <w:t>may be</w:t>
      </w:r>
      <w:r w:rsidRPr="006A6F18">
        <w:rPr>
          <w:rFonts w:ascii="Times New Roman" w:hAnsi="Times New Roman" w:cs="Times New Roman"/>
          <w:sz w:val="24"/>
          <w:szCs w:val="24"/>
          <w:lang w:val="en-US"/>
        </w:rPr>
        <w:t xml:space="preserve"> due to the rainy season starting at the end of June, so light intensity was not too high in </w:t>
      </w:r>
      <w:r w:rsidR="00354DF7">
        <w:rPr>
          <w:rFonts w:ascii="Times New Roman" w:hAnsi="Times New Roman" w:cs="Times New Roman"/>
          <w:sz w:val="24"/>
          <w:szCs w:val="24"/>
          <w:lang w:val="en-US"/>
        </w:rPr>
        <w:t>July</w:t>
      </w:r>
      <w:r w:rsidRPr="006A6F18">
        <w:rPr>
          <w:rFonts w:ascii="Times New Roman" w:hAnsi="Times New Roman" w:cs="Times New Roman"/>
          <w:sz w:val="24"/>
          <w:szCs w:val="24"/>
          <w:lang w:val="en-US"/>
        </w:rPr>
        <w:t xml:space="preserve">. The difference in light intensity received affected the availability of energy in the process of photosynthesis and respiration in plants. </w:t>
      </w:r>
    </w:p>
    <w:p w:rsidR="00FE178D" w:rsidRDefault="00FE178D" w:rsidP="00FE178D">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lang w:val="en-US"/>
        </w:rPr>
        <w:t>As suggested by Table 1</w:t>
      </w:r>
      <w:r w:rsidR="00723D70">
        <w:rPr>
          <w:rFonts w:ascii="Times New Roman" w:hAnsi="Times New Roman" w:cs="Times New Roman"/>
          <w:sz w:val="24"/>
          <w:szCs w:val="24"/>
          <w:lang w:val="en-US"/>
        </w:rPr>
        <w:t xml:space="preserve"> and </w:t>
      </w:r>
      <w:r w:rsidR="00723D70" w:rsidRPr="008078D9">
        <w:rPr>
          <w:rFonts w:ascii="Times New Roman" w:hAnsi="Times New Roman" w:cs="Times New Roman"/>
          <w:sz w:val="24"/>
          <w:szCs w:val="24"/>
          <w:highlight w:val="yellow"/>
          <w:lang w:val="en-US"/>
        </w:rPr>
        <w:t>Figure 1</w:t>
      </w:r>
      <w:r w:rsidR="00723D70">
        <w:rPr>
          <w:rFonts w:ascii="Times New Roman" w:hAnsi="Times New Roman" w:cs="Times New Roman"/>
          <w:sz w:val="24"/>
          <w:szCs w:val="24"/>
          <w:lang w:val="en-US"/>
        </w:rPr>
        <w:t>,</w:t>
      </w:r>
      <w:r>
        <w:rPr>
          <w:rFonts w:ascii="Times New Roman" w:hAnsi="Times New Roman" w:cs="Times New Roman"/>
          <w:sz w:val="24"/>
          <w:szCs w:val="24"/>
          <w:lang w:val="en-US"/>
        </w:rPr>
        <w:t xml:space="preserve"> r</w:t>
      </w:r>
      <w:r w:rsidRPr="006A6F18">
        <w:rPr>
          <w:rFonts w:ascii="Times New Roman" w:hAnsi="Times New Roman" w:cs="Times New Roman"/>
          <w:sz w:val="24"/>
          <w:szCs w:val="24"/>
          <w:lang w:val="en-US"/>
        </w:rPr>
        <w:t>eadings from the Lux meter noticeably decreased from open conditions to the shade net houses with 50% light (L</w:t>
      </w:r>
      <w:r w:rsidRPr="006A6F18">
        <w:rPr>
          <w:rFonts w:ascii="Times New Roman" w:hAnsi="Times New Roman" w:cs="Times New Roman"/>
          <w:sz w:val="24"/>
          <w:szCs w:val="24"/>
          <w:vertAlign w:val="subscript"/>
          <w:lang w:val="en-US"/>
        </w:rPr>
        <w:t>1</w:t>
      </w:r>
      <w:r w:rsidRPr="006A6F18">
        <w:rPr>
          <w:rFonts w:ascii="Times New Roman" w:hAnsi="Times New Roman" w:cs="Times New Roman"/>
          <w:sz w:val="24"/>
          <w:szCs w:val="24"/>
          <w:lang w:val="en-US"/>
        </w:rPr>
        <w:t>) and 25% light irradiance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As the Tables indicate, the 50% shade net house restricted 22-38% of light intensity compared to the open condition. A 41-63% reduction in light intensity was observed in the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xml:space="preserve"> shade net condition compared to full sunlight (L</w:t>
      </w:r>
      <w:r w:rsidRPr="006A6F18">
        <w:rPr>
          <w:rFonts w:ascii="Times New Roman" w:hAnsi="Times New Roman" w:cs="Times New Roman"/>
          <w:sz w:val="24"/>
          <w:szCs w:val="24"/>
          <w:vertAlign w:val="subscript"/>
          <w:lang w:val="en-US"/>
        </w:rPr>
        <w:t>0</w:t>
      </w:r>
      <w:r w:rsidRPr="006A6F18">
        <w:rPr>
          <w:rFonts w:ascii="Times New Roman" w:hAnsi="Times New Roman" w:cs="Times New Roman"/>
          <w:sz w:val="24"/>
          <w:szCs w:val="24"/>
          <w:lang w:val="en-US"/>
        </w:rPr>
        <w:t xml:space="preserve">). A similar trial was conducted by Kumari </w:t>
      </w:r>
      <w:r w:rsidRPr="006A6F18">
        <w:rPr>
          <w:rFonts w:ascii="Times New Roman" w:hAnsi="Times New Roman" w:cs="Times New Roman"/>
          <w:i/>
          <w:sz w:val="24"/>
          <w:szCs w:val="24"/>
          <w:lang w:val="en-US"/>
        </w:rPr>
        <w:t>et al.</w:t>
      </w:r>
      <w:r w:rsidRPr="006A6F18">
        <w:rPr>
          <w:rFonts w:ascii="Times New Roman" w:hAnsi="Times New Roman" w:cs="Times New Roman"/>
          <w:sz w:val="24"/>
          <w:szCs w:val="24"/>
          <w:lang w:val="en-US"/>
        </w:rPr>
        <w:t xml:space="preserve"> (2025) to analyze the effect of different light intensity levels, namely, 100%, 50%, and 25% light, on the seedling growth of</w:t>
      </w:r>
      <w:r>
        <w:rPr>
          <w:rFonts w:ascii="Times New Roman" w:hAnsi="Times New Roman" w:cs="Times New Roman"/>
          <w:sz w:val="24"/>
          <w:szCs w:val="24"/>
          <w:lang w:val="en-US"/>
        </w:rPr>
        <w:t xml:space="preserve"> </w:t>
      </w:r>
      <w:proofErr w:type="spellStart"/>
      <w:r w:rsidRPr="006A6F18">
        <w:rPr>
          <w:rFonts w:ascii="Times New Roman" w:hAnsi="Times New Roman" w:cs="Times New Roman"/>
          <w:sz w:val="24"/>
          <w:szCs w:val="24"/>
          <w:lang w:val="en-US"/>
        </w:rPr>
        <w:t>Gamari</w:t>
      </w:r>
      <w:proofErr w:type="spellEnd"/>
      <w:r w:rsidRPr="006A6F18">
        <w:rPr>
          <w:rFonts w:ascii="Times New Roman" w:hAnsi="Times New Roman" w:cs="Times New Roman"/>
          <w:sz w:val="24"/>
          <w:szCs w:val="24"/>
          <w:lang w:val="en-US"/>
        </w:rPr>
        <w:t xml:space="preserve"> (</w:t>
      </w:r>
      <w:r w:rsidRPr="006A6F18">
        <w:rPr>
          <w:rFonts w:ascii="Times New Roman" w:hAnsi="Times New Roman" w:cs="Times New Roman"/>
          <w:i/>
          <w:sz w:val="24"/>
          <w:szCs w:val="24"/>
          <w:lang w:val="en-US"/>
        </w:rPr>
        <w:t xml:space="preserve">Gmelina </w:t>
      </w:r>
      <w:proofErr w:type="spellStart"/>
      <w:r w:rsidRPr="006A6F18">
        <w:rPr>
          <w:rFonts w:ascii="Times New Roman" w:hAnsi="Times New Roman" w:cs="Times New Roman"/>
          <w:i/>
          <w:sz w:val="24"/>
          <w:szCs w:val="24"/>
          <w:lang w:val="en-US"/>
        </w:rPr>
        <w:t>arborea</w:t>
      </w:r>
      <w:proofErr w:type="spellEnd"/>
      <w:r w:rsidRPr="006A6F18">
        <w:rPr>
          <w:rFonts w:ascii="Times New Roman" w:hAnsi="Times New Roman" w:cs="Times New Roman"/>
          <w:sz w:val="24"/>
          <w:szCs w:val="24"/>
          <w:lang w:val="en-US"/>
        </w:rPr>
        <w:t xml:space="preserve">). The study found that, in comparison to open light, the 50% light intensity shade net reduced total radiation by 20-47%, and the 25% light intensity shade net reduced it by 44% to 68%. </w:t>
      </w:r>
      <w:r w:rsidRPr="006A6F18">
        <w:rPr>
          <w:rFonts w:ascii="Times New Roman" w:eastAsia="Times New Roman" w:hAnsi="Times New Roman" w:cs="Times New Roman"/>
          <w:sz w:val="24"/>
          <w:szCs w:val="24"/>
          <w:lang w:eastAsia="en-IN"/>
        </w:rPr>
        <w:t xml:space="preserve">Following the research conducted by </w:t>
      </w:r>
      <w:proofErr w:type="spellStart"/>
      <w:r w:rsidRPr="006A6F18">
        <w:rPr>
          <w:rFonts w:ascii="Times New Roman" w:eastAsia="Times New Roman" w:hAnsi="Times New Roman" w:cs="Times New Roman"/>
          <w:sz w:val="24"/>
          <w:szCs w:val="24"/>
          <w:lang w:eastAsia="en-IN"/>
        </w:rPr>
        <w:t>Sankeshwar</w:t>
      </w:r>
      <w:proofErr w:type="spellEnd"/>
      <w:r w:rsidRPr="006A6F18">
        <w:rPr>
          <w:rFonts w:ascii="Times New Roman" w:eastAsia="Times New Roman" w:hAnsi="Times New Roman" w:cs="Times New Roman"/>
          <w:sz w:val="24"/>
          <w:szCs w:val="24"/>
          <w:lang w:eastAsia="en-IN"/>
        </w:rPr>
        <w:t xml:space="preserve"> (2009) on </w:t>
      </w:r>
      <w:proofErr w:type="spellStart"/>
      <w:r w:rsidRPr="006A6F18">
        <w:rPr>
          <w:rFonts w:ascii="Times New Roman" w:eastAsia="Times New Roman" w:hAnsi="Times New Roman" w:cs="Times New Roman"/>
          <w:i/>
          <w:sz w:val="24"/>
          <w:szCs w:val="24"/>
          <w:lang w:eastAsia="en-IN"/>
        </w:rPr>
        <w:t>Pongamia</w:t>
      </w:r>
      <w:proofErr w:type="spellEnd"/>
      <w:r w:rsidRPr="006A6F18">
        <w:rPr>
          <w:rFonts w:ascii="Times New Roman" w:eastAsia="Times New Roman" w:hAnsi="Times New Roman" w:cs="Times New Roman"/>
          <w:i/>
          <w:sz w:val="24"/>
          <w:szCs w:val="24"/>
          <w:lang w:eastAsia="en-IN"/>
        </w:rPr>
        <w:t xml:space="preserve"> </w:t>
      </w:r>
      <w:proofErr w:type="spellStart"/>
      <w:r w:rsidRPr="006A6F18">
        <w:rPr>
          <w:rFonts w:ascii="Times New Roman" w:eastAsia="Times New Roman" w:hAnsi="Times New Roman" w:cs="Times New Roman"/>
          <w:i/>
          <w:sz w:val="24"/>
          <w:szCs w:val="24"/>
          <w:lang w:eastAsia="en-IN"/>
        </w:rPr>
        <w:t>pinnata</w:t>
      </w:r>
      <w:proofErr w:type="spellEnd"/>
      <w:r w:rsidRPr="006A6F18">
        <w:rPr>
          <w:rFonts w:ascii="Times New Roman" w:eastAsia="Times New Roman" w:hAnsi="Times New Roman" w:cs="Times New Roman"/>
          <w:sz w:val="24"/>
          <w:szCs w:val="24"/>
          <w:lang w:eastAsia="en-IN"/>
        </w:rPr>
        <w:t xml:space="preserve"> and Shukla </w:t>
      </w:r>
      <w:r w:rsidRPr="006A6F18">
        <w:rPr>
          <w:rFonts w:ascii="Times New Roman" w:eastAsia="Times New Roman" w:hAnsi="Times New Roman" w:cs="Times New Roman"/>
          <w:i/>
          <w:sz w:val="24"/>
          <w:szCs w:val="24"/>
          <w:lang w:eastAsia="en-IN"/>
        </w:rPr>
        <w:t>et al.</w:t>
      </w:r>
      <w:r w:rsidRPr="006A6F18">
        <w:rPr>
          <w:rFonts w:ascii="Times New Roman" w:eastAsia="Times New Roman" w:hAnsi="Times New Roman" w:cs="Times New Roman"/>
          <w:sz w:val="24"/>
          <w:szCs w:val="24"/>
          <w:lang w:eastAsia="en-IN"/>
        </w:rPr>
        <w:t xml:space="preserve"> (2009) on </w:t>
      </w:r>
      <w:r w:rsidRPr="006A6F18">
        <w:rPr>
          <w:rFonts w:ascii="Times New Roman" w:eastAsia="Times New Roman" w:hAnsi="Times New Roman" w:cs="Times New Roman"/>
          <w:i/>
          <w:sz w:val="24"/>
          <w:szCs w:val="24"/>
          <w:lang w:eastAsia="en-IN"/>
        </w:rPr>
        <w:t xml:space="preserve">Eucalyptus </w:t>
      </w:r>
      <w:proofErr w:type="spellStart"/>
      <w:r w:rsidRPr="006A6F18">
        <w:rPr>
          <w:rFonts w:ascii="Times New Roman" w:eastAsia="Times New Roman" w:hAnsi="Times New Roman" w:cs="Times New Roman"/>
          <w:i/>
          <w:sz w:val="24"/>
          <w:szCs w:val="24"/>
          <w:lang w:eastAsia="en-IN"/>
        </w:rPr>
        <w:t>tereticornis</w:t>
      </w:r>
      <w:proofErr w:type="spellEnd"/>
      <w:r w:rsidRPr="006A6F18">
        <w:rPr>
          <w:rFonts w:ascii="Times New Roman" w:eastAsia="Times New Roman" w:hAnsi="Times New Roman" w:cs="Times New Roman"/>
          <w:sz w:val="24"/>
          <w:szCs w:val="24"/>
          <w:lang w:eastAsia="en-IN"/>
        </w:rPr>
        <w:t xml:space="preserve"> and </w:t>
      </w:r>
      <w:r w:rsidRPr="006A6F18">
        <w:rPr>
          <w:rFonts w:ascii="Times New Roman" w:eastAsia="Times New Roman" w:hAnsi="Times New Roman" w:cs="Times New Roman"/>
          <w:i/>
          <w:sz w:val="24"/>
          <w:szCs w:val="24"/>
          <w:lang w:eastAsia="en-IN"/>
        </w:rPr>
        <w:t xml:space="preserve">Albizzia </w:t>
      </w:r>
      <w:proofErr w:type="spellStart"/>
      <w:r w:rsidRPr="006A6F18">
        <w:rPr>
          <w:rFonts w:ascii="Times New Roman" w:eastAsia="Times New Roman" w:hAnsi="Times New Roman" w:cs="Times New Roman"/>
          <w:i/>
          <w:sz w:val="24"/>
          <w:szCs w:val="24"/>
          <w:lang w:eastAsia="en-IN"/>
        </w:rPr>
        <w:t>procera</w:t>
      </w:r>
      <w:proofErr w:type="spellEnd"/>
      <w:r w:rsidRPr="006A6F18">
        <w:rPr>
          <w:rFonts w:ascii="Times New Roman" w:eastAsia="Times New Roman" w:hAnsi="Times New Roman" w:cs="Times New Roman"/>
          <w:sz w:val="24"/>
          <w:szCs w:val="24"/>
          <w:lang w:eastAsia="en-IN"/>
        </w:rPr>
        <w:t>, differing light intensities were maintained by growing seedlings in open environments and shade net houses with variable shade factors.</w:t>
      </w:r>
    </w:p>
    <w:p w:rsidR="00F03745" w:rsidRPr="00C70EDE" w:rsidRDefault="00F03745" w:rsidP="00FE178D">
      <w:pPr>
        <w:spacing w:line="360" w:lineRule="auto"/>
        <w:jc w:val="both"/>
        <w:rPr>
          <w:rFonts w:ascii="Times New Roman" w:eastAsia="Times New Roman" w:hAnsi="Times New Roman" w:cs="Times New Roman"/>
          <w:sz w:val="24"/>
          <w:szCs w:val="24"/>
          <w:lang w:eastAsia="en-IN"/>
        </w:rPr>
      </w:pPr>
    </w:p>
    <w:p w:rsidR="00FE178D" w:rsidRPr="006A6F18" w:rsidRDefault="00FE178D" w:rsidP="00FE178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6A6F18">
        <w:rPr>
          <w:rFonts w:ascii="Times New Roman" w:hAnsi="Times New Roman" w:cs="Times New Roman"/>
          <w:b/>
          <w:sz w:val="24"/>
          <w:szCs w:val="24"/>
        </w:rPr>
        <w:t>.</w:t>
      </w:r>
      <w:r>
        <w:rPr>
          <w:rFonts w:ascii="Times New Roman" w:hAnsi="Times New Roman" w:cs="Times New Roman"/>
          <w:b/>
          <w:sz w:val="24"/>
          <w:szCs w:val="24"/>
        </w:rPr>
        <w:t>2</w:t>
      </w:r>
      <w:r w:rsidRPr="006A6F18">
        <w:rPr>
          <w:rFonts w:ascii="Times New Roman" w:hAnsi="Times New Roman" w:cs="Times New Roman"/>
          <w:b/>
          <w:sz w:val="24"/>
          <w:szCs w:val="24"/>
        </w:rPr>
        <w:t xml:space="preserve"> Germination attributes </w:t>
      </w:r>
    </w:p>
    <w:p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findings in Table 2 show that the germination characteristics of mahogany seedlings are greatly influenced by growing substrate, light intensities, and their interactions. The growing media treatment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xml:space="preserve"> [Soil: Sand: VC (1:1:1)] produced early 50% germination in 16.44 days, according to the study's findings. The growing media treatment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[Soil: Sand: VC: FYM (1:1:2:1)] produced the highest germination percentage of 98.44% and the quickest germination completion in just 20.89 days. When compared to other media treatments, M</w:t>
      </w:r>
      <w:r>
        <w:rPr>
          <w:rFonts w:ascii="Times New Roman" w:eastAsia="Times New Roman" w:hAnsi="Times New Roman" w:cs="Times New Roman"/>
          <w:sz w:val="24"/>
          <w:szCs w:val="24"/>
          <w:vertAlign w:val="subscript"/>
          <w:lang w:eastAsia="en-IN"/>
        </w:rPr>
        <w:t xml:space="preserve">16 </w:t>
      </w:r>
      <w:r>
        <w:rPr>
          <w:rFonts w:ascii="Times New Roman" w:eastAsia="Times New Roman" w:hAnsi="Times New Roman" w:cs="Times New Roman"/>
          <w:sz w:val="24"/>
          <w:szCs w:val="24"/>
          <w:lang w:eastAsia="en-IN"/>
        </w:rPr>
        <w:t>[Soil: Sand: FYM (1:1:2)] achieved the peak of germination in a very short period (15.67), which is statistically comparable to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M</w:t>
      </w:r>
      <w:r>
        <w:rPr>
          <w:rFonts w:ascii="Times New Roman" w:eastAsia="Times New Roman" w:hAnsi="Times New Roman" w:cs="Times New Roman"/>
          <w:sz w:val="24"/>
          <w:szCs w:val="24"/>
          <w:vertAlign w:val="subscript"/>
          <w:lang w:eastAsia="en-IN"/>
        </w:rPr>
        <w:t>12</w:t>
      </w:r>
      <w:r>
        <w:rPr>
          <w:rFonts w:ascii="Times New Roman" w:eastAsia="Times New Roman" w:hAnsi="Times New Roman" w:cs="Times New Roman"/>
          <w:sz w:val="24"/>
          <w:szCs w:val="24"/>
          <w:lang w:eastAsia="en-IN"/>
        </w:rPr>
        <w:t>, and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A balanced media mixture that promoted early seed germination was produced by the increased percentage of organic manure, which also improved drainage, aeration, and mineral mobilization. The addition of vermicompost to the growing media mixture results in accelerated germination and a significant increase in germination percentage due to high porosity and availability of nutrients (</w:t>
      </w:r>
      <w:proofErr w:type="spellStart"/>
      <w:r>
        <w:rPr>
          <w:rFonts w:ascii="Times New Roman" w:eastAsia="Times New Roman" w:hAnsi="Times New Roman" w:cs="Times New Roman"/>
          <w:sz w:val="24"/>
          <w:szCs w:val="24"/>
          <w:lang w:eastAsia="en-IN"/>
        </w:rPr>
        <w:t>Lazcano</w:t>
      </w:r>
      <w:proofErr w:type="spell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2010). Panwar (2009) reported that a mixture of soil, FYM, and sand (1:2:2) serves as a better medium for germination of </w:t>
      </w:r>
      <w:r>
        <w:rPr>
          <w:rFonts w:ascii="Times New Roman" w:eastAsia="Times New Roman" w:hAnsi="Times New Roman" w:cs="Times New Roman"/>
          <w:i/>
          <w:sz w:val="24"/>
          <w:szCs w:val="24"/>
          <w:lang w:eastAsia="en-IN"/>
        </w:rPr>
        <w:t xml:space="preserve">Jatropha </w:t>
      </w:r>
      <w:proofErr w:type="spellStart"/>
      <w:r>
        <w:rPr>
          <w:rFonts w:ascii="Times New Roman" w:eastAsia="Times New Roman" w:hAnsi="Times New Roman" w:cs="Times New Roman"/>
          <w:i/>
          <w:sz w:val="24"/>
          <w:szCs w:val="24"/>
          <w:lang w:eastAsia="en-IN"/>
        </w:rPr>
        <w:t>curcus</w:t>
      </w:r>
      <w:proofErr w:type="spellEnd"/>
      <w:r>
        <w:rPr>
          <w:rFonts w:ascii="Times New Roman" w:eastAsia="Times New Roman" w:hAnsi="Times New Roman" w:cs="Times New Roman"/>
          <w:sz w:val="24"/>
          <w:szCs w:val="24"/>
          <w:lang w:eastAsia="en-IN"/>
        </w:rPr>
        <w:t xml:space="preserve">.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observed early 50% and complete germination, early peak germination, and the highest germination percentage in </w:t>
      </w:r>
      <w:r>
        <w:rPr>
          <w:rFonts w:ascii="Times New Roman" w:eastAsia="Times New Roman" w:hAnsi="Times New Roman" w:cs="Times New Roman"/>
          <w:i/>
          <w:sz w:val="24"/>
          <w:szCs w:val="24"/>
          <w:lang w:eastAsia="en-IN"/>
        </w:rPr>
        <w:t xml:space="preserve">Gmelina </w:t>
      </w:r>
      <w:proofErr w:type="spellStart"/>
      <w:r>
        <w:rPr>
          <w:rFonts w:ascii="Times New Roman" w:eastAsia="Times New Roman" w:hAnsi="Times New Roman" w:cs="Times New Roman"/>
          <w:i/>
          <w:sz w:val="24"/>
          <w:szCs w:val="24"/>
          <w:lang w:eastAsia="en-IN"/>
        </w:rPr>
        <w:t>arborea</w:t>
      </w:r>
      <w:proofErr w:type="spellEnd"/>
      <w:r>
        <w:rPr>
          <w:rFonts w:ascii="Times New Roman" w:eastAsia="Times New Roman" w:hAnsi="Times New Roman" w:cs="Times New Roman"/>
          <w:sz w:val="24"/>
          <w:szCs w:val="24"/>
          <w:lang w:eastAsia="en-IN"/>
        </w:rPr>
        <w:t xml:space="preserve"> seedlings when grown in media with a higher proportion of FYM.</w:t>
      </w:r>
    </w:p>
    <w:p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Among different light conditions, there were notable variations in the number of days needed for 50% germination, the germination span, the germination peak, and the germination percentage according to the light intensity (Table 2). Of the three light intensities, 50% light intensity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had the highest germination percentage (98.64%), the shortest germination span (22.90 days), and early 50% germination (17.07 days).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(25% light condition) had the earliest peak germination at 16.48 days. The higher and earlier germination in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might have been caused by the ideal light intensity as well as shelter from </w:t>
      </w:r>
      <w:proofErr w:type="spellStart"/>
      <w:r>
        <w:rPr>
          <w:rFonts w:ascii="Times New Roman" w:eastAsia="Times New Roman" w:hAnsi="Times New Roman" w:cs="Times New Roman"/>
          <w:sz w:val="24"/>
          <w:szCs w:val="24"/>
          <w:lang w:eastAsia="en-IN"/>
        </w:rPr>
        <w:t>unfavorable</w:t>
      </w:r>
      <w:proofErr w:type="spellEnd"/>
      <w:r>
        <w:rPr>
          <w:rFonts w:ascii="Times New Roman" w:eastAsia="Times New Roman" w:hAnsi="Times New Roman" w:cs="Times New Roman"/>
          <w:sz w:val="24"/>
          <w:szCs w:val="24"/>
          <w:lang w:eastAsia="en-IN"/>
        </w:rPr>
        <w:t xml:space="preserve"> weather. Conversely, reduced light irradiance may be the cause of a minor delay in germination in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which may not be optimal for </w:t>
      </w:r>
      <w:proofErr w:type="spellStart"/>
      <w:r>
        <w:rPr>
          <w:rFonts w:ascii="Times New Roman" w:eastAsia="Times New Roman" w:hAnsi="Times New Roman" w:cs="Times New Roman"/>
          <w:i/>
          <w:sz w:val="24"/>
          <w:szCs w:val="24"/>
          <w:lang w:eastAsia="en-IN"/>
        </w:rPr>
        <w:t>Swietenia</w:t>
      </w:r>
      <w:proofErr w:type="spellEnd"/>
      <w:r>
        <w:rPr>
          <w:rFonts w:ascii="Times New Roman" w:eastAsia="Times New Roman" w:hAnsi="Times New Roman" w:cs="Times New Roman"/>
          <w:i/>
          <w:sz w:val="24"/>
          <w:szCs w:val="24"/>
          <w:lang w:eastAsia="en-IN"/>
        </w:rPr>
        <w:t xml:space="preserve"> mahogany's</w:t>
      </w:r>
      <w:r>
        <w:rPr>
          <w:rFonts w:ascii="Times New Roman" w:eastAsia="Times New Roman" w:hAnsi="Times New Roman" w:cs="Times New Roman"/>
          <w:sz w:val="24"/>
          <w:szCs w:val="24"/>
          <w:lang w:eastAsia="en-IN"/>
        </w:rPr>
        <w:t xml:space="preserve"> early germination. The results about the characteristics of germination under various light levels are in line with those of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Similar findings regarding germination percentage were seen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xml:space="preserve">, where the best conditions for germination were reported to be medium shade (50%)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2014).</w:t>
      </w:r>
    </w:p>
    <w:p w:rsidR="00951F9E" w:rsidRDefault="00FE178D" w:rsidP="00D138E1">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treatment combination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found notable variations in 50% seed germination (13.67 days), early germination complete (18.33 days), and early peak germination (14 days) </w:t>
      </w:r>
      <w:r>
        <w:rPr>
          <w:rFonts w:ascii="Times New Roman" w:eastAsia="Times New Roman" w:hAnsi="Times New Roman" w:cs="Times New Roman"/>
          <w:sz w:val="24"/>
          <w:szCs w:val="24"/>
          <w:lang w:eastAsia="en-IN"/>
        </w:rPr>
        <w:lastRenderedPageBreak/>
        <w:t xml:space="preserve">across interactions between light and growth conditions. When growth media treatment and 50% light intensity were combined, the maximum germination percentage (100%) was observed. According to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in </w:t>
      </w:r>
      <w:r>
        <w:rPr>
          <w:rFonts w:ascii="Times New Roman" w:eastAsia="Times New Roman" w:hAnsi="Times New Roman" w:cs="Times New Roman"/>
          <w:i/>
          <w:sz w:val="24"/>
          <w:szCs w:val="24"/>
          <w:lang w:eastAsia="en-IN"/>
        </w:rPr>
        <w:t xml:space="preserve">Gmelina </w:t>
      </w:r>
      <w:proofErr w:type="spellStart"/>
      <w:r>
        <w:rPr>
          <w:rFonts w:ascii="Times New Roman" w:eastAsia="Times New Roman" w:hAnsi="Times New Roman" w:cs="Times New Roman"/>
          <w:i/>
          <w:sz w:val="24"/>
          <w:szCs w:val="24"/>
          <w:lang w:eastAsia="en-IN"/>
        </w:rPr>
        <w:t>arborea</w:t>
      </w:r>
      <w:proofErr w:type="spellEnd"/>
      <w:r>
        <w:rPr>
          <w:rFonts w:ascii="Times New Roman" w:eastAsia="Times New Roman" w:hAnsi="Times New Roman" w:cs="Times New Roman"/>
          <w:sz w:val="24"/>
          <w:szCs w:val="24"/>
          <w:lang w:eastAsia="en-IN"/>
        </w:rPr>
        <w:t xml:space="preserve">, Verma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(2018) in </w:t>
      </w:r>
      <w:r>
        <w:rPr>
          <w:rFonts w:ascii="Times New Roman" w:eastAsia="Times New Roman" w:hAnsi="Times New Roman" w:cs="Times New Roman"/>
          <w:i/>
          <w:sz w:val="24"/>
          <w:szCs w:val="24"/>
          <w:lang w:eastAsia="en-IN"/>
        </w:rPr>
        <w:t>Prosopis cineraria</w:t>
      </w:r>
      <w:r>
        <w:rPr>
          <w:rFonts w:ascii="Times New Roman" w:eastAsia="Times New Roman" w:hAnsi="Times New Roman" w:cs="Times New Roman"/>
          <w:sz w:val="24"/>
          <w:szCs w:val="24"/>
          <w:lang w:eastAsia="en-IN"/>
        </w:rPr>
        <w:t xml:space="preserve">, and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(2014)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the balanced mixtures of growing media required for germination and the maintenance of a suitable microclimate within the shade net house under 50% light conditions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may be the cause of these treatment combinations' notable influence. </w:t>
      </w:r>
    </w:p>
    <w:p w:rsidR="00A15C24" w:rsidRDefault="00107E37" w:rsidP="00107E37">
      <w:pPr>
        <w:spacing w:line="360" w:lineRule="auto"/>
        <w:jc w:val="both"/>
        <w:rPr>
          <w:rFonts w:ascii="Times New Roman" w:eastAsia="Times New Roman" w:hAnsi="Times New Roman" w:cs="Times New Roman"/>
          <w:b/>
          <w:sz w:val="24"/>
          <w:szCs w:val="24"/>
          <w:lang w:eastAsia="en-IN"/>
        </w:rPr>
      </w:pPr>
      <w:r w:rsidRPr="00107E37">
        <w:rPr>
          <w:rFonts w:ascii="Times New Roman" w:eastAsia="Times New Roman" w:hAnsi="Times New Roman" w:cs="Times New Roman"/>
          <w:b/>
          <w:sz w:val="24"/>
          <w:szCs w:val="24"/>
          <w:lang w:eastAsia="en-IN"/>
        </w:rPr>
        <w:t>CONCLUSION</w:t>
      </w:r>
    </w:p>
    <w:p w:rsidR="00107E37" w:rsidRPr="00107E37" w:rsidRDefault="00A15C24" w:rsidP="00107E37">
      <w:pPr>
        <w:spacing w:line="360" w:lineRule="auto"/>
        <w:jc w:val="both"/>
        <w:rPr>
          <w:rFonts w:ascii="Times New Roman" w:eastAsia="Times New Roman" w:hAnsi="Times New Roman" w:cs="Times New Roman"/>
          <w:b/>
          <w:sz w:val="24"/>
          <w:szCs w:val="24"/>
          <w:lang w:eastAsia="en-IN"/>
        </w:rPr>
      </w:pPr>
      <w:r w:rsidRPr="00E42080">
        <w:rPr>
          <w:rFonts w:ascii="Times New Roman" w:hAnsi="Times New Roman" w:cs="Times New Roman"/>
          <w:sz w:val="24"/>
          <w:szCs w:val="24"/>
          <w:highlight w:val="yellow"/>
          <w:lang w:val="en-US"/>
        </w:rPr>
        <w:t>The M</w:t>
      </w:r>
      <w:r w:rsidRPr="00E42080">
        <w:rPr>
          <w:rFonts w:ascii="Times New Roman" w:hAnsi="Times New Roman" w:cs="Times New Roman"/>
          <w:sz w:val="24"/>
          <w:szCs w:val="24"/>
          <w:highlight w:val="yellow"/>
          <w:vertAlign w:val="subscript"/>
          <w:lang w:val="en-US"/>
        </w:rPr>
        <w:t>20</w:t>
      </w:r>
      <w:r w:rsidRPr="00E42080">
        <w:rPr>
          <w:rFonts w:ascii="Times New Roman" w:hAnsi="Times New Roman" w:cs="Times New Roman"/>
          <w:sz w:val="24"/>
          <w:szCs w:val="24"/>
          <w:highlight w:val="yellow"/>
          <w:lang w:val="en-US"/>
        </w:rPr>
        <w:t xml:space="preserve"> growing medium, which consists of [Soil: Sand: VC: FYM (1:1:2:1)], was found to be the best for</w:t>
      </w:r>
      <w:r w:rsidR="002452A7" w:rsidRPr="00E42080">
        <w:rPr>
          <w:rFonts w:ascii="Times New Roman" w:hAnsi="Times New Roman" w:cs="Times New Roman"/>
          <w:sz w:val="24"/>
          <w:szCs w:val="24"/>
          <w:highlight w:val="yellow"/>
          <w:lang w:val="en-US"/>
        </w:rPr>
        <w:t xml:space="preserve"> early completion of</w:t>
      </w:r>
      <w:r w:rsidRPr="00E42080">
        <w:rPr>
          <w:rFonts w:ascii="Times New Roman" w:hAnsi="Times New Roman" w:cs="Times New Roman"/>
          <w:sz w:val="24"/>
          <w:szCs w:val="24"/>
          <w:highlight w:val="yellow"/>
          <w:lang w:val="en-US"/>
        </w:rPr>
        <w:t xml:space="preserve"> </w:t>
      </w:r>
      <w:r w:rsidR="002452A7" w:rsidRPr="00E42080">
        <w:rPr>
          <w:rFonts w:ascii="Times New Roman" w:hAnsi="Times New Roman" w:cs="Times New Roman"/>
          <w:sz w:val="24"/>
          <w:szCs w:val="24"/>
          <w:highlight w:val="yellow"/>
          <w:lang w:val="en-US"/>
        </w:rPr>
        <w:t xml:space="preserve">50% </w:t>
      </w:r>
      <w:r w:rsidRPr="00E42080">
        <w:rPr>
          <w:rFonts w:ascii="Times New Roman" w:hAnsi="Times New Roman" w:cs="Times New Roman"/>
          <w:sz w:val="24"/>
          <w:szCs w:val="24"/>
          <w:highlight w:val="yellow"/>
          <w:lang w:val="en-US"/>
        </w:rPr>
        <w:t>seed germination</w:t>
      </w:r>
      <w:r w:rsidR="002452A7" w:rsidRPr="00E42080">
        <w:rPr>
          <w:rFonts w:ascii="Times New Roman" w:hAnsi="Times New Roman" w:cs="Times New Roman"/>
          <w:sz w:val="24"/>
          <w:szCs w:val="24"/>
          <w:highlight w:val="yellow"/>
          <w:lang w:val="en-US"/>
        </w:rPr>
        <w:t>, 100% germination and maximum germination percent</w:t>
      </w:r>
      <w:r w:rsidRPr="00E42080">
        <w:rPr>
          <w:rFonts w:ascii="Times New Roman" w:hAnsi="Times New Roman" w:cs="Times New Roman"/>
          <w:sz w:val="24"/>
          <w:szCs w:val="24"/>
          <w:highlight w:val="yellow"/>
          <w:lang w:val="en-US"/>
        </w:rPr>
        <w:t>.</w:t>
      </w:r>
      <w:r w:rsidR="002452A7" w:rsidRPr="00E42080">
        <w:rPr>
          <w:rFonts w:ascii="Times New Roman" w:hAnsi="Times New Roman" w:cs="Times New Roman"/>
          <w:sz w:val="24"/>
          <w:szCs w:val="24"/>
          <w:highlight w:val="yellow"/>
          <w:lang w:val="en-US"/>
        </w:rPr>
        <w:t xml:space="preserve"> </w:t>
      </w:r>
      <w:r w:rsidR="002A74D9" w:rsidRPr="00E42080">
        <w:rPr>
          <w:rFonts w:ascii="Times New Roman" w:hAnsi="Times New Roman" w:cs="Times New Roman"/>
          <w:sz w:val="24"/>
          <w:szCs w:val="24"/>
          <w:highlight w:val="yellow"/>
          <w:lang w:val="en-US"/>
        </w:rPr>
        <w:t>Media treatment M</w:t>
      </w:r>
      <w:r w:rsidR="002A74D9" w:rsidRPr="00E42080">
        <w:rPr>
          <w:rFonts w:ascii="Times New Roman" w:hAnsi="Times New Roman" w:cs="Times New Roman"/>
          <w:sz w:val="24"/>
          <w:szCs w:val="24"/>
          <w:highlight w:val="yellow"/>
          <w:vertAlign w:val="subscript"/>
          <w:lang w:val="en-US"/>
        </w:rPr>
        <w:t>16</w:t>
      </w:r>
      <w:r w:rsidRPr="00E42080">
        <w:rPr>
          <w:rFonts w:ascii="Times New Roman" w:hAnsi="Times New Roman" w:cs="Times New Roman"/>
          <w:sz w:val="24"/>
          <w:szCs w:val="24"/>
          <w:highlight w:val="yellow"/>
          <w:lang w:val="en-US"/>
        </w:rPr>
        <w:t xml:space="preserve"> </w:t>
      </w:r>
      <w:r w:rsidR="002A74D9" w:rsidRPr="00E42080">
        <w:rPr>
          <w:rFonts w:ascii="Times New Roman" w:hAnsi="Times New Roman" w:cs="Times New Roman"/>
          <w:sz w:val="24"/>
          <w:szCs w:val="24"/>
          <w:highlight w:val="yellow"/>
          <w:lang w:val="en-US"/>
        </w:rPr>
        <w:t xml:space="preserve">[Soil: Sand: FYM (1:1:2)] exhibited </w:t>
      </w:r>
      <w:r w:rsidR="00752440" w:rsidRPr="00E42080">
        <w:rPr>
          <w:rFonts w:ascii="Times New Roman" w:hAnsi="Times New Roman" w:cs="Times New Roman"/>
          <w:sz w:val="24"/>
          <w:szCs w:val="24"/>
          <w:highlight w:val="yellow"/>
          <w:lang w:val="en-US"/>
        </w:rPr>
        <w:t xml:space="preserve">an </w:t>
      </w:r>
      <w:r w:rsidR="002A74D9" w:rsidRPr="00E42080">
        <w:rPr>
          <w:rFonts w:ascii="Times New Roman" w:hAnsi="Times New Roman" w:cs="Times New Roman"/>
          <w:sz w:val="24"/>
          <w:szCs w:val="24"/>
          <w:highlight w:val="yellow"/>
          <w:lang w:val="en-US"/>
        </w:rPr>
        <w:t xml:space="preserve">earlier peak of germination. </w:t>
      </w:r>
      <w:r w:rsidRPr="00E42080">
        <w:rPr>
          <w:rFonts w:ascii="Times New Roman" w:hAnsi="Times New Roman" w:cs="Times New Roman"/>
          <w:sz w:val="24"/>
          <w:szCs w:val="24"/>
          <w:highlight w:val="yellow"/>
          <w:lang w:val="en-US"/>
        </w:rPr>
        <w:t xml:space="preserve">Among various </w:t>
      </w:r>
      <w:r w:rsidR="00450550" w:rsidRPr="00E42080">
        <w:rPr>
          <w:rFonts w:ascii="Times New Roman" w:hAnsi="Times New Roman" w:cs="Times New Roman"/>
          <w:sz w:val="24"/>
          <w:szCs w:val="24"/>
          <w:highlight w:val="yellow"/>
          <w:lang w:val="en-US"/>
        </w:rPr>
        <w:t xml:space="preserve">light </w:t>
      </w:r>
      <w:r w:rsidRPr="00E42080">
        <w:rPr>
          <w:rFonts w:ascii="Times New Roman" w:hAnsi="Times New Roman" w:cs="Times New Roman"/>
          <w:sz w:val="24"/>
          <w:szCs w:val="24"/>
          <w:highlight w:val="yellow"/>
          <w:lang w:val="en-US"/>
        </w:rPr>
        <w:t>conditions, 50% light intensity (L</w:t>
      </w:r>
      <w:r w:rsidRPr="00E42080">
        <w:rPr>
          <w:rFonts w:ascii="Times New Roman" w:hAnsi="Times New Roman" w:cs="Times New Roman"/>
          <w:sz w:val="24"/>
          <w:szCs w:val="24"/>
          <w:highlight w:val="yellow"/>
          <w:vertAlign w:val="subscript"/>
          <w:lang w:val="en-US"/>
        </w:rPr>
        <w:t>1</w:t>
      </w:r>
      <w:r w:rsidRPr="00E42080">
        <w:rPr>
          <w:rFonts w:ascii="Times New Roman" w:hAnsi="Times New Roman" w:cs="Times New Roman"/>
          <w:sz w:val="24"/>
          <w:szCs w:val="24"/>
          <w:highlight w:val="yellow"/>
          <w:lang w:val="en-US"/>
        </w:rPr>
        <w:t xml:space="preserve">) showed the best performance in </w:t>
      </w:r>
      <w:r w:rsidR="001A7BF7" w:rsidRPr="00E42080">
        <w:rPr>
          <w:rFonts w:ascii="Times New Roman" w:hAnsi="Times New Roman" w:cs="Times New Roman"/>
          <w:sz w:val="24"/>
          <w:szCs w:val="24"/>
          <w:highlight w:val="yellow"/>
          <w:lang w:val="en-US"/>
        </w:rPr>
        <w:t>most of</w:t>
      </w:r>
      <w:r w:rsidR="005C2A29" w:rsidRPr="00E42080">
        <w:rPr>
          <w:rFonts w:ascii="Times New Roman" w:hAnsi="Times New Roman" w:cs="Times New Roman"/>
          <w:sz w:val="24"/>
          <w:szCs w:val="24"/>
          <w:highlight w:val="yellow"/>
          <w:lang w:val="en-US"/>
        </w:rPr>
        <w:t xml:space="preserve"> the germination parameters</w:t>
      </w:r>
      <w:r w:rsidR="007F4758" w:rsidRPr="00E42080">
        <w:rPr>
          <w:rFonts w:ascii="Times New Roman" w:hAnsi="Times New Roman" w:cs="Times New Roman"/>
          <w:sz w:val="24"/>
          <w:szCs w:val="24"/>
          <w:highlight w:val="yellow"/>
          <w:lang w:val="en-US"/>
        </w:rPr>
        <w:t>,</w:t>
      </w:r>
      <w:r w:rsidR="001A7BF7" w:rsidRPr="00E42080">
        <w:rPr>
          <w:rFonts w:ascii="Times New Roman" w:hAnsi="Times New Roman" w:cs="Times New Roman"/>
          <w:sz w:val="24"/>
          <w:szCs w:val="24"/>
          <w:highlight w:val="yellow"/>
          <w:lang w:val="en-US"/>
        </w:rPr>
        <w:t xml:space="preserve"> except earlier peak of germination, which was observed in L</w:t>
      </w:r>
      <w:r w:rsidR="001A7BF7" w:rsidRPr="00E42080">
        <w:rPr>
          <w:rFonts w:ascii="Times New Roman" w:hAnsi="Times New Roman" w:cs="Times New Roman"/>
          <w:sz w:val="24"/>
          <w:szCs w:val="24"/>
          <w:highlight w:val="yellow"/>
          <w:vertAlign w:val="subscript"/>
          <w:lang w:val="en-US"/>
        </w:rPr>
        <w:t>2</w:t>
      </w:r>
      <w:r w:rsidRPr="00E42080">
        <w:rPr>
          <w:rFonts w:ascii="Times New Roman" w:hAnsi="Times New Roman" w:cs="Times New Roman"/>
          <w:sz w:val="24"/>
          <w:szCs w:val="24"/>
          <w:highlight w:val="yellow"/>
          <w:lang w:val="en-US"/>
        </w:rPr>
        <w:t>.</w:t>
      </w:r>
      <w:r w:rsidRPr="00D76B05">
        <w:rPr>
          <w:rFonts w:ascii="Times New Roman" w:hAnsi="Times New Roman" w:cs="Times New Roman"/>
          <w:sz w:val="24"/>
          <w:szCs w:val="24"/>
          <w:lang w:val="en-US"/>
        </w:rPr>
        <w:t xml:space="preserve"> </w:t>
      </w:r>
    </w:p>
    <w:p w:rsidR="00FE178D" w:rsidRPr="009C0053" w:rsidRDefault="00FE178D" w:rsidP="00FE178D">
      <w:pPr>
        <w:spacing w:before="270" w:line="360" w:lineRule="auto"/>
        <w:ind w:left="142" w:right="-46" w:hanging="284"/>
        <w:jc w:val="both"/>
        <w:rPr>
          <w:rFonts w:ascii="Times New Roman" w:hAnsi="Times New Roman" w:cs="Times New Roman"/>
          <w:b/>
          <w:color w:val="222222"/>
          <w:sz w:val="24"/>
          <w:szCs w:val="24"/>
          <w:shd w:val="clear" w:color="auto" w:fill="FFFFFF"/>
        </w:rPr>
      </w:pPr>
      <w:r w:rsidRPr="009C0053">
        <w:rPr>
          <w:rFonts w:ascii="Times New Roman" w:hAnsi="Times New Roman" w:cs="Times New Roman"/>
          <w:b/>
          <w:color w:val="222222"/>
          <w:sz w:val="24"/>
          <w:szCs w:val="24"/>
          <w:shd w:val="clear" w:color="auto" w:fill="FFFFFF"/>
        </w:rPr>
        <w:t>REFERENCES</w:t>
      </w:r>
    </w:p>
    <w:p w:rsidR="00FE178D" w:rsidRPr="00C37F6B" w:rsidRDefault="00FE178D" w:rsidP="00FE178D">
      <w:pPr>
        <w:spacing w:before="270" w:line="360" w:lineRule="auto"/>
        <w:ind w:left="142" w:right="-46" w:hanging="284"/>
        <w:jc w:val="both"/>
        <w:rPr>
          <w:rFonts w:ascii="Times New Roman" w:hAnsi="Times New Roman" w:cs="Times New Roman"/>
          <w:color w:val="222222"/>
          <w:sz w:val="20"/>
          <w:szCs w:val="20"/>
          <w:shd w:val="clear" w:color="auto" w:fill="FFFFFF"/>
        </w:rPr>
      </w:pPr>
      <w:r w:rsidRPr="00C37F6B">
        <w:rPr>
          <w:rFonts w:ascii="Times New Roman" w:hAnsi="Times New Roman" w:cs="Times New Roman"/>
          <w:color w:val="222222"/>
          <w:sz w:val="20"/>
          <w:szCs w:val="20"/>
          <w:shd w:val="clear" w:color="auto" w:fill="FFFFFF"/>
        </w:rPr>
        <w:t xml:space="preserve">Abad, M., </w:t>
      </w:r>
      <w:proofErr w:type="spellStart"/>
      <w:r w:rsidRPr="00C37F6B">
        <w:rPr>
          <w:rFonts w:ascii="Times New Roman" w:hAnsi="Times New Roman" w:cs="Times New Roman"/>
          <w:color w:val="222222"/>
          <w:sz w:val="20"/>
          <w:szCs w:val="20"/>
          <w:shd w:val="clear" w:color="auto" w:fill="FFFFFF"/>
        </w:rPr>
        <w:t>Noguera</w:t>
      </w:r>
      <w:proofErr w:type="spellEnd"/>
      <w:r w:rsidRPr="00C37F6B">
        <w:rPr>
          <w:rFonts w:ascii="Times New Roman" w:hAnsi="Times New Roman" w:cs="Times New Roman"/>
          <w:color w:val="222222"/>
          <w:sz w:val="20"/>
          <w:szCs w:val="20"/>
          <w:shd w:val="clear" w:color="auto" w:fill="FFFFFF"/>
        </w:rPr>
        <w:t xml:space="preserve">, P., </w:t>
      </w:r>
      <w:proofErr w:type="spellStart"/>
      <w:r w:rsidRPr="00C37F6B">
        <w:rPr>
          <w:rFonts w:ascii="Times New Roman" w:hAnsi="Times New Roman" w:cs="Times New Roman"/>
          <w:color w:val="222222"/>
          <w:sz w:val="20"/>
          <w:szCs w:val="20"/>
          <w:shd w:val="clear" w:color="auto" w:fill="FFFFFF"/>
        </w:rPr>
        <w:t>Puchades</w:t>
      </w:r>
      <w:proofErr w:type="spellEnd"/>
      <w:r w:rsidRPr="00C37F6B">
        <w:rPr>
          <w:rFonts w:ascii="Times New Roman" w:hAnsi="Times New Roman" w:cs="Times New Roman"/>
          <w:color w:val="222222"/>
          <w:sz w:val="20"/>
          <w:szCs w:val="20"/>
          <w:shd w:val="clear" w:color="auto" w:fill="FFFFFF"/>
        </w:rPr>
        <w:t xml:space="preserve">, R., </w:t>
      </w:r>
      <w:proofErr w:type="spellStart"/>
      <w:r w:rsidRPr="00C37F6B">
        <w:rPr>
          <w:rFonts w:ascii="Times New Roman" w:hAnsi="Times New Roman" w:cs="Times New Roman"/>
          <w:color w:val="222222"/>
          <w:sz w:val="20"/>
          <w:szCs w:val="20"/>
          <w:shd w:val="clear" w:color="auto" w:fill="FFFFFF"/>
        </w:rPr>
        <w:t>Maquieira</w:t>
      </w:r>
      <w:proofErr w:type="spellEnd"/>
      <w:r w:rsidRPr="00C37F6B">
        <w:rPr>
          <w:rFonts w:ascii="Times New Roman" w:hAnsi="Times New Roman" w:cs="Times New Roman"/>
          <w:color w:val="222222"/>
          <w:sz w:val="20"/>
          <w:szCs w:val="20"/>
          <w:shd w:val="clear" w:color="auto" w:fill="FFFFFF"/>
        </w:rPr>
        <w:t xml:space="preserve">, A., &amp; </w:t>
      </w:r>
      <w:proofErr w:type="spellStart"/>
      <w:r w:rsidRPr="00C37F6B">
        <w:rPr>
          <w:rFonts w:ascii="Times New Roman" w:hAnsi="Times New Roman" w:cs="Times New Roman"/>
          <w:color w:val="222222"/>
          <w:sz w:val="20"/>
          <w:szCs w:val="20"/>
          <w:shd w:val="clear" w:color="auto" w:fill="FFFFFF"/>
        </w:rPr>
        <w:t>Noguera</w:t>
      </w:r>
      <w:proofErr w:type="spellEnd"/>
      <w:r w:rsidRPr="00C37F6B">
        <w:rPr>
          <w:rFonts w:ascii="Times New Roman" w:hAnsi="Times New Roman" w:cs="Times New Roman"/>
          <w:color w:val="222222"/>
          <w:sz w:val="20"/>
          <w:szCs w:val="20"/>
          <w:shd w:val="clear" w:color="auto" w:fill="FFFFFF"/>
        </w:rPr>
        <w:t xml:space="preserve">, V. (2002). </w:t>
      </w:r>
      <w:proofErr w:type="spellStart"/>
      <w:r w:rsidRPr="00C37F6B">
        <w:rPr>
          <w:rFonts w:ascii="Times New Roman" w:hAnsi="Times New Roman" w:cs="Times New Roman"/>
          <w:color w:val="222222"/>
          <w:sz w:val="20"/>
          <w:szCs w:val="20"/>
          <w:shd w:val="clear" w:color="auto" w:fill="FFFFFF"/>
        </w:rPr>
        <w:t>Physico</w:t>
      </w:r>
      <w:proofErr w:type="spellEnd"/>
      <w:r w:rsidRPr="00C37F6B">
        <w:rPr>
          <w:rFonts w:ascii="Times New Roman" w:hAnsi="Times New Roman" w:cs="Times New Roman"/>
          <w:color w:val="222222"/>
          <w:sz w:val="20"/>
          <w:szCs w:val="20"/>
          <w:shd w:val="clear" w:color="auto" w:fill="FFFFFF"/>
        </w:rPr>
        <w:t>-chemical and chemical properties of some coconut coir dusts for use as a peat substitute for containerised ornamental plants. </w:t>
      </w:r>
      <w:r w:rsidRPr="00C37F6B">
        <w:rPr>
          <w:rFonts w:ascii="Times New Roman" w:hAnsi="Times New Roman" w:cs="Times New Roman"/>
          <w:i/>
          <w:iCs/>
          <w:color w:val="222222"/>
          <w:sz w:val="20"/>
          <w:szCs w:val="20"/>
          <w:shd w:val="clear" w:color="auto" w:fill="FFFFFF"/>
        </w:rPr>
        <w:t>Bioresource technology</w:t>
      </w:r>
      <w:r w:rsidRPr="00C37F6B">
        <w:rPr>
          <w:rFonts w:ascii="Times New Roman" w:hAnsi="Times New Roman" w:cs="Times New Roman"/>
          <w:color w:val="222222"/>
          <w:sz w:val="20"/>
          <w:szCs w:val="20"/>
          <w:shd w:val="clear" w:color="auto" w:fill="FFFFFF"/>
        </w:rPr>
        <w:t>, </w:t>
      </w:r>
      <w:r w:rsidRPr="00C37F6B">
        <w:rPr>
          <w:rFonts w:ascii="Times New Roman" w:hAnsi="Times New Roman" w:cs="Times New Roman"/>
          <w:b/>
          <w:iCs/>
          <w:color w:val="222222"/>
          <w:sz w:val="20"/>
          <w:szCs w:val="20"/>
          <w:shd w:val="clear" w:color="auto" w:fill="FFFFFF"/>
        </w:rPr>
        <w:t>82</w:t>
      </w:r>
      <w:r w:rsidRPr="00C37F6B">
        <w:rPr>
          <w:rFonts w:ascii="Times New Roman" w:hAnsi="Times New Roman" w:cs="Times New Roman"/>
          <w:color w:val="222222"/>
          <w:sz w:val="20"/>
          <w:szCs w:val="20"/>
          <w:shd w:val="clear" w:color="auto" w:fill="FFFFFF"/>
        </w:rPr>
        <w:t>(3): 241-245.</w:t>
      </w:r>
    </w:p>
    <w:p w:rsidR="0094726B" w:rsidRPr="00C37F6B" w:rsidRDefault="00FE178D" w:rsidP="00FE178D">
      <w:pPr>
        <w:spacing w:before="162"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Ahmed,</w:t>
      </w:r>
      <w:r w:rsidRPr="00C37F6B">
        <w:rPr>
          <w:rFonts w:ascii="Times New Roman" w:hAnsi="Times New Roman" w:cs="Times New Roman"/>
          <w:spacing w:val="-14"/>
          <w:sz w:val="20"/>
          <w:szCs w:val="20"/>
        </w:rPr>
        <w:t xml:space="preserve"> </w:t>
      </w:r>
      <w:r w:rsidRPr="00C37F6B">
        <w:rPr>
          <w:rFonts w:ascii="Times New Roman" w:hAnsi="Times New Roman" w:cs="Times New Roman"/>
          <w:sz w:val="20"/>
          <w:szCs w:val="20"/>
        </w:rPr>
        <w:t>L.</w:t>
      </w:r>
      <w:r w:rsidRPr="00C37F6B">
        <w:rPr>
          <w:rFonts w:ascii="Times New Roman" w:hAnsi="Times New Roman" w:cs="Times New Roman"/>
          <w:spacing w:val="-13"/>
          <w:sz w:val="20"/>
          <w:szCs w:val="20"/>
        </w:rPr>
        <w:t xml:space="preserve"> </w:t>
      </w:r>
      <w:r w:rsidRPr="00C37F6B">
        <w:rPr>
          <w:rFonts w:ascii="Times New Roman" w:hAnsi="Times New Roman" w:cs="Times New Roman"/>
          <w:sz w:val="20"/>
          <w:szCs w:val="20"/>
        </w:rPr>
        <w:t>T.,</w:t>
      </w:r>
      <w:r w:rsidRPr="00C37F6B">
        <w:rPr>
          <w:rFonts w:ascii="Times New Roman" w:hAnsi="Times New Roman" w:cs="Times New Roman"/>
          <w:spacing w:val="-10"/>
          <w:sz w:val="20"/>
          <w:szCs w:val="20"/>
        </w:rPr>
        <w:t xml:space="preserve"> </w:t>
      </w:r>
      <w:proofErr w:type="spellStart"/>
      <w:r w:rsidRPr="00C37F6B">
        <w:rPr>
          <w:rFonts w:ascii="Times New Roman" w:hAnsi="Times New Roman" w:cs="Times New Roman"/>
          <w:sz w:val="20"/>
          <w:szCs w:val="20"/>
        </w:rPr>
        <w:t>Warrag</w:t>
      </w:r>
      <w:proofErr w:type="spellEnd"/>
      <w:r w:rsidRPr="00C37F6B">
        <w:rPr>
          <w:rFonts w:ascii="Times New Roman" w:hAnsi="Times New Roman" w:cs="Times New Roman"/>
          <w:sz w:val="20"/>
          <w:szCs w:val="20"/>
        </w:rPr>
        <w:t>,</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E.</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I.</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and</w:t>
      </w:r>
      <w:r w:rsidRPr="00C37F6B">
        <w:rPr>
          <w:rFonts w:ascii="Times New Roman" w:hAnsi="Times New Roman" w:cs="Times New Roman"/>
          <w:spacing w:val="-15"/>
          <w:sz w:val="20"/>
          <w:szCs w:val="20"/>
        </w:rPr>
        <w:t xml:space="preserve"> </w:t>
      </w:r>
      <w:proofErr w:type="spellStart"/>
      <w:r w:rsidRPr="00C37F6B">
        <w:rPr>
          <w:rFonts w:ascii="Times New Roman" w:hAnsi="Times New Roman" w:cs="Times New Roman"/>
          <w:sz w:val="20"/>
          <w:szCs w:val="20"/>
        </w:rPr>
        <w:t>Abdelgadir</w:t>
      </w:r>
      <w:proofErr w:type="spellEnd"/>
      <w:r w:rsidRPr="00C37F6B">
        <w:rPr>
          <w:rFonts w:ascii="Times New Roman" w:hAnsi="Times New Roman" w:cs="Times New Roman"/>
          <w:sz w:val="20"/>
          <w:szCs w:val="20"/>
        </w:rPr>
        <w:t>,</w:t>
      </w:r>
      <w:r w:rsidRPr="00C37F6B">
        <w:rPr>
          <w:rFonts w:ascii="Times New Roman" w:hAnsi="Times New Roman" w:cs="Times New Roman"/>
          <w:spacing w:val="-15"/>
          <w:sz w:val="20"/>
          <w:szCs w:val="20"/>
        </w:rPr>
        <w:t xml:space="preserve"> </w:t>
      </w:r>
      <w:r w:rsidRPr="00C37F6B">
        <w:rPr>
          <w:rFonts w:ascii="Times New Roman" w:hAnsi="Times New Roman" w:cs="Times New Roman"/>
          <w:sz w:val="20"/>
          <w:szCs w:val="20"/>
        </w:rPr>
        <w:t>A.</w:t>
      </w:r>
      <w:r w:rsidRPr="00C37F6B">
        <w:rPr>
          <w:rFonts w:ascii="Times New Roman" w:hAnsi="Times New Roman" w:cs="Times New Roman"/>
          <w:spacing w:val="-15"/>
          <w:sz w:val="20"/>
          <w:szCs w:val="20"/>
        </w:rPr>
        <w:t xml:space="preserve"> </w:t>
      </w:r>
      <w:r w:rsidRPr="00C37F6B">
        <w:rPr>
          <w:rFonts w:ascii="Times New Roman" w:hAnsi="Times New Roman" w:cs="Times New Roman"/>
          <w:sz w:val="20"/>
          <w:szCs w:val="20"/>
        </w:rPr>
        <w:t>Y.</w:t>
      </w:r>
      <w:r w:rsidRPr="00C37F6B">
        <w:rPr>
          <w:rFonts w:ascii="Times New Roman" w:hAnsi="Times New Roman" w:cs="Times New Roman"/>
          <w:spacing w:val="-4"/>
          <w:sz w:val="20"/>
          <w:szCs w:val="20"/>
        </w:rPr>
        <w:t xml:space="preserve"> </w:t>
      </w:r>
      <w:r w:rsidRPr="00C37F6B">
        <w:rPr>
          <w:rFonts w:ascii="Times New Roman" w:hAnsi="Times New Roman" w:cs="Times New Roman"/>
          <w:sz w:val="20"/>
          <w:szCs w:val="20"/>
        </w:rPr>
        <w:t>(2014).</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Effect</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of</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shade</w:t>
      </w:r>
      <w:r w:rsidRPr="00C37F6B">
        <w:rPr>
          <w:rFonts w:ascii="Times New Roman" w:hAnsi="Times New Roman" w:cs="Times New Roman"/>
          <w:spacing w:val="-7"/>
          <w:sz w:val="20"/>
          <w:szCs w:val="20"/>
        </w:rPr>
        <w:t xml:space="preserve"> </w:t>
      </w:r>
      <w:r w:rsidRPr="00C37F6B">
        <w:rPr>
          <w:rFonts w:ascii="Times New Roman" w:hAnsi="Times New Roman" w:cs="Times New Roman"/>
          <w:sz w:val="20"/>
          <w:szCs w:val="20"/>
        </w:rPr>
        <w:t>on</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seed</w:t>
      </w:r>
      <w:r w:rsidRPr="00C37F6B">
        <w:rPr>
          <w:rFonts w:ascii="Times New Roman" w:hAnsi="Times New Roman" w:cs="Times New Roman"/>
          <w:spacing w:val="-6"/>
          <w:sz w:val="20"/>
          <w:szCs w:val="20"/>
        </w:rPr>
        <w:t xml:space="preserve"> </w:t>
      </w:r>
      <w:r w:rsidRPr="00C37F6B">
        <w:rPr>
          <w:rFonts w:ascii="Times New Roman" w:hAnsi="Times New Roman" w:cs="Times New Roman"/>
          <w:sz w:val="20"/>
          <w:szCs w:val="20"/>
        </w:rPr>
        <w:t xml:space="preserve">germination and early seedling growth of </w:t>
      </w:r>
      <w:r w:rsidRPr="00C37F6B">
        <w:rPr>
          <w:rFonts w:ascii="Times New Roman" w:hAnsi="Times New Roman" w:cs="Times New Roman"/>
          <w:i/>
          <w:sz w:val="20"/>
          <w:szCs w:val="20"/>
        </w:rPr>
        <w:t xml:space="preserve">Moringa oleifera </w:t>
      </w:r>
      <w:r w:rsidRPr="00C37F6B">
        <w:rPr>
          <w:rFonts w:ascii="Times New Roman" w:hAnsi="Times New Roman" w:cs="Times New Roman"/>
          <w:sz w:val="20"/>
          <w:szCs w:val="20"/>
        </w:rPr>
        <w:t>Lam.</w:t>
      </w:r>
      <w:r w:rsidRPr="00C37F6B">
        <w:rPr>
          <w:rFonts w:ascii="Times New Roman" w:hAnsi="Times New Roman" w:cs="Times New Roman"/>
          <w:spacing w:val="-2"/>
          <w:sz w:val="20"/>
          <w:szCs w:val="20"/>
        </w:rPr>
        <w:t xml:space="preserve"> </w:t>
      </w:r>
      <w:r w:rsidRPr="00C37F6B">
        <w:rPr>
          <w:rFonts w:ascii="Times New Roman" w:hAnsi="Times New Roman" w:cs="Times New Roman"/>
          <w:i/>
          <w:sz w:val="20"/>
          <w:szCs w:val="20"/>
        </w:rPr>
        <w:t>Journal of Forest Products and Industries</w:t>
      </w:r>
      <w:r w:rsidRPr="00C37F6B">
        <w:rPr>
          <w:rFonts w:ascii="Times New Roman" w:hAnsi="Times New Roman" w:cs="Times New Roman"/>
          <w:sz w:val="20"/>
          <w:szCs w:val="20"/>
        </w:rPr>
        <w:t xml:space="preserve">, </w:t>
      </w:r>
      <w:r w:rsidRPr="00C37F6B">
        <w:rPr>
          <w:rFonts w:ascii="Times New Roman" w:hAnsi="Times New Roman" w:cs="Times New Roman"/>
          <w:b/>
          <w:sz w:val="20"/>
          <w:szCs w:val="20"/>
        </w:rPr>
        <w:t>3</w:t>
      </w:r>
      <w:r w:rsidRPr="00C37F6B">
        <w:rPr>
          <w:rFonts w:ascii="Times New Roman" w:hAnsi="Times New Roman" w:cs="Times New Roman"/>
          <w:sz w:val="20"/>
          <w:szCs w:val="20"/>
        </w:rPr>
        <w:t>(1): 20-6.</w:t>
      </w:r>
      <w:r w:rsidR="0094726B" w:rsidRPr="00C37F6B">
        <w:rPr>
          <w:rFonts w:ascii="Times New Roman" w:hAnsi="Times New Roman" w:cs="Times New Roman"/>
          <w:sz w:val="20"/>
          <w:szCs w:val="20"/>
        </w:rPr>
        <w:t xml:space="preserve"> </w:t>
      </w:r>
    </w:p>
    <w:p w:rsidR="008F1C0A" w:rsidRPr="00C37F6B" w:rsidRDefault="008F1C0A" w:rsidP="00FE178D">
      <w:pPr>
        <w:pStyle w:val="BodyText"/>
        <w:spacing w:before="1" w:line="360" w:lineRule="auto"/>
        <w:ind w:left="142" w:right="-46" w:hanging="284"/>
        <w:jc w:val="both"/>
        <w:rPr>
          <w:sz w:val="20"/>
          <w:szCs w:val="20"/>
        </w:rPr>
      </w:pPr>
      <w:r w:rsidRPr="00C37F6B">
        <w:rPr>
          <w:sz w:val="20"/>
          <w:szCs w:val="20"/>
        </w:rPr>
        <w:t>Baskin C.</w:t>
      </w:r>
      <w:r w:rsidR="00222227" w:rsidRPr="00C37F6B">
        <w:rPr>
          <w:sz w:val="20"/>
          <w:szCs w:val="20"/>
        </w:rPr>
        <w:t xml:space="preserve"> </w:t>
      </w:r>
      <w:r w:rsidRPr="00C37F6B">
        <w:rPr>
          <w:sz w:val="20"/>
          <w:szCs w:val="20"/>
        </w:rPr>
        <w:t>C</w:t>
      </w:r>
      <w:r w:rsidR="00222227" w:rsidRPr="00C37F6B">
        <w:rPr>
          <w:sz w:val="20"/>
          <w:szCs w:val="20"/>
        </w:rPr>
        <w:t>.</w:t>
      </w:r>
      <w:r w:rsidRPr="00C37F6B">
        <w:rPr>
          <w:sz w:val="20"/>
          <w:szCs w:val="20"/>
        </w:rPr>
        <w:t>, Baskin J</w:t>
      </w:r>
      <w:r w:rsidR="00222227" w:rsidRPr="00C37F6B">
        <w:rPr>
          <w:sz w:val="20"/>
          <w:szCs w:val="20"/>
        </w:rPr>
        <w:t xml:space="preserve">. </w:t>
      </w:r>
      <w:r w:rsidRPr="00C37F6B">
        <w:rPr>
          <w:sz w:val="20"/>
          <w:szCs w:val="20"/>
        </w:rPr>
        <w:t xml:space="preserve">M. 2014. Seeds: Ecology, Biogeography, and Evolution of Dormancy and Germination, 2nd ed. Academic Press, San Diego, CA. DOI: 10.1016/B978-0-12-080260-9.X5000-3. </w:t>
      </w:r>
    </w:p>
    <w:p w:rsidR="00222227" w:rsidRPr="00C37F6B" w:rsidRDefault="00222227" w:rsidP="00FE178D">
      <w:pPr>
        <w:pStyle w:val="BodyText"/>
        <w:spacing w:before="1" w:line="360" w:lineRule="auto"/>
        <w:ind w:left="142" w:right="-46" w:hanging="284"/>
        <w:jc w:val="both"/>
        <w:rPr>
          <w:color w:val="222222"/>
          <w:sz w:val="20"/>
          <w:szCs w:val="20"/>
          <w:shd w:val="clear" w:color="auto" w:fill="FFFFFF"/>
        </w:rPr>
      </w:pPr>
    </w:p>
    <w:p w:rsidR="00FE178D" w:rsidRPr="00C37F6B" w:rsidRDefault="00FE178D" w:rsidP="00FE178D">
      <w:pPr>
        <w:pStyle w:val="BodyText"/>
        <w:spacing w:before="1" w:line="360" w:lineRule="auto"/>
        <w:ind w:left="142" w:right="-46" w:hanging="284"/>
        <w:jc w:val="both"/>
        <w:rPr>
          <w:sz w:val="20"/>
          <w:szCs w:val="20"/>
        </w:rPr>
      </w:pPr>
      <w:r w:rsidRPr="00C37F6B">
        <w:rPr>
          <w:sz w:val="20"/>
          <w:szCs w:val="20"/>
        </w:rPr>
        <w:t>Choudhary,</w:t>
      </w:r>
      <w:r w:rsidRPr="00C37F6B">
        <w:rPr>
          <w:spacing w:val="-6"/>
          <w:sz w:val="20"/>
          <w:szCs w:val="20"/>
        </w:rPr>
        <w:t xml:space="preserve"> </w:t>
      </w:r>
      <w:r w:rsidRPr="00C37F6B">
        <w:rPr>
          <w:sz w:val="20"/>
          <w:szCs w:val="20"/>
        </w:rPr>
        <w:t>V.,</w:t>
      </w:r>
      <w:r w:rsidRPr="00C37F6B">
        <w:rPr>
          <w:spacing w:val="-2"/>
          <w:sz w:val="20"/>
          <w:szCs w:val="20"/>
        </w:rPr>
        <w:t xml:space="preserve"> </w:t>
      </w:r>
      <w:proofErr w:type="spellStart"/>
      <w:r w:rsidRPr="00C37F6B">
        <w:rPr>
          <w:sz w:val="20"/>
          <w:szCs w:val="20"/>
        </w:rPr>
        <w:t>Machavaram</w:t>
      </w:r>
      <w:proofErr w:type="spellEnd"/>
      <w:r w:rsidRPr="00C37F6B">
        <w:rPr>
          <w:sz w:val="20"/>
          <w:szCs w:val="20"/>
        </w:rPr>
        <w:t>,</w:t>
      </w:r>
      <w:r w:rsidRPr="00C37F6B">
        <w:rPr>
          <w:spacing w:val="-2"/>
          <w:sz w:val="20"/>
          <w:szCs w:val="20"/>
        </w:rPr>
        <w:t xml:space="preserve"> </w:t>
      </w:r>
      <w:r w:rsidRPr="00C37F6B">
        <w:rPr>
          <w:sz w:val="20"/>
          <w:szCs w:val="20"/>
        </w:rPr>
        <w:t>R.</w:t>
      </w:r>
      <w:r w:rsidRPr="00C37F6B">
        <w:rPr>
          <w:spacing w:val="-2"/>
          <w:sz w:val="20"/>
          <w:szCs w:val="20"/>
        </w:rPr>
        <w:t xml:space="preserve"> </w:t>
      </w:r>
      <w:r w:rsidRPr="00C37F6B">
        <w:rPr>
          <w:sz w:val="20"/>
          <w:szCs w:val="20"/>
        </w:rPr>
        <w:t>and</w:t>
      </w:r>
      <w:r w:rsidRPr="00C37F6B">
        <w:rPr>
          <w:spacing w:val="-2"/>
          <w:sz w:val="20"/>
          <w:szCs w:val="20"/>
        </w:rPr>
        <w:t xml:space="preserve"> </w:t>
      </w:r>
      <w:proofErr w:type="spellStart"/>
      <w:r w:rsidRPr="00C37F6B">
        <w:rPr>
          <w:sz w:val="20"/>
          <w:szCs w:val="20"/>
        </w:rPr>
        <w:t>Soni</w:t>
      </w:r>
      <w:proofErr w:type="spellEnd"/>
      <w:r w:rsidRPr="00C37F6B">
        <w:rPr>
          <w:sz w:val="20"/>
          <w:szCs w:val="20"/>
        </w:rPr>
        <w:t>,</w:t>
      </w:r>
      <w:r w:rsidRPr="00C37F6B">
        <w:rPr>
          <w:spacing w:val="-2"/>
          <w:sz w:val="20"/>
          <w:szCs w:val="20"/>
        </w:rPr>
        <w:t xml:space="preserve"> </w:t>
      </w:r>
      <w:r w:rsidRPr="00C37F6B">
        <w:rPr>
          <w:sz w:val="20"/>
          <w:szCs w:val="20"/>
        </w:rPr>
        <w:t>P.</w:t>
      </w:r>
      <w:r w:rsidRPr="00C37F6B">
        <w:rPr>
          <w:spacing w:val="-2"/>
          <w:sz w:val="20"/>
          <w:szCs w:val="20"/>
        </w:rPr>
        <w:t xml:space="preserve"> </w:t>
      </w:r>
      <w:r w:rsidRPr="00C37F6B">
        <w:rPr>
          <w:sz w:val="20"/>
          <w:szCs w:val="20"/>
        </w:rPr>
        <w:t>(2023).</w:t>
      </w:r>
      <w:r w:rsidRPr="00C37F6B">
        <w:rPr>
          <w:spacing w:val="-2"/>
          <w:sz w:val="20"/>
          <w:szCs w:val="20"/>
        </w:rPr>
        <w:t xml:space="preserve"> </w:t>
      </w:r>
      <w:r w:rsidRPr="00C37F6B">
        <w:rPr>
          <w:sz w:val="20"/>
          <w:szCs w:val="20"/>
        </w:rPr>
        <w:t>Optimizing</w:t>
      </w:r>
      <w:r w:rsidRPr="00C37F6B">
        <w:rPr>
          <w:spacing w:val="-2"/>
          <w:sz w:val="20"/>
          <w:szCs w:val="20"/>
        </w:rPr>
        <w:t xml:space="preserve"> </w:t>
      </w:r>
      <w:r w:rsidRPr="00C37F6B">
        <w:rPr>
          <w:sz w:val="20"/>
          <w:szCs w:val="20"/>
        </w:rPr>
        <w:t>mat</w:t>
      </w:r>
      <w:r w:rsidRPr="00C37F6B">
        <w:rPr>
          <w:spacing w:val="-2"/>
          <w:sz w:val="20"/>
          <w:szCs w:val="20"/>
        </w:rPr>
        <w:t xml:space="preserve"> </w:t>
      </w:r>
      <w:r w:rsidRPr="00C37F6B">
        <w:rPr>
          <w:sz w:val="20"/>
          <w:szCs w:val="20"/>
        </w:rPr>
        <w:t>quality</w:t>
      </w:r>
      <w:r w:rsidRPr="00C37F6B">
        <w:rPr>
          <w:spacing w:val="-2"/>
          <w:sz w:val="20"/>
          <w:szCs w:val="20"/>
        </w:rPr>
        <w:t xml:space="preserve"> </w:t>
      </w:r>
      <w:r w:rsidRPr="00C37F6B">
        <w:rPr>
          <w:sz w:val="20"/>
          <w:szCs w:val="20"/>
        </w:rPr>
        <w:t>and</w:t>
      </w:r>
      <w:r w:rsidRPr="00C37F6B">
        <w:rPr>
          <w:spacing w:val="-2"/>
          <w:sz w:val="20"/>
          <w:szCs w:val="20"/>
        </w:rPr>
        <w:t xml:space="preserve"> </w:t>
      </w:r>
      <w:r w:rsidRPr="00C37F6B">
        <w:rPr>
          <w:sz w:val="20"/>
          <w:szCs w:val="20"/>
        </w:rPr>
        <w:t>transplanted performance</w:t>
      </w:r>
      <w:r w:rsidRPr="00C37F6B">
        <w:rPr>
          <w:spacing w:val="-13"/>
          <w:sz w:val="20"/>
          <w:szCs w:val="20"/>
        </w:rPr>
        <w:t xml:space="preserve"> </w:t>
      </w:r>
      <w:r w:rsidRPr="00C37F6B">
        <w:rPr>
          <w:sz w:val="20"/>
          <w:szCs w:val="20"/>
        </w:rPr>
        <w:t>using</w:t>
      </w:r>
      <w:r w:rsidRPr="00C37F6B">
        <w:rPr>
          <w:spacing w:val="-13"/>
          <w:sz w:val="20"/>
          <w:szCs w:val="20"/>
        </w:rPr>
        <w:t xml:space="preserve"> </w:t>
      </w:r>
      <w:r w:rsidRPr="00C37F6B">
        <w:rPr>
          <w:sz w:val="20"/>
          <w:szCs w:val="20"/>
        </w:rPr>
        <w:t>soil</w:t>
      </w:r>
      <w:r w:rsidRPr="00C37F6B">
        <w:rPr>
          <w:spacing w:val="-12"/>
          <w:sz w:val="20"/>
          <w:szCs w:val="20"/>
        </w:rPr>
        <w:t xml:space="preserve"> </w:t>
      </w:r>
      <w:r w:rsidRPr="00C37F6B">
        <w:rPr>
          <w:sz w:val="20"/>
          <w:szCs w:val="20"/>
        </w:rPr>
        <w:t>mix</w:t>
      </w:r>
      <w:r w:rsidRPr="00C37F6B">
        <w:rPr>
          <w:spacing w:val="-13"/>
          <w:sz w:val="20"/>
          <w:szCs w:val="20"/>
        </w:rPr>
        <w:t xml:space="preserve"> </w:t>
      </w:r>
      <w:r w:rsidRPr="00C37F6B">
        <w:rPr>
          <w:sz w:val="20"/>
          <w:szCs w:val="20"/>
        </w:rPr>
        <w:t>with</w:t>
      </w:r>
      <w:r w:rsidRPr="00C37F6B">
        <w:rPr>
          <w:spacing w:val="-13"/>
          <w:sz w:val="20"/>
          <w:szCs w:val="20"/>
        </w:rPr>
        <w:t xml:space="preserve"> </w:t>
      </w:r>
      <w:r w:rsidRPr="00C37F6B">
        <w:rPr>
          <w:sz w:val="20"/>
          <w:szCs w:val="20"/>
        </w:rPr>
        <w:t>vermicompost</w:t>
      </w:r>
      <w:r w:rsidRPr="00C37F6B">
        <w:rPr>
          <w:spacing w:val="-13"/>
          <w:sz w:val="20"/>
          <w:szCs w:val="20"/>
        </w:rPr>
        <w:t xml:space="preserve"> </w:t>
      </w:r>
      <w:r w:rsidRPr="00C37F6B">
        <w:rPr>
          <w:sz w:val="20"/>
          <w:szCs w:val="20"/>
        </w:rPr>
        <w:t>and</w:t>
      </w:r>
      <w:r w:rsidRPr="00C37F6B">
        <w:rPr>
          <w:spacing w:val="-13"/>
          <w:sz w:val="20"/>
          <w:szCs w:val="20"/>
        </w:rPr>
        <w:t xml:space="preserve"> </w:t>
      </w:r>
      <w:r w:rsidRPr="00C37F6B">
        <w:rPr>
          <w:sz w:val="20"/>
          <w:szCs w:val="20"/>
        </w:rPr>
        <w:t>farmyard</w:t>
      </w:r>
      <w:r w:rsidRPr="00C37F6B">
        <w:rPr>
          <w:spacing w:val="-13"/>
          <w:sz w:val="20"/>
          <w:szCs w:val="20"/>
        </w:rPr>
        <w:t xml:space="preserve"> </w:t>
      </w:r>
      <w:r w:rsidRPr="00C37F6B">
        <w:rPr>
          <w:sz w:val="20"/>
          <w:szCs w:val="20"/>
        </w:rPr>
        <w:t>manure</w:t>
      </w:r>
      <w:r w:rsidRPr="00C37F6B">
        <w:rPr>
          <w:spacing w:val="-13"/>
          <w:sz w:val="20"/>
          <w:szCs w:val="20"/>
        </w:rPr>
        <w:t xml:space="preserve"> </w:t>
      </w:r>
      <w:r w:rsidRPr="00C37F6B">
        <w:rPr>
          <w:sz w:val="20"/>
          <w:szCs w:val="20"/>
        </w:rPr>
        <w:t>in</w:t>
      </w:r>
      <w:r w:rsidRPr="00C37F6B">
        <w:rPr>
          <w:spacing w:val="-13"/>
          <w:sz w:val="20"/>
          <w:szCs w:val="20"/>
        </w:rPr>
        <w:t xml:space="preserve"> </w:t>
      </w:r>
      <w:r w:rsidRPr="00C37F6B">
        <w:rPr>
          <w:sz w:val="20"/>
          <w:szCs w:val="20"/>
        </w:rPr>
        <w:t>paddy</w:t>
      </w:r>
      <w:r w:rsidRPr="00C37F6B">
        <w:rPr>
          <w:spacing w:val="-13"/>
          <w:sz w:val="20"/>
          <w:szCs w:val="20"/>
        </w:rPr>
        <w:t xml:space="preserve"> </w:t>
      </w:r>
      <w:r w:rsidRPr="00C37F6B">
        <w:rPr>
          <w:sz w:val="20"/>
          <w:szCs w:val="20"/>
        </w:rPr>
        <w:t>tray</w:t>
      </w:r>
      <w:r w:rsidRPr="00C37F6B">
        <w:rPr>
          <w:spacing w:val="-13"/>
          <w:sz w:val="20"/>
          <w:szCs w:val="20"/>
        </w:rPr>
        <w:t xml:space="preserve"> </w:t>
      </w:r>
      <w:r w:rsidRPr="00C37F6B">
        <w:rPr>
          <w:sz w:val="20"/>
          <w:szCs w:val="20"/>
        </w:rPr>
        <w:t xml:space="preserve">nursery: A sustainable smart farming approach in India. </w:t>
      </w:r>
      <w:r w:rsidRPr="00C37F6B">
        <w:rPr>
          <w:i/>
          <w:sz w:val="20"/>
          <w:szCs w:val="20"/>
        </w:rPr>
        <w:t>Farming System</w:t>
      </w:r>
      <w:r w:rsidRPr="00C37F6B">
        <w:rPr>
          <w:sz w:val="20"/>
          <w:szCs w:val="20"/>
        </w:rPr>
        <w:t xml:space="preserve">, </w:t>
      </w:r>
      <w:r w:rsidRPr="00C37F6B">
        <w:rPr>
          <w:b/>
          <w:sz w:val="20"/>
          <w:szCs w:val="20"/>
        </w:rPr>
        <w:t>1</w:t>
      </w:r>
      <w:r w:rsidRPr="00C37F6B">
        <w:rPr>
          <w:sz w:val="20"/>
          <w:szCs w:val="20"/>
        </w:rPr>
        <w:t>(3):100046</w:t>
      </w:r>
    </w:p>
    <w:p w:rsidR="00FE178D" w:rsidRPr="00C37F6B" w:rsidRDefault="00FE178D" w:rsidP="00FE178D">
      <w:pPr>
        <w:spacing w:before="123" w:line="360" w:lineRule="auto"/>
        <w:ind w:left="142" w:right="-46" w:hanging="284"/>
        <w:jc w:val="both"/>
        <w:rPr>
          <w:rFonts w:ascii="Times New Roman" w:hAnsi="Times New Roman" w:cs="Times New Roman"/>
          <w:spacing w:val="-2"/>
          <w:sz w:val="20"/>
          <w:szCs w:val="20"/>
        </w:rPr>
      </w:pPr>
      <w:r w:rsidRPr="00C37F6B">
        <w:rPr>
          <w:rFonts w:ascii="Times New Roman" w:hAnsi="Times New Roman" w:cs="Times New Roman"/>
          <w:sz w:val="20"/>
          <w:szCs w:val="20"/>
        </w:rPr>
        <w:t>FAO. 2020.</w:t>
      </w:r>
      <w:r w:rsidRPr="00C37F6B">
        <w:rPr>
          <w:rFonts w:ascii="Times New Roman" w:hAnsi="Times New Roman" w:cs="Times New Roman"/>
          <w:spacing w:val="-6"/>
          <w:sz w:val="20"/>
          <w:szCs w:val="20"/>
        </w:rPr>
        <w:t xml:space="preserve"> </w:t>
      </w:r>
      <w:r w:rsidRPr="00C37F6B">
        <w:rPr>
          <w:rFonts w:ascii="Times New Roman" w:hAnsi="Times New Roman" w:cs="Times New Roman"/>
          <w:i/>
          <w:sz w:val="20"/>
          <w:szCs w:val="20"/>
        </w:rPr>
        <w:t>Global Forest Resources Assessment 2020 – Main report</w:t>
      </w:r>
      <w:r w:rsidRPr="00C37F6B">
        <w:rPr>
          <w:rFonts w:ascii="Times New Roman" w:hAnsi="Times New Roman" w:cs="Times New Roman"/>
          <w:sz w:val="20"/>
          <w:szCs w:val="20"/>
        </w:rPr>
        <w:t>. Food and</w:t>
      </w:r>
      <w:r w:rsidRPr="00C37F6B">
        <w:rPr>
          <w:rFonts w:ascii="Times New Roman" w:hAnsi="Times New Roman" w:cs="Times New Roman"/>
          <w:spacing w:val="-6"/>
          <w:sz w:val="20"/>
          <w:szCs w:val="20"/>
        </w:rPr>
        <w:t xml:space="preserve"> </w:t>
      </w:r>
      <w:r w:rsidRPr="00C37F6B">
        <w:rPr>
          <w:rFonts w:ascii="Times New Roman" w:hAnsi="Times New Roman" w:cs="Times New Roman"/>
          <w:sz w:val="20"/>
          <w:szCs w:val="20"/>
        </w:rPr>
        <w:t xml:space="preserve">Agriculture </w:t>
      </w:r>
      <w:r w:rsidRPr="00C37F6B">
        <w:rPr>
          <w:rFonts w:ascii="Times New Roman" w:hAnsi="Times New Roman" w:cs="Times New Roman"/>
          <w:spacing w:val="-2"/>
          <w:sz w:val="20"/>
          <w:szCs w:val="20"/>
        </w:rPr>
        <w:t>Organisation.</w:t>
      </w:r>
    </w:p>
    <w:p w:rsidR="00FE178D" w:rsidRPr="00C37F6B" w:rsidRDefault="00FE178D" w:rsidP="00FE178D">
      <w:pPr>
        <w:spacing w:before="123"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pacing w:val="-2"/>
          <w:sz w:val="20"/>
          <w:szCs w:val="20"/>
        </w:rPr>
        <w:t xml:space="preserve">Forest Survey of India (2023). </w:t>
      </w:r>
      <w:r w:rsidRPr="00C37F6B">
        <w:rPr>
          <w:rFonts w:ascii="Times New Roman" w:hAnsi="Times New Roman" w:cs="Times New Roman"/>
          <w:i/>
          <w:spacing w:val="-2"/>
          <w:sz w:val="20"/>
          <w:szCs w:val="20"/>
        </w:rPr>
        <w:t xml:space="preserve">India State of Forest Report 2023 </w:t>
      </w:r>
      <w:r w:rsidRPr="00C37F6B">
        <w:rPr>
          <w:rFonts w:ascii="Times New Roman" w:hAnsi="Times New Roman" w:cs="Times New Roman"/>
          <w:spacing w:val="-2"/>
          <w:sz w:val="20"/>
          <w:szCs w:val="20"/>
        </w:rPr>
        <w:t>(Vol. 1). Ministry of Environment, Forest and Climate Change, Government of India.</w:t>
      </w:r>
    </w:p>
    <w:p w:rsidR="0046278D" w:rsidRPr="00C37F6B" w:rsidRDefault="00FE1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Joshi, R., Singh, J. and</w:t>
      </w:r>
      <w:r w:rsidRPr="00C37F6B">
        <w:rPr>
          <w:rFonts w:ascii="Times New Roman" w:hAnsi="Times New Roman" w:cs="Times New Roman"/>
          <w:spacing w:val="-3"/>
          <w:sz w:val="20"/>
          <w:szCs w:val="20"/>
        </w:rPr>
        <w:t xml:space="preserve"> </w:t>
      </w:r>
      <w:proofErr w:type="spellStart"/>
      <w:r w:rsidRPr="00C37F6B">
        <w:rPr>
          <w:rFonts w:ascii="Times New Roman" w:hAnsi="Times New Roman" w:cs="Times New Roman"/>
          <w:sz w:val="20"/>
          <w:szCs w:val="20"/>
        </w:rPr>
        <w:t>Vig</w:t>
      </w:r>
      <w:proofErr w:type="spellEnd"/>
      <w:r w:rsidRPr="00C37F6B">
        <w:rPr>
          <w:rFonts w:ascii="Times New Roman" w:hAnsi="Times New Roman" w:cs="Times New Roman"/>
          <w:sz w:val="20"/>
          <w:szCs w:val="20"/>
        </w:rPr>
        <w:t>,</w:t>
      </w:r>
      <w:r w:rsidRPr="00C37F6B">
        <w:rPr>
          <w:rFonts w:ascii="Times New Roman" w:hAnsi="Times New Roman" w:cs="Times New Roman"/>
          <w:spacing w:val="-13"/>
          <w:sz w:val="20"/>
          <w:szCs w:val="20"/>
        </w:rPr>
        <w:t xml:space="preserve"> </w:t>
      </w:r>
      <w:r w:rsidRPr="00C37F6B">
        <w:rPr>
          <w:rFonts w:ascii="Times New Roman" w:hAnsi="Times New Roman" w:cs="Times New Roman"/>
          <w:sz w:val="20"/>
          <w:szCs w:val="20"/>
        </w:rPr>
        <w:t>A. P. (2015).</w:t>
      </w:r>
      <w:r w:rsidRPr="00C37F6B">
        <w:rPr>
          <w:rFonts w:ascii="Times New Roman" w:hAnsi="Times New Roman" w:cs="Times New Roman"/>
          <w:spacing w:val="-4"/>
          <w:sz w:val="20"/>
          <w:szCs w:val="20"/>
        </w:rPr>
        <w:t xml:space="preserve"> </w:t>
      </w:r>
      <w:r w:rsidRPr="00C37F6B">
        <w:rPr>
          <w:rFonts w:ascii="Times New Roman" w:hAnsi="Times New Roman" w:cs="Times New Roman"/>
          <w:sz w:val="20"/>
          <w:szCs w:val="20"/>
        </w:rPr>
        <w:t xml:space="preserve">Vermicompost as an effective organic fertilizer and biocontrol agent: effect on growth, yield and quality of plants. </w:t>
      </w:r>
      <w:r w:rsidRPr="00C37F6B">
        <w:rPr>
          <w:rFonts w:ascii="Times New Roman" w:hAnsi="Times New Roman" w:cs="Times New Roman"/>
          <w:i/>
          <w:sz w:val="20"/>
          <w:szCs w:val="20"/>
        </w:rPr>
        <w:t>Reviews in Environmental Science and Biotechnology</w:t>
      </w:r>
      <w:r w:rsidRPr="00C37F6B">
        <w:rPr>
          <w:rFonts w:ascii="Times New Roman" w:hAnsi="Times New Roman" w:cs="Times New Roman"/>
          <w:sz w:val="20"/>
          <w:szCs w:val="20"/>
        </w:rPr>
        <w:t xml:space="preserve">, </w:t>
      </w:r>
      <w:r w:rsidRPr="00C37F6B">
        <w:rPr>
          <w:rFonts w:ascii="Times New Roman" w:hAnsi="Times New Roman" w:cs="Times New Roman"/>
          <w:b/>
          <w:sz w:val="20"/>
          <w:szCs w:val="20"/>
        </w:rPr>
        <w:t>14</w:t>
      </w:r>
      <w:r w:rsidRPr="00C37F6B">
        <w:rPr>
          <w:rFonts w:ascii="Times New Roman" w:hAnsi="Times New Roman" w:cs="Times New Roman"/>
          <w:sz w:val="20"/>
          <w:szCs w:val="20"/>
        </w:rPr>
        <w:t>: 137-159.</w:t>
      </w:r>
      <w:r w:rsidR="0046278D" w:rsidRPr="00C37F6B">
        <w:rPr>
          <w:rFonts w:ascii="Times New Roman" w:hAnsi="Times New Roman" w:cs="Times New Roman"/>
          <w:sz w:val="20"/>
          <w:szCs w:val="20"/>
        </w:rPr>
        <w:t xml:space="preserve"> </w:t>
      </w:r>
    </w:p>
    <w:p w:rsidR="00FE178D" w:rsidRPr="00C37F6B" w:rsidRDefault="00462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color w:val="222222"/>
          <w:sz w:val="20"/>
          <w:szCs w:val="20"/>
          <w:shd w:val="clear" w:color="auto" w:fill="FFFFFF"/>
        </w:rPr>
        <w:lastRenderedPageBreak/>
        <w:t>Khurana, E., &amp; Singh, J. S. (2001). Ecology of tree seed and seedlings: implications for tropical forest conservation and restoration. </w:t>
      </w:r>
      <w:r w:rsidRPr="00C37F6B">
        <w:rPr>
          <w:rFonts w:ascii="Times New Roman" w:hAnsi="Times New Roman" w:cs="Times New Roman"/>
          <w:i/>
          <w:iCs/>
          <w:color w:val="222222"/>
          <w:sz w:val="20"/>
          <w:szCs w:val="20"/>
          <w:shd w:val="clear" w:color="auto" w:fill="FFFFFF"/>
        </w:rPr>
        <w:t>Current science</w:t>
      </w:r>
      <w:r w:rsidRPr="00C37F6B">
        <w:rPr>
          <w:rFonts w:ascii="Times New Roman" w:hAnsi="Times New Roman" w:cs="Times New Roman"/>
          <w:color w:val="222222"/>
          <w:sz w:val="20"/>
          <w:szCs w:val="20"/>
          <w:shd w:val="clear" w:color="auto" w:fill="FFFFFF"/>
        </w:rPr>
        <w:t>, 748-757.</w:t>
      </w:r>
    </w:p>
    <w:p w:rsidR="00FE178D" w:rsidRPr="00C37F6B" w:rsidRDefault="00FE178D" w:rsidP="00FE178D">
      <w:pPr>
        <w:pStyle w:val="BodyText"/>
        <w:spacing w:before="161" w:line="360" w:lineRule="auto"/>
        <w:ind w:left="142" w:right="-46" w:hanging="224"/>
        <w:jc w:val="both"/>
        <w:rPr>
          <w:color w:val="222222"/>
          <w:sz w:val="20"/>
          <w:szCs w:val="20"/>
          <w:shd w:val="clear" w:color="auto" w:fill="FFFFFF"/>
        </w:rPr>
      </w:pPr>
      <w:r w:rsidRPr="00C37F6B">
        <w:rPr>
          <w:color w:val="222222"/>
          <w:sz w:val="20"/>
          <w:szCs w:val="20"/>
          <w:shd w:val="clear" w:color="auto" w:fill="FFFFFF"/>
        </w:rPr>
        <w:t xml:space="preserve">Kumari, S., Pandey, S.B.S., </w:t>
      </w:r>
      <w:proofErr w:type="spellStart"/>
      <w:r w:rsidRPr="00C37F6B">
        <w:rPr>
          <w:color w:val="222222"/>
          <w:sz w:val="20"/>
          <w:szCs w:val="20"/>
          <w:shd w:val="clear" w:color="auto" w:fill="FFFFFF"/>
        </w:rPr>
        <w:t>Prahlad</w:t>
      </w:r>
      <w:proofErr w:type="spellEnd"/>
      <w:r w:rsidRPr="00C37F6B">
        <w:rPr>
          <w:color w:val="222222"/>
          <w:sz w:val="20"/>
          <w:szCs w:val="20"/>
          <w:shd w:val="clear" w:color="auto" w:fill="FFFFFF"/>
        </w:rPr>
        <w:t xml:space="preserve">, V. C., Upadhyay, K., &amp; Chopra, R. (2025). Influence of light intensity and growing media on germination and growth of Gmelina </w:t>
      </w:r>
      <w:proofErr w:type="spellStart"/>
      <w:r w:rsidRPr="00C37F6B">
        <w:rPr>
          <w:color w:val="222222"/>
          <w:sz w:val="20"/>
          <w:szCs w:val="20"/>
          <w:shd w:val="clear" w:color="auto" w:fill="FFFFFF"/>
        </w:rPr>
        <w:t>arborea</w:t>
      </w:r>
      <w:proofErr w:type="spellEnd"/>
      <w:r w:rsidRPr="00C37F6B">
        <w:rPr>
          <w:color w:val="222222"/>
          <w:sz w:val="20"/>
          <w:szCs w:val="20"/>
          <w:shd w:val="clear" w:color="auto" w:fill="FFFFFF"/>
        </w:rPr>
        <w:t xml:space="preserve"> </w:t>
      </w:r>
      <w:proofErr w:type="spellStart"/>
      <w:r w:rsidRPr="00C37F6B">
        <w:rPr>
          <w:color w:val="222222"/>
          <w:sz w:val="20"/>
          <w:szCs w:val="20"/>
          <w:shd w:val="clear" w:color="auto" w:fill="FFFFFF"/>
        </w:rPr>
        <w:t>Roxb</w:t>
      </w:r>
      <w:proofErr w:type="spellEnd"/>
      <w:r w:rsidRPr="00C37F6B">
        <w:rPr>
          <w:color w:val="222222"/>
          <w:sz w:val="20"/>
          <w:szCs w:val="20"/>
          <w:shd w:val="clear" w:color="auto" w:fill="FFFFFF"/>
        </w:rPr>
        <w:t>. seedlings in the South-eastern Region of Rajasthan. </w:t>
      </w:r>
      <w:r w:rsidRPr="00C37F6B">
        <w:rPr>
          <w:i/>
          <w:iCs/>
          <w:color w:val="222222"/>
          <w:sz w:val="20"/>
          <w:szCs w:val="20"/>
          <w:shd w:val="clear" w:color="auto" w:fill="FFFFFF"/>
        </w:rPr>
        <w:t>Journal of Scientific Research and Reports</w:t>
      </w:r>
      <w:r w:rsidRPr="00C37F6B">
        <w:rPr>
          <w:color w:val="222222"/>
          <w:sz w:val="20"/>
          <w:szCs w:val="20"/>
          <w:shd w:val="clear" w:color="auto" w:fill="FFFFFF"/>
        </w:rPr>
        <w:t>, </w:t>
      </w:r>
      <w:r w:rsidRPr="00C37F6B">
        <w:rPr>
          <w:b/>
          <w:iCs/>
          <w:color w:val="222222"/>
          <w:sz w:val="20"/>
          <w:szCs w:val="20"/>
          <w:shd w:val="clear" w:color="auto" w:fill="FFFFFF"/>
        </w:rPr>
        <w:t>31</w:t>
      </w:r>
      <w:r w:rsidRPr="00C37F6B">
        <w:rPr>
          <w:color w:val="222222"/>
          <w:sz w:val="20"/>
          <w:szCs w:val="20"/>
          <w:shd w:val="clear" w:color="auto" w:fill="FFFFFF"/>
        </w:rPr>
        <w:t>(3): 146-160.</w:t>
      </w:r>
    </w:p>
    <w:p w:rsidR="00FE178D" w:rsidRPr="00C37F6B" w:rsidRDefault="00FE178D" w:rsidP="00FE178D">
      <w:pPr>
        <w:pStyle w:val="BodyText"/>
        <w:spacing w:before="161" w:line="360" w:lineRule="auto"/>
        <w:ind w:left="142" w:right="-46" w:hanging="224"/>
        <w:jc w:val="both"/>
        <w:rPr>
          <w:color w:val="222222"/>
          <w:sz w:val="20"/>
          <w:szCs w:val="20"/>
          <w:shd w:val="clear" w:color="auto" w:fill="FFFFFF"/>
        </w:rPr>
      </w:pPr>
      <w:proofErr w:type="spellStart"/>
      <w:r w:rsidRPr="00C37F6B">
        <w:rPr>
          <w:sz w:val="20"/>
          <w:szCs w:val="20"/>
        </w:rPr>
        <w:t>Lazcano</w:t>
      </w:r>
      <w:proofErr w:type="spellEnd"/>
      <w:r w:rsidRPr="00C37F6B">
        <w:rPr>
          <w:sz w:val="20"/>
          <w:szCs w:val="20"/>
        </w:rPr>
        <w:t xml:space="preserve">, C., </w:t>
      </w:r>
      <w:proofErr w:type="spellStart"/>
      <w:r w:rsidRPr="00C37F6B">
        <w:rPr>
          <w:sz w:val="20"/>
          <w:szCs w:val="20"/>
        </w:rPr>
        <w:t>Sampedro</w:t>
      </w:r>
      <w:proofErr w:type="spellEnd"/>
      <w:r w:rsidRPr="00C37F6B">
        <w:rPr>
          <w:sz w:val="20"/>
          <w:szCs w:val="20"/>
        </w:rPr>
        <w:t>, L., Zas, R. and Domínguez, J. (2010). Vermicompost enhances germination of the maritime pine (</w:t>
      </w:r>
      <w:r w:rsidRPr="00C37F6B">
        <w:rPr>
          <w:i/>
          <w:sz w:val="20"/>
          <w:szCs w:val="20"/>
        </w:rPr>
        <w:t xml:space="preserve">Pinus pinaster </w:t>
      </w:r>
      <w:proofErr w:type="spellStart"/>
      <w:r w:rsidRPr="00C37F6B">
        <w:rPr>
          <w:sz w:val="20"/>
          <w:szCs w:val="20"/>
        </w:rPr>
        <w:t>Ait</w:t>
      </w:r>
      <w:proofErr w:type="spellEnd"/>
      <w:r w:rsidRPr="00C37F6B">
        <w:rPr>
          <w:sz w:val="20"/>
          <w:szCs w:val="20"/>
        </w:rPr>
        <w:t xml:space="preserve">.). </w:t>
      </w:r>
      <w:r w:rsidRPr="00C37F6B">
        <w:rPr>
          <w:i/>
          <w:sz w:val="20"/>
          <w:szCs w:val="20"/>
        </w:rPr>
        <w:t>New Forests</w:t>
      </w:r>
      <w:r w:rsidRPr="00C37F6B">
        <w:rPr>
          <w:sz w:val="20"/>
          <w:szCs w:val="20"/>
        </w:rPr>
        <w:t xml:space="preserve">, </w:t>
      </w:r>
      <w:r w:rsidRPr="00C37F6B">
        <w:rPr>
          <w:b/>
          <w:sz w:val="20"/>
          <w:szCs w:val="20"/>
        </w:rPr>
        <w:t>39</w:t>
      </w:r>
      <w:r w:rsidRPr="00C37F6B">
        <w:rPr>
          <w:sz w:val="20"/>
          <w:szCs w:val="20"/>
        </w:rPr>
        <w:t>: 387-400.</w:t>
      </w:r>
    </w:p>
    <w:p w:rsidR="00FE178D" w:rsidRPr="00C37F6B" w:rsidRDefault="00FE178D" w:rsidP="00FE178D">
      <w:pPr>
        <w:spacing w:before="123"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 xml:space="preserve">Panwar, P. (2009). Standardization of </w:t>
      </w:r>
      <w:proofErr w:type="spellStart"/>
      <w:r w:rsidRPr="00C37F6B">
        <w:rPr>
          <w:rFonts w:ascii="Times New Roman" w:hAnsi="Times New Roman" w:cs="Times New Roman"/>
          <w:sz w:val="20"/>
          <w:szCs w:val="20"/>
        </w:rPr>
        <w:t>presowing</w:t>
      </w:r>
      <w:proofErr w:type="spellEnd"/>
      <w:r w:rsidRPr="00C37F6B">
        <w:rPr>
          <w:rFonts w:ascii="Times New Roman" w:hAnsi="Times New Roman" w:cs="Times New Roman"/>
          <w:sz w:val="20"/>
          <w:szCs w:val="20"/>
        </w:rPr>
        <w:t xml:space="preserve"> seed treatment and growing media for commercial</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plantations</w:t>
      </w:r>
      <w:r w:rsidRPr="00C37F6B">
        <w:rPr>
          <w:rFonts w:ascii="Times New Roman" w:hAnsi="Times New Roman" w:cs="Times New Roman"/>
          <w:spacing w:val="-9"/>
          <w:sz w:val="20"/>
          <w:szCs w:val="20"/>
        </w:rPr>
        <w:t xml:space="preserve"> </w:t>
      </w:r>
      <w:r w:rsidRPr="00C37F6B">
        <w:rPr>
          <w:rFonts w:ascii="Times New Roman" w:hAnsi="Times New Roman" w:cs="Times New Roman"/>
          <w:sz w:val="20"/>
          <w:szCs w:val="20"/>
        </w:rPr>
        <w:t>of</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Jatropha</w:t>
      </w:r>
      <w:r w:rsidRPr="00C37F6B">
        <w:rPr>
          <w:rFonts w:ascii="Times New Roman" w:hAnsi="Times New Roman" w:cs="Times New Roman"/>
          <w:i/>
          <w:spacing w:val="-9"/>
          <w:sz w:val="20"/>
          <w:szCs w:val="20"/>
        </w:rPr>
        <w:t xml:space="preserve"> </w:t>
      </w:r>
      <w:proofErr w:type="spellStart"/>
      <w:r w:rsidRPr="00C37F6B">
        <w:rPr>
          <w:rFonts w:ascii="Times New Roman" w:hAnsi="Times New Roman" w:cs="Times New Roman"/>
          <w:i/>
          <w:sz w:val="20"/>
          <w:szCs w:val="20"/>
        </w:rPr>
        <w:t>curcas</w:t>
      </w:r>
      <w:proofErr w:type="spellEnd"/>
      <w:r w:rsidRPr="00C37F6B">
        <w:rPr>
          <w:rFonts w:ascii="Times New Roman" w:hAnsi="Times New Roman" w:cs="Times New Roman"/>
          <w:i/>
          <w:spacing w:val="-9"/>
          <w:sz w:val="20"/>
          <w:szCs w:val="20"/>
        </w:rPr>
        <w:t xml:space="preserve"> </w:t>
      </w:r>
      <w:r w:rsidRPr="00C37F6B">
        <w:rPr>
          <w:rFonts w:ascii="Times New Roman" w:hAnsi="Times New Roman" w:cs="Times New Roman"/>
          <w:sz w:val="20"/>
          <w:szCs w:val="20"/>
        </w:rPr>
        <w:t>L.</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Indian</w:t>
      </w:r>
      <w:r w:rsidRPr="00C37F6B">
        <w:rPr>
          <w:rFonts w:ascii="Times New Roman" w:hAnsi="Times New Roman" w:cs="Times New Roman"/>
          <w:i/>
          <w:spacing w:val="-9"/>
          <w:sz w:val="20"/>
          <w:szCs w:val="20"/>
        </w:rPr>
        <w:t xml:space="preserve"> </w:t>
      </w:r>
      <w:r w:rsidRPr="00C37F6B">
        <w:rPr>
          <w:rFonts w:ascii="Times New Roman" w:hAnsi="Times New Roman" w:cs="Times New Roman"/>
          <w:i/>
          <w:sz w:val="20"/>
          <w:szCs w:val="20"/>
        </w:rPr>
        <w:t>Journal</w:t>
      </w:r>
      <w:r w:rsidRPr="00C37F6B">
        <w:rPr>
          <w:rFonts w:ascii="Times New Roman" w:hAnsi="Times New Roman" w:cs="Times New Roman"/>
          <w:i/>
          <w:spacing w:val="-9"/>
          <w:sz w:val="20"/>
          <w:szCs w:val="20"/>
        </w:rPr>
        <w:t xml:space="preserve"> </w:t>
      </w:r>
      <w:r w:rsidRPr="00C37F6B">
        <w:rPr>
          <w:rFonts w:ascii="Times New Roman" w:hAnsi="Times New Roman" w:cs="Times New Roman"/>
          <w:i/>
          <w:sz w:val="20"/>
          <w:szCs w:val="20"/>
        </w:rPr>
        <w:t>of</w:t>
      </w:r>
      <w:r w:rsidRPr="00C37F6B">
        <w:rPr>
          <w:rFonts w:ascii="Times New Roman" w:hAnsi="Times New Roman" w:cs="Times New Roman"/>
          <w:i/>
          <w:spacing w:val="-8"/>
          <w:sz w:val="20"/>
          <w:szCs w:val="20"/>
        </w:rPr>
        <w:t xml:space="preserve"> </w:t>
      </w:r>
      <w:r w:rsidRPr="00C37F6B">
        <w:rPr>
          <w:rFonts w:ascii="Times New Roman" w:hAnsi="Times New Roman" w:cs="Times New Roman"/>
          <w:sz w:val="20"/>
          <w:szCs w:val="20"/>
        </w:rPr>
        <w:t>Agroforestry,</w:t>
      </w:r>
      <w:r w:rsidRPr="00C37F6B">
        <w:rPr>
          <w:rFonts w:ascii="Times New Roman" w:hAnsi="Times New Roman" w:cs="Times New Roman"/>
          <w:spacing w:val="-9"/>
          <w:sz w:val="20"/>
          <w:szCs w:val="20"/>
        </w:rPr>
        <w:t xml:space="preserve"> </w:t>
      </w:r>
      <w:r w:rsidRPr="00C37F6B">
        <w:rPr>
          <w:rFonts w:ascii="Times New Roman" w:hAnsi="Times New Roman" w:cs="Times New Roman"/>
          <w:b/>
          <w:sz w:val="20"/>
          <w:szCs w:val="20"/>
        </w:rPr>
        <w:t>11</w:t>
      </w:r>
      <w:r w:rsidRPr="00C37F6B">
        <w:rPr>
          <w:rFonts w:ascii="Times New Roman" w:hAnsi="Times New Roman" w:cs="Times New Roman"/>
          <w:sz w:val="20"/>
          <w:szCs w:val="20"/>
        </w:rPr>
        <w:t>(2):</w:t>
      </w:r>
      <w:r w:rsidRPr="00C37F6B">
        <w:rPr>
          <w:rFonts w:ascii="Times New Roman" w:hAnsi="Times New Roman" w:cs="Times New Roman"/>
          <w:spacing w:val="-8"/>
          <w:sz w:val="20"/>
          <w:szCs w:val="20"/>
        </w:rPr>
        <w:t xml:space="preserve"> </w:t>
      </w:r>
      <w:r w:rsidRPr="00C37F6B">
        <w:rPr>
          <w:rFonts w:ascii="Times New Roman" w:hAnsi="Times New Roman" w:cs="Times New Roman"/>
          <w:sz w:val="20"/>
          <w:szCs w:val="20"/>
        </w:rPr>
        <w:t>71-</w:t>
      </w:r>
      <w:r w:rsidRPr="00C37F6B">
        <w:rPr>
          <w:rFonts w:ascii="Times New Roman" w:hAnsi="Times New Roman" w:cs="Times New Roman"/>
          <w:spacing w:val="-5"/>
          <w:sz w:val="20"/>
          <w:szCs w:val="20"/>
        </w:rPr>
        <w:t>75.</w:t>
      </w:r>
    </w:p>
    <w:p w:rsidR="00FE178D" w:rsidRPr="00C37F6B" w:rsidRDefault="00FE178D" w:rsidP="00FE178D">
      <w:pPr>
        <w:pStyle w:val="BodyText"/>
        <w:spacing w:before="161" w:line="360" w:lineRule="auto"/>
        <w:ind w:left="142" w:right="-46" w:hanging="224"/>
        <w:jc w:val="both"/>
        <w:rPr>
          <w:sz w:val="20"/>
          <w:szCs w:val="20"/>
        </w:rPr>
      </w:pPr>
      <w:proofErr w:type="spellStart"/>
      <w:r w:rsidRPr="00C37F6B">
        <w:rPr>
          <w:sz w:val="20"/>
          <w:szCs w:val="20"/>
        </w:rPr>
        <w:t>Sankeshwar</w:t>
      </w:r>
      <w:proofErr w:type="spellEnd"/>
      <w:r w:rsidRPr="00C37F6B">
        <w:rPr>
          <w:sz w:val="20"/>
          <w:szCs w:val="20"/>
        </w:rPr>
        <w:t xml:space="preserve">, G. B. (2009). Effect of seed treatments and shade on seedling growth dynamics of </w:t>
      </w:r>
      <w:proofErr w:type="spellStart"/>
      <w:r w:rsidRPr="00C37F6B">
        <w:rPr>
          <w:i/>
          <w:sz w:val="20"/>
          <w:szCs w:val="20"/>
        </w:rPr>
        <w:t>Pongamia</w:t>
      </w:r>
      <w:proofErr w:type="spellEnd"/>
      <w:r w:rsidRPr="00C37F6B">
        <w:rPr>
          <w:i/>
          <w:sz w:val="20"/>
          <w:szCs w:val="20"/>
        </w:rPr>
        <w:t xml:space="preserve"> </w:t>
      </w:r>
      <w:proofErr w:type="spellStart"/>
      <w:r w:rsidRPr="00C37F6B">
        <w:rPr>
          <w:i/>
          <w:sz w:val="20"/>
          <w:szCs w:val="20"/>
        </w:rPr>
        <w:t>pinnata</w:t>
      </w:r>
      <w:proofErr w:type="spellEnd"/>
      <w:r w:rsidRPr="00C37F6B">
        <w:rPr>
          <w:i/>
          <w:sz w:val="20"/>
          <w:szCs w:val="20"/>
        </w:rPr>
        <w:t xml:space="preserve"> </w:t>
      </w:r>
      <w:r w:rsidRPr="00C37F6B">
        <w:rPr>
          <w:sz w:val="20"/>
          <w:szCs w:val="20"/>
        </w:rPr>
        <w:t>(Linn.) Pierre in the nursery. M.Sc. Thesis. Kerala Agricultural University, Kerala.</w:t>
      </w:r>
    </w:p>
    <w:p w:rsidR="004818E8" w:rsidRPr="00C37F6B" w:rsidRDefault="00FE178D" w:rsidP="00FE178D">
      <w:pPr>
        <w:pStyle w:val="BodyText"/>
        <w:spacing w:before="160" w:line="360" w:lineRule="auto"/>
        <w:ind w:left="142" w:right="-46" w:hanging="284"/>
        <w:jc w:val="both"/>
        <w:rPr>
          <w:sz w:val="20"/>
          <w:szCs w:val="20"/>
        </w:rPr>
      </w:pPr>
      <w:r w:rsidRPr="00C37F6B">
        <w:rPr>
          <w:sz w:val="20"/>
          <w:szCs w:val="20"/>
        </w:rPr>
        <w:t>Shukla,</w:t>
      </w:r>
      <w:r w:rsidRPr="00C37F6B">
        <w:rPr>
          <w:spacing w:val="-15"/>
          <w:sz w:val="20"/>
          <w:szCs w:val="20"/>
        </w:rPr>
        <w:t xml:space="preserve"> </w:t>
      </w:r>
      <w:r w:rsidRPr="00C37F6B">
        <w:rPr>
          <w:sz w:val="20"/>
          <w:szCs w:val="20"/>
        </w:rPr>
        <w:t>A., Kumar,</w:t>
      </w:r>
      <w:r w:rsidRPr="00C37F6B">
        <w:rPr>
          <w:spacing w:val="-12"/>
          <w:sz w:val="20"/>
          <w:szCs w:val="20"/>
        </w:rPr>
        <w:t xml:space="preserve"> </w:t>
      </w:r>
      <w:r w:rsidRPr="00C37F6B">
        <w:rPr>
          <w:sz w:val="20"/>
          <w:szCs w:val="20"/>
        </w:rPr>
        <w:t>A., Jha,</w:t>
      </w:r>
      <w:r w:rsidRPr="00C37F6B">
        <w:rPr>
          <w:spacing w:val="-14"/>
          <w:sz w:val="20"/>
          <w:szCs w:val="20"/>
        </w:rPr>
        <w:t xml:space="preserve"> </w:t>
      </w:r>
      <w:r w:rsidRPr="00C37F6B">
        <w:rPr>
          <w:sz w:val="20"/>
          <w:szCs w:val="20"/>
        </w:rPr>
        <w:t>A., Chaturvedi, O. P., Prasad, R. and Gupta,</w:t>
      </w:r>
      <w:r w:rsidRPr="00C37F6B">
        <w:rPr>
          <w:spacing w:val="-12"/>
          <w:sz w:val="20"/>
          <w:szCs w:val="20"/>
        </w:rPr>
        <w:t xml:space="preserve"> </w:t>
      </w:r>
      <w:r w:rsidRPr="00C37F6B">
        <w:rPr>
          <w:sz w:val="20"/>
          <w:szCs w:val="20"/>
        </w:rPr>
        <w:t xml:space="preserve">A. (2009). Effects of shade on arbuscular mycorrhizal colonization and growth of crops and tree seedlings in Central India. </w:t>
      </w:r>
      <w:r w:rsidRPr="00C37F6B">
        <w:rPr>
          <w:i/>
          <w:sz w:val="20"/>
          <w:szCs w:val="20"/>
        </w:rPr>
        <w:t>Agroforestry Systems</w:t>
      </w:r>
      <w:r w:rsidRPr="00C37F6B">
        <w:rPr>
          <w:sz w:val="20"/>
          <w:szCs w:val="20"/>
        </w:rPr>
        <w:t xml:space="preserve">, </w:t>
      </w:r>
      <w:r w:rsidRPr="00C37F6B">
        <w:rPr>
          <w:b/>
          <w:sz w:val="20"/>
          <w:szCs w:val="20"/>
        </w:rPr>
        <w:t>76</w:t>
      </w:r>
      <w:r w:rsidRPr="00C37F6B">
        <w:rPr>
          <w:sz w:val="20"/>
          <w:szCs w:val="20"/>
        </w:rPr>
        <w:t>: 95-109.</w:t>
      </w:r>
      <w:r w:rsidR="004818E8" w:rsidRPr="00C37F6B">
        <w:rPr>
          <w:sz w:val="20"/>
          <w:szCs w:val="20"/>
        </w:rPr>
        <w:t xml:space="preserve"> </w:t>
      </w:r>
    </w:p>
    <w:p w:rsidR="00FE178D" w:rsidRPr="00C37F6B" w:rsidRDefault="004818E8" w:rsidP="00FE178D">
      <w:pPr>
        <w:pStyle w:val="BodyText"/>
        <w:spacing w:before="160" w:line="360" w:lineRule="auto"/>
        <w:ind w:left="142" w:right="-46" w:hanging="284"/>
        <w:jc w:val="both"/>
        <w:rPr>
          <w:sz w:val="20"/>
          <w:szCs w:val="20"/>
        </w:rPr>
      </w:pPr>
      <w:r w:rsidRPr="00C37F6B">
        <w:rPr>
          <w:color w:val="222222"/>
          <w:sz w:val="20"/>
          <w:szCs w:val="20"/>
          <w:shd w:val="clear" w:color="auto" w:fill="FFFFFF"/>
        </w:rPr>
        <w:t>Tester, M., &amp; Morris, C. (1987). The penetration of light through soil. </w:t>
      </w:r>
      <w:r w:rsidRPr="00C37F6B">
        <w:rPr>
          <w:i/>
          <w:iCs/>
          <w:color w:val="222222"/>
          <w:sz w:val="20"/>
          <w:szCs w:val="20"/>
          <w:shd w:val="clear" w:color="auto" w:fill="FFFFFF"/>
        </w:rPr>
        <w:t>Plant, Cell &amp; Environment</w:t>
      </w:r>
      <w:r w:rsidRPr="00C37F6B">
        <w:rPr>
          <w:color w:val="222222"/>
          <w:sz w:val="20"/>
          <w:szCs w:val="20"/>
          <w:shd w:val="clear" w:color="auto" w:fill="FFFFFF"/>
        </w:rPr>
        <w:t>, </w:t>
      </w:r>
      <w:r w:rsidRPr="00C37F6B">
        <w:rPr>
          <w:i/>
          <w:iCs/>
          <w:color w:val="222222"/>
          <w:sz w:val="20"/>
          <w:szCs w:val="20"/>
          <w:shd w:val="clear" w:color="auto" w:fill="FFFFFF"/>
        </w:rPr>
        <w:t>10</w:t>
      </w:r>
      <w:r w:rsidRPr="00C37F6B">
        <w:rPr>
          <w:color w:val="222222"/>
          <w:sz w:val="20"/>
          <w:szCs w:val="20"/>
          <w:shd w:val="clear" w:color="auto" w:fill="FFFFFF"/>
        </w:rPr>
        <w:t>(4), 281-286.</w:t>
      </w:r>
    </w:p>
    <w:p w:rsidR="00FE178D" w:rsidRPr="00C37F6B" w:rsidRDefault="00FE178D" w:rsidP="00FE178D">
      <w:pPr>
        <w:spacing w:before="161" w:line="360" w:lineRule="auto"/>
        <w:ind w:left="142" w:right="-46" w:hanging="284"/>
        <w:jc w:val="both"/>
        <w:rPr>
          <w:rFonts w:ascii="Times New Roman" w:hAnsi="Times New Roman" w:cs="Times New Roman"/>
          <w:sz w:val="20"/>
          <w:szCs w:val="20"/>
        </w:rPr>
      </w:pPr>
      <w:r w:rsidRPr="00C37F6B">
        <w:rPr>
          <w:rFonts w:ascii="Times New Roman" w:hAnsi="Times New Roman" w:cs="Times New Roman"/>
          <w:sz w:val="20"/>
          <w:szCs w:val="20"/>
        </w:rPr>
        <w:t xml:space="preserve">Verma, A., Kumar, P., </w:t>
      </w:r>
      <w:proofErr w:type="spellStart"/>
      <w:r w:rsidRPr="00C37F6B">
        <w:rPr>
          <w:rFonts w:ascii="Times New Roman" w:hAnsi="Times New Roman" w:cs="Times New Roman"/>
          <w:sz w:val="20"/>
          <w:szCs w:val="20"/>
        </w:rPr>
        <w:t>Rathakrishnan</w:t>
      </w:r>
      <w:proofErr w:type="spellEnd"/>
      <w:r w:rsidRPr="00C37F6B">
        <w:rPr>
          <w:rFonts w:ascii="Times New Roman" w:hAnsi="Times New Roman" w:cs="Times New Roman"/>
          <w:sz w:val="20"/>
          <w:szCs w:val="20"/>
        </w:rPr>
        <w:t xml:space="preserve">, P., </w:t>
      </w:r>
      <w:proofErr w:type="spellStart"/>
      <w:r w:rsidRPr="00C37F6B">
        <w:rPr>
          <w:rFonts w:ascii="Times New Roman" w:hAnsi="Times New Roman" w:cs="Times New Roman"/>
          <w:sz w:val="20"/>
          <w:szCs w:val="20"/>
        </w:rPr>
        <w:t>Saresh</w:t>
      </w:r>
      <w:proofErr w:type="spellEnd"/>
      <w:r w:rsidRPr="00C37F6B">
        <w:rPr>
          <w:rFonts w:ascii="Times New Roman" w:hAnsi="Times New Roman" w:cs="Times New Roman"/>
          <w:sz w:val="20"/>
          <w:szCs w:val="20"/>
        </w:rPr>
        <w:t xml:space="preserve">, N. V., Kumar, S. and Kumar, P. (2018). Seedling vigour of </w:t>
      </w:r>
      <w:r w:rsidRPr="00C37F6B">
        <w:rPr>
          <w:rFonts w:ascii="Times New Roman" w:hAnsi="Times New Roman" w:cs="Times New Roman"/>
          <w:i/>
          <w:sz w:val="20"/>
          <w:szCs w:val="20"/>
        </w:rPr>
        <w:t xml:space="preserve">Prosopis cineraria </w:t>
      </w:r>
      <w:r w:rsidRPr="00C37F6B">
        <w:rPr>
          <w:rFonts w:ascii="Times New Roman" w:hAnsi="Times New Roman" w:cs="Times New Roman"/>
          <w:sz w:val="20"/>
          <w:szCs w:val="20"/>
        </w:rPr>
        <w:t>(L.) in response to different growth media and polybag</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sizes</w:t>
      </w:r>
      <w:r w:rsidRPr="00C37F6B">
        <w:rPr>
          <w:rFonts w:ascii="Times New Roman" w:hAnsi="Times New Roman" w:cs="Times New Roman"/>
          <w:spacing w:val="-11"/>
          <w:sz w:val="20"/>
          <w:szCs w:val="20"/>
        </w:rPr>
        <w:t xml:space="preserve"> </w:t>
      </w:r>
      <w:r w:rsidRPr="00C37F6B">
        <w:rPr>
          <w:rFonts w:ascii="Times New Roman" w:hAnsi="Times New Roman" w:cs="Times New Roman"/>
          <w:sz w:val="20"/>
          <w:szCs w:val="20"/>
        </w:rPr>
        <w:t>in</w:t>
      </w:r>
      <w:r w:rsidRPr="00C37F6B">
        <w:rPr>
          <w:rFonts w:ascii="Times New Roman" w:hAnsi="Times New Roman" w:cs="Times New Roman"/>
          <w:spacing w:val="-10"/>
          <w:sz w:val="20"/>
          <w:szCs w:val="20"/>
        </w:rPr>
        <w:t xml:space="preserve"> </w:t>
      </w:r>
      <w:r w:rsidRPr="00C37F6B">
        <w:rPr>
          <w:rFonts w:ascii="Times New Roman" w:hAnsi="Times New Roman" w:cs="Times New Roman"/>
          <w:sz w:val="20"/>
          <w:szCs w:val="20"/>
        </w:rPr>
        <w:t>arid</w:t>
      </w:r>
      <w:r w:rsidRPr="00C37F6B">
        <w:rPr>
          <w:rFonts w:ascii="Times New Roman" w:hAnsi="Times New Roman" w:cs="Times New Roman"/>
          <w:spacing w:val="-10"/>
          <w:sz w:val="20"/>
          <w:szCs w:val="20"/>
        </w:rPr>
        <w:t xml:space="preserve"> </w:t>
      </w:r>
      <w:r w:rsidRPr="00C37F6B">
        <w:rPr>
          <w:rFonts w:ascii="Times New Roman" w:hAnsi="Times New Roman" w:cs="Times New Roman"/>
          <w:sz w:val="20"/>
          <w:szCs w:val="20"/>
        </w:rPr>
        <w:t>climatic</w:t>
      </w:r>
      <w:r w:rsidRPr="00C37F6B">
        <w:rPr>
          <w:rFonts w:ascii="Times New Roman" w:hAnsi="Times New Roman" w:cs="Times New Roman"/>
          <w:spacing w:val="-12"/>
          <w:sz w:val="20"/>
          <w:szCs w:val="20"/>
        </w:rPr>
        <w:t xml:space="preserve"> </w:t>
      </w:r>
      <w:r w:rsidRPr="00C37F6B">
        <w:rPr>
          <w:rFonts w:ascii="Times New Roman" w:hAnsi="Times New Roman" w:cs="Times New Roman"/>
          <w:sz w:val="20"/>
          <w:szCs w:val="20"/>
        </w:rPr>
        <w:t>conditions.</w:t>
      </w:r>
      <w:r w:rsidRPr="00C37F6B">
        <w:rPr>
          <w:rFonts w:ascii="Times New Roman" w:hAnsi="Times New Roman" w:cs="Times New Roman"/>
          <w:spacing w:val="-10"/>
          <w:sz w:val="20"/>
          <w:szCs w:val="20"/>
        </w:rPr>
        <w:t xml:space="preserve"> </w:t>
      </w:r>
      <w:r w:rsidRPr="00C37F6B">
        <w:rPr>
          <w:rFonts w:ascii="Times New Roman" w:hAnsi="Times New Roman" w:cs="Times New Roman"/>
          <w:i/>
          <w:sz w:val="20"/>
          <w:szCs w:val="20"/>
        </w:rPr>
        <w:t>Range</w:t>
      </w:r>
      <w:r w:rsidRPr="00C37F6B">
        <w:rPr>
          <w:rFonts w:ascii="Times New Roman" w:hAnsi="Times New Roman" w:cs="Times New Roman"/>
          <w:i/>
          <w:spacing w:val="-11"/>
          <w:sz w:val="20"/>
          <w:szCs w:val="20"/>
        </w:rPr>
        <w:t xml:space="preserve"> </w:t>
      </w:r>
      <w:r w:rsidRPr="00C37F6B">
        <w:rPr>
          <w:rFonts w:ascii="Times New Roman" w:hAnsi="Times New Roman" w:cs="Times New Roman"/>
          <w:i/>
          <w:sz w:val="20"/>
          <w:szCs w:val="20"/>
        </w:rPr>
        <w:t>Management</w:t>
      </w:r>
      <w:r w:rsidRPr="00C37F6B">
        <w:rPr>
          <w:rFonts w:ascii="Times New Roman" w:hAnsi="Times New Roman" w:cs="Times New Roman"/>
          <w:i/>
          <w:spacing w:val="-11"/>
          <w:sz w:val="20"/>
          <w:szCs w:val="20"/>
        </w:rPr>
        <w:t xml:space="preserve"> </w:t>
      </w:r>
      <w:r w:rsidRPr="00C37F6B">
        <w:rPr>
          <w:rFonts w:ascii="Times New Roman" w:hAnsi="Times New Roman" w:cs="Times New Roman"/>
          <w:i/>
          <w:sz w:val="20"/>
          <w:szCs w:val="20"/>
        </w:rPr>
        <w:t>and</w:t>
      </w:r>
      <w:r w:rsidRPr="00C37F6B">
        <w:rPr>
          <w:rFonts w:ascii="Times New Roman" w:hAnsi="Times New Roman" w:cs="Times New Roman"/>
          <w:i/>
          <w:spacing w:val="-14"/>
          <w:sz w:val="20"/>
          <w:szCs w:val="20"/>
        </w:rPr>
        <w:t xml:space="preserve"> </w:t>
      </w:r>
      <w:r w:rsidRPr="00C37F6B">
        <w:rPr>
          <w:rFonts w:ascii="Times New Roman" w:hAnsi="Times New Roman" w:cs="Times New Roman"/>
          <w:i/>
          <w:sz w:val="20"/>
          <w:szCs w:val="20"/>
        </w:rPr>
        <w:t>Agroforestry</w:t>
      </w:r>
      <w:r w:rsidRPr="00C37F6B">
        <w:rPr>
          <w:rFonts w:ascii="Times New Roman" w:hAnsi="Times New Roman" w:cs="Times New Roman"/>
          <w:sz w:val="20"/>
          <w:szCs w:val="20"/>
        </w:rPr>
        <w:t>,</w:t>
      </w:r>
      <w:r w:rsidRPr="00C37F6B">
        <w:rPr>
          <w:rFonts w:ascii="Times New Roman" w:hAnsi="Times New Roman" w:cs="Times New Roman"/>
          <w:spacing w:val="-12"/>
          <w:sz w:val="20"/>
          <w:szCs w:val="20"/>
        </w:rPr>
        <w:t xml:space="preserve"> </w:t>
      </w:r>
      <w:r w:rsidRPr="00C37F6B">
        <w:rPr>
          <w:rFonts w:ascii="Times New Roman" w:hAnsi="Times New Roman" w:cs="Times New Roman"/>
          <w:b/>
          <w:sz w:val="20"/>
          <w:szCs w:val="20"/>
        </w:rPr>
        <w:t>39</w:t>
      </w:r>
      <w:r w:rsidRPr="00C37F6B">
        <w:rPr>
          <w:rFonts w:ascii="Times New Roman" w:hAnsi="Times New Roman" w:cs="Times New Roman"/>
          <w:sz w:val="20"/>
          <w:szCs w:val="20"/>
        </w:rPr>
        <w:t>(2):</w:t>
      </w:r>
      <w:r w:rsidRPr="00C37F6B">
        <w:rPr>
          <w:rFonts w:ascii="Times New Roman" w:hAnsi="Times New Roman" w:cs="Times New Roman"/>
          <w:spacing w:val="-11"/>
          <w:sz w:val="20"/>
          <w:szCs w:val="20"/>
        </w:rPr>
        <w:t xml:space="preserve"> </w:t>
      </w:r>
      <w:r w:rsidRPr="00C37F6B">
        <w:rPr>
          <w:rFonts w:ascii="Times New Roman" w:hAnsi="Times New Roman" w:cs="Times New Roman"/>
          <w:sz w:val="20"/>
          <w:szCs w:val="20"/>
        </w:rPr>
        <w:t xml:space="preserve">206- </w:t>
      </w:r>
      <w:r w:rsidRPr="00C37F6B">
        <w:rPr>
          <w:rFonts w:ascii="Times New Roman" w:hAnsi="Times New Roman" w:cs="Times New Roman"/>
          <w:spacing w:val="-4"/>
          <w:sz w:val="20"/>
          <w:szCs w:val="20"/>
        </w:rPr>
        <w:t>214.</w:t>
      </w:r>
    </w:p>
    <w:p w:rsidR="00FE178D" w:rsidRPr="00FE178D" w:rsidRDefault="00FE178D" w:rsidP="00FE178D">
      <w:pPr>
        <w:spacing w:line="360" w:lineRule="auto"/>
        <w:jc w:val="both"/>
        <w:rPr>
          <w:rFonts w:ascii="Times New Roman" w:hAnsi="Times New Roman" w:cs="Times New Roman"/>
          <w:b/>
          <w:sz w:val="24"/>
          <w:szCs w:val="24"/>
          <w:lang w:val="en-US"/>
        </w:rPr>
      </w:pPr>
    </w:p>
    <w:p w:rsidR="00F05DA7" w:rsidRDefault="001C5238" w:rsidP="00790AD7">
      <w:pPr>
        <w:spacing w:line="276" w:lineRule="auto"/>
        <w:jc w:val="both"/>
        <w:rPr>
          <w:rFonts w:ascii="Times New Roman" w:hAnsi="Times New Roman" w:cs="Times New Roman"/>
          <w:sz w:val="24"/>
          <w:szCs w:val="24"/>
        </w:rPr>
        <w:sectPr w:rsidR="00F05DA7">
          <w:pgSz w:w="11906" w:h="16838"/>
          <w:pgMar w:top="1440" w:right="1440" w:bottom="1440" w:left="1440" w:header="708" w:footer="708" w:gutter="0"/>
          <w:cols w:space="708"/>
          <w:docGrid w:linePitch="360"/>
        </w:sectPr>
      </w:pPr>
      <w:r>
        <w:rPr>
          <w:rFonts w:ascii="Times New Roman" w:hAnsi="Times New Roman" w:cs="Times New Roman"/>
          <w:sz w:val="24"/>
          <w:szCs w:val="24"/>
        </w:rPr>
        <w:br w:type="page"/>
      </w:r>
    </w:p>
    <w:p w:rsidR="00F05DA7" w:rsidRPr="00D138E1" w:rsidRDefault="00F05DA7" w:rsidP="00F05DA7">
      <w:pPr>
        <w:spacing w:line="276" w:lineRule="auto"/>
        <w:jc w:val="both"/>
        <w:rPr>
          <w:rFonts w:ascii="Times New Roman" w:hAnsi="Times New Roman" w:cs="Times New Roman"/>
          <w:b/>
          <w:sz w:val="20"/>
          <w:szCs w:val="20"/>
          <w:lang w:val="en-US"/>
        </w:rPr>
      </w:pPr>
      <w:r w:rsidRPr="00D138E1">
        <w:rPr>
          <w:rFonts w:ascii="Times New Roman" w:hAnsi="Times New Roman" w:cs="Times New Roman"/>
          <w:b/>
          <w:sz w:val="20"/>
          <w:szCs w:val="20"/>
          <w:lang w:val="en-US"/>
        </w:rPr>
        <w:lastRenderedPageBreak/>
        <w:t>Table</w:t>
      </w:r>
      <w:r w:rsidR="00837829" w:rsidRPr="00D138E1">
        <w:rPr>
          <w:rFonts w:ascii="Times New Roman" w:hAnsi="Times New Roman" w:cs="Times New Roman"/>
          <w:b/>
          <w:sz w:val="20"/>
          <w:szCs w:val="20"/>
          <w:lang w:val="en-US"/>
        </w:rPr>
        <w:t xml:space="preserve"> 1.</w:t>
      </w:r>
      <w:r w:rsidRPr="00D138E1">
        <w:rPr>
          <w:rFonts w:ascii="Times New Roman" w:hAnsi="Times New Roman" w:cs="Times New Roman"/>
          <w:b/>
          <w:sz w:val="20"/>
          <w:szCs w:val="20"/>
          <w:lang w:val="en-US"/>
        </w:rPr>
        <w:t xml:space="preserve"> Light intensity (k Lux) from June 2024- </w:t>
      </w:r>
      <w:r w:rsidR="005D779F" w:rsidRPr="00D138E1">
        <w:rPr>
          <w:rFonts w:ascii="Times New Roman" w:hAnsi="Times New Roman" w:cs="Times New Roman"/>
          <w:b/>
          <w:sz w:val="20"/>
          <w:szCs w:val="20"/>
          <w:lang w:val="en-US"/>
        </w:rPr>
        <w:t>July</w:t>
      </w:r>
      <w:r w:rsidRPr="00D138E1">
        <w:rPr>
          <w:rFonts w:ascii="Times New Roman" w:hAnsi="Times New Roman" w:cs="Times New Roman"/>
          <w:b/>
          <w:sz w:val="20"/>
          <w:szCs w:val="20"/>
          <w:lang w:val="en-US"/>
        </w:rPr>
        <w:t xml:space="preserve"> 202</w:t>
      </w:r>
      <w:r w:rsidR="005D779F" w:rsidRPr="00D138E1">
        <w:rPr>
          <w:rFonts w:ascii="Times New Roman" w:hAnsi="Times New Roman" w:cs="Times New Roman"/>
          <w:b/>
          <w:sz w:val="20"/>
          <w:szCs w:val="20"/>
          <w:lang w:val="en-US"/>
        </w:rPr>
        <w:t>4</w:t>
      </w:r>
      <w:r w:rsidRPr="00D138E1">
        <w:rPr>
          <w:rFonts w:ascii="Times New Roman" w:hAnsi="Times New Roman" w:cs="Times New Roman"/>
          <w:b/>
          <w:sz w:val="20"/>
          <w:szCs w:val="20"/>
          <w:lang w:val="en-US"/>
        </w:rPr>
        <w:t xml:space="preserve"> in various treatment combinations in </w:t>
      </w:r>
      <w:proofErr w:type="spellStart"/>
      <w:r w:rsidRPr="00D138E1">
        <w:rPr>
          <w:rFonts w:ascii="Times New Roman" w:eastAsia="Times New Roman" w:hAnsi="Times New Roman" w:cs="Times New Roman"/>
          <w:b/>
          <w:i/>
          <w:sz w:val="20"/>
          <w:szCs w:val="20"/>
          <w:lang w:eastAsia="en-IN"/>
        </w:rPr>
        <w:t>Switenia</w:t>
      </w:r>
      <w:proofErr w:type="spellEnd"/>
      <w:r w:rsidRPr="00D138E1">
        <w:rPr>
          <w:rFonts w:ascii="Times New Roman" w:eastAsia="Times New Roman" w:hAnsi="Times New Roman" w:cs="Times New Roman"/>
          <w:b/>
          <w:i/>
          <w:sz w:val="20"/>
          <w:szCs w:val="20"/>
          <w:lang w:eastAsia="en-IN"/>
        </w:rPr>
        <w:t xml:space="preserve"> mahogany </w:t>
      </w:r>
      <w:r w:rsidRPr="00D138E1">
        <w:rPr>
          <w:rFonts w:ascii="Times New Roman" w:eastAsia="Times New Roman" w:hAnsi="Times New Roman" w:cs="Times New Roman"/>
          <w:b/>
          <w:sz w:val="20"/>
          <w:szCs w:val="20"/>
          <w:lang w:eastAsia="en-IN"/>
        </w:rPr>
        <w:t>(L.)</w:t>
      </w:r>
      <w:r w:rsidRPr="00D138E1">
        <w:rPr>
          <w:rFonts w:ascii="Times New Roman" w:eastAsia="Times New Roman" w:hAnsi="Times New Roman" w:cs="Times New Roman"/>
          <w:b/>
          <w:i/>
          <w:sz w:val="20"/>
          <w:szCs w:val="20"/>
          <w:lang w:eastAsia="en-IN"/>
        </w:rPr>
        <w:t xml:space="preserve"> </w:t>
      </w:r>
    </w:p>
    <w:tbl>
      <w:tblPr>
        <w:tblStyle w:val="TableGrid"/>
        <w:tblW w:w="8841" w:type="dxa"/>
        <w:tblLook w:val="04A0" w:firstRow="1" w:lastRow="0" w:firstColumn="1" w:lastColumn="0" w:noHBand="0" w:noVBand="1"/>
      </w:tblPr>
      <w:tblGrid>
        <w:gridCol w:w="931"/>
        <w:gridCol w:w="1033"/>
        <w:gridCol w:w="971"/>
        <w:gridCol w:w="971"/>
        <w:gridCol w:w="691"/>
        <w:gridCol w:w="1001"/>
        <w:gridCol w:w="33"/>
        <w:gridCol w:w="971"/>
        <w:gridCol w:w="971"/>
        <w:gridCol w:w="1236"/>
        <w:gridCol w:w="32"/>
      </w:tblGrid>
      <w:tr w:rsidR="008E19EB" w:rsidRPr="00D138E1" w:rsidTr="00415ABE">
        <w:trPr>
          <w:trHeight w:val="421"/>
        </w:trPr>
        <w:tc>
          <w:tcPr>
            <w:tcW w:w="932" w:type="dxa"/>
            <w:vMerge w:val="restart"/>
            <w:vAlign w:val="bottom"/>
          </w:tcPr>
          <w:p w:rsidR="008E19EB" w:rsidRPr="002276F1" w:rsidRDefault="008E19EB" w:rsidP="00F4624F">
            <w:pPr>
              <w:rPr>
                <w:rFonts w:ascii="Times New Roman" w:hAnsi="Times New Roman" w:cs="Times New Roman"/>
                <w:b/>
                <w:sz w:val="16"/>
                <w:szCs w:val="16"/>
              </w:rPr>
            </w:pPr>
            <w:r w:rsidRPr="002276F1">
              <w:rPr>
                <w:rFonts w:ascii="Times New Roman" w:hAnsi="Times New Roman" w:cs="Times New Roman"/>
                <w:b/>
                <w:sz w:val="16"/>
                <w:szCs w:val="16"/>
              </w:rPr>
              <w:t>Growing media</w:t>
            </w:r>
          </w:p>
        </w:tc>
        <w:tc>
          <w:tcPr>
            <w:tcW w:w="3666" w:type="dxa"/>
            <w:gridSpan w:val="4"/>
            <w:vAlign w:val="bottom"/>
          </w:tcPr>
          <w:p w:rsidR="008E19EB" w:rsidRPr="001463D4" w:rsidRDefault="008E19EB" w:rsidP="00F4624F">
            <w:pPr>
              <w:jc w:val="center"/>
              <w:rPr>
                <w:rFonts w:ascii="Times New Roman" w:hAnsi="Times New Roman" w:cs="Times New Roman"/>
                <w:b/>
                <w:bCs/>
                <w:color w:val="000000"/>
              </w:rPr>
            </w:pPr>
            <w:r w:rsidRPr="001463D4">
              <w:rPr>
                <w:rFonts w:ascii="Times New Roman" w:hAnsi="Times New Roman" w:cs="Times New Roman"/>
                <w:b/>
                <w:bCs/>
                <w:color w:val="000000"/>
              </w:rPr>
              <w:t>Jun-24</w:t>
            </w:r>
          </w:p>
        </w:tc>
        <w:tc>
          <w:tcPr>
            <w:tcW w:w="4243" w:type="dxa"/>
            <w:gridSpan w:val="6"/>
            <w:vAlign w:val="bottom"/>
          </w:tcPr>
          <w:p w:rsidR="008E19EB" w:rsidRPr="001463D4" w:rsidRDefault="008E19EB" w:rsidP="00F4624F">
            <w:pPr>
              <w:jc w:val="center"/>
              <w:rPr>
                <w:rFonts w:ascii="Times New Roman" w:hAnsi="Times New Roman" w:cs="Times New Roman"/>
                <w:b/>
                <w:bCs/>
                <w:color w:val="000000"/>
              </w:rPr>
            </w:pPr>
            <w:r w:rsidRPr="001463D4">
              <w:rPr>
                <w:rFonts w:ascii="Times New Roman" w:hAnsi="Times New Roman" w:cs="Times New Roman"/>
                <w:b/>
                <w:bCs/>
                <w:color w:val="000000"/>
              </w:rPr>
              <w:t>Jul-24</w:t>
            </w:r>
          </w:p>
        </w:tc>
      </w:tr>
      <w:tr w:rsidR="002276F1" w:rsidRPr="00D138E1" w:rsidTr="00415ABE">
        <w:trPr>
          <w:trHeight w:val="247"/>
        </w:trPr>
        <w:tc>
          <w:tcPr>
            <w:tcW w:w="932" w:type="dxa"/>
            <w:vMerge/>
            <w:vAlign w:val="center"/>
          </w:tcPr>
          <w:p w:rsidR="005D779F" w:rsidRPr="002276F1" w:rsidRDefault="005D779F" w:rsidP="005D779F">
            <w:pPr>
              <w:rPr>
                <w:rFonts w:ascii="Times New Roman" w:hAnsi="Times New Roman" w:cs="Times New Roman"/>
                <w:sz w:val="16"/>
                <w:szCs w:val="16"/>
              </w:rPr>
            </w:pPr>
          </w:p>
        </w:tc>
        <w:tc>
          <w:tcPr>
            <w:tcW w:w="1033"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0</w:t>
            </w:r>
            <w:r w:rsidRPr="00DD3305">
              <w:rPr>
                <w:rFonts w:ascii="Times New Roman" w:hAnsi="Times New Roman" w:cs="Times New Roman"/>
                <w:b/>
                <w:bCs/>
                <w:color w:val="000000"/>
                <w:sz w:val="16"/>
                <w:szCs w:val="16"/>
              </w:rPr>
              <w:t xml:space="preserve"> (Open condition)</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1</w:t>
            </w:r>
            <w:r w:rsidRPr="00DD3305">
              <w:rPr>
                <w:rFonts w:ascii="Times New Roman" w:hAnsi="Times New Roman" w:cs="Times New Roman"/>
                <w:b/>
                <w:bCs/>
                <w:color w:val="000000"/>
                <w:sz w:val="16"/>
                <w:szCs w:val="16"/>
              </w:rPr>
              <w:t xml:space="preserve"> (50% Light intensity)</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2</w:t>
            </w:r>
            <w:r w:rsidRPr="00DD3305">
              <w:rPr>
                <w:rFonts w:ascii="Times New Roman" w:hAnsi="Times New Roman" w:cs="Times New Roman"/>
                <w:b/>
                <w:bCs/>
                <w:color w:val="000000"/>
                <w:sz w:val="16"/>
                <w:szCs w:val="16"/>
              </w:rPr>
              <w:t xml:space="preserve"> (25% Light intensity)</w:t>
            </w:r>
          </w:p>
        </w:tc>
        <w:tc>
          <w:tcPr>
            <w:tcW w:w="690"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Mean</w:t>
            </w:r>
          </w:p>
        </w:tc>
        <w:tc>
          <w:tcPr>
            <w:tcW w:w="1034" w:type="dxa"/>
            <w:gridSpan w:val="2"/>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0</w:t>
            </w:r>
            <w:r w:rsidRPr="00DD3305">
              <w:rPr>
                <w:rFonts w:ascii="Times New Roman" w:hAnsi="Times New Roman" w:cs="Times New Roman"/>
                <w:b/>
                <w:bCs/>
                <w:color w:val="000000"/>
                <w:sz w:val="16"/>
                <w:szCs w:val="16"/>
              </w:rPr>
              <w:t xml:space="preserve"> (Open condition)</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1</w:t>
            </w:r>
            <w:r w:rsidRPr="00DD3305">
              <w:rPr>
                <w:rFonts w:ascii="Times New Roman" w:hAnsi="Times New Roman" w:cs="Times New Roman"/>
                <w:b/>
                <w:bCs/>
                <w:color w:val="000000"/>
                <w:sz w:val="16"/>
                <w:szCs w:val="16"/>
              </w:rPr>
              <w:t xml:space="preserve"> (50% Light intensity)</w:t>
            </w:r>
          </w:p>
        </w:tc>
        <w:tc>
          <w:tcPr>
            <w:tcW w:w="971" w:type="dxa"/>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L</w:t>
            </w:r>
            <w:r w:rsidRPr="00DD3305">
              <w:rPr>
                <w:rFonts w:ascii="Times New Roman" w:hAnsi="Times New Roman" w:cs="Times New Roman"/>
                <w:b/>
                <w:bCs/>
                <w:color w:val="000000"/>
                <w:sz w:val="16"/>
                <w:szCs w:val="16"/>
                <w:vertAlign w:val="subscript"/>
              </w:rPr>
              <w:t>2</w:t>
            </w:r>
            <w:r w:rsidRPr="00DD3305">
              <w:rPr>
                <w:rFonts w:ascii="Times New Roman" w:hAnsi="Times New Roman" w:cs="Times New Roman"/>
                <w:b/>
                <w:bCs/>
                <w:color w:val="000000"/>
                <w:sz w:val="16"/>
                <w:szCs w:val="16"/>
              </w:rPr>
              <w:t xml:space="preserve"> (25% Light intensity)</w:t>
            </w:r>
          </w:p>
        </w:tc>
        <w:tc>
          <w:tcPr>
            <w:tcW w:w="1265" w:type="dxa"/>
            <w:gridSpan w:val="2"/>
            <w:vAlign w:val="bottom"/>
          </w:tcPr>
          <w:p w:rsidR="005D779F" w:rsidRPr="00DD3305" w:rsidRDefault="005D779F" w:rsidP="005D779F">
            <w:pPr>
              <w:jc w:val="center"/>
              <w:rPr>
                <w:rFonts w:ascii="Times New Roman" w:hAnsi="Times New Roman" w:cs="Times New Roman"/>
                <w:b/>
                <w:bCs/>
                <w:color w:val="000000"/>
                <w:sz w:val="16"/>
                <w:szCs w:val="16"/>
              </w:rPr>
            </w:pPr>
            <w:r w:rsidRPr="00DD3305">
              <w:rPr>
                <w:rFonts w:ascii="Times New Roman" w:hAnsi="Times New Roman" w:cs="Times New Roman"/>
                <w:b/>
                <w:bCs/>
                <w:color w:val="000000"/>
                <w:sz w:val="16"/>
                <w:szCs w:val="16"/>
              </w:rPr>
              <w:t>Mean</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31.65</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19.15</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40.19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31.78</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9.95</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14.14</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31.47</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9.47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14.00</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3</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9.88</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14.22</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4</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31.94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31.56</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14.16</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5</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6</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9.85</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7</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31.86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23.34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13.53</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10.03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14.21</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8</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9.52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14.12</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9</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9.33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13.98</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22.74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14.13</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9.72</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14.11</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13</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40.09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9.67</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14.06</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14</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23.24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31.67</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19.17</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14.15</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15</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23.08</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19.15</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13.37</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16</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31.74</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23.09</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31.61</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9.80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14.11</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17</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22.84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31.48</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9.68</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14.12</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18</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39.76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31.78</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22.93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31.49</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13.45</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14.10</w:t>
            </w:r>
          </w:p>
        </w:tc>
      </w:tr>
      <w:tr w:rsidR="002276F1" w:rsidRPr="00D138E1" w:rsidTr="00415ABE">
        <w:trPr>
          <w:trHeight w:val="234"/>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19</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39.83</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31.71</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31.53</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9.73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20</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31.69</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31.54</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19.02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13.50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9.90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14.14</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21</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39.96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31.73</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23.11</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31.60</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13.40</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9.60</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14.07</w:t>
            </w:r>
          </w:p>
        </w:tc>
      </w:tr>
      <w:tr w:rsidR="002276F1" w:rsidRPr="00D138E1" w:rsidTr="00415ABE">
        <w:trPr>
          <w:trHeight w:val="247"/>
        </w:trPr>
        <w:tc>
          <w:tcPr>
            <w:tcW w:w="932"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r w:rsidRPr="002276F1">
              <w:rPr>
                <w:rFonts w:ascii="Times New Roman" w:hAnsi="Times New Roman" w:cs="Times New Roman"/>
                <w:b/>
                <w:bCs/>
                <w:color w:val="000000"/>
                <w:sz w:val="16"/>
                <w:szCs w:val="16"/>
                <w:vertAlign w:val="subscript"/>
              </w:rPr>
              <w:t>22</w:t>
            </w:r>
          </w:p>
        </w:tc>
        <w:tc>
          <w:tcPr>
            <w:tcW w:w="1033"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39.82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31.70</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23.04</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31.52</w:t>
            </w:r>
          </w:p>
        </w:tc>
        <w:tc>
          <w:tcPr>
            <w:tcW w:w="103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19.26</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13.38</w:t>
            </w:r>
          </w:p>
        </w:tc>
        <w:tc>
          <w:tcPr>
            <w:tcW w:w="971"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9.64</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14.09</w:t>
            </w:r>
          </w:p>
        </w:tc>
      </w:tr>
      <w:tr w:rsidR="002276F1" w:rsidRPr="00D138E1" w:rsidTr="00415ABE">
        <w:trPr>
          <w:trHeight w:val="269"/>
        </w:trPr>
        <w:tc>
          <w:tcPr>
            <w:tcW w:w="932" w:type="dxa"/>
          </w:tcPr>
          <w:p w:rsidR="008E19EB" w:rsidRPr="002276F1" w:rsidRDefault="008E19EB" w:rsidP="00F4624F">
            <w:pPr>
              <w:spacing w:line="276" w:lineRule="auto"/>
              <w:jc w:val="both"/>
              <w:rPr>
                <w:rFonts w:ascii="Times New Roman" w:hAnsi="Times New Roman" w:cs="Times New Roman"/>
                <w:b/>
                <w:sz w:val="16"/>
                <w:szCs w:val="16"/>
                <w:lang w:val="en-US"/>
              </w:rPr>
            </w:pPr>
            <w:r w:rsidRPr="002276F1">
              <w:rPr>
                <w:rFonts w:ascii="Times New Roman" w:hAnsi="Times New Roman" w:cs="Times New Roman"/>
                <w:b/>
                <w:sz w:val="16"/>
                <w:szCs w:val="16"/>
                <w:lang w:val="en-US"/>
              </w:rPr>
              <w:t>Mean</w:t>
            </w: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39.87</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31.76</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23.03</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p>
        </w:tc>
        <w:tc>
          <w:tcPr>
            <w:tcW w:w="1034" w:type="dxa"/>
            <w:gridSpan w:val="2"/>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19.16</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13.47</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9.73</w:t>
            </w:r>
          </w:p>
        </w:tc>
        <w:tc>
          <w:tcPr>
            <w:tcW w:w="1265" w:type="dxa"/>
            <w:gridSpan w:val="2"/>
            <w:vAlign w:val="bottom"/>
          </w:tcPr>
          <w:p w:rsidR="008E19EB" w:rsidRPr="00D138E1" w:rsidRDefault="008E19EB" w:rsidP="00F4624F">
            <w:pPr>
              <w:jc w:val="center"/>
              <w:rPr>
                <w:rFonts w:ascii="Times New Roman" w:hAnsi="Times New Roman" w:cs="Times New Roman"/>
                <w:b/>
                <w:bCs/>
                <w:color w:val="000000"/>
                <w:sz w:val="20"/>
                <w:szCs w:val="20"/>
              </w:rPr>
            </w:pPr>
          </w:p>
        </w:tc>
      </w:tr>
      <w:tr w:rsidR="002276F1" w:rsidRPr="00D138E1" w:rsidTr="00415ABE">
        <w:trPr>
          <w:gridAfter w:val="1"/>
          <w:wAfter w:w="32" w:type="dxa"/>
          <w:trHeight w:val="436"/>
        </w:trPr>
        <w:tc>
          <w:tcPr>
            <w:tcW w:w="932" w:type="dxa"/>
            <w:vMerge w:val="restart"/>
            <w:vAlign w:val="bottom"/>
          </w:tcPr>
          <w:p w:rsidR="008E19EB" w:rsidRPr="002276F1" w:rsidRDefault="008E19EB" w:rsidP="00F4624F">
            <w:pPr>
              <w:rPr>
                <w:rFonts w:ascii="Times New Roman" w:hAnsi="Times New Roman" w:cs="Times New Roman"/>
                <w:sz w:val="16"/>
                <w:szCs w:val="16"/>
              </w:rPr>
            </w:pPr>
          </w:p>
        </w:tc>
        <w:tc>
          <w:tcPr>
            <w:tcW w:w="1033" w:type="dxa"/>
            <w:vAlign w:val="bottom"/>
          </w:tcPr>
          <w:p w:rsidR="008E19EB" w:rsidRPr="002276F1" w:rsidRDefault="008E19EB" w:rsidP="00F4624F">
            <w:pPr>
              <w:rPr>
                <w:rFonts w:ascii="Times New Roman" w:hAnsi="Times New Roman" w:cs="Times New Roman"/>
                <w:sz w:val="16"/>
                <w:szCs w:val="16"/>
              </w:rPr>
            </w:pPr>
          </w:p>
        </w:tc>
        <w:tc>
          <w:tcPr>
            <w:tcW w:w="971" w:type="dxa"/>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CD</w:t>
            </w:r>
            <w:r w:rsidRPr="002276F1">
              <w:rPr>
                <w:rFonts w:ascii="Times New Roman" w:hAnsi="Times New Roman" w:cs="Times New Roman"/>
                <w:b/>
                <w:bCs/>
                <w:color w:val="000000"/>
                <w:sz w:val="16"/>
                <w:szCs w:val="16"/>
                <w:vertAlign w:val="subscript"/>
              </w:rPr>
              <w:t>0.05</w:t>
            </w:r>
          </w:p>
        </w:tc>
        <w:tc>
          <w:tcPr>
            <w:tcW w:w="971" w:type="dxa"/>
          </w:tcPr>
          <w:p w:rsidR="008E19EB" w:rsidRPr="002276F1" w:rsidRDefault="008E19EB" w:rsidP="00F4624F">
            <w:pPr>
              <w:jc w:val="center"/>
              <w:rPr>
                <w:rFonts w:ascii="Times New Roman" w:hAnsi="Times New Roman" w:cs="Times New Roman"/>
                <w:b/>
                <w:bCs/>
                <w:color w:val="000000"/>
                <w:sz w:val="16"/>
                <w:szCs w:val="16"/>
              </w:rPr>
            </w:pPr>
            <w:proofErr w:type="spellStart"/>
            <w:r w:rsidRPr="002276F1">
              <w:rPr>
                <w:rFonts w:ascii="Times New Roman" w:hAnsi="Times New Roman" w:cs="Times New Roman"/>
                <w:b/>
                <w:sz w:val="16"/>
                <w:szCs w:val="16"/>
              </w:rPr>
              <w:t>SEm</w:t>
            </w:r>
            <w:proofErr w:type="spellEnd"/>
            <w:r w:rsidRPr="002276F1">
              <w:rPr>
                <w:rFonts w:ascii="Times New Roman" w:hAnsi="Times New Roman" w:cs="Times New Roman"/>
                <w:b/>
                <w:sz w:val="16"/>
                <w:szCs w:val="16"/>
              </w:rPr>
              <w:t xml:space="preserve"> (±</w:t>
            </w:r>
            <w:r w:rsidRPr="002276F1">
              <w:rPr>
                <w:rFonts w:ascii="Times New Roman" w:hAnsi="Times New Roman" w:cs="Times New Roman"/>
                <w:b/>
                <w:bCs/>
                <w:color w:val="000000"/>
                <w:sz w:val="16"/>
                <w:szCs w:val="16"/>
              </w:rPr>
              <w:t>)</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p>
        </w:tc>
        <w:tc>
          <w:tcPr>
            <w:tcW w:w="1001" w:type="dxa"/>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CD</w:t>
            </w:r>
            <w:r w:rsidRPr="002276F1">
              <w:rPr>
                <w:rFonts w:ascii="Times New Roman" w:hAnsi="Times New Roman" w:cs="Times New Roman"/>
                <w:b/>
                <w:bCs/>
                <w:color w:val="000000"/>
                <w:sz w:val="16"/>
                <w:szCs w:val="16"/>
                <w:vertAlign w:val="subscript"/>
              </w:rPr>
              <w:t>0.05</w:t>
            </w:r>
          </w:p>
        </w:tc>
        <w:tc>
          <w:tcPr>
            <w:tcW w:w="1004" w:type="dxa"/>
            <w:gridSpan w:val="2"/>
          </w:tcPr>
          <w:p w:rsidR="008E19EB" w:rsidRPr="002276F1" w:rsidRDefault="008E19EB" w:rsidP="00F4624F">
            <w:pPr>
              <w:jc w:val="center"/>
              <w:rPr>
                <w:rFonts w:ascii="Times New Roman" w:hAnsi="Times New Roman" w:cs="Times New Roman"/>
                <w:b/>
                <w:bCs/>
                <w:color w:val="000000"/>
                <w:sz w:val="16"/>
                <w:szCs w:val="16"/>
              </w:rPr>
            </w:pPr>
            <w:proofErr w:type="spellStart"/>
            <w:r w:rsidRPr="002276F1">
              <w:rPr>
                <w:rFonts w:ascii="Times New Roman" w:hAnsi="Times New Roman" w:cs="Times New Roman"/>
                <w:b/>
                <w:sz w:val="16"/>
                <w:szCs w:val="16"/>
              </w:rPr>
              <w:t>SEm</w:t>
            </w:r>
            <w:proofErr w:type="spellEnd"/>
            <w:r w:rsidRPr="002276F1">
              <w:rPr>
                <w:rFonts w:ascii="Times New Roman" w:hAnsi="Times New Roman" w:cs="Times New Roman"/>
                <w:b/>
                <w:sz w:val="16"/>
                <w:szCs w:val="16"/>
              </w:rPr>
              <w:t xml:space="preserve"> (±</w:t>
            </w:r>
            <w:r w:rsidRPr="002276F1">
              <w:rPr>
                <w:rFonts w:ascii="Times New Roman" w:hAnsi="Times New Roman" w:cs="Times New Roman"/>
                <w:b/>
                <w:bCs/>
                <w:color w:val="000000"/>
                <w:sz w:val="16"/>
                <w:szCs w:val="16"/>
              </w:rPr>
              <w:t>)</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p>
        </w:tc>
        <w:tc>
          <w:tcPr>
            <w:tcW w:w="1236" w:type="dxa"/>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CD</w:t>
            </w:r>
            <w:r w:rsidRPr="00D138E1">
              <w:rPr>
                <w:rFonts w:ascii="Times New Roman" w:hAnsi="Times New Roman" w:cs="Times New Roman"/>
                <w:b/>
                <w:bCs/>
                <w:color w:val="000000"/>
                <w:sz w:val="20"/>
                <w:szCs w:val="20"/>
                <w:vertAlign w:val="subscript"/>
              </w:rPr>
              <w:t>0.05</w:t>
            </w:r>
          </w:p>
        </w:tc>
      </w:tr>
      <w:tr w:rsidR="002276F1" w:rsidRPr="00D138E1" w:rsidTr="00415ABE">
        <w:trPr>
          <w:gridAfter w:val="1"/>
          <w:wAfter w:w="32" w:type="dxa"/>
          <w:trHeight w:val="257"/>
        </w:trPr>
        <w:tc>
          <w:tcPr>
            <w:tcW w:w="932" w:type="dxa"/>
            <w:vMerge/>
            <w:vAlign w:val="bottom"/>
          </w:tcPr>
          <w:p w:rsidR="008E19EB" w:rsidRPr="002276F1" w:rsidRDefault="008E19EB" w:rsidP="00F4624F">
            <w:pPr>
              <w:rPr>
                <w:rFonts w:ascii="Times New Roman" w:hAnsi="Times New Roman" w:cs="Times New Roman"/>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0.22</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M</w:t>
            </w:r>
          </w:p>
        </w:tc>
        <w:tc>
          <w:tcPr>
            <w:tcW w:w="100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0.11</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P</w:t>
            </w:r>
          </w:p>
        </w:tc>
        <w:tc>
          <w:tcPr>
            <w:tcW w:w="1236"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NS</w:t>
            </w:r>
          </w:p>
        </w:tc>
      </w:tr>
      <w:tr w:rsidR="002276F1" w:rsidRPr="00D138E1" w:rsidTr="00415ABE">
        <w:trPr>
          <w:gridAfter w:val="1"/>
          <w:wAfter w:w="32" w:type="dxa"/>
          <w:trHeight w:val="257"/>
        </w:trPr>
        <w:tc>
          <w:tcPr>
            <w:tcW w:w="932" w:type="dxa"/>
            <w:vMerge/>
            <w:vAlign w:val="bottom"/>
          </w:tcPr>
          <w:p w:rsidR="008E19EB" w:rsidRPr="002276F1" w:rsidRDefault="008E19EB" w:rsidP="00F4624F">
            <w:pPr>
              <w:jc w:val="center"/>
              <w:rPr>
                <w:rFonts w:ascii="Times New Roman" w:hAnsi="Times New Roman" w:cs="Times New Roman"/>
                <w:color w:val="000000"/>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L</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O.22</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0.07</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L</w:t>
            </w:r>
          </w:p>
        </w:tc>
        <w:tc>
          <w:tcPr>
            <w:tcW w:w="100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0.12</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0.04</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L</w:t>
            </w:r>
          </w:p>
        </w:tc>
        <w:tc>
          <w:tcPr>
            <w:tcW w:w="1236" w:type="dxa"/>
            <w:vAlign w:val="bottom"/>
          </w:tcPr>
          <w:p w:rsidR="008E19EB" w:rsidRPr="00D138E1" w:rsidRDefault="008E19EB" w:rsidP="00F4624F">
            <w:pPr>
              <w:jc w:val="center"/>
              <w:rPr>
                <w:rFonts w:ascii="Times New Roman" w:hAnsi="Times New Roman" w:cs="Times New Roman"/>
                <w:color w:val="000000"/>
                <w:sz w:val="20"/>
                <w:szCs w:val="20"/>
              </w:rPr>
            </w:pPr>
            <w:r w:rsidRPr="00D138E1">
              <w:rPr>
                <w:rFonts w:ascii="Times New Roman" w:hAnsi="Times New Roman" w:cs="Times New Roman"/>
                <w:color w:val="000000"/>
                <w:sz w:val="20"/>
                <w:szCs w:val="20"/>
              </w:rPr>
              <w:t>0.21</w:t>
            </w:r>
          </w:p>
        </w:tc>
      </w:tr>
      <w:tr w:rsidR="002276F1" w:rsidRPr="00D138E1" w:rsidTr="00415ABE">
        <w:trPr>
          <w:gridAfter w:val="1"/>
          <w:wAfter w:w="32" w:type="dxa"/>
          <w:trHeight w:val="247"/>
        </w:trPr>
        <w:tc>
          <w:tcPr>
            <w:tcW w:w="932" w:type="dxa"/>
            <w:vMerge/>
            <w:vAlign w:val="bottom"/>
          </w:tcPr>
          <w:p w:rsidR="008E19EB" w:rsidRPr="002276F1" w:rsidRDefault="008E19EB" w:rsidP="00F4624F">
            <w:pPr>
              <w:jc w:val="center"/>
              <w:rPr>
                <w:rFonts w:ascii="Times New Roman" w:hAnsi="Times New Roman" w:cs="Times New Roman"/>
                <w:sz w:val="16"/>
                <w:szCs w:val="16"/>
              </w:rPr>
            </w:pPr>
          </w:p>
        </w:tc>
        <w:tc>
          <w:tcPr>
            <w:tcW w:w="1033"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P*L</w:t>
            </w:r>
          </w:p>
        </w:tc>
        <w:tc>
          <w:tcPr>
            <w:tcW w:w="97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971" w:type="dxa"/>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0.38</w:t>
            </w:r>
          </w:p>
        </w:tc>
        <w:tc>
          <w:tcPr>
            <w:tcW w:w="690"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P*L</w:t>
            </w:r>
          </w:p>
        </w:tc>
        <w:tc>
          <w:tcPr>
            <w:tcW w:w="1001" w:type="dxa"/>
            <w:vAlign w:val="bottom"/>
          </w:tcPr>
          <w:p w:rsidR="008E19EB" w:rsidRPr="002276F1" w:rsidRDefault="008E19EB" w:rsidP="00F4624F">
            <w:pPr>
              <w:jc w:val="center"/>
              <w:rPr>
                <w:rFonts w:ascii="Times New Roman" w:hAnsi="Times New Roman" w:cs="Times New Roman"/>
                <w:b/>
                <w:bCs/>
                <w:color w:val="000000"/>
                <w:sz w:val="16"/>
                <w:szCs w:val="16"/>
              </w:rPr>
            </w:pPr>
            <w:r w:rsidRPr="002276F1">
              <w:rPr>
                <w:rFonts w:ascii="Times New Roman" w:hAnsi="Times New Roman" w:cs="Times New Roman"/>
                <w:b/>
                <w:bCs/>
                <w:color w:val="000000"/>
                <w:sz w:val="16"/>
                <w:szCs w:val="16"/>
              </w:rPr>
              <w:t>NS</w:t>
            </w:r>
          </w:p>
        </w:tc>
        <w:tc>
          <w:tcPr>
            <w:tcW w:w="1004" w:type="dxa"/>
            <w:gridSpan w:val="2"/>
            <w:vAlign w:val="bottom"/>
          </w:tcPr>
          <w:p w:rsidR="008E19EB" w:rsidRPr="002276F1" w:rsidRDefault="008E19EB" w:rsidP="00F4624F">
            <w:pPr>
              <w:jc w:val="center"/>
              <w:rPr>
                <w:rFonts w:ascii="Times New Roman" w:hAnsi="Times New Roman" w:cs="Times New Roman"/>
                <w:color w:val="000000"/>
                <w:sz w:val="16"/>
                <w:szCs w:val="16"/>
              </w:rPr>
            </w:pPr>
            <w:r w:rsidRPr="002276F1">
              <w:rPr>
                <w:rFonts w:ascii="Times New Roman" w:hAnsi="Times New Roman" w:cs="Times New Roman"/>
                <w:color w:val="000000"/>
                <w:sz w:val="16"/>
                <w:szCs w:val="16"/>
              </w:rPr>
              <w:t>0.19</w:t>
            </w:r>
          </w:p>
        </w:tc>
        <w:tc>
          <w:tcPr>
            <w:tcW w:w="971"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P*L</w:t>
            </w:r>
          </w:p>
        </w:tc>
        <w:tc>
          <w:tcPr>
            <w:tcW w:w="1236" w:type="dxa"/>
            <w:vAlign w:val="bottom"/>
          </w:tcPr>
          <w:p w:rsidR="008E19EB" w:rsidRPr="00D138E1" w:rsidRDefault="008E19EB" w:rsidP="00F4624F">
            <w:pPr>
              <w:jc w:val="center"/>
              <w:rPr>
                <w:rFonts w:ascii="Times New Roman" w:hAnsi="Times New Roman" w:cs="Times New Roman"/>
                <w:b/>
                <w:bCs/>
                <w:color w:val="000000"/>
                <w:sz w:val="20"/>
                <w:szCs w:val="20"/>
              </w:rPr>
            </w:pPr>
            <w:r w:rsidRPr="00D138E1">
              <w:rPr>
                <w:rFonts w:ascii="Times New Roman" w:hAnsi="Times New Roman" w:cs="Times New Roman"/>
                <w:b/>
                <w:bCs/>
                <w:color w:val="000000"/>
                <w:sz w:val="20"/>
                <w:szCs w:val="20"/>
              </w:rPr>
              <w:t>NS</w:t>
            </w:r>
          </w:p>
        </w:tc>
      </w:tr>
    </w:tbl>
    <w:p w:rsidR="004262F8" w:rsidRDefault="004262F8" w:rsidP="00F05DA7">
      <w:pPr>
        <w:spacing w:line="276" w:lineRule="auto"/>
        <w:jc w:val="both"/>
        <w:rPr>
          <w:rFonts w:ascii="Times New Roman" w:hAnsi="Times New Roman" w:cs="Times New Roman"/>
          <w:sz w:val="20"/>
          <w:szCs w:val="20"/>
          <w:lang w:val="en-US"/>
        </w:rPr>
      </w:pPr>
    </w:p>
    <w:p w:rsidR="004262F8" w:rsidRDefault="004262F8" w:rsidP="004262F8">
      <w:pPr>
        <w:rPr>
          <w:rFonts w:ascii="Times New Roman" w:hAnsi="Times New Roman" w:cs="Times New Roman"/>
          <w:sz w:val="20"/>
          <w:szCs w:val="20"/>
          <w:lang w:val="en-US"/>
        </w:rPr>
      </w:pPr>
      <w:r>
        <w:rPr>
          <w:noProof/>
        </w:rPr>
        <w:drawing>
          <wp:inline distT="0" distB="0" distL="0" distR="0" wp14:anchorId="77E63F34" wp14:editId="3D915A4D">
            <wp:extent cx="4865370" cy="1853293"/>
            <wp:effectExtent l="0" t="0" r="11430" b="13970"/>
            <wp:docPr id="1" name="Chart 1">
              <a:extLst xmlns:a="http://schemas.openxmlformats.org/drawingml/2006/main">
                <a:ext uri="{FF2B5EF4-FFF2-40B4-BE49-F238E27FC236}">
                  <a16:creationId xmlns:a16="http://schemas.microsoft.com/office/drawing/2014/main" id="{6FD5D5D8-5ABB-4253-A733-1371168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262F8" w:rsidRDefault="004262F8" w:rsidP="004262F8">
      <w:pPr>
        <w:rPr>
          <w:rFonts w:ascii="Times New Roman" w:hAnsi="Times New Roman" w:cs="Times New Roman"/>
          <w:sz w:val="20"/>
          <w:szCs w:val="20"/>
          <w:lang w:val="en-US"/>
        </w:rPr>
      </w:pPr>
    </w:p>
    <w:p w:rsidR="00556C6D" w:rsidRPr="00907469" w:rsidRDefault="00165CBE" w:rsidP="004262F8">
      <w:pPr>
        <w:rPr>
          <w:rFonts w:ascii="Times New Roman" w:hAnsi="Times New Roman" w:cs="Times New Roman"/>
          <w:b/>
          <w:lang w:val="en-US"/>
        </w:rPr>
        <w:sectPr w:rsidR="00556C6D" w:rsidRPr="00907469" w:rsidSect="00D138E1">
          <w:pgSz w:w="11906" w:h="16838"/>
          <w:pgMar w:top="1440" w:right="1440" w:bottom="1440" w:left="1440" w:header="709" w:footer="709" w:gutter="0"/>
          <w:cols w:space="708"/>
          <w:docGrid w:linePitch="360"/>
        </w:sectPr>
      </w:pPr>
      <w:r w:rsidRPr="00907469">
        <w:rPr>
          <w:rFonts w:ascii="Times New Roman" w:hAnsi="Times New Roman" w:cs="Times New Roman"/>
          <w:b/>
          <w:lang w:val="en-US"/>
        </w:rPr>
        <w:t xml:space="preserve">Figure 1. Light intensity readings in all three growing conditions </w:t>
      </w:r>
      <w:r w:rsidR="008403B4" w:rsidRPr="00907469">
        <w:rPr>
          <w:rFonts w:ascii="Times New Roman" w:hAnsi="Times New Roman" w:cs="Times New Roman"/>
          <w:b/>
          <w:lang w:val="en-US"/>
        </w:rPr>
        <w:t>from</w:t>
      </w:r>
      <w:r w:rsidRPr="00907469">
        <w:rPr>
          <w:rFonts w:ascii="Times New Roman" w:hAnsi="Times New Roman" w:cs="Times New Roman"/>
          <w:b/>
          <w:lang w:val="en-US"/>
        </w:rPr>
        <w:t xml:space="preserve"> June 2024 to July 2025.</w:t>
      </w:r>
    </w:p>
    <w:p w:rsidR="009A33FB" w:rsidRPr="00116E17" w:rsidRDefault="009A33FB" w:rsidP="009A33FB">
      <w:pPr>
        <w:rPr>
          <w:rFonts w:ascii="Times New Roman" w:hAnsi="Times New Roman" w:cs="Times New Roman"/>
          <w:b/>
          <w:lang w:val="en-US"/>
        </w:rPr>
      </w:pPr>
      <w:r w:rsidRPr="00116E17">
        <w:rPr>
          <w:rFonts w:ascii="Times New Roman" w:hAnsi="Times New Roman" w:cs="Times New Roman"/>
          <w:b/>
          <w:lang w:val="en-US"/>
        </w:rPr>
        <w:lastRenderedPageBreak/>
        <w:t xml:space="preserve">Table 2 </w:t>
      </w:r>
      <w:r w:rsidR="00824D7E">
        <w:rPr>
          <w:rFonts w:ascii="Times New Roman" w:hAnsi="Times New Roman" w:cs="Times New Roman"/>
          <w:b/>
          <w:lang w:val="en-US"/>
        </w:rPr>
        <w:t>Effect</w:t>
      </w:r>
      <w:r w:rsidRPr="00116E17">
        <w:rPr>
          <w:rFonts w:ascii="Times New Roman" w:hAnsi="Times New Roman" w:cs="Times New Roman"/>
          <w:b/>
          <w:lang w:val="en-US"/>
        </w:rPr>
        <w:t xml:space="preserve"> of growing media, light intensities and their interactions on various germination parameters in </w:t>
      </w:r>
      <w:proofErr w:type="spellStart"/>
      <w:r w:rsidRPr="00116E17">
        <w:rPr>
          <w:rFonts w:ascii="Times New Roman" w:hAnsi="Times New Roman" w:cs="Times New Roman"/>
          <w:b/>
          <w:bCs/>
          <w:i/>
        </w:rPr>
        <w:t>Swietenia</w:t>
      </w:r>
      <w:proofErr w:type="spellEnd"/>
      <w:r w:rsidRPr="00116E17">
        <w:rPr>
          <w:rFonts w:ascii="Times New Roman" w:hAnsi="Times New Roman" w:cs="Times New Roman"/>
          <w:b/>
          <w:bCs/>
          <w:i/>
        </w:rPr>
        <w:t xml:space="preserve"> mahogany</w:t>
      </w:r>
      <w:r w:rsidRPr="00116E17">
        <w:rPr>
          <w:rFonts w:ascii="Times New Roman" w:hAnsi="Times New Roman" w:cs="Times New Roman"/>
          <w:b/>
          <w:bCs/>
        </w:rPr>
        <w:t xml:space="preserve"> (L.).</w:t>
      </w:r>
    </w:p>
    <w:tbl>
      <w:tblPr>
        <w:tblStyle w:val="TableGrid"/>
        <w:tblpPr w:leftFromText="180" w:rightFromText="180" w:vertAnchor="page" w:horzAnchor="margin" w:tblpY="1928"/>
        <w:tblW w:w="14941" w:type="dxa"/>
        <w:tblLayout w:type="fixed"/>
        <w:tblLook w:val="04A0" w:firstRow="1" w:lastRow="0" w:firstColumn="1" w:lastColumn="0" w:noHBand="0" w:noVBand="1"/>
      </w:tblPr>
      <w:tblGrid>
        <w:gridCol w:w="708"/>
        <w:gridCol w:w="1688"/>
        <w:gridCol w:w="1524"/>
        <w:gridCol w:w="709"/>
        <w:gridCol w:w="673"/>
        <w:gridCol w:w="789"/>
        <w:gridCol w:w="663"/>
        <w:gridCol w:w="658"/>
        <w:gridCol w:w="658"/>
        <w:gridCol w:w="714"/>
        <w:gridCol w:w="592"/>
        <w:gridCol w:w="658"/>
        <w:gridCol w:w="657"/>
        <w:gridCol w:w="795"/>
        <w:gridCol w:w="661"/>
        <w:gridCol w:w="659"/>
        <w:gridCol w:w="658"/>
        <w:gridCol w:w="786"/>
        <w:gridCol w:w="661"/>
        <w:gridCol w:w="30"/>
      </w:tblGrid>
      <w:tr w:rsidR="009A33FB" w:rsidRPr="00116E17" w:rsidTr="00F4624F">
        <w:trPr>
          <w:trHeight w:val="278"/>
        </w:trPr>
        <w:tc>
          <w:tcPr>
            <w:tcW w:w="708" w:type="dxa"/>
            <w:vMerge w:val="restart"/>
            <w:vAlign w:val="bottom"/>
          </w:tcPr>
          <w:p w:rsidR="009A33FB" w:rsidRPr="00116E17" w:rsidRDefault="009A33FB" w:rsidP="00F4624F">
            <w:pPr>
              <w:rPr>
                <w:rFonts w:ascii="Times New Roman" w:hAnsi="Times New Roman" w:cs="Times New Roman"/>
                <w:b/>
                <w:sz w:val="16"/>
                <w:szCs w:val="16"/>
                <w:lang w:val="en-US"/>
              </w:rPr>
            </w:pPr>
          </w:p>
          <w:p w:rsidR="009A33FB" w:rsidRPr="00116E17" w:rsidRDefault="009A33FB" w:rsidP="00F4624F">
            <w:pPr>
              <w:rPr>
                <w:rFonts w:ascii="Times New Roman" w:hAnsi="Times New Roman" w:cs="Times New Roman"/>
                <w:sz w:val="16"/>
                <w:szCs w:val="16"/>
              </w:rPr>
            </w:pPr>
          </w:p>
        </w:tc>
        <w:tc>
          <w:tcPr>
            <w:tcW w:w="3212" w:type="dxa"/>
            <w:gridSpan w:val="2"/>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Light intensity (L)</w:t>
            </w:r>
          </w:p>
        </w:tc>
        <w:tc>
          <w:tcPr>
            <w:tcW w:w="2834"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50% germination</w:t>
            </w:r>
          </w:p>
        </w:tc>
        <w:tc>
          <w:tcPr>
            <w:tcW w:w="2622"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complet</w:t>
            </w:r>
            <w:r w:rsidR="00E34157">
              <w:rPr>
                <w:rFonts w:ascii="Times New Roman" w:hAnsi="Times New Roman" w:cs="Times New Roman"/>
                <w:b/>
                <w:bCs/>
                <w:color w:val="000000"/>
                <w:sz w:val="16"/>
                <w:szCs w:val="16"/>
              </w:rPr>
              <w:t>ion of</w:t>
            </w:r>
            <w:r w:rsidRPr="00116E17">
              <w:rPr>
                <w:rFonts w:ascii="Times New Roman" w:hAnsi="Times New Roman" w:cs="Times New Roman"/>
                <w:b/>
                <w:bCs/>
                <w:color w:val="000000"/>
                <w:sz w:val="16"/>
                <w:szCs w:val="16"/>
              </w:rPr>
              <w:t xml:space="preserve"> germination</w:t>
            </w:r>
          </w:p>
        </w:tc>
        <w:tc>
          <w:tcPr>
            <w:tcW w:w="2771" w:type="dxa"/>
            <w:gridSpan w:val="4"/>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Peak period of germination (days)</w:t>
            </w:r>
          </w:p>
        </w:tc>
        <w:tc>
          <w:tcPr>
            <w:tcW w:w="2794" w:type="dxa"/>
            <w:gridSpan w:val="5"/>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 xml:space="preserve">Germination </w:t>
            </w:r>
            <w:proofErr w:type="gramStart"/>
            <w:r w:rsidRPr="00116E17">
              <w:rPr>
                <w:rFonts w:ascii="Times New Roman" w:hAnsi="Times New Roman" w:cs="Times New Roman"/>
                <w:b/>
                <w:bCs/>
                <w:color w:val="000000"/>
                <w:sz w:val="16"/>
                <w:szCs w:val="16"/>
              </w:rPr>
              <w:t>percentage( %</w:t>
            </w:r>
            <w:proofErr w:type="gramEnd"/>
            <w:r w:rsidRPr="00116E17">
              <w:rPr>
                <w:rFonts w:ascii="Times New Roman" w:hAnsi="Times New Roman" w:cs="Times New Roman"/>
                <w:b/>
                <w:bCs/>
                <w:color w:val="000000"/>
                <w:sz w:val="16"/>
                <w:szCs w:val="16"/>
              </w:rPr>
              <w:t>)</w:t>
            </w:r>
          </w:p>
        </w:tc>
      </w:tr>
      <w:tr w:rsidR="009A33FB" w:rsidRPr="00116E17" w:rsidTr="00F4624F">
        <w:trPr>
          <w:gridAfter w:val="1"/>
          <w:wAfter w:w="30" w:type="dxa"/>
          <w:trHeight w:val="199"/>
        </w:trPr>
        <w:tc>
          <w:tcPr>
            <w:tcW w:w="708" w:type="dxa"/>
            <w:vMerge/>
            <w:vAlign w:val="center"/>
          </w:tcPr>
          <w:p w:rsidR="009A33FB" w:rsidRPr="00116E17" w:rsidRDefault="009A33FB" w:rsidP="00F4624F">
            <w:pPr>
              <w:rPr>
                <w:rFonts w:ascii="Times New Roman" w:hAnsi="Times New Roman" w:cs="Times New Roman"/>
                <w:sz w:val="16"/>
                <w:szCs w:val="16"/>
              </w:rPr>
            </w:pPr>
          </w:p>
        </w:tc>
        <w:tc>
          <w:tcPr>
            <w:tcW w:w="3212" w:type="dxa"/>
            <w:gridSpan w:val="2"/>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Growing media (M)</w:t>
            </w: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73"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3"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14"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592"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7"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95"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6"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(control)</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66.67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88.11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75.67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86.33</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94.33</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91.78</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87.22</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94.44</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25.00</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80.67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92.78</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94.78</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97.44</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96.67</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16.22</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94.11</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15.67</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93.00</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25.44</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16.78</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95.67</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89.33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96.00</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13.67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20.89</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98.44</w:t>
            </w:r>
          </w:p>
        </w:tc>
      </w:tr>
      <w:tr w:rsidR="009A33FB" w:rsidRPr="00116E17" w:rsidTr="00F4624F">
        <w:trPr>
          <w:gridAfter w:val="1"/>
          <w:wAfter w:w="30" w:type="dxa"/>
          <w:trHeight w:val="199"/>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1:1:1:2</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18.11</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93.67</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rsidTr="00F4624F">
        <w:trPr>
          <w:gridAfter w:val="1"/>
          <w:wAfter w:w="30" w:type="dxa"/>
          <w:trHeight w:val="183"/>
        </w:trPr>
        <w:tc>
          <w:tcPr>
            <w:tcW w:w="70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1688" w:type="dxa"/>
          </w:tcPr>
          <w:p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2:1:1:1</w:t>
            </w:r>
          </w:p>
        </w:tc>
        <w:tc>
          <w:tcPr>
            <w:tcW w:w="70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19.56</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30.33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26.00</w:t>
            </w:r>
          </w:p>
        </w:tc>
        <w:tc>
          <w:tcPr>
            <w:tcW w:w="592"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661"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98.22</w:t>
            </w:r>
          </w:p>
        </w:tc>
      </w:tr>
      <w:tr w:rsidR="009A33FB" w:rsidRPr="00116E17" w:rsidTr="00F4624F">
        <w:trPr>
          <w:gridAfter w:val="1"/>
          <w:wAfter w:w="30" w:type="dxa"/>
          <w:trHeight w:val="214"/>
        </w:trPr>
        <w:tc>
          <w:tcPr>
            <w:tcW w:w="3920" w:type="dxa"/>
            <w:gridSpan w:val="3"/>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lang w:val="en-US"/>
              </w:rPr>
              <w:t>Mean</w:t>
            </w:r>
          </w:p>
        </w:tc>
        <w:tc>
          <w:tcPr>
            <w:tcW w:w="70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20.38</w:t>
            </w:r>
          </w:p>
        </w:tc>
        <w:tc>
          <w:tcPr>
            <w:tcW w:w="673"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17.07</w:t>
            </w:r>
          </w:p>
        </w:tc>
        <w:tc>
          <w:tcPr>
            <w:tcW w:w="78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17.74</w:t>
            </w:r>
          </w:p>
        </w:tc>
        <w:tc>
          <w:tcPr>
            <w:tcW w:w="663"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27.39</w:t>
            </w:r>
          </w:p>
        </w:tc>
        <w:tc>
          <w:tcPr>
            <w:tcW w:w="658"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22.90</w:t>
            </w:r>
          </w:p>
        </w:tc>
        <w:tc>
          <w:tcPr>
            <w:tcW w:w="714" w:type="dxa"/>
            <w:vAlign w:val="bottom"/>
          </w:tcPr>
          <w:p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24.06</w:t>
            </w:r>
          </w:p>
        </w:tc>
        <w:tc>
          <w:tcPr>
            <w:tcW w:w="592"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18.70</w:t>
            </w:r>
          </w:p>
        </w:tc>
        <w:tc>
          <w:tcPr>
            <w:tcW w:w="657"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16.94</w:t>
            </w:r>
          </w:p>
        </w:tc>
        <w:tc>
          <w:tcPr>
            <w:tcW w:w="795"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16.48</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9"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86.96</w:t>
            </w:r>
          </w:p>
        </w:tc>
        <w:tc>
          <w:tcPr>
            <w:tcW w:w="658"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98.64</w:t>
            </w:r>
          </w:p>
        </w:tc>
        <w:tc>
          <w:tcPr>
            <w:tcW w:w="786" w:type="dxa"/>
            <w:vAlign w:val="bottom"/>
          </w:tcPr>
          <w:p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97.10</w:t>
            </w:r>
          </w:p>
        </w:tc>
        <w:tc>
          <w:tcPr>
            <w:tcW w:w="661" w:type="dxa"/>
            <w:vAlign w:val="bottom"/>
          </w:tcPr>
          <w:p w:rsidR="009A33FB" w:rsidRPr="00116E17" w:rsidRDefault="009A33FB" w:rsidP="00F4624F">
            <w:pPr>
              <w:jc w:val="center"/>
              <w:rPr>
                <w:rFonts w:ascii="Times New Roman" w:hAnsi="Times New Roman" w:cs="Times New Roman"/>
                <w:b/>
                <w:bCs/>
                <w:color w:val="000000"/>
                <w:sz w:val="16"/>
                <w:szCs w:val="16"/>
              </w:rPr>
            </w:pPr>
          </w:p>
        </w:tc>
      </w:tr>
      <w:tr w:rsidR="009A33FB" w:rsidRPr="00116E17" w:rsidTr="00F4624F">
        <w:trPr>
          <w:gridAfter w:val="1"/>
          <w:wAfter w:w="30" w:type="dxa"/>
          <w:trHeight w:val="112"/>
        </w:trPr>
        <w:tc>
          <w:tcPr>
            <w:tcW w:w="3920" w:type="dxa"/>
            <w:gridSpan w:val="3"/>
            <w:vMerge w:val="restart"/>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rPr>
                <w:rFonts w:ascii="Times New Roman" w:hAnsi="Times New Roman" w:cs="Times New Roman"/>
                <w:sz w:val="20"/>
                <w:szCs w:val="18"/>
              </w:rPr>
            </w:pPr>
          </w:p>
        </w:tc>
        <w:tc>
          <w:tcPr>
            <w:tcW w:w="673"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9"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3"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rsidR="009A33FB" w:rsidRPr="00116E17" w:rsidRDefault="009A33FB" w:rsidP="00F4624F">
            <w:pPr>
              <w:rPr>
                <w:rFonts w:ascii="Times New Roman" w:hAnsi="Times New Roman" w:cs="Times New Roman"/>
                <w:sz w:val="16"/>
                <w:szCs w:val="16"/>
              </w:rPr>
            </w:pPr>
          </w:p>
        </w:tc>
        <w:tc>
          <w:tcPr>
            <w:tcW w:w="658"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14"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p>
        </w:tc>
        <w:tc>
          <w:tcPr>
            <w:tcW w:w="592"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p>
        </w:tc>
        <w:tc>
          <w:tcPr>
            <w:tcW w:w="657"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95"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9" w:type="dxa"/>
            <w:vAlign w:val="bottom"/>
          </w:tcPr>
          <w:p w:rsidR="009A33FB" w:rsidRPr="00116E17" w:rsidRDefault="009A33FB" w:rsidP="00F4624F">
            <w:pPr>
              <w:rPr>
                <w:rFonts w:ascii="Times New Roman" w:hAnsi="Times New Roman" w:cs="Times New Roman"/>
                <w:sz w:val="16"/>
                <w:szCs w:val="16"/>
              </w:rPr>
            </w:pPr>
          </w:p>
        </w:tc>
        <w:tc>
          <w:tcPr>
            <w:tcW w:w="658"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6" w:type="dxa"/>
          </w:tcPr>
          <w:p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0.36</w:t>
            </w:r>
          </w:p>
        </w:tc>
        <w:tc>
          <w:tcPr>
            <w:tcW w:w="663"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5.80</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1.16</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0.42</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w:t>
            </w:r>
            <w:r>
              <w:rPr>
                <w:rFonts w:ascii="Times New Roman" w:hAnsi="Times New Roman" w:cs="Times New Roman"/>
                <w:color w:val="000000"/>
                <w:sz w:val="16"/>
                <w:szCs w:val="16"/>
              </w:rPr>
              <w:t>0</w:t>
            </w:r>
            <w:r w:rsidRPr="00116E17">
              <w:rPr>
                <w:rFonts w:ascii="Times New Roman" w:hAnsi="Times New Roman" w:cs="Times New Roman"/>
                <w:color w:val="000000"/>
                <w:sz w:val="16"/>
                <w:szCs w:val="16"/>
              </w:rPr>
              <w:t>3</w:t>
            </w: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0.88</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0.32</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r>
              <w:rPr>
                <w:rFonts w:ascii="Times New Roman" w:hAnsi="Times New Roman" w:cs="Times New Roman"/>
                <w:color w:val="000000"/>
                <w:sz w:val="16"/>
                <w:szCs w:val="16"/>
              </w:rPr>
              <w:t>5</w:t>
            </w:r>
            <w:r w:rsidRPr="00116E17">
              <w:rPr>
                <w:rFonts w:ascii="Times New Roman" w:hAnsi="Times New Roman" w:cs="Times New Roman"/>
                <w:color w:val="000000"/>
                <w:sz w:val="16"/>
                <w:szCs w:val="16"/>
              </w:rPr>
              <w:t>.46</w:t>
            </w: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3.20</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1.14</w:t>
            </w:r>
          </w:p>
        </w:tc>
        <w:tc>
          <w:tcPr>
            <w:tcW w:w="661" w:type="dxa"/>
            <w:vAlign w:val="bottom"/>
          </w:tcPr>
          <w:p w:rsidR="009A33FB" w:rsidRPr="00116E17" w:rsidRDefault="00F2469D" w:rsidP="00F4624F">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9A33FB" w:rsidRPr="00116E17">
              <w:rPr>
                <w:rFonts w:ascii="Times New Roman" w:hAnsi="Times New Roman" w:cs="Times New Roman"/>
                <w:color w:val="000000"/>
                <w:sz w:val="16"/>
                <w:szCs w:val="16"/>
              </w:rPr>
              <w:t>6</w:t>
            </w:r>
            <w:r w:rsidR="00647EAD">
              <w:rPr>
                <w:rFonts w:ascii="Times New Roman" w:hAnsi="Times New Roman" w:cs="Times New Roman"/>
                <w:color w:val="000000"/>
                <w:sz w:val="16"/>
                <w:szCs w:val="16"/>
              </w:rPr>
              <w:t>1</w:t>
            </w: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36</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3</w:t>
            </w:r>
          </w:p>
        </w:tc>
        <w:tc>
          <w:tcPr>
            <w:tcW w:w="663" w:type="dxa"/>
            <w:vAlign w:val="bottom"/>
          </w:tcPr>
          <w:p w:rsidR="009A33FB" w:rsidRPr="00116E17" w:rsidRDefault="009A33FB" w:rsidP="00F4624F">
            <w:pPr>
              <w:jc w:val="center"/>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42</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5</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32</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1</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w:t>
            </w:r>
            <w:r>
              <w:rPr>
                <w:rFonts w:ascii="Times New Roman" w:hAnsi="Times New Roman" w:cs="Times New Roman"/>
                <w:color w:val="000000"/>
                <w:sz w:val="16"/>
                <w:szCs w:val="16"/>
              </w:rPr>
              <w:t>16</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w:t>
            </w:r>
            <w:r w:rsidRPr="00116E17">
              <w:rPr>
                <w:rFonts w:ascii="Times New Roman" w:hAnsi="Times New Roman" w:cs="Times New Roman"/>
                <w:color w:val="000000"/>
                <w:sz w:val="16"/>
                <w:szCs w:val="16"/>
              </w:rPr>
              <w:t>1</w:t>
            </w:r>
          </w:p>
        </w:tc>
        <w:tc>
          <w:tcPr>
            <w:tcW w:w="661" w:type="dxa"/>
            <w:vAlign w:val="bottom"/>
          </w:tcPr>
          <w:p w:rsidR="009A33FB" w:rsidRPr="00116E17" w:rsidRDefault="009A33FB" w:rsidP="00F4624F">
            <w:pPr>
              <w:jc w:val="center"/>
              <w:rPr>
                <w:rFonts w:ascii="Times New Roman" w:hAnsi="Times New Roman" w:cs="Times New Roman"/>
                <w:color w:val="000000"/>
                <w:sz w:val="16"/>
                <w:szCs w:val="16"/>
              </w:rPr>
            </w:pPr>
          </w:p>
        </w:tc>
      </w:tr>
      <w:tr w:rsidR="009A33FB" w:rsidRPr="00116E17" w:rsidTr="00F4624F">
        <w:trPr>
          <w:gridAfter w:val="1"/>
          <w:wAfter w:w="30" w:type="dxa"/>
          <w:trHeight w:val="214"/>
        </w:trPr>
        <w:tc>
          <w:tcPr>
            <w:tcW w:w="3920" w:type="dxa"/>
            <w:gridSpan w:val="3"/>
            <w:vMerge/>
          </w:tcPr>
          <w:p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73"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1.72</w:t>
            </w:r>
          </w:p>
        </w:tc>
        <w:tc>
          <w:tcPr>
            <w:tcW w:w="789"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0.62</w:t>
            </w:r>
          </w:p>
        </w:tc>
        <w:tc>
          <w:tcPr>
            <w:tcW w:w="663" w:type="dxa"/>
            <w:vAlign w:val="bottom"/>
          </w:tcPr>
          <w:p w:rsidR="009A33FB" w:rsidRPr="00116E17" w:rsidRDefault="009A33FB" w:rsidP="00F4624F">
            <w:pPr>
              <w:jc w:val="center"/>
              <w:rPr>
                <w:rFonts w:ascii="Times New Roman" w:hAnsi="Times New Roman" w:cs="Times New Roman"/>
                <w:color w:val="000000"/>
                <w:sz w:val="20"/>
                <w:szCs w:val="18"/>
              </w:rPr>
            </w:pPr>
          </w:p>
        </w:tc>
        <w:tc>
          <w:tcPr>
            <w:tcW w:w="658"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2.01</w:t>
            </w:r>
          </w:p>
        </w:tc>
        <w:tc>
          <w:tcPr>
            <w:tcW w:w="714"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0.72</w:t>
            </w:r>
          </w:p>
        </w:tc>
        <w:tc>
          <w:tcPr>
            <w:tcW w:w="592"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7"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w:t>
            </w:r>
          </w:p>
        </w:tc>
        <w:tc>
          <w:tcPr>
            <w:tcW w:w="795"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0.55</w:t>
            </w:r>
          </w:p>
        </w:tc>
        <w:tc>
          <w:tcPr>
            <w:tcW w:w="661" w:type="dxa"/>
            <w:vAlign w:val="bottom"/>
          </w:tcPr>
          <w:p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5.54</w:t>
            </w:r>
          </w:p>
        </w:tc>
        <w:tc>
          <w:tcPr>
            <w:tcW w:w="786" w:type="dxa"/>
            <w:vAlign w:val="bottom"/>
          </w:tcPr>
          <w:p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1.98</w:t>
            </w:r>
          </w:p>
        </w:tc>
        <w:tc>
          <w:tcPr>
            <w:tcW w:w="661" w:type="dxa"/>
            <w:vAlign w:val="bottom"/>
          </w:tcPr>
          <w:p w:rsidR="009A33FB" w:rsidRPr="00116E17" w:rsidRDefault="009A33FB" w:rsidP="00F4624F">
            <w:pPr>
              <w:jc w:val="center"/>
              <w:rPr>
                <w:rFonts w:ascii="Times New Roman" w:hAnsi="Times New Roman" w:cs="Times New Roman"/>
                <w:color w:val="000000"/>
                <w:sz w:val="16"/>
                <w:szCs w:val="16"/>
              </w:rPr>
            </w:pPr>
          </w:p>
        </w:tc>
      </w:tr>
    </w:tbl>
    <w:p w:rsidR="00F05DA7" w:rsidRPr="00116E17" w:rsidRDefault="00F05DA7" w:rsidP="00F05DA7">
      <w:pPr>
        <w:rPr>
          <w:rFonts w:ascii="Times New Roman" w:hAnsi="Times New Roman" w:cs="Times New Roman"/>
          <w:b/>
          <w:sz w:val="24"/>
          <w:szCs w:val="24"/>
          <w:lang w:val="en-US"/>
        </w:rPr>
        <w:sectPr w:rsidR="00F05DA7" w:rsidRPr="00116E17" w:rsidSect="00D138E1">
          <w:pgSz w:w="16838" w:h="11906" w:orient="landscape"/>
          <w:pgMar w:top="1440" w:right="1440" w:bottom="1440" w:left="1440" w:header="708" w:footer="708" w:gutter="0"/>
          <w:cols w:space="708"/>
          <w:docGrid w:linePitch="360"/>
        </w:sectPr>
      </w:pPr>
    </w:p>
    <w:p w:rsidR="002402A9" w:rsidRPr="00934018" w:rsidRDefault="002402A9" w:rsidP="00FE178D">
      <w:pPr>
        <w:rPr>
          <w:rFonts w:ascii="Times New Roman" w:hAnsi="Times New Roman" w:cs="Times New Roman"/>
          <w:sz w:val="24"/>
          <w:szCs w:val="24"/>
        </w:rPr>
      </w:pPr>
    </w:p>
    <w:sectPr w:rsidR="002402A9" w:rsidRPr="00934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E5933"/>
    <w:multiLevelType w:val="hybridMultilevel"/>
    <w:tmpl w:val="D480E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9"/>
    <w:rsid w:val="0001642B"/>
    <w:rsid w:val="000244BE"/>
    <w:rsid w:val="00026751"/>
    <w:rsid w:val="00095432"/>
    <w:rsid w:val="00095C30"/>
    <w:rsid w:val="000D1940"/>
    <w:rsid w:val="00101364"/>
    <w:rsid w:val="00107E37"/>
    <w:rsid w:val="00135CF5"/>
    <w:rsid w:val="00143E4C"/>
    <w:rsid w:val="001463D4"/>
    <w:rsid w:val="00155B03"/>
    <w:rsid w:val="00162B17"/>
    <w:rsid w:val="00165CBE"/>
    <w:rsid w:val="00184C37"/>
    <w:rsid w:val="001A699C"/>
    <w:rsid w:val="001A7BF7"/>
    <w:rsid w:val="001B12A9"/>
    <w:rsid w:val="001C097F"/>
    <w:rsid w:val="001C5238"/>
    <w:rsid w:val="00205DB9"/>
    <w:rsid w:val="00222227"/>
    <w:rsid w:val="002276F1"/>
    <w:rsid w:val="00236804"/>
    <w:rsid w:val="002402A9"/>
    <w:rsid w:val="002452A7"/>
    <w:rsid w:val="00283065"/>
    <w:rsid w:val="002A74D9"/>
    <w:rsid w:val="002B5762"/>
    <w:rsid w:val="003417CC"/>
    <w:rsid w:val="00354DF7"/>
    <w:rsid w:val="00357E13"/>
    <w:rsid w:val="00363160"/>
    <w:rsid w:val="00382A0C"/>
    <w:rsid w:val="00383013"/>
    <w:rsid w:val="003C1647"/>
    <w:rsid w:val="00400326"/>
    <w:rsid w:val="00415ABE"/>
    <w:rsid w:val="0042064E"/>
    <w:rsid w:val="004262F8"/>
    <w:rsid w:val="0044436D"/>
    <w:rsid w:val="00450550"/>
    <w:rsid w:val="00457707"/>
    <w:rsid w:val="0046278D"/>
    <w:rsid w:val="00473CE4"/>
    <w:rsid w:val="004814F7"/>
    <w:rsid w:val="004818E8"/>
    <w:rsid w:val="0048329B"/>
    <w:rsid w:val="00485E42"/>
    <w:rsid w:val="0049438D"/>
    <w:rsid w:val="004D204A"/>
    <w:rsid w:val="004E19B8"/>
    <w:rsid w:val="004E580A"/>
    <w:rsid w:val="004E5A3B"/>
    <w:rsid w:val="004E756A"/>
    <w:rsid w:val="0051055F"/>
    <w:rsid w:val="00556C6D"/>
    <w:rsid w:val="00557391"/>
    <w:rsid w:val="0056075A"/>
    <w:rsid w:val="005B6C23"/>
    <w:rsid w:val="005C0B28"/>
    <w:rsid w:val="005C2A29"/>
    <w:rsid w:val="005C6715"/>
    <w:rsid w:val="005C7012"/>
    <w:rsid w:val="005D779F"/>
    <w:rsid w:val="005F1C51"/>
    <w:rsid w:val="00647EAD"/>
    <w:rsid w:val="00652759"/>
    <w:rsid w:val="00663D4B"/>
    <w:rsid w:val="0068641D"/>
    <w:rsid w:val="006919EC"/>
    <w:rsid w:val="006B2578"/>
    <w:rsid w:val="006B3076"/>
    <w:rsid w:val="006B6588"/>
    <w:rsid w:val="006F035E"/>
    <w:rsid w:val="006F2963"/>
    <w:rsid w:val="006F73F7"/>
    <w:rsid w:val="00723D70"/>
    <w:rsid w:val="00752440"/>
    <w:rsid w:val="00764C0B"/>
    <w:rsid w:val="007746A7"/>
    <w:rsid w:val="00790AD7"/>
    <w:rsid w:val="007B2345"/>
    <w:rsid w:val="007B523C"/>
    <w:rsid w:val="007D2631"/>
    <w:rsid w:val="007D591F"/>
    <w:rsid w:val="007F4758"/>
    <w:rsid w:val="008078D9"/>
    <w:rsid w:val="0081341F"/>
    <w:rsid w:val="00824D7E"/>
    <w:rsid w:val="00837091"/>
    <w:rsid w:val="00837829"/>
    <w:rsid w:val="008403B4"/>
    <w:rsid w:val="00870D1A"/>
    <w:rsid w:val="00872A3C"/>
    <w:rsid w:val="00887EC2"/>
    <w:rsid w:val="008E19EB"/>
    <w:rsid w:val="008F1C0A"/>
    <w:rsid w:val="00907469"/>
    <w:rsid w:val="0091520F"/>
    <w:rsid w:val="00923558"/>
    <w:rsid w:val="00934018"/>
    <w:rsid w:val="0094263C"/>
    <w:rsid w:val="0094726B"/>
    <w:rsid w:val="00951F9E"/>
    <w:rsid w:val="00975BCB"/>
    <w:rsid w:val="00994F03"/>
    <w:rsid w:val="009A33FB"/>
    <w:rsid w:val="009B32E8"/>
    <w:rsid w:val="009C0053"/>
    <w:rsid w:val="009D0EFF"/>
    <w:rsid w:val="009D1DED"/>
    <w:rsid w:val="009D6AB2"/>
    <w:rsid w:val="009E1706"/>
    <w:rsid w:val="00A129A9"/>
    <w:rsid w:val="00A15C24"/>
    <w:rsid w:val="00A40A98"/>
    <w:rsid w:val="00AA5ACE"/>
    <w:rsid w:val="00AC0A30"/>
    <w:rsid w:val="00AC66F4"/>
    <w:rsid w:val="00AC71D8"/>
    <w:rsid w:val="00AE2372"/>
    <w:rsid w:val="00AF71EA"/>
    <w:rsid w:val="00B3656F"/>
    <w:rsid w:val="00B61DF3"/>
    <w:rsid w:val="00BA195B"/>
    <w:rsid w:val="00BD0907"/>
    <w:rsid w:val="00BD18A1"/>
    <w:rsid w:val="00BE5AE8"/>
    <w:rsid w:val="00BE7E5D"/>
    <w:rsid w:val="00C045FA"/>
    <w:rsid w:val="00C15489"/>
    <w:rsid w:val="00C37F6B"/>
    <w:rsid w:val="00C50408"/>
    <w:rsid w:val="00C60ED5"/>
    <w:rsid w:val="00CE04BD"/>
    <w:rsid w:val="00CF4259"/>
    <w:rsid w:val="00D03A24"/>
    <w:rsid w:val="00D138E1"/>
    <w:rsid w:val="00D27F4A"/>
    <w:rsid w:val="00D330B6"/>
    <w:rsid w:val="00D341FE"/>
    <w:rsid w:val="00DB4595"/>
    <w:rsid w:val="00DB6158"/>
    <w:rsid w:val="00DB735F"/>
    <w:rsid w:val="00DD3305"/>
    <w:rsid w:val="00E1050C"/>
    <w:rsid w:val="00E34157"/>
    <w:rsid w:val="00E42080"/>
    <w:rsid w:val="00E449C4"/>
    <w:rsid w:val="00E73238"/>
    <w:rsid w:val="00E81B37"/>
    <w:rsid w:val="00E95A58"/>
    <w:rsid w:val="00E96401"/>
    <w:rsid w:val="00EA13DD"/>
    <w:rsid w:val="00EC0241"/>
    <w:rsid w:val="00EC185C"/>
    <w:rsid w:val="00EC7742"/>
    <w:rsid w:val="00ED76B1"/>
    <w:rsid w:val="00F013FD"/>
    <w:rsid w:val="00F03745"/>
    <w:rsid w:val="00F05DA7"/>
    <w:rsid w:val="00F2469D"/>
    <w:rsid w:val="00F4624F"/>
    <w:rsid w:val="00FB795F"/>
    <w:rsid w:val="00FD4C95"/>
    <w:rsid w:val="00FE178D"/>
    <w:rsid w:val="00FF2C7A"/>
    <w:rsid w:val="00FF4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DEF4F-0E7B-44EA-B3E8-805CAC1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C23"/>
  </w:style>
  <w:style w:type="paragraph" w:styleId="Heading1">
    <w:name w:val="heading 1"/>
    <w:basedOn w:val="Normal"/>
    <w:link w:val="Heading1Char"/>
    <w:uiPriority w:val="9"/>
    <w:qFormat/>
    <w:rsid w:val="004E5A3B"/>
    <w:pPr>
      <w:widowControl w:val="0"/>
      <w:autoSpaceDE w:val="0"/>
      <w:autoSpaceDN w:val="0"/>
      <w:spacing w:before="366" w:after="0" w:line="240" w:lineRule="auto"/>
      <w:jc w:val="center"/>
      <w:outlineLvl w:val="0"/>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D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0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A7"/>
  </w:style>
  <w:style w:type="paragraph" w:styleId="Footer">
    <w:name w:val="footer"/>
    <w:basedOn w:val="Normal"/>
    <w:link w:val="FooterChar"/>
    <w:uiPriority w:val="99"/>
    <w:unhideWhenUsed/>
    <w:rsid w:val="00F0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A7"/>
  </w:style>
  <w:style w:type="character" w:customStyle="1" w:styleId="Heading1Char">
    <w:name w:val="Heading 1 Char"/>
    <w:basedOn w:val="DefaultParagraphFont"/>
    <w:link w:val="Heading1"/>
    <w:uiPriority w:val="9"/>
    <w:rsid w:val="004E5A3B"/>
    <w:rPr>
      <w:rFonts w:ascii="Times New Roman" w:eastAsia="Times New Roman" w:hAnsi="Times New Roman" w:cs="Times New Roman"/>
      <w:b/>
      <w:bCs/>
      <w:sz w:val="36"/>
      <w:szCs w:val="36"/>
      <w:lang w:val="en-US"/>
    </w:rPr>
  </w:style>
  <w:style w:type="character" w:customStyle="1" w:styleId="BodyTextChar">
    <w:name w:val="Body Text Char"/>
    <w:basedOn w:val="DefaultParagraphFont"/>
    <w:link w:val="BodyText"/>
    <w:uiPriority w:val="1"/>
    <w:semiHidden/>
    <w:rsid w:val="004E5A3B"/>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4E5A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5A3B"/>
    <w:rPr>
      <w:color w:val="0000FF"/>
      <w:u w:val="single"/>
    </w:rPr>
  </w:style>
  <w:style w:type="paragraph" w:styleId="ListParagraph">
    <w:name w:val="List Paragraph"/>
    <w:basedOn w:val="Normal"/>
    <w:uiPriority w:val="34"/>
    <w:qFormat/>
    <w:rsid w:val="00026751"/>
    <w:pPr>
      <w:ind w:left="720"/>
      <w:contextualSpacing/>
    </w:pPr>
  </w:style>
  <w:style w:type="character" w:styleId="Emphasis">
    <w:name w:val="Emphasis"/>
    <w:basedOn w:val="DefaultParagraphFont"/>
    <w:uiPriority w:val="20"/>
    <w:qFormat/>
    <w:rsid w:val="00DB6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4296">
      <w:bodyDiv w:val="1"/>
      <w:marLeft w:val="0"/>
      <w:marRight w:val="0"/>
      <w:marTop w:val="0"/>
      <w:marBottom w:val="0"/>
      <w:divBdr>
        <w:top w:val="none" w:sz="0" w:space="0" w:color="auto"/>
        <w:left w:val="none" w:sz="0" w:space="0" w:color="auto"/>
        <w:bottom w:val="none" w:sz="0" w:space="0" w:color="auto"/>
        <w:right w:val="none" w:sz="0" w:space="0" w:color="auto"/>
      </w:divBdr>
    </w:div>
    <w:div w:id="409547408">
      <w:bodyDiv w:val="1"/>
      <w:marLeft w:val="0"/>
      <w:marRight w:val="0"/>
      <w:marTop w:val="0"/>
      <w:marBottom w:val="0"/>
      <w:divBdr>
        <w:top w:val="none" w:sz="0" w:space="0" w:color="auto"/>
        <w:left w:val="none" w:sz="0" w:space="0" w:color="auto"/>
        <w:bottom w:val="none" w:sz="0" w:space="0" w:color="auto"/>
        <w:right w:val="none" w:sz="0" w:space="0" w:color="auto"/>
      </w:divBdr>
    </w:div>
    <w:div w:id="1371566676">
      <w:bodyDiv w:val="1"/>
      <w:marLeft w:val="0"/>
      <w:marRight w:val="0"/>
      <w:marTop w:val="0"/>
      <w:marBottom w:val="0"/>
      <w:divBdr>
        <w:top w:val="none" w:sz="0" w:space="0" w:color="auto"/>
        <w:left w:val="none" w:sz="0" w:space="0" w:color="auto"/>
        <w:bottom w:val="none" w:sz="0" w:space="0" w:color="auto"/>
        <w:right w:val="none" w:sz="0" w:space="0" w:color="auto"/>
      </w:divBdr>
    </w:div>
    <w:div w:id="15576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LIGHT%20PUTRANJIV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19816272965887E-2"/>
          <c:y val="0.17634259259259263"/>
          <c:w val="0.87122462817147861"/>
          <c:h val="0.61498432487605714"/>
        </c:manualLayout>
      </c:layout>
      <c:barChart>
        <c:barDir val="col"/>
        <c:grouping val="clustered"/>
        <c:varyColors val="0"/>
        <c:ser>
          <c:idx val="0"/>
          <c:order val="0"/>
          <c:tx>
            <c:strRef>
              <c:f>Sheet3!$O$8</c:f>
              <c:strCache>
                <c:ptCount val="1"/>
                <c:pt idx="0">
                  <c:v>Jun-24</c:v>
                </c:pt>
              </c:strCache>
            </c:strRef>
          </c:tx>
          <c:spPr>
            <a:solidFill>
              <a:schemeClr val="accent1"/>
            </a:solidFill>
            <a:ln>
              <a:noFill/>
            </a:ln>
            <a:effectLst/>
          </c:spPr>
          <c:invertIfNegative val="0"/>
          <c:cat>
            <c:strRef>
              <c:f>Sheet3!$P$6:$R$7</c:f>
              <c:strCache>
                <c:ptCount val="3"/>
                <c:pt idx="0">
                  <c:v>L0 (Open condition)</c:v>
                </c:pt>
                <c:pt idx="1">
                  <c:v>L1 (50%light intensity)</c:v>
                </c:pt>
                <c:pt idx="2">
                  <c:v>L2 (25% light intensity)</c:v>
                </c:pt>
              </c:strCache>
            </c:strRef>
          </c:cat>
          <c:val>
            <c:numRef>
              <c:f>Sheet3!$P$8:$R$8</c:f>
              <c:numCache>
                <c:formatCode>0.00</c:formatCode>
                <c:ptCount val="3"/>
                <c:pt idx="0">
                  <c:v>39.870434782608697</c:v>
                </c:pt>
                <c:pt idx="1">
                  <c:v>31.763333333333332</c:v>
                </c:pt>
                <c:pt idx="2">
                  <c:v>23.026376811594204</c:v>
                </c:pt>
              </c:numCache>
            </c:numRef>
          </c:val>
          <c:extLst>
            <c:ext xmlns:c16="http://schemas.microsoft.com/office/drawing/2014/chart" uri="{C3380CC4-5D6E-409C-BE32-E72D297353CC}">
              <c16:uniqueId val="{00000000-CA48-4C62-BC42-A93A68072486}"/>
            </c:ext>
          </c:extLst>
        </c:ser>
        <c:ser>
          <c:idx val="1"/>
          <c:order val="1"/>
          <c:tx>
            <c:strRef>
              <c:f>Sheet3!$O$9</c:f>
              <c:strCache>
                <c:ptCount val="1"/>
                <c:pt idx="0">
                  <c:v>Jul-24</c:v>
                </c:pt>
              </c:strCache>
            </c:strRef>
          </c:tx>
          <c:spPr>
            <a:solidFill>
              <a:schemeClr val="accent2"/>
            </a:solidFill>
            <a:ln>
              <a:noFill/>
            </a:ln>
            <a:effectLst/>
          </c:spPr>
          <c:invertIfNegative val="0"/>
          <c:cat>
            <c:strRef>
              <c:f>Sheet3!$P$6:$R$7</c:f>
              <c:strCache>
                <c:ptCount val="3"/>
                <c:pt idx="0">
                  <c:v>L0 (Open condition)</c:v>
                </c:pt>
                <c:pt idx="1">
                  <c:v>L1 (50%light intensity)</c:v>
                </c:pt>
                <c:pt idx="2">
                  <c:v>L2 (25% light intensity)</c:v>
                </c:pt>
              </c:strCache>
            </c:strRef>
          </c:cat>
          <c:val>
            <c:numRef>
              <c:f>Sheet3!$P$9:$R$9</c:f>
              <c:numCache>
                <c:formatCode>0.00</c:formatCode>
                <c:ptCount val="3"/>
                <c:pt idx="0">
                  <c:v>19.164396135265701</c:v>
                </c:pt>
                <c:pt idx="1">
                  <c:v>13.468019323671498</c:v>
                </c:pt>
                <c:pt idx="2">
                  <c:v>9.7255072463768109</c:v>
                </c:pt>
              </c:numCache>
            </c:numRef>
          </c:val>
          <c:extLst>
            <c:ext xmlns:c16="http://schemas.microsoft.com/office/drawing/2014/chart" uri="{C3380CC4-5D6E-409C-BE32-E72D297353CC}">
              <c16:uniqueId val="{00000001-CA48-4C62-BC42-A93A68072486}"/>
            </c:ext>
          </c:extLst>
        </c:ser>
        <c:dLbls>
          <c:showLegendKey val="0"/>
          <c:showVal val="0"/>
          <c:showCatName val="0"/>
          <c:showSerName val="0"/>
          <c:showPercent val="0"/>
          <c:showBubbleSize val="0"/>
        </c:dLbls>
        <c:gapWidth val="219"/>
        <c:overlap val="-27"/>
        <c:axId val="846672496"/>
        <c:axId val="903530720"/>
      </c:barChart>
      <c:catAx>
        <c:axId val="8466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3530720"/>
        <c:crosses val="autoZero"/>
        <c:auto val="1"/>
        <c:lblAlgn val="ctr"/>
        <c:lblOffset val="100"/>
        <c:noMultiLvlLbl val="0"/>
      </c:catAx>
      <c:valAx>
        <c:axId val="903530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6672496"/>
        <c:crosses val="autoZero"/>
        <c:crossBetween val="between"/>
      </c:valAx>
      <c:spPr>
        <a:noFill/>
        <a:ln>
          <a:noFill/>
        </a:ln>
        <a:effectLst/>
      </c:spPr>
    </c:plotArea>
    <c:legend>
      <c:legendPos val="b"/>
      <c:layout>
        <c:manualLayout>
          <c:xMode val="edge"/>
          <c:yMode val="edge"/>
          <c:x val="0.33213013604309644"/>
          <c:y val="0.10298068464539942"/>
          <c:w val="0.30963667716946502"/>
          <c:h val="0.1156622214546690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Editor-11</cp:lastModifiedBy>
  <cp:revision>161</cp:revision>
  <dcterms:created xsi:type="dcterms:W3CDTF">2025-06-10T12:55:00Z</dcterms:created>
  <dcterms:modified xsi:type="dcterms:W3CDTF">2025-06-19T11:30:00Z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f9e00fb5-e36c-4dd0-a07e-cc2e71e6d301</vt:lpwstr>
  </property>
</Properties>
</file>