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EFEA" w14:textId="73F214CA" w:rsidR="00163BC4" w:rsidRPr="001A5343" w:rsidRDefault="00CF2C43" w:rsidP="00CF2C43">
      <w:pPr>
        <w:pStyle w:val="Author"/>
        <w:spacing w:line="240" w:lineRule="auto"/>
        <w:rPr>
          <w:rFonts w:ascii="Arial" w:hAnsi="Arial" w:cs="Arial"/>
          <w:bCs/>
          <w:iCs/>
          <w:kern w:val="28"/>
          <w:sz w:val="36"/>
        </w:rPr>
      </w:pPr>
      <w:r w:rsidRPr="001A5343">
        <w:rPr>
          <w:rFonts w:ascii="Arial" w:hAnsi="Arial" w:cs="Arial"/>
          <w:bCs/>
          <w:i/>
          <w:iCs/>
          <w:kern w:val="28"/>
          <w:sz w:val="36"/>
          <w:lang w:val="en-IN"/>
        </w:rPr>
        <w:t>In vitro</w:t>
      </w:r>
      <w:r w:rsidRPr="001A5343">
        <w:rPr>
          <w:rFonts w:ascii="Arial" w:hAnsi="Arial" w:cs="Arial"/>
          <w:bCs/>
          <w:iCs/>
          <w:kern w:val="28"/>
          <w:sz w:val="36"/>
          <w:lang w:val="en-IN"/>
        </w:rPr>
        <w:t xml:space="preserve"> evaluation of different botanicals against the </w:t>
      </w:r>
      <w:r w:rsidRPr="001A5343">
        <w:rPr>
          <w:rFonts w:ascii="Arial" w:hAnsi="Arial" w:cs="Arial"/>
          <w:bCs/>
          <w:i/>
          <w:iCs/>
          <w:kern w:val="28"/>
          <w:sz w:val="36"/>
          <w:lang w:val="en-IN"/>
        </w:rPr>
        <w:t xml:space="preserve">Colletotrichum </w:t>
      </w:r>
      <w:proofErr w:type="spellStart"/>
      <w:r w:rsidRPr="001A5343">
        <w:rPr>
          <w:rFonts w:ascii="Arial" w:hAnsi="Arial" w:cs="Arial"/>
          <w:bCs/>
          <w:i/>
          <w:iCs/>
          <w:kern w:val="28"/>
          <w:sz w:val="36"/>
          <w:lang w:val="en-IN"/>
        </w:rPr>
        <w:t>gloeosporioides</w:t>
      </w:r>
      <w:proofErr w:type="spellEnd"/>
      <w:r w:rsidRPr="001A5343">
        <w:rPr>
          <w:rFonts w:ascii="Arial" w:hAnsi="Arial" w:cs="Arial"/>
          <w:bCs/>
          <w:iCs/>
          <w:kern w:val="28"/>
          <w:sz w:val="36"/>
          <w:lang w:val="en-IN"/>
        </w:rPr>
        <w:t xml:space="preserve"> </w:t>
      </w:r>
      <w:proofErr w:type="spellStart"/>
      <w:r w:rsidRPr="001A5343">
        <w:rPr>
          <w:rFonts w:ascii="Arial" w:hAnsi="Arial" w:cs="Arial"/>
          <w:bCs/>
          <w:iCs/>
          <w:kern w:val="28"/>
          <w:sz w:val="36"/>
          <w:lang w:val="en-IN"/>
        </w:rPr>
        <w:t>Penz</w:t>
      </w:r>
      <w:proofErr w:type="spellEnd"/>
      <w:r w:rsidR="00E41E6C" w:rsidRPr="001A5343">
        <w:rPr>
          <w:rFonts w:ascii="Arial" w:hAnsi="Arial" w:cs="Arial"/>
          <w:bCs/>
          <w:iCs/>
          <w:kern w:val="28"/>
          <w:sz w:val="36"/>
          <w:lang w:val="en-IN"/>
        </w:rPr>
        <w:t>.</w:t>
      </w:r>
      <w:r w:rsidRPr="001A5343">
        <w:rPr>
          <w:rFonts w:ascii="Arial" w:hAnsi="Arial" w:cs="Arial"/>
          <w:bCs/>
          <w:iCs/>
          <w:kern w:val="28"/>
          <w:sz w:val="36"/>
          <w:lang w:val="en-IN"/>
        </w:rPr>
        <w:t xml:space="preserve"> and </w:t>
      </w:r>
      <w:proofErr w:type="spellStart"/>
      <w:r w:rsidRPr="001A5343">
        <w:rPr>
          <w:rFonts w:ascii="Arial" w:hAnsi="Arial" w:cs="Arial"/>
          <w:bCs/>
          <w:iCs/>
          <w:kern w:val="28"/>
          <w:sz w:val="36"/>
          <w:lang w:val="en-IN"/>
        </w:rPr>
        <w:t>Sacc</w:t>
      </w:r>
      <w:proofErr w:type="spellEnd"/>
      <w:r w:rsidRPr="001A5343">
        <w:rPr>
          <w:rFonts w:ascii="Arial" w:hAnsi="Arial" w:cs="Arial"/>
          <w:bCs/>
          <w:iCs/>
          <w:kern w:val="28"/>
          <w:sz w:val="36"/>
          <w:lang w:val="en-IN"/>
        </w:rPr>
        <w:t>.</w:t>
      </w:r>
      <w:r w:rsidR="00231920" w:rsidRPr="001A5343">
        <w:rPr>
          <w:rFonts w:ascii="Arial" w:hAnsi="Arial" w:cs="Arial"/>
          <w:bCs/>
          <w:iCs/>
          <w:kern w:val="28"/>
          <w:sz w:val="36"/>
        </w:rPr>
        <w:t xml:space="preserve"> </w:t>
      </w:r>
    </w:p>
    <w:p w14:paraId="784CC9AF" w14:textId="77777777" w:rsidR="00A258C3" w:rsidRPr="001A5343" w:rsidRDefault="00A258C3" w:rsidP="00441B6F">
      <w:pPr>
        <w:pStyle w:val="Author"/>
        <w:spacing w:line="240" w:lineRule="auto"/>
        <w:jc w:val="both"/>
        <w:rPr>
          <w:rFonts w:ascii="Arial" w:hAnsi="Arial" w:cs="Arial"/>
          <w:sz w:val="36"/>
        </w:rPr>
      </w:pPr>
    </w:p>
    <w:p w14:paraId="4BBE0F5C" w14:textId="74AFF580" w:rsidR="00B01FCD" w:rsidRPr="001A5343" w:rsidRDefault="00B01FCD" w:rsidP="002C1B36">
      <w:pPr>
        <w:pStyle w:val="AbstHead"/>
        <w:spacing w:after="0"/>
        <w:rPr>
          <w:rFonts w:ascii="Arial" w:hAnsi="Arial" w:cs="Arial"/>
        </w:rPr>
      </w:pPr>
      <w:r w:rsidRPr="001A5343">
        <w:rPr>
          <w:rFonts w:ascii="Arial" w:hAnsi="Arial" w:cs="Arial"/>
        </w:rPr>
        <w:t>ABSTRACT</w:t>
      </w:r>
    </w:p>
    <w:p w14:paraId="5560155C" w14:textId="77777777" w:rsidR="00790ADA" w:rsidRPr="001A534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A5343" w:rsidRPr="001A5343" w14:paraId="56A1FA0A" w14:textId="77777777" w:rsidTr="001E44FE">
        <w:tc>
          <w:tcPr>
            <w:tcW w:w="9576" w:type="dxa"/>
            <w:shd w:val="clear" w:color="auto" w:fill="F2F2F2"/>
          </w:tcPr>
          <w:p w14:paraId="48D4043A" w14:textId="11F0E9D3" w:rsidR="00636EB2" w:rsidRPr="001A5343" w:rsidRDefault="00860236" w:rsidP="002C1B36">
            <w:pPr>
              <w:pStyle w:val="Body"/>
              <w:spacing w:after="0"/>
              <w:rPr>
                <w:rFonts w:ascii="Arial" w:eastAsia="Calibri" w:hAnsi="Arial" w:cs="Arial"/>
                <w:szCs w:val="22"/>
              </w:rPr>
            </w:pPr>
            <w:r w:rsidRPr="004A0EB3">
              <w:rPr>
                <w:rFonts w:ascii="Arial" w:eastAsia="Calibri" w:hAnsi="Arial" w:cs="Arial"/>
                <w:bCs/>
                <w:color w:val="FF0000"/>
                <w:szCs w:val="22"/>
              </w:rPr>
              <w:t>An</w:t>
            </w:r>
            <w:r w:rsidRPr="001A5343">
              <w:rPr>
                <w:rFonts w:ascii="Arial" w:eastAsia="Calibri" w:hAnsi="Arial" w:cs="Arial"/>
                <w:bCs/>
                <w:i/>
                <w:iCs/>
                <w:szCs w:val="22"/>
              </w:rPr>
              <w:t xml:space="preserve"> i</w:t>
            </w:r>
            <w:r w:rsidR="002C1B36" w:rsidRPr="001A5343">
              <w:rPr>
                <w:rFonts w:ascii="Arial" w:eastAsia="Calibri" w:hAnsi="Arial" w:cs="Arial"/>
                <w:bCs/>
                <w:i/>
                <w:iCs/>
                <w:szCs w:val="22"/>
              </w:rPr>
              <w:t>n vitro</w:t>
            </w:r>
            <w:r w:rsidR="002C1B36" w:rsidRPr="001A5343">
              <w:rPr>
                <w:rFonts w:ascii="Arial" w:eastAsia="Calibri" w:hAnsi="Arial" w:cs="Arial"/>
                <w:b/>
                <w:szCs w:val="22"/>
              </w:rPr>
              <w:t xml:space="preserve"> </w:t>
            </w:r>
            <w:r w:rsidR="002C1B36" w:rsidRPr="001A5343">
              <w:rPr>
                <w:rFonts w:ascii="Arial" w:eastAsia="Calibri" w:hAnsi="Arial" w:cs="Arial"/>
                <w:bCs/>
                <w:szCs w:val="22"/>
              </w:rPr>
              <w:t>experiment was carried out to evaluate the</w:t>
            </w:r>
            <w:r w:rsidR="00AF360C" w:rsidRPr="001A5343">
              <w:rPr>
                <w:rFonts w:ascii="Arial" w:eastAsia="Calibri" w:hAnsi="Arial" w:cs="Arial"/>
                <w:szCs w:val="22"/>
                <w:lang w:val="en-IN"/>
              </w:rPr>
              <w:t xml:space="preserve"> </w:t>
            </w:r>
            <w:r w:rsidR="002C1B36" w:rsidRPr="001A5343">
              <w:rPr>
                <w:rFonts w:ascii="Arial" w:eastAsia="Calibri" w:hAnsi="Arial" w:cs="Arial"/>
                <w:szCs w:val="22"/>
                <w:lang w:val="en-IN"/>
              </w:rPr>
              <w:t>efficacy</w:t>
            </w:r>
            <w:r w:rsidR="00AF360C" w:rsidRPr="001A5343">
              <w:rPr>
                <w:rFonts w:ascii="Arial" w:eastAsia="Calibri" w:hAnsi="Arial" w:cs="Arial"/>
                <w:szCs w:val="22"/>
                <w:lang w:val="en-IN"/>
              </w:rPr>
              <w:t xml:space="preserve"> of botanical </w:t>
            </w:r>
            <w:r w:rsidR="002C1B36" w:rsidRPr="001A5343">
              <w:rPr>
                <w:rFonts w:ascii="Arial" w:eastAsia="Calibri" w:hAnsi="Arial" w:cs="Arial"/>
                <w:szCs w:val="22"/>
                <w:lang w:val="en-IN"/>
              </w:rPr>
              <w:t>extract</w:t>
            </w:r>
            <w:r w:rsidR="00AF360C" w:rsidRPr="001A5343">
              <w:rPr>
                <w:rFonts w:ascii="Arial" w:eastAsia="Calibri" w:hAnsi="Arial" w:cs="Arial"/>
                <w:szCs w:val="22"/>
                <w:lang w:val="en-IN"/>
              </w:rPr>
              <w:t xml:space="preserve"> against mango anthracnose </w:t>
            </w:r>
            <w:r w:rsidR="002C1B36" w:rsidRPr="001A5343">
              <w:rPr>
                <w:rFonts w:ascii="Arial" w:eastAsia="Calibri" w:hAnsi="Arial" w:cs="Arial"/>
                <w:szCs w:val="22"/>
                <w:lang w:val="en-IN"/>
              </w:rPr>
              <w:t xml:space="preserve">in </w:t>
            </w:r>
            <w:r w:rsidR="009E0ECD" w:rsidRPr="004A0EB3">
              <w:rPr>
                <w:rFonts w:ascii="Arial" w:eastAsia="Calibri" w:hAnsi="Arial" w:cs="Arial"/>
                <w:color w:val="FF0000"/>
                <w:szCs w:val="22"/>
                <w:lang w:val="en-IN"/>
              </w:rPr>
              <w:t>the</w:t>
            </w:r>
            <w:r w:rsidR="009E0ECD" w:rsidRPr="001A5343">
              <w:rPr>
                <w:rFonts w:ascii="Arial" w:eastAsia="Calibri" w:hAnsi="Arial" w:cs="Arial"/>
                <w:szCs w:val="22"/>
                <w:lang w:val="en-IN"/>
              </w:rPr>
              <w:t xml:space="preserve"> </w:t>
            </w:r>
            <w:r w:rsidR="002C1B36" w:rsidRPr="001A5343">
              <w:rPr>
                <w:rFonts w:ascii="Arial" w:eastAsia="Calibri" w:hAnsi="Arial" w:cs="Arial"/>
                <w:szCs w:val="22"/>
                <w:lang w:val="en-IN"/>
              </w:rPr>
              <w:t xml:space="preserve">PG Research laboratory of </w:t>
            </w:r>
            <w:r w:rsidR="009E0ECD" w:rsidRPr="004A0EB3">
              <w:rPr>
                <w:rFonts w:ascii="Arial" w:eastAsia="Calibri" w:hAnsi="Arial" w:cs="Arial"/>
                <w:color w:val="FF0000"/>
                <w:szCs w:val="22"/>
                <w:lang w:val="en-IN"/>
              </w:rPr>
              <w:t>the</w:t>
            </w:r>
            <w:r w:rsidR="009E0ECD" w:rsidRPr="001A5343">
              <w:rPr>
                <w:rFonts w:ascii="Arial" w:eastAsia="Calibri" w:hAnsi="Arial" w:cs="Arial"/>
                <w:szCs w:val="22"/>
                <w:lang w:val="en-IN"/>
              </w:rPr>
              <w:t xml:space="preserve"> </w:t>
            </w:r>
            <w:r w:rsidR="002C1B36" w:rsidRPr="001A5343">
              <w:rPr>
                <w:rFonts w:ascii="Arial" w:eastAsia="Calibri" w:hAnsi="Arial" w:cs="Arial"/>
                <w:iCs/>
                <w:szCs w:val="22"/>
                <w:lang w:val="en-IN"/>
              </w:rPr>
              <w:t>Department of Plant Pathology, N. M. College of Agriculture, Navsari Agricultural University, Navsari</w:t>
            </w:r>
            <w:r w:rsidR="002C1B36" w:rsidRPr="001A5343">
              <w:rPr>
                <w:rFonts w:ascii="Arial" w:eastAsia="Calibri" w:hAnsi="Arial" w:cs="Arial"/>
                <w:i/>
                <w:szCs w:val="22"/>
                <w:lang w:val="en-IN"/>
              </w:rPr>
              <w:t xml:space="preserve"> </w:t>
            </w:r>
            <w:r w:rsidR="002C1B36" w:rsidRPr="001A5343">
              <w:rPr>
                <w:rFonts w:ascii="Arial" w:eastAsia="Calibri" w:hAnsi="Arial" w:cs="Arial"/>
                <w:iCs/>
                <w:szCs w:val="22"/>
                <w:lang w:val="en-IN"/>
              </w:rPr>
              <w:t>during 202</w:t>
            </w:r>
            <w:r w:rsidR="002613C4" w:rsidRPr="001A5343">
              <w:rPr>
                <w:rFonts w:ascii="Arial" w:eastAsia="Calibri" w:hAnsi="Arial" w:cs="Arial"/>
                <w:iCs/>
                <w:szCs w:val="22"/>
                <w:lang w:val="en-IN"/>
              </w:rPr>
              <w:t>3</w:t>
            </w:r>
            <w:r w:rsidR="002C1B36" w:rsidRPr="001A5343">
              <w:rPr>
                <w:rFonts w:ascii="Arial" w:eastAsia="Calibri" w:hAnsi="Arial" w:cs="Arial"/>
                <w:iCs/>
                <w:szCs w:val="22"/>
                <w:lang w:val="en-IN"/>
              </w:rPr>
              <w:t>-2</w:t>
            </w:r>
            <w:r w:rsidR="002613C4" w:rsidRPr="001A5343">
              <w:rPr>
                <w:rFonts w:ascii="Arial" w:eastAsia="Calibri" w:hAnsi="Arial" w:cs="Arial"/>
                <w:iCs/>
                <w:szCs w:val="22"/>
                <w:lang w:val="en-IN"/>
              </w:rPr>
              <w:t>4</w:t>
            </w:r>
            <w:r w:rsidR="002C1B36" w:rsidRPr="001A5343">
              <w:rPr>
                <w:rFonts w:ascii="Arial" w:eastAsia="Calibri" w:hAnsi="Arial" w:cs="Arial"/>
                <w:i/>
                <w:szCs w:val="22"/>
                <w:lang w:val="en-IN"/>
              </w:rPr>
              <w:t xml:space="preserve">. </w:t>
            </w:r>
            <w:r w:rsidR="00BB126A" w:rsidRPr="001A5343">
              <w:rPr>
                <w:rFonts w:ascii="Arial" w:eastAsia="Calibri" w:hAnsi="Arial" w:cs="Arial"/>
                <w:szCs w:val="22"/>
                <w:lang w:val="en-IN"/>
              </w:rPr>
              <w:t xml:space="preserve">The seven botanical treatments were tested at two concentrations (5% and 10%) to assess their potential against </w:t>
            </w:r>
            <w:r w:rsidR="00BB126A" w:rsidRPr="001A5343">
              <w:rPr>
                <w:rFonts w:ascii="Arial" w:eastAsia="Calibri" w:hAnsi="Arial" w:cs="Arial"/>
                <w:i/>
                <w:iCs/>
                <w:szCs w:val="22"/>
                <w:lang w:val="en-IN"/>
              </w:rPr>
              <w:t xml:space="preserve">C. </w:t>
            </w:r>
            <w:proofErr w:type="spellStart"/>
            <w:r w:rsidR="00BB126A" w:rsidRPr="001A5343">
              <w:rPr>
                <w:rFonts w:ascii="Arial" w:eastAsia="Calibri" w:hAnsi="Arial" w:cs="Arial"/>
                <w:i/>
                <w:iCs/>
                <w:szCs w:val="22"/>
                <w:lang w:val="en-IN"/>
              </w:rPr>
              <w:t>gloeosporioides</w:t>
            </w:r>
            <w:proofErr w:type="spellEnd"/>
            <w:r w:rsidR="00BB126A" w:rsidRPr="001A5343">
              <w:rPr>
                <w:rFonts w:ascii="Arial" w:eastAsia="Calibri" w:hAnsi="Arial" w:cs="Arial"/>
                <w:szCs w:val="22"/>
                <w:lang w:val="en-IN"/>
              </w:rPr>
              <w:t xml:space="preserve"> under </w:t>
            </w:r>
            <w:r w:rsidR="00BB126A" w:rsidRPr="001A5343">
              <w:rPr>
                <w:rFonts w:ascii="Arial" w:eastAsia="Calibri" w:hAnsi="Arial" w:cs="Arial"/>
                <w:i/>
                <w:iCs/>
                <w:szCs w:val="22"/>
                <w:lang w:val="en-IN"/>
              </w:rPr>
              <w:t>in vitro</w:t>
            </w:r>
            <w:r w:rsidR="002C1B36" w:rsidRPr="001A5343">
              <w:rPr>
                <w:rFonts w:ascii="Arial" w:eastAsia="Calibri" w:hAnsi="Arial" w:cs="Arial"/>
                <w:i/>
                <w:iCs/>
                <w:szCs w:val="22"/>
                <w:lang w:val="en-IN"/>
              </w:rPr>
              <w:t xml:space="preserve"> conditions </w:t>
            </w:r>
            <w:r w:rsidR="002C1B36" w:rsidRPr="001A5343">
              <w:rPr>
                <w:rFonts w:ascii="Arial" w:eastAsia="Calibri" w:hAnsi="Arial" w:cs="Arial"/>
                <w:szCs w:val="22"/>
                <w:lang w:val="en-IN"/>
              </w:rPr>
              <w:t>by</w:t>
            </w:r>
            <w:r w:rsidR="002C1B36" w:rsidRPr="001A5343">
              <w:rPr>
                <w:rFonts w:ascii="Arial" w:eastAsia="Calibri" w:hAnsi="Arial" w:cs="Arial"/>
                <w:i/>
                <w:iCs/>
                <w:szCs w:val="22"/>
                <w:lang w:val="en-IN"/>
              </w:rPr>
              <w:t xml:space="preserve"> </w:t>
            </w:r>
            <w:r w:rsidR="002C1B36" w:rsidRPr="001A5343">
              <w:rPr>
                <w:rFonts w:ascii="Arial" w:eastAsia="Calibri" w:hAnsi="Arial" w:cs="Arial"/>
                <w:szCs w:val="22"/>
                <w:lang w:val="en-IN"/>
              </w:rPr>
              <w:t>employing Complete Randomized Design</w:t>
            </w:r>
            <w:r w:rsidR="00BB126A" w:rsidRPr="001A5343">
              <w:rPr>
                <w:rFonts w:ascii="Arial" w:eastAsia="Calibri" w:hAnsi="Arial" w:cs="Arial"/>
                <w:szCs w:val="22"/>
                <w:lang w:val="en-IN"/>
              </w:rPr>
              <w:t>.</w:t>
            </w:r>
            <w:r w:rsidR="00096581" w:rsidRPr="001A5343">
              <w:rPr>
                <w:rFonts w:ascii="Arial" w:eastAsia="Calibri" w:hAnsi="Arial" w:cs="Arial"/>
                <w:szCs w:val="22"/>
                <w:lang w:val="en-IN"/>
              </w:rPr>
              <w:t xml:space="preserve"> The efficacy was assessed based on </w:t>
            </w:r>
            <w:r w:rsidR="007337BA">
              <w:rPr>
                <w:rFonts w:ascii="Arial" w:eastAsia="Calibri" w:hAnsi="Arial" w:cs="Arial"/>
                <w:szCs w:val="22"/>
                <w:lang w:val="en-IN"/>
              </w:rPr>
              <w:t>percent</w:t>
            </w:r>
            <w:r w:rsidR="00096581" w:rsidRPr="001A5343">
              <w:rPr>
                <w:rFonts w:ascii="Arial" w:eastAsia="Calibri" w:hAnsi="Arial" w:cs="Arial"/>
                <w:szCs w:val="22"/>
                <w:lang w:val="en-IN"/>
              </w:rPr>
              <w:t xml:space="preserve"> growth inhibition (PGI) and mean colony diameter (mm) at two concentrations (5% and 10%)</w:t>
            </w:r>
            <w:r w:rsidR="002C1B36" w:rsidRPr="001A5343">
              <w:rPr>
                <w:rFonts w:ascii="Arial" w:eastAsia="Calibri" w:hAnsi="Arial" w:cs="Arial"/>
                <w:szCs w:val="22"/>
                <w:lang w:val="en-IN"/>
              </w:rPr>
              <w:t xml:space="preserve">. </w:t>
            </w:r>
            <w:r w:rsidR="00BB126A" w:rsidRPr="001A5343">
              <w:rPr>
                <w:rFonts w:ascii="Arial" w:eastAsia="Calibri" w:hAnsi="Arial" w:cs="Arial"/>
                <w:szCs w:val="22"/>
                <w:lang w:val="en-IN"/>
              </w:rPr>
              <w:t xml:space="preserve">Among the botanicals tested, garlic extract exhibited the superior performance and achieving 39.63 </w:t>
            </w:r>
            <w:r w:rsidR="007337BA">
              <w:rPr>
                <w:rFonts w:ascii="Arial" w:eastAsia="Calibri" w:hAnsi="Arial" w:cs="Arial"/>
                <w:szCs w:val="22"/>
                <w:lang w:val="en-IN"/>
              </w:rPr>
              <w:t>percent</w:t>
            </w:r>
            <w:r w:rsidR="00BB126A" w:rsidRPr="001A5343">
              <w:rPr>
                <w:rFonts w:ascii="Arial" w:eastAsia="Calibri" w:hAnsi="Arial" w:cs="Arial"/>
                <w:szCs w:val="22"/>
                <w:lang w:val="en-IN"/>
              </w:rPr>
              <w:t xml:space="preserve"> and 45.93 </w:t>
            </w:r>
            <w:r w:rsidR="007337BA">
              <w:rPr>
                <w:rFonts w:ascii="Arial" w:eastAsia="Calibri" w:hAnsi="Arial" w:cs="Arial"/>
                <w:szCs w:val="22"/>
                <w:lang w:val="en-IN"/>
              </w:rPr>
              <w:t>percent</w:t>
            </w:r>
            <w:r w:rsidR="00BB126A" w:rsidRPr="001A5343">
              <w:rPr>
                <w:rFonts w:ascii="Arial" w:eastAsia="Calibri" w:hAnsi="Arial" w:cs="Arial"/>
                <w:szCs w:val="22"/>
                <w:lang w:val="en-IN"/>
              </w:rPr>
              <w:t xml:space="preserve"> mycelial growth inhibition at 5 and 10 </w:t>
            </w:r>
            <w:r w:rsidR="007337BA">
              <w:rPr>
                <w:rFonts w:ascii="Arial" w:eastAsia="Calibri" w:hAnsi="Arial" w:cs="Arial"/>
                <w:szCs w:val="22"/>
                <w:lang w:val="en-IN"/>
              </w:rPr>
              <w:t>percent</w:t>
            </w:r>
            <w:r w:rsidR="00BB126A" w:rsidRPr="001A5343">
              <w:rPr>
                <w:rFonts w:ascii="Arial" w:eastAsia="Calibri" w:hAnsi="Arial" w:cs="Arial"/>
                <w:szCs w:val="22"/>
                <w:lang w:val="en-IN"/>
              </w:rPr>
              <w:t xml:space="preserve"> concentrations, respectively. Novel plus ranked second in effectiveness, with inhibition rates of 32.63 </w:t>
            </w:r>
            <w:r w:rsidR="007337BA">
              <w:rPr>
                <w:rFonts w:ascii="Arial" w:eastAsia="Calibri" w:hAnsi="Arial" w:cs="Arial"/>
                <w:szCs w:val="22"/>
                <w:lang w:val="en-IN"/>
              </w:rPr>
              <w:t>percent</w:t>
            </w:r>
            <w:r w:rsidR="00BB126A" w:rsidRPr="001A5343">
              <w:rPr>
                <w:rFonts w:ascii="Arial" w:eastAsia="Calibri" w:hAnsi="Arial" w:cs="Arial"/>
                <w:szCs w:val="22"/>
                <w:lang w:val="en-IN"/>
              </w:rPr>
              <w:t xml:space="preserve"> and 40.74 </w:t>
            </w:r>
            <w:r w:rsidR="007337BA">
              <w:rPr>
                <w:rFonts w:ascii="Arial" w:eastAsia="Calibri" w:hAnsi="Arial" w:cs="Arial"/>
                <w:szCs w:val="22"/>
                <w:lang w:val="en-IN"/>
              </w:rPr>
              <w:t>percent</w:t>
            </w:r>
            <w:r w:rsidR="00BB126A" w:rsidRPr="001A5343">
              <w:rPr>
                <w:rFonts w:ascii="Arial" w:eastAsia="Calibri" w:hAnsi="Arial" w:cs="Arial"/>
                <w:szCs w:val="22"/>
                <w:lang w:val="en-IN"/>
              </w:rPr>
              <w:t xml:space="preserve"> at 5 and 10 </w:t>
            </w:r>
            <w:r w:rsidR="007337BA">
              <w:rPr>
                <w:rFonts w:ascii="Arial" w:eastAsia="Calibri" w:hAnsi="Arial" w:cs="Arial"/>
                <w:szCs w:val="22"/>
                <w:lang w:val="en-IN"/>
              </w:rPr>
              <w:t>percent</w:t>
            </w:r>
            <w:r w:rsidR="00BB126A" w:rsidRPr="001A5343">
              <w:rPr>
                <w:rFonts w:ascii="Arial" w:eastAsia="Calibri" w:hAnsi="Arial" w:cs="Arial"/>
                <w:szCs w:val="22"/>
                <w:lang w:val="en-IN"/>
              </w:rPr>
              <w:t xml:space="preserve"> concentration. Eucalyptus extract showed moderate efficacy, followed by ginger extract. The remaining botanical treatments demonstrated comparatively lower inhibitory effects against mango anthracnose (</w:t>
            </w:r>
            <w:r w:rsidR="00BB126A" w:rsidRPr="001A5343">
              <w:rPr>
                <w:rFonts w:ascii="Arial" w:eastAsia="Calibri" w:hAnsi="Arial" w:cs="Arial"/>
                <w:i/>
                <w:iCs/>
                <w:szCs w:val="22"/>
                <w:lang w:val="en-IN"/>
              </w:rPr>
              <w:t xml:space="preserve">C. </w:t>
            </w:r>
            <w:proofErr w:type="spellStart"/>
            <w:r w:rsidR="00BB126A" w:rsidRPr="001A5343">
              <w:rPr>
                <w:rFonts w:ascii="Arial" w:eastAsia="Calibri" w:hAnsi="Arial" w:cs="Arial"/>
                <w:i/>
                <w:iCs/>
                <w:szCs w:val="22"/>
                <w:lang w:val="en-IN"/>
              </w:rPr>
              <w:t>gloeosporioides</w:t>
            </w:r>
            <w:proofErr w:type="spellEnd"/>
            <w:r w:rsidR="00BB126A" w:rsidRPr="001A5343">
              <w:rPr>
                <w:rFonts w:ascii="Arial" w:eastAsia="Calibri" w:hAnsi="Arial" w:cs="Arial"/>
                <w:szCs w:val="22"/>
                <w:lang w:val="en-IN"/>
              </w:rPr>
              <w:t>)</w:t>
            </w:r>
            <w:r w:rsidR="002C1B36" w:rsidRPr="001A5343">
              <w:rPr>
                <w:rFonts w:ascii="Arial" w:eastAsia="Calibri" w:hAnsi="Arial" w:cs="Arial"/>
                <w:szCs w:val="22"/>
                <w:lang w:val="en-IN"/>
              </w:rPr>
              <w:t xml:space="preserve">. </w:t>
            </w:r>
            <w:r w:rsidR="002C1B36" w:rsidRPr="001A5343">
              <w:rPr>
                <w:rFonts w:ascii="Arial" w:eastAsia="Calibri" w:hAnsi="Arial" w:cs="Arial"/>
                <w:szCs w:val="22"/>
              </w:rPr>
              <w:t xml:space="preserve">Under laboratory conditions, garlic extract showed </w:t>
            </w:r>
            <w:r w:rsidR="002A567D" w:rsidRPr="001A5343">
              <w:rPr>
                <w:rFonts w:ascii="Arial" w:eastAsia="Calibri" w:hAnsi="Arial" w:cs="Arial"/>
                <w:szCs w:val="22"/>
              </w:rPr>
              <w:t xml:space="preserve">the </w:t>
            </w:r>
            <w:r w:rsidR="002C1B36" w:rsidRPr="001A5343">
              <w:rPr>
                <w:rFonts w:ascii="Arial" w:eastAsia="Calibri" w:hAnsi="Arial" w:cs="Arial"/>
                <w:szCs w:val="22"/>
              </w:rPr>
              <w:t xml:space="preserve">highest inhibition activity which indicating effective against </w:t>
            </w:r>
            <w:r w:rsidR="002C1B36" w:rsidRPr="001A5343">
              <w:rPr>
                <w:rFonts w:ascii="Arial" w:eastAsia="Calibri" w:hAnsi="Arial" w:cs="Arial"/>
                <w:i/>
                <w:iCs/>
                <w:szCs w:val="22"/>
              </w:rPr>
              <w:t>C. gloeosporioides</w:t>
            </w:r>
            <w:r w:rsidR="002C1B36" w:rsidRPr="001A5343">
              <w:rPr>
                <w:rFonts w:ascii="Arial" w:eastAsia="Calibri" w:hAnsi="Arial" w:cs="Arial"/>
                <w:szCs w:val="22"/>
              </w:rPr>
              <w:t xml:space="preserve">. </w:t>
            </w:r>
          </w:p>
          <w:p w14:paraId="08B303B5" w14:textId="20A5E637" w:rsidR="00505F06" w:rsidRPr="001A5343" w:rsidRDefault="00505F06" w:rsidP="00441B6F">
            <w:pPr>
              <w:pStyle w:val="Body"/>
              <w:spacing w:after="0"/>
              <w:rPr>
                <w:rFonts w:ascii="Arial" w:eastAsia="Calibri" w:hAnsi="Arial" w:cs="Arial"/>
                <w:szCs w:val="22"/>
              </w:rPr>
            </w:pPr>
          </w:p>
        </w:tc>
      </w:tr>
    </w:tbl>
    <w:p w14:paraId="1F022FD2" w14:textId="77777777" w:rsidR="00636EB2" w:rsidRPr="001A5343" w:rsidRDefault="00636EB2" w:rsidP="00441B6F">
      <w:pPr>
        <w:pStyle w:val="Body"/>
        <w:spacing w:after="0"/>
        <w:rPr>
          <w:rFonts w:ascii="Arial" w:hAnsi="Arial" w:cs="Arial"/>
          <w:i/>
        </w:rPr>
      </w:pPr>
    </w:p>
    <w:p w14:paraId="10DC018A" w14:textId="2F082C1C" w:rsidR="00790ADA" w:rsidRPr="001A5343" w:rsidRDefault="00A24E7E" w:rsidP="00BB126A">
      <w:pPr>
        <w:pStyle w:val="Body"/>
        <w:spacing w:after="0"/>
        <w:rPr>
          <w:rFonts w:ascii="Arial" w:hAnsi="Arial" w:cs="Arial"/>
          <w:i/>
        </w:rPr>
      </w:pPr>
      <w:r w:rsidRPr="001A5343">
        <w:rPr>
          <w:rFonts w:ascii="Arial" w:hAnsi="Arial" w:cs="Arial"/>
          <w:i/>
        </w:rPr>
        <w:t xml:space="preserve">Keywords: </w:t>
      </w:r>
      <w:r w:rsidR="00D54C6F" w:rsidRPr="001A5343">
        <w:rPr>
          <w:rFonts w:ascii="Arial" w:hAnsi="Arial" w:cs="Arial"/>
          <w:i/>
        </w:rPr>
        <w:t>Mango, Anthracnose, C. gloeosporioides, Botanicals, Management</w:t>
      </w:r>
      <w:r w:rsidR="00674AE2" w:rsidRPr="001A5343">
        <w:rPr>
          <w:rFonts w:ascii="Arial" w:hAnsi="Arial" w:cs="Arial"/>
          <w:i/>
        </w:rPr>
        <w:t>, In vitro</w:t>
      </w:r>
    </w:p>
    <w:p w14:paraId="2F9542DF" w14:textId="77777777" w:rsidR="00505F06" w:rsidRPr="001A5343" w:rsidRDefault="00505F06" w:rsidP="00441B6F">
      <w:pPr>
        <w:pStyle w:val="Body"/>
        <w:spacing w:after="0"/>
        <w:rPr>
          <w:rFonts w:ascii="Arial" w:hAnsi="Arial" w:cs="Arial"/>
          <w:i/>
        </w:rPr>
      </w:pPr>
    </w:p>
    <w:p w14:paraId="0C3343CD" w14:textId="0647A1A1" w:rsidR="007F7B32" w:rsidRPr="001A5343" w:rsidRDefault="00902823" w:rsidP="00441B6F">
      <w:pPr>
        <w:pStyle w:val="AbstHead"/>
        <w:spacing w:after="0"/>
        <w:jc w:val="both"/>
        <w:rPr>
          <w:rFonts w:ascii="Arial" w:hAnsi="Arial" w:cs="Arial"/>
        </w:rPr>
      </w:pPr>
      <w:r w:rsidRPr="001A5343">
        <w:rPr>
          <w:rFonts w:ascii="Arial" w:hAnsi="Arial" w:cs="Arial"/>
        </w:rPr>
        <w:t xml:space="preserve">1. </w:t>
      </w:r>
      <w:r w:rsidR="00B01FCD" w:rsidRPr="001A5343">
        <w:rPr>
          <w:rFonts w:ascii="Arial" w:hAnsi="Arial" w:cs="Arial"/>
        </w:rPr>
        <w:t>INTRODUCTION</w:t>
      </w:r>
    </w:p>
    <w:p w14:paraId="25BCBA55" w14:textId="77777777" w:rsidR="00790ADA" w:rsidRPr="001A5343" w:rsidRDefault="00790ADA" w:rsidP="00441B6F">
      <w:pPr>
        <w:pStyle w:val="AbstHead"/>
        <w:spacing w:after="0"/>
        <w:jc w:val="both"/>
        <w:rPr>
          <w:rFonts w:ascii="Arial" w:hAnsi="Arial" w:cs="Arial"/>
        </w:rPr>
      </w:pPr>
    </w:p>
    <w:p w14:paraId="19A7F8CB" w14:textId="70CA8AEE" w:rsidR="006F2074" w:rsidRPr="001A5343" w:rsidRDefault="006F2074" w:rsidP="004950C7">
      <w:pPr>
        <w:pStyle w:val="Body"/>
        <w:spacing w:after="120"/>
        <w:rPr>
          <w:rFonts w:ascii="Arial" w:hAnsi="Arial" w:cs="Arial"/>
          <w:lang w:val="en-IN"/>
        </w:rPr>
      </w:pPr>
      <w:r w:rsidRPr="001A5343">
        <w:rPr>
          <w:rFonts w:ascii="Arial" w:hAnsi="Arial" w:cs="Arial"/>
          <w:lang w:val="en-IN"/>
        </w:rPr>
        <w:t>The mango (</w:t>
      </w:r>
      <w:r w:rsidRPr="001A5343">
        <w:rPr>
          <w:rFonts w:ascii="Arial" w:hAnsi="Arial" w:cs="Arial"/>
          <w:i/>
          <w:iCs/>
          <w:lang w:val="en-IN"/>
        </w:rPr>
        <w:t>Mangifera indica</w:t>
      </w:r>
      <w:r w:rsidRPr="001A5343">
        <w:rPr>
          <w:rFonts w:ascii="Arial" w:hAnsi="Arial" w:cs="Arial"/>
          <w:lang w:val="en-IN"/>
        </w:rPr>
        <w:t xml:space="preserve"> Linnaeus) is the world’s most popular and enduring tropical fruit</w:t>
      </w:r>
      <w:r w:rsidR="00431EE6" w:rsidRPr="001A5343">
        <w:rPr>
          <w:rFonts w:ascii="Arial" w:hAnsi="Arial" w:cs="Arial"/>
          <w:lang w:val="en-IN"/>
        </w:rPr>
        <w:t>,</w:t>
      </w:r>
      <w:r w:rsidRPr="001A5343">
        <w:rPr>
          <w:rFonts w:ascii="Arial" w:hAnsi="Arial" w:cs="Arial"/>
          <w:lang w:val="en-IN"/>
        </w:rPr>
        <w:t xml:space="preserve"> known as the “King” of all fruits. Mangos are universally grown in India and are members of the </w:t>
      </w:r>
      <w:proofErr w:type="spellStart"/>
      <w:r w:rsidRPr="001A5343">
        <w:rPr>
          <w:rFonts w:ascii="Arial" w:hAnsi="Arial" w:cs="Arial"/>
          <w:lang w:val="en-IN"/>
        </w:rPr>
        <w:t>Anacardiaceae</w:t>
      </w:r>
      <w:proofErr w:type="spellEnd"/>
      <w:r w:rsidRPr="001A5343">
        <w:rPr>
          <w:rFonts w:ascii="Arial" w:hAnsi="Arial" w:cs="Arial"/>
          <w:lang w:val="en-IN"/>
        </w:rPr>
        <w:t xml:space="preserve"> family. The “Mango” comes from the Tamil word “</w:t>
      </w:r>
      <w:proofErr w:type="spellStart"/>
      <w:r w:rsidRPr="001A5343">
        <w:rPr>
          <w:rFonts w:ascii="Arial" w:hAnsi="Arial" w:cs="Arial"/>
          <w:lang w:val="en-IN"/>
        </w:rPr>
        <w:t>Mangkay</w:t>
      </w:r>
      <w:proofErr w:type="spellEnd"/>
      <w:r w:rsidRPr="001A5343">
        <w:rPr>
          <w:rFonts w:ascii="Arial" w:hAnsi="Arial" w:cs="Arial"/>
          <w:lang w:val="en-IN"/>
        </w:rPr>
        <w:t xml:space="preserve">”. It is known as one of the most significant and well-known Asian fruits. As per the National Horticulture Board (NHB), mango is growing on 2291 thousand hectares of area and produces 20,444 thousand MT in India. Uttar Pradesh, Andhra Pradesh, Karnataka, Bihar, Gujarat, Tamil Nadu and Telangana are the major mango-producing states in India. </w:t>
      </w:r>
    </w:p>
    <w:p w14:paraId="5373B38C" w14:textId="7967D02F" w:rsidR="00BF3FF7" w:rsidRPr="001A5343" w:rsidRDefault="00BF3FF7" w:rsidP="004950C7">
      <w:pPr>
        <w:pStyle w:val="Body"/>
        <w:spacing w:after="120"/>
        <w:rPr>
          <w:rFonts w:ascii="Arial" w:hAnsi="Arial" w:cs="Arial"/>
        </w:rPr>
      </w:pPr>
      <w:r w:rsidRPr="001A5343">
        <w:rPr>
          <w:rFonts w:ascii="Arial" w:hAnsi="Arial" w:cs="Arial"/>
        </w:rPr>
        <w:t xml:space="preserve">Mango is affected by </w:t>
      </w:r>
      <w:r w:rsidR="00431EE6" w:rsidRPr="004A0EB3">
        <w:rPr>
          <w:rFonts w:ascii="Arial" w:hAnsi="Arial" w:cs="Arial"/>
          <w:color w:val="FF0000"/>
        </w:rPr>
        <w:t>a</w:t>
      </w:r>
      <w:r w:rsidR="00431EE6" w:rsidRPr="001A5343">
        <w:rPr>
          <w:rFonts w:ascii="Arial" w:hAnsi="Arial" w:cs="Arial"/>
        </w:rPr>
        <w:t xml:space="preserve"> </w:t>
      </w:r>
      <w:r w:rsidRPr="001A5343">
        <w:rPr>
          <w:rFonts w:ascii="Arial" w:hAnsi="Arial" w:cs="Arial"/>
        </w:rPr>
        <w:t>number of diseases at all stages of its development</w:t>
      </w:r>
      <w:r w:rsidR="00431EE6" w:rsidRPr="004A0EB3">
        <w:rPr>
          <w:rFonts w:ascii="Arial" w:hAnsi="Arial" w:cs="Arial"/>
          <w:color w:val="FF0000"/>
        </w:rPr>
        <w:t>,</w:t>
      </w:r>
      <w:r w:rsidRPr="001A5343">
        <w:rPr>
          <w:rFonts w:ascii="Arial" w:hAnsi="Arial" w:cs="Arial"/>
        </w:rPr>
        <w:t xml:space="preserve"> right from </w:t>
      </w:r>
      <w:r w:rsidR="00431EE6" w:rsidRPr="004A0EB3">
        <w:rPr>
          <w:rFonts w:ascii="Arial" w:hAnsi="Arial" w:cs="Arial"/>
          <w:color w:val="FF0000"/>
        </w:rPr>
        <w:t>the</w:t>
      </w:r>
      <w:r w:rsidR="00431EE6" w:rsidRPr="001A5343">
        <w:rPr>
          <w:rFonts w:ascii="Arial" w:hAnsi="Arial" w:cs="Arial"/>
        </w:rPr>
        <w:t xml:space="preserve"> </w:t>
      </w:r>
      <w:r w:rsidRPr="001A5343">
        <w:rPr>
          <w:rFonts w:ascii="Arial" w:hAnsi="Arial" w:cs="Arial"/>
        </w:rPr>
        <w:t xml:space="preserve">nursery to the storage or transit </w:t>
      </w:r>
      <w:r w:rsidR="002C1B36" w:rsidRPr="001A5343">
        <w:rPr>
          <w:rFonts w:ascii="Arial" w:hAnsi="Arial" w:cs="Arial"/>
        </w:rPr>
        <w:t>conditions</w:t>
      </w:r>
      <w:r w:rsidRPr="001A5343">
        <w:rPr>
          <w:rFonts w:ascii="Arial" w:hAnsi="Arial" w:cs="Arial"/>
        </w:rPr>
        <w:t>. Pre-harvest and post-harvest infections can impair fruit quality and result in significant losses. In the pre-harvest condition, it is prone to many fungal diseases like anthracnose [</w:t>
      </w:r>
      <w:r w:rsidRPr="001A5343">
        <w:rPr>
          <w:rFonts w:ascii="Arial" w:hAnsi="Arial" w:cs="Arial"/>
          <w:i/>
          <w:iCs/>
        </w:rPr>
        <w:t>Colletotrichum gloeosporioides</w:t>
      </w:r>
      <w:r w:rsidRPr="001A5343">
        <w:rPr>
          <w:rFonts w:ascii="Arial" w:hAnsi="Arial" w:cs="Arial"/>
        </w:rPr>
        <w:t xml:space="preserve"> (</w:t>
      </w:r>
      <w:proofErr w:type="spellStart"/>
      <w:r w:rsidRPr="001A5343">
        <w:rPr>
          <w:rFonts w:ascii="Arial" w:hAnsi="Arial" w:cs="Arial"/>
        </w:rPr>
        <w:t>Penz</w:t>
      </w:r>
      <w:proofErr w:type="spellEnd"/>
      <w:r w:rsidRPr="001A5343">
        <w:rPr>
          <w:rFonts w:ascii="Arial" w:hAnsi="Arial" w:cs="Arial"/>
        </w:rPr>
        <w:t xml:space="preserve">.) </w:t>
      </w:r>
      <w:proofErr w:type="spellStart"/>
      <w:r w:rsidRPr="001A5343">
        <w:rPr>
          <w:rFonts w:ascii="Arial" w:hAnsi="Arial" w:cs="Arial"/>
        </w:rPr>
        <w:t>Penz</w:t>
      </w:r>
      <w:proofErr w:type="spellEnd"/>
      <w:r w:rsidRPr="001A5343">
        <w:rPr>
          <w:rFonts w:ascii="Arial" w:hAnsi="Arial" w:cs="Arial"/>
        </w:rPr>
        <w:t xml:space="preserve">. &amp; </w:t>
      </w:r>
      <w:proofErr w:type="spellStart"/>
      <w:r w:rsidRPr="001A5343">
        <w:rPr>
          <w:rFonts w:ascii="Arial" w:hAnsi="Arial" w:cs="Arial"/>
        </w:rPr>
        <w:t>Sacc</w:t>
      </w:r>
      <w:proofErr w:type="spellEnd"/>
      <w:r w:rsidRPr="001A5343">
        <w:rPr>
          <w:rFonts w:ascii="Arial" w:hAnsi="Arial" w:cs="Arial"/>
        </w:rPr>
        <w:t>.], dieback [</w:t>
      </w:r>
      <w:proofErr w:type="spellStart"/>
      <w:r w:rsidRPr="001A5343">
        <w:rPr>
          <w:rFonts w:ascii="Arial" w:hAnsi="Arial" w:cs="Arial"/>
          <w:i/>
          <w:iCs/>
        </w:rPr>
        <w:t>Lasiodiplodia</w:t>
      </w:r>
      <w:proofErr w:type="spellEnd"/>
      <w:r w:rsidRPr="001A5343">
        <w:rPr>
          <w:rFonts w:ascii="Arial" w:hAnsi="Arial" w:cs="Arial"/>
          <w:i/>
          <w:iCs/>
        </w:rPr>
        <w:t xml:space="preserve"> </w:t>
      </w:r>
      <w:proofErr w:type="spellStart"/>
      <w:r w:rsidRPr="001A5343">
        <w:rPr>
          <w:rFonts w:ascii="Arial" w:hAnsi="Arial" w:cs="Arial"/>
          <w:i/>
          <w:iCs/>
        </w:rPr>
        <w:t>theobromae</w:t>
      </w:r>
      <w:proofErr w:type="spellEnd"/>
      <w:r w:rsidRPr="001A5343">
        <w:rPr>
          <w:rFonts w:ascii="Arial" w:hAnsi="Arial" w:cs="Arial"/>
        </w:rPr>
        <w:t xml:space="preserve"> (Pat.)], sooty </w:t>
      </w:r>
      <w:proofErr w:type="spellStart"/>
      <w:r w:rsidRPr="001A5343">
        <w:rPr>
          <w:rFonts w:ascii="Arial" w:hAnsi="Arial" w:cs="Arial"/>
        </w:rPr>
        <w:t>mould</w:t>
      </w:r>
      <w:proofErr w:type="spellEnd"/>
      <w:r w:rsidRPr="001A5343">
        <w:rPr>
          <w:rFonts w:ascii="Arial" w:hAnsi="Arial" w:cs="Arial"/>
        </w:rPr>
        <w:t xml:space="preserve"> (</w:t>
      </w:r>
      <w:proofErr w:type="spellStart"/>
      <w:r w:rsidRPr="001A5343">
        <w:rPr>
          <w:rFonts w:ascii="Arial" w:hAnsi="Arial" w:cs="Arial"/>
          <w:i/>
          <w:iCs/>
        </w:rPr>
        <w:t>Capnodium</w:t>
      </w:r>
      <w:proofErr w:type="spellEnd"/>
      <w:r w:rsidRPr="001A5343">
        <w:rPr>
          <w:rFonts w:ascii="Arial" w:hAnsi="Arial" w:cs="Arial"/>
        </w:rPr>
        <w:t xml:space="preserve"> spp.), malformation (</w:t>
      </w:r>
      <w:r w:rsidRPr="001A5343">
        <w:rPr>
          <w:rFonts w:ascii="Arial" w:hAnsi="Arial" w:cs="Arial"/>
          <w:i/>
          <w:iCs/>
        </w:rPr>
        <w:t xml:space="preserve">Fusarium </w:t>
      </w:r>
      <w:proofErr w:type="spellStart"/>
      <w:r w:rsidRPr="001A5343">
        <w:rPr>
          <w:rFonts w:ascii="Arial" w:hAnsi="Arial" w:cs="Arial"/>
          <w:i/>
          <w:iCs/>
        </w:rPr>
        <w:t>mangiferae</w:t>
      </w:r>
      <w:proofErr w:type="spellEnd"/>
      <w:r w:rsidRPr="001A5343">
        <w:rPr>
          <w:rFonts w:ascii="Arial" w:hAnsi="Arial" w:cs="Arial"/>
        </w:rPr>
        <w:t>) and powdery mildew (</w:t>
      </w:r>
      <w:r w:rsidRPr="001A5343">
        <w:rPr>
          <w:rFonts w:ascii="Arial" w:hAnsi="Arial" w:cs="Arial"/>
          <w:i/>
          <w:iCs/>
        </w:rPr>
        <w:t xml:space="preserve">Oidium </w:t>
      </w:r>
      <w:proofErr w:type="spellStart"/>
      <w:r w:rsidRPr="001A5343">
        <w:rPr>
          <w:rFonts w:ascii="Arial" w:hAnsi="Arial" w:cs="Arial"/>
          <w:i/>
          <w:iCs/>
        </w:rPr>
        <w:t>mangiferae</w:t>
      </w:r>
      <w:proofErr w:type="spellEnd"/>
      <w:r w:rsidRPr="001A5343">
        <w:rPr>
          <w:rFonts w:ascii="Arial" w:hAnsi="Arial" w:cs="Arial"/>
        </w:rPr>
        <w:t xml:space="preserve"> </w:t>
      </w:r>
      <w:proofErr w:type="spellStart"/>
      <w:r w:rsidRPr="001A5343">
        <w:rPr>
          <w:rFonts w:ascii="Arial" w:hAnsi="Arial" w:cs="Arial"/>
        </w:rPr>
        <w:t>Berthet</w:t>
      </w:r>
      <w:proofErr w:type="spellEnd"/>
      <w:r w:rsidRPr="001A5343">
        <w:rPr>
          <w:rFonts w:ascii="Arial" w:hAnsi="Arial" w:cs="Arial"/>
        </w:rPr>
        <w:t xml:space="preserve">), leading to heavy yield loss. </w:t>
      </w:r>
    </w:p>
    <w:p w14:paraId="50F81681" w14:textId="764976CE" w:rsidR="00A061D0" w:rsidRPr="001A5343" w:rsidRDefault="002A567D" w:rsidP="002A567D">
      <w:pPr>
        <w:pStyle w:val="Body"/>
        <w:spacing w:after="120"/>
        <w:rPr>
          <w:rFonts w:ascii="Arial" w:hAnsi="Arial" w:cs="Arial"/>
        </w:rPr>
      </w:pPr>
      <w:r w:rsidRPr="001A5343">
        <w:rPr>
          <w:rFonts w:ascii="Arial" w:hAnsi="Arial" w:cs="Arial"/>
        </w:rPr>
        <w:t xml:space="preserve">It has been discovered that synthetic fungicides </w:t>
      </w:r>
      <w:r w:rsidR="00C358A3" w:rsidRPr="001A5343">
        <w:rPr>
          <w:rFonts w:ascii="Arial" w:hAnsi="Arial" w:cs="Arial"/>
        </w:rPr>
        <w:t>are</w:t>
      </w:r>
      <w:r w:rsidRPr="001A5343">
        <w:rPr>
          <w:rFonts w:ascii="Arial" w:hAnsi="Arial" w:cs="Arial"/>
        </w:rPr>
        <w:t xml:space="preserve"> </w:t>
      </w:r>
      <w:r w:rsidR="00C358A3" w:rsidRPr="001A5343">
        <w:rPr>
          <w:rFonts w:ascii="Arial" w:hAnsi="Arial" w:cs="Arial"/>
        </w:rPr>
        <w:t>effective</w:t>
      </w:r>
      <w:r w:rsidRPr="001A5343">
        <w:rPr>
          <w:rFonts w:ascii="Arial" w:hAnsi="Arial" w:cs="Arial"/>
        </w:rPr>
        <w:t xml:space="preserve"> </w:t>
      </w:r>
      <w:r w:rsidR="00C358A3" w:rsidRPr="001A5343">
        <w:rPr>
          <w:rFonts w:ascii="Arial" w:hAnsi="Arial" w:cs="Arial"/>
        </w:rPr>
        <w:t>in controlling</w:t>
      </w:r>
      <w:r w:rsidRPr="001A5343">
        <w:rPr>
          <w:rFonts w:ascii="Arial" w:hAnsi="Arial" w:cs="Arial"/>
        </w:rPr>
        <w:t xml:space="preserve"> anthracnose disease. However, their indiscriminate use has led to the development of resistance in fungus species. Excessive usage of synthetic fungicides leads to various toxicological and environmental issues</w:t>
      </w:r>
      <w:r w:rsidR="00431EE6" w:rsidRPr="004A0EB3">
        <w:rPr>
          <w:rFonts w:ascii="Arial" w:hAnsi="Arial" w:cs="Arial"/>
          <w:color w:val="FF0000"/>
        </w:rPr>
        <w:t>,</w:t>
      </w:r>
      <w:r w:rsidRPr="001A5343">
        <w:rPr>
          <w:rFonts w:ascii="Arial" w:hAnsi="Arial" w:cs="Arial"/>
        </w:rPr>
        <w:t xml:space="preserve"> as well as health issues. Therefore, it is needs to find </w:t>
      </w:r>
      <w:r w:rsidR="00A061D0" w:rsidRPr="001A5343">
        <w:rPr>
          <w:rFonts w:ascii="Arial" w:hAnsi="Arial" w:cs="Arial"/>
        </w:rPr>
        <w:t xml:space="preserve">an </w:t>
      </w:r>
      <w:r w:rsidRPr="001A5343">
        <w:rPr>
          <w:rFonts w:ascii="Arial" w:hAnsi="Arial" w:cs="Arial"/>
        </w:rPr>
        <w:t xml:space="preserve">alternative solution </w:t>
      </w:r>
      <w:r w:rsidR="00A061D0" w:rsidRPr="001A5343">
        <w:rPr>
          <w:rFonts w:ascii="Arial" w:hAnsi="Arial" w:cs="Arial"/>
        </w:rPr>
        <w:t>for</w:t>
      </w:r>
      <w:r w:rsidRPr="001A5343">
        <w:rPr>
          <w:rFonts w:ascii="Arial" w:hAnsi="Arial" w:cs="Arial"/>
        </w:rPr>
        <w:t xml:space="preserve"> disease control. Some plant products are utilized as green pesticides, and organic fungicides are becoming more popular </w:t>
      </w:r>
      <w:r w:rsidR="00A061D0" w:rsidRPr="001A5343">
        <w:rPr>
          <w:rFonts w:ascii="Arial" w:hAnsi="Arial" w:cs="Arial"/>
        </w:rPr>
        <w:t>worldwide</w:t>
      </w:r>
      <w:r w:rsidRPr="001A5343">
        <w:rPr>
          <w:rFonts w:ascii="Arial" w:hAnsi="Arial" w:cs="Arial"/>
        </w:rPr>
        <w:t xml:space="preserve">. It is known that using plants for managing plant diseases is an alternative </w:t>
      </w:r>
      <w:r w:rsidR="00431EE6" w:rsidRPr="004A0EB3">
        <w:rPr>
          <w:rFonts w:ascii="Arial" w:hAnsi="Arial" w:cs="Arial"/>
          <w:color w:val="FF0000"/>
        </w:rPr>
        <w:t>to</w:t>
      </w:r>
      <w:r w:rsidRPr="001A5343">
        <w:rPr>
          <w:rFonts w:ascii="Arial" w:hAnsi="Arial" w:cs="Arial"/>
        </w:rPr>
        <w:t xml:space="preserve"> synthetic fungicides</w:t>
      </w:r>
      <w:r w:rsidR="008B6358" w:rsidRPr="001A5343">
        <w:rPr>
          <w:rFonts w:ascii="Arial" w:hAnsi="Arial" w:cs="Arial"/>
        </w:rPr>
        <w:t xml:space="preserve"> (</w:t>
      </w:r>
      <w:r w:rsidR="0038707D" w:rsidRPr="0038707D">
        <w:rPr>
          <w:iCs/>
        </w:rPr>
        <w:t>Pham</w:t>
      </w:r>
      <w:r w:rsidR="0038707D">
        <w:rPr>
          <w:iCs/>
        </w:rPr>
        <w:t xml:space="preserve"> et al., 2021; </w:t>
      </w:r>
      <w:proofErr w:type="spellStart"/>
      <w:r w:rsidR="0038707D" w:rsidRPr="001A5343">
        <w:rPr>
          <w:iCs/>
        </w:rPr>
        <w:t>Dimki</w:t>
      </w:r>
      <w:r w:rsidR="0038707D">
        <w:rPr>
          <w:iCs/>
        </w:rPr>
        <w:t>c</w:t>
      </w:r>
      <w:proofErr w:type="spellEnd"/>
      <w:r w:rsidR="0038707D">
        <w:rPr>
          <w:iCs/>
        </w:rPr>
        <w:t xml:space="preserve"> et al., 2022; </w:t>
      </w:r>
      <w:r w:rsidR="004D1D74" w:rsidRPr="00DB3C9A">
        <w:t xml:space="preserve">Chime &amp; </w:t>
      </w:r>
      <w:proofErr w:type="spellStart"/>
      <w:r w:rsidR="004D1D74" w:rsidRPr="00DB3C9A">
        <w:t>Aiwansoba</w:t>
      </w:r>
      <w:proofErr w:type="spellEnd"/>
      <w:r w:rsidR="004D1D74" w:rsidRPr="00DB3C9A">
        <w:t>,</w:t>
      </w:r>
      <w:r w:rsidR="004D1D74">
        <w:t xml:space="preserve"> 2023; </w:t>
      </w:r>
      <w:r w:rsidR="00AE049A" w:rsidRPr="00AE049A">
        <w:rPr>
          <w:iCs/>
        </w:rPr>
        <w:t>Teixeira</w:t>
      </w:r>
      <w:r w:rsidR="00AE049A">
        <w:rPr>
          <w:iCs/>
        </w:rPr>
        <w:t xml:space="preserve"> et al., 2023; </w:t>
      </w:r>
      <w:r w:rsidR="008B6358" w:rsidRPr="001A5343">
        <w:rPr>
          <w:rFonts w:ascii="Arial" w:hAnsi="Arial" w:cs="Arial"/>
        </w:rPr>
        <w:t>Haruna et al., 2024</w:t>
      </w:r>
      <w:r w:rsidR="00136060" w:rsidRPr="001A5343">
        <w:rPr>
          <w:rFonts w:ascii="Arial" w:hAnsi="Arial" w:cs="Arial"/>
        </w:rPr>
        <w:t>)</w:t>
      </w:r>
      <w:r w:rsidRPr="001A5343">
        <w:rPr>
          <w:rFonts w:ascii="Arial" w:hAnsi="Arial" w:cs="Arial"/>
        </w:rPr>
        <w:t xml:space="preserve">. </w:t>
      </w:r>
      <w:r w:rsidRPr="001A5343">
        <w:rPr>
          <w:rFonts w:ascii="Arial" w:hAnsi="Arial" w:cs="Arial"/>
        </w:rPr>
        <w:lastRenderedPageBreak/>
        <w:t xml:space="preserve">Numerous compounds exhibited varying degrees of antimicrobial action against a variety of bacterial and fungal pathogens, and they successfully decreased the severity of important fruit crop diseases (Kumar and </w:t>
      </w:r>
      <w:proofErr w:type="spellStart"/>
      <w:r w:rsidRPr="001A5343">
        <w:rPr>
          <w:rFonts w:ascii="Arial" w:hAnsi="Arial" w:cs="Arial"/>
        </w:rPr>
        <w:t>Kudachikar</w:t>
      </w:r>
      <w:proofErr w:type="spellEnd"/>
      <w:r w:rsidRPr="001A5343">
        <w:rPr>
          <w:rFonts w:ascii="Arial" w:hAnsi="Arial" w:cs="Arial"/>
        </w:rPr>
        <w:t xml:space="preserve">, 2020). </w:t>
      </w:r>
    </w:p>
    <w:p w14:paraId="7C6D53F4" w14:textId="41DC6A77" w:rsidR="002A567D" w:rsidRPr="001A5343" w:rsidRDefault="002A567D" w:rsidP="00A816B7">
      <w:pPr>
        <w:pStyle w:val="Body"/>
        <w:spacing w:after="120"/>
        <w:rPr>
          <w:rFonts w:ascii="Arial" w:hAnsi="Arial" w:cs="Arial"/>
        </w:rPr>
      </w:pPr>
      <w:r w:rsidRPr="001A5343">
        <w:rPr>
          <w:rFonts w:ascii="Arial" w:hAnsi="Arial" w:cs="Arial"/>
        </w:rPr>
        <w:t xml:space="preserve">Botanical extracts, such as garlic, ginger, </w:t>
      </w:r>
      <w:proofErr w:type="spellStart"/>
      <w:r w:rsidRPr="001A5343">
        <w:rPr>
          <w:rFonts w:ascii="Arial" w:hAnsi="Arial" w:cs="Arial"/>
        </w:rPr>
        <w:t>tulsi</w:t>
      </w:r>
      <w:proofErr w:type="spellEnd"/>
      <w:r w:rsidRPr="001A5343">
        <w:rPr>
          <w:rFonts w:ascii="Arial" w:hAnsi="Arial" w:cs="Arial"/>
        </w:rPr>
        <w:t xml:space="preserve">, lantana and eucalyptus, have antifungal activity against the </w:t>
      </w:r>
      <w:r w:rsidRPr="001A5343">
        <w:rPr>
          <w:rFonts w:ascii="Arial" w:hAnsi="Arial" w:cs="Arial"/>
          <w:i/>
          <w:iCs/>
        </w:rPr>
        <w:t>C.</w:t>
      </w:r>
      <w:r w:rsidRPr="001A5343">
        <w:rPr>
          <w:rFonts w:ascii="Arial" w:hAnsi="Arial" w:cs="Arial"/>
        </w:rPr>
        <w:t xml:space="preserve"> </w:t>
      </w:r>
      <w:r w:rsidRPr="001A5343">
        <w:rPr>
          <w:rFonts w:ascii="Arial" w:hAnsi="Arial" w:cs="Arial"/>
          <w:i/>
        </w:rPr>
        <w:t>gloeosporioides</w:t>
      </w:r>
      <w:r w:rsidRPr="001A5343">
        <w:rPr>
          <w:rFonts w:ascii="Arial" w:hAnsi="Arial" w:cs="Arial"/>
          <w:iCs/>
        </w:rPr>
        <w:t xml:space="preserve"> </w:t>
      </w:r>
      <w:r w:rsidRPr="001A5343">
        <w:rPr>
          <w:rFonts w:ascii="Arial" w:hAnsi="Arial" w:cs="Arial"/>
        </w:rPr>
        <w:t>that cause mango anthracnose, making them a potential and eco-friendly solution against mango anthracnose disease (</w:t>
      </w:r>
      <w:proofErr w:type="spellStart"/>
      <w:r w:rsidRPr="001A5343">
        <w:rPr>
          <w:rFonts w:ascii="Arial" w:hAnsi="Arial" w:cs="Arial"/>
        </w:rPr>
        <w:t>Kolase</w:t>
      </w:r>
      <w:proofErr w:type="spellEnd"/>
      <w:r w:rsidRPr="001A5343">
        <w:rPr>
          <w:rFonts w:ascii="Arial" w:hAnsi="Arial" w:cs="Arial"/>
        </w:rPr>
        <w:t xml:space="preserve"> </w:t>
      </w:r>
      <w:r w:rsidRPr="001A5343">
        <w:rPr>
          <w:rFonts w:ascii="Arial" w:hAnsi="Arial" w:cs="Arial"/>
          <w:i/>
          <w:iCs/>
        </w:rPr>
        <w:t>et al</w:t>
      </w:r>
      <w:r w:rsidRPr="001A5343">
        <w:rPr>
          <w:rFonts w:ascii="Arial" w:hAnsi="Arial" w:cs="Arial"/>
        </w:rPr>
        <w:t xml:space="preserve">., 2014; De </w:t>
      </w:r>
      <w:bookmarkStart w:id="0" w:name="_Hlk199886118"/>
      <w:r w:rsidRPr="001A5343">
        <w:rPr>
          <w:rFonts w:ascii="Arial" w:hAnsi="Arial" w:cs="Arial"/>
        </w:rPr>
        <w:t xml:space="preserve">Guzman </w:t>
      </w:r>
      <w:bookmarkEnd w:id="0"/>
      <w:r w:rsidRPr="001A5343">
        <w:rPr>
          <w:rFonts w:ascii="Arial" w:hAnsi="Arial" w:cs="Arial"/>
        </w:rPr>
        <w:t xml:space="preserve">and </w:t>
      </w:r>
      <w:proofErr w:type="spellStart"/>
      <w:r w:rsidRPr="001A5343">
        <w:rPr>
          <w:rFonts w:ascii="Arial" w:hAnsi="Arial" w:cs="Arial"/>
        </w:rPr>
        <w:t>Mangoba</w:t>
      </w:r>
      <w:proofErr w:type="spellEnd"/>
      <w:r w:rsidRPr="001A5343">
        <w:rPr>
          <w:rFonts w:ascii="Arial" w:hAnsi="Arial" w:cs="Arial"/>
        </w:rPr>
        <w:t>, 2020</w:t>
      </w:r>
      <w:r w:rsidR="00BE61ED">
        <w:rPr>
          <w:rFonts w:ascii="Arial" w:hAnsi="Arial" w:cs="Arial"/>
        </w:rPr>
        <w:t xml:space="preserve">; </w:t>
      </w:r>
      <w:proofErr w:type="spellStart"/>
      <w:r w:rsidR="00BE61ED" w:rsidRPr="009C5DAA">
        <w:t>Motallebi</w:t>
      </w:r>
      <w:proofErr w:type="spellEnd"/>
      <w:r w:rsidR="00BE61ED" w:rsidRPr="009C5DAA">
        <w:t xml:space="preserve"> </w:t>
      </w:r>
      <w:r w:rsidR="00BE61ED">
        <w:t>and</w:t>
      </w:r>
      <w:r w:rsidR="00BE61ED" w:rsidRPr="009C5DAA">
        <w:t xml:space="preserve"> </w:t>
      </w:r>
      <w:proofErr w:type="spellStart"/>
      <w:r w:rsidR="00BE61ED" w:rsidRPr="009C5DAA">
        <w:t>Negahban</w:t>
      </w:r>
      <w:proofErr w:type="spellEnd"/>
      <w:r w:rsidR="00BE61ED" w:rsidRPr="009C5DAA">
        <w:t>,</w:t>
      </w:r>
      <w:r w:rsidR="00A816B7">
        <w:t xml:space="preserve"> 2024</w:t>
      </w:r>
      <w:r w:rsidRPr="001A5343">
        <w:rPr>
          <w:rFonts w:ascii="Arial" w:hAnsi="Arial" w:cs="Arial"/>
        </w:rPr>
        <w:t xml:space="preserve">). Therefore, the present investigation was initiated to find out the most effective and economical management practices </w:t>
      </w:r>
      <w:r w:rsidR="00431EE6" w:rsidRPr="004A0EB3">
        <w:rPr>
          <w:rFonts w:ascii="Arial" w:hAnsi="Arial" w:cs="Arial"/>
          <w:color w:val="FF0000"/>
        </w:rPr>
        <w:t>for</w:t>
      </w:r>
      <w:r w:rsidRPr="001A5343">
        <w:rPr>
          <w:rFonts w:ascii="Arial" w:hAnsi="Arial" w:cs="Arial"/>
        </w:rPr>
        <w:t xml:space="preserve"> anthracnose of mango.</w:t>
      </w:r>
    </w:p>
    <w:p w14:paraId="077E7CBB" w14:textId="77777777" w:rsidR="00790ADA" w:rsidRPr="001A5343" w:rsidRDefault="00790ADA" w:rsidP="00441B6F">
      <w:pPr>
        <w:pStyle w:val="Body"/>
        <w:spacing w:after="0"/>
        <w:rPr>
          <w:rFonts w:ascii="Arial" w:hAnsi="Arial" w:cs="Arial"/>
        </w:rPr>
      </w:pPr>
    </w:p>
    <w:p w14:paraId="1A83B59A" w14:textId="3BE1BD99" w:rsidR="007F7B32" w:rsidRPr="001A5343" w:rsidRDefault="00902823" w:rsidP="00DA76D2">
      <w:pPr>
        <w:pStyle w:val="AbstHead"/>
        <w:spacing w:after="120"/>
        <w:jc w:val="both"/>
        <w:rPr>
          <w:rFonts w:ascii="Arial" w:hAnsi="Arial" w:cs="Arial"/>
        </w:rPr>
      </w:pPr>
      <w:r w:rsidRPr="001A5343">
        <w:rPr>
          <w:rFonts w:ascii="Arial" w:hAnsi="Arial" w:cs="Arial"/>
        </w:rPr>
        <w:t xml:space="preserve">2. </w:t>
      </w:r>
      <w:r w:rsidR="00431EE6" w:rsidRPr="001A5343">
        <w:rPr>
          <w:rFonts w:ascii="Arial" w:hAnsi="Arial" w:cs="Arial"/>
        </w:rPr>
        <w:t>Materials</w:t>
      </w:r>
      <w:r w:rsidRPr="001A5343">
        <w:rPr>
          <w:rFonts w:ascii="Arial" w:hAnsi="Arial" w:cs="Arial"/>
        </w:rPr>
        <w:t xml:space="preserve"> and method</w:t>
      </w:r>
      <w:r w:rsidR="00000F8F" w:rsidRPr="001A5343">
        <w:rPr>
          <w:rFonts w:ascii="Arial" w:hAnsi="Arial" w:cs="Arial"/>
        </w:rPr>
        <w:t>s</w:t>
      </w:r>
    </w:p>
    <w:p w14:paraId="2D88E6FA" w14:textId="166E885F" w:rsidR="00E3541A" w:rsidRPr="001A5343" w:rsidRDefault="00E3541A" w:rsidP="00DA76D2">
      <w:pPr>
        <w:pStyle w:val="Body"/>
        <w:spacing w:after="120"/>
        <w:rPr>
          <w:rFonts w:ascii="Arial" w:hAnsi="Arial" w:cs="Arial"/>
          <w:b/>
          <w:bCs/>
        </w:rPr>
      </w:pPr>
      <w:r w:rsidRPr="001A5343">
        <w:rPr>
          <w:rFonts w:ascii="Arial" w:hAnsi="Arial" w:cs="Arial"/>
          <w:b/>
          <w:bCs/>
        </w:rPr>
        <w:t>2.1 Experimental details</w:t>
      </w:r>
    </w:p>
    <w:p w14:paraId="10F1E75F" w14:textId="7B7D0A16" w:rsidR="00E3541A" w:rsidRPr="001A5343" w:rsidRDefault="00E3541A" w:rsidP="00E3541A">
      <w:pPr>
        <w:pStyle w:val="Body"/>
        <w:spacing w:after="120"/>
        <w:rPr>
          <w:rFonts w:ascii="Arial" w:hAnsi="Arial" w:cs="Arial"/>
        </w:rPr>
      </w:pPr>
      <w:r w:rsidRPr="001A5343">
        <w:rPr>
          <w:rFonts w:ascii="Arial" w:hAnsi="Arial" w:cs="Arial"/>
        </w:rPr>
        <w:t>The present</w:t>
      </w:r>
      <w:r w:rsidR="00746246" w:rsidRPr="001A5343">
        <w:rPr>
          <w:rFonts w:ascii="Arial" w:hAnsi="Arial" w:cs="Arial"/>
        </w:rPr>
        <w:t xml:space="preserve"> investigation was </w:t>
      </w:r>
      <w:r w:rsidR="00746246" w:rsidRPr="001A5343">
        <w:rPr>
          <w:rFonts w:ascii="Arial" w:hAnsi="Arial" w:cs="Arial"/>
          <w:bCs/>
        </w:rPr>
        <w:t>carried out to evaluate the</w:t>
      </w:r>
      <w:r w:rsidR="00746246" w:rsidRPr="001A5343">
        <w:rPr>
          <w:rFonts w:ascii="Arial" w:hAnsi="Arial" w:cs="Arial"/>
          <w:lang w:val="en-IN"/>
        </w:rPr>
        <w:t xml:space="preserve"> efficacy of </w:t>
      </w:r>
      <w:r w:rsidR="0042630C" w:rsidRPr="001A5343">
        <w:rPr>
          <w:rFonts w:ascii="Arial" w:hAnsi="Arial" w:cs="Arial"/>
          <w:lang w:val="en-IN"/>
        </w:rPr>
        <w:t xml:space="preserve">seven </w:t>
      </w:r>
      <w:r w:rsidR="00746246" w:rsidRPr="001A5343">
        <w:rPr>
          <w:rFonts w:ascii="Arial" w:hAnsi="Arial" w:cs="Arial"/>
          <w:lang w:val="en-IN"/>
        </w:rPr>
        <w:t xml:space="preserve">botanical </w:t>
      </w:r>
      <w:r w:rsidR="00746246" w:rsidRPr="004A0EB3">
        <w:rPr>
          <w:rFonts w:ascii="Arial" w:hAnsi="Arial" w:cs="Arial"/>
          <w:color w:val="FF0000"/>
          <w:lang w:val="en-IN"/>
        </w:rPr>
        <w:t>extract</w:t>
      </w:r>
      <w:r w:rsidR="00431EE6" w:rsidRPr="004A0EB3">
        <w:rPr>
          <w:rFonts w:ascii="Arial" w:hAnsi="Arial" w:cs="Arial"/>
          <w:color w:val="FF0000"/>
          <w:lang w:val="en-IN"/>
        </w:rPr>
        <w:t>s</w:t>
      </w:r>
      <w:r w:rsidR="00746246" w:rsidRPr="001A5343">
        <w:rPr>
          <w:rFonts w:ascii="Arial" w:hAnsi="Arial" w:cs="Arial"/>
          <w:lang w:val="en-IN"/>
        </w:rPr>
        <w:t xml:space="preserve"> against mango anthracnose in </w:t>
      </w:r>
      <w:r w:rsidR="00C135CC" w:rsidRPr="004A0EB3">
        <w:rPr>
          <w:rFonts w:ascii="Arial" w:hAnsi="Arial" w:cs="Arial"/>
          <w:color w:val="FF0000"/>
          <w:lang w:val="en-IN"/>
        </w:rPr>
        <w:t>the</w:t>
      </w:r>
      <w:r w:rsidR="00C135CC" w:rsidRPr="001A5343">
        <w:rPr>
          <w:rFonts w:ascii="Arial" w:hAnsi="Arial" w:cs="Arial"/>
          <w:lang w:val="en-IN"/>
        </w:rPr>
        <w:t xml:space="preserve"> </w:t>
      </w:r>
      <w:r w:rsidR="00746246" w:rsidRPr="001A5343">
        <w:rPr>
          <w:rFonts w:ascii="Arial" w:hAnsi="Arial" w:cs="Arial"/>
          <w:lang w:val="en-IN"/>
        </w:rPr>
        <w:t xml:space="preserve">PG Research laboratory of </w:t>
      </w:r>
      <w:r w:rsidR="00C135CC" w:rsidRPr="004A0EB3">
        <w:rPr>
          <w:rFonts w:ascii="Arial" w:hAnsi="Arial" w:cs="Arial"/>
          <w:color w:val="FF0000"/>
          <w:lang w:val="en-IN"/>
        </w:rPr>
        <w:t>the</w:t>
      </w:r>
      <w:r w:rsidR="00C135CC" w:rsidRPr="001A5343">
        <w:rPr>
          <w:rFonts w:ascii="Arial" w:hAnsi="Arial" w:cs="Arial"/>
          <w:lang w:val="en-IN"/>
        </w:rPr>
        <w:t xml:space="preserve"> </w:t>
      </w:r>
      <w:r w:rsidR="00746246" w:rsidRPr="001A5343">
        <w:rPr>
          <w:rFonts w:ascii="Arial" w:hAnsi="Arial" w:cs="Arial"/>
          <w:iCs/>
          <w:lang w:val="en-IN"/>
        </w:rPr>
        <w:t>Department of Plant Pathology, N. M. College of Agriculture, Navsari Agricultural University, Navsari</w:t>
      </w:r>
      <w:r w:rsidR="00746246" w:rsidRPr="001A5343">
        <w:rPr>
          <w:rFonts w:ascii="Arial" w:hAnsi="Arial" w:cs="Arial"/>
          <w:i/>
          <w:lang w:val="en-IN"/>
        </w:rPr>
        <w:t xml:space="preserve"> </w:t>
      </w:r>
      <w:r w:rsidR="00746246" w:rsidRPr="001A5343">
        <w:rPr>
          <w:rFonts w:ascii="Arial" w:hAnsi="Arial" w:cs="Arial"/>
          <w:iCs/>
          <w:lang w:val="en-IN"/>
        </w:rPr>
        <w:t>during 202</w:t>
      </w:r>
      <w:r w:rsidR="002613C4" w:rsidRPr="001A5343">
        <w:rPr>
          <w:rFonts w:ascii="Arial" w:hAnsi="Arial" w:cs="Arial"/>
          <w:iCs/>
          <w:lang w:val="en-IN"/>
        </w:rPr>
        <w:t>3</w:t>
      </w:r>
      <w:r w:rsidR="00746246" w:rsidRPr="001A5343">
        <w:rPr>
          <w:rFonts w:ascii="Arial" w:hAnsi="Arial" w:cs="Arial"/>
          <w:iCs/>
          <w:lang w:val="en-IN"/>
        </w:rPr>
        <w:t>-2</w:t>
      </w:r>
      <w:r w:rsidR="002613C4" w:rsidRPr="001A5343">
        <w:rPr>
          <w:rFonts w:ascii="Arial" w:hAnsi="Arial" w:cs="Arial"/>
          <w:iCs/>
          <w:lang w:val="en-IN"/>
        </w:rPr>
        <w:t>4</w:t>
      </w:r>
      <w:r w:rsidR="00746246" w:rsidRPr="001A5343">
        <w:rPr>
          <w:rFonts w:ascii="Arial" w:hAnsi="Arial" w:cs="Arial"/>
          <w:i/>
          <w:lang w:val="en-IN"/>
        </w:rPr>
        <w:t>.</w:t>
      </w:r>
      <w:r w:rsidR="00746246" w:rsidRPr="001A5343">
        <w:rPr>
          <w:rFonts w:ascii="Arial" w:hAnsi="Arial" w:cs="Arial"/>
        </w:rPr>
        <w:t xml:space="preserve"> </w:t>
      </w:r>
    </w:p>
    <w:p w14:paraId="234FA21B" w14:textId="06657764" w:rsidR="00E3541A" w:rsidRPr="001A5343" w:rsidRDefault="00DA76D2" w:rsidP="00E3541A">
      <w:pPr>
        <w:pStyle w:val="Body"/>
        <w:spacing w:after="120"/>
        <w:rPr>
          <w:rFonts w:ascii="Arial" w:hAnsi="Arial" w:cs="Arial"/>
          <w:b/>
          <w:bCs/>
        </w:rPr>
      </w:pPr>
      <w:r w:rsidRPr="001A5343">
        <w:rPr>
          <w:rFonts w:ascii="Arial" w:hAnsi="Arial" w:cs="Arial"/>
          <w:b/>
          <w:bCs/>
        </w:rPr>
        <w:t>2.2 Extract</w:t>
      </w:r>
      <w:r w:rsidR="00E3541A" w:rsidRPr="001A5343">
        <w:rPr>
          <w:rFonts w:ascii="Arial" w:hAnsi="Arial" w:cs="Arial"/>
          <w:b/>
          <w:bCs/>
        </w:rPr>
        <w:t xml:space="preserve"> preparation</w:t>
      </w:r>
    </w:p>
    <w:p w14:paraId="2F0AF9C0" w14:textId="2D9ECC38" w:rsidR="00746246" w:rsidRPr="001A5343" w:rsidRDefault="00E3541A" w:rsidP="00E3541A">
      <w:pPr>
        <w:pStyle w:val="Body"/>
        <w:spacing w:after="120"/>
        <w:rPr>
          <w:rFonts w:ascii="Arial" w:hAnsi="Arial" w:cs="Arial"/>
        </w:rPr>
      </w:pPr>
      <w:r w:rsidRPr="001A5343">
        <w:rPr>
          <w:rFonts w:ascii="Arial" w:hAnsi="Arial" w:cs="Arial"/>
        </w:rPr>
        <w:t xml:space="preserve">To prepare botanical extract, </w:t>
      </w:r>
      <w:r w:rsidRPr="001A5343">
        <w:rPr>
          <w:rFonts w:ascii="Arial" w:hAnsi="Arial" w:cs="Arial"/>
          <w:lang w:val="en-IN"/>
        </w:rPr>
        <w:t>s</w:t>
      </w:r>
      <w:r w:rsidR="00746246" w:rsidRPr="001A5343">
        <w:rPr>
          <w:rFonts w:ascii="Arial" w:hAnsi="Arial" w:cs="Arial"/>
          <w:lang w:val="en-IN"/>
        </w:rPr>
        <w:t xml:space="preserve">amples of different plant parts (leaf, Rhizome, suspension and cloves) </w:t>
      </w:r>
      <w:r w:rsidR="0042630C" w:rsidRPr="001A5343">
        <w:rPr>
          <w:rFonts w:ascii="Arial" w:hAnsi="Arial" w:cs="Arial"/>
          <w:lang w:val="en-IN"/>
        </w:rPr>
        <w:t xml:space="preserve">were </w:t>
      </w:r>
      <w:r w:rsidR="00746246" w:rsidRPr="001A5343">
        <w:rPr>
          <w:rFonts w:ascii="Arial" w:hAnsi="Arial" w:cs="Arial"/>
          <w:lang w:val="en-IN"/>
        </w:rPr>
        <w:t>collected</w:t>
      </w:r>
      <w:r w:rsidRPr="001A5343">
        <w:rPr>
          <w:rFonts w:ascii="Arial" w:hAnsi="Arial" w:cs="Arial"/>
          <w:lang w:val="en-IN"/>
        </w:rPr>
        <w:t xml:space="preserve">. </w:t>
      </w:r>
      <w:r w:rsidR="00746246" w:rsidRPr="001A5343">
        <w:rPr>
          <w:rFonts w:ascii="Arial" w:hAnsi="Arial" w:cs="Arial"/>
          <w:lang w:val="en-IN"/>
        </w:rPr>
        <w:t>Fifty grams (50 g) of each sample was taken in an electric blender and 50 ml of distilled water was added. The content was macerated and a suspension was prepared. The suspension was filtered through muslin cloth.</w:t>
      </w:r>
    </w:p>
    <w:p w14:paraId="531C01EE" w14:textId="05E1B8B4" w:rsidR="00746246" w:rsidRPr="001A5343" w:rsidRDefault="00746246" w:rsidP="00E3541A">
      <w:pPr>
        <w:pStyle w:val="Body"/>
        <w:spacing w:after="120"/>
        <w:rPr>
          <w:rFonts w:ascii="Arial" w:hAnsi="Arial" w:cs="Arial"/>
          <w:lang w:val="en-IN"/>
        </w:rPr>
      </w:pPr>
      <w:r w:rsidRPr="001A5343">
        <w:rPr>
          <w:rFonts w:ascii="Arial" w:hAnsi="Arial" w:cs="Arial"/>
          <w:lang w:val="en-IN"/>
        </w:rPr>
        <w:t xml:space="preserve">The 5 </w:t>
      </w:r>
      <w:r w:rsidRPr="004A0EB3">
        <w:rPr>
          <w:rFonts w:ascii="Arial" w:hAnsi="Arial" w:cs="Arial"/>
          <w:color w:val="FF0000"/>
          <w:lang w:val="en-IN"/>
        </w:rPr>
        <w:t>percent</w:t>
      </w:r>
      <w:r w:rsidRPr="001A5343">
        <w:rPr>
          <w:rFonts w:ascii="Arial" w:hAnsi="Arial" w:cs="Arial"/>
          <w:lang w:val="en-IN"/>
        </w:rPr>
        <w:t xml:space="preserve"> and 10 </w:t>
      </w:r>
      <w:r w:rsidRPr="004A0EB3">
        <w:rPr>
          <w:rFonts w:ascii="Arial" w:hAnsi="Arial" w:cs="Arial"/>
          <w:color w:val="FF0000"/>
          <w:lang w:val="en-IN"/>
        </w:rPr>
        <w:t>percent</w:t>
      </w:r>
      <w:r w:rsidRPr="001A5343">
        <w:rPr>
          <w:rFonts w:ascii="Arial" w:hAnsi="Arial" w:cs="Arial"/>
          <w:lang w:val="en-IN"/>
        </w:rPr>
        <w:t xml:space="preserve"> extract solutions were prepared from the filtered botanical suspension. For the 5 </w:t>
      </w:r>
      <w:r w:rsidRPr="004A0EB3">
        <w:rPr>
          <w:rFonts w:ascii="Arial" w:hAnsi="Arial" w:cs="Arial"/>
          <w:color w:val="FF0000"/>
          <w:lang w:val="en-IN"/>
        </w:rPr>
        <w:t>percent</w:t>
      </w:r>
      <w:r w:rsidRPr="001A5343">
        <w:rPr>
          <w:rFonts w:ascii="Arial" w:hAnsi="Arial" w:cs="Arial"/>
          <w:lang w:val="en-IN"/>
        </w:rPr>
        <w:t xml:space="preserve"> solution, 5 ml of the suspension was diluted with 95 ml of distilled water to make a total volume of 100 ml. Similarly, for the 10 </w:t>
      </w:r>
      <w:r w:rsidRPr="004A0EB3">
        <w:rPr>
          <w:rFonts w:ascii="Arial" w:hAnsi="Arial" w:cs="Arial"/>
          <w:color w:val="FF0000"/>
          <w:lang w:val="en-IN"/>
        </w:rPr>
        <w:t>percent</w:t>
      </w:r>
      <w:r w:rsidRPr="001A5343">
        <w:rPr>
          <w:rFonts w:ascii="Arial" w:hAnsi="Arial" w:cs="Arial"/>
          <w:lang w:val="en-IN"/>
        </w:rPr>
        <w:t xml:space="preserve"> solution, 10 ml of the suspension was mixed with 90 ml of distilled water to achieve a total volume of 100 ml. These solutions were used for further experiments.</w:t>
      </w:r>
    </w:p>
    <w:p w14:paraId="7482F6BA" w14:textId="77777777" w:rsidR="00746246" w:rsidRPr="001A5343" w:rsidRDefault="00746246" w:rsidP="0042630C">
      <w:pPr>
        <w:pStyle w:val="Body"/>
        <w:spacing w:after="120"/>
        <w:jc w:val="center"/>
        <w:rPr>
          <w:rFonts w:ascii="Arial" w:hAnsi="Arial" w:cs="Arial"/>
          <w:b/>
          <w:bCs/>
          <w:lang w:val="en-IN"/>
        </w:rPr>
      </w:pPr>
      <w:r w:rsidRPr="001A5343">
        <w:rPr>
          <w:rFonts w:ascii="Arial" w:hAnsi="Arial" w:cs="Arial"/>
          <w:b/>
          <w:bCs/>
          <w:lang w:val="en-IN"/>
        </w:rPr>
        <w:t xml:space="preserve">Table 1: Treatment details of botanicals and their concentration for </w:t>
      </w:r>
      <w:r w:rsidRPr="001A5343">
        <w:rPr>
          <w:rFonts w:ascii="Arial" w:hAnsi="Arial" w:cs="Arial"/>
          <w:b/>
          <w:bCs/>
          <w:i/>
          <w:iCs/>
          <w:lang w:val="en-IN"/>
        </w:rPr>
        <w:t>in vitro</w:t>
      </w:r>
      <w:r w:rsidRPr="001A5343">
        <w:rPr>
          <w:rFonts w:ascii="Arial" w:hAnsi="Arial" w:cs="Arial"/>
          <w:b/>
          <w:bCs/>
          <w:lang w:val="en-IN"/>
        </w:rPr>
        <w:t xml:space="preserve"> evaluation</w:t>
      </w:r>
    </w:p>
    <w:tbl>
      <w:tblPr>
        <w:tblStyle w:val="ListTable6Colorful"/>
        <w:tblW w:w="0" w:type="auto"/>
        <w:tblLook w:val="06A0" w:firstRow="1" w:lastRow="0" w:firstColumn="1" w:lastColumn="0" w:noHBand="1" w:noVBand="1"/>
      </w:tblPr>
      <w:tblGrid>
        <w:gridCol w:w="927"/>
        <w:gridCol w:w="3485"/>
        <w:gridCol w:w="1882"/>
        <w:gridCol w:w="1092"/>
        <w:gridCol w:w="1038"/>
      </w:tblGrid>
      <w:tr w:rsidR="001A5343" w:rsidRPr="001A5343" w14:paraId="698FD488" w14:textId="77777777" w:rsidTr="00E35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F4033A8" w14:textId="77777777" w:rsidR="00746246" w:rsidRPr="001A5343" w:rsidRDefault="00746246" w:rsidP="00E3541A">
            <w:pPr>
              <w:pStyle w:val="Body"/>
              <w:spacing w:after="0"/>
              <w:rPr>
                <w:rFonts w:ascii="Arial" w:hAnsi="Arial" w:cs="Arial"/>
                <w:bCs w:val="0"/>
                <w:color w:val="auto"/>
                <w:lang w:val="en-IN"/>
              </w:rPr>
            </w:pPr>
            <w:r w:rsidRPr="001A5343">
              <w:rPr>
                <w:rFonts w:ascii="Arial" w:hAnsi="Arial" w:cs="Arial"/>
                <w:bCs w:val="0"/>
                <w:color w:val="auto"/>
                <w:lang w:val="en-IN"/>
              </w:rPr>
              <w:t>Tr. No.</w:t>
            </w:r>
          </w:p>
        </w:tc>
        <w:tc>
          <w:tcPr>
            <w:tcW w:w="3827" w:type="dxa"/>
          </w:tcPr>
          <w:p w14:paraId="3D0A9810" w14:textId="77777777" w:rsidR="00746246" w:rsidRPr="001A5343" w:rsidRDefault="00746246" w:rsidP="00E3541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en-IN"/>
              </w:rPr>
            </w:pPr>
            <w:r w:rsidRPr="001A5343">
              <w:rPr>
                <w:rFonts w:ascii="Arial" w:hAnsi="Arial" w:cs="Arial"/>
                <w:bCs w:val="0"/>
                <w:color w:val="auto"/>
                <w:lang w:val="en-IN"/>
              </w:rPr>
              <w:t>Treatments</w:t>
            </w:r>
          </w:p>
        </w:tc>
        <w:tc>
          <w:tcPr>
            <w:tcW w:w="1984" w:type="dxa"/>
          </w:tcPr>
          <w:p w14:paraId="5A786418" w14:textId="77777777" w:rsidR="00746246" w:rsidRPr="001A5343" w:rsidRDefault="00746246" w:rsidP="00E3541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en-IN"/>
              </w:rPr>
            </w:pPr>
            <w:r w:rsidRPr="001A5343">
              <w:rPr>
                <w:rFonts w:ascii="Arial" w:hAnsi="Arial" w:cs="Arial"/>
                <w:bCs w:val="0"/>
                <w:color w:val="auto"/>
                <w:lang w:val="en-IN"/>
              </w:rPr>
              <w:t>Plant parts used</w:t>
            </w:r>
          </w:p>
        </w:tc>
        <w:tc>
          <w:tcPr>
            <w:tcW w:w="2217" w:type="dxa"/>
            <w:gridSpan w:val="2"/>
          </w:tcPr>
          <w:p w14:paraId="57A4D518" w14:textId="77777777" w:rsidR="00746246" w:rsidRPr="001A5343" w:rsidRDefault="00746246" w:rsidP="00E3541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en-IN"/>
              </w:rPr>
            </w:pPr>
            <w:r w:rsidRPr="001A5343">
              <w:rPr>
                <w:rFonts w:ascii="Arial" w:hAnsi="Arial" w:cs="Arial"/>
                <w:bCs w:val="0"/>
                <w:color w:val="auto"/>
                <w:lang w:val="en-IN"/>
              </w:rPr>
              <w:t>Concentration (%)</w:t>
            </w:r>
          </w:p>
        </w:tc>
      </w:tr>
      <w:tr w:rsidR="001A5343" w:rsidRPr="001A5343" w14:paraId="741BAEB8"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4DD944F0" w14:textId="77777777" w:rsidR="00746246" w:rsidRPr="001A5343" w:rsidRDefault="00746246" w:rsidP="00E3541A">
            <w:pPr>
              <w:pStyle w:val="Body"/>
              <w:spacing w:after="0"/>
              <w:rPr>
                <w:rFonts w:ascii="Arial" w:hAnsi="Arial" w:cs="Arial"/>
                <w:b w:val="0"/>
                <w:color w:val="auto"/>
                <w:lang w:val="en-IN"/>
              </w:rPr>
            </w:pPr>
            <w:r w:rsidRPr="001A5343">
              <w:rPr>
                <w:rFonts w:ascii="Arial" w:hAnsi="Arial" w:cs="Arial"/>
                <w:b w:val="0"/>
                <w:color w:val="auto"/>
                <w:lang w:val="en-IN"/>
              </w:rPr>
              <w:t>T</w:t>
            </w:r>
            <w:r w:rsidRPr="001A5343">
              <w:rPr>
                <w:rFonts w:ascii="Arial" w:hAnsi="Arial" w:cs="Arial"/>
                <w:b w:val="0"/>
                <w:color w:val="auto"/>
                <w:vertAlign w:val="subscript"/>
                <w:lang w:val="en-IN"/>
              </w:rPr>
              <w:t>1</w:t>
            </w:r>
          </w:p>
        </w:tc>
        <w:tc>
          <w:tcPr>
            <w:tcW w:w="3827" w:type="dxa"/>
          </w:tcPr>
          <w:p w14:paraId="23369BBB"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Eucalyptus (</w:t>
            </w:r>
            <w:r w:rsidRPr="001A5343">
              <w:rPr>
                <w:rFonts w:ascii="Arial" w:hAnsi="Arial" w:cs="Arial"/>
                <w:i/>
                <w:iCs/>
                <w:color w:val="auto"/>
                <w:lang w:val="en-IN"/>
              </w:rPr>
              <w:t>Eucalyptus globulus</w:t>
            </w:r>
            <w:r w:rsidRPr="001A5343">
              <w:rPr>
                <w:rFonts w:ascii="Arial" w:hAnsi="Arial" w:cs="Arial"/>
                <w:color w:val="auto"/>
                <w:lang w:val="en-IN"/>
              </w:rPr>
              <w:t>)</w:t>
            </w:r>
          </w:p>
        </w:tc>
        <w:tc>
          <w:tcPr>
            <w:tcW w:w="1984" w:type="dxa"/>
          </w:tcPr>
          <w:p w14:paraId="01012809"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Leaves</w:t>
            </w:r>
          </w:p>
        </w:tc>
        <w:tc>
          <w:tcPr>
            <w:tcW w:w="1134" w:type="dxa"/>
          </w:tcPr>
          <w:p w14:paraId="24697F3E"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5</w:t>
            </w:r>
          </w:p>
        </w:tc>
        <w:tc>
          <w:tcPr>
            <w:tcW w:w="1083" w:type="dxa"/>
          </w:tcPr>
          <w:p w14:paraId="7E433A2C"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10</w:t>
            </w:r>
          </w:p>
        </w:tc>
      </w:tr>
      <w:tr w:rsidR="001A5343" w:rsidRPr="001A5343" w14:paraId="68FBE8F8"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650AAD52" w14:textId="77777777" w:rsidR="00746246" w:rsidRPr="001A5343" w:rsidRDefault="00746246" w:rsidP="00E3541A">
            <w:pPr>
              <w:pStyle w:val="Body"/>
              <w:spacing w:after="0"/>
              <w:rPr>
                <w:rFonts w:ascii="Arial" w:hAnsi="Arial" w:cs="Arial"/>
                <w:b w:val="0"/>
                <w:color w:val="auto"/>
                <w:lang w:val="en-IN"/>
              </w:rPr>
            </w:pPr>
            <w:r w:rsidRPr="001A5343">
              <w:rPr>
                <w:rFonts w:ascii="Arial" w:hAnsi="Arial" w:cs="Arial"/>
                <w:b w:val="0"/>
                <w:color w:val="auto"/>
                <w:lang w:val="en-IN"/>
              </w:rPr>
              <w:t>T</w:t>
            </w:r>
            <w:r w:rsidRPr="001A5343">
              <w:rPr>
                <w:rFonts w:ascii="Arial" w:hAnsi="Arial" w:cs="Arial"/>
                <w:b w:val="0"/>
                <w:color w:val="auto"/>
                <w:vertAlign w:val="subscript"/>
                <w:lang w:val="en-IN"/>
              </w:rPr>
              <w:t>2</w:t>
            </w:r>
          </w:p>
        </w:tc>
        <w:tc>
          <w:tcPr>
            <w:tcW w:w="3827" w:type="dxa"/>
          </w:tcPr>
          <w:p w14:paraId="65A812F4"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Ginger (</w:t>
            </w:r>
            <w:r w:rsidRPr="001A5343">
              <w:rPr>
                <w:rFonts w:ascii="Arial" w:hAnsi="Arial" w:cs="Arial"/>
                <w:i/>
                <w:iCs/>
                <w:color w:val="auto"/>
                <w:lang w:val="en-IN"/>
              </w:rPr>
              <w:t>Zingiber officinale</w:t>
            </w:r>
            <w:r w:rsidRPr="001A5343">
              <w:rPr>
                <w:rFonts w:ascii="Arial" w:hAnsi="Arial" w:cs="Arial"/>
                <w:color w:val="auto"/>
                <w:lang w:val="en-IN"/>
              </w:rPr>
              <w:t>)</w:t>
            </w:r>
          </w:p>
        </w:tc>
        <w:tc>
          <w:tcPr>
            <w:tcW w:w="1984" w:type="dxa"/>
          </w:tcPr>
          <w:p w14:paraId="7BEC179E"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Rhizome</w:t>
            </w:r>
          </w:p>
        </w:tc>
        <w:tc>
          <w:tcPr>
            <w:tcW w:w="1134" w:type="dxa"/>
          </w:tcPr>
          <w:p w14:paraId="2B5307B4"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5</w:t>
            </w:r>
          </w:p>
        </w:tc>
        <w:tc>
          <w:tcPr>
            <w:tcW w:w="1083" w:type="dxa"/>
          </w:tcPr>
          <w:p w14:paraId="2B5B4F3F"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10</w:t>
            </w:r>
          </w:p>
        </w:tc>
      </w:tr>
      <w:tr w:rsidR="001A5343" w:rsidRPr="001A5343" w14:paraId="750A6E83"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3255E11" w14:textId="77777777" w:rsidR="00746246" w:rsidRPr="001A5343" w:rsidRDefault="00746246" w:rsidP="00E3541A">
            <w:pPr>
              <w:pStyle w:val="Body"/>
              <w:spacing w:after="0"/>
              <w:rPr>
                <w:rFonts w:ascii="Arial" w:hAnsi="Arial" w:cs="Arial"/>
                <w:b w:val="0"/>
                <w:color w:val="auto"/>
                <w:lang w:val="en-IN"/>
              </w:rPr>
            </w:pPr>
            <w:r w:rsidRPr="001A5343">
              <w:rPr>
                <w:rFonts w:ascii="Arial" w:hAnsi="Arial" w:cs="Arial"/>
                <w:b w:val="0"/>
                <w:color w:val="auto"/>
                <w:lang w:val="en-IN"/>
              </w:rPr>
              <w:t>T</w:t>
            </w:r>
            <w:r w:rsidRPr="001A5343">
              <w:rPr>
                <w:rFonts w:ascii="Arial" w:hAnsi="Arial" w:cs="Arial"/>
                <w:b w:val="0"/>
                <w:color w:val="auto"/>
                <w:vertAlign w:val="subscript"/>
                <w:lang w:val="en-IN"/>
              </w:rPr>
              <w:t>3</w:t>
            </w:r>
          </w:p>
        </w:tc>
        <w:tc>
          <w:tcPr>
            <w:tcW w:w="3827" w:type="dxa"/>
          </w:tcPr>
          <w:p w14:paraId="6B968232"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Lantana (</w:t>
            </w:r>
            <w:r w:rsidRPr="001A5343">
              <w:rPr>
                <w:rFonts w:ascii="Arial" w:hAnsi="Arial" w:cs="Arial"/>
                <w:i/>
                <w:iCs/>
                <w:color w:val="auto"/>
                <w:lang w:val="en-IN"/>
              </w:rPr>
              <w:t>Lantana camara</w:t>
            </w:r>
            <w:r w:rsidRPr="001A5343">
              <w:rPr>
                <w:rFonts w:ascii="Arial" w:hAnsi="Arial" w:cs="Arial"/>
                <w:color w:val="auto"/>
                <w:lang w:val="en-IN"/>
              </w:rPr>
              <w:t>)</w:t>
            </w:r>
          </w:p>
        </w:tc>
        <w:tc>
          <w:tcPr>
            <w:tcW w:w="1984" w:type="dxa"/>
          </w:tcPr>
          <w:p w14:paraId="080DB812"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Leaves</w:t>
            </w:r>
          </w:p>
        </w:tc>
        <w:tc>
          <w:tcPr>
            <w:tcW w:w="1134" w:type="dxa"/>
          </w:tcPr>
          <w:p w14:paraId="115B406A"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5</w:t>
            </w:r>
          </w:p>
        </w:tc>
        <w:tc>
          <w:tcPr>
            <w:tcW w:w="1083" w:type="dxa"/>
          </w:tcPr>
          <w:p w14:paraId="74C2ECFC"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10</w:t>
            </w:r>
          </w:p>
        </w:tc>
      </w:tr>
      <w:tr w:rsidR="001A5343" w:rsidRPr="001A5343" w14:paraId="3AC7F8BF"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C3E983E" w14:textId="77777777" w:rsidR="00746246" w:rsidRPr="001A5343" w:rsidRDefault="00746246" w:rsidP="00E3541A">
            <w:pPr>
              <w:pStyle w:val="Body"/>
              <w:spacing w:after="0"/>
              <w:rPr>
                <w:rFonts w:ascii="Arial" w:hAnsi="Arial" w:cs="Arial"/>
                <w:b w:val="0"/>
                <w:color w:val="auto"/>
                <w:lang w:val="en-IN"/>
              </w:rPr>
            </w:pPr>
            <w:r w:rsidRPr="001A5343">
              <w:rPr>
                <w:rFonts w:ascii="Arial" w:hAnsi="Arial" w:cs="Arial"/>
                <w:b w:val="0"/>
                <w:color w:val="auto"/>
                <w:lang w:val="en-IN"/>
              </w:rPr>
              <w:t>T</w:t>
            </w:r>
            <w:r w:rsidRPr="001A5343">
              <w:rPr>
                <w:rFonts w:ascii="Arial" w:hAnsi="Arial" w:cs="Arial"/>
                <w:b w:val="0"/>
                <w:color w:val="auto"/>
                <w:vertAlign w:val="subscript"/>
                <w:lang w:val="en-IN"/>
              </w:rPr>
              <w:t>4</w:t>
            </w:r>
          </w:p>
        </w:tc>
        <w:tc>
          <w:tcPr>
            <w:tcW w:w="3827" w:type="dxa"/>
          </w:tcPr>
          <w:p w14:paraId="786357B7"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Garlic (</w:t>
            </w:r>
            <w:r w:rsidRPr="001A5343">
              <w:rPr>
                <w:rFonts w:ascii="Arial" w:hAnsi="Arial" w:cs="Arial"/>
                <w:i/>
                <w:iCs/>
                <w:color w:val="auto"/>
                <w:lang w:val="en-IN"/>
              </w:rPr>
              <w:t>Allium sativum</w:t>
            </w:r>
            <w:r w:rsidRPr="001A5343">
              <w:rPr>
                <w:rFonts w:ascii="Arial" w:hAnsi="Arial" w:cs="Arial"/>
                <w:color w:val="auto"/>
                <w:lang w:val="en-IN"/>
              </w:rPr>
              <w:t>)</w:t>
            </w:r>
          </w:p>
        </w:tc>
        <w:tc>
          <w:tcPr>
            <w:tcW w:w="1984" w:type="dxa"/>
          </w:tcPr>
          <w:p w14:paraId="1628F57A"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Cloves</w:t>
            </w:r>
          </w:p>
        </w:tc>
        <w:tc>
          <w:tcPr>
            <w:tcW w:w="1134" w:type="dxa"/>
          </w:tcPr>
          <w:p w14:paraId="3C5E15AC"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5</w:t>
            </w:r>
          </w:p>
        </w:tc>
        <w:tc>
          <w:tcPr>
            <w:tcW w:w="1083" w:type="dxa"/>
          </w:tcPr>
          <w:p w14:paraId="007244D9"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10</w:t>
            </w:r>
          </w:p>
        </w:tc>
      </w:tr>
      <w:tr w:rsidR="001A5343" w:rsidRPr="001A5343" w14:paraId="464006F2"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49E8EE8" w14:textId="77777777" w:rsidR="00746246" w:rsidRPr="001A5343" w:rsidRDefault="00746246" w:rsidP="00E3541A">
            <w:pPr>
              <w:pStyle w:val="Body"/>
              <w:spacing w:after="0"/>
              <w:rPr>
                <w:rFonts w:ascii="Arial" w:hAnsi="Arial" w:cs="Arial"/>
                <w:b w:val="0"/>
                <w:color w:val="auto"/>
                <w:lang w:val="en-IN"/>
              </w:rPr>
            </w:pPr>
            <w:r w:rsidRPr="001A5343">
              <w:rPr>
                <w:rFonts w:ascii="Arial" w:hAnsi="Arial" w:cs="Arial"/>
                <w:b w:val="0"/>
                <w:color w:val="auto"/>
                <w:lang w:val="en-IN"/>
              </w:rPr>
              <w:t>T</w:t>
            </w:r>
            <w:r w:rsidRPr="001A5343">
              <w:rPr>
                <w:rFonts w:ascii="Arial" w:hAnsi="Arial" w:cs="Arial"/>
                <w:b w:val="0"/>
                <w:color w:val="auto"/>
                <w:vertAlign w:val="subscript"/>
                <w:lang w:val="en-IN"/>
              </w:rPr>
              <w:t>5</w:t>
            </w:r>
          </w:p>
        </w:tc>
        <w:tc>
          <w:tcPr>
            <w:tcW w:w="3827" w:type="dxa"/>
          </w:tcPr>
          <w:p w14:paraId="71DD1F36"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Turmeric (</w:t>
            </w:r>
            <w:r w:rsidRPr="001A5343">
              <w:rPr>
                <w:rFonts w:ascii="Arial" w:hAnsi="Arial" w:cs="Arial"/>
                <w:i/>
                <w:iCs/>
                <w:color w:val="auto"/>
                <w:lang w:val="en-IN"/>
              </w:rPr>
              <w:t>Curcuma longa</w:t>
            </w:r>
            <w:r w:rsidRPr="001A5343">
              <w:rPr>
                <w:rFonts w:ascii="Arial" w:hAnsi="Arial" w:cs="Arial"/>
                <w:color w:val="auto"/>
                <w:lang w:val="en-IN"/>
              </w:rPr>
              <w:t>)</w:t>
            </w:r>
          </w:p>
        </w:tc>
        <w:tc>
          <w:tcPr>
            <w:tcW w:w="1984" w:type="dxa"/>
          </w:tcPr>
          <w:p w14:paraId="4B035F04"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Rhizome</w:t>
            </w:r>
          </w:p>
        </w:tc>
        <w:tc>
          <w:tcPr>
            <w:tcW w:w="1134" w:type="dxa"/>
          </w:tcPr>
          <w:p w14:paraId="5B60F4CB"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5</w:t>
            </w:r>
          </w:p>
        </w:tc>
        <w:tc>
          <w:tcPr>
            <w:tcW w:w="1083" w:type="dxa"/>
          </w:tcPr>
          <w:p w14:paraId="319BEF81"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10</w:t>
            </w:r>
          </w:p>
        </w:tc>
      </w:tr>
      <w:tr w:rsidR="001A5343" w:rsidRPr="001A5343" w14:paraId="03A8DD96"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1575F03" w14:textId="77777777" w:rsidR="00746246" w:rsidRPr="001A5343" w:rsidRDefault="00746246" w:rsidP="00E3541A">
            <w:pPr>
              <w:pStyle w:val="Body"/>
              <w:spacing w:after="0"/>
              <w:rPr>
                <w:rFonts w:ascii="Arial" w:hAnsi="Arial" w:cs="Arial"/>
                <w:b w:val="0"/>
                <w:color w:val="auto"/>
                <w:lang w:val="en-IN"/>
              </w:rPr>
            </w:pPr>
            <w:r w:rsidRPr="001A5343">
              <w:rPr>
                <w:rFonts w:ascii="Arial" w:hAnsi="Arial" w:cs="Arial"/>
                <w:b w:val="0"/>
                <w:color w:val="auto"/>
                <w:lang w:val="en-IN"/>
              </w:rPr>
              <w:t>T</w:t>
            </w:r>
            <w:r w:rsidRPr="001A5343">
              <w:rPr>
                <w:rFonts w:ascii="Arial" w:hAnsi="Arial" w:cs="Arial"/>
                <w:b w:val="0"/>
                <w:color w:val="auto"/>
                <w:vertAlign w:val="subscript"/>
                <w:lang w:val="en-IN"/>
              </w:rPr>
              <w:t>6</w:t>
            </w:r>
          </w:p>
        </w:tc>
        <w:tc>
          <w:tcPr>
            <w:tcW w:w="3827" w:type="dxa"/>
          </w:tcPr>
          <w:p w14:paraId="2FE4BB8D"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proofErr w:type="spellStart"/>
            <w:r w:rsidRPr="001A5343">
              <w:rPr>
                <w:rFonts w:ascii="Arial" w:hAnsi="Arial" w:cs="Arial"/>
                <w:color w:val="auto"/>
                <w:lang w:val="en-IN"/>
              </w:rPr>
              <w:t>Tulsi</w:t>
            </w:r>
            <w:proofErr w:type="spellEnd"/>
            <w:r w:rsidRPr="001A5343">
              <w:rPr>
                <w:rFonts w:ascii="Arial" w:hAnsi="Arial" w:cs="Arial"/>
                <w:color w:val="auto"/>
                <w:lang w:val="en-IN"/>
              </w:rPr>
              <w:t xml:space="preserve"> (</w:t>
            </w:r>
            <w:proofErr w:type="spellStart"/>
            <w:r w:rsidRPr="001A5343">
              <w:rPr>
                <w:rFonts w:ascii="Arial" w:hAnsi="Arial" w:cs="Arial"/>
                <w:i/>
                <w:iCs/>
                <w:color w:val="auto"/>
                <w:lang w:val="en-IN"/>
              </w:rPr>
              <w:t>Ocimum</w:t>
            </w:r>
            <w:proofErr w:type="spellEnd"/>
            <w:r w:rsidRPr="001A5343">
              <w:rPr>
                <w:rFonts w:ascii="Arial" w:hAnsi="Arial" w:cs="Arial"/>
                <w:i/>
                <w:iCs/>
                <w:color w:val="auto"/>
                <w:lang w:val="en-IN"/>
              </w:rPr>
              <w:t xml:space="preserve"> sanctum</w:t>
            </w:r>
            <w:r w:rsidRPr="001A5343">
              <w:rPr>
                <w:rFonts w:ascii="Arial" w:hAnsi="Arial" w:cs="Arial"/>
                <w:color w:val="auto"/>
                <w:lang w:val="en-IN"/>
              </w:rPr>
              <w:t>)</w:t>
            </w:r>
          </w:p>
        </w:tc>
        <w:tc>
          <w:tcPr>
            <w:tcW w:w="1984" w:type="dxa"/>
          </w:tcPr>
          <w:p w14:paraId="74FBD24E"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Leaves</w:t>
            </w:r>
          </w:p>
        </w:tc>
        <w:tc>
          <w:tcPr>
            <w:tcW w:w="1134" w:type="dxa"/>
          </w:tcPr>
          <w:p w14:paraId="7BC0027A"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5</w:t>
            </w:r>
          </w:p>
        </w:tc>
        <w:tc>
          <w:tcPr>
            <w:tcW w:w="1083" w:type="dxa"/>
          </w:tcPr>
          <w:p w14:paraId="102C042D"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10</w:t>
            </w:r>
          </w:p>
        </w:tc>
      </w:tr>
      <w:tr w:rsidR="001A5343" w:rsidRPr="001A5343" w14:paraId="1E90C3DF"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00496F8E" w14:textId="77777777" w:rsidR="00746246" w:rsidRPr="001A5343" w:rsidRDefault="00746246" w:rsidP="00E3541A">
            <w:pPr>
              <w:pStyle w:val="Body"/>
              <w:spacing w:after="0"/>
              <w:rPr>
                <w:rFonts w:ascii="Arial" w:hAnsi="Arial" w:cs="Arial"/>
                <w:b w:val="0"/>
                <w:color w:val="auto"/>
                <w:lang w:val="en-IN"/>
              </w:rPr>
            </w:pPr>
            <w:r w:rsidRPr="001A5343">
              <w:rPr>
                <w:rFonts w:ascii="Arial" w:hAnsi="Arial" w:cs="Arial"/>
                <w:b w:val="0"/>
                <w:color w:val="auto"/>
                <w:lang w:val="en-IN"/>
              </w:rPr>
              <w:t>T</w:t>
            </w:r>
            <w:r w:rsidRPr="001A5343">
              <w:rPr>
                <w:rFonts w:ascii="Arial" w:hAnsi="Arial" w:cs="Arial"/>
                <w:b w:val="0"/>
                <w:color w:val="auto"/>
                <w:vertAlign w:val="subscript"/>
                <w:lang w:val="en-IN"/>
              </w:rPr>
              <w:t>7</w:t>
            </w:r>
          </w:p>
        </w:tc>
        <w:tc>
          <w:tcPr>
            <w:tcW w:w="3827" w:type="dxa"/>
          </w:tcPr>
          <w:p w14:paraId="1C494692"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Novel Plus</w:t>
            </w:r>
          </w:p>
        </w:tc>
        <w:tc>
          <w:tcPr>
            <w:tcW w:w="1984" w:type="dxa"/>
          </w:tcPr>
          <w:p w14:paraId="42251A6B"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suspension</w:t>
            </w:r>
          </w:p>
        </w:tc>
        <w:tc>
          <w:tcPr>
            <w:tcW w:w="1134" w:type="dxa"/>
          </w:tcPr>
          <w:p w14:paraId="247358C2"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5</w:t>
            </w:r>
          </w:p>
        </w:tc>
        <w:tc>
          <w:tcPr>
            <w:tcW w:w="1083" w:type="dxa"/>
          </w:tcPr>
          <w:p w14:paraId="7820D4CD"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10</w:t>
            </w:r>
          </w:p>
        </w:tc>
      </w:tr>
      <w:tr w:rsidR="001A5343" w:rsidRPr="001A5343" w14:paraId="135156F4"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32B6FE2E" w14:textId="77777777" w:rsidR="00746246" w:rsidRPr="001A5343" w:rsidRDefault="00746246" w:rsidP="00E3541A">
            <w:pPr>
              <w:pStyle w:val="Body"/>
              <w:spacing w:after="0"/>
              <w:rPr>
                <w:rFonts w:ascii="Arial" w:hAnsi="Arial" w:cs="Arial"/>
                <w:b w:val="0"/>
                <w:color w:val="auto"/>
                <w:lang w:val="en-IN"/>
              </w:rPr>
            </w:pPr>
            <w:r w:rsidRPr="001A5343">
              <w:rPr>
                <w:rFonts w:ascii="Arial" w:hAnsi="Arial" w:cs="Arial"/>
                <w:b w:val="0"/>
                <w:color w:val="auto"/>
                <w:lang w:val="en-IN"/>
              </w:rPr>
              <w:t>T</w:t>
            </w:r>
            <w:r w:rsidRPr="001A5343">
              <w:rPr>
                <w:rFonts w:ascii="Arial" w:hAnsi="Arial" w:cs="Arial"/>
                <w:b w:val="0"/>
                <w:color w:val="auto"/>
                <w:vertAlign w:val="subscript"/>
                <w:lang w:val="en-IN"/>
              </w:rPr>
              <w:t>8</w:t>
            </w:r>
          </w:p>
        </w:tc>
        <w:tc>
          <w:tcPr>
            <w:tcW w:w="3827" w:type="dxa"/>
          </w:tcPr>
          <w:p w14:paraId="3141FF15"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Control</w:t>
            </w:r>
          </w:p>
        </w:tc>
        <w:tc>
          <w:tcPr>
            <w:tcW w:w="1984" w:type="dxa"/>
          </w:tcPr>
          <w:p w14:paraId="4BE39056"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p>
        </w:tc>
        <w:tc>
          <w:tcPr>
            <w:tcW w:w="1134" w:type="dxa"/>
          </w:tcPr>
          <w:p w14:paraId="7425068F"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w:t>
            </w:r>
          </w:p>
        </w:tc>
        <w:tc>
          <w:tcPr>
            <w:tcW w:w="1083" w:type="dxa"/>
          </w:tcPr>
          <w:p w14:paraId="4B799B8D" w14:textId="77777777" w:rsidR="00746246" w:rsidRPr="001A5343"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1A5343">
              <w:rPr>
                <w:rFonts w:ascii="Arial" w:hAnsi="Arial" w:cs="Arial"/>
                <w:color w:val="auto"/>
                <w:lang w:val="en-IN"/>
              </w:rPr>
              <w:t>-</w:t>
            </w:r>
          </w:p>
        </w:tc>
      </w:tr>
    </w:tbl>
    <w:p w14:paraId="3281833E" w14:textId="77777777" w:rsidR="00746246" w:rsidRPr="001A5343" w:rsidRDefault="00746246" w:rsidP="00746246">
      <w:pPr>
        <w:pStyle w:val="Body"/>
        <w:spacing w:after="0"/>
        <w:rPr>
          <w:rFonts w:ascii="Arial" w:hAnsi="Arial" w:cs="Arial"/>
          <w:lang w:val="en-IN"/>
        </w:rPr>
      </w:pPr>
    </w:p>
    <w:p w14:paraId="19436759" w14:textId="74C81EC0" w:rsidR="00327350" w:rsidRPr="001A5343" w:rsidRDefault="00327350" w:rsidP="00327350">
      <w:pPr>
        <w:pStyle w:val="Body"/>
        <w:spacing w:after="120"/>
        <w:rPr>
          <w:rFonts w:ascii="Arial" w:hAnsi="Arial" w:cs="Arial"/>
          <w:b/>
          <w:bCs/>
          <w:lang w:val="en-IN"/>
        </w:rPr>
      </w:pPr>
      <w:r w:rsidRPr="001A5343">
        <w:rPr>
          <w:rFonts w:ascii="Arial" w:hAnsi="Arial" w:cs="Arial"/>
          <w:b/>
          <w:bCs/>
          <w:lang w:val="en-IN"/>
        </w:rPr>
        <w:t>2.</w:t>
      </w:r>
      <w:r w:rsidR="00DA76D2" w:rsidRPr="001A5343">
        <w:rPr>
          <w:rFonts w:ascii="Arial" w:hAnsi="Arial" w:cs="Arial"/>
          <w:b/>
          <w:bCs/>
          <w:lang w:val="en-IN"/>
        </w:rPr>
        <w:t>3</w:t>
      </w:r>
      <w:r w:rsidRPr="001A5343">
        <w:rPr>
          <w:rFonts w:ascii="Arial" w:hAnsi="Arial" w:cs="Arial"/>
          <w:b/>
          <w:bCs/>
          <w:lang w:val="en-IN"/>
        </w:rPr>
        <w:t xml:space="preserve"> Procedure</w:t>
      </w:r>
    </w:p>
    <w:p w14:paraId="3EC60CFA" w14:textId="304D1AF3" w:rsidR="00746246" w:rsidRPr="001A5343" w:rsidRDefault="00C135CC" w:rsidP="00327350">
      <w:pPr>
        <w:pStyle w:val="Body"/>
        <w:spacing w:after="120"/>
        <w:rPr>
          <w:rFonts w:asciiTheme="minorBidi" w:hAnsiTheme="minorBidi" w:cstheme="minorBidi"/>
          <w:lang w:val="en-IN"/>
        </w:rPr>
      </w:pPr>
      <w:r w:rsidRPr="004A0EB3">
        <w:rPr>
          <w:rFonts w:asciiTheme="minorBidi" w:hAnsiTheme="minorBidi" w:cstheme="minorBidi"/>
          <w:color w:val="FF0000"/>
          <w:lang w:val="en-IN"/>
        </w:rPr>
        <w:t>A total</w:t>
      </w:r>
      <w:r w:rsidR="00746246" w:rsidRPr="004A0EB3">
        <w:rPr>
          <w:rFonts w:asciiTheme="minorBidi" w:hAnsiTheme="minorBidi" w:cstheme="minorBidi"/>
          <w:color w:val="FF0000"/>
          <w:lang w:val="en-IN"/>
        </w:rPr>
        <w:t xml:space="preserve"> </w:t>
      </w:r>
      <w:r w:rsidRPr="004A0EB3">
        <w:rPr>
          <w:rFonts w:asciiTheme="minorBidi" w:hAnsiTheme="minorBidi" w:cstheme="minorBidi"/>
          <w:color w:val="FF0000"/>
          <w:lang w:val="en-IN"/>
        </w:rPr>
        <w:t xml:space="preserve">of </w:t>
      </w:r>
      <w:r w:rsidR="00746246" w:rsidRPr="004A0EB3">
        <w:rPr>
          <w:rFonts w:asciiTheme="minorBidi" w:hAnsiTheme="minorBidi" w:cstheme="minorBidi"/>
          <w:color w:val="FF0000"/>
          <w:lang w:val="en-IN"/>
        </w:rPr>
        <w:t xml:space="preserve">eight </w:t>
      </w:r>
      <w:r w:rsidR="00746246" w:rsidRPr="001A5343">
        <w:rPr>
          <w:rFonts w:asciiTheme="minorBidi" w:hAnsiTheme="minorBidi" w:cstheme="minorBidi"/>
          <w:lang w:val="en-IN"/>
        </w:rPr>
        <w:t xml:space="preserve">treatments of botanicals with control (Table 1) were assessed by </w:t>
      </w:r>
      <w:r w:rsidRPr="004A0EB3">
        <w:rPr>
          <w:rFonts w:asciiTheme="minorBidi" w:hAnsiTheme="minorBidi" w:cstheme="minorBidi"/>
          <w:color w:val="FF0000"/>
          <w:lang w:val="en-IN"/>
        </w:rPr>
        <w:t>the</w:t>
      </w:r>
      <w:r w:rsidRPr="001A5343">
        <w:rPr>
          <w:rFonts w:asciiTheme="minorBidi" w:hAnsiTheme="minorBidi" w:cstheme="minorBidi"/>
          <w:lang w:val="en-IN"/>
        </w:rPr>
        <w:t xml:space="preserve"> </w:t>
      </w:r>
      <w:r w:rsidR="00746246" w:rsidRPr="001A5343">
        <w:rPr>
          <w:rFonts w:asciiTheme="minorBidi" w:hAnsiTheme="minorBidi" w:cstheme="minorBidi"/>
          <w:lang w:val="en-IN"/>
        </w:rPr>
        <w:t xml:space="preserve">Poison food technique (Grover and Moore, 1962). Sterilized PDA media was mixed with the botanical extract solutions (5 and 10%), and 20 ml was poured into sterilized Petri dishes, allowing it to solidify. After solidification, each plate was inoculated with the culture of </w:t>
      </w:r>
      <w:r w:rsidRPr="004A0EB3">
        <w:rPr>
          <w:rFonts w:asciiTheme="minorBidi" w:hAnsiTheme="minorBidi" w:cstheme="minorBidi"/>
          <w:color w:val="FF0000"/>
          <w:lang w:val="en-IN"/>
        </w:rPr>
        <w:t>a</w:t>
      </w:r>
      <w:r w:rsidRPr="001A5343">
        <w:rPr>
          <w:rFonts w:asciiTheme="minorBidi" w:hAnsiTheme="minorBidi" w:cstheme="minorBidi"/>
          <w:lang w:val="en-IN"/>
        </w:rPr>
        <w:t xml:space="preserve"> </w:t>
      </w:r>
      <w:r w:rsidR="00746246" w:rsidRPr="001A5343">
        <w:rPr>
          <w:rFonts w:asciiTheme="minorBidi" w:hAnsiTheme="minorBidi" w:cstheme="minorBidi"/>
          <w:lang w:val="en-IN"/>
        </w:rPr>
        <w:t>test pathogen. The Petri dishes were incubated at 27 ± 2</w:t>
      </w:r>
      <w:r w:rsidR="00746246" w:rsidRPr="001A5343">
        <w:rPr>
          <w:rFonts w:ascii="Cambria Math" w:hAnsi="Cambria Math" w:cs="Cambria Math"/>
          <w:lang w:val="en-IN"/>
        </w:rPr>
        <w:t>℃</w:t>
      </w:r>
      <w:r w:rsidR="00746246" w:rsidRPr="001A5343">
        <w:rPr>
          <w:rFonts w:asciiTheme="minorBidi" w:hAnsiTheme="minorBidi" w:cstheme="minorBidi"/>
          <w:lang w:val="en-IN"/>
        </w:rPr>
        <w:t xml:space="preserve"> in </w:t>
      </w:r>
      <w:r w:rsidRPr="004A0EB3">
        <w:rPr>
          <w:rFonts w:asciiTheme="minorBidi" w:hAnsiTheme="minorBidi" w:cstheme="minorBidi"/>
          <w:color w:val="FF0000"/>
          <w:lang w:val="en-IN"/>
        </w:rPr>
        <w:t>a</w:t>
      </w:r>
      <w:r w:rsidRPr="001A5343">
        <w:rPr>
          <w:rFonts w:asciiTheme="minorBidi" w:hAnsiTheme="minorBidi" w:cstheme="minorBidi"/>
          <w:lang w:val="en-IN"/>
        </w:rPr>
        <w:t xml:space="preserve"> </w:t>
      </w:r>
      <w:r w:rsidR="00746246" w:rsidRPr="001A5343">
        <w:rPr>
          <w:rFonts w:asciiTheme="minorBidi" w:hAnsiTheme="minorBidi" w:cstheme="minorBidi"/>
          <w:lang w:val="en-IN"/>
        </w:rPr>
        <w:t xml:space="preserve">BOD incubator and the observations were recorded after </w:t>
      </w:r>
      <w:r w:rsidR="004A0EB3" w:rsidRPr="004A0EB3">
        <w:rPr>
          <w:rFonts w:asciiTheme="minorBidi" w:hAnsiTheme="minorBidi" w:cstheme="minorBidi"/>
          <w:color w:val="FF0000"/>
          <w:lang w:val="en-IN"/>
        </w:rPr>
        <w:t>the</w:t>
      </w:r>
      <w:r w:rsidR="004A0EB3">
        <w:rPr>
          <w:rFonts w:asciiTheme="minorBidi" w:hAnsiTheme="minorBidi" w:cstheme="minorBidi"/>
          <w:lang w:val="en-IN"/>
        </w:rPr>
        <w:t xml:space="preserve"> </w:t>
      </w:r>
      <w:r w:rsidR="00746246" w:rsidRPr="001A5343">
        <w:rPr>
          <w:rFonts w:asciiTheme="minorBidi" w:hAnsiTheme="minorBidi" w:cstheme="minorBidi"/>
          <w:lang w:val="en-IN"/>
        </w:rPr>
        <w:t>incubation period</w:t>
      </w:r>
      <w:r w:rsidRPr="001A5343">
        <w:rPr>
          <w:rFonts w:asciiTheme="minorBidi" w:hAnsiTheme="minorBidi" w:cstheme="minorBidi"/>
          <w:lang w:val="en-IN"/>
        </w:rPr>
        <w:t>s</w:t>
      </w:r>
      <w:r w:rsidR="00746246" w:rsidRPr="001A5343">
        <w:rPr>
          <w:rFonts w:asciiTheme="minorBidi" w:hAnsiTheme="minorBidi" w:cstheme="minorBidi"/>
          <w:lang w:val="en-IN"/>
        </w:rPr>
        <w:t>.</w:t>
      </w:r>
    </w:p>
    <w:p w14:paraId="0A4A1AFA" w14:textId="0D261CC1" w:rsidR="00E3541A" w:rsidRPr="001A5343" w:rsidRDefault="00327350" w:rsidP="00DA76D2">
      <w:pPr>
        <w:pStyle w:val="Body"/>
        <w:spacing w:after="120"/>
        <w:rPr>
          <w:rFonts w:ascii="Arial" w:hAnsi="Arial" w:cs="Arial"/>
          <w:b/>
          <w:bCs/>
          <w:lang w:val="en-IN"/>
        </w:rPr>
      </w:pPr>
      <w:r w:rsidRPr="001A5343">
        <w:rPr>
          <w:rFonts w:ascii="Arial" w:hAnsi="Arial" w:cs="Arial"/>
          <w:b/>
          <w:bCs/>
          <w:lang w:val="en-IN"/>
        </w:rPr>
        <w:t>2.</w:t>
      </w:r>
      <w:r w:rsidR="00DA76D2" w:rsidRPr="001A5343">
        <w:rPr>
          <w:rFonts w:ascii="Arial" w:hAnsi="Arial" w:cs="Arial"/>
          <w:b/>
          <w:bCs/>
          <w:lang w:val="en-IN"/>
        </w:rPr>
        <w:t>4</w:t>
      </w:r>
      <w:r w:rsidRPr="001A5343">
        <w:rPr>
          <w:rFonts w:ascii="Arial" w:hAnsi="Arial" w:cs="Arial"/>
          <w:b/>
          <w:bCs/>
          <w:lang w:val="en-IN"/>
        </w:rPr>
        <w:t xml:space="preserve"> </w:t>
      </w:r>
      <w:r w:rsidR="00E3541A" w:rsidRPr="001A5343">
        <w:rPr>
          <w:rFonts w:ascii="Arial" w:hAnsi="Arial" w:cs="Arial"/>
          <w:b/>
          <w:bCs/>
          <w:lang w:val="en-IN"/>
        </w:rPr>
        <w:t xml:space="preserve">Observations </w:t>
      </w:r>
    </w:p>
    <w:p w14:paraId="57F98E5C" w14:textId="160C4423" w:rsidR="00E3541A" w:rsidRPr="001A5343" w:rsidRDefault="00A708F8" w:rsidP="00A708F8">
      <w:pPr>
        <w:pStyle w:val="Body"/>
        <w:spacing w:after="120"/>
        <w:rPr>
          <w:rFonts w:ascii="Arial" w:hAnsi="Arial" w:cs="Arial"/>
          <w:lang w:val="en-IN"/>
        </w:rPr>
      </w:pPr>
      <w:r w:rsidRPr="001A5343">
        <w:rPr>
          <w:rFonts w:ascii="Arial" w:hAnsi="Arial" w:cs="Arial"/>
          <w:lang w:val="en-IN"/>
        </w:rPr>
        <w:t xml:space="preserve">The efficacy of botanicals was assessed based on </w:t>
      </w:r>
      <w:r w:rsidRPr="004A0EB3">
        <w:rPr>
          <w:rFonts w:ascii="Arial" w:hAnsi="Arial" w:cs="Arial"/>
          <w:color w:val="FF0000"/>
          <w:lang w:val="en-IN"/>
        </w:rPr>
        <w:t>percent</w:t>
      </w:r>
      <w:r w:rsidRPr="001A5343">
        <w:rPr>
          <w:rFonts w:ascii="Arial" w:hAnsi="Arial" w:cs="Arial"/>
          <w:lang w:val="en-IN"/>
        </w:rPr>
        <w:t xml:space="preserve"> growth inhibition (PGI) and mean colony diameter (mm) at two concentrations (5% and 10%)</w:t>
      </w:r>
      <w:r w:rsidR="00E3541A" w:rsidRPr="001A5343">
        <w:rPr>
          <w:rFonts w:ascii="Arial" w:hAnsi="Arial" w:cs="Arial"/>
          <w:lang w:val="en-IN"/>
        </w:rPr>
        <w:t xml:space="preserve"> after 7 days of incubation. The </w:t>
      </w:r>
      <w:r w:rsidR="00E3541A" w:rsidRPr="004A0EB3">
        <w:rPr>
          <w:rFonts w:ascii="Arial" w:hAnsi="Arial" w:cs="Arial"/>
          <w:color w:val="FF0000"/>
          <w:lang w:val="en-IN"/>
        </w:rPr>
        <w:lastRenderedPageBreak/>
        <w:t>percent</w:t>
      </w:r>
      <w:r w:rsidR="00E3541A" w:rsidRPr="001A5343">
        <w:rPr>
          <w:rFonts w:ascii="Arial" w:hAnsi="Arial" w:cs="Arial"/>
          <w:lang w:val="en-IN"/>
        </w:rPr>
        <w:t xml:space="preserve"> growth inhibition (PGI) of </w:t>
      </w:r>
      <w:r w:rsidR="00C135CC" w:rsidRPr="004A0EB3">
        <w:rPr>
          <w:rFonts w:ascii="Arial" w:hAnsi="Arial" w:cs="Arial"/>
          <w:color w:val="FF0000"/>
          <w:lang w:val="en-IN"/>
        </w:rPr>
        <w:t>the</w:t>
      </w:r>
      <w:r w:rsidR="00C135CC" w:rsidRPr="001A5343">
        <w:rPr>
          <w:rFonts w:ascii="Arial" w:hAnsi="Arial" w:cs="Arial"/>
          <w:lang w:val="en-IN"/>
        </w:rPr>
        <w:t xml:space="preserve"> </w:t>
      </w:r>
      <w:r w:rsidR="00E3541A" w:rsidRPr="001A5343">
        <w:rPr>
          <w:rFonts w:ascii="Arial" w:hAnsi="Arial" w:cs="Arial"/>
          <w:lang w:val="en-IN"/>
        </w:rPr>
        <w:t xml:space="preserve">pathogen in each treatment was calculated according to </w:t>
      </w:r>
      <w:r w:rsidR="00C135CC" w:rsidRPr="004A0EB3">
        <w:rPr>
          <w:rFonts w:ascii="Arial" w:hAnsi="Arial" w:cs="Arial"/>
          <w:color w:val="FF0000"/>
          <w:lang w:val="en-IN"/>
        </w:rPr>
        <w:t>the</w:t>
      </w:r>
      <w:r w:rsidR="00C135CC" w:rsidRPr="001A5343">
        <w:rPr>
          <w:rFonts w:ascii="Arial" w:hAnsi="Arial" w:cs="Arial"/>
          <w:lang w:val="en-IN"/>
        </w:rPr>
        <w:t xml:space="preserve"> </w:t>
      </w:r>
      <w:r w:rsidR="00E3541A" w:rsidRPr="001A5343">
        <w:rPr>
          <w:rFonts w:ascii="Arial" w:hAnsi="Arial" w:cs="Arial"/>
          <w:lang w:val="en-IN"/>
        </w:rPr>
        <w:t>formula given by Vincent (1947).</w:t>
      </w:r>
    </w:p>
    <w:p w14:paraId="1BD73957" w14:textId="1F0EA216" w:rsidR="00E3541A" w:rsidRPr="001A5343" w:rsidRDefault="00E3541A" w:rsidP="00DA76D2">
      <w:pPr>
        <w:pStyle w:val="Body"/>
        <w:spacing w:after="120"/>
        <w:rPr>
          <w:rFonts w:ascii="Arial" w:hAnsi="Arial" w:cs="Arial"/>
          <w:lang w:val="en-IN"/>
        </w:rPr>
      </w:pPr>
      <w:bookmarkStart w:id="1" w:name="_Hlk197090028"/>
      <m:oMathPara>
        <m:oMath>
          <m:r>
            <m:rPr>
              <m:sty m:val="p"/>
            </m:rPr>
            <w:rPr>
              <w:rFonts w:ascii="Cambria Math" w:hAnsi="Cambria Math" w:cs="Arial"/>
              <w:lang w:val="en-IN"/>
            </w:rPr>
            <m:t>PGI</m:t>
          </m:r>
          <m:r>
            <w:rPr>
              <w:rFonts w:ascii="Cambria Math" w:hAnsi="Cambria Math" w:cs="Arial"/>
              <w:lang w:val="en-IN"/>
            </w:rPr>
            <m:t>=</m:t>
          </m:r>
          <m:f>
            <m:fPr>
              <m:ctrlPr>
                <w:rPr>
                  <w:rFonts w:ascii="Cambria Math" w:hAnsi="Cambria Math" w:cs="Arial"/>
                  <w:iCs/>
                  <w:lang w:val="en-IN"/>
                </w:rPr>
              </m:ctrlPr>
            </m:fPr>
            <m:num>
              <m:r>
                <m:rPr>
                  <m:sty m:val="p"/>
                </m:rPr>
                <w:rPr>
                  <w:rFonts w:ascii="Cambria Math" w:hAnsi="Cambria Math" w:cs="Arial"/>
                  <w:lang w:val="en-IN"/>
                </w:rPr>
                <m:t>DC-DT</m:t>
              </m:r>
            </m:num>
            <m:den>
              <m:r>
                <m:rPr>
                  <m:sty m:val="p"/>
                </m:rPr>
                <w:rPr>
                  <w:rFonts w:ascii="Cambria Math" w:hAnsi="Cambria Math" w:cs="Arial"/>
                  <w:lang w:val="en-IN"/>
                </w:rPr>
                <m:t>DC</m:t>
              </m:r>
            </m:den>
          </m:f>
          <m:r>
            <w:rPr>
              <w:rFonts w:ascii="Cambria Math" w:hAnsi="Cambria Math" w:cs="Arial"/>
              <w:lang w:val="en-IN"/>
            </w:rPr>
            <m:t>×100</m:t>
          </m:r>
        </m:oMath>
      </m:oMathPara>
    </w:p>
    <w:p w14:paraId="2ABF70E2" w14:textId="77777777" w:rsidR="00E3541A" w:rsidRPr="001A5343" w:rsidRDefault="00E3541A" w:rsidP="00DA76D2">
      <w:pPr>
        <w:pStyle w:val="Body"/>
        <w:spacing w:after="120"/>
        <w:rPr>
          <w:rFonts w:ascii="Arial" w:hAnsi="Arial" w:cs="Arial"/>
          <w:lang w:val="en-IN"/>
        </w:rPr>
      </w:pPr>
      <w:bookmarkStart w:id="2" w:name="_Hlk197090042"/>
      <w:bookmarkEnd w:id="1"/>
      <w:proofErr w:type="gramStart"/>
      <w:r w:rsidRPr="001A5343">
        <w:rPr>
          <w:rFonts w:ascii="Arial" w:hAnsi="Arial" w:cs="Arial"/>
          <w:lang w:val="en-IN"/>
        </w:rPr>
        <w:t>Where</w:t>
      </w:r>
      <w:proofErr w:type="gramEnd"/>
      <w:r w:rsidRPr="001A5343">
        <w:rPr>
          <w:rFonts w:ascii="Arial" w:hAnsi="Arial" w:cs="Arial"/>
          <w:lang w:val="en-IN"/>
        </w:rPr>
        <w:t xml:space="preserve">, </w:t>
      </w:r>
    </w:p>
    <w:p w14:paraId="0D5A6360" w14:textId="6F9E9D6C" w:rsidR="00E3541A" w:rsidRPr="001A5343" w:rsidRDefault="00E3541A" w:rsidP="00327350">
      <w:pPr>
        <w:pStyle w:val="Body"/>
        <w:spacing w:after="0"/>
        <w:ind w:left="720"/>
        <w:rPr>
          <w:rFonts w:ascii="Arial" w:hAnsi="Arial" w:cs="Arial"/>
          <w:lang w:val="en-IN"/>
        </w:rPr>
      </w:pPr>
      <w:r w:rsidRPr="001A5343">
        <w:rPr>
          <w:rFonts w:ascii="Arial" w:hAnsi="Arial" w:cs="Arial"/>
          <w:lang w:val="en-IN"/>
        </w:rPr>
        <w:t xml:space="preserve">PGI = </w:t>
      </w:r>
      <w:r w:rsidRPr="004A0EB3">
        <w:rPr>
          <w:rFonts w:ascii="Arial" w:hAnsi="Arial" w:cs="Arial"/>
          <w:color w:val="FF0000"/>
          <w:lang w:val="en-IN"/>
        </w:rPr>
        <w:t>Percent</w:t>
      </w:r>
      <w:r w:rsidRPr="001A5343">
        <w:rPr>
          <w:rFonts w:ascii="Arial" w:hAnsi="Arial" w:cs="Arial"/>
          <w:lang w:val="en-IN"/>
        </w:rPr>
        <w:t xml:space="preserve"> growth inhibition</w:t>
      </w:r>
    </w:p>
    <w:p w14:paraId="5FA3021C" w14:textId="77777777" w:rsidR="00E3541A" w:rsidRPr="001A5343" w:rsidRDefault="00E3541A" w:rsidP="00327350">
      <w:pPr>
        <w:pStyle w:val="Body"/>
        <w:spacing w:after="0"/>
        <w:ind w:left="720"/>
        <w:rPr>
          <w:rFonts w:ascii="Arial" w:hAnsi="Arial" w:cs="Arial"/>
          <w:lang w:val="en-IN"/>
        </w:rPr>
      </w:pPr>
      <w:r w:rsidRPr="001A5343">
        <w:rPr>
          <w:rFonts w:ascii="Arial" w:hAnsi="Arial" w:cs="Arial"/>
          <w:lang w:val="en-IN"/>
        </w:rPr>
        <w:t xml:space="preserve">DC = Average diameter of mycelial colony from control set (mm) </w:t>
      </w:r>
    </w:p>
    <w:p w14:paraId="0B94DAC5" w14:textId="77777777" w:rsidR="00E3541A" w:rsidRPr="001A5343" w:rsidRDefault="00E3541A" w:rsidP="00327350">
      <w:pPr>
        <w:pStyle w:val="Body"/>
        <w:spacing w:after="120"/>
        <w:ind w:left="720"/>
        <w:rPr>
          <w:rFonts w:ascii="Arial" w:hAnsi="Arial" w:cs="Arial"/>
          <w:lang w:val="en-IN"/>
        </w:rPr>
      </w:pPr>
      <w:r w:rsidRPr="001A5343">
        <w:rPr>
          <w:rFonts w:ascii="Arial" w:hAnsi="Arial" w:cs="Arial"/>
          <w:lang w:val="en-IN"/>
        </w:rPr>
        <w:t>DT = Average diameter of mycelial colony from treated set (mm</w:t>
      </w:r>
    </w:p>
    <w:bookmarkEnd w:id="2"/>
    <w:p w14:paraId="5F8B2463" w14:textId="25B786CA" w:rsidR="00327350" w:rsidRPr="001A5343" w:rsidRDefault="00327350" w:rsidP="00DA76D2">
      <w:pPr>
        <w:pStyle w:val="Body"/>
        <w:spacing w:after="120"/>
        <w:rPr>
          <w:rFonts w:ascii="Arial" w:hAnsi="Arial" w:cs="Arial"/>
          <w:b/>
          <w:bCs/>
        </w:rPr>
      </w:pPr>
      <w:r w:rsidRPr="001A5343">
        <w:rPr>
          <w:rFonts w:ascii="Arial" w:hAnsi="Arial" w:cs="Arial"/>
          <w:b/>
          <w:bCs/>
        </w:rPr>
        <w:t>2.4 Statistical analysis</w:t>
      </w:r>
    </w:p>
    <w:p w14:paraId="306157DE" w14:textId="7F3CB9D7" w:rsidR="00790ADA" w:rsidRPr="001A5343" w:rsidRDefault="00327350" w:rsidP="00982FAB">
      <w:pPr>
        <w:pStyle w:val="Body"/>
        <w:spacing w:after="120"/>
        <w:rPr>
          <w:rFonts w:ascii="Arial" w:hAnsi="Arial" w:cs="Arial"/>
        </w:rPr>
      </w:pPr>
      <w:r w:rsidRPr="001A5343">
        <w:rPr>
          <w:rFonts w:ascii="Arial" w:hAnsi="Arial" w:cs="Arial"/>
        </w:rPr>
        <w:t xml:space="preserve">The experiment was conducted using a Complete Randomized Design (CRD) with 8 treatments and 3 repetitions to evaluate the efficacy of different botanicals on </w:t>
      </w:r>
      <w:r w:rsidRPr="001A5343">
        <w:rPr>
          <w:rFonts w:ascii="Arial" w:hAnsi="Arial" w:cs="Arial"/>
          <w:i/>
          <w:iCs/>
        </w:rPr>
        <w:t>C. gloeosporioides</w:t>
      </w:r>
      <w:r w:rsidRPr="001A5343">
        <w:rPr>
          <w:rFonts w:ascii="Arial" w:hAnsi="Arial" w:cs="Arial"/>
        </w:rPr>
        <w:t>.</w:t>
      </w:r>
      <w:r w:rsidR="00982FAB" w:rsidRPr="001A5343">
        <w:rPr>
          <w:rFonts w:ascii="Arial" w:hAnsi="Arial" w:cs="Arial"/>
        </w:rPr>
        <w:t xml:space="preserve"> The data were subjected to rigorous statistical analysis using the analysis of variance (ANOVA) technique, as outlined by </w:t>
      </w:r>
      <w:proofErr w:type="spellStart"/>
      <w:r w:rsidR="00982FAB" w:rsidRPr="001A5343">
        <w:rPr>
          <w:rFonts w:ascii="Arial" w:hAnsi="Arial" w:cs="Arial"/>
        </w:rPr>
        <w:t>Panse</w:t>
      </w:r>
      <w:proofErr w:type="spellEnd"/>
      <w:r w:rsidR="00982FAB" w:rsidRPr="001A5343">
        <w:rPr>
          <w:rFonts w:ascii="Arial" w:hAnsi="Arial" w:cs="Arial"/>
        </w:rPr>
        <w:t xml:space="preserve"> and </w:t>
      </w:r>
      <w:proofErr w:type="spellStart"/>
      <w:r w:rsidR="00982FAB" w:rsidRPr="001A5343">
        <w:rPr>
          <w:rFonts w:ascii="Arial" w:hAnsi="Arial" w:cs="Arial"/>
        </w:rPr>
        <w:t>Sukhatme</w:t>
      </w:r>
      <w:proofErr w:type="spellEnd"/>
      <w:r w:rsidR="00982FAB" w:rsidRPr="001A5343">
        <w:rPr>
          <w:rFonts w:ascii="Arial" w:hAnsi="Arial" w:cs="Arial"/>
        </w:rPr>
        <w:t xml:space="preserve"> (1985).</w:t>
      </w:r>
    </w:p>
    <w:p w14:paraId="2174B811" w14:textId="77777777" w:rsidR="00902823" w:rsidRPr="001A5343" w:rsidRDefault="00000F8F" w:rsidP="0042630C">
      <w:pPr>
        <w:pStyle w:val="Head1"/>
        <w:spacing w:after="120"/>
        <w:jc w:val="both"/>
        <w:rPr>
          <w:rFonts w:ascii="Arial" w:hAnsi="Arial" w:cs="Arial"/>
        </w:rPr>
      </w:pPr>
      <w:r w:rsidRPr="001A5343">
        <w:rPr>
          <w:rFonts w:ascii="Arial" w:hAnsi="Arial" w:cs="Arial"/>
        </w:rPr>
        <w:t>3</w:t>
      </w:r>
      <w:r w:rsidR="00902823" w:rsidRPr="001A5343">
        <w:rPr>
          <w:rFonts w:ascii="Arial" w:hAnsi="Arial" w:cs="Arial"/>
        </w:rPr>
        <w:t xml:space="preserve">. </w:t>
      </w:r>
      <w:r w:rsidRPr="001A5343">
        <w:rPr>
          <w:rFonts w:ascii="Arial" w:hAnsi="Arial" w:cs="Arial"/>
        </w:rPr>
        <w:t>results and discussion</w:t>
      </w:r>
    </w:p>
    <w:p w14:paraId="25152BB1" w14:textId="1F512E0D" w:rsidR="0042630C" w:rsidRPr="001A5343" w:rsidRDefault="00277C23" w:rsidP="00277C23">
      <w:pPr>
        <w:pStyle w:val="Body"/>
        <w:spacing w:after="120"/>
        <w:rPr>
          <w:rFonts w:ascii="Arial" w:hAnsi="Arial" w:cs="Arial"/>
          <w:lang w:val="en-IN"/>
        </w:rPr>
      </w:pPr>
      <w:r w:rsidRPr="001A5343">
        <w:rPr>
          <w:rFonts w:ascii="Arial" w:hAnsi="Arial" w:cs="Arial"/>
          <w:lang w:val="en-IN"/>
        </w:rPr>
        <w:t xml:space="preserve">The results presented in Table </w:t>
      </w:r>
      <w:r w:rsidR="0080476B" w:rsidRPr="001A5343">
        <w:rPr>
          <w:rFonts w:ascii="Arial" w:hAnsi="Arial" w:cs="Arial"/>
          <w:lang w:val="en-IN"/>
        </w:rPr>
        <w:t>2</w:t>
      </w:r>
      <w:r w:rsidRPr="001A5343">
        <w:rPr>
          <w:rFonts w:ascii="Arial" w:hAnsi="Arial" w:cs="Arial"/>
          <w:lang w:val="en-IN"/>
        </w:rPr>
        <w:t xml:space="preserve"> and depicted in </w:t>
      </w:r>
      <w:r w:rsidRPr="004A0EB3">
        <w:rPr>
          <w:rFonts w:ascii="Arial" w:hAnsi="Arial" w:cs="Arial"/>
          <w:color w:val="FF0000"/>
          <w:lang w:val="en-IN"/>
        </w:rPr>
        <w:t>Fig</w:t>
      </w:r>
      <w:r w:rsidR="00C135CC" w:rsidRPr="004A0EB3">
        <w:rPr>
          <w:rFonts w:ascii="Arial" w:hAnsi="Arial" w:cs="Arial"/>
          <w:color w:val="FF0000"/>
          <w:lang w:val="en-IN"/>
        </w:rPr>
        <w:t>s</w:t>
      </w:r>
      <w:r w:rsidRPr="001A5343">
        <w:rPr>
          <w:rFonts w:ascii="Arial" w:hAnsi="Arial" w:cs="Arial"/>
          <w:lang w:val="en-IN"/>
        </w:rPr>
        <w:t xml:space="preserve"> </w:t>
      </w:r>
      <w:r w:rsidR="0080476B" w:rsidRPr="001A5343">
        <w:rPr>
          <w:rFonts w:ascii="Arial" w:hAnsi="Arial" w:cs="Arial"/>
          <w:lang w:val="en-IN"/>
        </w:rPr>
        <w:t>1</w:t>
      </w:r>
      <w:r w:rsidRPr="001A5343">
        <w:rPr>
          <w:rFonts w:ascii="Arial" w:hAnsi="Arial" w:cs="Arial"/>
          <w:lang w:val="en-IN"/>
        </w:rPr>
        <w:t xml:space="preserve"> &amp; </w:t>
      </w:r>
      <w:r w:rsidR="0080476B" w:rsidRPr="001A5343">
        <w:rPr>
          <w:rFonts w:ascii="Arial" w:hAnsi="Arial" w:cs="Arial"/>
          <w:lang w:val="en-IN"/>
        </w:rPr>
        <w:t>2</w:t>
      </w:r>
      <w:r w:rsidRPr="001A5343">
        <w:rPr>
          <w:rFonts w:ascii="Arial" w:hAnsi="Arial" w:cs="Arial"/>
          <w:lang w:val="en-IN"/>
        </w:rPr>
        <w:t xml:space="preserve"> revealed significant differences in the efficacy of </w:t>
      </w:r>
      <w:r w:rsidR="00E20FD6" w:rsidRPr="001A5343">
        <w:rPr>
          <w:rFonts w:ascii="Arial" w:hAnsi="Arial" w:cs="Arial"/>
          <w:lang w:val="en-IN"/>
        </w:rPr>
        <w:t>seven different</w:t>
      </w:r>
      <w:r w:rsidRPr="001A5343">
        <w:rPr>
          <w:rFonts w:ascii="Arial" w:hAnsi="Arial" w:cs="Arial"/>
          <w:lang w:val="en-IN"/>
        </w:rPr>
        <w:t xml:space="preserve"> botanical extracts tested against </w:t>
      </w:r>
      <w:r w:rsidRPr="001A5343">
        <w:rPr>
          <w:rFonts w:ascii="Arial" w:hAnsi="Arial" w:cs="Arial"/>
          <w:i/>
          <w:iCs/>
          <w:lang w:val="en-IN"/>
        </w:rPr>
        <w:t xml:space="preserve">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under </w:t>
      </w:r>
      <w:r w:rsidRPr="001A5343">
        <w:rPr>
          <w:rFonts w:ascii="Arial" w:hAnsi="Arial" w:cs="Arial"/>
          <w:i/>
          <w:iCs/>
          <w:lang w:val="en-IN"/>
        </w:rPr>
        <w:t>in vitro</w:t>
      </w:r>
      <w:r w:rsidRPr="001A5343">
        <w:rPr>
          <w:rFonts w:ascii="Arial" w:hAnsi="Arial" w:cs="Arial"/>
          <w:lang w:val="en-IN"/>
        </w:rPr>
        <w:t xml:space="preserve"> conditions.</w:t>
      </w:r>
    </w:p>
    <w:p w14:paraId="5DDFFA7F" w14:textId="48A82D06" w:rsidR="00E20FD6" w:rsidRPr="001A5343" w:rsidRDefault="00E20FD6" w:rsidP="00E20FD6">
      <w:pPr>
        <w:pStyle w:val="Body"/>
        <w:spacing w:after="120"/>
        <w:rPr>
          <w:rFonts w:ascii="Arial" w:hAnsi="Arial" w:cs="Arial"/>
          <w:b/>
          <w:bCs/>
          <w:lang w:val="en-IN"/>
        </w:rPr>
      </w:pPr>
      <w:r w:rsidRPr="001A5343">
        <w:rPr>
          <w:rFonts w:ascii="Arial" w:hAnsi="Arial" w:cs="Arial"/>
          <w:b/>
          <w:bCs/>
          <w:lang w:val="en-IN"/>
        </w:rPr>
        <w:t>3.1 Colony diameter (mm)</w:t>
      </w:r>
    </w:p>
    <w:p w14:paraId="0493D4F8" w14:textId="01EE770B" w:rsidR="00E20FD6" w:rsidRPr="001A5343" w:rsidRDefault="00E20FD6" w:rsidP="00E20FD6">
      <w:pPr>
        <w:pStyle w:val="Body"/>
        <w:spacing w:after="120"/>
        <w:rPr>
          <w:rFonts w:ascii="Arial" w:hAnsi="Arial" w:cs="Arial"/>
          <w:lang w:val="en-IN"/>
        </w:rPr>
      </w:pPr>
      <w:r w:rsidRPr="001A5343">
        <w:rPr>
          <w:rFonts w:ascii="Arial" w:hAnsi="Arial" w:cs="Arial"/>
          <w:lang w:val="en-IN"/>
        </w:rPr>
        <w:t xml:space="preserve">Among the tested botanicals, garlic extract showed the highest antifungal activity by recording the lowest colony diameters of 54.33 mm and 48.67 mm at 5 and 10 </w:t>
      </w:r>
      <w:r w:rsidR="007337BA">
        <w:rPr>
          <w:rFonts w:ascii="Arial" w:hAnsi="Arial" w:cs="Arial"/>
          <w:lang w:val="en-IN"/>
        </w:rPr>
        <w:t>percent</w:t>
      </w:r>
      <w:r w:rsidRPr="001A5343">
        <w:rPr>
          <w:rFonts w:ascii="Arial" w:hAnsi="Arial" w:cs="Arial"/>
          <w:lang w:val="en-IN"/>
        </w:rPr>
        <w:t xml:space="preserve"> concentrations, respectively. This was followed by novel plus, which recorded mean colony diameters of 60.67 mm and 53.33 mm at both concentrations. Eucalyptus and ginger extracts also exhibited moderate antifungal activity. Eucalyptus showed mean colony diameters of 65.67 mm and 58.00 mm, respectively. Ginger extract followed closely with colony diameters of 69.33 mm and 60.67 mm at 5 and 10 </w:t>
      </w:r>
      <w:r w:rsidR="007337BA">
        <w:rPr>
          <w:rFonts w:ascii="Arial" w:hAnsi="Arial" w:cs="Arial"/>
          <w:lang w:val="en-IN"/>
        </w:rPr>
        <w:t>percent</w:t>
      </w:r>
      <w:r w:rsidRPr="001A5343">
        <w:rPr>
          <w:rFonts w:ascii="Arial" w:hAnsi="Arial" w:cs="Arial"/>
          <w:lang w:val="en-IN"/>
        </w:rPr>
        <w:t xml:space="preserve"> concentrations, respectively. Conversely, lantana, </w:t>
      </w:r>
      <w:proofErr w:type="spellStart"/>
      <w:r w:rsidRPr="001A5343">
        <w:rPr>
          <w:rFonts w:ascii="Arial" w:hAnsi="Arial" w:cs="Arial"/>
          <w:lang w:val="en-IN"/>
        </w:rPr>
        <w:t>tulsi</w:t>
      </w:r>
      <w:proofErr w:type="spellEnd"/>
      <w:r w:rsidRPr="001A5343">
        <w:rPr>
          <w:rFonts w:ascii="Arial" w:hAnsi="Arial" w:cs="Arial"/>
          <w:lang w:val="en-IN"/>
        </w:rPr>
        <w:t xml:space="preserve"> and turmeric extracts showed comparatively lower antifungal activity and recorded higher mycelial growth of </w:t>
      </w:r>
      <w:r w:rsidRPr="001A5343">
        <w:rPr>
          <w:rFonts w:ascii="Arial" w:hAnsi="Arial" w:cs="Arial"/>
          <w:i/>
          <w:iCs/>
          <w:lang w:val="en-IN"/>
        </w:rPr>
        <w:t xml:space="preserve">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at 5 </w:t>
      </w:r>
      <w:r w:rsidR="007337BA">
        <w:rPr>
          <w:rFonts w:ascii="Arial" w:hAnsi="Arial" w:cs="Arial"/>
          <w:lang w:val="en-IN"/>
        </w:rPr>
        <w:t>percent</w:t>
      </w:r>
      <w:r w:rsidRPr="001A5343">
        <w:rPr>
          <w:rFonts w:ascii="Arial" w:hAnsi="Arial" w:cs="Arial"/>
          <w:lang w:val="en-IN"/>
        </w:rPr>
        <w:t xml:space="preserve"> (80.67 mm, 78.67 mm and 75.33 mm, respectively) and 10 </w:t>
      </w:r>
      <w:r w:rsidR="007337BA">
        <w:rPr>
          <w:rFonts w:ascii="Arial" w:hAnsi="Arial" w:cs="Arial"/>
          <w:lang w:val="en-IN"/>
        </w:rPr>
        <w:t>percent</w:t>
      </w:r>
      <w:r w:rsidRPr="001A5343">
        <w:rPr>
          <w:rFonts w:ascii="Arial" w:hAnsi="Arial" w:cs="Arial"/>
          <w:lang w:val="en-IN"/>
        </w:rPr>
        <w:t xml:space="preserve"> (72.67 mm, 72.33 mm and 69.67 mm, respectively). The control treatment, without any botanical extract, showed the maximum colony diameter (90 mm) at both concentrations, confirming the effectiveness of the botanical treatments in suppressing the growth of </w:t>
      </w:r>
      <w:r w:rsidRPr="001A5343">
        <w:rPr>
          <w:rFonts w:ascii="Arial" w:hAnsi="Arial" w:cs="Arial"/>
          <w:i/>
          <w:iCs/>
          <w:lang w:val="en-IN"/>
        </w:rPr>
        <w:t xml:space="preserve">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w:t>
      </w:r>
    </w:p>
    <w:p w14:paraId="09F96139" w14:textId="6DA1609C" w:rsidR="00E20FD6" w:rsidRPr="001A5343" w:rsidRDefault="00882355" w:rsidP="00E20FD6">
      <w:pPr>
        <w:pStyle w:val="Body"/>
        <w:spacing w:after="120"/>
        <w:rPr>
          <w:rFonts w:ascii="Arial" w:hAnsi="Arial" w:cs="Arial"/>
          <w:b/>
          <w:bCs/>
          <w:lang w:val="en-IN"/>
        </w:rPr>
      </w:pPr>
      <w:r w:rsidRPr="001A5343">
        <w:rPr>
          <w:rFonts w:ascii="Arial" w:hAnsi="Arial" w:cs="Arial"/>
          <w:b/>
          <w:bCs/>
          <w:lang w:val="en-IN"/>
        </w:rPr>
        <w:t xml:space="preserve">3.2 </w:t>
      </w:r>
      <w:r w:rsidR="007337BA">
        <w:rPr>
          <w:rFonts w:ascii="Arial" w:hAnsi="Arial" w:cs="Arial"/>
          <w:b/>
          <w:bCs/>
          <w:lang w:val="en-IN"/>
        </w:rPr>
        <w:t>Percent</w:t>
      </w:r>
      <w:r w:rsidR="00E20FD6" w:rsidRPr="001A5343">
        <w:rPr>
          <w:rFonts w:ascii="Arial" w:hAnsi="Arial" w:cs="Arial"/>
          <w:b/>
          <w:bCs/>
          <w:lang w:val="en-IN"/>
        </w:rPr>
        <w:t xml:space="preserve"> Growth Inhibition (PGI) </w:t>
      </w:r>
    </w:p>
    <w:p w14:paraId="094F7D27" w14:textId="34B3432E" w:rsidR="00164B0F" w:rsidRPr="001A5343" w:rsidRDefault="00E20FD6" w:rsidP="00E20FD6">
      <w:pPr>
        <w:pStyle w:val="Body"/>
        <w:spacing w:after="120"/>
        <w:rPr>
          <w:rFonts w:ascii="Arial" w:hAnsi="Arial" w:cs="Arial"/>
          <w:lang w:val="en-IN"/>
        </w:rPr>
      </w:pPr>
      <w:r w:rsidRPr="001A5343">
        <w:rPr>
          <w:rFonts w:ascii="Arial" w:hAnsi="Arial" w:cs="Arial"/>
          <w:lang w:val="en-IN"/>
        </w:rPr>
        <w:t xml:space="preserve">Among the tested botanicals, garlic extract showed the highest antifungal activity, recording a PGI of 39.63 percent and 45.93 percent at 5 and 10 </w:t>
      </w:r>
      <w:r w:rsidR="00C135CC" w:rsidRPr="001A5343">
        <w:rPr>
          <w:rFonts w:ascii="Arial" w:hAnsi="Arial" w:cs="Arial"/>
          <w:lang w:val="en-IN"/>
        </w:rPr>
        <w:t>percent</w:t>
      </w:r>
      <w:r w:rsidRPr="001A5343">
        <w:rPr>
          <w:rFonts w:ascii="Arial" w:hAnsi="Arial" w:cs="Arial"/>
          <w:lang w:val="en-IN"/>
        </w:rPr>
        <w:t xml:space="preserve"> concentrations, respectively. This was followed by novel plus which recorded a PGI of 32.59 percent (5%) and 40.74 per </w:t>
      </w:r>
    </w:p>
    <w:p w14:paraId="696C8D76" w14:textId="77777777" w:rsidR="002A64E1" w:rsidRPr="001A5343" w:rsidRDefault="002A64E1" w:rsidP="00E20FD6">
      <w:pPr>
        <w:pStyle w:val="Body"/>
        <w:spacing w:after="120"/>
        <w:rPr>
          <w:rFonts w:ascii="Arial" w:hAnsi="Arial" w:cs="Arial"/>
          <w:lang w:val="en-IN"/>
        </w:rPr>
        <w:sectPr w:rsidR="002A64E1" w:rsidRPr="001A5343" w:rsidSect="00E875C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6EFF3116" w14:textId="77777777" w:rsidR="002A64E1" w:rsidRPr="001A5343" w:rsidRDefault="002A64E1" w:rsidP="002A64E1">
      <w:pPr>
        <w:pStyle w:val="Body"/>
        <w:spacing w:after="120"/>
        <w:rPr>
          <w:rFonts w:ascii="Arial" w:hAnsi="Arial" w:cs="Arial"/>
          <w:bCs/>
          <w:iCs/>
          <w:lang w:val="en-IN"/>
        </w:rPr>
      </w:pPr>
      <w:r w:rsidRPr="001A5343">
        <w:rPr>
          <w:rFonts w:ascii="Arial" w:hAnsi="Arial" w:cs="Arial"/>
          <w:b/>
          <w:lang w:val="en-IN"/>
        </w:rPr>
        <w:lastRenderedPageBreak/>
        <w:t xml:space="preserve">Table </w:t>
      </w:r>
      <w:proofErr w:type="gramStart"/>
      <w:r w:rsidRPr="001A5343">
        <w:rPr>
          <w:rFonts w:ascii="Arial" w:hAnsi="Arial" w:cs="Arial"/>
          <w:b/>
          <w:lang w:val="en-IN"/>
        </w:rPr>
        <w:t>2 :</w:t>
      </w:r>
      <w:proofErr w:type="gramEnd"/>
      <w:r w:rsidRPr="001A5343">
        <w:rPr>
          <w:rFonts w:ascii="Arial" w:hAnsi="Arial" w:cs="Arial"/>
          <w:b/>
          <w:lang w:val="en-IN"/>
        </w:rPr>
        <w:t xml:space="preserve">  </w:t>
      </w:r>
      <w:r w:rsidRPr="001A5343">
        <w:rPr>
          <w:rFonts w:ascii="Arial" w:hAnsi="Arial" w:cs="Arial"/>
          <w:b/>
          <w:i/>
          <w:lang w:val="en-IN"/>
        </w:rPr>
        <w:t xml:space="preserve">In vitro </w:t>
      </w:r>
      <w:r w:rsidRPr="001A5343">
        <w:rPr>
          <w:rFonts w:ascii="Arial" w:hAnsi="Arial" w:cs="Arial"/>
          <w:b/>
          <w:lang w:val="en-IN"/>
        </w:rPr>
        <w:t xml:space="preserve">efficacy of different botanicals against </w:t>
      </w:r>
      <w:r w:rsidRPr="001A5343">
        <w:rPr>
          <w:rFonts w:ascii="Arial" w:hAnsi="Arial" w:cs="Arial"/>
          <w:b/>
          <w:i/>
          <w:lang w:val="en-IN"/>
        </w:rPr>
        <w:t xml:space="preserve">C. </w:t>
      </w:r>
      <w:proofErr w:type="spellStart"/>
      <w:r w:rsidRPr="001A5343">
        <w:rPr>
          <w:rFonts w:ascii="Arial" w:hAnsi="Arial" w:cs="Arial"/>
          <w:b/>
          <w:i/>
          <w:lang w:val="en-IN"/>
        </w:rPr>
        <w:t>gloeosporioides</w:t>
      </w:r>
      <w:proofErr w:type="spellEnd"/>
    </w:p>
    <w:tbl>
      <w:tblPr>
        <w:tblStyle w:val="ListTable6Colorful"/>
        <w:tblW w:w="5000" w:type="pct"/>
        <w:tblLook w:val="0620" w:firstRow="1" w:lastRow="0" w:firstColumn="0" w:lastColumn="0" w:noHBand="1" w:noVBand="1"/>
      </w:tblPr>
      <w:tblGrid>
        <w:gridCol w:w="676"/>
        <w:gridCol w:w="3401"/>
        <w:gridCol w:w="1562"/>
        <w:gridCol w:w="1703"/>
        <w:gridCol w:w="1703"/>
        <w:gridCol w:w="1776"/>
        <w:gridCol w:w="1776"/>
      </w:tblGrid>
      <w:tr w:rsidR="001A5343" w:rsidRPr="001A5343" w14:paraId="2C96EA05" w14:textId="77777777" w:rsidTr="00303FA3">
        <w:trPr>
          <w:cnfStyle w:val="100000000000" w:firstRow="1" w:lastRow="0" w:firstColumn="0" w:lastColumn="0" w:oddVBand="0" w:evenVBand="0" w:oddHBand="0" w:evenHBand="0" w:firstRowFirstColumn="0" w:firstRowLastColumn="0" w:lastRowFirstColumn="0" w:lastRowLastColumn="0"/>
          <w:trHeight w:val="20"/>
        </w:trPr>
        <w:tc>
          <w:tcPr>
            <w:tcW w:w="268" w:type="pct"/>
            <w:vMerge w:val="restart"/>
            <w:tcBorders>
              <w:top w:val="single" w:sz="4" w:space="0" w:color="000000" w:themeColor="text1"/>
            </w:tcBorders>
          </w:tcPr>
          <w:p w14:paraId="46EACAD0" w14:textId="77777777" w:rsidR="002A64E1" w:rsidRPr="001A5343" w:rsidRDefault="002A64E1" w:rsidP="00E84C52">
            <w:pPr>
              <w:pStyle w:val="TableParagraph"/>
              <w:spacing w:line="240" w:lineRule="auto"/>
              <w:ind w:left="0" w:firstLine="42"/>
              <w:rPr>
                <w:rFonts w:asciiTheme="minorBidi" w:hAnsiTheme="minorBidi" w:cstheme="minorBidi"/>
                <w:b w:val="0"/>
                <w:color w:val="auto"/>
                <w:sz w:val="20"/>
                <w:szCs w:val="20"/>
              </w:rPr>
            </w:pPr>
            <w:r w:rsidRPr="001A5343">
              <w:rPr>
                <w:rFonts w:asciiTheme="minorBidi" w:hAnsiTheme="minorBidi" w:cstheme="minorBidi"/>
                <w:color w:val="auto"/>
                <w:spacing w:val="-5"/>
                <w:sz w:val="20"/>
                <w:szCs w:val="20"/>
              </w:rPr>
              <w:t>Tr.</w:t>
            </w:r>
          </w:p>
          <w:p w14:paraId="38737364" w14:textId="77777777" w:rsidR="002A64E1" w:rsidRPr="001A5343" w:rsidRDefault="002A64E1" w:rsidP="00E84C52">
            <w:pPr>
              <w:pStyle w:val="TableParagraph"/>
              <w:spacing w:line="240" w:lineRule="auto"/>
              <w:ind w:left="0" w:firstLine="8"/>
              <w:rPr>
                <w:rFonts w:asciiTheme="minorBidi" w:hAnsiTheme="minorBidi" w:cstheme="minorBidi"/>
                <w:b w:val="0"/>
                <w:color w:val="auto"/>
                <w:sz w:val="20"/>
                <w:szCs w:val="20"/>
              </w:rPr>
            </w:pPr>
            <w:r w:rsidRPr="001A5343">
              <w:rPr>
                <w:rFonts w:asciiTheme="minorBidi" w:hAnsiTheme="minorBidi" w:cstheme="minorBidi"/>
                <w:color w:val="auto"/>
                <w:spacing w:val="-5"/>
                <w:sz w:val="20"/>
                <w:szCs w:val="20"/>
              </w:rPr>
              <w:t>No.</w:t>
            </w:r>
          </w:p>
        </w:tc>
        <w:tc>
          <w:tcPr>
            <w:tcW w:w="1350" w:type="pct"/>
            <w:vMerge w:val="restart"/>
            <w:tcBorders>
              <w:top w:val="single" w:sz="4" w:space="0" w:color="000000" w:themeColor="text1"/>
            </w:tcBorders>
          </w:tcPr>
          <w:p w14:paraId="401E9766" w14:textId="77777777" w:rsidR="002A64E1" w:rsidRPr="001A5343" w:rsidRDefault="002A64E1" w:rsidP="00E84C52">
            <w:pPr>
              <w:pStyle w:val="TableParagraph"/>
              <w:spacing w:line="240" w:lineRule="auto"/>
              <w:ind w:left="0" w:firstLine="8"/>
              <w:rPr>
                <w:rFonts w:asciiTheme="minorBidi" w:hAnsiTheme="minorBidi" w:cstheme="minorBidi"/>
                <w:b w:val="0"/>
                <w:i/>
                <w:color w:val="auto"/>
                <w:sz w:val="20"/>
                <w:szCs w:val="20"/>
              </w:rPr>
            </w:pPr>
          </w:p>
          <w:p w14:paraId="70A2F640" w14:textId="77777777" w:rsidR="002A64E1" w:rsidRPr="001A5343" w:rsidRDefault="002A64E1" w:rsidP="00E84C52">
            <w:pPr>
              <w:pStyle w:val="TableParagraph"/>
              <w:spacing w:line="240" w:lineRule="auto"/>
              <w:ind w:left="0" w:firstLine="8"/>
              <w:rPr>
                <w:rFonts w:asciiTheme="minorBidi" w:hAnsiTheme="minorBidi" w:cstheme="minorBidi"/>
                <w:b w:val="0"/>
                <w:color w:val="auto"/>
                <w:sz w:val="20"/>
                <w:szCs w:val="20"/>
              </w:rPr>
            </w:pPr>
            <w:r w:rsidRPr="001A5343">
              <w:rPr>
                <w:rFonts w:asciiTheme="minorBidi" w:hAnsiTheme="minorBidi" w:cstheme="minorBidi"/>
                <w:color w:val="auto"/>
                <w:spacing w:val="-2"/>
                <w:sz w:val="20"/>
                <w:szCs w:val="20"/>
              </w:rPr>
              <w:t>Treatments</w:t>
            </w:r>
          </w:p>
        </w:tc>
        <w:tc>
          <w:tcPr>
            <w:tcW w:w="620" w:type="pct"/>
            <w:vMerge w:val="restart"/>
            <w:tcBorders>
              <w:top w:val="single" w:sz="4" w:space="0" w:color="000000" w:themeColor="text1"/>
            </w:tcBorders>
          </w:tcPr>
          <w:p w14:paraId="36CDD90E" w14:textId="3E112E69" w:rsidR="002A64E1" w:rsidRPr="001A5343" w:rsidRDefault="002A64E1" w:rsidP="00E84C52">
            <w:pPr>
              <w:pStyle w:val="TableParagraph"/>
              <w:spacing w:line="360" w:lineRule="auto"/>
              <w:ind w:left="0" w:firstLine="8"/>
              <w:rPr>
                <w:rFonts w:asciiTheme="minorBidi" w:hAnsiTheme="minorBidi" w:cstheme="minorBidi"/>
                <w:b w:val="0"/>
                <w:color w:val="auto"/>
                <w:sz w:val="20"/>
                <w:szCs w:val="20"/>
              </w:rPr>
            </w:pPr>
            <w:r w:rsidRPr="001A5343">
              <w:rPr>
                <w:rFonts w:asciiTheme="minorBidi" w:hAnsiTheme="minorBidi" w:cstheme="minorBidi"/>
                <w:color w:val="auto"/>
                <w:sz w:val="20"/>
                <w:szCs w:val="20"/>
              </w:rPr>
              <w:t>Plant</w:t>
            </w:r>
            <w:r w:rsidRPr="001A5343">
              <w:rPr>
                <w:rFonts w:asciiTheme="minorBidi" w:hAnsiTheme="minorBidi" w:cstheme="minorBidi"/>
                <w:color w:val="auto"/>
                <w:spacing w:val="-15"/>
                <w:sz w:val="20"/>
                <w:szCs w:val="20"/>
              </w:rPr>
              <w:t xml:space="preserve"> </w:t>
            </w:r>
            <w:r w:rsidRPr="001A5343">
              <w:rPr>
                <w:rFonts w:asciiTheme="minorBidi" w:hAnsiTheme="minorBidi" w:cstheme="minorBidi"/>
                <w:color w:val="auto"/>
                <w:sz w:val="20"/>
                <w:szCs w:val="20"/>
              </w:rPr>
              <w:t>part</w:t>
            </w:r>
            <w:r w:rsidRPr="001A5343">
              <w:rPr>
                <w:rFonts w:asciiTheme="minorBidi" w:hAnsiTheme="minorBidi" w:cstheme="minorBidi"/>
                <w:color w:val="auto"/>
                <w:spacing w:val="-15"/>
                <w:sz w:val="20"/>
                <w:szCs w:val="20"/>
              </w:rPr>
              <w:t xml:space="preserve"> </w:t>
            </w:r>
            <w:r w:rsidRPr="001A5343">
              <w:rPr>
                <w:rFonts w:asciiTheme="minorBidi" w:hAnsiTheme="minorBidi" w:cstheme="minorBidi"/>
                <w:color w:val="auto"/>
                <w:sz w:val="20"/>
                <w:szCs w:val="20"/>
              </w:rPr>
              <w:t>used</w:t>
            </w:r>
          </w:p>
        </w:tc>
        <w:tc>
          <w:tcPr>
            <w:tcW w:w="1352" w:type="pct"/>
            <w:gridSpan w:val="2"/>
            <w:tcBorders>
              <w:top w:val="single" w:sz="4" w:space="0" w:color="000000" w:themeColor="text1"/>
            </w:tcBorders>
          </w:tcPr>
          <w:p w14:paraId="120CC5D5" w14:textId="77777777" w:rsidR="002A64E1" w:rsidRPr="001A5343" w:rsidRDefault="002A64E1" w:rsidP="00E84C52">
            <w:pPr>
              <w:pStyle w:val="TableParagraph"/>
              <w:ind w:left="0" w:firstLine="8"/>
              <w:rPr>
                <w:rFonts w:asciiTheme="minorBidi" w:hAnsiTheme="minorBidi" w:cstheme="minorBidi"/>
                <w:b w:val="0"/>
                <w:color w:val="auto"/>
                <w:sz w:val="20"/>
                <w:szCs w:val="20"/>
              </w:rPr>
            </w:pPr>
            <w:r w:rsidRPr="001A5343">
              <w:rPr>
                <w:rFonts w:asciiTheme="minorBidi" w:hAnsiTheme="minorBidi" w:cstheme="minorBidi"/>
                <w:color w:val="auto"/>
                <w:sz w:val="20"/>
                <w:szCs w:val="20"/>
              </w:rPr>
              <w:t>Mean</w:t>
            </w:r>
            <w:r w:rsidRPr="001A5343">
              <w:rPr>
                <w:rFonts w:asciiTheme="minorBidi" w:hAnsiTheme="minorBidi" w:cstheme="minorBidi"/>
                <w:color w:val="auto"/>
                <w:spacing w:val="-1"/>
                <w:sz w:val="20"/>
                <w:szCs w:val="20"/>
              </w:rPr>
              <w:t xml:space="preserve"> </w:t>
            </w:r>
            <w:r w:rsidRPr="001A5343">
              <w:rPr>
                <w:rFonts w:asciiTheme="minorBidi" w:hAnsiTheme="minorBidi" w:cstheme="minorBidi"/>
                <w:color w:val="auto"/>
                <w:sz w:val="20"/>
                <w:szCs w:val="20"/>
              </w:rPr>
              <w:t>colony</w:t>
            </w:r>
            <w:r w:rsidRPr="001A5343">
              <w:rPr>
                <w:rFonts w:asciiTheme="minorBidi" w:hAnsiTheme="minorBidi" w:cstheme="minorBidi"/>
                <w:color w:val="auto"/>
                <w:spacing w:val="-1"/>
                <w:sz w:val="20"/>
                <w:szCs w:val="20"/>
              </w:rPr>
              <w:t xml:space="preserve"> </w:t>
            </w:r>
            <w:r w:rsidRPr="001A5343">
              <w:rPr>
                <w:rFonts w:asciiTheme="minorBidi" w:hAnsiTheme="minorBidi" w:cstheme="minorBidi"/>
                <w:color w:val="auto"/>
                <w:sz w:val="20"/>
                <w:szCs w:val="20"/>
              </w:rPr>
              <w:t>diameter</w:t>
            </w:r>
            <w:r w:rsidRPr="001A5343">
              <w:rPr>
                <w:rFonts w:asciiTheme="minorBidi" w:hAnsiTheme="minorBidi" w:cstheme="minorBidi"/>
                <w:color w:val="auto"/>
                <w:spacing w:val="-7"/>
                <w:sz w:val="20"/>
                <w:szCs w:val="20"/>
              </w:rPr>
              <w:t xml:space="preserve"> </w:t>
            </w:r>
            <w:r w:rsidRPr="001A5343">
              <w:rPr>
                <w:rFonts w:asciiTheme="minorBidi" w:hAnsiTheme="minorBidi" w:cstheme="minorBidi"/>
                <w:color w:val="auto"/>
                <w:spacing w:val="-4"/>
                <w:sz w:val="20"/>
                <w:szCs w:val="20"/>
              </w:rPr>
              <w:t>(mm)</w:t>
            </w:r>
          </w:p>
        </w:tc>
        <w:tc>
          <w:tcPr>
            <w:tcW w:w="1410" w:type="pct"/>
            <w:gridSpan w:val="2"/>
            <w:tcBorders>
              <w:top w:val="single" w:sz="4" w:space="0" w:color="000000" w:themeColor="text1"/>
            </w:tcBorders>
          </w:tcPr>
          <w:p w14:paraId="0F0E2465" w14:textId="77777777" w:rsidR="002A64E1" w:rsidRPr="001A5343" w:rsidRDefault="002A64E1" w:rsidP="00E84C52">
            <w:pPr>
              <w:pStyle w:val="TableParagraph"/>
              <w:ind w:left="0" w:firstLine="8"/>
              <w:rPr>
                <w:rFonts w:asciiTheme="minorBidi" w:hAnsiTheme="minorBidi" w:cstheme="minorBidi"/>
                <w:b w:val="0"/>
                <w:color w:val="auto"/>
                <w:sz w:val="20"/>
                <w:szCs w:val="20"/>
              </w:rPr>
            </w:pPr>
            <w:r w:rsidRPr="001A5343">
              <w:rPr>
                <w:rFonts w:asciiTheme="minorBidi" w:hAnsiTheme="minorBidi" w:cstheme="minorBidi"/>
                <w:color w:val="auto"/>
                <w:sz w:val="20"/>
                <w:szCs w:val="20"/>
              </w:rPr>
              <w:t xml:space="preserve">PGI </w:t>
            </w:r>
            <w:r w:rsidRPr="001A5343">
              <w:rPr>
                <w:rFonts w:asciiTheme="minorBidi" w:hAnsiTheme="minorBidi" w:cstheme="minorBidi"/>
                <w:color w:val="auto"/>
                <w:spacing w:val="-5"/>
                <w:sz w:val="20"/>
                <w:szCs w:val="20"/>
              </w:rPr>
              <w:t>(%)</w:t>
            </w:r>
          </w:p>
        </w:tc>
      </w:tr>
      <w:tr w:rsidR="001A5343" w:rsidRPr="001A5343" w14:paraId="778D29EA" w14:textId="77777777" w:rsidTr="00E84C52">
        <w:trPr>
          <w:trHeight w:val="20"/>
        </w:trPr>
        <w:tc>
          <w:tcPr>
            <w:tcW w:w="268" w:type="pct"/>
            <w:vMerge/>
          </w:tcPr>
          <w:p w14:paraId="349C858D" w14:textId="77777777" w:rsidR="002A64E1" w:rsidRPr="001A5343" w:rsidRDefault="002A64E1" w:rsidP="00E84C52">
            <w:pPr>
              <w:ind w:firstLine="8"/>
              <w:jc w:val="center"/>
              <w:rPr>
                <w:rFonts w:asciiTheme="minorBidi" w:hAnsiTheme="minorBidi" w:cstheme="minorBidi"/>
                <w:color w:val="auto"/>
              </w:rPr>
            </w:pPr>
          </w:p>
        </w:tc>
        <w:tc>
          <w:tcPr>
            <w:tcW w:w="1350" w:type="pct"/>
            <w:vMerge/>
          </w:tcPr>
          <w:p w14:paraId="73BC53DA" w14:textId="77777777" w:rsidR="002A64E1" w:rsidRPr="001A5343" w:rsidRDefault="002A64E1" w:rsidP="00E84C52">
            <w:pPr>
              <w:ind w:firstLine="8"/>
              <w:jc w:val="center"/>
              <w:rPr>
                <w:rFonts w:asciiTheme="minorBidi" w:hAnsiTheme="minorBidi" w:cstheme="minorBidi"/>
                <w:color w:val="auto"/>
              </w:rPr>
            </w:pPr>
          </w:p>
        </w:tc>
        <w:tc>
          <w:tcPr>
            <w:tcW w:w="620" w:type="pct"/>
            <w:vMerge/>
          </w:tcPr>
          <w:p w14:paraId="1AE9C609" w14:textId="77777777" w:rsidR="002A64E1" w:rsidRPr="001A5343" w:rsidRDefault="002A64E1" w:rsidP="00E84C52">
            <w:pPr>
              <w:ind w:firstLine="8"/>
              <w:jc w:val="center"/>
              <w:rPr>
                <w:rFonts w:asciiTheme="minorBidi" w:hAnsiTheme="minorBidi" w:cstheme="minorBidi"/>
                <w:color w:val="auto"/>
              </w:rPr>
            </w:pPr>
          </w:p>
        </w:tc>
        <w:tc>
          <w:tcPr>
            <w:tcW w:w="1352" w:type="pct"/>
            <w:gridSpan w:val="2"/>
          </w:tcPr>
          <w:p w14:paraId="155F1A38" w14:textId="77777777" w:rsidR="002A64E1" w:rsidRPr="001A5343" w:rsidRDefault="002A64E1" w:rsidP="00E84C52">
            <w:pPr>
              <w:pStyle w:val="TableParagraph"/>
              <w:ind w:left="0" w:firstLine="8"/>
              <w:rPr>
                <w:rFonts w:asciiTheme="minorBidi" w:hAnsiTheme="minorBidi" w:cstheme="minorBidi"/>
                <w:b/>
                <w:color w:val="auto"/>
                <w:sz w:val="20"/>
                <w:szCs w:val="20"/>
              </w:rPr>
            </w:pPr>
            <w:r w:rsidRPr="001A5343">
              <w:rPr>
                <w:rFonts w:asciiTheme="minorBidi" w:hAnsiTheme="minorBidi" w:cstheme="minorBidi"/>
                <w:b/>
                <w:color w:val="auto"/>
                <w:sz w:val="20"/>
                <w:szCs w:val="20"/>
              </w:rPr>
              <w:t>Concentration</w:t>
            </w:r>
            <w:r w:rsidRPr="001A5343">
              <w:rPr>
                <w:rFonts w:asciiTheme="minorBidi" w:hAnsiTheme="minorBidi" w:cstheme="minorBidi"/>
                <w:b/>
                <w:color w:val="auto"/>
                <w:spacing w:val="-4"/>
                <w:sz w:val="20"/>
                <w:szCs w:val="20"/>
              </w:rPr>
              <w:t xml:space="preserve"> </w:t>
            </w:r>
            <w:r w:rsidRPr="001A5343">
              <w:rPr>
                <w:rFonts w:asciiTheme="minorBidi" w:hAnsiTheme="minorBidi" w:cstheme="minorBidi"/>
                <w:b/>
                <w:color w:val="auto"/>
                <w:spacing w:val="-5"/>
                <w:sz w:val="20"/>
                <w:szCs w:val="20"/>
              </w:rPr>
              <w:t>(%)</w:t>
            </w:r>
          </w:p>
        </w:tc>
        <w:tc>
          <w:tcPr>
            <w:tcW w:w="1410" w:type="pct"/>
            <w:gridSpan w:val="2"/>
          </w:tcPr>
          <w:p w14:paraId="7C7D8CBD" w14:textId="77777777" w:rsidR="002A64E1" w:rsidRPr="001A5343" w:rsidRDefault="002A64E1" w:rsidP="00E84C52">
            <w:pPr>
              <w:pStyle w:val="TableParagraph"/>
              <w:ind w:left="0" w:firstLine="8"/>
              <w:rPr>
                <w:rFonts w:asciiTheme="minorBidi" w:hAnsiTheme="minorBidi" w:cstheme="minorBidi"/>
                <w:b/>
                <w:color w:val="auto"/>
                <w:sz w:val="20"/>
                <w:szCs w:val="20"/>
              </w:rPr>
            </w:pPr>
            <w:r w:rsidRPr="001A5343">
              <w:rPr>
                <w:rFonts w:asciiTheme="minorBidi" w:hAnsiTheme="minorBidi" w:cstheme="minorBidi"/>
                <w:b/>
                <w:color w:val="auto"/>
                <w:sz w:val="20"/>
                <w:szCs w:val="20"/>
              </w:rPr>
              <w:t>Concentration</w:t>
            </w:r>
            <w:r w:rsidRPr="001A5343">
              <w:rPr>
                <w:rFonts w:asciiTheme="minorBidi" w:hAnsiTheme="minorBidi" w:cstheme="minorBidi"/>
                <w:b/>
                <w:color w:val="auto"/>
                <w:spacing w:val="-4"/>
                <w:sz w:val="20"/>
                <w:szCs w:val="20"/>
              </w:rPr>
              <w:t xml:space="preserve"> </w:t>
            </w:r>
            <w:r w:rsidRPr="001A5343">
              <w:rPr>
                <w:rFonts w:asciiTheme="minorBidi" w:hAnsiTheme="minorBidi" w:cstheme="minorBidi"/>
                <w:b/>
                <w:color w:val="auto"/>
                <w:spacing w:val="-5"/>
                <w:sz w:val="20"/>
                <w:szCs w:val="20"/>
              </w:rPr>
              <w:t>(%)</w:t>
            </w:r>
          </w:p>
        </w:tc>
      </w:tr>
      <w:tr w:rsidR="001A5343" w:rsidRPr="001A5343" w14:paraId="11D1E67C" w14:textId="77777777" w:rsidTr="00303FA3">
        <w:trPr>
          <w:trHeight w:val="20"/>
        </w:trPr>
        <w:tc>
          <w:tcPr>
            <w:tcW w:w="268" w:type="pct"/>
            <w:vMerge/>
            <w:tcBorders>
              <w:bottom w:val="single" w:sz="4" w:space="0" w:color="auto"/>
            </w:tcBorders>
          </w:tcPr>
          <w:p w14:paraId="7D8DEE90" w14:textId="77777777" w:rsidR="002A64E1" w:rsidRPr="001A5343" w:rsidRDefault="002A64E1" w:rsidP="00E84C52">
            <w:pPr>
              <w:ind w:firstLine="8"/>
              <w:jc w:val="center"/>
              <w:rPr>
                <w:rFonts w:asciiTheme="minorBidi" w:hAnsiTheme="minorBidi" w:cstheme="minorBidi"/>
                <w:color w:val="auto"/>
              </w:rPr>
            </w:pPr>
          </w:p>
        </w:tc>
        <w:tc>
          <w:tcPr>
            <w:tcW w:w="1350" w:type="pct"/>
            <w:vMerge/>
            <w:tcBorders>
              <w:bottom w:val="single" w:sz="4" w:space="0" w:color="auto"/>
            </w:tcBorders>
          </w:tcPr>
          <w:p w14:paraId="4906148E" w14:textId="77777777" w:rsidR="002A64E1" w:rsidRPr="001A5343" w:rsidRDefault="002A64E1" w:rsidP="00E84C52">
            <w:pPr>
              <w:ind w:firstLine="8"/>
              <w:jc w:val="center"/>
              <w:rPr>
                <w:rFonts w:asciiTheme="minorBidi" w:hAnsiTheme="minorBidi" w:cstheme="minorBidi"/>
                <w:color w:val="auto"/>
              </w:rPr>
            </w:pPr>
          </w:p>
        </w:tc>
        <w:tc>
          <w:tcPr>
            <w:tcW w:w="620" w:type="pct"/>
            <w:vMerge/>
            <w:tcBorders>
              <w:bottom w:val="single" w:sz="4" w:space="0" w:color="auto"/>
            </w:tcBorders>
          </w:tcPr>
          <w:p w14:paraId="094F6A60" w14:textId="77777777" w:rsidR="002A64E1" w:rsidRPr="001A5343" w:rsidRDefault="002A64E1" w:rsidP="00E84C52">
            <w:pPr>
              <w:ind w:firstLine="8"/>
              <w:jc w:val="center"/>
              <w:rPr>
                <w:rFonts w:asciiTheme="minorBidi" w:hAnsiTheme="minorBidi" w:cstheme="minorBidi"/>
                <w:color w:val="auto"/>
              </w:rPr>
            </w:pPr>
          </w:p>
        </w:tc>
        <w:tc>
          <w:tcPr>
            <w:tcW w:w="676" w:type="pct"/>
            <w:tcBorders>
              <w:bottom w:val="single" w:sz="4" w:space="0" w:color="auto"/>
            </w:tcBorders>
          </w:tcPr>
          <w:p w14:paraId="46B08FBC" w14:textId="77777777" w:rsidR="002A64E1" w:rsidRPr="001A5343" w:rsidRDefault="002A64E1" w:rsidP="00E84C52">
            <w:pPr>
              <w:pStyle w:val="TableParagraph"/>
              <w:ind w:left="0" w:firstLine="8"/>
              <w:rPr>
                <w:rFonts w:asciiTheme="minorBidi" w:hAnsiTheme="minorBidi" w:cstheme="minorBidi"/>
                <w:b/>
                <w:color w:val="auto"/>
                <w:sz w:val="20"/>
                <w:szCs w:val="20"/>
              </w:rPr>
            </w:pPr>
            <w:r w:rsidRPr="001A5343">
              <w:rPr>
                <w:rFonts w:asciiTheme="minorBidi" w:hAnsiTheme="minorBidi" w:cstheme="minorBidi"/>
                <w:b/>
                <w:color w:val="auto"/>
                <w:spacing w:val="-10"/>
                <w:sz w:val="20"/>
                <w:szCs w:val="20"/>
              </w:rPr>
              <w:t>5</w:t>
            </w:r>
          </w:p>
        </w:tc>
        <w:tc>
          <w:tcPr>
            <w:tcW w:w="676" w:type="pct"/>
            <w:tcBorders>
              <w:bottom w:val="single" w:sz="4" w:space="0" w:color="auto"/>
            </w:tcBorders>
          </w:tcPr>
          <w:p w14:paraId="7E86F53C" w14:textId="77777777" w:rsidR="002A64E1" w:rsidRPr="001A5343" w:rsidRDefault="002A64E1" w:rsidP="00E84C52">
            <w:pPr>
              <w:pStyle w:val="TableParagraph"/>
              <w:ind w:left="0" w:firstLine="8"/>
              <w:rPr>
                <w:rFonts w:asciiTheme="minorBidi" w:hAnsiTheme="minorBidi" w:cstheme="minorBidi"/>
                <w:b/>
                <w:color w:val="auto"/>
                <w:sz w:val="20"/>
                <w:szCs w:val="20"/>
              </w:rPr>
            </w:pPr>
            <w:r w:rsidRPr="001A5343">
              <w:rPr>
                <w:rFonts w:asciiTheme="minorBidi" w:hAnsiTheme="minorBidi" w:cstheme="minorBidi"/>
                <w:b/>
                <w:color w:val="auto"/>
                <w:spacing w:val="-5"/>
                <w:sz w:val="20"/>
                <w:szCs w:val="20"/>
              </w:rPr>
              <w:t>10</w:t>
            </w:r>
          </w:p>
        </w:tc>
        <w:tc>
          <w:tcPr>
            <w:tcW w:w="705" w:type="pct"/>
            <w:tcBorders>
              <w:bottom w:val="single" w:sz="4" w:space="0" w:color="auto"/>
            </w:tcBorders>
          </w:tcPr>
          <w:p w14:paraId="1A7B0C1D" w14:textId="77777777" w:rsidR="002A64E1" w:rsidRPr="001A5343" w:rsidRDefault="002A64E1" w:rsidP="00E84C52">
            <w:pPr>
              <w:pStyle w:val="TableParagraph"/>
              <w:ind w:left="0" w:firstLine="8"/>
              <w:rPr>
                <w:rFonts w:asciiTheme="minorBidi" w:hAnsiTheme="minorBidi" w:cstheme="minorBidi"/>
                <w:b/>
                <w:color w:val="auto"/>
                <w:sz w:val="20"/>
                <w:szCs w:val="20"/>
              </w:rPr>
            </w:pPr>
            <w:r w:rsidRPr="001A5343">
              <w:rPr>
                <w:rFonts w:asciiTheme="minorBidi" w:hAnsiTheme="minorBidi" w:cstheme="minorBidi"/>
                <w:b/>
                <w:color w:val="auto"/>
                <w:spacing w:val="-10"/>
                <w:sz w:val="20"/>
                <w:szCs w:val="20"/>
              </w:rPr>
              <w:t>5</w:t>
            </w:r>
          </w:p>
        </w:tc>
        <w:tc>
          <w:tcPr>
            <w:tcW w:w="705" w:type="pct"/>
            <w:tcBorders>
              <w:bottom w:val="single" w:sz="4" w:space="0" w:color="auto"/>
            </w:tcBorders>
          </w:tcPr>
          <w:p w14:paraId="7D8C7E30" w14:textId="77777777" w:rsidR="002A64E1" w:rsidRPr="001A5343" w:rsidRDefault="002A64E1" w:rsidP="00E84C52">
            <w:pPr>
              <w:pStyle w:val="TableParagraph"/>
              <w:ind w:left="0" w:firstLine="8"/>
              <w:rPr>
                <w:rFonts w:asciiTheme="minorBidi" w:hAnsiTheme="minorBidi" w:cstheme="minorBidi"/>
                <w:b/>
                <w:color w:val="auto"/>
                <w:sz w:val="20"/>
                <w:szCs w:val="20"/>
              </w:rPr>
            </w:pPr>
            <w:r w:rsidRPr="001A5343">
              <w:rPr>
                <w:rFonts w:asciiTheme="minorBidi" w:hAnsiTheme="minorBidi" w:cstheme="minorBidi"/>
                <w:b/>
                <w:color w:val="auto"/>
                <w:spacing w:val="-5"/>
                <w:sz w:val="20"/>
                <w:szCs w:val="20"/>
              </w:rPr>
              <w:t>10</w:t>
            </w:r>
          </w:p>
        </w:tc>
      </w:tr>
      <w:tr w:rsidR="001A5343" w:rsidRPr="001A5343" w14:paraId="0CD5827D" w14:textId="77777777" w:rsidTr="00303FA3">
        <w:trPr>
          <w:trHeight w:val="20"/>
        </w:trPr>
        <w:tc>
          <w:tcPr>
            <w:tcW w:w="268" w:type="pct"/>
            <w:tcBorders>
              <w:top w:val="single" w:sz="4" w:space="0" w:color="auto"/>
            </w:tcBorders>
          </w:tcPr>
          <w:p w14:paraId="3C83DE04" w14:textId="77777777" w:rsidR="002A64E1" w:rsidRPr="001A5343" w:rsidRDefault="002A64E1" w:rsidP="00E84C52">
            <w:pPr>
              <w:pStyle w:val="TableParagraph"/>
              <w:spacing w:line="277"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5"/>
                <w:position w:val="2"/>
                <w:sz w:val="20"/>
                <w:szCs w:val="20"/>
              </w:rPr>
              <w:t>T</w:t>
            </w:r>
            <w:r w:rsidRPr="001A5343">
              <w:rPr>
                <w:rFonts w:asciiTheme="minorBidi" w:hAnsiTheme="minorBidi" w:cstheme="minorBidi"/>
                <w:color w:val="auto"/>
                <w:spacing w:val="-5"/>
                <w:sz w:val="20"/>
                <w:szCs w:val="20"/>
              </w:rPr>
              <w:t>1</w:t>
            </w:r>
          </w:p>
        </w:tc>
        <w:tc>
          <w:tcPr>
            <w:tcW w:w="1350" w:type="pct"/>
            <w:tcBorders>
              <w:top w:val="single" w:sz="4" w:space="0" w:color="auto"/>
            </w:tcBorders>
          </w:tcPr>
          <w:p w14:paraId="6E344726" w14:textId="75F4989C" w:rsidR="002A64E1" w:rsidRPr="001A5343" w:rsidRDefault="002A64E1" w:rsidP="00E84C52">
            <w:pPr>
              <w:pStyle w:val="TableParagraph"/>
              <w:ind w:left="0" w:firstLine="8"/>
              <w:jc w:val="left"/>
              <w:rPr>
                <w:rFonts w:asciiTheme="minorBidi" w:hAnsiTheme="minorBidi" w:cstheme="minorBidi"/>
                <w:color w:val="auto"/>
                <w:sz w:val="20"/>
                <w:szCs w:val="20"/>
              </w:rPr>
            </w:pPr>
            <w:r w:rsidRPr="001A5343">
              <w:rPr>
                <w:rFonts w:asciiTheme="minorBidi" w:hAnsiTheme="minorBidi" w:cstheme="minorBidi"/>
                <w:color w:val="auto"/>
                <w:sz w:val="20"/>
                <w:szCs w:val="20"/>
              </w:rPr>
              <w:t>Eucalyptus</w:t>
            </w:r>
            <w:r w:rsidRPr="001A5343">
              <w:rPr>
                <w:rFonts w:asciiTheme="minorBidi" w:hAnsiTheme="minorBidi" w:cstheme="minorBidi"/>
                <w:color w:val="auto"/>
                <w:spacing w:val="-3"/>
                <w:sz w:val="20"/>
                <w:szCs w:val="20"/>
              </w:rPr>
              <w:t xml:space="preserve"> </w:t>
            </w:r>
            <w:r w:rsidRPr="001A5343">
              <w:rPr>
                <w:rFonts w:asciiTheme="minorBidi" w:hAnsiTheme="minorBidi" w:cstheme="minorBidi"/>
                <w:color w:val="auto"/>
                <w:spacing w:val="-2"/>
                <w:sz w:val="20"/>
                <w:szCs w:val="20"/>
              </w:rPr>
              <w:t>(</w:t>
            </w:r>
            <w:r w:rsidRPr="001A5343">
              <w:rPr>
                <w:rFonts w:asciiTheme="minorBidi" w:hAnsiTheme="minorBidi" w:cstheme="minorBidi"/>
                <w:i/>
                <w:color w:val="auto"/>
                <w:spacing w:val="-2"/>
                <w:sz w:val="20"/>
                <w:szCs w:val="20"/>
              </w:rPr>
              <w:t>Eucalyptus</w:t>
            </w:r>
            <w:r w:rsidR="00E84C52" w:rsidRPr="001A5343">
              <w:rPr>
                <w:rFonts w:asciiTheme="minorBidi" w:hAnsiTheme="minorBidi" w:cstheme="minorBidi"/>
                <w:i/>
                <w:color w:val="auto"/>
                <w:spacing w:val="-2"/>
                <w:sz w:val="20"/>
                <w:szCs w:val="20"/>
              </w:rPr>
              <w:t xml:space="preserve"> </w:t>
            </w:r>
            <w:r w:rsidRPr="001A5343">
              <w:rPr>
                <w:rFonts w:asciiTheme="minorBidi" w:hAnsiTheme="minorBidi" w:cstheme="minorBidi"/>
                <w:i/>
                <w:color w:val="auto"/>
                <w:spacing w:val="-2"/>
                <w:sz w:val="20"/>
                <w:szCs w:val="20"/>
              </w:rPr>
              <w:t>globulus</w:t>
            </w:r>
            <w:r w:rsidRPr="001A5343">
              <w:rPr>
                <w:rFonts w:asciiTheme="minorBidi" w:hAnsiTheme="minorBidi" w:cstheme="minorBidi"/>
                <w:color w:val="auto"/>
                <w:spacing w:val="-2"/>
                <w:sz w:val="20"/>
                <w:szCs w:val="20"/>
              </w:rPr>
              <w:t>)</w:t>
            </w:r>
          </w:p>
        </w:tc>
        <w:tc>
          <w:tcPr>
            <w:tcW w:w="620" w:type="pct"/>
            <w:tcBorders>
              <w:top w:val="single" w:sz="4" w:space="0" w:color="auto"/>
            </w:tcBorders>
          </w:tcPr>
          <w:p w14:paraId="669A707E"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Leaves</w:t>
            </w:r>
          </w:p>
        </w:tc>
        <w:tc>
          <w:tcPr>
            <w:tcW w:w="676" w:type="pct"/>
            <w:tcBorders>
              <w:top w:val="single" w:sz="4" w:space="0" w:color="auto"/>
            </w:tcBorders>
          </w:tcPr>
          <w:p w14:paraId="4DDA7CFF" w14:textId="77777777" w:rsidR="002A64E1" w:rsidRPr="001A5343" w:rsidRDefault="002A64E1" w:rsidP="00E84C52">
            <w:pPr>
              <w:pStyle w:val="TableParagraph"/>
              <w:spacing w:line="240" w:lineRule="auto"/>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65.67</w:t>
            </w:r>
          </w:p>
        </w:tc>
        <w:tc>
          <w:tcPr>
            <w:tcW w:w="676" w:type="pct"/>
            <w:tcBorders>
              <w:top w:val="single" w:sz="4" w:space="0" w:color="auto"/>
            </w:tcBorders>
          </w:tcPr>
          <w:p w14:paraId="51FA19B4" w14:textId="77777777" w:rsidR="002A64E1" w:rsidRPr="001A5343" w:rsidRDefault="002A64E1" w:rsidP="00E84C52">
            <w:pPr>
              <w:pStyle w:val="TableParagraph"/>
              <w:spacing w:line="240" w:lineRule="auto"/>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58.00</w:t>
            </w:r>
          </w:p>
        </w:tc>
        <w:tc>
          <w:tcPr>
            <w:tcW w:w="705" w:type="pct"/>
            <w:tcBorders>
              <w:top w:val="single" w:sz="4" w:space="0" w:color="auto"/>
            </w:tcBorders>
          </w:tcPr>
          <w:p w14:paraId="02B8EAC8" w14:textId="77777777" w:rsidR="002A64E1" w:rsidRPr="001A5343" w:rsidRDefault="002A64E1" w:rsidP="00E84C52">
            <w:pPr>
              <w:pStyle w:val="TableParagraph"/>
              <w:spacing w:line="240" w:lineRule="auto"/>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27.04 </w:t>
            </w:r>
            <w:r w:rsidRPr="001A5343">
              <w:rPr>
                <w:rFonts w:asciiTheme="minorBidi" w:hAnsiTheme="minorBidi" w:cstheme="minorBidi"/>
                <w:color w:val="auto"/>
                <w:spacing w:val="-2"/>
                <w:sz w:val="20"/>
                <w:szCs w:val="20"/>
              </w:rPr>
              <w:t>(31.33)</w:t>
            </w:r>
          </w:p>
        </w:tc>
        <w:tc>
          <w:tcPr>
            <w:tcW w:w="705" w:type="pct"/>
            <w:tcBorders>
              <w:top w:val="single" w:sz="4" w:space="0" w:color="auto"/>
            </w:tcBorders>
          </w:tcPr>
          <w:p w14:paraId="0B13ACB6" w14:textId="77777777" w:rsidR="002A64E1" w:rsidRPr="001A5343" w:rsidRDefault="002A64E1" w:rsidP="00E84C52">
            <w:pPr>
              <w:pStyle w:val="TableParagraph"/>
              <w:spacing w:line="240" w:lineRule="auto"/>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35.56 </w:t>
            </w:r>
            <w:r w:rsidRPr="001A5343">
              <w:rPr>
                <w:rFonts w:asciiTheme="minorBidi" w:hAnsiTheme="minorBidi" w:cstheme="minorBidi"/>
                <w:color w:val="auto"/>
                <w:spacing w:val="-2"/>
                <w:sz w:val="20"/>
                <w:szCs w:val="20"/>
              </w:rPr>
              <w:t>(36.60)</w:t>
            </w:r>
          </w:p>
        </w:tc>
      </w:tr>
      <w:tr w:rsidR="001A5343" w:rsidRPr="001A5343" w14:paraId="3FA1D34B" w14:textId="77777777" w:rsidTr="00E84C52">
        <w:trPr>
          <w:trHeight w:val="20"/>
        </w:trPr>
        <w:tc>
          <w:tcPr>
            <w:tcW w:w="268" w:type="pct"/>
          </w:tcPr>
          <w:p w14:paraId="75FB9AA3" w14:textId="77777777" w:rsidR="002A64E1" w:rsidRPr="001A5343" w:rsidRDefault="002A64E1" w:rsidP="00E84C52">
            <w:pPr>
              <w:pStyle w:val="TableParagraph"/>
              <w:spacing w:line="277"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5"/>
                <w:position w:val="2"/>
                <w:sz w:val="20"/>
                <w:szCs w:val="20"/>
              </w:rPr>
              <w:t>T</w:t>
            </w:r>
            <w:r w:rsidRPr="001A5343">
              <w:rPr>
                <w:rFonts w:asciiTheme="minorBidi" w:hAnsiTheme="minorBidi" w:cstheme="minorBidi"/>
                <w:color w:val="auto"/>
                <w:spacing w:val="-5"/>
                <w:sz w:val="20"/>
                <w:szCs w:val="20"/>
              </w:rPr>
              <w:t>2</w:t>
            </w:r>
          </w:p>
        </w:tc>
        <w:tc>
          <w:tcPr>
            <w:tcW w:w="1350" w:type="pct"/>
          </w:tcPr>
          <w:p w14:paraId="50685AB9" w14:textId="77777777" w:rsidR="002A64E1" w:rsidRPr="001A5343" w:rsidRDefault="002A64E1" w:rsidP="00E84C52">
            <w:pPr>
              <w:pStyle w:val="TableParagraph"/>
              <w:ind w:left="0" w:firstLine="8"/>
              <w:jc w:val="left"/>
              <w:rPr>
                <w:rFonts w:asciiTheme="minorBidi" w:hAnsiTheme="minorBidi" w:cstheme="minorBidi"/>
                <w:color w:val="auto"/>
                <w:sz w:val="20"/>
                <w:szCs w:val="20"/>
              </w:rPr>
            </w:pPr>
            <w:r w:rsidRPr="001A5343">
              <w:rPr>
                <w:rFonts w:asciiTheme="minorBidi" w:hAnsiTheme="minorBidi" w:cstheme="minorBidi"/>
                <w:color w:val="auto"/>
                <w:sz w:val="20"/>
                <w:szCs w:val="20"/>
              </w:rPr>
              <w:t>Ginger</w:t>
            </w:r>
            <w:r w:rsidRPr="001A5343">
              <w:rPr>
                <w:rFonts w:asciiTheme="minorBidi" w:hAnsiTheme="minorBidi" w:cstheme="minorBidi"/>
                <w:color w:val="auto"/>
                <w:spacing w:val="-4"/>
                <w:sz w:val="20"/>
                <w:szCs w:val="20"/>
              </w:rPr>
              <w:t xml:space="preserve"> </w:t>
            </w:r>
            <w:r w:rsidRPr="001A5343">
              <w:rPr>
                <w:rFonts w:asciiTheme="minorBidi" w:hAnsiTheme="minorBidi" w:cstheme="minorBidi"/>
                <w:color w:val="auto"/>
                <w:sz w:val="20"/>
                <w:szCs w:val="20"/>
              </w:rPr>
              <w:t>(</w:t>
            </w:r>
            <w:r w:rsidRPr="001A5343">
              <w:rPr>
                <w:rFonts w:asciiTheme="minorBidi" w:hAnsiTheme="minorBidi" w:cstheme="minorBidi"/>
                <w:i/>
                <w:color w:val="auto"/>
                <w:sz w:val="20"/>
                <w:szCs w:val="20"/>
              </w:rPr>
              <w:t>Zingiber</w:t>
            </w:r>
            <w:r w:rsidRPr="001A5343">
              <w:rPr>
                <w:rFonts w:asciiTheme="minorBidi" w:hAnsiTheme="minorBidi" w:cstheme="minorBidi"/>
                <w:i/>
                <w:color w:val="auto"/>
                <w:spacing w:val="-2"/>
                <w:sz w:val="20"/>
                <w:szCs w:val="20"/>
              </w:rPr>
              <w:t xml:space="preserve"> officinale</w:t>
            </w:r>
            <w:r w:rsidRPr="001A5343">
              <w:rPr>
                <w:rFonts w:asciiTheme="minorBidi" w:hAnsiTheme="minorBidi" w:cstheme="minorBidi"/>
                <w:color w:val="auto"/>
                <w:spacing w:val="-2"/>
                <w:sz w:val="20"/>
                <w:szCs w:val="20"/>
              </w:rPr>
              <w:t>)</w:t>
            </w:r>
          </w:p>
        </w:tc>
        <w:tc>
          <w:tcPr>
            <w:tcW w:w="620" w:type="pct"/>
          </w:tcPr>
          <w:p w14:paraId="4E6D59BA"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Rhizome</w:t>
            </w:r>
          </w:p>
        </w:tc>
        <w:tc>
          <w:tcPr>
            <w:tcW w:w="676" w:type="pct"/>
          </w:tcPr>
          <w:p w14:paraId="54180B56"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69.33</w:t>
            </w:r>
          </w:p>
        </w:tc>
        <w:tc>
          <w:tcPr>
            <w:tcW w:w="676" w:type="pct"/>
          </w:tcPr>
          <w:p w14:paraId="3977C91F"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60.67</w:t>
            </w:r>
          </w:p>
        </w:tc>
        <w:tc>
          <w:tcPr>
            <w:tcW w:w="705" w:type="pct"/>
          </w:tcPr>
          <w:p w14:paraId="436B6CCC"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22.96 </w:t>
            </w:r>
            <w:r w:rsidRPr="001A5343">
              <w:rPr>
                <w:rFonts w:asciiTheme="minorBidi" w:hAnsiTheme="minorBidi" w:cstheme="minorBidi"/>
                <w:color w:val="auto"/>
                <w:spacing w:val="-2"/>
                <w:sz w:val="20"/>
                <w:szCs w:val="20"/>
              </w:rPr>
              <w:t>(28.63)</w:t>
            </w:r>
          </w:p>
        </w:tc>
        <w:tc>
          <w:tcPr>
            <w:tcW w:w="705" w:type="pct"/>
          </w:tcPr>
          <w:p w14:paraId="0B39B357"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32.59 </w:t>
            </w:r>
            <w:r w:rsidRPr="001A5343">
              <w:rPr>
                <w:rFonts w:asciiTheme="minorBidi" w:hAnsiTheme="minorBidi" w:cstheme="minorBidi"/>
                <w:color w:val="auto"/>
                <w:spacing w:val="-2"/>
                <w:sz w:val="20"/>
                <w:szCs w:val="20"/>
              </w:rPr>
              <w:t>(34.81)</w:t>
            </w:r>
          </w:p>
        </w:tc>
      </w:tr>
      <w:tr w:rsidR="001A5343" w:rsidRPr="001A5343" w14:paraId="6676707B" w14:textId="77777777" w:rsidTr="00E84C52">
        <w:trPr>
          <w:trHeight w:val="20"/>
        </w:trPr>
        <w:tc>
          <w:tcPr>
            <w:tcW w:w="268" w:type="pct"/>
          </w:tcPr>
          <w:p w14:paraId="3E33B10C" w14:textId="77777777" w:rsidR="002A64E1" w:rsidRPr="001A5343" w:rsidRDefault="002A64E1" w:rsidP="00E84C52">
            <w:pPr>
              <w:pStyle w:val="TableParagraph"/>
              <w:spacing w:line="277"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5"/>
                <w:position w:val="2"/>
                <w:sz w:val="20"/>
                <w:szCs w:val="20"/>
              </w:rPr>
              <w:t>T</w:t>
            </w:r>
            <w:r w:rsidRPr="001A5343">
              <w:rPr>
                <w:rFonts w:asciiTheme="minorBidi" w:hAnsiTheme="minorBidi" w:cstheme="minorBidi"/>
                <w:color w:val="auto"/>
                <w:spacing w:val="-5"/>
                <w:sz w:val="20"/>
                <w:szCs w:val="20"/>
              </w:rPr>
              <w:t>3</w:t>
            </w:r>
          </w:p>
        </w:tc>
        <w:tc>
          <w:tcPr>
            <w:tcW w:w="1350" w:type="pct"/>
          </w:tcPr>
          <w:p w14:paraId="601BFA2A" w14:textId="77777777" w:rsidR="002A64E1" w:rsidRPr="001A5343" w:rsidRDefault="002A64E1" w:rsidP="00E84C52">
            <w:pPr>
              <w:pStyle w:val="TableParagraph"/>
              <w:ind w:left="0" w:firstLine="8"/>
              <w:jc w:val="left"/>
              <w:rPr>
                <w:rFonts w:asciiTheme="minorBidi" w:hAnsiTheme="minorBidi" w:cstheme="minorBidi"/>
                <w:color w:val="auto"/>
                <w:sz w:val="20"/>
                <w:szCs w:val="20"/>
              </w:rPr>
            </w:pPr>
            <w:r w:rsidRPr="001A5343">
              <w:rPr>
                <w:rFonts w:asciiTheme="minorBidi" w:hAnsiTheme="minorBidi" w:cstheme="minorBidi"/>
                <w:color w:val="auto"/>
                <w:sz w:val="20"/>
                <w:szCs w:val="20"/>
              </w:rPr>
              <w:t>Lantana</w:t>
            </w:r>
            <w:r w:rsidRPr="001A5343">
              <w:rPr>
                <w:rFonts w:asciiTheme="minorBidi" w:hAnsiTheme="minorBidi" w:cstheme="minorBidi"/>
                <w:color w:val="auto"/>
                <w:spacing w:val="-4"/>
                <w:sz w:val="20"/>
                <w:szCs w:val="20"/>
              </w:rPr>
              <w:t xml:space="preserve"> </w:t>
            </w:r>
            <w:r w:rsidRPr="001A5343">
              <w:rPr>
                <w:rFonts w:asciiTheme="minorBidi" w:hAnsiTheme="minorBidi" w:cstheme="minorBidi"/>
                <w:color w:val="auto"/>
                <w:sz w:val="20"/>
                <w:szCs w:val="20"/>
              </w:rPr>
              <w:t>(</w:t>
            </w:r>
            <w:r w:rsidRPr="001A5343">
              <w:rPr>
                <w:rFonts w:asciiTheme="minorBidi" w:hAnsiTheme="minorBidi" w:cstheme="minorBidi"/>
                <w:i/>
                <w:color w:val="auto"/>
                <w:sz w:val="20"/>
                <w:szCs w:val="20"/>
              </w:rPr>
              <w:t>Lantana</w:t>
            </w:r>
            <w:r w:rsidRPr="001A5343">
              <w:rPr>
                <w:rFonts w:asciiTheme="minorBidi" w:hAnsiTheme="minorBidi" w:cstheme="minorBidi"/>
                <w:i/>
                <w:color w:val="auto"/>
                <w:spacing w:val="-1"/>
                <w:sz w:val="20"/>
                <w:szCs w:val="20"/>
              </w:rPr>
              <w:t xml:space="preserve"> </w:t>
            </w:r>
            <w:r w:rsidRPr="001A5343">
              <w:rPr>
                <w:rFonts w:asciiTheme="minorBidi" w:hAnsiTheme="minorBidi" w:cstheme="minorBidi"/>
                <w:i/>
                <w:color w:val="auto"/>
                <w:spacing w:val="-2"/>
                <w:sz w:val="20"/>
                <w:szCs w:val="20"/>
              </w:rPr>
              <w:t>Camara</w:t>
            </w:r>
            <w:r w:rsidRPr="001A5343">
              <w:rPr>
                <w:rFonts w:asciiTheme="minorBidi" w:hAnsiTheme="minorBidi" w:cstheme="minorBidi"/>
                <w:color w:val="auto"/>
                <w:spacing w:val="-2"/>
                <w:sz w:val="20"/>
                <w:szCs w:val="20"/>
              </w:rPr>
              <w:t>)</w:t>
            </w:r>
          </w:p>
        </w:tc>
        <w:tc>
          <w:tcPr>
            <w:tcW w:w="620" w:type="pct"/>
          </w:tcPr>
          <w:p w14:paraId="2C59112C"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Leaves</w:t>
            </w:r>
          </w:p>
        </w:tc>
        <w:tc>
          <w:tcPr>
            <w:tcW w:w="676" w:type="pct"/>
          </w:tcPr>
          <w:p w14:paraId="6FF49EBF"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80.67</w:t>
            </w:r>
          </w:p>
        </w:tc>
        <w:tc>
          <w:tcPr>
            <w:tcW w:w="676" w:type="pct"/>
          </w:tcPr>
          <w:p w14:paraId="167AF675"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72.67</w:t>
            </w:r>
          </w:p>
        </w:tc>
        <w:tc>
          <w:tcPr>
            <w:tcW w:w="705" w:type="pct"/>
          </w:tcPr>
          <w:p w14:paraId="064D9DBB"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10.37 </w:t>
            </w:r>
            <w:r w:rsidRPr="001A5343">
              <w:rPr>
                <w:rFonts w:asciiTheme="minorBidi" w:hAnsiTheme="minorBidi" w:cstheme="minorBidi"/>
                <w:color w:val="auto"/>
                <w:spacing w:val="-2"/>
                <w:sz w:val="20"/>
                <w:szCs w:val="20"/>
              </w:rPr>
              <w:t>(18.78)</w:t>
            </w:r>
          </w:p>
        </w:tc>
        <w:tc>
          <w:tcPr>
            <w:tcW w:w="705" w:type="pct"/>
          </w:tcPr>
          <w:p w14:paraId="6AA8BD63"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19.26 </w:t>
            </w:r>
            <w:r w:rsidRPr="001A5343">
              <w:rPr>
                <w:rFonts w:asciiTheme="minorBidi" w:hAnsiTheme="minorBidi" w:cstheme="minorBidi"/>
                <w:color w:val="auto"/>
                <w:spacing w:val="-2"/>
                <w:sz w:val="20"/>
                <w:szCs w:val="20"/>
              </w:rPr>
              <w:t>(26.03)</w:t>
            </w:r>
          </w:p>
        </w:tc>
      </w:tr>
      <w:tr w:rsidR="001A5343" w:rsidRPr="001A5343" w14:paraId="1DB01618" w14:textId="77777777" w:rsidTr="00E84C52">
        <w:trPr>
          <w:trHeight w:val="20"/>
        </w:trPr>
        <w:tc>
          <w:tcPr>
            <w:tcW w:w="268" w:type="pct"/>
          </w:tcPr>
          <w:p w14:paraId="68C5FFA3" w14:textId="77777777" w:rsidR="002A64E1" w:rsidRPr="001A5343" w:rsidRDefault="002A64E1" w:rsidP="00E84C52">
            <w:pPr>
              <w:pStyle w:val="TableParagraph"/>
              <w:spacing w:line="277"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5"/>
                <w:position w:val="2"/>
                <w:sz w:val="20"/>
                <w:szCs w:val="20"/>
              </w:rPr>
              <w:t>T</w:t>
            </w:r>
            <w:r w:rsidRPr="001A5343">
              <w:rPr>
                <w:rFonts w:asciiTheme="minorBidi" w:hAnsiTheme="minorBidi" w:cstheme="minorBidi"/>
                <w:color w:val="auto"/>
                <w:spacing w:val="-5"/>
                <w:sz w:val="20"/>
                <w:szCs w:val="20"/>
              </w:rPr>
              <w:t>4</w:t>
            </w:r>
          </w:p>
        </w:tc>
        <w:tc>
          <w:tcPr>
            <w:tcW w:w="1350" w:type="pct"/>
          </w:tcPr>
          <w:p w14:paraId="0EED1212" w14:textId="77777777" w:rsidR="002A64E1" w:rsidRPr="001A5343" w:rsidRDefault="002A64E1" w:rsidP="00E84C52">
            <w:pPr>
              <w:pStyle w:val="TableParagraph"/>
              <w:ind w:left="0" w:firstLine="8"/>
              <w:jc w:val="left"/>
              <w:rPr>
                <w:rFonts w:asciiTheme="minorBidi" w:hAnsiTheme="minorBidi" w:cstheme="minorBidi"/>
                <w:color w:val="auto"/>
                <w:sz w:val="20"/>
                <w:szCs w:val="20"/>
              </w:rPr>
            </w:pPr>
            <w:r w:rsidRPr="001A5343">
              <w:rPr>
                <w:rFonts w:asciiTheme="minorBidi" w:hAnsiTheme="minorBidi" w:cstheme="minorBidi"/>
                <w:color w:val="auto"/>
                <w:sz w:val="20"/>
                <w:szCs w:val="20"/>
              </w:rPr>
              <w:t>Garlic</w:t>
            </w:r>
            <w:r w:rsidRPr="001A5343">
              <w:rPr>
                <w:rFonts w:asciiTheme="minorBidi" w:hAnsiTheme="minorBidi" w:cstheme="minorBidi"/>
                <w:color w:val="auto"/>
                <w:spacing w:val="-3"/>
                <w:sz w:val="20"/>
                <w:szCs w:val="20"/>
              </w:rPr>
              <w:t xml:space="preserve"> </w:t>
            </w:r>
            <w:r w:rsidRPr="001A5343">
              <w:rPr>
                <w:rFonts w:asciiTheme="minorBidi" w:hAnsiTheme="minorBidi" w:cstheme="minorBidi"/>
                <w:color w:val="auto"/>
                <w:sz w:val="20"/>
                <w:szCs w:val="20"/>
              </w:rPr>
              <w:t>(</w:t>
            </w:r>
            <w:r w:rsidRPr="001A5343">
              <w:rPr>
                <w:rFonts w:asciiTheme="minorBidi" w:hAnsiTheme="minorBidi" w:cstheme="minorBidi"/>
                <w:i/>
                <w:color w:val="auto"/>
                <w:sz w:val="20"/>
                <w:szCs w:val="20"/>
              </w:rPr>
              <w:t>Allium</w:t>
            </w:r>
            <w:r w:rsidRPr="001A5343">
              <w:rPr>
                <w:rFonts w:asciiTheme="minorBidi" w:hAnsiTheme="minorBidi" w:cstheme="minorBidi"/>
                <w:i/>
                <w:color w:val="auto"/>
                <w:spacing w:val="-1"/>
                <w:sz w:val="20"/>
                <w:szCs w:val="20"/>
              </w:rPr>
              <w:t xml:space="preserve"> </w:t>
            </w:r>
            <w:r w:rsidRPr="001A5343">
              <w:rPr>
                <w:rFonts w:asciiTheme="minorBidi" w:hAnsiTheme="minorBidi" w:cstheme="minorBidi"/>
                <w:i/>
                <w:color w:val="auto"/>
                <w:spacing w:val="-2"/>
                <w:sz w:val="20"/>
                <w:szCs w:val="20"/>
              </w:rPr>
              <w:t>sativum</w:t>
            </w:r>
            <w:r w:rsidRPr="001A5343">
              <w:rPr>
                <w:rFonts w:asciiTheme="minorBidi" w:hAnsiTheme="minorBidi" w:cstheme="minorBidi"/>
                <w:color w:val="auto"/>
                <w:spacing w:val="-2"/>
                <w:sz w:val="20"/>
                <w:szCs w:val="20"/>
              </w:rPr>
              <w:t>)</w:t>
            </w:r>
          </w:p>
        </w:tc>
        <w:tc>
          <w:tcPr>
            <w:tcW w:w="620" w:type="pct"/>
          </w:tcPr>
          <w:p w14:paraId="37DAE7B3"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Cloves</w:t>
            </w:r>
          </w:p>
        </w:tc>
        <w:tc>
          <w:tcPr>
            <w:tcW w:w="676" w:type="pct"/>
          </w:tcPr>
          <w:p w14:paraId="63F7897A"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54.33</w:t>
            </w:r>
          </w:p>
        </w:tc>
        <w:tc>
          <w:tcPr>
            <w:tcW w:w="676" w:type="pct"/>
          </w:tcPr>
          <w:p w14:paraId="2A620A27"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48.67</w:t>
            </w:r>
          </w:p>
        </w:tc>
        <w:tc>
          <w:tcPr>
            <w:tcW w:w="705" w:type="pct"/>
          </w:tcPr>
          <w:p w14:paraId="0E2C452D"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39.63 </w:t>
            </w:r>
            <w:r w:rsidRPr="001A5343">
              <w:rPr>
                <w:rFonts w:asciiTheme="minorBidi" w:hAnsiTheme="minorBidi" w:cstheme="minorBidi"/>
                <w:color w:val="auto"/>
                <w:spacing w:val="-2"/>
                <w:sz w:val="20"/>
                <w:szCs w:val="20"/>
              </w:rPr>
              <w:t>(39.01)</w:t>
            </w:r>
          </w:p>
        </w:tc>
        <w:tc>
          <w:tcPr>
            <w:tcW w:w="705" w:type="pct"/>
          </w:tcPr>
          <w:p w14:paraId="53667C01"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45.93 </w:t>
            </w:r>
            <w:r w:rsidRPr="001A5343">
              <w:rPr>
                <w:rFonts w:asciiTheme="minorBidi" w:hAnsiTheme="minorBidi" w:cstheme="minorBidi"/>
                <w:color w:val="auto"/>
                <w:spacing w:val="-2"/>
                <w:sz w:val="20"/>
                <w:szCs w:val="20"/>
              </w:rPr>
              <w:t>(42.66)</w:t>
            </w:r>
          </w:p>
        </w:tc>
      </w:tr>
      <w:tr w:rsidR="001A5343" w:rsidRPr="001A5343" w14:paraId="3E0BAE50" w14:textId="77777777" w:rsidTr="00E84C52">
        <w:trPr>
          <w:trHeight w:val="20"/>
        </w:trPr>
        <w:tc>
          <w:tcPr>
            <w:tcW w:w="268" w:type="pct"/>
          </w:tcPr>
          <w:p w14:paraId="074C677F" w14:textId="77777777" w:rsidR="002A64E1" w:rsidRPr="001A5343" w:rsidRDefault="002A64E1" w:rsidP="00E84C52">
            <w:pPr>
              <w:pStyle w:val="TableParagraph"/>
              <w:spacing w:line="277"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5"/>
                <w:position w:val="2"/>
                <w:sz w:val="20"/>
                <w:szCs w:val="20"/>
              </w:rPr>
              <w:t>T</w:t>
            </w:r>
            <w:r w:rsidRPr="001A5343">
              <w:rPr>
                <w:rFonts w:asciiTheme="minorBidi" w:hAnsiTheme="minorBidi" w:cstheme="minorBidi"/>
                <w:color w:val="auto"/>
                <w:spacing w:val="-5"/>
                <w:sz w:val="20"/>
                <w:szCs w:val="20"/>
              </w:rPr>
              <w:t>5</w:t>
            </w:r>
          </w:p>
        </w:tc>
        <w:tc>
          <w:tcPr>
            <w:tcW w:w="1350" w:type="pct"/>
          </w:tcPr>
          <w:p w14:paraId="192B1F46" w14:textId="77777777" w:rsidR="002A64E1" w:rsidRPr="001A5343" w:rsidRDefault="002A64E1" w:rsidP="00E84C52">
            <w:pPr>
              <w:pStyle w:val="TableParagraph"/>
              <w:ind w:left="0" w:firstLine="8"/>
              <w:jc w:val="left"/>
              <w:rPr>
                <w:rFonts w:asciiTheme="minorBidi" w:hAnsiTheme="minorBidi" w:cstheme="minorBidi"/>
                <w:color w:val="auto"/>
                <w:sz w:val="20"/>
                <w:szCs w:val="20"/>
              </w:rPr>
            </w:pPr>
            <w:r w:rsidRPr="001A5343">
              <w:rPr>
                <w:rFonts w:asciiTheme="minorBidi" w:hAnsiTheme="minorBidi" w:cstheme="minorBidi"/>
                <w:color w:val="auto"/>
                <w:sz w:val="20"/>
                <w:szCs w:val="20"/>
              </w:rPr>
              <w:t>Turmeric</w:t>
            </w:r>
            <w:r w:rsidRPr="001A5343">
              <w:rPr>
                <w:rFonts w:asciiTheme="minorBidi" w:hAnsiTheme="minorBidi" w:cstheme="minorBidi"/>
                <w:color w:val="auto"/>
                <w:spacing w:val="-13"/>
                <w:sz w:val="20"/>
                <w:szCs w:val="20"/>
              </w:rPr>
              <w:t xml:space="preserve"> </w:t>
            </w:r>
            <w:r w:rsidRPr="001A5343">
              <w:rPr>
                <w:rFonts w:asciiTheme="minorBidi" w:hAnsiTheme="minorBidi" w:cstheme="minorBidi"/>
                <w:color w:val="auto"/>
                <w:sz w:val="20"/>
                <w:szCs w:val="20"/>
              </w:rPr>
              <w:t>(</w:t>
            </w:r>
            <w:r w:rsidRPr="001A5343">
              <w:rPr>
                <w:rFonts w:asciiTheme="minorBidi" w:hAnsiTheme="minorBidi" w:cstheme="minorBidi"/>
                <w:i/>
                <w:color w:val="auto"/>
                <w:sz w:val="20"/>
                <w:szCs w:val="20"/>
              </w:rPr>
              <w:t>Curcuma</w:t>
            </w:r>
            <w:r w:rsidRPr="001A5343">
              <w:rPr>
                <w:rFonts w:asciiTheme="minorBidi" w:hAnsiTheme="minorBidi" w:cstheme="minorBidi"/>
                <w:i/>
                <w:color w:val="auto"/>
                <w:spacing w:val="-11"/>
                <w:sz w:val="20"/>
                <w:szCs w:val="20"/>
              </w:rPr>
              <w:t xml:space="preserve"> </w:t>
            </w:r>
            <w:r w:rsidRPr="001A5343">
              <w:rPr>
                <w:rFonts w:asciiTheme="minorBidi" w:hAnsiTheme="minorBidi" w:cstheme="minorBidi"/>
                <w:i/>
                <w:color w:val="auto"/>
                <w:spacing w:val="-2"/>
                <w:sz w:val="20"/>
                <w:szCs w:val="20"/>
              </w:rPr>
              <w:t>longa</w:t>
            </w:r>
            <w:r w:rsidRPr="001A5343">
              <w:rPr>
                <w:rFonts w:asciiTheme="minorBidi" w:hAnsiTheme="minorBidi" w:cstheme="minorBidi"/>
                <w:color w:val="auto"/>
                <w:spacing w:val="-2"/>
                <w:sz w:val="20"/>
                <w:szCs w:val="20"/>
              </w:rPr>
              <w:t>)</w:t>
            </w:r>
          </w:p>
        </w:tc>
        <w:tc>
          <w:tcPr>
            <w:tcW w:w="620" w:type="pct"/>
          </w:tcPr>
          <w:p w14:paraId="265B7362"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Rhizome</w:t>
            </w:r>
          </w:p>
        </w:tc>
        <w:tc>
          <w:tcPr>
            <w:tcW w:w="676" w:type="pct"/>
          </w:tcPr>
          <w:p w14:paraId="1D663DDC"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75.33</w:t>
            </w:r>
          </w:p>
        </w:tc>
        <w:tc>
          <w:tcPr>
            <w:tcW w:w="676" w:type="pct"/>
          </w:tcPr>
          <w:p w14:paraId="765FF0CB"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69.67</w:t>
            </w:r>
          </w:p>
        </w:tc>
        <w:tc>
          <w:tcPr>
            <w:tcW w:w="705" w:type="pct"/>
          </w:tcPr>
          <w:p w14:paraId="59A58DB6"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16.30 </w:t>
            </w:r>
            <w:r w:rsidRPr="001A5343">
              <w:rPr>
                <w:rFonts w:asciiTheme="minorBidi" w:hAnsiTheme="minorBidi" w:cstheme="minorBidi"/>
                <w:color w:val="auto"/>
                <w:spacing w:val="-2"/>
                <w:sz w:val="20"/>
                <w:szCs w:val="20"/>
              </w:rPr>
              <w:t>(23.81)</w:t>
            </w:r>
          </w:p>
        </w:tc>
        <w:tc>
          <w:tcPr>
            <w:tcW w:w="705" w:type="pct"/>
          </w:tcPr>
          <w:p w14:paraId="3F3A6399"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22.59 </w:t>
            </w:r>
            <w:r w:rsidRPr="001A5343">
              <w:rPr>
                <w:rFonts w:asciiTheme="minorBidi" w:hAnsiTheme="minorBidi" w:cstheme="minorBidi"/>
                <w:color w:val="auto"/>
                <w:spacing w:val="-2"/>
                <w:sz w:val="20"/>
                <w:szCs w:val="20"/>
              </w:rPr>
              <w:t>(28.38)</w:t>
            </w:r>
          </w:p>
        </w:tc>
      </w:tr>
      <w:tr w:rsidR="001A5343" w:rsidRPr="001A5343" w14:paraId="2DA5678E" w14:textId="77777777" w:rsidTr="00E84C52">
        <w:trPr>
          <w:trHeight w:val="20"/>
        </w:trPr>
        <w:tc>
          <w:tcPr>
            <w:tcW w:w="268" w:type="pct"/>
          </w:tcPr>
          <w:p w14:paraId="612B02B6" w14:textId="77777777" w:rsidR="002A64E1" w:rsidRPr="001A5343" w:rsidRDefault="002A64E1" w:rsidP="00E84C52">
            <w:pPr>
              <w:pStyle w:val="TableParagraph"/>
              <w:spacing w:line="277"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5"/>
                <w:position w:val="2"/>
                <w:sz w:val="20"/>
                <w:szCs w:val="20"/>
              </w:rPr>
              <w:t>T</w:t>
            </w:r>
            <w:r w:rsidRPr="001A5343">
              <w:rPr>
                <w:rFonts w:asciiTheme="minorBidi" w:hAnsiTheme="minorBidi" w:cstheme="minorBidi"/>
                <w:color w:val="auto"/>
                <w:spacing w:val="-5"/>
                <w:sz w:val="20"/>
                <w:szCs w:val="20"/>
              </w:rPr>
              <w:t>6</w:t>
            </w:r>
          </w:p>
        </w:tc>
        <w:tc>
          <w:tcPr>
            <w:tcW w:w="1350" w:type="pct"/>
          </w:tcPr>
          <w:p w14:paraId="4A13DD2E" w14:textId="77777777" w:rsidR="002A64E1" w:rsidRPr="001A5343" w:rsidRDefault="002A64E1" w:rsidP="00E84C52">
            <w:pPr>
              <w:pStyle w:val="TableParagraph"/>
              <w:ind w:left="0" w:firstLine="8"/>
              <w:jc w:val="left"/>
              <w:rPr>
                <w:rFonts w:asciiTheme="minorBidi" w:hAnsiTheme="minorBidi" w:cstheme="minorBidi"/>
                <w:color w:val="auto"/>
                <w:sz w:val="20"/>
                <w:szCs w:val="20"/>
              </w:rPr>
            </w:pPr>
            <w:proofErr w:type="spellStart"/>
            <w:r w:rsidRPr="001A5343">
              <w:rPr>
                <w:rFonts w:asciiTheme="minorBidi" w:hAnsiTheme="minorBidi" w:cstheme="minorBidi"/>
                <w:color w:val="auto"/>
                <w:sz w:val="20"/>
                <w:szCs w:val="20"/>
              </w:rPr>
              <w:t>Tulsi</w:t>
            </w:r>
            <w:proofErr w:type="spellEnd"/>
            <w:r w:rsidRPr="001A5343">
              <w:rPr>
                <w:rFonts w:asciiTheme="minorBidi" w:hAnsiTheme="minorBidi" w:cstheme="minorBidi"/>
                <w:color w:val="auto"/>
                <w:spacing w:val="-7"/>
                <w:sz w:val="20"/>
                <w:szCs w:val="20"/>
              </w:rPr>
              <w:t xml:space="preserve"> </w:t>
            </w:r>
            <w:r w:rsidRPr="001A5343">
              <w:rPr>
                <w:rFonts w:asciiTheme="minorBidi" w:hAnsiTheme="minorBidi" w:cstheme="minorBidi"/>
                <w:color w:val="auto"/>
                <w:sz w:val="20"/>
                <w:szCs w:val="20"/>
              </w:rPr>
              <w:t>(</w:t>
            </w:r>
            <w:proofErr w:type="spellStart"/>
            <w:r w:rsidRPr="001A5343">
              <w:rPr>
                <w:rFonts w:asciiTheme="minorBidi" w:hAnsiTheme="minorBidi" w:cstheme="minorBidi"/>
                <w:i/>
                <w:color w:val="auto"/>
                <w:sz w:val="20"/>
                <w:szCs w:val="20"/>
              </w:rPr>
              <w:t>Ocimum</w:t>
            </w:r>
            <w:proofErr w:type="spellEnd"/>
            <w:r w:rsidRPr="001A5343">
              <w:rPr>
                <w:rFonts w:asciiTheme="minorBidi" w:hAnsiTheme="minorBidi" w:cstheme="minorBidi"/>
                <w:i/>
                <w:color w:val="auto"/>
                <w:spacing w:val="-7"/>
                <w:sz w:val="20"/>
                <w:szCs w:val="20"/>
              </w:rPr>
              <w:t xml:space="preserve"> </w:t>
            </w:r>
            <w:r w:rsidRPr="001A5343">
              <w:rPr>
                <w:rFonts w:asciiTheme="minorBidi" w:hAnsiTheme="minorBidi" w:cstheme="minorBidi"/>
                <w:i/>
                <w:color w:val="auto"/>
                <w:spacing w:val="-2"/>
                <w:sz w:val="20"/>
                <w:szCs w:val="20"/>
              </w:rPr>
              <w:t>sanctum</w:t>
            </w:r>
            <w:r w:rsidRPr="001A5343">
              <w:rPr>
                <w:rFonts w:asciiTheme="minorBidi" w:hAnsiTheme="minorBidi" w:cstheme="minorBidi"/>
                <w:color w:val="auto"/>
                <w:spacing w:val="-2"/>
                <w:sz w:val="20"/>
                <w:szCs w:val="20"/>
              </w:rPr>
              <w:t>)</w:t>
            </w:r>
          </w:p>
        </w:tc>
        <w:tc>
          <w:tcPr>
            <w:tcW w:w="620" w:type="pct"/>
          </w:tcPr>
          <w:p w14:paraId="7718F81D"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Leaves</w:t>
            </w:r>
          </w:p>
        </w:tc>
        <w:tc>
          <w:tcPr>
            <w:tcW w:w="676" w:type="pct"/>
          </w:tcPr>
          <w:p w14:paraId="13F3588A"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78.67</w:t>
            </w:r>
          </w:p>
        </w:tc>
        <w:tc>
          <w:tcPr>
            <w:tcW w:w="676" w:type="pct"/>
          </w:tcPr>
          <w:p w14:paraId="79985E1A"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72.33</w:t>
            </w:r>
          </w:p>
        </w:tc>
        <w:tc>
          <w:tcPr>
            <w:tcW w:w="705" w:type="pct"/>
          </w:tcPr>
          <w:p w14:paraId="655EFF95"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12.59 </w:t>
            </w:r>
            <w:r w:rsidRPr="001A5343">
              <w:rPr>
                <w:rFonts w:asciiTheme="minorBidi" w:hAnsiTheme="minorBidi" w:cstheme="minorBidi"/>
                <w:color w:val="auto"/>
                <w:spacing w:val="-2"/>
                <w:sz w:val="20"/>
                <w:szCs w:val="20"/>
              </w:rPr>
              <w:t>(20.78)</w:t>
            </w:r>
          </w:p>
        </w:tc>
        <w:tc>
          <w:tcPr>
            <w:tcW w:w="705" w:type="pct"/>
          </w:tcPr>
          <w:p w14:paraId="087FE5F4"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19.63 </w:t>
            </w:r>
            <w:r w:rsidRPr="001A5343">
              <w:rPr>
                <w:rFonts w:asciiTheme="minorBidi" w:hAnsiTheme="minorBidi" w:cstheme="minorBidi"/>
                <w:color w:val="auto"/>
                <w:spacing w:val="-2"/>
                <w:sz w:val="20"/>
                <w:szCs w:val="20"/>
              </w:rPr>
              <w:t>(26.29)</w:t>
            </w:r>
          </w:p>
        </w:tc>
      </w:tr>
      <w:tr w:rsidR="001A5343" w:rsidRPr="001A5343" w14:paraId="5DAA42E2" w14:textId="77777777" w:rsidTr="00E84C52">
        <w:trPr>
          <w:trHeight w:val="20"/>
        </w:trPr>
        <w:tc>
          <w:tcPr>
            <w:tcW w:w="268" w:type="pct"/>
          </w:tcPr>
          <w:p w14:paraId="3D8288FB" w14:textId="77777777" w:rsidR="002A64E1" w:rsidRPr="001A5343" w:rsidRDefault="002A64E1" w:rsidP="00E84C52">
            <w:pPr>
              <w:pStyle w:val="TableParagraph"/>
              <w:spacing w:line="277"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5"/>
                <w:position w:val="2"/>
                <w:sz w:val="20"/>
                <w:szCs w:val="20"/>
              </w:rPr>
              <w:t>T</w:t>
            </w:r>
            <w:r w:rsidRPr="001A5343">
              <w:rPr>
                <w:rFonts w:asciiTheme="minorBidi" w:hAnsiTheme="minorBidi" w:cstheme="minorBidi"/>
                <w:color w:val="auto"/>
                <w:spacing w:val="-5"/>
                <w:sz w:val="20"/>
                <w:szCs w:val="20"/>
              </w:rPr>
              <w:t>7</w:t>
            </w:r>
          </w:p>
        </w:tc>
        <w:tc>
          <w:tcPr>
            <w:tcW w:w="1350" w:type="pct"/>
          </w:tcPr>
          <w:p w14:paraId="53CDC938" w14:textId="77777777" w:rsidR="002A64E1" w:rsidRPr="001A5343" w:rsidRDefault="002A64E1" w:rsidP="00E84C52">
            <w:pPr>
              <w:pStyle w:val="TableParagraph"/>
              <w:ind w:left="0" w:firstLine="8"/>
              <w:jc w:val="left"/>
              <w:rPr>
                <w:rFonts w:asciiTheme="minorBidi" w:hAnsiTheme="minorBidi" w:cstheme="minorBidi"/>
                <w:color w:val="auto"/>
                <w:sz w:val="20"/>
                <w:szCs w:val="20"/>
              </w:rPr>
            </w:pPr>
            <w:r w:rsidRPr="001A5343">
              <w:rPr>
                <w:rFonts w:asciiTheme="minorBidi" w:hAnsiTheme="minorBidi" w:cstheme="minorBidi"/>
                <w:color w:val="auto"/>
                <w:sz w:val="20"/>
                <w:szCs w:val="20"/>
              </w:rPr>
              <w:t>Novel</w:t>
            </w:r>
            <w:r w:rsidRPr="001A5343">
              <w:rPr>
                <w:rFonts w:asciiTheme="minorBidi" w:hAnsiTheme="minorBidi" w:cstheme="minorBidi"/>
                <w:color w:val="auto"/>
                <w:spacing w:val="-2"/>
                <w:sz w:val="20"/>
                <w:szCs w:val="20"/>
              </w:rPr>
              <w:t xml:space="preserve"> </w:t>
            </w:r>
            <w:r w:rsidRPr="001A5343">
              <w:rPr>
                <w:rFonts w:asciiTheme="minorBidi" w:hAnsiTheme="minorBidi" w:cstheme="minorBidi"/>
                <w:color w:val="auto"/>
                <w:spacing w:val="-4"/>
                <w:sz w:val="20"/>
                <w:szCs w:val="20"/>
              </w:rPr>
              <w:t>Plus</w:t>
            </w:r>
          </w:p>
        </w:tc>
        <w:tc>
          <w:tcPr>
            <w:tcW w:w="620" w:type="pct"/>
          </w:tcPr>
          <w:p w14:paraId="18AD407D"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Suspension</w:t>
            </w:r>
          </w:p>
        </w:tc>
        <w:tc>
          <w:tcPr>
            <w:tcW w:w="676" w:type="pct"/>
          </w:tcPr>
          <w:p w14:paraId="498FB867"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60.67</w:t>
            </w:r>
          </w:p>
        </w:tc>
        <w:tc>
          <w:tcPr>
            <w:tcW w:w="676" w:type="pct"/>
          </w:tcPr>
          <w:p w14:paraId="29A21BB7"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53.33</w:t>
            </w:r>
          </w:p>
        </w:tc>
        <w:tc>
          <w:tcPr>
            <w:tcW w:w="705" w:type="pct"/>
          </w:tcPr>
          <w:p w14:paraId="4B0DFC38"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32.59 </w:t>
            </w:r>
            <w:r w:rsidRPr="001A5343">
              <w:rPr>
                <w:rFonts w:asciiTheme="minorBidi" w:hAnsiTheme="minorBidi" w:cstheme="minorBidi"/>
                <w:color w:val="auto"/>
                <w:spacing w:val="-2"/>
                <w:sz w:val="20"/>
                <w:szCs w:val="20"/>
              </w:rPr>
              <w:t>(34.81)</w:t>
            </w:r>
          </w:p>
        </w:tc>
        <w:tc>
          <w:tcPr>
            <w:tcW w:w="705" w:type="pct"/>
          </w:tcPr>
          <w:p w14:paraId="7291C7C8"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40.74 </w:t>
            </w:r>
            <w:r w:rsidRPr="001A5343">
              <w:rPr>
                <w:rFonts w:asciiTheme="minorBidi" w:hAnsiTheme="minorBidi" w:cstheme="minorBidi"/>
                <w:color w:val="auto"/>
                <w:spacing w:val="-2"/>
                <w:sz w:val="20"/>
                <w:szCs w:val="20"/>
              </w:rPr>
              <w:t>(39.66)</w:t>
            </w:r>
          </w:p>
        </w:tc>
      </w:tr>
      <w:tr w:rsidR="001A5343" w:rsidRPr="001A5343" w14:paraId="144A8001" w14:textId="77777777" w:rsidTr="00E84C52">
        <w:trPr>
          <w:trHeight w:val="20"/>
        </w:trPr>
        <w:tc>
          <w:tcPr>
            <w:tcW w:w="268" w:type="pct"/>
          </w:tcPr>
          <w:p w14:paraId="67D4C26C" w14:textId="77777777" w:rsidR="002A64E1" w:rsidRPr="001A5343" w:rsidRDefault="002A64E1" w:rsidP="00E84C52">
            <w:pPr>
              <w:pStyle w:val="TableParagraph"/>
              <w:spacing w:line="277"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5"/>
                <w:position w:val="2"/>
                <w:sz w:val="20"/>
                <w:szCs w:val="20"/>
              </w:rPr>
              <w:t>T</w:t>
            </w:r>
            <w:r w:rsidRPr="001A5343">
              <w:rPr>
                <w:rFonts w:asciiTheme="minorBidi" w:hAnsiTheme="minorBidi" w:cstheme="minorBidi"/>
                <w:color w:val="auto"/>
                <w:spacing w:val="-5"/>
                <w:sz w:val="20"/>
                <w:szCs w:val="20"/>
              </w:rPr>
              <w:t>8</w:t>
            </w:r>
          </w:p>
        </w:tc>
        <w:tc>
          <w:tcPr>
            <w:tcW w:w="1350" w:type="pct"/>
          </w:tcPr>
          <w:p w14:paraId="68339FC5" w14:textId="77777777" w:rsidR="002A64E1" w:rsidRPr="001A5343" w:rsidRDefault="002A64E1" w:rsidP="00E84C52">
            <w:pPr>
              <w:pStyle w:val="TableParagraph"/>
              <w:ind w:left="0" w:firstLine="8"/>
              <w:jc w:val="left"/>
              <w:rPr>
                <w:rFonts w:asciiTheme="minorBidi" w:hAnsiTheme="minorBidi" w:cstheme="minorBidi"/>
                <w:color w:val="auto"/>
                <w:sz w:val="20"/>
                <w:szCs w:val="20"/>
              </w:rPr>
            </w:pPr>
            <w:r w:rsidRPr="001A5343">
              <w:rPr>
                <w:rFonts w:asciiTheme="minorBidi" w:hAnsiTheme="minorBidi" w:cstheme="minorBidi"/>
                <w:color w:val="auto"/>
                <w:spacing w:val="-2"/>
                <w:sz w:val="20"/>
                <w:szCs w:val="20"/>
              </w:rPr>
              <w:t>Control</w:t>
            </w:r>
          </w:p>
        </w:tc>
        <w:tc>
          <w:tcPr>
            <w:tcW w:w="620" w:type="pct"/>
          </w:tcPr>
          <w:p w14:paraId="1F85300B"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10"/>
                <w:sz w:val="20"/>
                <w:szCs w:val="20"/>
              </w:rPr>
              <w:t>-</w:t>
            </w:r>
          </w:p>
        </w:tc>
        <w:tc>
          <w:tcPr>
            <w:tcW w:w="676" w:type="pct"/>
          </w:tcPr>
          <w:p w14:paraId="5390E9EA"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90.00</w:t>
            </w:r>
          </w:p>
        </w:tc>
        <w:tc>
          <w:tcPr>
            <w:tcW w:w="676" w:type="pct"/>
          </w:tcPr>
          <w:p w14:paraId="796AA0A1"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2"/>
                <w:sz w:val="20"/>
                <w:szCs w:val="20"/>
              </w:rPr>
              <w:t>90.00</w:t>
            </w:r>
          </w:p>
        </w:tc>
        <w:tc>
          <w:tcPr>
            <w:tcW w:w="705" w:type="pct"/>
          </w:tcPr>
          <w:p w14:paraId="0AA12C8A"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0.00 </w:t>
            </w:r>
            <w:r w:rsidRPr="001A5343">
              <w:rPr>
                <w:rFonts w:asciiTheme="minorBidi" w:hAnsiTheme="minorBidi" w:cstheme="minorBidi"/>
                <w:color w:val="auto"/>
                <w:spacing w:val="-2"/>
                <w:sz w:val="20"/>
                <w:szCs w:val="20"/>
              </w:rPr>
              <w:t>(0.00)</w:t>
            </w:r>
          </w:p>
        </w:tc>
        <w:tc>
          <w:tcPr>
            <w:tcW w:w="705" w:type="pct"/>
          </w:tcPr>
          <w:p w14:paraId="64365AE9"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z w:val="20"/>
                <w:szCs w:val="20"/>
              </w:rPr>
              <w:t xml:space="preserve">0.00 </w:t>
            </w:r>
            <w:r w:rsidRPr="001A5343">
              <w:rPr>
                <w:rFonts w:asciiTheme="minorBidi" w:hAnsiTheme="minorBidi" w:cstheme="minorBidi"/>
                <w:color w:val="auto"/>
                <w:spacing w:val="-2"/>
                <w:sz w:val="20"/>
                <w:szCs w:val="20"/>
              </w:rPr>
              <w:t>(0.00)</w:t>
            </w:r>
          </w:p>
        </w:tc>
      </w:tr>
      <w:tr w:rsidR="001A5343" w:rsidRPr="001A5343" w14:paraId="1514C4FA" w14:textId="77777777" w:rsidTr="00E84C52">
        <w:trPr>
          <w:trHeight w:val="20"/>
        </w:trPr>
        <w:tc>
          <w:tcPr>
            <w:tcW w:w="2238" w:type="pct"/>
            <w:gridSpan w:val="3"/>
          </w:tcPr>
          <w:p w14:paraId="091D544C" w14:textId="77777777" w:rsidR="002A64E1" w:rsidRPr="001A5343" w:rsidRDefault="002A64E1" w:rsidP="00E84C52">
            <w:pPr>
              <w:pStyle w:val="TableParagraph"/>
              <w:ind w:left="0" w:firstLine="8"/>
              <w:jc w:val="right"/>
              <w:rPr>
                <w:rFonts w:asciiTheme="minorBidi" w:hAnsiTheme="minorBidi" w:cstheme="minorBidi"/>
                <w:color w:val="auto"/>
                <w:sz w:val="20"/>
                <w:szCs w:val="20"/>
              </w:rPr>
            </w:pPr>
            <w:proofErr w:type="spellStart"/>
            <w:r w:rsidRPr="001A5343">
              <w:rPr>
                <w:rFonts w:asciiTheme="minorBidi" w:hAnsiTheme="minorBidi" w:cstheme="minorBidi"/>
                <w:color w:val="auto"/>
                <w:spacing w:val="-2"/>
                <w:sz w:val="20"/>
                <w:szCs w:val="20"/>
              </w:rPr>
              <w:t>S.</w:t>
            </w:r>
            <w:proofErr w:type="gramStart"/>
            <w:r w:rsidRPr="001A5343">
              <w:rPr>
                <w:rFonts w:asciiTheme="minorBidi" w:hAnsiTheme="minorBidi" w:cstheme="minorBidi"/>
                <w:color w:val="auto"/>
                <w:spacing w:val="-2"/>
                <w:sz w:val="20"/>
                <w:szCs w:val="20"/>
              </w:rPr>
              <w:t>Em</w:t>
            </w:r>
            <w:proofErr w:type="spellEnd"/>
            <w:r w:rsidRPr="001A5343">
              <w:rPr>
                <w:rFonts w:asciiTheme="minorBidi" w:hAnsiTheme="minorBidi" w:cstheme="minorBidi"/>
                <w:color w:val="auto"/>
                <w:spacing w:val="-2"/>
                <w:sz w:val="20"/>
                <w:szCs w:val="20"/>
              </w:rPr>
              <w:t>.±</w:t>
            </w:r>
            <w:proofErr w:type="gramEnd"/>
          </w:p>
        </w:tc>
        <w:tc>
          <w:tcPr>
            <w:tcW w:w="676" w:type="pct"/>
          </w:tcPr>
          <w:p w14:paraId="4537A859"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10"/>
                <w:sz w:val="20"/>
                <w:szCs w:val="20"/>
              </w:rPr>
              <w:t>-</w:t>
            </w:r>
          </w:p>
        </w:tc>
        <w:tc>
          <w:tcPr>
            <w:tcW w:w="676" w:type="pct"/>
          </w:tcPr>
          <w:p w14:paraId="034235C7"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10"/>
                <w:sz w:val="20"/>
                <w:szCs w:val="20"/>
              </w:rPr>
              <w:t>-</w:t>
            </w:r>
          </w:p>
        </w:tc>
        <w:tc>
          <w:tcPr>
            <w:tcW w:w="705" w:type="pct"/>
          </w:tcPr>
          <w:p w14:paraId="1E15C5CC"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4"/>
                <w:sz w:val="20"/>
                <w:szCs w:val="20"/>
              </w:rPr>
              <w:t>0.29</w:t>
            </w:r>
          </w:p>
        </w:tc>
        <w:tc>
          <w:tcPr>
            <w:tcW w:w="705" w:type="pct"/>
          </w:tcPr>
          <w:p w14:paraId="4451E6EC"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4"/>
                <w:sz w:val="20"/>
                <w:szCs w:val="20"/>
              </w:rPr>
              <w:t>0.43</w:t>
            </w:r>
          </w:p>
        </w:tc>
      </w:tr>
      <w:tr w:rsidR="001A5343" w:rsidRPr="001A5343" w14:paraId="0C1AC25E" w14:textId="77777777" w:rsidTr="00E84C52">
        <w:trPr>
          <w:trHeight w:val="20"/>
        </w:trPr>
        <w:tc>
          <w:tcPr>
            <w:tcW w:w="2238" w:type="pct"/>
            <w:gridSpan w:val="3"/>
          </w:tcPr>
          <w:p w14:paraId="58D56B1C" w14:textId="77777777" w:rsidR="002A64E1" w:rsidRPr="001A5343" w:rsidRDefault="002A64E1" w:rsidP="00E84C52">
            <w:pPr>
              <w:pStyle w:val="TableParagraph"/>
              <w:ind w:left="0" w:firstLine="8"/>
              <w:jc w:val="right"/>
              <w:rPr>
                <w:rFonts w:asciiTheme="minorBidi" w:hAnsiTheme="minorBidi" w:cstheme="minorBidi"/>
                <w:color w:val="auto"/>
                <w:sz w:val="20"/>
                <w:szCs w:val="20"/>
              </w:rPr>
            </w:pPr>
            <w:r w:rsidRPr="001A5343">
              <w:rPr>
                <w:rFonts w:asciiTheme="minorBidi" w:hAnsiTheme="minorBidi" w:cstheme="minorBidi"/>
                <w:color w:val="auto"/>
                <w:sz w:val="20"/>
                <w:szCs w:val="20"/>
              </w:rPr>
              <w:t>CD</w:t>
            </w:r>
            <w:r w:rsidRPr="001A5343">
              <w:rPr>
                <w:rFonts w:asciiTheme="minorBidi" w:hAnsiTheme="minorBidi" w:cstheme="minorBidi"/>
                <w:color w:val="auto"/>
                <w:spacing w:val="-1"/>
                <w:sz w:val="20"/>
                <w:szCs w:val="20"/>
              </w:rPr>
              <w:t xml:space="preserve"> </w:t>
            </w:r>
            <w:r w:rsidRPr="001A5343">
              <w:rPr>
                <w:rFonts w:asciiTheme="minorBidi" w:hAnsiTheme="minorBidi" w:cstheme="minorBidi"/>
                <w:color w:val="auto"/>
                <w:sz w:val="20"/>
                <w:szCs w:val="20"/>
              </w:rPr>
              <w:t>at</w:t>
            </w:r>
            <w:r w:rsidRPr="001A5343">
              <w:rPr>
                <w:rFonts w:asciiTheme="minorBidi" w:hAnsiTheme="minorBidi" w:cstheme="minorBidi"/>
                <w:color w:val="auto"/>
                <w:spacing w:val="-1"/>
                <w:sz w:val="20"/>
                <w:szCs w:val="20"/>
              </w:rPr>
              <w:t xml:space="preserve"> </w:t>
            </w:r>
            <w:r w:rsidRPr="001A5343">
              <w:rPr>
                <w:rFonts w:asciiTheme="minorBidi" w:hAnsiTheme="minorBidi" w:cstheme="minorBidi"/>
                <w:color w:val="auto"/>
                <w:spacing w:val="-5"/>
                <w:sz w:val="20"/>
                <w:szCs w:val="20"/>
              </w:rPr>
              <w:t>5%</w:t>
            </w:r>
          </w:p>
        </w:tc>
        <w:tc>
          <w:tcPr>
            <w:tcW w:w="676" w:type="pct"/>
          </w:tcPr>
          <w:p w14:paraId="0E7AE52B"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10"/>
                <w:sz w:val="20"/>
                <w:szCs w:val="20"/>
              </w:rPr>
              <w:t>-</w:t>
            </w:r>
          </w:p>
        </w:tc>
        <w:tc>
          <w:tcPr>
            <w:tcW w:w="676" w:type="pct"/>
          </w:tcPr>
          <w:p w14:paraId="1BB66DDA"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10"/>
                <w:sz w:val="20"/>
                <w:szCs w:val="20"/>
              </w:rPr>
              <w:t>-</w:t>
            </w:r>
          </w:p>
        </w:tc>
        <w:tc>
          <w:tcPr>
            <w:tcW w:w="705" w:type="pct"/>
          </w:tcPr>
          <w:p w14:paraId="40A105C2"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4"/>
                <w:sz w:val="20"/>
                <w:szCs w:val="20"/>
              </w:rPr>
              <w:t>0.87</w:t>
            </w:r>
          </w:p>
        </w:tc>
        <w:tc>
          <w:tcPr>
            <w:tcW w:w="705" w:type="pct"/>
          </w:tcPr>
          <w:p w14:paraId="7C66BAD7" w14:textId="77777777" w:rsidR="002A64E1" w:rsidRPr="001A5343" w:rsidRDefault="002A64E1" w:rsidP="00E84C52">
            <w:pPr>
              <w:pStyle w:val="TableParagraph"/>
              <w:ind w:left="0" w:firstLine="8"/>
              <w:rPr>
                <w:rFonts w:asciiTheme="minorBidi" w:hAnsiTheme="minorBidi" w:cstheme="minorBidi"/>
                <w:color w:val="auto"/>
                <w:sz w:val="20"/>
                <w:szCs w:val="20"/>
              </w:rPr>
            </w:pPr>
            <w:r w:rsidRPr="001A5343">
              <w:rPr>
                <w:rFonts w:asciiTheme="minorBidi" w:hAnsiTheme="minorBidi" w:cstheme="minorBidi"/>
                <w:color w:val="auto"/>
                <w:spacing w:val="-4"/>
                <w:sz w:val="20"/>
                <w:szCs w:val="20"/>
              </w:rPr>
              <w:t>1.29</w:t>
            </w:r>
          </w:p>
        </w:tc>
      </w:tr>
      <w:tr w:rsidR="001A5343" w:rsidRPr="001A5343" w14:paraId="6DF11662" w14:textId="77777777" w:rsidTr="00E84C52">
        <w:trPr>
          <w:trHeight w:val="20"/>
        </w:trPr>
        <w:tc>
          <w:tcPr>
            <w:tcW w:w="2238" w:type="pct"/>
            <w:gridSpan w:val="3"/>
          </w:tcPr>
          <w:p w14:paraId="799F5827" w14:textId="77777777" w:rsidR="002A64E1" w:rsidRPr="001A5343" w:rsidRDefault="002A64E1" w:rsidP="00E84C52">
            <w:pPr>
              <w:pStyle w:val="TableParagraph"/>
              <w:spacing w:line="276" w:lineRule="exact"/>
              <w:ind w:left="0" w:firstLine="8"/>
              <w:jc w:val="right"/>
              <w:rPr>
                <w:rFonts w:asciiTheme="minorBidi" w:hAnsiTheme="minorBidi" w:cstheme="minorBidi"/>
                <w:color w:val="auto"/>
                <w:sz w:val="20"/>
                <w:szCs w:val="20"/>
              </w:rPr>
            </w:pPr>
            <w:r w:rsidRPr="001A5343">
              <w:rPr>
                <w:rFonts w:asciiTheme="minorBidi" w:hAnsiTheme="minorBidi" w:cstheme="minorBidi"/>
                <w:color w:val="auto"/>
                <w:spacing w:val="-5"/>
                <w:sz w:val="20"/>
                <w:szCs w:val="20"/>
              </w:rPr>
              <w:t>CV%</w:t>
            </w:r>
          </w:p>
        </w:tc>
        <w:tc>
          <w:tcPr>
            <w:tcW w:w="676" w:type="pct"/>
          </w:tcPr>
          <w:p w14:paraId="7105BF5C" w14:textId="77777777" w:rsidR="002A64E1" w:rsidRPr="001A5343" w:rsidRDefault="002A64E1" w:rsidP="00E84C52">
            <w:pPr>
              <w:pStyle w:val="TableParagraph"/>
              <w:spacing w:line="276"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10"/>
                <w:sz w:val="20"/>
                <w:szCs w:val="20"/>
              </w:rPr>
              <w:t>-</w:t>
            </w:r>
          </w:p>
        </w:tc>
        <w:tc>
          <w:tcPr>
            <w:tcW w:w="676" w:type="pct"/>
          </w:tcPr>
          <w:p w14:paraId="048B1B8B" w14:textId="77777777" w:rsidR="002A64E1" w:rsidRPr="001A5343" w:rsidRDefault="002A64E1" w:rsidP="00E84C52">
            <w:pPr>
              <w:pStyle w:val="TableParagraph"/>
              <w:spacing w:line="276"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10"/>
                <w:sz w:val="20"/>
                <w:szCs w:val="20"/>
              </w:rPr>
              <w:t>-</w:t>
            </w:r>
          </w:p>
        </w:tc>
        <w:tc>
          <w:tcPr>
            <w:tcW w:w="705" w:type="pct"/>
          </w:tcPr>
          <w:p w14:paraId="67AC655B" w14:textId="77777777" w:rsidR="002A64E1" w:rsidRPr="001A5343" w:rsidRDefault="002A64E1" w:rsidP="00E84C52">
            <w:pPr>
              <w:pStyle w:val="TableParagraph"/>
              <w:spacing w:line="276"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4"/>
                <w:sz w:val="20"/>
                <w:szCs w:val="20"/>
              </w:rPr>
              <w:t>2.05</w:t>
            </w:r>
          </w:p>
        </w:tc>
        <w:tc>
          <w:tcPr>
            <w:tcW w:w="705" w:type="pct"/>
          </w:tcPr>
          <w:p w14:paraId="5BB9474C" w14:textId="77777777" w:rsidR="002A64E1" w:rsidRPr="001A5343" w:rsidRDefault="002A64E1" w:rsidP="00E84C52">
            <w:pPr>
              <w:pStyle w:val="TableParagraph"/>
              <w:spacing w:line="276" w:lineRule="exact"/>
              <w:ind w:left="0" w:firstLine="8"/>
              <w:rPr>
                <w:rFonts w:asciiTheme="minorBidi" w:hAnsiTheme="minorBidi" w:cstheme="minorBidi"/>
                <w:color w:val="auto"/>
                <w:sz w:val="20"/>
                <w:szCs w:val="20"/>
              </w:rPr>
            </w:pPr>
            <w:r w:rsidRPr="001A5343">
              <w:rPr>
                <w:rFonts w:asciiTheme="minorBidi" w:hAnsiTheme="minorBidi" w:cstheme="minorBidi"/>
                <w:color w:val="auto"/>
                <w:spacing w:val="-4"/>
                <w:sz w:val="20"/>
                <w:szCs w:val="20"/>
              </w:rPr>
              <w:t>2.55</w:t>
            </w:r>
          </w:p>
        </w:tc>
      </w:tr>
    </w:tbl>
    <w:p w14:paraId="043E40AA" w14:textId="2EC28FCE" w:rsidR="002A64E1" w:rsidRPr="001A5343" w:rsidRDefault="00C75357" w:rsidP="00DB4E92">
      <w:pPr>
        <w:pStyle w:val="Body"/>
        <w:spacing w:after="120"/>
        <w:rPr>
          <w:rFonts w:ascii="Arial" w:hAnsi="Arial" w:cs="Arial"/>
          <w:lang w:val="en-IN"/>
        </w:rPr>
      </w:pPr>
      <w:r w:rsidRPr="001A5343">
        <w:rPr>
          <w:rFonts w:ascii="Arial" w:hAnsi="Arial" w:cs="Arial"/>
          <w:lang w:val="en-IN"/>
        </w:rPr>
        <w:t xml:space="preserve">Note: Data in </w:t>
      </w:r>
      <w:r w:rsidR="00303FA3" w:rsidRPr="001A5343">
        <w:rPr>
          <w:rFonts w:ascii="Arial" w:hAnsi="Arial" w:cs="Arial"/>
          <w:lang w:val="en-IN"/>
        </w:rPr>
        <w:t>parentheses</w:t>
      </w:r>
      <w:r w:rsidRPr="001A5343">
        <w:rPr>
          <w:rFonts w:ascii="Arial" w:hAnsi="Arial" w:cs="Arial"/>
          <w:lang w:val="en-IN"/>
        </w:rPr>
        <w:t xml:space="preserve"> are arcsine transformed values and data outside </w:t>
      </w:r>
      <w:r w:rsidR="00303FA3" w:rsidRPr="001A5343">
        <w:rPr>
          <w:rFonts w:ascii="Arial" w:hAnsi="Arial" w:cs="Arial"/>
          <w:lang w:val="en-IN"/>
        </w:rPr>
        <w:t>parentheses</w:t>
      </w:r>
      <w:r w:rsidRPr="001A5343">
        <w:rPr>
          <w:rFonts w:ascii="Arial" w:hAnsi="Arial" w:cs="Arial"/>
          <w:lang w:val="en-IN"/>
        </w:rPr>
        <w:t xml:space="preserve"> are original values.</w:t>
      </w:r>
    </w:p>
    <w:p w14:paraId="6BB1451D" w14:textId="21A09209" w:rsidR="00DB4E92" w:rsidRPr="001A5343" w:rsidRDefault="00DB4E92" w:rsidP="00DB4E92">
      <w:pPr>
        <w:pStyle w:val="Body"/>
        <w:spacing w:after="120"/>
        <w:rPr>
          <w:rFonts w:ascii="Arial" w:hAnsi="Arial" w:cs="Arial"/>
          <w:lang w:val="en-IN"/>
        </w:rPr>
      </w:pPr>
    </w:p>
    <w:p w14:paraId="280F14A6" w14:textId="77777777" w:rsidR="00DB4E92" w:rsidRPr="001A5343" w:rsidRDefault="00DB4E92">
      <w:pPr>
        <w:rPr>
          <w:rFonts w:ascii="Arial" w:hAnsi="Arial" w:cs="Arial"/>
          <w:lang w:val="en-IN"/>
        </w:rPr>
      </w:pPr>
      <w:r w:rsidRPr="001A5343">
        <w:rPr>
          <w:rFonts w:ascii="Arial" w:hAnsi="Arial" w:cs="Arial"/>
          <w:lang w:val="en-IN"/>
        </w:rPr>
        <w:br w:type="page"/>
      </w:r>
    </w:p>
    <w:p w14:paraId="37B7CF82" w14:textId="6472D1CB" w:rsidR="00DB4E92" w:rsidRPr="001A5343" w:rsidRDefault="00DB4E92" w:rsidP="00DB4E92">
      <w:pPr>
        <w:pStyle w:val="Body"/>
        <w:spacing w:after="120"/>
        <w:rPr>
          <w:rFonts w:ascii="Arial" w:hAnsi="Arial" w:cs="Arial"/>
          <w:lang w:val="en-IN"/>
        </w:rPr>
      </w:pPr>
      <w:r w:rsidRPr="001A5343">
        <w:rPr>
          <w:rFonts w:ascii="Arial" w:hAnsi="Arial" w:cs="Arial"/>
          <w:noProof/>
        </w:rPr>
        <w:lastRenderedPageBreak/>
        <w:drawing>
          <wp:inline distT="0" distB="0" distL="0" distR="0" wp14:anchorId="24CE260E" wp14:editId="6D08D158">
            <wp:extent cx="7848000" cy="42037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48000" cy="4203774"/>
                    </a:xfrm>
                    <a:prstGeom prst="rect">
                      <a:avLst/>
                    </a:prstGeom>
                    <a:noFill/>
                  </pic:spPr>
                </pic:pic>
              </a:graphicData>
            </a:graphic>
          </wp:inline>
        </w:drawing>
      </w:r>
    </w:p>
    <w:p w14:paraId="128B65D2" w14:textId="77777777" w:rsidR="00DB4E92" w:rsidRPr="001A5343" w:rsidRDefault="00DB4E92" w:rsidP="00DB4E92">
      <w:pPr>
        <w:pStyle w:val="Body"/>
        <w:spacing w:after="120"/>
        <w:jc w:val="left"/>
        <w:rPr>
          <w:rFonts w:ascii="Arial" w:hAnsi="Arial" w:cs="Arial"/>
          <w:b/>
          <w:bCs/>
          <w:iCs/>
        </w:rPr>
      </w:pPr>
      <w:r w:rsidRPr="001A5343">
        <w:rPr>
          <w:rFonts w:ascii="Arial" w:hAnsi="Arial" w:cs="Arial"/>
          <w:b/>
          <w:bCs/>
          <w:lang w:val="en-IN"/>
        </w:rPr>
        <w:t>Fig. 1:</w:t>
      </w:r>
      <w:r w:rsidRPr="001A5343">
        <w:rPr>
          <w:rFonts w:ascii="Arial" w:hAnsi="Arial" w:cs="Arial"/>
          <w:lang w:val="en-IN"/>
        </w:rPr>
        <w:t xml:space="preserve"> </w:t>
      </w:r>
      <w:r w:rsidRPr="001A5343">
        <w:rPr>
          <w:rFonts w:ascii="Arial" w:hAnsi="Arial" w:cs="Arial"/>
          <w:b/>
          <w:bCs/>
          <w:i/>
        </w:rPr>
        <w:t>In vitro</w:t>
      </w:r>
      <w:r w:rsidRPr="001A5343">
        <w:rPr>
          <w:rFonts w:ascii="Arial" w:hAnsi="Arial" w:cs="Arial"/>
          <w:b/>
          <w:bCs/>
          <w:iCs/>
        </w:rPr>
        <w:t xml:space="preserve"> effect of different botanicals on mean colony diameter of </w:t>
      </w:r>
      <w:r w:rsidRPr="001A5343">
        <w:rPr>
          <w:rFonts w:ascii="Arial" w:hAnsi="Arial" w:cs="Arial"/>
          <w:b/>
          <w:bCs/>
          <w:i/>
        </w:rPr>
        <w:t>C. gloeosporioides</w:t>
      </w:r>
    </w:p>
    <w:p w14:paraId="33412E35" w14:textId="77777777" w:rsidR="00551289" w:rsidRPr="001A5343" w:rsidRDefault="00551289" w:rsidP="00DB4E92">
      <w:pPr>
        <w:pStyle w:val="Body"/>
        <w:spacing w:after="120"/>
        <w:jc w:val="left"/>
        <w:rPr>
          <w:rFonts w:ascii="Arial" w:hAnsi="Arial" w:cs="Arial"/>
          <w:b/>
          <w:bCs/>
          <w:iCs/>
        </w:rPr>
      </w:pPr>
    </w:p>
    <w:p w14:paraId="047BE18E" w14:textId="60201E4E" w:rsidR="00551289" w:rsidRPr="001A5343" w:rsidRDefault="00551289" w:rsidP="00DB4E92">
      <w:pPr>
        <w:pStyle w:val="Body"/>
        <w:spacing w:after="120"/>
        <w:jc w:val="left"/>
        <w:rPr>
          <w:rFonts w:ascii="Arial" w:hAnsi="Arial" w:cs="Arial"/>
          <w:b/>
          <w:bCs/>
          <w:iCs/>
        </w:rPr>
      </w:pPr>
    </w:p>
    <w:p w14:paraId="4B377293" w14:textId="77777777" w:rsidR="00551289" w:rsidRPr="001A5343" w:rsidRDefault="00551289">
      <w:pPr>
        <w:rPr>
          <w:rFonts w:ascii="Arial" w:hAnsi="Arial" w:cs="Arial"/>
          <w:b/>
          <w:bCs/>
          <w:iCs/>
        </w:rPr>
      </w:pPr>
      <w:r w:rsidRPr="001A5343">
        <w:rPr>
          <w:rFonts w:ascii="Arial" w:hAnsi="Arial" w:cs="Arial"/>
          <w:b/>
          <w:bCs/>
          <w:iCs/>
        </w:rPr>
        <w:br w:type="page"/>
      </w:r>
    </w:p>
    <w:p w14:paraId="0830F9A6" w14:textId="77777777" w:rsidR="00551289" w:rsidRPr="001A5343" w:rsidRDefault="00551289" w:rsidP="00551289">
      <w:pPr>
        <w:spacing w:after="120"/>
        <w:rPr>
          <w:rFonts w:ascii="Arial" w:hAnsi="Arial" w:cs="Arial"/>
          <w:iCs/>
          <w:lang w:val="en-IN"/>
        </w:rPr>
      </w:pPr>
      <w:r w:rsidRPr="001A5343">
        <w:rPr>
          <w:rFonts w:ascii="Arial" w:hAnsi="Arial" w:cs="Arial"/>
          <w:iCs/>
          <w:noProof/>
        </w:rPr>
        <w:lastRenderedPageBreak/>
        <w:drawing>
          <wp:inline distT="0" distB="0" distL="0" distR="0" wp14:anchorId="5F42A796" wp14:editId="1839558A">
            <wp:extent cx="7848000" cy="41596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48000" cy="4159613"/>
                    </a:xfrm>
                    <a:prstGeom prst="rect">
                      <a:avLst/>
                    </a:prstGeom>
                    <a:noFill/>
                  </pic:spPr>
                </pic:pic>
              </a:graphicData>
            </a:graphic>
          </wp:inline>
        </w:drawing>
      </w:r>
    </w:p>
    <w:p w14:paraId="5F71C5B7" w14:textId="3228E681" w:rsidR="00551289" w:rsidRPr="001A5343" w:rsidRDefault="00551289" w:rsidP="00551289">
      <w:pPr>
        <w:rPr>
          <w:rFonts w:ascii="Arial" w:hAnsi="Arial" w:cs="Arial"/>
          <w:b/>
          <w:bCs/>
          <w:iCs/>
          <w:lang w:val="en-IN"/>
        </w:rPr>
      </w:pPr>
      <w:r w:rsidRPr="001A5343">
        <w:rPr>
          <w:rFonts w:ascii="Arial" w:hAnsi="Arial" w:cs="Arial"/>
          <w:b/>
          <w:bCs/>
          <w:iCs/>
          <w:lang w:val="en-IN"/>
        </w:rPr>
        <w:t xml:space="preserve">Fig. 2: </w:t>
      </w:r>
      <w:r w:rsidRPr="001A5343">
        <w:rPr>
          <w:rFonts w:ascii="Arial" w:hAnsi="Arial" w:cs="Arial"/>
          <w:b/>
          <w:bCs/>
          <w:i/>
          <w:iCs/>
        </w:rPr>
        <w:t>In vitro</w:t>
      </w:r>
      <w:r w:rsidRPr="001A5343">
        <w:rPr>
          <w:rFonts w:ascii="Arial" w:hAnsi="Arial" w:cs="Arial"/>
          <w:b/>
          <w:bCs/>
          <w:iCs/>
        </w:rPr>
        <w:t xml:space="preserve"> effect of different botanicals on </w:t>
      </w:r>
      <w:r w:rsidR="007337BA">
        <w:rPr>
          <w:rFonts w:ascii="Arial" w:hAnsi="Arial" w:cs="Arial"/>
          <w:b/>
          <w:bCs/>
          <w:iCs/>
        </w:rPr>
        <w:t>percent</w:t>
      </w:r>
      <w:r w:rsidRPr="001A5343">
        <w:rPr>
          <w:rFonts w:ascii="Arial" w:hAnsi="Arial" w:cs="Arial"/>
          <w:b/>
          <w:bCs/>
          <w:iCs/>
        </w:rPr>
        <w:t xml:space="preserve"> growth inhibition of </w:t>
      </w:r>
      <w:r w:rsidRPr="001A5343">
        <w:rPr>
          <w:rFonts w:ascii="Arial" w:hAnsi="Arial" w:cs="Arial"/>
          <w:b/>
          <w:bCs/>
          <w:i/>
          <w:iCs/>
        </w:rPr>
        <w:t>C. gloeosporioides</w:t>
      </w:r>
      <w:r w:rsidRPr="001A5343">
        <w:rPr>
          <w:rFonts w:ascii="Arial" w:hAnsi="Arial" w:cs="Arial"/>
          <w:b/>
          <w:bCs/>
          <w:iCs/>
          <w:lang w:val="en-IN"/>
        </w:rPr>
        <w:br w:type="page"/>
      </w:r>
    </w:p>
    <w:p w14:paraId="70A7CB63" w14:textId="77777777" w:rsidR="00551289" w:rsidRPr="001A5343" w:rsidRDefault="00551289" w:rsidP="00DB4E92">
      <w:pPr>
        <w:pStyle w:val="Body"/>
        <w:spacing w:after="120"/>
        <w:jc w:val="left"/>
        <w:rPr>
          <w:rFonts w:ascii="Arial" w:hAnsi="Arial" w:cs="Arial"/>
          <w:iCs/>
          <w:lang w:val="en-IN"/>
        </w:rPr>
        <w:sectPr w:rsidR="00551289" w:rsidRPr="001A5343" w:rsidSect="00E875C8">
          <w:type w:val="continuous"/>
          <w:pgSz w:w="15840" w:h="12240" w:orient="landscape"/>
          <w:pgMar w:top="2019" w:right="1440" w:bottom="2019" w:left="2019" w:header="720" w:footer="1123" w:gutter="0"/>
          <w:cols w:space="720"/>
          <w:docGrid w:linePitch="272"/>
        </w:sectPr>
      </w:pPr>
    </w:p>
    <w:p w14:paraId="73FB7BB7" w14:textId="68BCCC66" w:rsidR="00E20FD6" w:rsidRPr="001A5343" w:rsidRDefault="00E20FD6" w:rsidP="00E20FD6">
      <w:pPr>
        <w:pStyle w:val="Body"/>
        <w:spacing w:after="120"/>
        <w:rPr>
          <w:rFonts w:ascii="Arial" w:hAnsi="Arial" w:cs="Arial"/>
          <w:lang w:val="en-IN"/>
        </w:rPr>
      </w:pPr>
      <w:r w:rsidRPr="001A5343">
        <w:rPr>
          <w:rFonts w:ascii="Arial" w:hAnsi="Arial" w:cs="Arial"/>
          <w:lang w:val="en-IN"/>
        </w:rPr>
        <w:lastRenderedPageBreak/>
        <w:t xml:space="preserve">cent (10%). Eucalyptus and ginger extracts exhibited moderate antifungal activity against </w:t>
      </w:r>
      <w:r w:rsidRPr="001A5343">
        <w:rPr>
          <w:rFonts w:ascii="Arial" w:hAnsi="Arial" w:cs="Arial"/>
          <w:i/>
          <w:iCs/>
          <w:lang w:val="en-IN"/>
        </w:rPr>
        <w:t xml:space="preserve">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Eucalyptus showed PGI values of 27.04 percent (5%) and 35.56 </w:t>
      </w:r>
      <w:r w:rsidR="004A0EB3">
        <w:rPr>
          <w:rFonts w:ascii="Arial" w:hAnsi="Arial" w:cs="Arial"/>
          <w:lang w:val="en-IN"/>
        </w:rPr>
        <w:t>percent</w:t>
      </w:r>
      <w:r w:rsidRPr="001A5343">
        <w:rPr>
          <w:rFonts w:ascii="Arial" w:hAnsi="Arial" w:cs="Arial"/>
          <w:lang w:val="en-IN"/>
        </w:rPr>
        <w:t xml:space="preserve"> (10%). Ginger extract followed closely with PGI values of 22.96 percent and 32.59 </w:t>
      </w:r>
      <w:r w:rsidR="004A0EB3">
        <w:rPr>
          <w:rFonts w:ascii="Arial" w:hAnsi="Arial" w:cs="Arial"/>
          <w:lang w:val="en-IN"/>
        </w:rPr>
        <w:t>percent</w:t>
      </w:r>
      <w:r w:rsidRPr="001A5343">
        <w:rPr>
          <w:rFonts w:ascii="Arial" w:hAnsi="Arial" w:cs="Arial"/>
          <w:lang w:val="en-IN"/>
        </w:rPr>
        <w:t xml:space="preserve"> for 5% and 10% concentrations, respectively. On the other hand, lantana, </w:t>
      </w:r>
      <w:proofErr w:type="spellStart"/>
      <w:r w:rsidRPr="001A5343">
        <w:rPr>
          <w:rFonts w:ascii="Arial" w:hAnsi="Arial" w:cs="Arial"/>
          <w:lang w:val="en-IN"/>
        </w:rPr>
        <w:t>tulsi</w:t>
      </w:r>
      <w:proofErr w:type="spellEnd"/>
      <w:r w:rsidRPr="001A5343">
        <w:rPr>
          <w:rFonts w:ascii="Arial" w:hAnsi="Arial" w:cs="Arial"/>
          <w:lang w:val="en-IN"/>
        </w:rPr>
        <w:t xml:space="preserve"> and turmeric extracts showed comparatively lower </w:t>
      </w:r>
      <w:r w:rsidR="007337BA">
        <w:rPr>
          <w:rFonts w:ascii="Arial" w:hAnsi="Arial" w:cs="Arial"/>
          <w:lang w:val="en-IN"/>
        </w:rPr>
        <w:t>percent</w:t>
      </w:r>
      <w:r w:rsidRPr="001A5343">
        <w:rPr>
          <w:rFonts w:ascii="Arial" w:hAnsi="Arial" w:cs="Arial"/>
          <w:lang w:val="en-IN"/>
        </w:rPr>
        <w:t xml:space="preserve"> growth inhibition </w:t>
      </w:r>
      <w:r w:rsidRPr="004A0EB3">
        <w:rPr>
          <w:rFonts w:ascii="Arial" w:hAnsi="Arial" w:cs="Arial"/>
          <w:color w:val="FF0000"/>
          <w:lang w:val="en-IN"/>
        </w:rPr>
        <w:t>of</w:t>
      </w:r>
      <w:r w:rsidRPr="001A5343">
        <w:rPr>
          <w:rFonts w:ascii="Arial" w:hAnsi="Arial" w:cs="Arial"/>
          <w:lang w:val="en-IN"/>
        </w:rPr>
        <w:t xml:space="preserve"> </w:t>
      </w:r>
      <w:r w:rsidRPr="001A5343">
        <w:rPr>
          <w:rFonts w:ascii="Arial" w:hAnsi="Arial" w:cs="Arial"/>
          <w:i/>
          <w:iCs/>
          <w:lang w:val="en-IN"/>
        </w:rPr>
        <w:t xml:space="preserve">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at 5 percent (10.37%, 12.59% and 16.30%, respectively) and 10 percent (19.26%, 19.63% and 22.59%, respectively). The overall trend indicates that increasing the concentration of botanical extracts from 5 to 10 percent improved the efficacy of all treatments, as reflected by increased PGI and reduced colony diameters. The superior performance of garlic extract may be due to the presence of </w:t>
      </w:r>
      <w:proofErr w:type="spellStart"/>
      <w:r w:rsidRPr="001A5343">
        <w:rPr>
          <w:rFonts w:ascii="Arial" w:hAnsi="Arial" w:cs="Arial"/>
          <w:lang w:val="en-IN"/>
        </w:rPr>
        <w:t>sulfur</w:t>
      </w:r>
      <w:proofErr w:type="spellEnd"/>
      <w:r w:rsidRPr="001A5343">
        <w:rPr>
          <w:rFonts w:ascii="Arial" w:hAnsi="Arial" w:cs="Arial"/>
          <w:lang w:val="en-IN"/>
        </w:rPr>
        <w:t>-containing compounds such as allicin, which have well-documented antifungal properties (</w:t>
      </w:r>
      <w:proofErr w:type="spellStart"/>
      <w:r w:rsidRPr="001A5343">
        <w:rPr>
          <w:rFonts w:ascii="Arial" w:hAnsi="Arial" w:cs="Arial"/>
          <w:lang w:val="en-IN"/>
        </w:rPr>
        <w:t>Iram</w:t>
      </w:r>
      <w:proofErr w:type="spellEnd"/>
      <w:r w:rsidRPr="001A5343">
        <w:rPr>
          <w:rFonts w:ascii="Arial" w:hAnsi="Arial" w:cs="Arial"/>
          <w:lang w:val="en-IN"/>
        </w:rPr>
        <w:t xml:space="preserve"> </w:t>
      </w:r>
      <w:r w:rsidRPr="001A5343">
        <w:rPr>
          <w:rFonts w:ascii="Arial" w:hAnsi="Arial" w:cs="Arial"/>
          <w:i/>
          <w:iCs/>
          <w:lang w:val="en-IN"/>
        </w:rPr>
        <w:t>et al</w:t>
      </w:r>
      <w:r w:rsidRPr="001A5343">
        <w:rPr>
          <w:rFonts w:ascii="Arial" w:hAnsi="Arial" w:cs="Arial"/>
          <w:lang w:val="en-IN"/>
        </w:rPr>
        <w:t>., 2019). These findings suggest that garlic extract and novel plus hold potential for managing</w:t>
      </w:r>
      <w:r w:rsidRPr="001A5343">
        <w:rPr>
          <w:rFonts w:ascii="Arial" w:hAnsi="Arial" w:cs="Arial"/>
          <w:i/>
          <w:iCs/>
          <w:lang w:val="en-IN"/>
        </w:rPr>
        <w:t xml:space="preserve"> 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under laboratory conditions and could be explored further under field conditions.</w:t>
      </w:r>
    </w:p>
    <w:p w14:paraId="08E46D2A" w14:textId="1D09B593" w:rsidR="00277C23" w:rsidRPr="001A5343" w:rsidRDefault="00E20FD6" w:rsidP="00B66069">
      <w:pPr>
        <w:pStyle w:val="Body"/>
        <w:rPr>
          <w:rFonts w:ascii="Arial" w:hAnsi="Arial" w:cs="Arial"/>
        </w:rPr>
      </w:pPr>
      <w:r w:rsidRPr="001A5343">
        <w:rPr>
          <w:rFonts w:ascii="Arial" w:hAnsi="Arial" w:cs="Arial"/>
          <w:lang w:val="en-IN"/>
        </w:rPr>
        <w:tab/>
        <w:t xml:space="preserve">The results of present investigation are more or less similar to </w:t>
      </w:r>
      <w:proofErr w:type="spellStart"/>
      <w:r w:rsidRPr="001A5343">
        <w:rPr>
          <w:rFonts w:ascii="Arial" w:hAnsi="Arial" w:cs="Arial"/>
          <w:lang w:val="en-IN"/>
        </w:rPr>
        <w:t>Kolase</w:t>
      </w:r>
      <w:proofErr w:type="spellEnd"/>
      <w:r w:rsidRPr="001A5343">
        <w:rPr>
          <w:rFonts w:ascii="Arial" w:hAnsi="Arial" w:cs="Arial"/>
          <w:lang w:val="en-IN"/>
        </w:rPr>
        <w:t xml:space="preserve"> </w:t>
      </w:r>
      <w:r w:rsidRPr="001A5343">
        <w:rPr>
          <w:rFonts w:ascii="Arial" w:hAnsi="Arial" w:cs="Arial"/>
          <w:i/>
          <w:iCs/>
          <w:lang w:val="en-IN"/>
        </w:rPr>
        <w:t>et al</w:t>
      </w:r>
      <w:r w:rsidRPr="001A5343">
        <w:rPr>
          <w:rFonts w:ascii="Arial" w:hAnsi="Arial" w:cs="Arial"/>
          <w:lang w:val="en-IN"/>
        </w:rPr>
        <w:t xml:space="preserve">. (2014), who noted that Neem leaves (35.21%) was effective in inhibiting the mycelial growth at 5 percent concentration which was significantly superior over all other plant extracts and this was followed by ginger rhizome (18.32%), </w:t>
      </w:r>
      <w:proofErr w:type="spellStart"/>
      <w:r w:rsidRPr="001A5343">
        <w:rPr>
          <w:rFonts w:ascii="Arial" w:hAnsi="Arial" w:cs="Arial"/>
          <w:lang w:val="en-IN"/>
        </w:rPr>
        <w:t>tulsi</w:t>
      </w:r>
      <w:proofErr w:type="spellEnd"/>
      <w:r w:rsidRPr="001A5343">
        <w:rPr>
          <w:rFonts w:ascii="Arial" w:hAnsi="Arial" w:cs="Arial"/>
          <w:lang w:val="en-IN"/>
        </w:rPr>
        <w:t xml:space="preserve"> leaves (15.44%), garlic clove (11.57%) and onion bulb extract (10.35%) which were least effective in inhibiting the mycelial growth of </w:t>
      </w:r>
      <w:r w:rsidRPr="001A5343">
        <w:rPr>
          <w:rFonts w:ascii="Arial" w:hAnsi="Arial" w:cs="Arial"/>
          <w:i/>
          <w:iCs/>
          <w:lang w:val="en-IN"/>
        </w:rPr>
        <w:t xml:space="preserve">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The findings of this study align closely with those of Bashir </w:t>
      </w:r>
      <w:r w:rsidRPr="001A5343">
        <w:rPr>
          <w:rFonts w:ascii="Arial" w:hAnsi="Arial" w:cs="Arial"/>
          <w:i/>
          <w:iCs/>
          <w:lang w:val="en-IN"/>
        </w:rPr>
        <w:t>et al</w:t>
      </w:r>
      <w:r w:rsidRPr="001A5343">
        <w:rPr>
          <w:rFonts w:ascii="Arial" w:hAnsi="Arial" w:cs="Arial"/>
          <w:lang w:val="en-IN"/>
        </w:rPr>
        <w:t xml:space="preserve">. (2019), who revealed that methanolic fruit extract of lantana at 5 percent exhibited maximum inhibition (66.00%) and at other concentrations (1, 2, 3 and 4%) also significantly reduced the growth of </w:t>
      </w:r>
      <w:r w:rsidRPr="001A5343">
        <w:rPr>
          <w:rFonts w:ascii="Arial" w:hAnsi="Arial" w:cs="Arial"/>
          <w:i/>
          <w:iCs/>
          <w:lang w:val="en-IN"/>
        </w:rPr>
        <w:t xml:space="preserve">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up to 32-63 percent. The current findings validate previous research outcomes of De Guzman and </w:t>
      </w:r>
      <w:proofErr w:type="spellStart"/>
      <w:r w:rsidRPr="001A5343">
        <w:rPr>
          <w:rFonts w:ascii="Arial" w:hAnsi="Arial" w:cs="Arial"/>
          <w:lang w:val="en-IN"/>
        </w:rPr>
        <w:t>Mangoba</w:t>
      </w:r>
      <w:proofErr w:type="spellEnd"/>
      <w:r w:rsidRPr="001A5343">
        <w:rPr>
          <w:rFonts w:ascii="Arial" w:hAnsi="Arial" w:cs="Arial"/>
          <w:lang w:val="en-IN"/>
        </w:rPr>
        <w:t xml:space="preserve"> (2020), who observed that Allium </w:t>
      </w:r>
      <w:proofErr w:type="spellStart"/>
      <w:r w:rsidRPr="001A5343">
        <w:rPr>
          <w:rFonts w:ascii="Arial" w:hAnsi="Arial" w:cs="Arial"/>
          <w:lang w:val="en-IN"/>
        </w:rPr>
        <w:t>longicuspis</w:t>
      </w:r>
      <w:proofErr w:type="spellEnd"/>
      <w:r w:rsidRPr="001A5343">
        <w:rPr>
          <w:rFonts w:ascii="Arial" w:hAnsi="Arial" w:cs="Arial"/>
          <w:lang w:val="en-IN"/>
        </w:rPr>
        <w:t xml:space="preserve"> extracts (ALE) completely inhibited the growth of mango anthracnose (</w:t>
      </w:r>
      <w:r w:rsidRPr="001A5343">
        <w:rPr>
          <w:rFonts w:ascii="Arial" w:hAnsi="Arial" w:cs="Arial"/>
          <w:i/>
          <w:iCs/>
          <w:lang w:val="en-IN"/>
        </w:rPr>
        <w:t xml:space="preserve">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Similarly, </w:t>
      </w:r>
      <w:proofErr w:type="spellStart"/>
      <w:r w:rsidRPr="001A5343">
        <w:rPr>
          <w:rFonts w:ascii="Arial" w:hAnsi="Arial" w:cs="Arial"/>
          <w:lang w:val="en-IN"/>
        </w:rPr>
        <w:t>Gahlot</w:t>
      </w:r>
      <w:proofErr w:type="spellEnd"/>
      <w:r w:rsidRPr="001A5343">
        <w:rPr>
          <w:rFonts w:ascii="Arial" w:hAnsi="Arial" w:cs="Arial"/>
          <w:lang w:val="en-IN"/>
        </w:rPr>
        <w:t xml:space="preserve"> </w:t>
      </w:r>
      <w:r w:rsidRPr="001A5343">
        <w:rPr>
          <w:rFonts w:ascii="Arial" w:hAnsi="Arial" w:cs="Arial"/>
          <w:i/>
          <w:iCs/>
          <w:lang w:val="en-IN"/>
        </w:rPr>
        <w:t>et al</w:t>
      </w:r>
      <w:r w:rsidRPr="001A5343">
        <w:rPr>
          <w:rFonts w:ascii="Arial" w:hAnsi="Arial" w:cs="Arial"/>
          <w:lang w:val="en-IN"/>
        </w:rPr>
        <w:t xml:space="preserve">. (2021) evaluated the efficacy of seven </w:t>
      </w:r>
      <w:proofErr w:type="spellStart"/>
      <w:r w:rsidRPr="001A5343">
        <w:rPr>
          <w:rFonts w:ascii="Arial" w:hAnsi="Arial" w:cs="Arial"/>
          <w:lang w:val="en-IN"/>
        </w:rPr>
        <w:t>phyto</w:t>
      </w:r>
      <w:proofErr w:type="spellEnd"/>
      <w:r w:rsidRPr="001A5343">
        <w:rPr>
          <w:rFonts w:ascii="Arial" w:hAnsi="Arial" w:cs="Arial"/>
          <w:lang w:val="en-IN"/>
        </w:rPr>
        <w:t xml:space="preserve">-extracts against </w:t>
      </w:r>
      <w:r w:rsidRPr="001A5343">
        <w:rPr>
          <w:rFonts w:ascii="Arial" w:hAnsi="Arial" w:cs="Arial"/>
          <w:i/>
          <w:iCs/>
          <w:lang w:val="en-IN"/>
        </w:rPr>
        <w:t xml:space="preserve">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and found that Garlic clove was spotted most effective at all three concentrations (5.0, 10.0 and 15.0%) with 100 </w:t>
      </w:r>
      <w:r w:rsidR="007337BA">
        <w:rPr>
          <w:rFonts w:ascii="Arial" w:hAnsi="Arial" w:cs="Arial"/>
          <w:lang w:val="en-IN"/>
        </w:rPr>
        <w:t>percent</w:t>
      </w:r>
      <w:r w:rsidRPr="001A5343">
        <w:rPr>
          <w:rFonts w:ascii="Arial" w:hAnsi="Arial" w:cs="Arial"/>
          <w:lang w:val="en-IN"/>
        </w:rPr>
        <w:t xml:space="preserve"> inhibition of </w:t>
      </w:r>
      <w:r w:rsidRPr="001A5343">
        <w:rPr>
          <w:rFonts w:ascii="Arial" w:hAnsi="Arial" w:cs="Arial"/>
          <w:i/>
          <w:iCs/>
          <w:lang w:val="en-IN"/>
        </w:rPr>
        <w:t xml:space="preserve">C. </w:t>
      </w:r>
      <w:proofErr w:type="spellStart"/>
      <w:r w:rsidRPr="001A5343">
        <w:rPr>
          <w:rFonts w:ascii="Arial" w:hAnsi="Arial" w:cs="Arial"/>
          <w:i/>
          <w:iCs/>
          <w:lang w:val="en-IN"/>
        </w:rPr>
        <w:t>gloeosporioides</w:t>
      </w:r>
      <w:proofErr w:type="spellEnd"/>
      <w:r w:rsidRPr="001A5343">
        <w:rPr>
          <w:rFonts w:ascii="Arial" w:hAnsi="Arial" w:cs="Arial"/>
          <w:lang w:val="en-IN"/>
        </w:rPr>
        <w:t xml:space="preserve"> mycelial growth.</w:t>
      </w:r>
    </w:p>
    <w:p w14:paraId="3CF23835" w14:textId="77777777" w:rsidR="00B01FCD" w:rsidRPr="001A5343" w:rsidRDefault="00000F8F" w:rsidP="00441B6F">
      <w:pPr>
        <w:pStyle w:val="ConcHead"/>
        <w:spacing w:after="0"/>
        <w:jc w:val="both"/>
        <w:rPr>
          <w:rFonts w:ascii="Arial" w:hAnsi="Arial" w:cs="Arial"/>
        </w:rPr>
      </w:pPr>
      <w:r w:rsidRPr="001A5343">
        <w:rPr>
          <w:rFonts w:ascii="Arial" w:hAnsi="Arial" w:cs="Arial"/>
        </w:rPr>
        <w:t xml:space="preserve">4. </w:t>
      </w:r>
      <w:r w:rsidR="00B01FCD" w:rsidRPr="001A5343">
        <w:rPr>
          <w:rFonts w:ascii="Arial" w:hAnsi="Arial" w:cs="Arial"/>
        </w:rPr>
        <w:t>Conclusion</w:t>
      </w:r>
    </w:p>
    <w:p w14:paraId="33630EA3" w14:textId="77777777" w:rsidR="00790ADA" w:rsidRPr="001A5343" w:rsidRDefault="00790ADA" w:rsidP="00441B6F">
      <w:pPr>
        <w:pStyle w:val="ConcHead"/>
        <w:spacing w:after="0"/>
        <w:jc w:val="both"/>
        <w:rPr>
          <w:rFonts w:ascii="Arial" w:hAnsi="Arial" w:cs="Arial"/>
        </w:rPr>
      </w:pPr>
    </w:p>
    <w:p w14:paraId="7A3564B1" w14:textId="51C53D6A" w:rsidR="00B01FCD" w:rsidRPr="001A5343" w:rsidRDefault="00CC25D3" w:rsidP="00441B6F">
      <w:pPr>
        <w:pStyle w:val="Body"/>
        <w:spacing w:after="0"/>
        <w:rPr>
          <w:rFonts w:ascii="Arial" w:hAnsi="Arial" w:cs="Arial"/>
        </w:rPr>
      </w:pPr>
      <w:r w:rsidRPr="001A5343">
        <w:rPr>
          <w:rFonts w:ascii="Arial" w:hAnsi="Arial" w:cs="Arial"/>
        </w:rPr>
        <w:t>The results demonstrated that garlic extract exhibited the highest antifungal activity against mango anthracnose (</w:t>
      </w:r>
      <w:r w:rsidRPr="001A5343">
        <w:rPr>
          <w:rFonts w:ascii="Arial" w:hAnsi="Arial" w:cs="Arial"/>
          <w:i/>
          <w:iCs/>
        </w:rPr>
        <w:t>C. gloeosporioides</w:t>
      </w:r>
      <w:r w:rsidRPr="001A5343">
        <w:rPr>
          <w:rFonts w:ascii="Arial" w:hAnsi="Arial" w:cs="Arial"/>
        </w:rPr>
        <w:t xml:space="preserve">), followed by novel plus, eucalyptus, and ginger extracts. The findings suggest that these botanical extracts, particularly garlic extract, hold potential for managing </w:t>
      </w:r>
      <w:r w:rsidRPr="001A5343">
        <w:rPr>
          <w:rFonts w:ascii="Arial" w:hAnsi="Arial" w:cs="Arial"/>
          <w:i/>
          <w:iCs/>
        </w:rPr>
        <w:t>C. gloeosporioides</w:t>
      </w:r>
      <w:r w:rsidRPr="001A5343">
        <w:rPr>
          <w:rFonts w:ascii="Arial" w:hAnsi="Arial" w:cs="Arial"/>
        </w:rPr>
        <w:t xml:space="preserve"> under laboratory conditions and could be explored further for field applications. The results also highlight the importance of concentration, with increased efficacy observed at higher concentrations (10%) compared to lower concentrations (5%).</w:t>
      </w:r>
    </w:p>
    <w:p w14:paraId="3C3A654B" w14:textId="4BC3D9A2" w:rsidR="00ED1703" w:rsidRPr="001A5343" w:rsidRDefault="00ED1703" w:rsidP="00441B6F">
      <w:pPr>
        <w:pStyle w:val="ReferHead"/>
        <w:spacing w:after="0"/>
        <w:jc w:val="both"/>
        <w:rPr>
          <w:rFonts w:ascii="Arial" w:hAnsi="Arial" w:cs="Arial"/>
          <w:b w:val="0"/>
          <w:caps w:val="0"/>
          <w:sz w:val="20"/>
        </w:rPr>
      </w:pPr>
    </w:p>
    <w:p w14:paraId="3380F791" w14:textId="75A635BD" w:rsidR="00B65194" w:rsidRPr="001A5343" w:rsidRDefault="00B65194" w:rsidP="00441B6F">
      <w:pPr>
        <w:pStyle w:val="ReferHead"/>
        <w:spacing w:after="0"/>
        <w:jc w:val="both"/>
        <w:rPr>
          <w:rFonts w:ascii="Arial" w:hAnsi="Arial" w:cs="Arial"/>
          <w:b w:val="0"/>
          <w:caps w:val="0"/>
          <w:sz w:val="20"/>
        </w:rPr>
      </w:pPr>
    </w:p>
    <w:p w14:paraId="36FB2547" w14:textId="77777777" w:rsidR="00B65194" w:rsidRPr="001A5343" w:rsidRDefault="00B65194" w:rsidP="00B65194">
      <w:pPr>
        <w:rPr>
          <w:highlight w:val="yellow"/>
        </w:rPr>
      </w:pPr>
      <w:r w:rsidRPr="001A5343">
        <w:rPr>
          <w:highlight w:val="yellow"/>
        </w:rPr>
        <w:t>Disclaimer (Artificial intelligence)</w:t>
      </w:r>
    </w:p>
    <w:p w14:paraId="5BD1E32B" w14:textId="77777777" w:rsidR="00B65194" w:rsidRPr="001A5343" w:rsidRDefault="00B65194" w:rsidP="00B65194">
      <w:pPr>
        <w:rPr>
          <w:highlight w:val="yellow"/>
        </w:rPr>
      </w:pPr>
    </w:p>
    <w:p w14:paraId="1E04C250" w14:textId="77777777" w:rsidR="00B65194" w:rsidRPr="001A5343" w:rsidRDefault="00B65194" w:rsidP="00B65194">
      <w:pPr>
        <w:rPr>
          <w:highlight w:val="yellow"/>
        </w:rPr>
      </w:pPr>
      <w:r w:rsidRPr="001A5343">
        <w:rPr>
          <w:highlight w:val="yellow"/>
        </w:rPr>
        <w:t xml:space="preserve">Option 1: </w:t>
      </w:r>
    </w:p>
    <w:p w14:paraId="379F3ACC" w14:textId="77777777" w:rsidR="00B65194" w:rsidRPr="001A5343" w:rsidRDefault="00B65194" w:rsidP="00B65194">
      <w:pPr>
        <w:rPr>
          <w:highlight w:val="yellow"/>
        </w:rPr>
      </w:pPr>
    </w:p>
    <w:p w14:paraId="729F85BD" w14:textId="77777777" w:rsidR="00B65194" w:rsidRPr="001A5343" w:rsidRDefault="00B65194" w:rsidP="00B65194">
      <w:pPr>
        <w:rPr>
          <w:highlight w:val="yellow"/>
        </w:rPr>
      </w:pPr>
      <w:r w:rsidRPr="001A5343">
        <w:rPr>
          <w:highlight w:val="yellow"/>
        </w:rPr>
        <w:t xml:space="preserve">Author(s) hereby </w:t>
      </w:r>
      <w:proofErr w:type="gramStart"/>
      <w:r w:rsidRPr="001A5343">
        <w:rPr>
          <w:highlight w:val="yellow"/>
        </w:rPr>
        <w:t>declare</w:t>
      </w:r>
      <w:proofErr w:type="gramEnd"/>
      <w:r w:rsidRPr="001A5343">
        <w:rPr>
          <w:highlight w:val="yellow"/>
        </w:rPr>
        <w:t xml:space="preserve"> that NO generative AI technologies such as Large Language Models (</w:t>
      </w:r>
      <w:proofErr w:type="spellStart"/>
      <w:r w:rsidRPr="001A5343">
        <w:rPr>
          <w:highlight w:val="yellow"/>
        </w:rPr>
        <w:t>ChatGPT</w:t>
      </w:r>
      <w:proofErr w:type="spellEnd"/>
      <w:r w:rsidRPr="001A5343">
        <w:rPr>
          <w:highlight w:val="yellow"/>
        </w:rPr>
        <w:t xml:space="preserve">, COPILOT, etc.) and text-to-image generators have been used during the writing or editing of this manuscript. </w:t>
      </w:r>
    </w:p>
    <w:p w14:paraId="6CDA977F" w14:textId="77777777" w:rsidR="00B65194" w:rsidRPr="001A5343" w:rsidRDefault="00B65194" w:rsidP="00B65194">
      <w:pPr>
        <w:rPr>
          <w:highlight w:val="yellow"/>
        </w:rPr>
      </w:pPr>
    </w:p>
    <w:p w14:paraId="18F2DC73" w14:textId="77777777" w:rsidR="00B65194" w:rsidRPr="001A5343" w:rsidRDefault="00B65194" w:rsidP="00B65194">
      <w:pPr>
        <w:rPr>
          <w:highlight w:val="yellow"/>
        </w:rPr>
      </w:pPr>
      <w:r w:rsidRPr="001A5343">
        <w:rPr>
          <w:highlight w:val="yellow"/>
        </w:rPr>
        <w:t xml:space="preserve">Option 2: </w:t>
      </w:r>
    </w:p>
    <w:p w14:paraId="37FFDE40" w14:textId="77777777" w:rsidR="00B65194" w:rsidRPr="001A5343" w:rsidRDefault="00B65194" w:rsidP="00B65194">
      <w:pPr>
        <w:rPr>
          <w:highlight w:val="yellow"/>
        </w:rPr>
      </w:pPr>
    </w:p>
    <w:p w14:paraId="6DFE191C" w14:textId="77777777" w:rsidR="00B65194" w:rsidRPr="001A5343" w:rsidRDefault="00B65194" w:rsidP="00B65194">
      <w:pPr>
        <w:rPr>
          <w:highlight w:val="yellow"/>
        </w:rPr>
      </w:pPr>
      <w:r w:rsidRPr="001A5343">
        <w:rPr>
          <w:highlight w:val="yellow"/>
        </w:rPr>
        <w:t xml:space="preserve">Author(s) hereby </w:t>
      </w:r>
      <w:proofErr w:type="gramStart"/>
      <w:r w:rsidRPr="001A5343">
        <w:rPr>
          <w:highlight w:val="yellow"/>
        </w:rPr>
        <w:t>declare</w:t>
      </w:r>
      <w:proofErr w:type="gramEnd"/>
      <w:r w:rsidRPr="001A5343">
        <w:rPr>
          <w:highlight w:val="yellow"/>
        </w:rPr>
        <w:t xml:space="preserve"> that generative AI technologies such as Large Language Models, etc. have been used during the writing or editing of manuscripts. This explanation will include </w:t>
      </w:r>
      <w:r w:rsidRPr="001A5343">
        <w:rPr>
          <w:highlight w:val="yellow"/>
        </w:rPr>
        <w:lastRenderedPageBreak/>
        <w:t>the name, version, model, and source of the generative AI technology and as well as all input prompts provided to the generative AI technology</w:t>
      </w:r>
    </w:p>
    <w:p w14:paraId="48163B89" w14:textId="77777777" w:rsidR="00B65194" w:rsidRPr="001A5343" w:rsidRDefault="00B65194" w:rsidP="00B65194">
      <w:pPr>
        <w:rPr>
          <w:highlight w:val="yellow"/>
        </w:rPr>
      </w:pPr>
    </w:p>
    <w:p w14:paraId="17F6D40F" w14:textId="77777777" w:rsidR="00B65194" w:rsidRPr="001A5343" w:rsidRDefault="00B65194" w:rsidP="00B65194">
      <w:pPr>
        <w:rPr>
          <w:highlight w:val="yellow"/>
        </w:rPr>
      </w:pPr>
      <w:r w:rsidRPr="001A5343">
        <w:rPr>
          <w:highlight w:val="yellow"/>
        </w:rPr>
        <w:t>Details of the AI usage are given below:</w:t>
      </w:r>
    </w:p>
    <w:p w14:paraId="7331FC64" w14:textId="77777777" w:rsidR="00B65194" w:rsidRPr="001A5343" w:rsidRDefault="00B65194" w:rsidP="00B65194">
      <w:pPr>
        <w:rPr>
          <w:highlight w:val="yellow"/>
        </w:rPr>
      </w:pPr>
      <w:r w:rsidRPr="001A5343">
        <w:rPr>
          <w:highlight w:val="yellow"/>
        </w:rPr>
        <w:t>1.</w:t>
      </w:r>
    </w:p>
    <w:p w14:paraId="5FAC8A54" w14:textId="77777777" w:rsidR="00B65194" w:rsidRPr="001A5343" w:rsidRDefault="00B65194" w:rsidP="00B65194">
      <w:pPr>
        <w:rPr>
          <w:highlight w:val="yellow"/>
        </w:rPr>
      </w:pPr>
      <w:r w:rsidRPr="001A5343">
        <w:rPr>
          <w:highlight w:val="yellow"/>
        </w:rPr>
        <w:t>2.</w:t>
      </w:r>
    </w:p>
    <w:p w14:paraId="7943980C" w14:textId="329AF283" w:rsidR="00B65194" w:rsidRPr="001A5343" w:rsidRDefault="00B65194" w:rsidP="00B65194">
      <w:r w:rsidRPr="001A5343">
        <w:rPr>
          <w:highlight w:val="yellow"/>
        </w:rPr>
        <w:t>3.</w:t>
      </w:r>
      <w:r w:rsidR="0038707D">
        <w:t xml:space="preserve"> </w:t>
      </w:r>
    </w:p>
    <w:p w14:paraId="0468791E" w14:textId="77777777" w:rsidR="00B65194" w:rsidRPr="001A5343" w:rsidRDefault="00B65194" w:rsidP="00441B6F">
      <w:pPr>
        <w:pStyle w:val="ReferHead"/>
        <w:spacing w:after="0"/>
        <w:jc w:val="both"/>
        <w:rPr>
          <w:rFonts w:ascii="Arial" w:hAnsi="Arial" w:cs="Arial"/>
          <w:b w:val="0"/>
          <w:caps w:val="0"/>
          <w:sz w:val="20"/>
        </w:rPr>
      </w:pPr>
    </w:p>
    <w:p w14:paraId="481436EC" w14:textId="77777777" w:rsidR="00B01FCD" w:rsidRPr="001A5343" w:rsidRDefault="00B01FCD" w:rsidP="00441B6F">
      <w:pPr>
        <w:pStyle w:val="ReferHead"/>
        <w:spacing w:after="0"/>
        <w:jc w:val="both"/>
        <w:rPr>
          <w:rFonts w:ascii="Arial" w:hAnsi="Arial" w:cs="Arial"/>
        </w:rPr>
      </w:pPr>
      <w:r w:rsidRPr="001A5343">
        <w:rPr>
          <w:rFonts w:ascii="Arial" w:hAnsi="Arial" w:cs="Arial"/>
        </w:rPr>
        <w:t>References</w:t>
      </w:r>
    </w:p>
    <w:p w14:paraId="4A8BE037" w14:textId="77777777" w:rsidR="00790ADA" w:rsidRPr="001A5343" w:rsidRDefault="00790ADA" w:rsidP="00441B6F">
      <w:pPr>
        <w:pStyle w:val="ReferHead"/>
        <w:spacing w:after="0"/>
        <w:jc w:val="both"/>
        <w:rPr>
          <w:rFonts w:ascii="Arial" w:hAnsi="Arial" w:cs="Arial"/>
        </w:rPr>
      </w:pPr>
    </w:p>
    <w:p w14:paraId="4BF06115" w14:textId="4D6F457A" w:rsidR="00B413F4" w:rsidRDefault="00B413F4" w:rsidP="009E0348">
      <w:pPr>
        <w:pStyle w:val="Body"/>
        <w:spacing w:after="120"/>
        <w:ind w:left="567" w:hanging="567"/>
        <w:rPr>
          <w:lang w:val="en-IN"/>
        </w:rPr>
      </w:pPr>
      <w:r w:rsidRPr="001A5343">
        <w:rPr>
          <w:lang w:val="en-IN"/>
        </w:rPr>
        <w:t xml:space="preserve">Bashir, S., </w:t>
      </w:r>
      <w:proofErr w:type="spellStart"/>
      <w:r w:rsidRPr="001A5343">
        <w:rPr>
          <w:lang w:val="en-IN"/>
        </w:rPr>
        <w:t>Jabeen</w:t>
      </w:r>
      <w:proofErr w:type="spellEnd"/>
      <w:r w:rsidRPr="001A5343">
        <w:rPr>
          <w:lang w:val="en-IN"/>
        </w:rPr>
        <w:t xml:space="preserve">, K., Iqbal, S., </w:t>
      </w:r>
      <w:proofErr w:type="spellStart"/>
      <w:r w:rsidRPr="001A5343">
        <w:rPr>
          <w:lang w:val="en-IN"/>
        </w:rPr>
        <w:t>Javed</w:t>
      </w:r>
      <w:proofErr w:type="spellEnd"/>
      <w:r w:rsidRPr="001A5343">
        <w:rPr>
          <w:lang w:val="en-IN"/>
        </w:rPr>
        <w:t xml:space="preserve">, S. &amp; Naeem, A. (2019). </w:t>
      </w:r>
      <w:r w:rsidRPr="001A5343">
        <w:rPr>
          <w:i/>
          <w:iCs/>
          <w:lang w:val="en-IN"/>
        </w:rPr>
        <w:t>Lantana camara</w:t>
      </w:r>
      <w:r w:rsidRPr="001A5343">
        <w:rPr>
          <w:lang w:val="en-IN"/>
        </w:rPr>
        <w:t xml:space="preserve">: phytochemical analysis and antifungal prospective. Planta </w:t>
      </w:r>
      <w:proofErr w:type="spellStart"/>
      <w:r w:rsidRPr="001A5343">
        <w:rPr>
          <w:lang w:val="en-IN"/>
        </w:rPr>
        <w:t>Daninha</w:t>
      </w:r>
      <w:proofErr w:type="spellEnd"/>
      <w:r w:rsidRPr="001A5343">
        <w:rPr>
          <w:lang w:val="en-IN"/>
        </w:rPr>
        <w:t>, 37, e019193526</w:t>
      </w:r>
    </w:p>
    <w:p w14:paraId="3CA06F0B" w14:textId="2CC4721E" w:rsidR="00DB3C9A" w:rsidRPr="001A5343" w:rsidRDefault="00DB3C9A" w:rsidP="00DB3C9A">
      <w:pPr>
        <w:pStyle w:val="Body"/>
        <w:spacing w:after="120"/>
        <w:ind w:left="567" w:hanging="567"/>
        <w:rPr>
          <w:lang w:val="en-IN"/>
        </w:rPr>
      </w:pPr>
      <w:r w:rsidRPr="00DB3C9A">
        <w:t xml:space="preserve">Chime, A. O., &amp; </w:t>
      </w:r>
      <w:proofErr w:type="spellStart"/>
      <w:r w:rsidRPr="00DB3C9A">
        <w:t>Aiwansoba</w:t>
      </w:r>
      <w:proofErr w:type="spellEnd"/>
      <w:r w:rsidRPr="00DB3C9A">
        <w:t>, R. O.</w:t>
      </w:r>
      <w:r>
        <w:t xml:space="preserve"> (2023).</w:t>
      </w:r>
      <w:r w:rsidRPr="00DB3C9A">
        <w:t xml:space="preserve"> Antifungal Activity of Neem (</w:t>
      </w:r>
      <w:proofErr w:type="spellStart"/>
      <w:r w:rsidRPr="00DB3C9A">
        <w:rPr>
          <w:i/>
          <w:iCs/>
        </w:rPr>
        <w:t>Azadirachta</w:t>
      </w:r>
      <w:proofErr w:type="spellEnd"/>
      <w:r w:rsidRPr="00DB3C9A">
        <w:rPr>
          <w:i/>
          <w:iCs/>
        </w:rPr>
        <w:t xml:space="preserve"> indica</w:t>
      </w:r>
      <w:r w:rsidRPr="00DB3C9A">
        <w:t>) Leaf Extract against Pathogens Associated with Tomato (</w:t>
      </w:r>
      <w:r w:rsidRPr="00DB3C9A">
        <w:rPr>
          <w:i/>
          <w:iCs/>
        </w:rPr>
        <w:t xml:space="preserve">Solanum </w:t>
      </w:r>
      <w:proofErr w:type="spellStart"/>
      <w:r w:rsidRPr="00DB3C9A">
        <w:rPr>
          <w:i/>
          <w:iCs/>
        </w:rPr>
        <w:t>lycopersicum</w:t>
      </w:r>
      <w:proofErr w:type="spellEnd"/>
      <w:r w:rsidRPr="00DB3C9A">
        <w:t xml:space="preserve"> L.) Fruit Spoilage. </w:t>
      </w:r>
      <w:r w:rsidRPr="00DB3C9A">
        <w:rPr>
          <w:i/>
          <w:iCs/>
        </w:rPr>
        <w:t>African Scientist</w:t>
      </w:r>
      <w:r w:rsidRPr="00DB3C9A">
        <w:t>, 24(2), 297-303.</w:t>
      </w:r>
    </w:p>
    <w:p w14:paraId="5FC94D8D" w14:textId="56FEB8EA" w:rsidR="00B413F4" w:rsidRDefault="00B413F4" w:rsidP="00D80F12">
      <w:pPr>
        <w:pStyle w:val="Body"/>
        <w:spacing w:after="120"/>
        <w:ind w:left="567" w:hanging="567"/>
        <w:rPr>
          <w:iCs/>
        </w:rPr>
      </w:pPr>
      <w:r w:rsidRPr="001A5343">
        <w:rPr>
          <w:iCs/>
        </w:rPr>
        <w:t xml:space="preserve">De Guzman </w:t>
      </w:r>
      <w:proofErr w:type="spellStart"/>
      <w:r w:rsidRPr="001A5343">
        <w:rPr>
          <w:iCs/>
        </w:rPr>
        <w:t>Alvindia</w:t>
      </w:r>
      <w:proofErr w:type="spellEnd"/>
      <w:r w:rsidRPr="001A5343">
        <w:rPr>
          <w:iCs/>
        </w:rPr>
        <w:t xml:space="preserve">, D. &amp; </w:t>
      </w:r>
      <w:proofErr w:type="spellStart"/>
      <w:r w:rsidRPr="001A5343">
        <w:rPr>
          <w:iCs/>
        </w:rPr>
        <w:t>Mangoba</w:t>
      </w:r>
      <w:proofErr w:type="spellEnd"/>
      <w:r w:rsidRPr="001A5343">
        <w:rPr>
          <w:iCs/>
        </w:rPr>
        <w:t xml:space="preserve">, M. A. A. (2020). Bioactivities of </w:t>
      </w:r>
      <w:r w:rsidRPr="001A5343">
        <w:rPr>
          <w:i/>
        </w:rPr>
        <w:t xml:space="preserve">Allium </w:t>
      </w:r>
      <w:proofErr w:type="spellStart"/>
      <w:r w:rsidRPr="001A5343">
        <w:rPr>
          <w:i/>
        </w:rPr>
        <w:t>longicuspis</w:t>
      </w:r>
      <w:proofErr w:type="spellEnd"/>
      <w:r w:rsidRPr="001A5343">
        <w:rPr>
          <w:iCs/>
        </w:rPr>
        <w:t xml:space="preserve"> Regel against anthracnose of mango caused by </w:t>
      </w:r>
      <w:r w:rsidRPr="001A5343">
        <w:rPr>
          <w:i/>
        </w:rPr>
        <w:t>Colletotrichum gloeosporioides</w:t>
      </w:r>
      <w:r w:rsidRPr="001A5343">
        <w:rPr>
          <w:iCs/>
        </w:rPr>
        <w:t xml:space="preserve"> (</w:t>
      </w:r>
      <w:proofErr w:type="spellStart"/>
      <w:r w:rsidRPr="001A5343">
        <w:rPr>
          <w:iCs/>
        </w:rPr>
        <w:t>Penz</w:t>
      </w:r>
      <w:proofErr w:type="spellEnd"/>
      <w:r w:rsidRPr="001A5343">
        <w:rPr>
          <w:iCs/>
        </w:rPr>
        <w:t xml:space="preserve">.). </w:t>
      </w:r>
      <w:r w:rsidR="00D80F12" w:rsidRPr="001A5343">
        <w:t>Scientific Reports</w:t>
      </w:r>
      <w:r w:rsidRPr="001A5343">
        <w:rPr>
          <w:iCs/>
        </w:rPr>
        <w:t xml:space="preserve">, </w:t>
      </w:r>
      <w:r w:rsidRPr="001A5343">
        <w:t>10</w:t>
      </w:r>
      <w:r w:rsidRPr="001A5343">
        <w:rPr>
          <w:b/>
          <w:bCs/>
        </w:rPr>
        <w:t xml:space="preserve"> </w:t>
      </w:r>
      <w:r w:rsidRPr="001A5343">
        <w:rPr>
          <w:iCs/>
        </w:rPr>
        <w:t>(1), 11367.</w:t>
      </w:r>
    </w:p>
    <w:p w14:paraId="0508DEE0" w14:textId="0EAE0C49" w:rsidR="001A5343" w:rsidRPr="001A5343" w:rsidRDefault="001A5343" w:rsidP="001A5343">
      <w:pPr>
        <w:pStyle w:val="Body"/>
        <w:spacing w:after="120"/>
        <w:ind w:left="567" w:hanging="567"/>
        <w:rPr>
          <w:iCs/>
        </w:rPr>
      </w:pPr>
      <w:proofErr w:type="spellStart"/>
      <w:r w:rsidRPr="001A5343">
        <w:rPr>
          <w:iCs/>
        </w:rPr>
        <w:t>Dimki</w:t>
      </w:r>
      <w:r w:rsidR="0038707D">
        <w:rPr>
          <w:iCs/>
        </w:rPr>
        <w:t>c</w:t>
      </w:r>
      <w:proofErr w:type="spellEnd"/>
      <w:r w:rsidRPr="001A5343">
        <w:rPr>
          <w:iCs/>
        </w:rPr>
        <w:t xml:space="preserve">, I., </w:t>
      </w:r>
      <w:proofErr w:type="spellStart"/>
      <w:r w:rsidRPr="001A5343">
        <w:rPr>
          <w:iCs/>
        </w:rPr>
        <w:t>Janakiev</w:t>
      </w:r>
      <w:proofErr w:type="spellEnd"/>
      <w:r w:rsidRPr="001A5343">
        <w:rPr>
          <w:iCs/>
        </w:rPr>
        <w:t xml:space="preserve">, T., </w:t>
      </w:r>
      <w:proofErr w:type="spellStart"/>
      <w:r w:rsidRPr="001A5343">
        <w:rPr>
          <w:iCs/>
        </w:rPr>
        <w:t>Petrovi</w:t>
      </w:r>
      <w:r w:rsidR="0038707D">
        <w:rPr>
          <w:iCs/>
        </w:rPr>
        <w:t>C</w:t>
      </w:r>
      <w:proofErr w:type="spellEnd"/>
      <w:r w:rsidRPr="001A5343">
        <w:rPr>
          <w:iCs/>
        </w:rPr>
        <w:t xml:space="preserve">, M., Degrassi, G., &amp; </w:t>
      </w:r>
      <w:proofErr w:type="spellStart"/>
      <w:r w:rsidRPr="001A5343">
        <w:rPr>
          <w:iCs/>
        </w:rPr>
        <w:t>Fira</w:t>
      </w:r>
      <w:proofErr w:type="spellEnd"/>
      <w:r w:rsidRPr="001A5343">
        <w:rPr>
          <w:iCs/>
        </w:rPr>
        <w:t>, D. (2022). Plant-associated Bacillus and Pseudomonas antimicrobial activities in plant disease suppression via biological control mechanisms-A review. </w:t>
      </w:r>
      <w:r w:rsidRPr="001A5343">
        <w:rPr>
          <w:i/>
          <w:iCs/>
        </w:rPr>
        <w:t>Physiological and Molecular Plant Pathology</w:t>
      </w:r>
      <w:r w:rsidRPr="001A5343">
        <w:rPr>
          <w:iCs/>
        </w:rPr>
        <w:t>, </w:t>
      </w:r>
      <w:r w:rsidRPr="001A5343">
        <w:t>117</w:t>
      </w:r>
      <w:r w:rsidRPr="001A5343">
        <w:rPr>
          <w:iCs/>
        </w:rPr>
        <w:t>, 101754.</w:t>
      </w:r>
      <w:r w:rsidR="00DB3C9A">
        <w:rPr>
          <w:iCs/>
        </w:rPr>
        <w:t xml:space="preserve"> </w:t>
      </w:r>
      <w:r w:rsidR="00DB3C9A" w:rsidRPr="00DB3C9A">
        <w:rPr>
          <w:iCs/>
        </w:rPr>
        <w:t>https://doi.org/10.1016/j.pmpp.2021.101754</w:t>
      </w:r>
    </w:p>
    <w:p w14:paraId="48B0FBC7" w14:textId="1B0EC31B" w:rsidR="00B413F4" w:rsidRPr="001A5343" w:rsidRDefault="00B413F4" w:rsidP="00D80F12">
      <w:pPr>
        <w:pStyle w:val="Body"/>
        <w:spacing w:after="120"/>
        <w:ind w:left="567" w:hanging="567"/>
        <w:rPr>
          <w:lang w:val="en-IN"/>
        </w:rPr>
      </w:pPr>
      <w:proofErr w:type="spellStart"/>
      <w:r w:rsidRPr="001A5343">
        <w:rPr>
          <w:lang w:val="en-IN"/>
        </w:rPr>
        <w:t>Gahlot</w:t>
      </w:r>
      <w:proofErr w:type="spellEnd"/>
      <w:r w:rsidRPr="001A5343">
        <w:rPr>
          <w:lang w:val="en-IN"/>
        </w:rPr>
        <w:t xml:space="preserve">, D., Meena, N. L., Trivedi, A. &amp; Kumar, S. (2021). </w:t>
      </w:r>
      <w:r w:rsidRPr="001A5343">
        <w:rPr>
          <w:i/>
          <w:iCs/>
          <w:lang w:val="en-IN"/>
        </w:rPr>
        <w:t>In vitro</w:t>
      </w:r>
      <w:r w:rsidRPr="001A5343">
        <w:rPr>
          <w:lang w:val="en-IN"/>
        </w:rPr>
        <w:t xml:space="preserve"> efficacy of fungicides and </w:t>
      </w:r>
      <w:proofErr w:type="spellStart"/>
      <w:r w:rsidRPr="001A5343">
        <w:rPr>
          <w:lang w:val="en-IN"/>
        </w:rPr>
        <w:t>phyto</w:t>
      </w:r>
      <w:proofErr w:type="spellEnd"/>
      <w:r w:rsidRPr="001A5343">
        <w:rPr>
          <w:lang w:val="en-IN"/>
        </w:rPr>
        <w:t xml:space="preserve">-extracts against </w:t>
      </w:r>
      <w:r w:rsidRPr="001A5343">
        <w:rPr>
          <w:i/>
          <w:iCs/>
          <w:lang w:val="en-IN"/>
        </w:rPr>
        <w:t xml:space="preserve">Colletotrichum </w:t>
      </w:r>
      <w:proofErr w:type="spellStart"/>
      <w:r w:rsidRPr="001A5343">
        <w:rPr>
          <w:i/>
          <w:iCs/>
          <w:lang w:val="en-IN"/>
        </w:rPr>
        <w:t>gloeosporioides</w:t>
      </w:r>
      <w:proofErr w:type="spellEnd"/>
      <w:r w:rsidRPr="001A5343">
        <w:rPr>
          <w:lang w:val="en-IN"/>
        </w:rPr>
        <w:t xml:space="preserve"> causing anthracnose of mango. </w:t>
      </w:r>
      <w:r w:rsidR="00D80F12" w:rsidRPr="001A5343">
        <w:t>Annals of Plant Protection Sciences</w:t>
      </w:r>
      <w:r w:rsidRPr="001A5343">
        <w:rPr>
          <w:lang w:val="en-IN"/>
        </w:rPr>
        <w:t>, 29 (3), 217-221.</w:t>
      </w:r>
    </w:p>
    <w:p w14:paraId="48B7EE2A" w14:textId="085DC1BE" w:rsidR="00B413F4" w:rsidRDefault="00B413F4" w:rsidP="00982FAB">
      <w:pPr>
        <w:pStyle w:val="Body"/>
        <w:spacing w:after="120"/>
        <w:ind w:left="567" w:hanging="567"/>
        <w:rPr>
          <w:iCs/>
        </w:rPr>
      </w:pPr>
      <w:r w:rsidRPr="001A5343">
        <w:rPr>
          <w:iCs/>
        </w:rPr>
        <w:t xml:space="preserve">Grover, R. K. &amp; Moore, J. D. (1962). </w:t>
      </w:r>
      <w:proofErr w:type="spellStart"/>
      <w:r w:rsidRPr="001A5343">
        <w:rPr>
          <w:iCs/>
        </w:rPr>
        <w:t>Toximetric</w:t>
      </w:r>
      <w:proofErr w:type="spellEnd"/>
      <w:r w:rsidRPr="001A5343">
        <w:rPr>
          <w:iCs/>
        </w:rPr>
        <w:t xml:space="preserve"> studies of fungicides against the brown rot organisms, </w:t>
      </w:r>
      <w:r w:rsidRPr="001A5343">
        <w:rPr>
          <w:i/>
          <w:iCs/>
        </w:rPr>
        <w:t xml:space="preserve">Sclerotinia </w:t>
      </w:r>
      <w:proofErr w:type="spellStart"/>
      <w:r w:rsidRPr="001A5343">
        <w:rPr>
          <w:i/>
          <w:iCs/>
        </w:rPr>
        <w:t>fructicola</w:t>
      </w:r>
      <w:proofErr w:type="spellEnd"/>
      <w:r w:rsidRPr="001A5343">
        <w:rPr>
          <w:iCs/>
        </w:rPr>
        <w:t xml:space="preserve"> and </w:t>
      </w:r>
      <w:r w:rsidRPr="001A5343">
        <w:rPr>
          <w:i/>
          <w:iCs/>
        </w:rPr>
        <w:t xml:space="preserve">S. </w:t>
      </w:r>
      <w:proofErr w:type="spellStart"/>
      <w:r w:rsidRPr="001A5343">
        <w:rPr>
          <w:i/>
          <w:iCs/>
        </w:rPr>
        <w:t>laxa</w:t>
      </w:r>
      <w:proofErr w:type="spellEnd"/>
      <w:r w:rsidRPr="001A5343">
        <w:rPr>
          <w:iCs/>
        </w:rPr>
        <w:t xml:space="preserve">. </w:t>
      </w:r>
      <w:r w:rsidRPr="001A5343">
        <w:t>Phytopathology</w:t>
      </w:r>
      <w:r w:rsidRPr="001A5343">
        <w:rPr>
          <w:iCs/>
        </w:rPr>
        <w:t>, 52 (9), 876-880.</w:t>
      </w:r>
    </w:p>
    <w:p w14:paraId="0FDE39B1" w14:textId="795FAC72" w:rsidR="001A5343" w:rsidRPr="001A5343" w:rsidRDefault="001A5343" w:rsidP="001A5343">
      <w:pPr>
        <w:pStyle w:val="Body"/>
        <w:spacing w:after="120"/>
        <w:ind w:left="567" w:hanging="567"/>
        <w:rPr>
          <w:iCs/>
        </w:rPr>
      </w:pPr>
      <w:r w:rsidRPr="001A5343">
        <w:rPr>
          <w:iCs/>
        </w:rPr>
        <w:t xml:space="preserve">Haruna, S. G., Muhammad, A. I., Adamu, S. H., &amp; Ahmed, S. Efficacy of Fungicides and Plant Extracts against </w:t>
      </w:r>
      <w:r w:rsidRPr="001A5343">
        <w:rPr>
          <w:i/>
        </w:rPr>
        <w:t>Fusarium oxysporum</w:t>
      </w:r>
      <w:r w:rsidRPr="001A5343">
        <w:rPr>
          <w:iCs/>
        </w:rPr>
        <w:t xml:space="preserve"> </w:t>
      </w:r>
      <w:r w:rsidRPr="001A5343">
        <w:rPr>
          <w:i/>
        </w:rPr>
        <w:t xml:space="preserve">f. sp. batatas </w:t>
      </w:r>
      <w:r w:rsidRPr="001A5343">
        <w:rPr>
          <w:iCs/>
        </w:rPr>
        <w:t>Incitant of Fusarium Wilt of Sweet Potato (</w:t>
      </w:r>
      <w:proofErr w:type="spellStart"/>
      <w:r w:rsidRPr="001A5343">
        <w:rPr>
          <w:i/>
        </w:rPr>
        <w:t>Ipomeae</w:t>
      </w:r>
      <w:proofErr w:type="spellEnd"/>
      <w:r w:rsidRPr="001A5343">
        <w:rPr>
          <w:i/>
        </w:rPr>
        <w:t xml:space="preserve"> batatas</w:t>
      </w:r>
      <w:r w:rsidRPr="001A5343">
        <w:rPr>
          <w:iCs/>
        </w:rPr>
        <w:t xml:space="preserve"> L.).</w:t>
      </w:r>
      <w:r>
        <w:rPr>
          <w:iCs/>
        </w:rPr>
        <w:t xml:space="preserve"> </w:t>
      </w:r>
      <w:r w:rsidRPr="001A5343">
        <w:rPr>
          <w:iCs/>
        </w:rPr>
        <w:t>Asian Journal of Agricultural and Horticultural Research, 11(2), 160</w:t>
      </w:r>
      <w:r>
        <w:rPr>
          <w:iCs/>
        </w:rPr>
        <w:t>-</w:t>
      </w:r>
      <w:r w:rsidRPr="001A5343">
        <w:rPr>
          <w:iCs/>
        </w:rPr>
        <w:t>167. https://doi.org/10.9734/ajahr/2024/v11i2323</w:t>
      </w:r>
    </w:p>
    <w:p w14:paraId="3D32C4CC" w14:textId="2428CA28" w:rsidR="00B413F4" w:rsidRDefault="00B413F4" w:rsidP="00644D13">
      <w:pPr>
        <w:pStyle w:val="Body"/>
        <w:spacing w:after="120"/>
        <w:ind w:left="567" w:hanging="567"/>
        <w:rPr>
          <w:iCs/>
        </w:rPr>
      </w:pPr>
      <w:proofErr w:type="spellStart"/>
      <w:r w:rsidRPr="001A5343">
        <w:rPr>
          <w:iCs/>
        </w:rPr>
        <w:t>Iram</w:t>
      </w:r>
      <w:proofErr w:type="spellEnd"/>
      <w:r w:rsidRPr="001A5343">
        <w:rPr>
          <w:iCs/>
        </w:rPr>
        <w:t xml:space="preserve">, S., </w:t>
      </w:r>
      <w:proofErr w:type="spellStart"/>
      <w:r w:rsidRPr="001A5343">
        <w:rPr>
          <w:iCs/>
        </w:rPr>
        <w:t>Laraib</w:t>
      </w:r>
      <w:proofErr w:type="spellEnd"/>
      <w:r w:rsidRPr="001A5343">
        <w:rPr>
          <w:iCs/>
        </w:rPr>
        <w:t xml:space="preserve">, H., Ahmad, K. S. &amp; </w:t>
      </w:r>
      <w:proofErr w:type="spellStart"/>
      <w:r w:rsidRPr="001A5343">
        <w:rPr>
          <w:iCs/>
        </w:rPr>
        <w:t>Jaffri</w:t>
      </w:r>
      <w:proofErr w:type="spellEnd"/>
      <w:r w:rsidRPr="001A5343">
        <w:rPr>
          <w:iCs/>
        </w:rPr>
        <w:t xml:space="preserve">, S. B. (2019). Sustainable management of </w:t>
      </w:r>
      <w:r w:rsidRPr="001A5343">
        <w:rPr>
          <w:i/>
        </w:rPr>
        <w:t>Mangifera indica</w:t>
      </w:r>
      <w:r w:rsidRPr="001A5343">
        <w:rPr>
          <w:iCs/>
        </w:rPr>
        <w:t xml:space="preserve"> pre-</w:t>
      </w:r>
      <w:r w:rsidR="009C5DAA">
        <w:rPr>
          <w:iCs/>
        </w:rPr>
        <w:t xml:space="preserve"> </w:t>
      </w:r>
      <w:r w:rsidRPr="001A5343">
        <w:rPr>
          <w:iCs/>
        </w:rPr>
        <w:t xml:space="preserve">and post-harvest diseases mediated by botanical extracts via foliar and fruit application. </w:t>
      </w:r>
      <w:r w:rsidR="00D80F12" w:rsidRPr="001A5343">
        <w:t>Journal of Plant Diseases and Protection</w:t>
      </w:r>
      <w:r w:rsidRPr="001A5343">
        <w:rPr>
          <w:iCs/>
        </w:rPr>
        <w:t>, 126</w:t>
      </w:r>
      <w:r w:rsidRPr="001A5343">
        <w:rPr>
          <w:b/>
          <w:bCs/>
          <w:iCs/>
        </w:rPr>
        <w:t xml:space="preserve"> </w:t>
      </w:r>
      <w:r w:rsidRPr="001A5343">
        <w:rPr>
          <w:iCs/>
        </w:rPr>
        <w:t>(4), 367-372.</w:t>
      </w:r>
    </w:p>
    <w:p w14:paraId="481C4949" w14:textId="693A0216" w:rsidR="009C5DAA" w:rsidRPr="001A5343" w:rsidRDefault="009C5DAA" w:rsidP="009C5DAA">
      <w:pPr>
        <w:pStyle w:val="Body"/>
        <w:spacing w:after="120"/>
        <w:ind w:left="567" w:hanging="567"/>
      </w:pPr>
      <w:proofErr w:type="spellStart"/>
      <w:r w:rsidRPr="009C5DAA">
        <w:t>Motallebi</w:t>
      </w:r>
      <w:proofErr w:type="spellEnd"/>
      <w:r w:rsidRPr="009C5DAA">
        <w:t xml:space="preserve">, P., &amp; </w:t>
      </w:r>
      <w:proofErr w:type="spellStart"/>
      <w:r w:rsidRPr="009C5DAA">
        <w:t>Negahban</w:t>
      </w:r>
      <w:proofErr w:type="spellEnd"/>
      <w:r w:rsidRPr="009C5DAA">
        <w:t>, M. (2024). Neem (</w:t>
      </w:r>
      <w:proofErr w:type="spellStart"/>
      <w:r w:rsidRPr="009C5DAA">
        <w:t>Azadirachta</w:t>
      </w:r>
      <w:proofErr w:type="spellEnd"/>
      <w:r w:rsidRPr="009C5DAA">
        <w:t xml:space="preserve"> indica) seed extract formulation for managing anthracnose and gray mold diseases in strawberry. </w:t>
      </w:r>
      <w:r w:rsidRPr="009C5DAA">
        <w:rPr>
          <w:i/>
          <w:iCs/>
        </w:rPr>
        <w:t>South African Journal of Botany</w:t>
      </w:r>
      <w:r w:rsidRPr="009C5DAA">
        <w:t>, </w:t>
      </w:r>
      <w:r w:rsidRPr="009C5DAA">
        <w:rPr>
          <w:i/>
          <w:iCs/>
        </w:rPr>
        <w:t>169</w:t>
      </w:r>
      <w:r w:rsidRPr="009C5DAA">
        <w:t>, 66-71.</w:t>
      </w:r>
    </w:p>
    <w:p w14:paraId="5FB4A6C4" w14:textId="43999596" w:rsidR="00B413F4" w:rsidRPr="001A5343" w:rsidRDefault="00B413F4" w:rsidP="00D80F12">
      <w:pPr>
        <w:pStyle w:val="Body"/>
        <w:spacing w:after="120"/>
        <w:ind w:left="567" w:hanging="567"/>
        <w:rPr>
          <w:lang w:val="en-IN"/>
        </w:rPr>
      </w:pPr>
      <w:proofErr w:type="spellStart"/>
      <w:r w:rsidRPr="001A5343">
        <w:rPr>
          <w:lang w:val="en-IN"/>
        </w:rPr>
        <w:t>Kolase</w:t>
      </w:r>
      <w:proofErr w:type="spellEnd"/>
      <w:r w:rsidRPr="001A5343">
        <w:rPr>
          <w:lang w:val="en-IN"/>
        </w:rPr>
        <w:t xml:space="preserve">, S. V., </w:t>
      </w:r>
      <w:proofErr w:type="spellStart"/>
      <w:r w:rsidRPr="001A5343">
        <w:rPr>
          <w:lang w:val="en-IN"/>
        </w:rPr>
        <w:t>Kamble</w:t>
      </w:r>
      <w:proofErr w:type="spellEnd"/>
      <w:r w:rsidRPr="001A5343">
        <w:rPr>
          <w:lang w:val="en-IN"/>
        </w:rPr>
        <w:t xml:space="preserve">, T. M. &amp; </w:t>
      </w:r>
      <w:proofErr w:type="spellStart"/>
      <w:r w:rsidRPr="001A5343">
        <w:rPr>
          <w:lang w:val="en-IN"/>
        </w:rPr>
        <w:t>Musmade</w:t>
      </w:r>
      <w:proofErr w:type="spellEnd"/>
      <w:r w:rsidRPr="001A5343">
        <w:rPr>
          <w:lang w:val="en-IN"/>
        </w:rPr>
        <w:t xml:space="preserve">, N. A. (2014). Efficacy of different fungicides and botanicals against blossom blight of mango caused by </w:t>
      </w:r>
      <w:r w:rsidRPr="001A5343">
        <w:rPr>
          <w:i/>
          <w:iCs/>
          <w:lang w:val="en-IN"/>
        </w:rPr>
        <w:t xml:space="preserve">Colletotrichum </w:t>
      </w:r>
      <w:proofErr w:type="spellStart"/>
      <w:r w:rsidRPr="001A5343">
        <w:rPr>
          <w:i/>
          <w:iCs/>
          <w:lang w:val="en-IN"/>
        </w:rPr>
        <w:t>gloeosporioides</w:t>
      </w:r>
      <w:proofErr w:type="spellEnd"/>
      <w:r w:rsidRPr="001A5343">
        <w:rPr>
          <w:lang w:val="en-IN"/>
        </w:rPr>
        <w:t xml:space="preserve">. </w:t>
      </w:r>
      <w:r w:rsidR="00D80F12" w:rsidRPr="001A5343">
        <w:t>International Journal of Plant Protection</w:t>
      </w:r>
      <w:r w:rsidRPr="001A5343">
        <w:rPr>
          <w:lang w:val="en-IN"/>
        </w:rPr>
        <w:t>, 7 (2), 444-447.</w:t>
      </w:r>
    </w:p>
    <w:p w14:paraId="306E932F" w14:textId="5534BBB6" w:rsidR="00B413F4" w:rsidRPr="001A5343" w:rsidRDefault="00B413F4" w:rsidP="00D80F12">
      <w:pPr>
        <w:pStyle w:val="Body"/>
        <w:spacing w:after="120"/>
        <w:ind w:left="567" w:hanging="567"/>
      </w:pPr>
      <w:r w:rsidRPr="001A5343">
        <w:t xml:space="preserve">Kumar, A. &amp; </w:t>
      </w:r>
      <w:proofErr w:type="spellStart"/>
      <w:r w:rsidRPr="001A5343">
        <w:t>Kudachikar</w:t>
      </w:r>
      <w:proofErr w:type="spellEnd"/>
      <w:r w:rsidRPr="001A5343">
        <w:t xml:space="preserve">, V. (2020). Efficacy of aroma compounds for postharvest management of mango anthracnose. </w:t>
      </w:r>
      <w:r w:rsidR="00D80F12" w:rsidRPr="001A5343">
        <w:t>Journal of Plant Diseases and Protection</w:t>
      </w:r>
      <w:r w:rsidRPr="001A5343">
        <w:t>, 127, 245-256.</w:t>
      </w:r>
    </w:p>
    <w:p w14:paraId="1D112DB8" w14:textId="733DE82F" w:rsidR="00B413F4" w:rsidRDefault="00B413F4" w:rsidP="00931947">
      <w:pPr>
        <w:pStyle w:val="Body"/>
        <w:spacing w:after="120"/>
        <w:ind w:left="567" w:hanging="567"/>
        <w:rPr>
          <w:iCs/>
        </w:rPr>
      </w:pPr>
      <w:proofErr w:type="spellStart"/>
      <w:r w:rsidRPr="001A5343">
        <w:rPr>
          <w:iCs/>
        </w:rPr>
        <w:t>Panse</w:t>
      </w:r>
      <w:proofErr w:type="spellEnd"/>
      <w:r w:rsidRPr="001A5343">
        <w:rPr>
          <w:iCs/>
        </w:rPr>
        <w:t xml:space="preserve">, V. G. &amp; P. V. </w:t>
      </w:r>
      <w:proofErr w:type="spellStart"/>
      <w:r w:rsidRPr="001A5343">
        <w:rPr>
          <w:iCs/>
        </w:rPr>
        <w:t>Sukhatme</w:t>
      </w:r>
      <w:proofErr w:type="spellEnd"/>
      <w:r w:rsidRPr="001A5343">
        <w:rPr>
          <w:iCs/>
        </w:rPr>
        <w:t>. (1985). Statistical Methods for Agriculture Workers, ICAR, Publ. New Delhi, 4</w:t>
      </w:r>
      <w:r w:rsidRPr="001A5343">
        <w:rPr>
          <w:iCs/>
          <w:vertAlign w:val="superscript"/>
        </w:rPr>
        <w:t>th</w:t>
      </w:r>
      <w:r w:rsidRPr="001A5343">
        <w:rPr>
          <w:iCs/>
        </w:rPr>
        <w:t xml:space="preserve"> </w:t>
      </w:r>
      <w:proofErr w:type="spellStart"/>
      <w:r w:rsidRPr="001A5343">
        <w:rPr>
          <w:iCs/>
        </w:rPr>
        <w:t>Edn</w:t>
      </w:r>
      <w:proofErr w:type="spellEnd"/>
      <w:r w:rsidRPr="001A5343">
        <w:rPr>
          <w:iCs/>
        </w:rPr>
        <w:t>., Pp. 87-89.</w:t>
      </w:r>
    </w:p>
    <w:p w14:paraId="29013F7F" w14:textId="6E42873A" w:rsidR="0038707D" w:rsidRDefault="0038707D" w:rsidP="0038707D">
      <w:pPr>
        <w:pStyle w:val="Body"/>
        <w:spacing w:after="120"/>
        <w:ind w:left="567" w:hanging="567"/>
        <w:rPr>
          <w:iCs/>
        </w:rPr>
      </w:pPr>
      <w:r w:rsidRPr="0038707D">
        <w:rPr>
          <w:iCs/>
        </w:rPr>
        <w:t xml:space="preserve">Pham, D. Q., Pham, H. T., Han, J. W., Nguyen, T. H., Nguyen, H. T., Nguyen, T. D., ... &amp; Le Dang, Q. (2021). Extracts and metabolites derived from the leaves of Cassia </w:t>
      </w:r>
      <w:proofErr w:type="spellStart"/>
      <w:r w:rsidRPr="0038707D">
        <w:rPr>
          <w:iCs/>
        </w:rPr>
        <w:t>alata</w:t>
      </w:r>
      <w:proofErr w:type="spellEnd"/>
      <w:r w:rsidRPr="0038707D">
        <w:rPr>
          <w:iCs/>
        </w:rPr>
        <w:t xml:space="preserve"> L. </w:t>
      </w:r>
      <w:r w:rsidRPr="0038707D">
        <w:rPr>
          <w:iCs/>
        </w:rPr>
        <w:lastRenderedPageBreak/>
        <w:t>exhibit in vitro and in vivo antimicrobial activities against fungal and bacterial plant pathogens. </w:t>
      </w:r>
      <w:r w:rsidRPr="0038707D">
        <w:rPr>
          <w:i/>
          <w:iCs/>
        </w:rPr>
        <w:t>Industrial Crops and Products</w:t>
      </w:r>
      <w:r w:rsidRPr="0038707D">
        <w:rPr>
          <w:iCs/>
        </w:rPr>
        <w:t>, </w:t>
      </w:r>
      <w:r w:rsidRPr="0038707D">
        <w:t>166</w:t>
      </w:r>
      <w:r w:rsidRPr="0038707D">
        <w:rPr>
          <w:iCs/>
        </w:rPr>
        <w:t>, 113465.</w:t>
      </w:r>
    </w:p>
    <w:p w14:paraId="094AB2E9" w14:textId="2BEEF5F4" w:rsidR="00AE049A" w:rsidRPr="001A5343" w:rsidRDefault="00AE049A" w:rsidP="00AE049A">
      <w:pPr>
        <w:pStyle w:val="Body"/>
        <w:spacing w:after="120"/>
        <w:ind w:left="567" w:hanging="567"/>
        <w:rPr>
          <w:iCs/>
        </w:rPr>
      </w:pPr>
      <w:r w:rsidRPr="00AE049A">
        <w:rPr>
          <w:iCs/>
        </w:rPr>
        <w:t xml:space="preserve">Teixeira, A., Sánchez-Hernández, E., </w:t>
      </w:r>
      <w:proofErr w:type="spellStart"/>
      <w:r w:rsidRPr="00AE049A">
        <w:rPr>
          <w:iCs/>
        </w:rPr>
        <w:t>Noversa</w:t>
      </w:r>
      <w:proofErr w:type="spellEnd"/>
      <w:r w:rsidRPr="00AE049A">
        <w:rPr>
          <w:iCs/>
        </w:rPr>
        <w:t>, J., Cunha, A., Cortez, I., Marques, G., ... &amp; Oliveira, R. (2023). Antifungal activity of plant waste extracts against phytopathogenic fungi: Allium sativum peels extract as a promising product targeting the fungal plasma membrane and cell wall. </w:t>
      </w:r>
      <w:proofErr w:type="spellStart"/>
      <w:r w:rsidRPr="00AE049A">
        <w:rPr>
          <w:i/>
          <w:iCs/>
        </w:rPr>
        <w:t>Horticulturae</w:t>
      </w:r>
      <w:proofErr w:type="spellEnd"/>
      <w:r w:rsidRPr="00AE049A">
        <w:rPr>
          <w:iCs/>
        </w:rPr>
        <w:t>, </w:t>
      </w:r>
      <w:r w:rsidRPr="00AE049A">
        <w:t>9</w:t>
      </w:r>
      <w:r w:rsidRPr="00AE049A">
        <w:rPr>
          <w:iCs/>
        </w:rPr>
        <w:t>(2), 136.</w:t>
      </w:r>
    </w:p>
    <w:p w14:paraId="3713B5CD" w14:textId="08212212" w:rsidR="00B413F4" w:rsidRPr="001A5343" w:rsidRDefault="00B413F4" w:rsidP="00D80F12">
      <w:pPr>
        <w:pStyle w:val="Body"/>
        <w:spacing w:after="120"/>
        <w:ind w:left="567" w:hanging="567"/>
      </w:pPr>
      <w:bookmarkStart w:id="3" w:name="_Hlk197091692"/>
      <w:r w:rsidRPr="001A5343">
        <w:t xml:space="preserve">Vincent, J. M. (1947). The esters of 4-hydroxybenzoic acid and related compound. Part 1. Method for the study of their fungistatic properties. </w:t>
      </w:r>
      <w:r w:rsidR="00D80F12" w:rsidRPr="001A5343">
        <w:t>Journal of the Society of Chemical Industry</w:t>
      </w:r>
      <w:r w:rsidRPr="001A5343">
        <w:t>, 66 (5), 149-155</w:t>
      </w:r>
      <w:bookmarkEnd w:id="3"/>
      <w:r w:rsidRPr="001A5343">
        <w:t>.</w:t>
      </w:r>
    </w:p>
    <w:sectPr w:rsidR="00B413F4" w:rsidRPr="001A5343" w:rsidSect="00E875C8">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AF7E" w14:textId="77777777" w:rsidR="005C1FCE" w:rsidRDefault="005C1FCE" w:rsidP="00C37E61">
      <w:r>
        <w:separator/>
      </w:r>
    </w:p>
  </w:endnote>
  <w:endnote w:type="continuationSeparator" w:id="0">
    <w:p w14:paraId="3AEBF53B" w14:textId="77777777" w:rsidR="005C1FCE" w:rsidRDefault="005C1F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B4CE" w14:textId="77777777" w:rsidR="009500FF" w:rsidRDefault="00950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5B9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5429" w14:textId="77777777" w:rsidR="009500FF" w:rsidRDefault="0095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3B6E" w14:textId="77777777" w:rsidR="005C1FCE" w:rsidRDefault="005C1FCE" w:rsidP="00C37E61">
      <w:r>
        <w:separator/>
      </w:r>
    </w:p>
  </w:footnote>
  <w:footnote w:type="continuationSeparator" w:id="0">
    <w:p w14:paraId="3E808741" w14:textId="77777777" w:rsidR="005C1FCE" w:rsidRDefault="005C1F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C996" w14:textId="78B1C3E0" w:rsidR="009500FF" w:rsidRDefault="00000000">
    <w:pPr>
      <w:pStyle w:val="Header"/>
    </w:pPr>
    <w:r>
      <w:rPr>
        <w:noProof/>
      </w:rPr>
      <w:pict w14:anchorId="656F4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229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D4F5" w14:textId="1F8CA2D2" w:rsidR="009500FF" w:rsidRDefault="00000000">
    <w:pPr>
      <w:pStyle w:val="Header"/>
    </w:pPr>
    <w:r>
      <w:rPr>
        <w:noProof/>
      </w:rPr>
      <w:pict w14:anchorId="6DB6F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229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FE2D" w14:textId="2770B722" w:rsidR="009500FF" w:rsidRDefault="00000000">
    <w:pPr>
      <w:pStyle w:val="Header"/>
    </w:pPr>
    <w:r>
      <w:rPr>
        <w:noProof/>
      </w:rPr>
      <w:pict w14:anchorId="75826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22979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114059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6594286">
    <w:abstractNumId w:val="15"/>
  </w:num>
  <w:num w:numId="3" w16cid:durableId="1890258561">
    <w:abstractNumId w:val="23"/>
  </w:num>
  <w:num w:numId="4" w16cid:durableId="159450778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52298291">
    <w:abstractNumId w:val="7"/>
  </w:num>
  <w:num w:numId="6" w16cid:durableId="165562510">
    <w:abstractNumId w:val="6"/>
  </w:num>
  <w:num w:numId="7" w16cid:durableId="1691374809">
    <w:abstractNumId w:val="1"/>
  </w:num>
  <w:num w:numId="8" w16cid:durableId="1440831666">
    <w:abstractNumId w:val="12"/>
  </w:num>
  <w:num w:numId="9" w16cid:durableId="1042097536">
    <w:abstractNumId w:val="25"/>
  </w:num>
  <w:num w:numId="10" w16cid:durableId="522213704">
    <w:abstractNumId w:val="2"/>
  </w:num>
  <w:num w:numId="11" w16cid:durableId="1544555028">
    <w:abstractNumId w:val="18"/>
  </w:num>
  <w:num w:numId="12" w16cid:durableId="958338021">
    <w:abstractNumId w:val="3"/>
  </w:num>
  <w:num w:numId="13" w16cid:durableId="1507204445">
    <w:abstractNumId w:val="17"/>
  </w:num>
  <w:num w:numId="14" w16cid:durableId="383215817">
    <w:abstractNumId w:val="8"/>
  </w:num>
  <w:num w:numId="15" w16cid:durableId="93676680">
    <w:abstractNumId w:val="21"/>
  </w:num>
  <w:num w:numId="16" w16cid:durableId="1160659180">
    <w:abstractNumId w:val="5"/>
  </w:num>
  <w:num w:numId="17" w16cid:durableId="969631662">
    <w:abstractNumId w:val="22"/>
  </w:num>
  <w:num w:numId="18" w16cid:durableId="812018175">
    <w:abstractNumId w:val="14"/>
  </w:num>
  <w:num w:numId="19" w16cid:durableId="1887832131">
    <w:abstractNumId w:val="28"/>
  </w:num>
  <w:num w:numId="20" w16cid:durableId="1924801508">
    <w:abstractNumId w:val="11"/>
  </w:num>
  <w:num w:numId="21" w16cid:durableId="1095713614">
    <w:abstractNumId w:val="9"/>
  </w:num>
  <w:num w:numId="22" w16cid:durableId="618494231">
    <w:abstractNumId w:val="13"/>
  </w:num>
  <w:num w:numId="23" w16cid:durableId="1742361462">
    <w:abstractNumId w:val="19"/>
  </w:num>
  <w:num w:numId="24" w16cid:durableId="328794755">
    <w:abstractNumId w:val="26"/>
  </w:num>
  <w:num w:numId="25" w16cid:durableId="896358779">
    <w:abstractNumId w:val="4"/>
  </w:num>
  <w:num w:numId="26" w16cid:durableId="1272009327">
    <w:abstractNumId w:val="16"/>
  </w:num>
  <w:num w:numId="27" w16cid:durableId="1022634051">
    <w:abstractNumId w:val="20"/>
  </w:num>
  <w:num w:numId="28" w16cid:durableId="1847669548">
    <w:abstractNumId w:val="27"/>
  </w:num>
  <w:num w:numId="29" w16cid:durableId="745805297">
    <w:abstractNumId w:val="24"/>
  </w:num>
  <w:num w:numId="30" w16cid:durableId="1470972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4A5"/>
    <w:rsid w:val="00030174"/>
    <w:rsid w:val="0004579C"/>
    <w:rsid w:val="00096581"/>
    <w:rsid w:val="000A47FA"/>
    <w:rsid w:val="000A65D3"/>
    <w:rsid w:val="000B1E33"/>
    <w:rsid w:val="000D689F"/>
    <w:rsid w:val="000E7B7B"/>
    <w:rsid w:val="000E7D62"/>
    <w:rsid w:val="00103357"/>
    <w:rsid w:val="00123C9F"/>
    <w:rsid w:val="00126190"/>
    <w:rsid w:val="00130F17"/>
    <w:rsid w:val="001320BF"/>
    <w:rsid w:val="00136060"/>
    <w:rsid w:val="00163BC4"/>
    <w:rsid w:val="00164B0F"/>
    <w:rsid w:val="00191062"/>
    <w:rsid w:val="00192B72"/>
    <w:rsid w:val="001A29D8"/>
    <w:rsid w:val="001A5343"/>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13C4"/>
    <w:rsid w:val="002654C6"/>
    <w:rsid w:val="00277C23"/>
    <w:rsid w:val="00283105"/>
    <w:rsid w:val="00284C4C"/>
    <w:rsid w:val="00287E68"/>
    <w:rsid w:val="00296529"/>
    <w:rsid w:val="002A567D"/>
    <w:rsid w:val="002A64E1"/>
    <w:rsid w:val="002B27FB"/>
    <w:rsid w:val="002B685A"/>
    <w:rsid w:val="002C1B36"/>
    <w:rsid w:val="002C57D2"/>
    <w:rsid w:val="002D35FB"/>
    <w:rsid w:val="002E0D56"/>
    <w:rsid w:val="002E5151"/>
    <w:rsid w:val="002E6C98"/>
    <w:rsid w:val="00303FA3"/>
    <w:rsid w:val="00315186"/>
    <w:rsid w:val="00327350"/>
    <w:rsid w:val="00330F07"/>
    <w:rsid w:val="0033343E"/>
    <w:rsid w:val="003512C2"/>
    <w:rsid w:val="00371FB6"/>
    <w:rsid w:val="003763C1"/>
    <w:rsid w:val="00376BBE"/>
    <w:rsid w:val="00380AE7"/>
    <w:rsid w:val="0038707D"/>
    <w:rsid w:val="0039224F"/>
    <w:rsid w:val="003A43A4"/>
    <w:rsid w:val="003A7E18"/>
    <w:rsid w:val="003C4C86"/>
    <w:rsid w:val="003C6258"/>
    <w:rsid w:val="003E0C9A"/>
    <w:rsid w:val="003E2904"/>
    <w:rsid w:val="003F79CF"/>
    <w:rsid w:val="00401927"/>
    <w:rsid w:val="0041027F"/>
    <w:rsid w:val="00412475"/>
    <w:rsid w:val="00423789"/>
    <w:rsid w:val="0042630C"/>
    <w:rsid w:val="00431EE6"/>
    <w:rsid w:val="00440F43"/>
    <w:rsid w:val="00441B6F"/>
    <w:rsid w:val="00446221"/>
    <w:rsid w:val="00450E62"/>
    <w:rsid w:val="004539DB"/>
    <w:rsid w:val="00471A80"/>
    <w:rsid w:val="00474219"/>
    <w:rsid w:val="004950C7"/>
    <w:rsid w:val="004A0EB3"/>
    <w:rsid w:val="004D1D74"/>
    <w:rsid w:val="004D305E"/>
    <w:rsid w:val="004D4277"/>
    <w:rsid w:val="004D4DC2"/>
    <w:rsid w:val="00502516"/>
    <w:rsid w:val="00505F06"/>
    <w:rsid w:val="00506828"/>
    <w:rsid w:val="0053056E"/>
    <w:rsid w:val="00531056"/>
    <w:rsid w:val="00551289"/>
    <w:rsid w:val="00554FDA"/>
    <w:rsid w:val="005A2AEA"/>
    <w:rsid w:val="005C1FCE"/>
    <w:rsid w:val="005C784C"/>
    <w:rsid w:val="005D17F6"/>
    <w:rsid w:val="005E5539"/>
    <w:rsid w:val="005F3431"/>
    <w:rsid w:val="00602BF5"/>
    <w:rsid w:val="006140B3"/>
    <w:rsid w:val="0061522E"/>
    <w:rsid w:val="00617FDD"/>
    <w:rsid w:val="00633614"/>
    <w:rsid w:val="00633F68"/>
    <w:rsid w:val="00636EB2"/>
    <w:rsid w:val="006375B8"/>
    <w:rsid w:val="00644D13"/>
    <w:rsid w:val="00644EB3"/>
    <w:rsid w:val="0066510A"/>
    <w:rsid w:val="00673F9F"/>
    <w:rsid w:val="00674AE2"/>
    <w:rsid w:val="00686953"/>
    <w:rsid w:val="00687DEA"/>
    <w:rsid w:val="00687E67"/>
    <w:rsid w:val="006967F7"/>
    <w:rsid w:val="006A250C"/>
    <w:rsid w:val="006B21D3"/>
    <w:rsid w:val="006B57D0"/>
    <w:rsid w:val="006D30FF"/>
    <w:rsid w:val="006D6940"/>
    <w:rsid w:val="006F11EC"/>
    <w:rsid w:val="006F2074"/>
    <w:rsid w:val="0070082C"/>
    <w:rsid w:val="007337BA"/>
    <w:rsid w:val="007369E6"/>
    <w:rsid w:val="00746246"/>
    <w:rsid w:val="00746E59"/>
    <w:rsid w:val="00754C9A"/>
    <w:rsid w:val="0075599A"/>
    <w:rsid w:val="00761D52"/>
    <w:rsid w:val="007741D7"/>
    <w:rsid w:val="0077749E"/>
    <w:rsid w:val="00790ADA"/>
    <w:rsid w:val="007C434B"/>
    <w:rsid w:val="007D2288"/>
    <w:rsid w:val="007E088F"/>
    <w:rsid w:val="007F7B32"/>
    <w:rsid w:val="0080476B"/>
    <w:rsid w:val="00804BC2"/>
    <w:rsid w:val="0081431A"/>
    <w:rsid w:val="0083216F"/>
    <w:rsid w:val="00860000"/>
    <w:rsid w:val="00860236"/>
    <w:rsid w:val="00863BD3"/>
    <w:rsid w:val="008641ED"/>
    <w:rsid w:val="00866D66"/>
    <w:rsid w:val="008671C6"/>
    <w:rsid w:val="00875803"/>
    <w:rsid w:val="00882355"/>
    <w:rsid w:val="008B459E"/>
    <w:rsid w:val="008B6358"/>
    <w:rsid w:val="008E13AE"/>
    <w:rsid w:val="008E1506"/>
    <w:rsid w:val="008E710C"/>
    <w:rsid w:val="008F69D6"/>
    <w:rsid w:val="00902823"/>
    <w:rsid w:val="00915CA6"/>
    <w:rsid w:val="00927834"/>
    <w:rsid w:val="00931947"/>
    <w:rsid w:val="009500A6"/>
    <w:rsid w:val="009500FF"/>
    <w:rsid w:val="00957C18"/>
    <w:rsid w:val="009659BA"/>
    <w:rsid w:val="00982FAB"/>
    <w:rsid w:val="00983040"/>
    <w:rsid w:val="009B3FB9"/>
    <w:rsid w:val="009C2465"/>
    <w:rsid w:val="009C5DAA"/>
    <w:rsid w:val="009D35A0"/>
    <w:rsid w:val="009D7EB7"/>
    <w:rsid w:val="009E0348"/>
    <w:rsid w:val="009E048A"/>
    <w:rsid w:val="009E08E9"/>
    <w:rsid w:val="009E0ECD"/>
    <w:rsid w:val="009E3DB9"/>
    <w:rsid w:val="009E6E35"/>
    <w:rsid w:val="009F0EDA"/>
    <w:rsid w:val="00A03B96"/>
    <w:rsid w:val="00A05B19"/>
    <w:rsid w:val="00A061D0"/>
    <w:rsid w:val="00A1134E"/>
    <w:rsid w:val="00A24E7E"/>
    <w:rsid w:val="00A258C3"/>
    <w:rsid w:val="00A347C0"/>
    <w:rsid w:val="00A51431"/>
    <w:rsid w:val="00A539AD"/>
    <w:rsid w:val="00A708F8"/>
    <w:rsid w:val="00A816B7"/>
    <w:rsid w:val="00A94063"/>
    <w:rsid w:val="00AA6219"/>
    <w:rsid w:val="00AA74E0"/>
    <w:rsid w:val="00AB703F"/>
    <w:rsid w:val="00AC6BB8"/>
    <w:rsid w:val="00AE008F"/>
    <w:rsid w:val="00AE049A"/>
    <w:rsid w:val="00AF360C"/>
    <w:rsid w:val="00B01FCD"/>
    <w:rsid w:val="00B1776C"/>
    <w:rsid w:val="00B2516F"/>
    <w:rsid w:val="00B413F4"/>
    <w:rsid w:val="00B52583"/>
    <w:rsid w:val="00B52896"/>
    <w:rsid w:val="00B65194"/>
    <w:rsid w:val="00B66069"/>
    <w:rsid w:val="00B661A6"/>
    <w:rsid w:val="00B95236"/>
    <w:rsid w:val="00B96BD9"/>
    <w:rsid w:val="00BA1B01"/>
    <w:rsid w:val="00BA2641"/>
    <w:rsid w:val="00BB126A"/>
    <w:rsid w:val="00BB37AA"/>
    <w:rsid w:val="00BC53A0"/>
    <w:rsid w:val="00BE61ED"/>
    <w:rsid w:val="00BE62AD"/>
    <w:rsid w:val="00BF121F"/>
    <w:rsid w:val="00BF1F80"/>
    <w:rsid w:val="00BF3FF7"/>
    <w:rsid w:val="00C135CC"/>
    <w:rsid w:val="00C166EF"/>
    <w:rsid w:val="00C17EB0"/>
    <w:rsid w:val="00C27F5F"/>
    <w:rsid w:val="00C30A0F"/>
    <w:rsid w:val="00C358A3"/>
    <w:rsid w:val="00C37E61"/>
    <w:rsid w:val="00C70F1B"/>
    <w:rsid w:val="00C71A47"/>
    <w:rsid w:val="00C7464C"/>
    <w:rsid w:val="00C75357"/>
    <w:rsid w:val="00C85588"/>
    <w:rsid w:val="00CC25D3"/>
    <w:rsid w:val="00CD6755"/>
    <w:rsid w:val="00CD6856"/>
    <w:rsid w:val="00CE0089"/>
    <w:rsid w:val="00CE1060"/>
    <w:rsid w:val="00CE793C"/>
    <w:rsid w:val="00CF193C"/>
    <w:rsid w:val="00CF2C43"/>
    <w:rsid w:val="00D173F1"/>
    <w:rsid w:val="00D54C6F"/>
    <w:rsid w:val="00D657C0"/>
    <w:rsid w:val="00D74CB0"/>
    <w:rsid w:val="00D80F12"/>
    <w:rsid w:val="00D8295D"/>
    <w:rsid w:val="00DA76D2"/>
    <w:rsid w:val="00DB3C9A"/>
    <w:rsid w:val="00DB4E92"/>
    <w:rsid w:val="00DC2A65"/>
    <w:rsid w:val="00DE15F0"/>
    <w:rsid w:val="00DE5663"/>
    <w:rsid w:val="00DE78AA"/>
    <w:rsid w:val="00E053D0"/>
    <w:rsid w:val="00E15994"/>
    <w:rsid w:val="00E20FD6"/>
    <w:rsid w:val="00E3114E"/>
    <w:rsid w:val="00E31A70"/>
    <w:rsid w:val="00E3541A"/>
    <w:rsid w:val="00E35B02"/>
    <w:rsid w:val="00E41E6C"/>
    <w:rsid w:val="00E66496"/>
    <w:rsid w:val="00E66B35"/>
    <w:rsid w:val="00E66E10"/>
    <w:rsid w:val="00E769F6"/>
    <w:rsid w:val="00E8407C"/>
    <w:rsid w:val="00E84C52"/>
    <w:rsid w:val="00E84F3C"/>
    <w:rsid w:val="00E875C8"/>
    <w:rsid w:val="00EA012C"/>
    <w:rsid w:val="00EC6A55"/>
    <w:rsid w:val="00ED0288"/>
    <w:rsid w:val="00ED1703"/>
    <w:rsid w:val="00EE52CB"/>
    <w:rsid w:val="00EF581D"/>
    <w:rsid w:val="00EF7FD8"/>
    <w:rsid w:val="00F06F59"/>
    <w:rsid w:val="00F17988"/>
    <w:rsid w:val="00F469F0"/>
    <w:rsid w:val="00F53273"/>
    <w:rsid w:val="00F53B43"/>
    <w:rsid w:val="00F755E4"/>
    <w:rsid w:val="00F77D02"/>
    <w:rsid w:val="00FB062C"/>
    <w:rsid w:val="00FB3A86"/>
    <w:rsid w:val="00FC0906"/>
    <w:rsid w:val="00FD36C8"/>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B62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80A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CF2C43"/>
    <w:rPr>
      <w:color w:val="808080"/>
    </w:rPr>
  </w:style>
  <w:style w:type="table" w:styleId="ListTable6Colorful">
    <w:name w:val="List Table 6 Colorful"/>
    <w:basedOn w:val="TableNormal"/>
    <w:uiPriority w:val="51"/>
    <w:rsid w:val="00E3541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2A64E1"/>
    <w:pPr>
      <w:widowControl w:val="0"/>
      <w:autoSpaceDE w:val="0"/>
      <w:autoSpaceDN w:val="0"/>
      <w:spacing w:line="275" w:lineRule="exact"/>
      <w:ind w:left="10"/>
      <w:jc w:val="center"/>
    </w:pPr>
    <w:rPr>
      <w:rFonts w:ascii="Times New Roman" w:hAnsi="Times New Roman"/>
      <w:sz w:val="22"/>
      <w:szCs w:val="22"/>
    </w:rPr>
  </w:style>
  <w:style w:type="paragraph" w:styleId="BodyText">
    <w:name w:val="Body Text"/>
    <w:basedOn w:val="Normal"/>
    <w:link w:val="BodyTextChar"/>
    <w:semiHidden/>
    <w:unhideWhenUsed/>
    <w:rsid w:val="009E0348"/>
    <w:pPr>
      <w:spacing w:after="120"/>
    </w:pPr>
  </w:style>
  <w:style w:type="character" w:customStyle="1" w:styleId="BodyTextChar">
    <w:name w:val="Body Text Char"/>
    <w:basedOn w:val="DefaultParagraphFont"/>
    <w:link w:val="BodyText"/>
    <w:semiHidden/>
    <w:rsid w:val="009E0348"/>
    <w:rPr>
      <w:rFonts w:ascii="Helvetica" w:hAnsi="Helvetica"/>
    </w:rPr>
  </w:style>
  <w:style w:type="character" w:customStyle="1" w:styleId="Heading3Char">
    <w:name w:val="Heading 3 Char"/>
    <w:basedOn w:val="DefaultParagraphFont"/>
    <w:link w:val="Heading3"/>
    <w:semiHidden/>
    <w:rsid w:val="00380A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79803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0C5D2-8BC7-4D11-9E15-FCC2C21B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192</TotalTime>
  <Pages>9</Pages>
  <Words>2513</Words>
  <Characters>14479</Characters>
  <Application>Microsoft Office Word</Application>
  <DocSecurity>0</DocSecurity>
  <Lines>381</Lines>
  <Paragraphs>223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16769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 Chief</cp:lastModifiedBy>
  <cp:revision>76</cp:revision>
  <cp:lastPrinted>2025-06-03T17:59:00Z</cp:lastPrinted>
  <dcterms:created xsi:type="dcterms:W3CDTF">2014-10-25T14:34:00Z</dcterms:created>
  <dcterms:modified xsi:type="dcterms:W3CDTF">2025-06-10T14:35:00Z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f68c7a89-e0da-48eb-9467-ced47d0b9c53</vt:lpwstr>
  </property>
</Properties>
</file>