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B846" w14:textId="77777777" w:rsidR="0003547D" w:rsidRPr="0003547D" w:rsidRDefault="0003547D" w:rsidP="0003547D">
      <w:pPr>
        <w:tabs>
          <w:tab w:val="left" w:pos="0"/>
        </w:tabs>
        <w:spacing w:after="120" w:line="360" w:lineRule="auto"/>
        <w:jc w:val="center"/>
        <w:rPr>
          <w:rFonts w:ascii="Times New Roman" w:hAnsi="Times New Roman"/>
          <w:b/>
          <w:bCs/>
          <w:i/>
          <w:iCs/>
          <w:sz w:val="24"/>
          <w:szCs w:val="24"/>
          <w:u w:val="single"/>
        </w:rPr>
      </w:pPr>
      <w:r w:rsidRPr="0003547D">
        <w:rPr>
          <w:rFonts w:ascii="Times New Roman" w:hAnsi="Times New Roman"/>
          <w:b/>
          <w:bCs/>
          <w:i/>
          <w:iCs/>
          <w:sz w:val="24"/>
          <w:szCs w:val="24"/>
          <w:u w:val="single"/>
        </w:rPr>
        <w:t>Original Research Article</w:t>
      </w:r>
    </w:p>
    <w:p w14:paraId="61C36158" w14:textId="4C9804AD" w:rsidR="00BC3B48" w:rsidRPr="007D02FA" w:rsidRDefault="003B20E7" w:rsidP="00792A60">
      <w:pPr>
        <w:tabs>
          <w:tab w:val="left" w:pos="0"/>
        </w:tabs>
        <w:spacing w:after="120" w:line="360" w:lineRule="auto"/>
        <w:jc w:val="center"/>
        <w:rPr>
          <w:rFonts w:ascii="Times New Roman" w:hAnsi="Times New Roman"/>
          <w:b/>
          <w:bCs/>
          <w:sz w:val="24"/>
          <w:szCs w:val="24"/>
        </w:rPr>
      </w:pPr>
      <w:r w:rsidRPr="007D02FA">
        <w:rPr>
          <w:rFonts w:ascii="Times New Roman" w:hAnsi="Times New Roman"/>
          <w:b/>
          <w:sz w:val="24"/>
          <w:szCs w:val="24"/>
        </w:rPr>
        <w:t xml:space="preserve">Therapeutic </w:t>
      </w:r>
      <w:r w:rsidR="00BA4910" w:rsidRPr="007D02FA">
        <w:rPr>
          <w:rFonts w:ascii="Times New Roman" w:hAnsi="Times New Roman"/>
          <w:b/>
          <w:sz w:val="24"/>
          <w:szCs w:val="24"/>
        </w:rPr>
        <w:t>R</w:t>
      </w:r>
      <w:r w:rsidRPr="007D02FA">
        <w:rPr>
          <w:rFonts w:ascii="Times New Roman" w:hAnsi="Times New Roman"/>
          <w:b/>
          <w:sz w:val="24"/>
          <w:szCs w:val="24"/>
        </w:rPr>
        <w:t>egimen for Chronic</w:t>
      </w:r>
      <w:r w:rsidRPr="007D02FA">
        <w:rPr>
          <w:rFonts w:ascii="Times New Roman" w:hAnsi="Times New Roman"/>
          <w:b/>
          <w:bCs/>
          <w:sz w:val="24"/>
          <w:szCs w:val="24"/>
        </w:rPr>
        <w:t xml:space="preserve"> </w:t>
      </w:r>
      <w:r w:rsidR="00BA4910" w:rsidRPr="007D02FA">
        <w:rPr>
          <w:rFonts w:ascii="Times New Roman" w:hAnsi="Times New Roman"/>
          <w:b/>
          <w:bCs/>
          <w:sz w:val="24"/>
          <w:szCs w:val="24"/>
        </w:rPr>
        <w:t>E</w:t>
      </w:r>
      <w:r w:rsidRPr="007D02FA">
        <w:rPr>
          <w:rFonts w:ascii="Times New Roman" w:hAnsi="Times New Roman"/>
          <w:b/>
          <w:bCs/>
          <w:sz w:val="24"/>
          <w:szCs w:val="24"/>
        </w:rPr>
        <w:t xml:space="preserve">nteropathy in </w:t>
      </w:r>
      <w:r w:rsidR="00BA4910" w:rsidRPr="007D02FA">
        <w:rPr>
          <w:rFonts w:ascii="Times New Roman" w:hAnsi="Times New Roman"/>
          <w:b/>
          <w:bCs/>
          <w:sz w:val="24"/>
          <w:szCs w:val="24"/>
        </w:rPr>
        <w:t>D</w:t>
      </w:r>
      <w:r w:rsidRPr="007D02FA">
        <w:rPr>
          <w:rFonts w:ascii="Times New Roman" w:hAnsi="Times New Roman"/>
          <w:b/>
          <w:bCs/>
          <w:sz w:val="24"/>
          <w:szCs w:val="24"/>
        </w:rPr>
        <w:t>ogs</w:t>
      </w:r>
      <w:r w:rsidR="009467B2">
        <w:rPr>
          <w:rFonts w:ascii="Times New Roman" w:hAnsi="Times New Roman"/>
          <w:b/>
          <w:bCs/>
          <w:sz w:val="24"/>
          <w:szCs w:val="24"/>
        </w:rPr>
        <w:t xml:space="preserve"> at Aizawl, Mizoram</w:t>
      </w:r>
    </w:p>
    <w:p w14:paraId="11A61FDC" w14:textId="33336397" w:rsidR="00BC3B48" w:rsidRPr="00AD18D6" w:rsidRDefault="003B20E7" w:rsidP="00AD18D6">
      <w:pPr>
        <w:spacing w:line="480" w:lineRule="auto"/>
        <w:jc w:val="both"/>
      </w:pPr>
      <w:r w:rsidRPr="007D02FA">
        <w:rPr>
          <w:rFonts w:ascii="Times New Roman" w:eastAsia="TimesNewRomanPS-BoldMT" w:hAnsi="Times New Roman"/>
          <w:b/>
          <w:bCs/>
          <w:color w:val="000000"/>
          <w:sz w:val="24"/>
          <w:szCs w:val="24"/>
          <w:lang w:eastAsia="zh-CN" w:bidi="ar"/>
          <w14:ligatures w14:val="standardContextual"/>
        </w:rPr>
        <w:t xml:space="preserve">ABSTRACT </w:t>
      </w:r>
    </w:p>
    <w:p w14:paraId="2D20F97D" w14:textId="71E1F94C" w:rsidR="00BC3B48" w:rsidRPr="007D02FA" w:rsidRDefault="003B20E7">
      <w:pPr>
        <w:spacing w:line="360" w:lineRule="auto"/>
        <w:jc w:val="both"/>
        <w:rPr>
          <w:rFonts w:ascii="Times New Roman" w:hAnsi="Times New Roman"/>
          <w:color w:val="000000"/>
          <w:sz w:val="24"/>
          <w:szCs w:val="24"/>
          <w:lang w:eastAsia="zh-CN" w:bidi="ar"/>
          <w14:ligatures w14:val="standardContextual"/>
        </w:rPr>
      </w:pPr>
      <w:r w:rsidRPr="007D02FA">
        <w:rPr>
          <w:rFonts w:ascii="Times New Roman" w:hAnsi="Times New Roman"/>
          <w:color w:val="000000"/>
          <w:sz w:val="24"/>
          <w:szCs w:val="24"/>
          <w:lang w:eastAsia="zh-CN" w:bidi="ar"/>
          <w14:ligatures w14:val="standardContextual"/>
        </w:rPr>
        <w:t>The objective of this study was</w:t>
      </w:r>
      <w:r w:rsidRPr="007D02FA">
        <w:rPr>
          <w:rFonts w:ascii="Times New Roman" w:eastAsia="TimesNewRomanPS-BoldMT" w:hAnsi="Times New Roman"/>
          <w:color w:val="000000"/>
          <w:sz w:val="24"/>
          <w:szCs w:val="24"/>
          <w:lang w:eastAsia="zh-CN"/>
          <w14:ligatures w14:val="standardContextual"/>
        </w:rPr>
        <w:t xml:space="preserve"> t</w:t>
      </w:r>
      <w:r w:rsidRPr="007D02FA">
        <w:rPr>
          <w:rFonts w:ascii="Times New Roman" w:hAnsi="Times New Roman"/>
          <w:sz w:val="24"/>
          <w:szCs w:val="24"/>
        </w:rPr>
        <w:t>o find out an effective therapeutic regimen for chronic enteropathy in canines</w:t>
      </w:r>
      <w:r w:rsidRPr="007D02FA">
        <w:rPr>
          <w:rFonts w:ascii="Times New Roman" w:hAnsi="Times New Roman"/>
          <w:color w:val="000000"/>
          <w:sz w:val="24"/>
          <w:szCs w:val="24"/>
          <w:lang w:eastAsia="zh-CN" w:bidi="ar"/>
          <w14:ligatures w14:val="standardContextual"/>
        </w:rPr>
        <w:t xml:space="preserve">. Dogs presented to TVCC, Selesih, Mizoram suspected for chronic gastroenteritis were screened based on various clinical signs such as </w:t>
      </w:r>
      <w:proofErr w:type="spellStart"/>
      <w:r w:rsidRPr="007D02FA">
        <w:rPr>
          <w:rFonts w:ascii="Times New Roman" w:hAnsi="Times New Roman"/>
          <w:color w:val="000000"/>
          <w:sz w:val="24"/>
          <w:szCs w:val="24"/>
          <w:lang w:eastAsia="zh-CN" w:bidi="ar"/>
          <w14:ligatures w14:val="standardContextual"/>
        </w:rPr>
        <w:t>diarrhoea</w:t>
      </w:r>
      <w:proofErr w:type="spellEnd"/>
      <w:r w:rsidRPr="007D02FA">
        <w:rPr>
          <w:rFonts w:ascii="Times New Roman" w:hAnsi="Times New Roman"/>
          <w:color w:val="000000"/>
          <w:sz w:val="24"/>
          <w:szCs w:val="24"/>
          <w:lang w:eastAsia="zh-CN" w:bidi="ar"/>
          <w14:ligatures w14:val="standardContextual"/>
        </w:rPr>
        <w:t xml:space="preserve">, vomition with or without blood, inappetence, lethargy, </w:t>
      </w:r>
      <w:proofErr w:type="spellStart"/>
      <w:r w:rsidRPr="007D02FA">
        <w:rPr>
          <w:rFonts w:ascii="Times New Roman" w:hAnsi="Times New Roman"/>
          <w:color w:val="000000"/>
          <w:sz w:val="24"/>
          <w:szCs w:val="24"/>
          <w:lang w:eastAsia="zh-CN" w:bidi="ar"/>
          <w14:ligatures w14:val="standardContextual"/>
        </w:rPr>
        <w:t>anaemia</w:t>
      </w:r>
      <w:proofErr w:type="spellEnd"/>
      <w:r w:rsidRPr="007D02FA">
        <w:rPr>
          <w:rFonts w:ascii="Times New Roman" w:hAnsi="Times New Roman"/>
          <w:color w:val="000000"/>
          <w:sz w:val="24"/>
          <w:szCs w:val="24"/>
          <w:lang w:eastAsia="zh-CN" w:bidi="ar"/>
          <w14:ligatures w14:val="standardContextual"/>
        </w:rPr>
        <w:t xml:space="preserve"> and dehydration affecting the dogs. In this study, 12 cases were positive for Chronic enteropathy. The 12 positive cases were group</w:t>
      </w:r>
      <w:r w:rsidR="00E810D0">
        <w:rPr>
          <w:rFonts w:ascii="Times New Roman" w:hAnsi="Times New Roman"/>
          <w:color w:val="000000"/>
          <w:sz w:val="24"/>
          <w:szCs w:val="24"/>
          <w:lang w:eastAsia="zh-CN" w:bidi="ar"/>
          <w14:ligatures w14:val="standardContextual"/>
        </w:rPr>
        <w:t>ed</w:t>
      </w:r>
      <w:r w:rsidRPr="007D02FA">
        <w:rPr>
          <w:rFonts w:ascii="Times New Roman" w:hAnsi="Times New Roman"/>
          <w:color w:val="000000"/>
          <w:sz w:val="24"/>
          <w:szCs w:val="24"/>
          <w:lang w:eastAsia="zh-CN" w:bidi="ar"/>
          <w14:ligatures w14:val="standardContextual"/>
        </w:rPr>
        <w:t xml:space="preserve"> into two groups where one group was given treatment with Metronidazole and Prednisolone and one group was given treatment with Metronidazole and </w:t>
      </w:r>
      <w:proofErr w:type="spellStart"/>
      <w:r w:rsidRPr="007D02FA">
        <w:rPr>
          <w:rFonts w:ascii="Times New Roman" w:hAnsi="Times New Roman"/>
          <w:color w:val="000000"/>
          <w:sz w:val="24"/>
          <w:szCs w:val="24"/>
          <w:lang w:eastAsia="zh-CN" w:bidi="ar"/>
          <w14:ligatures w14:val="standardContextual"/>
        </w:rPr>
        <w:t>Mesalazine</w:t>
      </w:r>
      <w:proofErr w:type="spellEnd"/>
      <w:r w:rsidRPr="007D02FA">
        <w:rPr>
          <w:rFonts w:ascii="Times New Roman" w:hAnsi="Times New Roman"/>
          <w:color w:val="000000"/>
          <w:sz w:val="24"/>
          <w:szCs w:val="24"/>
          <w:lang w:eastAsia="zh-CN" w:bidi="ar"/>
          <w14:ligatures w14:val="standardContextual"/>
        </w:rPr>
        <w:t>.</w:t>
      </w:r>
    </w:p>
    <w:p w14:paraId="650FFD96" w14:textId="72AA6895" w:rsidR="00BC3B48" w:rsidRPr="007D02FA" w:rsidRDefault="003B20E7">
      <w:pPr>
        <w:spacing w:line="360" w:lineRule="auto"/>
        <w:jc w:val="both"/>
        <w:rPr>
          <w:rFonts w:ascii="Times New Roman" w:hAnsi="Times New Roman"/>
          <w:color w:val="000000"/>
          <w:sz w:val="24"/>
          <w:szCs w:val="24"/>
          <w:lang w:eastAsia="zh-CN" w:bidi="ar"/>
          <w14:ligatures w14:val="standardContextual"/>
        </w:rPr>
      </w:pPr>
      <w:r w:rsidRPr="007D02FA">
        <w:rPr>
          <w:rFonts w:ascii="Times New Roman" w:hAnsi="Times New Roman"/>
          <w:i/>
          <w:iCs/>
          <w:color w:val="000000"/>
          <w:sz w:val="24"/>
          <w:szCs w:val="24"/>
          <w:lang w:eastAsia="zh-CN" w:bidi="ar"/>
          <w14:ligatures w14:val="standardContextual"/>
        </w:rPr>
        <w:t>Keywords:</w:t>
      </w:r>
      <w:r w:rsidRPr="007D02FA">
        <w:rPr>
          <w:rFonts w:ascii="Times New Roman" w:hAnsi="Times New Roman"/>
          <w:color w:val="000000"/>
          <w:sz w:val="24"/>
          <w:szCs w:val="24"/>
          <w:lang w:eastAsia="zh-CN" w:bidi="ar"/>
          <w14:ligatures w14:val="standardContextual"/>
        </w:rPr>
        <w:t xml:space="preserve"> Canine</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r w:rsidR="007D02FA">
        <w:rPr>
          <w:rFonts w:ascii="Times New Roman" w:hAnsi="Times New Roman"/>
          <w:color w:val="000000"/>
          <w:sz w:val="24"/>
          <w:szCs w:val="24"/>
          <w:lang w:eastAsia="zh-CN" w:bidi="ar"/>
          <w14:ligatures w14:val="standardContextual"/>
        </w:rPr>
        <w:t>c</w:t>
      </w:r>
      <w:r w:rsidRPr="007D02FA">
        <w:rPr>
          <w:rFonts w:ascii="Times New Roman" w:hAnsi="Times New Roman"/>
          <w:color w:val="000000"/>
          <w:sz w:val="24"/>
          <w:szCs w:val="24"/>
          <w:lang w:eastAsia="zh-CN" w:bidi="ar"/>
          <w14:ligatures w14:val="standardContextual"/>
        </w:rPr>
        <w:t>hronic enteropathy</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r w:rsidR="007D02FA">
        <w:rPr>
          <w:rFonts w:ascii="Times New Roman" w:hAnsi="Times New Roman"/>
          <w:color w:val="000000"/>
          <w:sz w:val="24"/>
          <w:szCs w:val="24"/>
          <w:lang w:eastAsia="zh-CN" w:bidi="ar"/>
          <w14:ligatures w14:val="standardContextual"/>
        </w:rPr>
        <w:t>m</w:t>
      </w:r>
      <w:r w:rsidRPr="007D02FA">
        <w:rPr>
          <w:rFonts w:ascii="Times New Roman" w:hAnsi="Times New Roman"/>
          <w:color w:val="000000"/>
          <w:sz w:val="24"/>
          <w:szCs w:val="24"/>
          <w:lang w:eastAsia="zh-CN" w:bidi="ar"/>
          <w14:ligatures w14:val="standardContextual"/>
        </w:rPr>
        <w:t>etronidazole</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r w:rsidR="007D02FA">
        <w:rPr>
          <w:rFonts w:ascii="Times New Roman" w:hAnsi="Times New Roman"/>
          <w:color w:val="000000"/>
          <w:sz w:val="24"/>
          <w:szCs w:val="24"/>
          <w:lang w:eastAsia="zh-CN" w:bidi="ar"/>
          <w14:ligatures w14:val="standardContextual"/>
        </w:rPr>
        <w:t>p</w:t>
      </w:r>
      <w:r w:rsidRPr="007D02FA">
        <w:rPr>
          <w:rFonts w:ascii="Times New Roman" w:hAnsi="Times New Roman"/>
          <w:color w:val="000000"/>
          <w:sz w:val="24"/>
          <w:szCs w:val="24"/>
          <w:lang w:eastAsia="zh-CN" w:bidi="ar"/>
          <w14:ligatures w14:val="standardContextual"/>
        </w:rPr>
        <w:t>rednisolone</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proofErr w:type="spellStart"/>
      <w:r w:rsidR="007D02FA">
        <w:rPr>
          <w:rFonts w:ascii="Times New Roman" w:hAnsi="Times New Roman"/>
          <w:color w:val="000000"/>
          <w:sz w:val="24"/>
          <w:szCs w:val="24"/>
          <w:lang w:eastAsia="zh-CN" w:bidi="ar"/>
          <w14:ligatures w14:val="standardContextual"/>
        </w:rPr>
        <w:t>m</w:t>
      </w:r>
      <w:r w:rsidRPr="007D02FA">
        <w:rPr>
          <w:rFonts w:ascii="Times New Roman" w:hAnsi="Times New Roman"/>
          <w:color w:val="000000"/>
          <w:sz w:val="24"/>
          <w:szCs w:val="24"/>
          <w:lang w:eastAsia="zh-CN" w:bidi="ar"/>
          <w14:ligatures w14:val="standardContextual"/>
        </w:rPr>
        <w:t>esalazine</w:t>
      </w:r>
      <w:proofErr w:type="spellEnd"/>
      <w:r w:rsidRPr="007D02FA">
        <w:rPr>
          <w:rFonts w:ascii="Times New Roman" w:hAnsi="Times New Roman"/>
          <w:color w:val="000000"/>
          <w:sz w:val="24"/>
          <w:szCs w:val="24"/>
          <w:lang w:eastAsia="zh-CN" w:bidi="ar"/>
          <w14:ligatures w14:val="standardContextual"/>
        </w:rPr>
        <w:t xml:space="preserve"> </w:t>
      </w:r>
    </w:p>
    <w:p w14:paraId="318040C7" w14:textId="77777777" w:rsidR="00BC3B48" w:rsidRPr="007D02FA" w:rsidRDefault="003B20E7">
      <w:pPr>
        <w:rPr>
          <w:rFonts w:ascii="Times New Roman" w:hAnsi="Times New Roman"/>
          <w:sz w:val="24"/>
          <w:szCs w:val="24"/>
        </w:rPr>
      </w:pPr>
      <w:r w:rsidRPr="007D02FA">
        <w:rPr>
          <w:rFonts w:ascii="Times New Roman" w:eastAsia="TimesNewRomanPS-BoldMT" w:hAnsi="Times New Roman"/>
          <w:b/>
          <w:bCs/>
          <w:color w:val="000000"/>
          <w:sz w:val="24"/>
          <w:szCs w:val="24"/>
          <w:lang w:eastAsia="zh-CN" w:bidi="ar"/>
          <w14:ligatures w14:val="standardContextual"/>
        </w:rPr>
        <w:t xml:space="preserve">1. INTRODUCTION </w:t>
      </w:r>
    </w:p>
    <w:p w14:paraId="2041F19B" w14:textId="77777777" w:rsidR="00BC3B48" w:rsidRPr="007D02FA" w:rsidRDefault="003B20E7" w:rsidP="008B0AA3">
      <w:pPr>
        <w:autoSpaceDE w:val="0"/>
        <w:autoSpaceDN w:val="0"/>
        <w:adjustRightInd w:val="0"/>
        <w:spacing w:after="0" w:line="360" w:lineRule="auto"/>
        <w:jc w:val="both"/>
        <w:rPr>
          <w:rFonts w:ascii="Times New Roman" w:hAnsi="Times New Roman"/>
          <w:sz w:val="24"/>
          <w:szCs w:val="24"/>
          <w:shd w:val="clear" w:color="auto" w:fill="FFFFFF"/>
        </w:rPr>
      </w:pPr>
      <w:r w:rsidRPr="007D02FA">
        <w:rPr>
          <w:rFonts w:ascii="Times New Roman" w:hAnsi="Times New Roman"/>
          <w:bCs/>
          <w:sz w:val="24"/>
          <w:szCs w:val="24"/>
          <w:shd w:val="clear" w:color="auto" w:fill="FFFFFF"/>
        </w:rPr>
        <w:t>Studies shows that the main difficulties in treating dogs with CE, as in human medicine, stem from an incomplete understanding of the pathophysiological basis of these diseases; thus, it was not surprising that therapeutic protocols were frequently borrowed from those used in humans (</w:t>
      </w:r>
      <w:r w:rsidRPr="007D02FA">
        <w:rPr>
          <w:rFonts w:ascii="Times New Roman" w:hAnsi="Times New Roman"/>
          <w:sz w:val="24"/>
          <w:szCs w:val="24"/>
          <w:shd w:val="clear" w:color="auto" w:fill="FFFFFF"/>
        </w:rPr>
        <w:t xml:space="preserve">Luckschander </w:t>
      </w:r>
      <w:r w:rsidRPr="008B0AA3">
        <w:rPr>
          <w:rFonts w:ascii="Times New Roman" w:hAnsi="Times New Roman"/>
          <w:sz w:val="24"/>
          <w:szCs w:val="24"/>
          <w:shd w:val="clear" w:color="auto" w:fill="FFFFFF"/>
        </w:rPr>
        <w:t>et al</w:t>
      </w:r>
      <w:r w:rsidRPr="007D02FA">
        <w:rPr>
          <w:rFonts w:ascii="Times New Roman" w:hAnsi="Times New Roman"/>
          <w:i/>
          <w:iCs/>
          <w:sz w:val="24"/>
          <w:szCs w:val="24"/>
          <w:shd w:val="clear" w:color="auto" w:fill="FFFFFF"/>
        </w:rPr>
        <w:t xml:space="preserve">., </w:t>
      </w:r>
      <w:r w:rsidRPr="007D02FA">
        <w:rPr>
          <w:rFonts w:ascii="Times New Roman" w:hAnsi="Times New Roman"/>
          <w:sz w:val="24"/>
          <w:szCs w:val="24"/>
          <w:shd w:val="clear" w:color="auto" w:fill="FFFFFF"/>
        </w:rPr>
        <w:t>2010).</w:t>
      </w:r>
    </w:p>
    <w:p w14:paraId="1CDE7C96" w14:textId="6D6C28DC" w:rsidR="00BC3B48" w:rsidRPr="00C7424E" w:rsidRDefault="003B20E7" w:rsidP="00C7424E">
      <w:pPr>
        <w:autoSpaceDE w:val="0"/>
        <w:autoSpaceDN w:val="0"/>
        <w:adjustRightInd w:val="0"/>
        <w:spacing w:after="0" w:line="360" w:lineRule="auto"/>
        <w:jc w:val="both"/>
        <w:rPr>
          <w:rFonts w:ascii="Times New Roman" w:hAnsi="Times New Roman"/>
          <w:sz w:val="24"/>
          <w:szCs w:val="24"/>
          <w:shd w:val="clear" w:color="auto" w:fill="FFFFFF"/>
          <w:lang w:val="en-IN"/>
        </w:rPr>
      </w:pPr>
      <w:r w:rsidRPr="007D02FA">
        <w:rPr>
          <w:rFonts w:ascii="Times New Roman" w:hAnsi="Times New Roman"/>
          <w:sz w:val="24"/>
          <w:szCs w:val="24"/>
          <w:shd w:val="clear" w:color="auto" w:fill="FFFFFF"/>
        </w:rPr>
        <w:t>Generally, prebiotics, probiotics, antibiotics, and corticosteroids were typically used as the first line of treatment for dogs with CE after some dietary changes, and dietary modifications were made.  Antibiotics was regarded as the first line of defense, and the gold standard for treating acute or chronic inflammation of the intestine, and they continue to be one of the mainstays of sequential therapy for CE in canines.</w:t>
      </w:r>
      <w:r w:rsidR="008B0AA3">
        <w:rPr>
          <w:rFonts w:ascii="Times New Roman" w:hAnsi="Times New Roman"/>
          <w:sz w:val="24"/>
          <w:szCs w:val="24"/>
          <w:shd w:val="clear" w:color="auto" w:fill="FFFFFF"/>
        </w:rPr>
        <w:t xml:space="preserve"> </w:t>
      </w:r>
      <w:r w:rsidR="002E5E15">
        <w:rPr>
          <w:rFonts w:ascii="Times New Roman" w:hAnsi="Times New Roman"/>
          <w:sz w:val="24"/>
          <w:szCs w:val="24"/>
          <w:shd w:val="clear" w:color="auto" w:fill="FFFFFF"/>
        </w:rPr>
        <w:t xml:space="preserve">According to </w:t>
      </w:r>
      <w:r w:rsidR="002E5E15" w:rsidRPr="002E5E15">
        <w:rPr>
          <w:rFonts w:ascii="Times New Roman" w:hAnsi="Times New Roman"/>
          <w:color w:val="222222"/>
          <w:sz w:val="24"/>
          <w:szCs w:val="24"/>
          <w:shd w:val="clear" w:color="auto" w:fill="FFFFFF"/>
        </w:rPr>
        <w:t>Jergens</w:t>
      </w:r>
      <w:r w:rsidR="002E5E15">
        <w:rPr>
          <w:rFonts w:ascii="Times New Roman" w:hAnsi="Times New Roman"/>
          <w:color w:val="222222"/>
          <w:sz w:val="24"/>
          <w:szCs w:val="24"/>
          <w:shd w:val="clear" w:color="auto" w:fill="FFFFFF"/>
        </w:rPr>
        <w:t xml:space="preserve"> and </w:t>
      </w:r>
      <w:r w:rsidR="002E5E15" w:rsidRPr="002E5E15">
        <w:rPr>
          <w:rFonts w:ascii="Times New Roman" w:hAnsi="Times New Roman"/>
          <w:color w:val="222222"/>
          <w:sz w:val="24"/>
          <w:szCs w:val="24"/>
          <w:shd w:val="clear" w:color="auto" w:fill="FFFFFF"/>
        </w:rPr>
        <w:t>Heilmann</w:t>
      </w:r>
      <w:r w:rsidR="00C7424E">
        <w:rPr>
          <w:rFonts w:ascii="Times New Roman" w:hAnsi="Times New Roman"/>
          <w:color w:val="222222"/>
          <w:sz w:val="24"/>
          <w:szCs w:val="24"/>
          <w:shd w:val="clear" w:color="auto" w:fill="FFFFFF"/>
        </w:rPr>
        <w:t xml:space="preserve"> (</w:t>
      </w:r>
      <w:r w:rsidR="002E5E15" w:rsidRPr="002E5E15">
        <w:rPr>
          <w:rFonts w:ascii="Times New Roman" w:hAnsi="Times New Roman"/>
          <w:color w:val="222222"/>
          <w:sz w:val="24"/>
          <w:szCs w:val="24"/>
          <w:shd w:val="clear" w:color="auto" w:fill="FFFFFF"/>
        </w:rPr>
        <w:t>2022</w:t>
      </w:r>
      <w:r w:rsidR="00C7424E">
        <w:rPr>
          <w:rFonts w:ascii="Times New Roman" w:hAnsi="Times New Roman"/>
          <w:color w:val="222222"/>
          <w:sz w:val="24"/>
          <w:szCs w:val="24"/>
          <w:shd w:val="clear" w:color="auto" w:fill="FFFFFF"/>
        </w:rPr>
        <w:t>)</w:t>
      </w:r>
      <w:r w:rsidR="002E5E15">
        <w:rPr>
          <w:rFonts w:ascii="Times New Roman" w:hAnsi="Times New Roman"/>
          <w:color w:val="222222"/>
          <w:sz w:val="24"/>
          <w:szCs w:val="24"/>
          <w:shd w:val="clear" w:color="auto" w:fill="FFFFFF"/>
        </w:rPr>
        <w:t xml:space="preserve">, </w:t>
      </w:r>
      <w:r w:rsidR="00C7424E">
        <w:rPr>
          <w:rFonts w:ascii="Times New Roman" w:hAnsi="Times New Roman"/>
          <w:sz w:val="24"/>
          <w:szCs w:val="24"/>
          <w:shd w:val="clear" w:color="auto" w:fill="FFFFFF"/>
          <w:lang w:val="en-IN"/>
        </w:rPr>
        <w:t>t</w:t>
      </w:r>
      <w:r w:rsidR="002E5E15" w:rsidRPr="002E5E15">
        <w:rPr>
          <w:rFonts w:ascii="Times New Roman" w:hAnsi="Times New Roman"/>
          <w:sz w:val="24"/>
          <w:szCs w:val="24"/>
          <w:shd w:val="clear" w:color="auto" w:fill="FFFFFF"/>
          <w:lang w:val="en-IN"/>
        </w:rPr>
        <w:t>he majority of dogs who initially react to an antibiotic trial will relapse after stopping treatment, antimicrobial treatment can have a permanent impact on the intestinal flora, and rising antimicrobial resistance is a serious global concern.</w:t>
      </w:r>
      <w:r w:rsidR="00C7424E">
        <w:rPr>
          <w:rFonts w:ascii="Times New Roman" w:hAnsi="Times New Roman"/>
          <w:sz w:val="24"/>
          <w:szCs w:val="24"/>
          <w:shd w:val="clear" w:color="auto" w:fill="FFFFFF"/>
          <w:lang w:val="en-IN"/>
        </w:rPr>
        <w:t xml:space="preserve"> </w:t>
      </w:r>
      <w:r w:rsidRPr="007D02FA">
        <w:rPr>
          <w:rFonts w:ascii="Times New Roman" w:hAnsi="Times New Roman"/>
          <w:sz w:val="24"/>
          <w:szCs w:val="24"/>
          <w:shd w:val="clear" w:color="auto" w:fill="FFFFFF"/>
        </w:rPr>
        <w:t xml:space="preserve">The most popular antibiotics prescribed to treat GI diseases were metronidazole, and </w:t>
      </w:r>
      <w:proofErr w:type="spellStart"/>
      <w:r w:rsidRPr="007D02FA">
        <w:rPr>
          <w:rFonts w:ascii="Times New Roman" w:hAnsi="Times New Roman"/>
          <w:sz w:val="24"/>
          <w:szCs w:val="24"/>
          <w:shd w:val="clear" w:color="auto" w:fill="FFFFFF"/>
        </w:rPr>
        <w:t>tylosin</w:t>
      </w:r>
      <w:proofErr w:type="spellEnd"/>
      <w:r w:rsidR="00C7424E">
        <w:rPr>
          <w:rFonts w:ascii="Times New Roman" w:hAnsi="Times New Roman"/>
          <w:sz w:val="24"/>
          <w:szCs w:val="24"/>
          <w:shd w:val="clear" w:color="auto" w:fill="FFFFFF"/>
        </w:rPr>
        <w:t xml:space="preserve"> for 2 weeks</w:t>
      </w:r>
      <w:r w:rsidRPr="007D02FA">
        <w:rPr>
          <w:rFonts w:ascii="Times New Roman" w:hAnsi="Times New Roman"/>
          <w:sz w:val="24"/>
          <w:szCs w:val="24"/>
          <w:shd w:val="clear" w:color="auto" w:fill="FFFFFF"/>
        </w:rPr>
        <w:t xml:space="preserve"> (Alessandri </w:t>
      </w:r>
      <w:r w:rsidRPr="008B0AA3">
        <w:rPr>
          <w:rFonts w:ascii="Times New Roman" w:hAnsi="Times New Roman"/>
          <w:sz w:val="24"/>
          <w:szCs w:val="24"/>
          <w:shd w:val="clear" w:color="auto" w:fill="FFFFFF"/>
        </w:rPr>
        <w:t>et al</w:t>
      </w:r>
      <w:r w:rsidRPr="007D02FA">
        <w:rPr>
          <w:rFonts w:ascii="Times New Roman" w:hAnsi="Times New Roman"/>
          <w:i/>
          <w:iCs/>
          <w:sz w:val="24"/>
          <w:szCs w:val="24"/>
          <w:shd w:val="clear" w:color="auto" w:fill="FFFFFF"/>
        </w:rPr>
        <w:t>.</w:t>
      </w:r>
      <w:r w:rsidRPr="007D02FA">
        <w:rPr>
          <w:rFonts w:ascii="Times New Roman" w:hAnsi="Times New Roman"/>
          <w:sz w:val="24"/>
          <w:szCs w:val="24"/>
          <w:shd w:val="clear" w:color="auto" w:fill="FFFFFF"/>
        </w:rPr>
        <w:t>, 2020).</w:t>
      </w:r>
    </w:p>
    <w:p w14:paraId="1E5E3F97" w14:textId="77777777" w:rsidR="00BC3B48" w:rsidRPr="007D02FA" w:rsidRDefault="003B20E7" w:rsidP="008B0AA3">
      <w:pPr>
        <w:spacing w:after="120" w:line="360" w:lineRule="auto"/>
        <w:jc w:val="both"/>
        <w:rPr>
          <w:rFonts w:ascii="Times New Roman" w:hAnsi="Times New Roman"/>
          <w:sz w:val="24"/>
          <w:szCs w:val="24"/>
          <w:shd w:val="clear" w:color="auto" w:fill="FFFFFF"/>
        </w:rPr>
      </w:pPr>
      <w:r w:rsidRPr="007D02FA">
        <w:rPr>
          <w:rFonts w:ascii="Times New Roman" w:hAnsi="Times New Roman"/>
          <w:sz w:val="24"/>
          <w:szCs w:val="24"/>
        </w:rPr>
        <w:lastRenderedPageBreak/>
        <w:t>The use of probiotics in veterinary practice had grown in recent years and was said to be useful in reducing inflammation, owing in part to increased understanding of the microbiome, and in part to a reluctance to use antibiotics long term. When administered in sufficient amounts, probiotics were live microorganisms that provide a health benefit to the host (</w:t>
      </w:r>
      <w:r w:rsidRPr="007D02FA">
        <w:rPr>
          <w:rFonts w:ascii="Times New Roman" w:hAnsi="Times New Roman"/>
          <w:sz w:val="24"/>
          <w:szCs w:val="24"/>
          <w:shd w:val="clear" w:color="auto" w:fill="FFFFFF"/>
        </w:rPr>
        <w:t>Ciorba, 2012).</w:t>
      </w:r>
    </w:p>
    <w:p w14:paraId="20BA4712" w14:textId="77777777" w:rsidR="00BC3B48" w:rsidRPr="007D02FA" w:rsidRDefault="003B20E7" w:rsidP="008B0AA3">
      <w:pPr>
        <w:autoSpaceDE w:val="0"/>
        <w:autoSpaceDN w:val="0"/>
        <w:adjustRightInd w:val="0"/>
        <w:spacing w:after="120" w:line="360" w:lineRule="auto"/>
        <w:jc w:val="both"/>
        <w:rPr>
          <w:rFonts w:ascii="Times New Roman" w:hAnsi="Times New Roman"/>
          <w:color w:val="000000"/>
          <w:sz w:val="24"/>
          <w:szCs w:val="24"/>
          <w:shd w:val="clear" w:color="auto" w:fill="FFFFFF"/>
        </w:rPr>
      </w:pPr>
      <w:r w:rsidRPr="007D02FA">
        <w:rPr>
          <w:rFonts w:ascii="Times New Roman" w:hAnsi="Times New Roman"/>
          <w:sz w:val="24"/>
          <w:szCs w:val="24"/>
        </w:rPr>
        <w:t xml:space="preserve">Probiotics can also be added to the treatment. Probiotics cause levels of the pro-inflammatory interleukin-6 to drop, and the anti-inflammatory interleukin-10 to rise (German </w:t>
      </w:r>
      <w:r w:rsidRPr="008B0AA3">
        <w:rPr>
          <w:rFonts w:ascii="Times New Roman" w:hAnsi="Times New Roman"/>
          <w:iCs/>
          <w:color w:val="000000"/>
          <w:sz w:val="24"/>
          <w:szCs w:val="24"/>
        </w:rPr>
        <w:t>et al</w:t>
      </w:r>
      <w:r w:rsidRPr="007D02FA">
        <w:rPr>
          <w:rFonts w:ascii="Times New Roman" w:hAnsi="Times New Roman"/>
          <w:i/>
          <w:color w:val="000000"/>
          <w:sz w:val="24"/>
          <w:szCs w:val="24"/>
        </w:rPr>
        <w:t xml:space="preserve">., </w:t>
      </w:r>
      <w:r w:rsidRPr="007D02FA">
        <w:rPr>
          <w:rFonts w:ascii="Times New Roman" w:hAnsi="Times New Roman"/>
          <w:color w:val="000000"/>
          <w:sz w:val="24"/>
          <w:szCs w:val="24"/>
        </w:rPr>
        <w:t>2003).</w:t>
      </w:r>
    </w:p>
    <w:p w14:paraId="25452E65" w14:textId="77777777" w:rsidR="00BC3B48" w:rsidRPr="007D02FA" w:rsidRDefault="003B20E7">
      <w:pPr>
        <w:numPr>
          <w:ilvl w:val="0"/>
          <w:numId w:val="2"/>
        </w:numPr>
        <w:rPr>
          <w:rFonts w:ascii="Times New Roman" w:eastAsia="TimesNewRomanPS-BoldMT" w:hAnsi="Times New Roman"/>
          <w:b/>
          <w:bCs/>
          <w:color w:val="000000"/>
          <w:sz w:val="24"/>
          <w:szCs w:val="24"/>
          <w:lang w:eastAsia="zh-CN" w:bidi="ar"/>
          <w14:ligatures w14:val="standardContextual"/>
        </w:rPr>
      </w:pPr>
      <w:r w:rsidRPr="007D02FA">
        <w:rPr>
          <w:rFonts w:ascii="Times New Roman" w:eastAsia="TimesNewRomanPS-BoldMT" w:hAnsi="Times New Roman"/>
          <w:b/>
          <w:bCs/>
          <w:color w:val="000000"/>
          <w:sz w:val="24"/>
          <w:szCs w:val="24"/>
          <w:lang w:eastAsia="zh-CN" w:bidi="ar"/>
          <w14:ligatures w14:val="standardContextual"/>
        </w:rPr>
        <w:t xml:space="preserve">MATERIALS AND METHODS </w:t>
      </w:r>
    </w:p>
    <w:p w14:paraId="25D7BDA4" w14:textId="7DB6ECD0" w:rsidR="002224BC" w:rsidRPr="00A00CD6" w:rsidRDefault="003B20E7" w:rsidP="002224BC">
      <w:pPr>
        <w:tabs>
          <w:tab w:val="left" w:pos="0"/>
        </w:tabs>
        <w:spacing w:after="0" w:line="360" w:lineRule="auto"/>
        <w:jc w:val="both"/>
        <w:rPr>
          <w:rFonts w:ascii="Arial" w:hAnsi="Arial" w:cs="Arial"/>
        </w:rPr>
      </w:pPr>
      <w:r w:rsidRPr="007D02FA">
        <w:rPr>
          <w:rFonts w:ascii="Times New Roman" w:hAnsi="Times New Roman"/>
          <w:color w:val="000000"/>
          <w:sz w:val="24"/>
          <w:szCs w:val="24"/>
          <w:lang w:eastAsia="zh-CN" w:bidi="ar"/>
          <w14:ligatures w14:val="standardContextual"/>
        </w:rPr>
        <w:t xml:space="preserve">The study was conducted at Department </w:t>
      </w:r>
      <w:r w:rsidR="00CA02FD" w:rsidRPr="007D02FA">
        <w:rPr>
          <w:rFonts w:ascii="Times New Roman" w:hAnsi="Times New Roman"/>
          <w:color w:val="000000"/>
          <w:sz w:val="24"/>
          <w:szCs w:val="24"/>
          <w:lang w:eastAsia="zh-CN" w:bidi="ar"/>
          <w14:ligatures w14:val="standardContextual"/>
        </w:rPr>
        <w:t xml:space="preserve">of </w:t>
      </w:r>
      <w:r w:rsidR="00CA02FD">
        <w:rPr>
          <w:rFonts w:ascii="Times New Roman" w:hAnsi="Times New Roman"/>
          <w:color w:val="000000"/>
          <w:sz w:val="24"/>
          <w:szCs w:val="24"/>
          <w:lang w:eastAsia="zh-CN" w:bidi="ar"/>
          <w14:ligatures w14:val="standardContextual"/>
        </w:rPr>
        <w:t>Veterinary</w:t>
      </w:r>
      <w:r w:rsidRPr="007D02FA">
        <w:rPr>
          <w:rFonts w:ascii="Times New Roman" w:hAnsi="Times New Roman"/>
          <w:color w:val="000000"/>
          <w:sz w:val="24"/>
          <w:szCs w:val="24"/>
          <w:lang w:eastAsia="zh-CN" w:bidi="ar"/>
          <w14:ligatures w14:val="standardContextual"/>
        </w:rPr>
        <w:t xml:space="preserve"> Medicine, and Veterinary Clinical Complex, Department of Veterinary Surgery and Radiology, College of Veterinary Sciences, and Animal Husbandry, Central Agricultural University, Selesih, Aizawl, Mizoram, and Veterinary dispensaries of Mizoram state. </w:t>
      </w:r>
      <w:r w:rsidRPr="007D02FA">
        <w:rPr>
          <w:rFonts w:ascii="Times New Roman" w:hAnsi="Times New Roman"/>
          <w:sz w:val="24"/>
          <w:szCs w:val="24"/>
        </w:rPr>
        <w:t>Where</w:t>
      </w:r>
      <w:r w:rsidRPr="007D02FA">
        <w:rPr>
          <w:rFonts w:ascii="Times New Roman" w:hAnsi="Times New Roman"/>
          <w:color w:val="000000"/>
          <w:sz w:val="24"/>
          <w:szCs w:val="24"/>
          <w:lang w:eastAsia="zh-CN" w:bidi="ar"/>
          <w14:ligatures w14:val="standardContextual"/>
        </w:rPr>
        <w:t xml:space="preserve"> out of the 121 dogs that showed signs related with gastrointestinal disorder, 12 dogs were found to be positive for Chronic enteropathy (CE)</w:t>
      </w:r>
      <w:r w:rsidR="002224BC">
        <w:rPr>
          <w:rFonts w:ascii="Times New Roman" w:hAnsi="Times New Roman"/>
          <w:color w:val="000000"/>
          <w:sz w:val="24"/>
          <w:szCs w:val="24"/>
          <w:lang w:eastAsia="zh-CN" w:bidi="ar"/>
          <w14:ligatures w14:val="standardContextual"/>
        </w:rPr>
        <w:t xml:space="preserve"> </w:t>
      </w:r>
      <w:r w:rsidR="002224BC" w:rsidRPr="00A00CD6">
        <w:rPr>
          <w:rFonts w:ascii="Times New Roman" w:hAnsi="Times New Roman"/>
          <w:color w:val="000000"/>
          <w:sz w:val="24"/>
          <w:szCs w:val="24"/>
          <w:lang w:eastAsia="zh-CN" w:bidi="ar"/>
          <w14:ligatures w14:val="standardContextual"/>
        </w:rPr>
        <w:t>using</w:t>
      </w:r>
      <w:r w:rsidR="002224BC" w:rsidRPr="00A00CD6">
        <w:rPr>
          <w:rFonts w:ascii="Times New Roman" w:hAnsi="Times New Roman"/>
        </w:rPr>
        <w:t xml:space="preserve"> the CCECAI </w:t>
      </w:r>
      <w:r w:rsidR="002224BC" w:rsidRPr="002224BC">
        <w:rPr>
          <w:rFonts w:ascii="Times New Roman" w:hAnsi="Times New Roman"/>
          <w:sz w:val="24"/>
          <w:szCs w:val="24"/>
        </w:rPr>
        <w:t xml:space="preserve">score, </w:t>
      </w:r>
      <w:proofErr w:type="spellStart"/>
      <w:r w:rsidR="002224BC" w:rsidRPr="002224BC">
        <w:rPr>
          <w:rFonts w:ascii="Times New Roman" w:hAnsi="Times New Roman"/>
          <w:sz w:val="24"/>
          <w:szCs w:val="24"/>
        </w:rPr>
        <w:t>faecal</w:t>
      </w:r>
      <w:proofErr w:type="spellEnd"/>
      <w:r w:rsidR="002224BC" w:rsidRPr="002224BC">
        <w:rPr>
          <w:rFonts w:ascii="Times New Roman" w:hAnsi="Times New Roman"/>
          <w:sz w:val="24"/>
          <w:szCs w:val="24"/>
        </w:rPr>
        <w:t xml:space="preserve"> examination, haemato-biochemical changes and </w:t>
      </w:r>
      <w:proofErr w:type="spellStart"/>
      <w:r w:rsidR="002224BC" w:rsidRPr="002224BC">
        <w:rPr>
          <w:rFonts w:ascii="Times New Roman" w:hAnsi="Times New Roman"/>
          <w:sz w:val="24"/>
          <w:szCs w:val="24"/>
        </w:rPr>
        <w:t>disgnostic</w:t>
      </w:r>
      <w:proofErr w:type="spellEnd"/>
      <w:r w:rsidR="002224BC" w:rsidRPr="002224BC">
        <w:rPr>
          <w:rFonts w:ascii="Times New Roman" w:hAnsi="Times New Roman"/>
          <w:sz w:val="24"/>
          <w:szCs w:val="24"/>
        </w:rPr>
        <w:t xml:space="preserve"> </w:t>
      </w:r>
      <w:proofErr w:type="spellStart"/>
      <w:proofErr w:type="gramStart"/>
      <w:r w:rsidR="002224BC" w:rsidRPr="002224BC">
        <w:rPr>
          <w:rFonts w:ascii="Times New Roman" w:hAnsi="Times New Roman"/>
          <w:sz w:val="24"/>
          <w:szCs w:val="24"/>
        </w:rPr>
        <w:t>imaging</w:t>
      </w:r>
      <w:r w:rsidRPr="007D02FA">
        <w:rPr>
          <w:rFonts w:ascii="Times New Roman" w:hAnsi="Times New Roman"/>
          <w:color w:val="000000"/>
          <w:sz w:val="24"/>
          <w:szCs w:val="24"/>
          <w:lang w:eastAsia="zh-CN" w:bidi="ar"/>
          <w14:ligatures w14:val="standardContextual"/>
        </w:rPr>
        <w:t>.</w:t>
      </w:r>
      <w:r w:rsidRPr="007D02FA">
        <w:rPr>
          <w:rFonts w:ascii="Times New Roman" w:hAnsi="Times New Roman"/>
          <w:sz w:val="24"/>
          <w:szCs w:val="24"/>
        </w:rPr>
        <w:t>The</w:t>
      </w:r>
      <w:proofErr w:type="spellEnd"/>
      <w:proofErr w:type="gramEnd"/>
      <w:r w:rsidRPr="007D02FA">
        <w:rPr>
          <w:rFonts w:ascii="Times New Roman" w:hAnsi="Times New Roman"/>
          <w:sz w:val="24"/>
          <w:szCs w:val="24"/>
        </w:rPr>
        <w:t xml:space="preserve"> 12 dogs diagnosed with CE were randomly grouped into two groups </w:t>
      </w:r>
      <w:r w:rsidRPr="007D02FA">
        <w:rPr>
          <w:rFonts w:ascii="Times New Roman" w:hAnsi="Times New Roman"/>
          <w:i/>
          <w:iCs/>
          <w:sz w:val="24"/>
          <w:szCs w:val="24"/>
        </w:rPr>
        <w:t>viz</w:t>
      </w:r>
      <w:r w:rsidRPr="007D02FA">
        <w:rPr>
          <w:rFonts w:ascii="Times New Roman" w:hAnsi="Times New Roman"/>
          <w:sz w:val="24"/>
          <w:szCs w:val="24"/>
        </w:rPr>
        <w:t>., Group I and Group II each having six animals. For comparison, six apparently healthy dogs were selected as Group III (Control group).</w:t>
      </w:r>
      <w:r w:rsidRPr="007D02FA">
        <w:rPr>
          <w:rFonts w:ascii="Times New Roman" w:hAnsi="Times New Roman"/>
          <w:color w:val="000000"/>
          <w:sz w:val="24"/>
          <w:szCs w:val="24"/>
          <w:lang w:eastAsia="zh-CN" w:bidi="ar"/>
          <w14:ligatures w14:val="standardContextual"/>
        </w:rPr>
        <w:t xml:space="preserve"> Group I was given treatment with Metronidazole and Prednisolone </w:t>
      </w:r>
      <w:r w:rsidR="002224BC" w:rsidRPr="002224BC">
        <w:rPr>
          <w:rFonts w:ascii="Times New Roman" w:hAnsi="Times New Roman"/>
          <w:sz w:val="24"/>
          <w:szCs w:val="24"/>
        </w:rPr>
        <w:t xml:space="preserve">@1mg/kg </w:t>
      </w:r>
      <w:proofErr w:type="spellStart"/>
      <w:proofErr w:type="gramStart"/>
      <w:r w:rsidR="002224BC" w:rsidRPr="002224BC">
        <w:rPr>
          <w:rFonts w:ascii="Times New Roman" w:hAnsi="Times New Roman"/>
          <w:sz w:val="24"/>
          <w:szCs w:val="24"/>
        </w:rPr>
        <w:t>b.wt</w:t>
      </w:r>
      <w:proofErr w:type="spellEnd"/>
      <w:proofErr w:type="gramEnd"/>
      <w:r w:rsidR="002224BC" w:rsidRPr="002224BC">
        <w:rPr>
          <w:rFonts w:ascii="Times New Roman" w:hAnsi="Times New Roman"/>
          <w:sz w:val="24"/>
          <w:szCs w:val="24"/>
        </w:rPr>
        <w:t xml:space="preserve">, PO, BID for first 7 days, followed by tapering dose </w:t>
      </w:r>
      <w:r w:rsidR="002224BC" w:rsidRPr="002224BC">
        <w:rPr>
          <w:rFonts w:ascii="Times New Roman" w:hAnsi="Times New Roman"/>
          <w:color w:val="000000"/>
          <w:sz w:val="24"/>
          <w:szCs w:val="24"/>
          <w:lang w:eastAsia="zh-CN" w:bidi="ar"/>
          <w14:ligatures w14:val="standardContextual"/>
        </w:rPr>
        <w:t xml:space="preserve">along with supportive therapy. </w:t>
      </w:r>
      <w:r w:rsidRPr="007D02FA">
        <w:rPr>
          <w:rFonts w:ascii="Times New Roman" w:hAnsi="Times New Roman"/>
          <w:color w:val="000000"/>
          <w:sz w:val="24"/>
          <w:szCs w:val="24"/>
          <w:lang w:eastAsia="zh-CN" w:bidi="ar"/>
          <w14:ligatures w14:val="standardContextual"/>
        </w:rPr>
        <w:t xml:space="preserve">Group I was given treatment with Metronidazole and </w:t>
      </w:r>
      <w:proofErr w:type="spellStart"/>
      <w:r w:rsidRPr="007D02FA">
        <w:rPr>
          <w:rFonts w:ascii="Times New Roman" w:hAnsi="Times New Roman"/>
          <w:color w:val="000000"/>
          <w:sz w:val="24"/>
          <w:szCs w:val="24"/>
          <w:lang w:eastAsia="zh-CN" w:bidi="ar"/>
          <w14:ligatures w14:val="standardContextual"/>
        </w:rPr>
        <w:t>Mesalazine</w:t>
      </w:r>
      <w:proofErr w:type="spellEnd"/>
      <w:r w:rsidR="002224BC">
        <w:rPr>
          <w:rFonts w:ascii="Times New Roman" w:hAnsi="Times New Roman"/>
          <w:color w:val="000000"/>
          <w:sz w:val="24"/>
          <w:szCs w:val="24"/>
          <w:lang w:eastAsia="zh-CN" w:bidi="ar"/>
          <w14:ligatures w14:val="standardContextual"/>
        </w:rPr>
        <w:t xml:space="preserve"> </w:t>
      </w:r>
      <w:r w:rsidR="002224BC" w:rsidRPr="002224BC">
        <w:rPr>
          <w:rFonts w:ascii="Times New Roman" w:hAnsi="Times New Roman"/>
          <w:sz w:val="24"/>
          <w:szCs w:val="24"/>
        </w:rPr>
        <w:t xml:space="preserve">@12.5 mg/kg </w:t>
      </w:r>
      <w:proofErr w:type="spellStart"/>
      <w:proofErr w:type="gramStart"/>
      <w:r w:rsidR="002224BC" w:rsidRPr="002224BC">
        <w:rPr>
          <w:rFonts w:ascii="Times New Roman" w:hAnsi="Times New Roman"/>
          <w:sz w:val="24"/>
          <w:szCs w:val="24"/>
        </w:rPr>
        <w:t>b.wt</w:t>
      </w:r>
      <w:proofErr w:type="spellEnd"/>
      <w:proofErr w:type="gramEnd"/>
      <w:r w:rsidR="002224BC" w:rsidRPr="002224BC">
        <w:rPr>
          <w:rFonts w:ascii="Times New Roman" w:hAnsi="Times New Roman"/>
          <w:sz w:val="24"/>
          <w:szCs w:val="24"/>
        </w:rPr>
        <w:t>, PO, BID for three weeks</w:t>
      </w:r>
      <w:r w:rsidR="002224BC" w:rsidRPr="00A00CD6">
        <w:rPr>
          <w:rFonts w:ascii="Times New Roman" w:hAnsi="Times New Roman"/>
          <w:color w:val="000000"/>
          <w:sz w:val="24"/>
          <w:szCs w:val="24"/>
          <w:lang w:eastAsia="zh-CN" w:bidi="ar"/>
          <w14:ligatures w14:val="standardContextual"/>
        </w:rPr>
        <w:t xml:space="preserve"> </w:t>
      </w:r>
      <w:r w:rsidRPr="007D02FA">
        <w:rPr>
          <w:rFonts w:ascii="Times New Roman" w:hAnsi="Times New Roman"/>
          <w:color w:val="000000"/>
          <w:sz w:val="24"/>
          <w:szCs w:val="24"/>
          <w:lang w:eastAsia="zh-CN" w:bidi="ar"/>
          <w14:ligatures w14:val="standardContextual"/>
        </w:rPr>
        <w:t xml:space="preserve">along with </w:t>
      </w:r>
      <w:r w:rsidR="005E5D41" w:rsidRPr="007D02FA">
        <w:rPr>
          <w:rFonts w:ascii="Times New Roman" w:hAnsi="Times New Roman"/>
          <w:color w:val="000000"/>
          <w:sz w:val="24"/>
          <w:szCs w:val="24"/>
          <w:lang w:eastAsia="zh-CN" w:bidi="ar"/>
          <w14:ligatures w14:val="standardContextual"/>
        </w:rPr>
        <w:t>supportive</w:t>
      </w:r>
      <w:r w:rsidRPr="007D02FA">
        <w:rPr>
          <w:rFonts w:ascii="Times New Roman" w:hAnsi="Times New Roman"/>
          <w:color w:val="000000"/>
          <w:sz w:val="24"/>
          <w:szCs w:val="24"/>
          <w:lang w:eastAsia="zh-CN" w:bidi="ar"/>
          <w14:ligatures w14:val="standardContextual"/>
        </w:rPr>
        <w:t xml:space="preserve"> therapy required. Group III no treatment was given.</w:t>
      </w:r>
      <w:r w:rsidR="00C02A75">
        <w:rPr>
          <w:rFonts w:ascii="Times New Roman" w:hAnsi="Times New Roman"/>
          <w:color w:val="000000"/>
          <w:sz w:val="24"/>
          <w:szCs w:val="24"/>
          <w:lang w:eastAsia="zh-CN" w:bidi="ar"/>
          <w14:ligatures w14:val="standardContextual"/>
        </w:rPr>
        <w:t xml:space="preserve"> </w:t>
      </w:r>
      <w:bookmarkStart w:id="0" w:name="_Hlk199705276"/>
      <w:bookmarkStart w:id="1" w:name="_Hlk199706028"/>
      <w:r w:rsidR="002224BC" w:rsidRPr="007D02FA">
        <w:rPr>
          <w:rFonts w:ascii="Times New Roman" w:hAnsi="Times New Roman"/>
          <w:bCs/>
          <w:color w:val="000000" w:themeColor="text1"/>
          <w:sz w:val="24"/>
          <w:szCs w:val="24"/>
        </w:rPr>
        <w:t>The common supportive therapy given were fluid therapy</w:t>
      </w:r>
      <w:r w:rsidR="002224BC">
        <w:rPr>
          <w:rFonts w:ascii="Times New Roman" w:hAnsi="Times New Roman"/>
          <w:bCs/>
          <w:color w:val="000000" w:themeColor="text1"/>
          <w:sz w:val="24"/>
          <w:szCs w:val="24"/>
        </w:rPr>
        <w:t xml:space="preserve"> (Lactate Ringer/DNS)</w:t>
      </w:r>
      <w:r w:rsidR="002224BC" w:rsidRPr="007D02FA">
        <w:rPr>
          <w:rFonts w:ascii="Times New Roman" w:hAnsi="Times New Roman"/>
          <w:bCs/>
          <w:color w:val="000000" w:themeColor="text1"/>
          <w:sz w:val="24"/>
          <w:szCs w:val="24"/>
        </w:rPr>
        <w:t>, antacid</w:t>
      </w:r>
      <w:r w:rsidR="002224BC">
        <w:rPr>
          <w:rFonts w:ascii="Times New Roman" w:hAnsi="Times New Roman"/>
          <w:bCs/>
          <w:color w:val="000000" w:themeColor="text1"/>
          <w:sz w:val="24"/>
          <w:szCs w:val="24"/>
        </w:rPr>
        <w:t xml:space="preserve"> (Pantoprazole)</w:t>
      </w:r>
      <w:r w:rsidR="002224BC" w:rsidRPr="007D02FA">
        <w:rPr>
          <w:rFonts w:ascii="Times New Roman" w:hAnsi="Times New Roman"/>
          <w:bCs/>
          <w:color w:val="000000" w:themeColor="text1"/>
          <w:sz w:val="24"/>
          <w:szCs w:val="24"/>
        </w:rPr>
        <w:t>, probiotic</w:t>
      </w:r>
      <w:r w:rsidR="002224BC">
        <w:rPr>
          <w:rFonts w:ascii="Times New Roman" w:hAnsi="Times New Roman"/>
          <w:bCs/>
          <w:color w:val="000000" w:themeColor="text1"/>
          <w:sz w:val="24"/>
          <w:szCs w:val="24"/>
        </w:rPr>
        <w:t xml:space="preserve"> (</w:t>
      </w:r>
      <w:proofErr w:type="spellStart"/>
      <w:r w:rsidR="002224BC" w:rsidRPr="0046280F">
        <w:rPr>
          <w:rFonts w:ascii="Times New Roman" w:hAnsi="Times New Roman"/>
          <w:bCs/>
          <w:color w:val="000000"/>
        </w:rPr>
        <w:t>Guttypet</w:t>
      </w:r>
      <w:proofErr w:type="spellEnd"/>
      <w:r w:rsidR="002224BC" w:rsidRPr="0046280F">
        <w:rPr>
          <w:rFonts w:ascii="Times New Roman" w:hAnsi="Times New Roman"/>
          <w:bCs/>
          <w:color w:val="000000"/>
        </w:rPr>
        <w:t xml:space="preserve">, </w:t>
      </w:r>
      <w:proofErr w:type="spellStart"/>
      <w:r w:rsidR="002224BC" w:rsidRPr="0046280F">
        <w:rPr>
          <w:rFonts w:ascii="Times New Roman" w:hAnsi="Times New Roman"/>
          <w:bCs/>
          <w:color w:val="000000"/>
        </w:rPr>
        <w:t>Immunogut</w:t>
      </w:r>
      <w:proofErr w:type="spellEnd"/>
      <w:r w:rsidR="002224BC" w:rsidRPr="0046280F">
        <w:rPr>
          <w:rFonts w:ascii="Times New Roman" w:hAnsi="Times New Roman"/>
          <w:bCs/>
          <w:color w:val="000000"/>
          <w:sz w:val="24"/>
          <w:szCs w:val="24"/>
        </w:rPr>
        <w:t>)</w:t>
      </w:r>
      <w:r w:rsidR="002224BC" w:rsidRPr="0046280F">
        <w:rPr>
          <w:rFonts w:ascii="Times New Roman" w:hAnsi="Times New Roman"/>
          <w:bCs/>
          <w:color w:val="000000" w:themeColor="text1"/>
          <w:sz w:val="24"/>
          <w:szCs w:val="24"/>
        </w:rPr>
        <w:t xml:space="preserve">, </w:t>
      </w:r>
      <w:proofErr w:type="spellStart"/>
      <w:r w:rsidR="002224BC" w:rsidRPr="0046280F">
        <w:rPr>
          <w:rFonts w:ascii="Times New Roman" w:hAnsi="Times New Roman"/>
          <w:bCs/>
          <w:color w:val="000000" w:themeColor="text1"/>
          <w:sz w:val="24"/>
          <w:szCs w:val="24"/>
        </w:rPr>
        <w:t>gastroprotectant</w:t>
      </w:r>
      <w:proofErr w:type="spellEnd"/>
      <w:r w:rsidR="002224BC" w:rsidRPr="0046280F">
        <w:rPr>
          <w:rFonts w:ascii="Times New Roman" w:hAnsi="Times New Roman"/>
          <w:bCs/>
          <w:color w:val="000000" w:themeColor="text1"/>
          <w:sz w:val="24"/>
          <w:szCs w:val="24"/>
        </w:rPr>
        <w:t xml:space="preserve"> (Sucralfate) and vitamins containing Vitamin B complex.</w:t>
      </w:r>
    </w:p>
    <w:p w14:paraId="40B382D7" w14:textId="6092F080" w:rsidR="00BC3B48" w:rsidRPr="007D02FA" w:rsidRDefault="003B20E7" w:rsidP="002224BC">
      <w:pPr>
        <w:tabs>
          <w:tab w:val="left" w:pos="0"/>
        </w:tabs>
        <w:spacing w:after="0" w:line="360" w:lineRule="auto"/>
        <w:jc w:val="both"/>
        <w:rPr>
          <w:rFonts w:ascii="Times New Roman" w:hAnsi="Times New Roman"/>
          <w:sz w:val="24"/>
          <w:szCs w:val="24"/>
        </w:rPr>
      </w:pPr>
      <w:r w:rsidRPr="007D02FA">
        <w:rPr>
          <w:rFonts w:ascii="Times New Roman" w:eastAsia="TimesNewRomanPS-BoldMT" w:hAnsi="Times New Roman"/>
          <w:b/>
          <w:bCs/>
          <w:color w:val="000000"/>
          <w:sz w:val="24"/>
          <w:szCs w:val="24"/>
          <w:lang w:eastAsia="zh-CN" w:bidi="ar"/>
          <w14:ligatures w14:val="standardContextual"/>
        </w:rPr>
        <w:t xml:space="preserve">3. RESULTS </w:t>
      </w:r>
      <w:bookmarkEnd w:id="0"/>
    </w:p>
    <w:bookmarkEnd w:id="1"/>
    <w:p w14:paraId="41AF5995" w14:textId="77777777" w:rsidR="00BC3B48" w:rsidRPr="007D02FA" w:rsidRDefault="003B20E7" w:rsidP="008B0AA3">
      <w:pPr>
        <w:spacing w:after="0" w:line="360" w:lineRule="auto"/>
        <w:jc w:val="both"/>
        <w:rPr>
          <w:rFonts w:ascii="Times New Roman" w:hAnsi="Times New Roman"/>
          <w:sz w:val="24"/>
          <w:szCs w:val="24"/>
        </w:rPr>
      </w:pPr>
      <w:r w:rsidRPr="007D02FA">
        <w:rPr>
          <w:rFonts w:ascii="Times New Roman" w:hAnsi="Times New Roman"/>
          <w:sz w:val="24"/>
          <w:szCs w:val="24"/>
        </w:rPr>
        <w:t>Therapeutic evaluation was done based on improvements of radiography evaluation, physical parameter evaluation, haematological evaluation, serum biochemistry evaluation and clinical score evaluation on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 of treatment.</w:t>
      </w:r>
    </w:p>
    <w:p w14:paraId="7F0C7D0C" w14:textId="3F8D64BE" w:rsidR="00BC3B48" w:rsidRPr="007D02FA" w:rsidRDefault="003B20E7" w:rsidP="008B0AA3">
      <w:pPr>
        <w:spacing w:after="0" w:line="360" w:lineRule="auto"/>
        <w:jc w:val="both"/>
        <w:rPr>
          <w:rFonts w:ascii="Times New Roman" w:hAnsi="Times New Roman"/>
          <w:sz w:val="24"/>
          <w:szCs w:val="24"/>
        </w:rPr>
      </w:pPr>
      <w:r w:rsidRPr="007D02FA">
        <w:rPr>
          <w:rFonts w:ascii="Times New Roman" w:hAnsi="Times New Roman"/>
          <w:sz w:val="24"/>
          <w:szCs w:val="24"/>
        </w:rPr>
        <w:lastRenderedPageBreak/>
        <w:t xml:space="preserve">Comparison was done among the groups with one way ANOVA and comparison between 0 and 21 day of treatment was done with paired t- test. When p≤0.05 it is </w:t>
      </w:r>
      <w:r w:rsidR="00C02A75" w:rsidRPr="007D02FA">
        <w:rPr>
          <w:rFonts w:ascii="Times New Roman" w:hAnsi="Times New Roman"/>
          <w:sz w:val="24"/>
          <w:szCs w:val="24"/>
        </w:rPr>
        <w:t>considered</w:t>
      </w:r>
      <w:r w:rsidRPr="007D02FA">
        <w:rPr>
          <w:rFonts w:ascii="Times New Roman" w:hAnsi="Times New Roman"/>
          <w:sz w:val="24"/>
          <w:szCs w:val="24"/>
        </w:rPr>
        <w:t xml:space="preserve"> as significant* and when p≤0.01 it is highly significant** and NS is for </w:t>
      </w:r>
      <w:r w:rsidR="001A3ABA" w:rsidRPr="007D02FA">
        <w:rPr>
          <w:rFonts w:ascii="Times New Roman" w:hAnsi="Times New Roman"/>
          <w:sz w:val="24"/>
          <w:szCs w:val="24"/>
        </w:rPr>
        <w:t>non-significant</w:t>
      </w:r>
      <w:r w:rsidRPr="007D02FA">
        <w:rPr>
          <w:rFonts w:ascii="Times New Roman" w:hAnsi="Times New Roman"/>
          <w:sz w:val="24"/>
          <w:szCs w:val="24"/>
        </w:rPr>
        <w:t>.</w:t>
      </w:r>
    </w:p>
    <w:p w14:paraId="120BD60B" w14:textId="77777777" w:rsidR="008445ED" w:rsidRDefault="003B20E7" w:rsidP="00C02A75">
      <w:pPr>
        <w:spacing w:line="384" w:lineRule="auto"/>
        <w:jc w:val="both"/>
        <w:rPr>
          <w:rFonts w:ascii="Times New Roman" w:hAnsi="Times New Roman"/>
          <w:sz w:val="24"/>
          <w:szCs w:val="24"/>
        </w:rPr>
      </w:pPr>
      <w:r w:rsidRPr="007D02FA">
        <w:rPr>
          <w:rFonts w:ascii="Times New Roman" w:hAnsi="Times New Roman"/>
          <w:sz w:val="24"/>
          <w:szCs w:val="24"/>
          <w:shd w:val="clear" w:color="auto" w:fill="FFFFFF"/>
        </w:rPr>
        <w:t xml:space="preserve">For finding the effective therapeutic regimen two drugs were chosen for comparison in dogs with chronic enteropathy. Prednisolone along with metronidazole was given for group I and </w:t>
      </w:r>
      <w:proofErr w:type="spellStart"/>
      <w:r w:rsidRPr="007D02FA">
        <w:rPr>
          <w:rFonts w:ascii="Times New Roman" w:hAnsi="Times New Roman"/>
          <w:sz w:val="24"/>
          <w:szCs w:val="24"/>
          <w:shd w:val="clear" w:color="auto" w:fill="FFFFFF"/>
        </w:rPr>
        <w:t>Mesalazine</w:t>
      </w:r>
      <w:proofErr w:type="spellEnd"/>
      <w:r w:rsidRPr="007D02FA">
        <w:rPr>
          <w:rFonts w:ascii="Times New Roman" w:hAnsi="Times New Roman"/>
          <w:sz w:val="24"/>
          <w:szCs w:val="24"/>
          <w:shd w:val="clear" w:color="auto" w:fill="FFFFFF"/>
        </w:rPr>
        <w:t xml:space="preserve"> along with metronidazole was given for group II. E</w:t>
      </w:r>
      <w:r w:rsidRPr="007D02FA">
        <w:rPr>
          <w:rFonts w:ascii="Times New Roman" w:hAnsi="Times New Roman"/>
          <w:sz w:val="24"/>
          <w:szCs w:val="24"/>
        </w:rPr>
        <w:t>valuation was compared between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 of treatment.</w:t>
      </w:r>
    </w:p>
    <w:p w14:paraId="5AA5CC4E" w14:textId="5F71620E" w:rsidR="00BC3B48" w:rsidRPr="008445ED" w:rsidRDefault="003B20E7" w:rsidP="008445ED">
      <w:pPr>
        <w:spacing w:line="384" w:lineRule="auto"/>
        <w:jc w:val="both"/>
        <w:rPr>
          <w:rFonts w:ascii="Times New Roman" w:hAnsi="Times New Roman"/>
          <w:sz w:val="24"/>
          <w:szCs w:val="24"/>
        </w:rPr>
      </w:pPr>
      <w:r w:rsidRPr="007D02FA">
        <w:rPr>
          <w:rFonts w:ascii="Times New Roman" w:hAnsi="Times New Roman"/>
          <w:b/>
          <w:sz w:val="24"/>
          <w:szCs w:val="24"/>
          <w:lang w:eastAsia="zh-CN"/>
        </w:rPr>
        <w:t xml:space="preserve">3.1. </w:t>
      </w:r>
      <w:r w:rsidR="00C02A75" w:rsidRPr="007D02FA">
        <w:rPr>
          <w:rFonts w:ascii="Times New Roman" w:hAnsi="Times New Roman"/>
          <w:b/>
          <w:bCs/>
          <w:sz w:val="24"/>
          <w:szCs w:val="24"/>
        </w:rPr>
        <w:t>Radio imaging</w:t>
      </w:r>
      <w:r w:rsidRPr="007D02FA">
        <w:rPr>
          <w:rFonts w:ascii="Times New Roman" w:hAnsi="Times New Roman"/>
          <w:b/>
          <w:bCs/>
          <w:sz w:val="24"/>
          <w:szCs w:val="24"/>
        </w:rPr>
        <w:t xml:space="preserve"> </w:t>
      </w:r>
      <w:r w:rsidR="008B0AA3">
        <w:rPr>
          <w:rFonts w:ascii="Times New Roman" w:hAnsi="Times New Roman"/>
          <w:b/>
          <w:bCs/>
          <w:sz w:val="24"/>
          <w:szCs w:val="24"/>
        </w:rPr>
        <w:t>E</w:t>
      </w:r>
      <w:r w:rsidRPr="007D02FA">
        <w:rPr>
          <w:rFonts w:ascii="Times New Roman" w:hAnsi="Times New Roman"/>
          <w:b/>
          <w:bCs/>
          <w:sz w:val="24"/>
          <w:szCs w:val="24"/>
        </w:rPr>
        <w:t>valuation</w:t>
      </w:r>
    </w:p>
    <w:p w14:paraId="259BAA4C" w14:textId="444B309D" w:rsidR="00BC3B48" w:rsidRPr="007D02FA" w:rsidRDefault="003B20E7">
      <w:pPr>
        <w:spacing w:line="384" w:lineRule="auto"/>
        <w:jc w:val="both"/>
        <w:rPr>
          <w:rFonts w:ascii="Times New Roman" w:hAnsi="Times New Roman"/>
          <w:b/>
          <w:bCs/>
          <w:sz w:val="24"/>
          <w:szCs w:val="24"/>
        </w:rPr>
      </w:pPr>
      <w:r w:rsidRPr="007D02FA">
        <w:rPr>
          <w:rFonts w:ascii="Times New Roman" w:hAnsi="Times New Roman"/>
          <w:b/>
          <w:sz w:val="24"/>
          <w:szCs w:val="24"/>
          <w:lang w:eastAsia="zh-CN"/>
        </w:rPr>
        <w:t xml:space="preserve">3.1.1. </w:t>
      </w:r>
      <w:r w:rsidRPr="007D02FA">
        <w:rPr>
          <w:rFonts w:ascii="Times New Roman" w:hAnsi="Times New Roman"/>
          <w:b/>
          <w:bCs/>
          <w:sz w:val="24"/>
          <w:szCs w:val="24"/>
        </w:rPr>
        <w:t xml:space="preserve"> USG </w:t>
      </w:r>
      <w:r w:rsidR="008B0AA3">
        <w:rPr>
          <w:rFonts w:ascii="Times New Roman" w:hAnsi="Times New Roman"/>
          <w:b/>
          <w:bCs/>
          <w:sz w:val="24"/>
          <w:szCs w:val="24"/>
        </w:rPr>
        <w:t>E</w:t>
      </w:r>
      <w:r w:rsidRPr="007D02FA">
        <w:rPr>
          <w:rFonts w:ascii="Times New Roman" w:hAnsi="Times New Roman"/>
          <w:b/>
          <w:bCs/>
          <w:sz w:val="24"/>
          <w:szCs w:val="24"/>
        </w:rPr>
        <w:t>valuation</w:t>
      </w:r>
    </w:p>
    <w:p w14:paraId="5FE0F6E8" w14:textId="1527715B" w:rsidR="00BC3B48" w:rsidRDefault="003B20E7" w:rsidP="008B0AA3">
      <w:pPr>
        <w:spacing w:line="240" w:lineRule="auto"/>
        <w:jc w:val="both"/>
        <w:rPr>
          <w:rFonts w:ascii="Times New Roman" w:hAnsi="Times New Roman"/>
          <w:sz w:val="24"/>
          <w:szCs w:val="24"/>
        </w:rPr>
      </w:pPr>
      <w:r w:rsidRPr="007D02FA">
        <w:rPr>
          <w:rFonts w:ascii="Times New Roman" w:hAnsi="Times New Roman"/>
          <w:sz w:val="24"/>
          <w:szCs w:val="24"/>
        </w:rPr>
        <w:t>The intestinal wall thickness was measured and compare to the reference range given</w:t>
      </w:r>
      <w:r w:rsidR="00C02A75">
        <w:rPr>
          <w:rFonts w:ascii="Times New Roman" w:hAnsi="Times New Roman"/>
          <w:sz w:val="24"/>
          <w:szCs w:val="24"/>
        </w:rPr>
        <w:t xml:space="preserve"> (Table 1). </w:t>
      </w:r>
      <w:r w:rsidR="004D336A" w:rsidRPr="0046280F">
        <w:rPr>
          <w:rFonts w:ascii="Times New Roman" w:hAnsi="Times New Roman"/>
        </w:rPr>
        <w:t>(</w:t>
      </w:r>
      <w:r w:rsidR="004D336A" w:rsidRPr="0046280F">
        <w:rPr>
          <w:rFonts w:ascii="Times New Roman" w:hAnsi="Times New Roman"/>
          <w:shd w:val="clear" w:color="auto" w:fill="FFFFFF"/>
        </w:rPr>
        <w:t xml:space="preserve">Sutherland‐Smith </w:t>
      </w:r>
      <w:r w:rsidR="004D336A" w:rsidRPr="0046280F">
        <w:rPr>
          <w:rFonts w:ascii="Times New Roman" w:hAnsi="Times New Roman"/>
          <w:i/>
          <w:iCs/>
          <w:shd w:val="clear" w:color="auto" w:fill="FFFFFF"/>
        </w:rPr>
        <w:t>et al.</w:t>
      </w:r>
      <w:r w:rsidR="004D336A" w:rsidRPr="0046280F">
        <w:rPr>
          <w:rFonts w:ascii="Times New Roman" w:hAnsi="Times New Roman"/>
          <w:shd w:val="clear" w:color="auto" w:fill="FFFFFF"/>
        </w:rPr>
        <w:t>, 20</w:t>
      </w:r>
      <w:r w:rsidR="004D336A">
        <w:rPr>
          <w:rFonts w:ascii="Times New Roman" w:hAnsi="Times New Roman"/>
          <w:shd w:val="clear" w:color="auto" w:fill="FFFFFF"/>
        </w:rPr>
        <w:t>0</w:t>
      </w:r>
      <w:r w:rsidR="004D336A" w:rsidRPr="0046280F">
        <w:rPr>
          <w:rFonts w:ascii="Times New Roman" w:hAnsi="Times New Roman"/>
          <w:shd w:val="clear" w:color="auto" w:fill="FFFFFF"/>
        </w:rPr>
        <w:t>7)</w:t>
      </w:r>
      <w:r w:rsidR="004D336A" w:rsidRPr="0046280F">
        <w:rPr>
          <w:rFonts w:ascii="Times New Roman" w:hAnsi="Times New Roman"/>
        </w:rPr>
        <w:t>.</w:t>
      </w:r>
    </w:p>
    <w:p w14:paraId="5B538AD3" w14:textId="59563994" w:rsidR="008B0AA3" w:rsidRPr="008B0AA3" w:rsidRDefault="008B0AA3" w:rsidP="008B0AA3">
      <w:pPr>
        <w:spacing w:line="240" w:lineRule="auto"/>
        <w:jc w:val="both"/>
        <w:rPr>
          <w:rFonts w:ascii="Times New Roman" w:hAnsi="Times New Roman"/>
          <w:b/>
          <w:bCs/>
          <w:sz w:val="24"/>
          <w:szCs w:val="24"/>
        </w:rPr>
      </w:pPr>
      <w:r w:rsidRPr="008B0AA3">
        <w:rPr>
          <w:rFonts w:ascii="Times New Roman" w:hAnsi="Times New Roman"/>
          <w:b/>
          <w:bCs/>
          <w:sz w:val="24"/>
          <w:szCs w:val="24"/>
        </w:rPr>
        <w:t xml:space="preserve">Table 1. </w:t>
      </w:r>
      <w:r w:rsidR="00C02A75">
        <w:rPr>
          <w:rFonts w:ascii="Times New Roman" w:hAnsi="Times New Roman"/>
          <w:b/>
          <w:bCs/>
          <w:sz w:val="24"/>
          <w:szCs w:val="24"/>
        </w:rPr>
        <w:t>Reference range of stomach and intestinal wall thickness</w:t>
      </w:r>
    </w:p>
    <w:tbl>
      <w:tblPr>
        <w:tblStyle w:val="TableGrid"/>
        <w:tblW w:w="0" w:type="auto"/>
        <w:jc w:val="center"/>
        <w:tblLook w:val="04A0" w:firstRow="1" w:lastRow="0" w:firstColumn="1" w:lastColumn="0" w:noHBand="0" w:noVBand="1"/>
      </w:tblPr>
      <w:tblGrid>
        <w:gridCol w:w="2318"/>
        <w:gridCol w:w="2866"/>
      </w:tblGrid>
      <w:tr w:rsidR="00BC3B48" w:rsidRPr="007D02FA" w14:paraId="74F159BA" w14:textId="77777777">
        <w:trPr>
          <w:trHeight w:val="422"/>
          <w:jc w:val="center"/>
        </w:trPr>
        <w:tc>
          <w:tcPr>
            <w:tcW w:w="2318" w:type="dxa"/>
          </w:tcPr>
          <w:p w14:paraId="546CFF31" w14:textId="77777777" w:rsidR="00BC3B48" w:rsidRPr="007D02FA" w:rsidRDefault="003B20E7" w:rsidP="0003784E">
            <w:pPr>
              <w:spacing w:before="0" w:beforeAutospacing="0" w:after="0" w:line="240" w:lineRule="auto"/>
              <w:jc w:val="both"/>
              <w:rPr>
                <w:rFonts w:ascii="Times New Roman" w:hAnsi="Times New Roman"/>
                <w:b/>
                <w:bCs/>
                <w:sz w:val="24"/>
                <w:szCs w:val="24"/>
              </w:rPr>
            </w:pPr>
            <w:r w:rsidRPr="007D02FA">
              <w:rPr>
                <w:rFonts w:ascii="Times New Roman" w:hAnsi="Times New Roman"/>
                <w:b/>
                <w:bCs/>
                <w:sz w:val="24"/>
                <w:szCs w:val="24"/>
              </w:rPr>
              <w:t>Organ</w:t>
            </w:r>
          </w:p>
        </w:tc>
        <w:tc>
          <w:tcPr>
            <w:tcW w:w="2866" w:type="dxa"/>
          </w:tcPr>
          <w:p w14:paraId="7486DDA1" w14:textId="77777777" w:rsidR="00BC3B48" w:rsidRPr="007D02FA" w:rsidRDefault="003B20E7" w:rsidP="0003784E">
            <w:pPr>
              <w:spacing w:before="0" w:beforeAutospacing="0" w:after="0" w:line="240" w:lineRule="auto"/>
              <w:jc w:val="both"/>
              <w:rPr>
                <w:rFonts w:ascii="Times New Roman" w:hAnsi="Times New Roman"/>
                <w:b/>
                <w:bCs/>
                <w:sz w:val="24"/>
                <w:szCs w:val="24"/>
              </w:rPr>
            </w:pPr>
            <w:r w:rsidRPr="007D02FA">
              <w:rPr>
                <w:rFonts w:ascii="Times New Roman" w:hAnsi="Times New Roman"/>
                <w:b/>
                <w:bCs/>
                <w:sz w:val="24"/>
                <w:szCs w:val="24"/>
              </w:rPr>
              <w:t xml:space="preserve">Reference </w:t>
            </w:r>
          </w:p>
        </w:tc>
      </w:tr>
      <w:tr w:rsidR="00BC3B48" w:rsidRPr="007D02FA" w14:paraId="406A8C85" w14:textId="77777777">
        <w:trPr>
          <w:trHeight w:val="467"/>
          <w:jc w:val="center"/>
        </w:trPr>
        <w:tc>
          <w:tcPr>
            <w:tcW w:w="2318" w:type="dxa"/>
          </w:tcPr>
          <w:p w14:paraId="6A0C38AB"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Stomach wall</w:t>
            </w:r>
          </w:p>
        </w:tc>
        <w:tc>
          <w:tcPr>
            <w:tcW w:w="2866" w:type="dxa"/>
          </w:tcPr>
          <w:p w14:paraId="71E6DAF3"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0.3-0.5 cm</w:t>
            </w:r>
          </w:p>
        </w:tc>
      </w:tr>
      <w:tr w:rsidR="00BC3B48" w:rsidRPr="007D02FA" w14:paraId="31BF2A8B" w14:textId="77777777">
        <w:trPr>
          <w:trHeight w:val="1244"/>
          <w:jc w:val="center"/>
        </w:trPr>
        <w:tc>
          <w:tcPr>
            <w:tcW w:w="2318" w:type="dxa"/>
          </w:tcPr>
          <w:p w14:paraId="529DA80D"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Duodenal wall</w:t>
            </w:r>
          </w:p>
        </w:tc>
        <w:tc>
          <w:tcPr>
            <w:tcW w:w="2866" w:type="dxa"/>
          </w:tcPr>
          <w:p w14:paraId="0544DD7B"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≤0.51 cm (less than 20kg)</w:t>
            </w:r>
          </w:p>
          <w:p w14:paraId="3DF17A98"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≤0.53 cm (20-29.9kg)</w:t>
            </w:r>
          </w:p>
          <w:p w14:paraId="73F8FAEC"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≤0.6 cm (over 30 kg)</w:t>
            </w:r>
          </w:p>
        </w:tc>
      </w:tr>
      <w:tr w:rsidR="00BC3B48" w:rsidRPr="007D02FA" w14:paraId="01907C3F" w14:textId="77777777">
        <w:trPr>
          <w:trHeight w:val="1019"/>
          <w:jc w:val="center"/>
        </w:trPr>
        <w:tc>
          <w:tcPr>
            <w:tcW w:w="2318" w:type="dxa"/>
          </w:tcPr>
          <w:p w14:paraId="0DCFE540"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Small intestinal wall</w:t>
            </w:r>
          </w:p>
        </w:tc>
        <w:tc>
          <w:tcPr>
            <w:tcW w:w="2866" w:type="dxa"/>
          </w:tcPr>
          <w:p w14:paraId="7B9A780D"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≤0.41 cm (less than 20 kg)</w:t>
            </w:r>
          </w:p>
          <w:p w14:paraId="6FFC8694"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≤0.44 cm (20-29.9 kg)</w:t>
            </w:r>
          </w:p>
          <w:p w14:paraId="45C3BF58"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 0.47 cm (over 40 kg)</w:t>
            </w:r>
          </w:p>
        </w:tc>
      </w:tr>
      <w:tr w:rsidR="00BC3B48" w:rsidRPr="007D02FA" w14:paraId="3D06A8EA" w14:textId="77777777">
        <w:trPr>
          <w:trHeight w:val="402"/>
          <w:jc w:val="center"/>
        </w:trPr>
        <w:tc>
          <w:tcPr>
            <w:tcW w:w="2318" w:type="dxa"/>
          </w:tcPr>
          <w:p w14:paraId="1EFB383B"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Colon wall</w:t>
            </w:r>
          </w:p>
        </w:tc>
        <w:tc>
          <w:tcPr>
            <w:tcW w:w="2866" w:type="dxa"/>
          </w:tcPr>
          <w:p w14:paraId="26A903E1"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0.2-0.3 cm</w:t>
            </w:r>
          </w:p>
        </w:tc>
      </w:tr>
    </w:tbl>
    <w:p w14:paraId="438AF6DB" w14:textId="77777777" w:rsidR="00BC3B48" w:rsidRPr="007D02FA" w:rsidRDefault="003B20E7">
      <w:pPr>
        <w:spacing w:line="384" w:lineRule="auto"/>
        <w:jc w:val="both"/>
        <w:rPr>
          <w:rFonts w:ascii="Times New Roman" w:hAnsi="Times New Roman"/>
          <w:sz w:val="24"/>
          <w:szCs w:val="24"/>
        </w:rPr>
      </w:pPr>
      <w:r w:rsidRPr="007D02FA">
        <w:rPr>
          <w:rFonts w:ascii="Times New Roman" w:hAnsi="Times New Roman"/>
          <w:noProof/>
          <w:sz w:val="24"/>
          <w:szCs w:val="24"/>
        </w:rPr>
        <w:lastRenderedPageBreak/>
        <w:drawing>
          <wp:inline distT="0" distB="0" distL="114300" distR="114300" wp14:anchorId="4FEB9139" wp14:editId="1B2F1140">
            <wp:extent cx="2586355" cy="2347595"/>
            <wp:effectExtent l="9525" t="9525" r="13970" b="24130"/>
            <wp:docPr id="18" name="Content Placeholder 1" descr="QKMNE9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ntent Placeholder 1" descr="QKMNE9644"/>
                    <pic:cNvPicPr>
                      <a:picLocks noChangeAspect="1"/>
                    </pic:cNvPicPr>
                  </pic:nvPicPr>
                  <pic:blipFill>
                    <a:blip r:embed="rId8">
                      <a:lum bright="-6000"/>
                    </a:blip>
                    <a:stretch>
                      <a:fillRect/>
                    </a:stretch>
                  </pic:blipFill>
                  <pic:spPr>
                    <a:xfrm>
                      <a:off x="0" y="0"/>
                      <a:ext cx="2586355" cy="2347595"/>
                    </a:xfrm>
                    <a:prstGeom prst="rect">
                      <a:avLst/>
                    </a:prstGeom>
                    <a:ln>
                      <a:solidFill>
                        <a:schemeClr val="tx1"/>
                      </a:solidFill>
                    </a:ln>
                  </pic:spPr>
                </pic:pic>
              </a:graphicData>
            </a:graphic>
          </wp:inline>
        </w:drawing>
      </w:r>
      <w:r w:rsidRPr="007D02FA">
        <w:rPr>
          <w:rFonts w:ascii="Times New Roman" w:hAnsi="Times New Roman"/>
          <w:sz w:val="24"/>
          <w:szCs w:val="24"/>
        </w:rPr>
        <w:t xml:space="preserve"> </w:t>
      </w:r>
      <w:r w:rsidRPr="007D02FA">
        <w:rPr>
          <w:rFonts w:ascii="Times New Roman" w:hAnsi="Times New Roman"/>
          <w:noProof/>
          <w:sz w:val="24"/>
          <w:szCs w:val="24"/>
        </w:rPr>
        <w:drawing>
          <wp:inline distT="0" distB="0" distL="114300" distR="114300" wp14:anchorId="77B57A0C" wp14:editId="0818083D">
            <wp:extent cx="2586990" cy="2340610"/>
            <wp:effectExtent l="9525" t="9525" r="13335" b="12065"/>
            <wp:docPr id="21" name="Content Placeholder 2" descr="IMG_E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ntent Placeholder 2" descr="IMG_E7708"/>
                    <pic:cNvPicPr>
                      <a:picLocks noChangeAspect="1"/>
                    </pic:cNvPicPr>
                  </pic:nvPicPr>
                  <pic:blipFill>
                    <a:blip r:embed="rId9">
                      <a:lum bright="-6000"/>
                    </a:blip>
                    <a:stretch>
                      <a:fillRect/>
                    </a:stretch>
                  </pic:blipFill>
                  <pic:spPr>
                    <a:xfrm>
                      <a:off x="0" y="0"/>
                      <a:ext cx="2586990" cy="2340610"/>
                    </a:xfrm>
                    <a:prstGeom prst="rect">
                      <a:avLst/>
                    </a:prstGeom>
                    <a:ln>
                      <a:solidFill>
                        <a:schemeClr val="tx1"/>
                      </a:solidFill>
                    </a:ln>
                  </pic:spPr>
                </pic:pic>
              </a:graphicData>
            </a:graphic>
          </wp:inline>
        </w:drawing>
      </w:r>
    </w:p>
    <w:p w14:paraId="452D099F" w14:textId="067707B9" w:rsidR="00BC3B48" w:rsidRPr="007D02FA" w:rsidRDefault="003B20E7">
      <w:pPr>
        <w:spacing w:before="120" w:after="0" w:line="360"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1</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 xml:space="preserve">Normal stomach wall thickness (0.31 cm)   </w:t>
      </w: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2</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Normal colon wall thickness (0.27 cm)</w:t>
      </w:r>
    </w:p>
    <w:p w14:paraId="6BD6FF56" w14:textId="07D40EE4" w:rsidR="00BC3B48" w:rsidRPr="007D02FA" w:rsidRDefault="00CA02FD">
      <w:pPr>
        <w:spacing w:before="120" w:after="0" w:line="360" w:lineRule="auto"/>
        <w:jc w:val="both"/>
        <w:rPr>
          <w:rFonts w:ascii="Times New Roman" w:hAnsi="Times New Roman"/>
          <w:sz w:val="24"/>
          <w:szCs w:val="24"/>
        </w:rPr>
      </w:pPr>
      <w:r>
        <w:rPr>
          <w:rFonts w:ascii="Times New Roman" w:hAnsi="Times New Roman"/>
          <w:sz w:val="24"/>
          <w:szCs w:val="24"/>
        </w:rPr>
        <w:t>a)</w:t>
      </w:r>
      <w:r w:rsidRPr="007D02FA">
        <w:rPr>
          <w:rFonts w:ascii="Times New Roman" w:hAnsi="Times New Roman"/>
          <w:noProof/>
          <w:sz w:val="24"/>
          <w:szCs w:val="24"/>
        </w:rPr>
        <w:drawing>
          <wp:inline distT="0" distB="0" distL="114300" distR="114300" wp14:anchorId="1D00B29A" wp14:editId="3ED07864">
            <wp:extent cx="2578100" cy="2324100"/>
            <wp:effectExtent l="9525" t="9525" r="22225" b="9525"/>
            <wp:docPr id="23" name="Picture 7" descr="IMG_E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descr="IMG_E7713"/>
                    <pic:cNvPicPr>
                      <a:picLocks noChangeAspect="1"/>
                    </pic:cNvPicPr>
                  </pic:nvPicPr>
                  <pic:blipFill>
                    <a:blip r:embed="rId10">
                      <a:lum bright="-6000"/>
                    </a:blip>
                    <a:stretch>
                      <a:fillRect/>
                    </a:stretch>
                  </pic:blipFill>
                  <pic:spPr>
                    <a:xfrm>
                      <a:off x="0" y="0"/>
                      <a:ext cx="2578100" cy="2324100"/>
                    </a:xfrm>
                    <a:prstGeom prst="rect">
                      <a:avLst/>
                    </a:prstGeom>
                    <a:ln>
                      <a:solidFill>
                        <a:schemeClr val="tx1"/>
                      </a:solidFill>
                    </a:ln>
                  </pic:spPr>
                </pic:pic>
              </a:graphicData>
            </a:graphic>
          </wp:inline>
        </w:drawing>
      </w:r>
      <w:r w:rsidRPr="007D02FA">
        <w:rPr>
          <w:rFonts w:ascii="Times New Roman" w:hAnsi="Times New Roman"/>
          <w:sz w:val="24"/>
          <w:szCs w:val="24"/>
        </w:rPr>
        <w:t xml:space="preserve"> </w:t>
      </w:r>
      <w:r>
        <w:rPr>
          <w:rFonts w:ascii="Times New Roman" w:hAnsi="Times New Roman"/>
          <w:sz w:val="24"/>
          <w:szCs w:val="24"/>
        </w:rPr>
        <w:t>b)</w:t>
      </w:r>
      <w:r w:rsidRPr="007D02FA">
        <w:rPr>
          <w:rFonts w:ascii="Times New Roman" w:hAnsi="Times New Roman"/>
          <w:noProof/>
          <w:sz w:val="24"/>
          <w:szCs w:val="24"/>
        </w:rPr>
        <w:drawing>
          <wp:inline distT="0" distB="0" distL="114300" distR="114300" wp14:anchorId="5EA761E1" wp14:editId="5662CE80">
            <wp:extent cx="2649855" cy="2315210"/>
            <wp:effectExtent l="9525" t="9525" r="26670" b="18415"/>
            <wp:docPr id="24" name="Picture 6" descr="IMG_E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IMG_E7712"/>
                    <pic:cNvPicPr>
                      <a:picLocks noChangeAspect="1"/>
                    </pic:cNvPicPr>
                  </pic:nvPicPr>
                  <pic:blipFill>
                    <a:blip r:embed="rId11"/>
                    <a:stretch>
                      <a:fillRect/>
                    </a:stretch>
                  </pic:blipFill>
                  <pic:spPr>
                    <a:xfrm>
                      <a:off x="0" y="0"/>
                      <a:ext cx="2649855" cy="2315210"/>
                    </a:xfrm>
                    <a:prstGeom prst="rect">
                      <a:avLst/>
                    </a:prstGeom>
                    <a:ln>
                      <a:solidFill>
                        <a:schemeClr val="tx1"/>
                      </a:solidFill>
                    </a:ln>
                  </pic:spPr>
                </pic:pic>
              </a:graphicData>
            </a:graphic>
          </wp:inline>
        </w:drawing>
      </w:r>
    </w:p>
    <w:p w14:paraId="320E79A2" w14:textId="10782EF8" w:rsidR="00BC3B48" w:rsidRPr="007D02FA" w:rsidRDefault="003B20E7">
      <w:pPr>
        <w:spacing w:before="120" w:after="0" w:line="360" w:lineRule="auto"/>
        <w:ind w:firstLineChars="950" w:firstLine="2289"/>
        <w:jc w:val="both"/>
        <w:rPr>
          <w:rFonts w:ascii="Times New Roman" w:hAnsi="Times New Roman"/>
          <w:sz w:val="24"/>
          <w:szCs w:val="24"/>
          <w:lang w:eastAsia="zh-CN"/>
        </w:rPr>
      </w:pPr>
      <w:r w:rsidRPr="007D02FA">
        <w:rPr>
          <w:rFonts w:ascii="Times New Roman" w:hAnsi="Times New Roman"/>
          <w:b/>
          <w:bCs/>
          <w:sz w:val="24"/>
          <w:szCs w:val="24"/>
          <w:lang w:eastAsia="zh-CN"/>
        </w:rPr>
        <w:t xml:space="preserve">Fig. </w:t>
      </w:r>
      <w:r w:rsidR="00503BC2">
        <w:rPr>
          <w:rFonts w:ascii="Times New Roman" w:hAnsi="Times New Roman"/>
          <w:b/>
          <w:bCs/>
          <w:sz w:val="24"/>
          <w:szCs w:val="24"/>
          <w:lang w:eastAsia="zh-CN"/>
        </w:rPr>
        <w:t>3</w:t>
      </w:r>
      <w:r w:rsidRPr="007D02FA">
        <w:rPr>
          <w:rFonts w:ascii="Times New Roman" w:hAnsi="Times New Roman"/>
          <w:b/>
          <w:bCs/>
          <w:sz w:val="24"/>
          <w:szCs w:val="24"/>
          <w:lang w:eastAsia="zh-CN"/>
        </w:rPr>
        <w:t>.</w:t>
      </w:r>
      <w:r w:rsidRPr="007D02FA">
        <w:rPr>
          <w:rFonts w:ascii="Times New Roman" w:hAnsi="Times New Roman"/>
          <w:sz w:val="24"/>
          <w:szCs w:val="24"/>
          <w:lang w:eastAsia="zh-CN"/>
        </w:rPr>
        <w:t xml:space="preserve"> Duodenal wall thickness  </w:t>
      </w:r>
    </w:p>
    <w:p w14:paraId="705D0B33" w14:textId="166CF6BA" w:rsidR="00BC3B48" w:rsidRPr="007D02FA" w:rsidRDefault="003B20E7">
      <w:pPr>
        <w:numPr>
          <w:ilvl w:val="0"/>
          <w:numId w:val="3"/>
        </w:numPr>
        <w:spacing w:before="120" w:after="0" w:line="360" w:lineRule="auto"/>
        <w:ind w:firstLineChars="900" w:firstLine="2160"/>
        <w:jc w:val="both"/>
        <w:rPr>
          <w:rFonts w:ascii="Times New Roman" w:hAnsi="Times New Roman"/>
          <w:sz w:val="24"/>
          <w:szCs w:val="24"/>
          <w:lang w:eastAsia="zh-CN"/>
        </w:rPr>
      </w:pPr>
      <w:r w:rsidRPr="007D02FA">
        <w:rPr>
          <w:rFonts w:ascii="Times New Roman" w:hAnsi="Times New Roman"/>
          <w:sz w:val="24"/>
          <w:szCs w:val="24"/>
          <w:lang w:eastAsia="zh-CN"/>
        </w:rPr>
        <w:t xml:space="preserve">Thickness is 0.71 cm which is higher than normal  </w:t>
      </w:r>
    </w:p>
    <w:p w14:paraId="3C838B14" w14:textId="77777777" w:rsidR="00BC3B48" w:rsidRPr="007D02FA" w:rsidRDefault="003B20E7">
      <w:pPr>
        <w:numPr>
          <w:ilvl w:val="0"/>
          <w:numId w:val="3"/>
        </w:numPr>
        <w:spacing w:before="120" w:after="0" w:line="360" w:lineRule="auto"/>
        <w:ind w:firstLineChars="900" w:firstLine="2160"/>
        <w:jc w:val="both"/>
        <w:rPr>
          <w:rFonts w:ascii="Times New Roman" w:hAnsi="Times New Roman"/>
          <w:sz w:val="24"/>
          <w:szCs w:val="24"/>
        </w:rPr>
      </w:pPr>
      <w:r w:rsidRPr="007D02FA">
        <w:rPr>
          <w:rFonts w:ascii="Times New Roman" w:hAnsi="Times New Roman"/>
          <w:sz w:val="24"/>
          <w:szCs w:val="24"/>
          <w:lang w:eastAsia="zh-CN"/>
        </w:rPr>
        <w:t>Thickness is 0.41 cm</w:t>
      </w:r>
      <w:r w:rsidRPr="007D02FA">
        <w:rPr>
          <w:rFonts w:ascii="Times New Roman" w:hAnsi="Times New Roman"/>
          <w:sz w:val="24"/>
          <w:szCs w:val="24"/>
        </w:rPr>
        <w:t xml:space="preserve"> which is in normal range</w:t>
      </w:r>
    </w:p>
    <w:p w14:paraId="1D7B594E" w14:textId="4ED8F626" w:rsidR="00BC3B48" w:rsidRPr="007D02FA" w:rsidRDefault="003B20E7">
      <w:pPr>
        <w:spacing w:line="384" w:lineRule="auto"/>
        <w:jc w:val="both"/>
        <w:rPr>
          <w:rFonts w:ascii="Times New Roman" w:hAnsi="Times New Roman"/>
          <w:b/>
          <w:bCs/>
          <w:sz w:val="24"/>
          <w:szCs w:val="24"/>
        </w:rPr>
      </w:pPr>
      <w:r w:rsidRPr="007D02FA">
        <w:rPr>
          <w:rFonts w:ascii="Times New Roman" w:hAnsi="Times New Roman"/>
          <w:b/>
          <w:sz w:val="24"/>
          <w:szCs w:val="24"/>
          <w:lang w:eastAsia="zh-CN"/>
        </w:rPr>
        <w:t xml:space="preserve">3.1.2. </w:t>
      </w:r>
      <w:r w:rsidRPr="007D02FA">
        <w:rPr>
          <w:rFonts w:ascii="Times New Roman" w:hAnsi="Times New Roman"/>
          <w:b/>
          <w:bCs/>
          <w:sz w:val="24"/>
          <w:szCs w:val="24"/>
        </w:rPr>
        <w:t xml:space="preserve">X-Ray </w:t>
      </w:r>
      <w:r w:rsidR="008B0AA3">
        <w:rPr>
          <w:rFonts w:ascii="Times New Roman" w:hAnsi="Times New Roman"/>
          <w:b/>
          <w:bCs/>
          <w:sz w:val="24"/>
          <w:szCs w:val="24"/>
        </w:rPr>
        <w:t>E</w:t>
      </w:r>
      <w:r w:rsidRPr="007D02FA">
        <w:rPr>
          <w:rFonts w:ascii="Times New Roman" w:hAnsi="Times New Roman"/>
          <w:b/>
          <w:bCs/>
          <w:sz w:val="24"/>
          <w:szCs w:val="24"/>
        </w:rPr>
        <w:t>valuation</w:t>
      </w:r>
    </w:p>
    <w:p w14:paraId="201DD36A" w14:textId="1CABBE12" w:rsidR="00BC3B48" w:rsidRPr="007D02FA" w:rsidRDefault="003B20E7" w:rsidP="008B0AA3">
      <w:pPr>
        <w:spacing w:after="120" w:line="360" w:lineRule="auto"/>
        <w:jc w:val="both"/>
        <w:rPr>
          <w:rFonts w:ascii="Times New Roman" w:hAnsi="Times New Roman"/>
          <w:sz w:val="24"/>
          <w:szCs w:val="24"/>
          <w:shd w:val="clear" w:color="auto" w:fill="FFFFFF"/>
        </w:rPr>
      </w:pPr>
      <w:r w:rsidRPr="007D02FA">
        <w:rPr>
          <w:rFonts w:ascii="Times New Roman" w:hAnsi="Times New Roman"/>
          <w:sz w:val="24"/>
          <w:szCs w:val="24"/>
        </w:rPr>
        <w:t>In this study intestinal measurement thickness was done according</w:t>
      </w:r>
      <w:r w:rsidRPr="007D02FA">
        <w:rPr>
          <w:rFonts w:ascii="Times New Roman" w:hAnsi="Times New Roman"/>
          <w:sz w:val="24"/>
          <w:szCs w:val="24"/>
          <w:shd w:val="clear" w:color="auto" w:fill="FFFFFF"/>
        </w:rPr>
        <w:t xml:space="preserve"> to </w:t>
      </w:r>
      <w:r w:rsidR="00463840" w:rsidRPr="007D02FA">
        <w:rPr>
          <w:rFonts w:ascii="Times New Roman" w:hAnsi="Times New Roman"/>
          <w:sz w:val="24"/>
          <w:szCs w:val="24"/>
          <w:shd w:val="clear" w:color="auto" w:fill="FFFFFF"/>
        </w:rPr>
        <w:t xml:space="preserve">Biery </w:t>
      </w:r>
      <w:r w:rsidR="00463840">
        <w:rPr>
          <w:rFonts w:ascii="Times New Roman" w:hAnsi="Times New Roman"/>
          <w:sz w:val="24"/>
          <w:szCs w:val="24"/>
          <w:shd w:val="clear" w:color="auto" w:fill="FFFFFF"/>
        </w:rPr>
        <w:t xml:space="preserve">and </w:t>
      </w:r>
      <w:r w:rsidRPr="007D02FA">
        <w:rPr>
          <w:rFonts w:ascii="Times New Roman" w:hAnsi="Times New Roman"/>
          <w:sz w:val="24"/>
          <w:szCs w:val="24"/>
          <w:shd w:val="clear" w:color="auto" w:fill="FFFFFF"/>
        </w:rPr>
        <w:t>Owens (19</w:t>
      </w:r>
      <w:r w:rsidR="00463840">
        <w:rPr>
          <w:rFonts w:ascii="Times New Roman" w:hAnsi="Times New Roman"/>
          <w:sz w:val="24"/>
          <w:szCs w:val="24"/>
          <w:shd w:val="clear" w:color="auto" w:fill="FFFFFF"/>
        </w:rPr>
        <w:t>89</w:t>
      </w:r>
      <w:r w:rsidRPr="007D02FA">
        <w:rPr>
          <w:rFonts w:ascii="Times New Roman" w:hAnsi="Times New Roman"/>
          <w:sz w:val="24"/>
          <w:szCs w:val="24"/>
          <w:shd w:val="clear" w:color="auto" w:fill="FFFFFF"/>
        </w:rPr>
        <w:t xml:space="preserve">) the maximum normal serosal-to-serosal diameter of the canine intestine was less than 1.6 times the </w:t>
      </w:r>
      <w:r w:rsidRPr="007D02FA">
        <w:rPr>
          <w:rFonts w:ascii="Times New Roman" w:hAnsi="Times New Roman"/>
          <w:sz w:val="24"/>
          <w:szCs w:val="24"/>
          <w:shd w:val="clear" w:color="auto" w:fill="FFFFFF"/>
        </w:rPr>
        <w:lastRenderedPageBreak/>
        <w:t>height of the L5 vertebral body at its narrowest point, or less than twice the width of a rib is not considered to be inflamed.</w:t>
      </w:r>
    </w:p>
    <w:p w14:paraId="33444753" w14:textId="5CD64E82" w:rsidR="00BC3B48" w:rsidRPr="007D02FA" w:rsidRDefault="00CA02FD">
      <w:pPr>
        <w:spacing w:after="120" w:line="360" w:lineRule="auto"/>
        <w:jc w:val="both"/>
        <w:rPr>
          <w:rFonts w:ascii="Times New Roman" w:hAnsi="Times New Roman"/>
          <w:sz w:val="24"/>
          <w:szCs w:val="24"/>
        </w:rPr>
      </w:pPr>
      <w:r>
        <w:rPr>
          <w:rFonts w:ascii="Times New Roman" w:hAnsi="Times New Roman"/>
          <w:sz w:val="24"/>
          <w:szCs w:val="24"/>
        </w:rPr>
        <w:t>a)</w:t>
      </w:r>
      <w:r w:rsidRPr="007D02FA">
        <w:rPr>
          <w:rFonts w:ascii="Times New Roman" w:hAnsi="Times New Roman"/>
          <w:noProof/>
          <w:sz w:val="24"/>
          <w:szCs w:val="24"/>
        </w:rPr>
        <w:drawing>
          <wp:inline distT="0" distB="0" distL="114300" distR="114300" wp14:anchorId="2798F592" wp14:editId="32119930">
            <wp:extent cx="2548255" cy="2072005"/>
            <wp:effectExtent l="9525" t="9525" r="13970" b="13970"/>
            <wp:docPr id="25" name="Content Placeholder 1" descr="IMG_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ontent Placeholder 1" descr="IMG_7609"/>
                    <pic:cNvPicPr>
                      <a:picLocks noChangeAspect="1"/>
                    </pic:cNvPicPr>
                  </pic:nvPicPr>
                  <pic:blipFill>
                    <a:blip r:embed="rId12">
                      <a:lum contrast="6000"/>
                    </a:blip>
                    <a:stretch>
                      <a:fillRect/>
                    </a:stretch>
                  </pic:blipFill>
                  <pic:spPr>
                    <a:xfrm>
                      <a:off x="0" y="0"/>
                      <a:ext cx="2548255" cy="2072005"/>
                    </a:xfrm>
                    <a:prstGeom prst="rect">
                      <a:avLst/>
                    </a:prstGeom>
                    <a:ln>
                      <a:solidFill>
                        <a:schemeClr val="tx1"/>
                      </a:solidFill>
                    </a:ln>
                  </pic:spPr>
                </pic:pic>
              </a:graphicData>
            </a:graphic>
          </wp:inline>
        </w:drawing>
      </w:r>
      <w:r w:rsidRPr="007D02FA">
        <w:rPr>
          <w:rFonts w:ascii="Times New Roman" w:hAnsi="Times New Roman"/>
          <w:sz w:val="24"/>
          <w:szCs w:val="24"/>
        </w:rPr>
        <w:t xml:space="preserve"> </w:t>
      </w:r>
      <w:r>
        <w:rPr>
          <w:rFonts w:ascii="Times New Roman" w:hAnsi="Times New Roman"/>
          <w:sz w:val="24"/>
          <w:szCs w:val="24"/>
        </w:rPr>
        <w:t>b)</w:t>
      </w:r>
      <w:r w:rsidRPr="007D02FA">
        <w:rPr>
          <w:rFonts w:ascii="Times New Roman" w:hAnsi="Times New Roman"/>
          <w:noProof/>
          <w:sz w:val="24"/>
          <w:szCs w:val="24"/>
        </w:rPr>
        <w:drawing>
          <wp:inline distT="0" distB="0" distL="114300" distR="114300" wp14:anchorId="682E9449" wp14:editId="5DFBAA28">
            <wp:extent cx="2726055" cy="2087245"/>
            <wp:effectExtent l="9525" t="9525" r="26670" b="17780"/>
            <wp:docPr id="26" name="Picture 2" descr="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B11"/>
                    <pic:cNvPicPr>
                      <a:picLocks noChangeAspect="1"/>
                    </pic:cNvPicPr>
                  </pic:nvPicPr>
                  <pic:blipFill>
                    <a:blip r:embed="rId13">
                      <a:lum contrast="6000"/>
                    </a:blip>
                    <a:srcRect l="4489" t="6019" r="2055" b="6507"/>
                    <a:stretch>
                      <a:fillRect/>
                    </a:stretch>
                  </pic:blipFill>
                  <pic:spPr>
                    <a:xfrm>
                      <a:off x="0" y="0"/>
                      <a:ext cx="2726055" cy="2087245"/>
                    </a:xfrm>
                    <a:prstGeom prst="rect">
                      <a:avLst/>
                    </a:prstGeom>
                    <a:ln>
                      <a:solidFill>
                        <a:schemeClr val="tx1"/>
                      </a:solidFill>
                    </a:ln>
                  </pic:spPr>
                </pic:pic>
              </a:graphicData>
            </a:graphic>
          </wp:inline>
        </w:drawing>
      </w:r>
    </w:p>
    <w:p w14:paraId="5D710F5F" w14:textId="5C4F05FF" w:rsidR="00BC3B48" w:rsidRPr="007D02FA" w:rsidRDefault="003B20E7">
      <w:pPr>
        <w:spacing w:before="120" w:after="0" w:line="360" w:lineRule="auto"/>
        <w:ind w:firstLineChars="600" w:firstLine="1446"/>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4</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Measuring intestinal wall thickness before treatment</w:t>
      </w:r>
    </w:p>
    <w:p w14:paraId="55678FA5" w14:textId="77777777" w:rsidR="00BC3B48" w:rsidRPr="007D02FA" w:rsidRDefault="003B20E7">
      <w:pPr>
        <w:spacing w:before="120" w:after="0" w:line="360" w:lineRule="auto"/>
        <w:ind w:firstLineChars="700" w:firstLine="1680"/>
        <w:rPr>
          <w:rFonts w:ascii="Times New Roman" w:hAnsi="Times New Roman"/>
          <w:sz w:val="24"/>
          <w:szCs w:val="24"/>
          <w:lang w:eastAsia="zh-CN"/>
        </w:rPr>
      </w:pPr>
      <w:r w:rsidRPr="007D02FA">
        <w:rPr>
          <w:rFonts w:ascii="Times New Roman" w:hAnsi="Times New Roman"/>
          <w:sz w:val="24"/>
          <w:szCs w:val="24"/>
          <w:lang w:eastAsia="zh-CN"/>
        </w:rPr>
        <w:t xml:space="preserve"> a) Intestinal thickness is greater than 3.2 cm </w:t>
      </w:r>
    </w:p>
    <w:p w14:paraId="00FE8882" w14:textId="77777777" w:rsidR="00BC3B48" w:rsidRPr="007D02FA" w:rsidRDefault="003B20E7">
      <w:pPr>
        <w:spacing w:before="120" w:after="0" w:line="360" w:lineRule="auto"/>
        <w:ind w:firstLineChars="700" w:firstLine="1680"/>
        <w:rPr>
          <w:rFonts w:ascii="Times New Roman" w:hAnsi="Times New Roman"/>
          <w:sz w:val="24"/>
          <w:szCs w:val="24"/>
          <w:lang w:eastAsia="zh-CN"/>
        </w:rPr>
      </w:pPr>
      <w:r w:rsidRPr="007D02FA">
        <w:rPr>
          <w:rFonts w:ascii="Times New Roman" w:hAnsi="Times New Roman"/>
          <w:sz w:val="24"/>
          <w:szCs w:val="24"/>
          <w:lang w:eastAsia="zh-CN"/>
        </w:rPr>
        <w:t>b) Intestinal thickness is greater than 2.4 cm</w:t>
      </w:r>
    </w:p>
    <w:p w14:paraId="3FC7955B" w14:textId="5A1B139B" w:rsidR="00BC3B48" w:rsidRPr="007D02FA" w:rsidRDefault="00CA02FD">
      <w:pPr>
        <w:spacing w:before="120" w:after="0" w:line="360" w:lineRule="auto"/>
        <w:ind w:firstLineChars="700" w:firstLine="1680"/>
        <w:rPr>
          <w:rFonts w:ascii="Times New Roman" w:hAnsi="Times New Roman"/>
          <w:sz w:val="24"/>
          <w:szCs w:val="24"/>
          <w:lang w:eastAsia="zh-CN"/>
        </w:rPr>
      </w:pPr>
      <w:r>
        <w:rPr>
          <w:rFonts w:ascii="Times New Roman" w:hAnsi="Times New Roman"/>
          <w:sz w:val="24"/>
          <w:szCs w:val="24"/>
        </w:rPr>
        <w:t>a)</w:t>
      </w:r>
      <w:r w:rsidRPr="007D02FA">
        <w:rPr>
          <w:rFonts w:ascii="Times New Roman" w:hAnsi="Times New Roman"/>
          <w:noProof/>
          <w:sz w:val="24"/>
          <w:szCs w:val="24"/>
        </w:rPr>
        <w:drawing>
          <wp:inline distT="0" distB="0" distL="114300" distR="114300" wp14:anchorId="1ABBA11E" wp14:editId="4152DE22">
            <wp:extent cx="2218312" cy="2496820"/>
            <wp:effectExtent l="19050" t="19050" r="10795" b="17780"/>
            <wp:docPr id="27" name="Picture 1"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A2"/>
                    <pic:cNvPicPr>
                      <a:picLocks noChangeAspect="1"/>
                    </pic:cNvPicPr>
                  </pic:nvPicPr>
                  <pic:blipFill>
                    <a:blip r:embed="rId14">
                      <a:lum bright="-6000"/>
                    </a:blip>
                    <a:srcRect l="13162" t="26852" r="7084" b="10591"/>
                    <a:stretch>
                      <a:fillRect/>
                    </a:stretch>
                  </pic:blipFill>
                  <pic:spPr>
                    <a:xfrm>
                      <a:off x="0" y="0"/>
                      <a:ext cx="2226529" cy="2506069"/>
                    </a:xfrm>
                    <a:prstGeom prst="rect">
                      <a:avLst/>
                    </a:prstGeom>
                    <a:ln>
                      <a:solidFill>
                        <a:schemeClr val="tx1"/>
                      </a:solidFill>
                    </a:ln>
                  </pic:spPr>
                </pic:pic>
              </a:graphicData>
            </a:graphic>
          </wp:inline>
        </w:drawing>
      </w:r>
      <w:r>
        <w:rPr>
          <w:rFonts w:ascii="Times New Roman" w:hAnsi="Times New Roman"/>
          <w:sz w:val="24"/>
          <w:szCs w:val="24"/>
        </w:rPr>
        <w:t>b)</w:t>
      </w:r>
      <w:r w:rsidRPr="007D02FA">
        <w:rPr>
          <w:rFonts w:ascii="Times New Roman" w:hAnsi="Times New Roman"/>
          <w:sz w:val="24"/>
          <w:szCs w:val="24"/>
        </w:rPr>
        <w:t xml:space="preserve"> </w:t>
      </w:r>
      <w:r w:rsidRPr="007D02FA">
        <w:rPr>
          <w:rFonts w:ascii="Times New Roman" w:hAnsi="Times New Roman"/>
          <w:noProof/>
          <w:sz w:val="24"/>
          <w:szCs w:val="24"/>
        </w:rPr>
        <w:drawing>
          <wp:inline distT="0" distB="0" distL="114300" distR="114300" wp14:anchorId="20BB1EA0" wp14:editId="4F231DCE">
            <wp:extent cx="2302618" cy="2507394"/>
            <wp:effectExtent l="19050" t="19050" r="21590" b="26670"/>
            <wp:docPr id="28" name="Picture 3" descr="A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A2222"/>
                    <pic:cNvPicPr>
                      <a:picLocks noChangeAspect="1"/>
                    </pic:cNvPicPr>
                  </pic:nvPicPr>
                  <pic:blipFill>
                    <a:blip r:embed="rId15">
                      <a:lum bright="-6000"/>
                    </a:blip>
                    <a:srcRect l="9444" t="9067" r="6719" b="19770"/>
                    <a:stretch>
                      <a:fillRect/>
                    </a:stretch>
                  </pic:blipFill>
                  <pic:spPr>
                    <a:xfrm>
                      <a:off x="0" y="0"/>
                      <a:ext cx="2306485" cy="2511605"/>
                    </a:xfrm>
                    <a:prstGeom prst="rect">
                      <a:avLst/>
                    </a:prstGeom>
                    <a:ln>
                      <a:solidFill>
                        <a:schemeClr val="tx1"/>
                      </a:solidFill>
                    </a:ln>
                  </pic:spPr>
                </pic:pic>
              </a:graphicData>
            </a:graphic>
          </wp:inline>
        </w:drawing>
      </w:r>
    </w:p>
    <w:p w14:paraId="66B98B64" w14:textId="1DE74A10" w:rsidR="00BC3B48" w:rsidRPr="007D02FA" w:rsidRDefault="003B20E7" w:rsidP="0003784E">
      <w:pPr>
        <w:spacing w:before="0" w:beforeAutospacing="0" w:after="0" w:line="360" w:lineRule="auto"/>
        <w:ind w:firstLineChars="500" w:firstLine="1205"/>
        <w:jc w:val="center"/>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5</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Measuring intestinal wall thickness after treatment</w:t>
      </w:r>
    </w:p>
    <w:p w14:paraId="77255DA2" w14:textId="77777777" w:rsidR="00BC3B48" w:rsidRPr="007D02FA" w:rsidRDefault="003B20E7" w:rsidP="0003784E">
      <w:pPr>
        <w:spacing w:before="0" w:beforeAutospacing="0" w:after="0" w:line="360" w:lineRule="auto"/>
        <w:ind w:firstLineChars="600" w:firstLine="1440"/>
        <w:jc w:val="center"/>
        <w:rPr>
          <w:rFonts w:ascii="Times New Roman" w:hAnsi="Times New Roman"/>
          <w:sz w:val="24"/>
          <w:szCs w:val="24"/>
          <w:lang w:eastAsia="zh-CN"/>
        </w:rPr>
      </w:pPr>
      <w:r w:rsidRPr="007D02FA">
        <w:rPr>
          <w:rFonts w:ascii="Times New Roman" w:hAnsi="Times New Roman"/>
          <w:sz w:val="24"/>
          <w:szCs w:val="24"/>
          <w:lang w:eastAsia="zh-CN"/>
        </w:rPr>
        <w:t>a) Intestinal thickness is lesser than 0.9 cm</w:t>
      </w:r>
    </w:p>
    <w:p w14:paraId="6F85F5AD" w14:textId="77777777" w:rsidR="00BC3B48" w:rsidRPr="007D02FA" w:rsidRDefault="003B20E7" w:rsidP="0003784E">
      <w:pPr>
        <w:spacing w:before="0" w:beforeAutospacing="0" w:after="0" w:line="360" w:lineRule="auto"/>
        <w:ind w:firstLineChars="600" w:firstLine="1440"/>
        <w:jc w:val="center"/>
        <w:rPr>
          <w:rFonts w:ascii="Times New Roman" w:hAnsi="Times New Roman"/>
          <w:sz w:val="24"/>
          <w:szCs w:val="24"/>
          <w:lang w:eastAsia="zh-CN"/>
        </w:rPr>
      </w:pPr>
      <w:r w:rsidRPr="007D02FA">
        <w:rPr>
          <w:rFonts w:ascii="Times New Roman" w:hAnsi="Times New Roman"/>
          <w:sz w:val="24"/>
          <w:szCs w:val="24"/>
          <w:lang w:eastAsia="zh-CN"/>
        </w:rPr>
        <w:t>b) Intestinal thickness is lesser than 1.2 cm</w:t>
      </w:r>
    </w:p>
    <w:p w14:paraId="012EE85C" w14:textId="596A041C" w:rsidR="00BC3B48" w:rsidRPr="007D02FA" w:rsidRDefault="003B20E7">
      <w:pPr>
        <w:spacing w:after="120" w:line="360" w:lineRule="auto"/>
        <w:jc w:val="both"/>
        <w:rPr>
          <w:rFonts w:ascii="Times New Roman" w:hAnsi="Times New Roman"/>
          <w:sz w:val="24"/>
          <w:szCs w:val="24"/>
        </w:rPr>
      </w:pPr>
      <w:r w:rsidRPr="007D02FA">
        <w:rPr>
          <w:rFonts w:ascii="Times New Roman" w:hAnsi="Times New Roman"/>
          <w:b/>
          <w:sz w:val="24"/>
          <w:szCs w:val="24"/>
          <w:lang w:eastAsia="zh-CN"/>
        </w:rPr>
        <w:lastRenderedPageBreak/>
        <w:t xml:space="preserve">3.2. Physical </w:t>
      </w:r>
      <w:r w:rsidR="008B0AA3">
        <w:rPr>
          <w:rFonts w:ascii="Times New Roman" w:hAnsi="Times New Roman"/>
          <w:b/>
          <w:sz w:val="24"/>
          <w:szCs w:val="24"/>
          <w:lang w:eastAsia="zh-CN"/>
        </w:rPr>
        <w:t>P</w:t>
      </w:r>
      <w:r w:rsidRPr="007D02FA">
        <w:rPr>
          <w:rFonts w:ascii="Times New Roman" w:hAnsi="Times New Roman"/>
          <w:b/>
          <w:sz w:val="24"/>
          <w:szCs w:val="24"/>
          <w:lang w:eastAsia="zh-CN"/>
        </w:rPr>
        <w:t xml:space="preserve">arameters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nteropathy </w:t>
      </w:r>
    </w:p>
    <w:p w14:paraId="7F94C44B" w14:textId="34F265B1" w:rsidR="00BC3B48" w:rsidRPr="007D02FA" w:rsidRDefault="003B20E7" w:rsidP="008B0AA3">
      <w:pPr>
        <w:spacing w:before="120" w:after="120" w:line="360" w:lineRule="auto"/>
        <w:jc w:val="both"/>
        <w:rPr>
          <w:rFonts w:ascii="Times New Roman" w:hAnsi="Times New Roman"/>
          <w:sz w:val="24"/>
          <w:szCs w:val="24"/>
          <w:lang w:eastAsia="zh-CN"/>
        </w:rPr>
      </w:pPr>
      <w:r w:rsidRPr="007D02FA">
        <w:rPr>
          <w:rFonts w:ascii="Times New Roman" w:hAnsi="Times New Roman"/>
          <w:sz w:val="24"/>
          <w:szCs w:val="24"/>
          <w:shd w:val="clear" w:color="auto" w:fill="FFFFFF"/>
          <w:lang w:eastAsia="zh-CN"/>
        </w:rPr>
        <w:t xml:space="preserve">Clinical parameters were measured from all chronic enteropathy positive dogs. </w:t>
      </w:r>
      <w:r w:rsidRPr="007D02FA">
        <w:rPr>
          <w:rFonts w:ascii="Times New Roman" w:hAnsi="Times New Roman"/>
          <w:sz w:val="24"/>
          <w:szCs w:val="24"/>
          <w:lang w:eastAsia="zh-CN"/>
        </w:rPr>
        <w:t xml:space="preserve">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 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II and six animals were taken as control groups in group III. The results obtained were detailed below.</w:t>
      </w:r>
    </w:p>
    <w:p w14:paraId="093B7E44" w14:textId="33EF7303" w:rsidR="00BC3B48" w:rsidRPr="007D02FA" w:rsidRDefault="003B20E7" w:rsidP="008B0AA3">
      <w:pPr>
        <w:spacing w:before="120" w:after="120" w:line="360" w:lineRule="auto"/>
        <w:jc w:val="both"/>
        <w:rPr>
          <w:rFonts w:ascii="Times New Roman" w:hAnsi="Times New Roman"/>
          <w:sz w:val="24"/>
          <w:szCs w:val="24"/>
          <w:lang w:eastAsia="zh-CN"/>
        </w:rPr>
      </w:pPr>
      <w:r w:rsidRPr="007D02FA">
        <w:rPr>
          <w:rFonts w:ascii="Times New Roman" w:hAnsi="Times New Roman"/>
          <w:sz w:val="24"/>
          <w:szCs w:val="24"/>
          <w:lang w:eastAsia="zh-CN"/>
        </w:rPr>
        <w:t xml:space="preserve">The </w:t>
      </w:r>
      <w:r w:rsidR="001A3ABA">
        <w:rPr>
          <w:rFonts w:ascii="Times New Roman" w:hAnsi="Times New Roman"/>
          <w:sz w:val="24"/>
          <w:szCs w:val="24"/>
          <w:lang w:eastAsia="zh-CN"/>
        </w:rPr>
        <w:t xml:space="preserve">following </w:t>
      </w:r>
      <w:r w:rsidRPr="007D02FA">
        <w:rPr>
          <w:rFonts w:ascii="Times New Roman" w:hAnsi="Times New Roman"/>
          <w:sz w:val="24"/>
          <w:szCs w:val="24"/>
          <w:lang w:eastAsia="zh-CN"/>
        </w:rPr>
        <w:t>table</w:t>
      </w:r>
      <w:r w:rsidR="00C02A75">
        <w:rPr>
          <w:rFonts w:ascii="Times New Roman" w:hAnsi="Times New Roman"/>
          <w:sz w:val="24"/>
          <w:szCs w:val="24"/>
          <w:lang w:eastAsia="zh-CN"/>
        </w:rPr>
        <w:t xml:space="preserve"> </w:t>
      </w:r>
      <w:r w:rsidRPr="007D02FA">
        <w:rPr>
          <w:rFonts w:ascii="Times New Roman" w:hAnsi="Times New Roman"/>
          <w:sz w:val="24"/>
          <w:szCs w:val="24"/>
          <w:lang w:eastAsia="zh-CN"/>
        </w:rPr>
        <w:t xml:space="preserve">and </w:t>
      </w:r>
      <w:r w:rsidR="00C02A75">
        <w:rPr>
          <w:rFonts w:ascii="Times New Roman" w:hAnsi="Times New Roman"/>
          <w:sz w:val="24"/>
          <w:szCs w:val="24"/>
          <w:lang w:eastAsia="zh-CN"/>
        </w:rPr>
        <w:t xml:space="preserve">graph </w:t>
      </w:r>
      <w:r w:rsidR="008B0AA3" w:rsidRPr="007D02FA">
        <w:rPr>
          <w:rFonts w:ascii="Times New Roman" w:hAnsi="Times New Roman"/>
          <w:sz w:val="24"/>
          <w:szCs w:val="24"/>
          <w:lang w:eastAsia="zh-CN"/>
        </w:rPr>
        <w:t>depict</w:t>
      </w:r>
      <w:r w:rsidRPr="007D02FA">
        <w:rPr>
          <w:rFonts w:ascii="Times New Roman" w:hAnsi="Times New Roman"/>
          <w:sz w:val="24"/>
          <w:szCs w:val="24"/>
          <w:lang w:eastAsia="zh-CN"/>
        </w:rPr>
        <w:t xml:space="preserve"> the non-significant changes between 0</w:t>
      </w:r>
      <w:r w:rsidRPr="007D02FA">
        <w:rPr>
          <w:rFonts w:ascii="Times New Roman" w:hAnsi="Times New Roman"/>
          <w:sz w:val="24"/>
          <w:szCs w:val="24"/>
          <w:vertAlign w:val="superscript"/>
          <w:lang w:eastAsia="zh-CN"/>
        </w:rPr>
        <w:t>th</w:t>
      </w:r>
      <w:r w:rsidRPr="007D02FA">
        <w:rPr>
          <w:rFonts w:ascii="Times New Roman" w:hAnsi="Times New Roman"/>
          <w:sz w:val="24"/>
          <w:szCs w:val="24"/>
          <w:lang w:eastAsia="zh-CN"/>
        </w:rPr>
        <w:t xml:space="preserve"> and 21</w:t>
      </w:r>
      <w:r w:rsidRPr="007D02FA">
        <w:rPr>
          <w:rFonts w:ascii="Times New Roman" w:hAnsi="Times New Roman"/>
          <w:sz w:val="24"/>
          <w:szCs w:val="24"/>
          <w:vertAlign w:val="superscript"/>
          <w:lang w:eastAsia="zh-CN"/>
        </w:rPr>
        <w:t>st</w:t>
      </w:r>
      <w:r w:rsidRPr="007D02FA">
        <w:rPr>
          <w:rFonts w:ascii="Times New Roman" w:hAnsi="Times New Roman"/>
          <w:sz w:val="24"/>
          <w:szCs w:val="24"/>
          <w:lang w:eastAsia="zh-CN"/>
        </w:rPr>
        <w:t xml:space="preserve"> day of treatment. In group I, II and III of CRT, STT, BCS there were significant changes between the positive group and apparently healthy group may be due to </w:t>
      </w:r>
      <w:r w:rsidR="00C02A75" w:rsidRPr="007D02FA">
        <w:rPr>
          <w:rFonts w:ascii="Times New Roman" w:hAnsi="Times New Roman"/>
          <w:sz w:val="24"/>
          <w:szCs w:val="24"/>
          <w:lang w:eastAsia="zh-CN"/>
        </w:rPr>
        <w:t>inappetence</w:t>
      </w:r>
      <w:r w:rsidRPr="007D02FA">
        <w:rPr>
          <w:rFonts w:ascii="Times New Roman" w:hAnsi="Times New Roman"/>
          <w:sz w:val="24"/>
          <w:szCs w:val="24"/>
          <w:lang w:eastAsia="zh-CN"/>
        </w:rPr>
        <w:t>, anorexia, and dehydration of the CE positive animal.</w:t>
      </w:r>
    </w:p>
    <w:p w14:paraId="4A67AFE0" w14:textId="268B1843" w:rsidR="00BC3B48" w:rsidRPr="007D02FA" w:rsidRDefault="003B20E7">
      <w:pPr>
        <w:spacing w:line="384" w:lineRule="auto"/>
        <w:jc w:val="both"/>
        <w:rPr>
          <w:rFonts w:ascii="Times New Roman" w:hAnsi="Times New Roman"/>
          <w:b/>
          <w:sz w:val="24"/>
          <w:szCs w:val="24"/>
          <w:lang w:eastAsia="zh-CN"/>
        </w:rPr>
      </w:pPr>
      <w:r w:rsidRPr="007D02FA">
        <w:rPr>
          <w:rFonts w:ascii="Times New Roman" w:hAnsi="Times New Roman"/>
          <w:b/>
          <w:sz w:val="24"/>
          <w:szCs w:val="24"/>
          <w:lang w:eastAsia="zh-CN"/>
        </w:rPr>
        <w:t>Table</w:t>
      </w:r>
      <w:r w:rsidR="008B0AA3">
        <w:rPr>
          <w:rFonts w:ascii="Times New Roman" w:hAnsi="Times New Roman"/>
          <w:b/>
          <w:sz w:val="24"/>
          <w:szCs w:val="24"/>
          <w:lang w:eastAsia="zh-CN"/>
        </w:rPr>
        <w:t xml:space="preserve"> 2.</w:t>
      </w:r>
      <w:r w:rsidRPr="007D02FA">
        <w:rPr>
          <w:rFonts w:ascii="Times New Roman" w:hAnsi="Times New Roman"/>
          <w:b/>
          <w:sz w:val="24"/>
          <w:szCs w:val="24"/>
          <w:lang w:eastAsia="zh-CN"/>
        </w:rPr>
        <w:t xml:space="preserve"> Physical parameters evaluation between chronic enteropathy positive dogs and healthy control</w:t>
      </w:r>
    </w:p>
    <w:tbl>
      <w:tblPr>
        <w:tblW w:w="7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257"/>
        <w:gridCol w:w="1762"/>
        <w:gridCol w:w="1524"/>
        <w:gridCol w:w="1004"/>
      </w:tblGrid>
      <w:tr w:rsidR="00BC3B48" w:rsidRPr="007D02FA" w14:paraId="4647127A" w14:textId="77777777" w:rsidTr="0003784E">
        <w:trPr>
          <w:trHeight w:val="268"/>
          <w:jc w:val="center"/>
        </w:trPr>
        <w:tc>
          <w:tcPr>
            <w:tcW w:w="2041" w:type="dxa"/>
          </w:tcPr>
          <w:p w14:paraId="06D2EE8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257" w:type="dxa"/>
          </w:tcPr>
          <w:p w14:paraId="651690A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62" w:type="dxa"/>
          </w:tcPr>
          <w:p w14:paraId="2DB94DE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524" w:type="dxa"/>
          </w:tcPr>
          <w:p w14:paraId="38EEB04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004" w:type="dxa"/>
          </w:tcPr>
          <w:p w14:paraId="37EE267B" w14:textId="33E8455C" w:rsidR="00BC3B48" w:rsidRPr="007D02FA" w:rsidRDefault="008B0AA3">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504E92FD" w14:textId="77777777" w:rsidTr="0003784E">
        <w:trPr>
          <w:trHeight w:val="386"/>
          <w:jc w:val="center"/>
        </w:trPr>
        <w:tc>
          <w:tcPr>
            <w:tcW w:w="2041" w:type="dxa"/>
            <w:vMerge w:val="restart"/>
          </w:tcPr>
          <w:p w14:paraId="2F9CAB5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Rectal Temperature(˚F)</w:t>
            </w:r>
          </w:p>
        </w:tc>
        <w:tc>
          <w:tcPr>
            <w:tcW w:w="1257" w:type="dxa"/>
          </w:tcPr>
          <w:p w14:paraId="2865D3F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6582714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101.03</w:t>
            </w:r>
            <w:r w:rsidRPr="007D02FA">
              <w:rPr>
                <w:rFonts w:ascii="Times New Roman" w:hAnsi="Times New Roman"/>
                <w:sz w:val="24"/>
                <w:szCs w:val="24"/>
                <w:shd w:val="clear" w:color="auto" w:fill="FFFFFF"/>
              </w:rPr>
              <w:t>±0</w:t>
            </w:r>
            <w:r w:rsidRPr="007D02FA">
              <w:rPr>
                <w:rFonts w:ascii="Times New Roman" w:hAnsi="Times New Roman"/>
                <w:sz w:val="24"/>
                <w:szCs w:val="24"/>
              </w:rPr>
              <w:t>.40</w:t>
            </w:r>
          </w:p>
        </w:tc>
        <w:tc>
          <w:tcPr>
            <w:tcW w:w="1524" w:type="dxa"/>
          </w:tcPr>
          <w:p w14:paraId="58402E2B"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101.05</w:t>
            </w:r>
            <w:r w:rsidRPr="007D02FA">
              <w:rPr>
                <w:rFonts w:ascii="Times New Roman" w:hAnsi="Times New Roman"/>
                <w:sz w:val="24"/>
                <w:szCs w:val="24"/>
                <w:shd w:val="clear" w:color="auto" w:fill="FFFFFF"/>
              </w:rPr>
              <w:t>±0</w:t>
            </w:r>
            <w:r w:rsidRPr="007D02FA">
              <w:rPr>
                <w:rFonts w:ascii="Times New Roman" w:hAnsi="Times New Roman"/>
                <w:sz w:val="24"/>
                <w:szCs w:val="24"/>
              </w:rPr>
              <w:t>.41</w:t>
            </w:r>
          </w:p>
        </w:tc>
        <w:tc>
          <w:tcPr>
            <w:tcW w:w="1004" w:type="dxa"/>
          </w:tcPr>
          <w:p w14:paraId="31381A1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0.09</w:t>
            </w:r>
            <w:r w:rsidRPr="007D02FA">
              <w:rPr>
                <w:rFonts w:ascii="Times New Roman" w:hAnsi="Times New Roman"/>
                <w:color w:val="000000"/>
                <w:sz w:val="24"/>
                <w:szCs w:val="24"/>
                <w:vertAlign w:val="superscript"/>
              </w:rPr>
              <w:t>NS</w:t>
            </w:r>
          </w:p>
        </w:tc>
      </w:tr>
      <w:tr w:rsidR="00BC3B48" w:rsidRPr="007D02FA" w14:paraId="476D41FD" w14:textId="77777777" w:rsidTr="0003784E">
        <w:trPr>
          <w:trHeight w:val="394"/>
          <w:jc w:val="center"/>
        </w:trPr>
        <w:tc>
          <w:tcPr>
            <w:tcW w:w="2041" w:type="dxa"/>
            <w:vMerge/>
          </w:tcPr>
          <w:p w14:paraId="7169E68C"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06BE859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5618C28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100.90</w:t>
            </w:r>
            <w:r w:rsidRPr="007D02FA">
              <w:rPr>
                <w:rFonts w:ascii="Times New Roman" w:hAnsi="Times New Roman"/>
                <w:sz w:val="24"/>
                <w:szCs w:val="24"/>
                <w:shd w:val="clear" w:color="auto" w:fill="FFFFFF"/>
              </w:rPr>
              <w:t>±0</w:t>
            </w:r>
            <w:r w:rsidRPr="007D02FA">
              <w:rPr>
                <w:rFonts w:ascii="Times New Roman" w:hAnsi="Times New Roman"/>
                <w:sz w:val="24"/>
                <w:szCs w:val="24"/>
              </w:rPr>
              <w:t>.45</w:t>
            </w:r>
          </w:p>
        </w:tc>
        <w:tc>
          <w:tcPr>
            <w:tcW w:w="1524" w:type="dxa"/>
          </w:tcPr>
          <w:p w14:paraId="0EEAD35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101.13</w:t>
            </w:r>
            <w:r w:rsidRPr="007D02FA">
              <w:rPr>
                <w:rFonts w:ascii="Times New Roman" w:hAnsi="Times New Roman"/>
                <w:sz w:val="24"/>
                <w:szCs w:val="24"/>
                <w:shd w:val="clear" w:color="auto" w:fill="FFFFFF"/>
              </w:rPr>
              <w:t>±0</w:t>
            </w:r>
            <w:r w:rsidRPr="007D02FA">
              <w:rPr>
                <w:rFonts w:ascii="Times New Roman" w:hAnsi="Times New Roman"/>
                <w:sz w:val="24"/>
                <w:szCs w:val="24"/>
              </w:rPr>
              <w:t>.39</w:t>
            </w:r>
          </w:p>
        </w:tc>
        <w:tc>
          <w:tcPr>
            <w:tcW w:w="1004" w:type="dxa"/>
          </w:tcPr>
          <w:p w14:paraId="61BA697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1.04</w:t>
            </w:r>
            <w:r w:rsidRPr="007D02FA">
              <w:rPr>
                <w:rFonts w:ascii="Times New Roman" w:hAnsi="Times New Roman"/>
                <w:color w:val="000000"/>
                <w:sz w:val="24"/>
                <w:szCs w:val="24"/>
                <w:vertAlign w:val="superscript"/>
              </w:rPr>
              <w:t>NS</w:t>
            </w:r>
          </w:p>
        </w:tc>
      </w:tr>
      <w:tr w:rsidR="00BC3B48" w:rsidRPr="007D02FA" w14:paraId="670580AA" w14:textId="77777777" w:rsidTr="0003784E">
        <w:trPr>
          <w:trHeight w:val="307"/>
          <w:jc w:val="center"/>
        </w:trPr>
        <w:tc>
          <w:tcPr>
            <w:tcW w:w="2041" w:type="dxa"/>
            <w:vMerge/>
          </w:tcPr>
          <w:p w14:paraId="45896A7D"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3C7269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A21096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100.85</w:t>
            </w:r>
            <w:r w:rsidRPr="007D02FA">
              <w:rPr>
                <w:rFonts w:ascii="Times New Roman" w:hAnsi="Times New Roman"/>
                <w:sz w:val="24"/>
                <w:szCs w:val="24"/>
                <w:shd w:val="clear" w:color="auto" w:fill="FFFFFF"/>
              </w:rPr>
              <w:t>±0</w:t>
            </w:r>
            <w:r w:rsidRPr="007D02FA">
              <w:rPr>
                <w:rFonts w:ascii="Times New Roman" w:hAnsi="Times New Roman"/>
                <w:sz w:val="24"/>
                <w:szCs w:val="24"/>
              </w:rPr>
              <w:t>.28</w:t>
            </w:r>
          </w:p>
        </w:tc>
        <w:tc>
          <w:tcPr>
            <w:tcW w:w="1524" w:type="dxa"/>
          </w:tcPr>
          <w:p w14:paraId="7072D9B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101.30</w:t>
            </w:r>
            <w:r w:rsidRPr="007D02FA">
              <w:rPr>
                <w:rFonts w:ascii="Times New Roman" w:hAnsi="Times New Roman"/>
                <w:sz w:val="24"/>
                <w:szCs w:val="24"/>
                <w:shd w:val="clear" w:color="auto" w:fill="FFFFFF"/>
              </w:rPr>
              <w:t>±0</w:t>
            </w:r>
            <w:r w:rsidRPr="007D02FA">
              <w:rPr>
                <w:rFonts w:ascii="Times New Roman" w:hAnsi="Times New Roman"/>
                <w:sz w:val="24"/>
                <w:szCs w:val="24"/>
              </w:rPr>
              <w:t>.14</w:t>
            </w:r>
          </w:p>
        </w:tc>
        <w:tc>
          <w:tcPr>
            <w:tcW w:w="1004" w:type="dxa"/>
          </w:tcPr>
          <w:p w14:paraId="0116E96C"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2.35</w:t>
            </w:r>
            <w:r w:rsidRPr="007D02FA">
              <w:rPr>
                <w:rFonts w:ascii="Times New Roman" w:hAnsi="Times New Roman"/>
                <w:color w:val="000000"/>
                <w:sz w:val="24"/>
                <w:szCs w:val="24"/>
                <w:vertAlign w:val="superscript"/>
              </w:rPr>
              <w:t>NS</w:t>
            </w:r>
          </w:p>
        </w:tc>
      </w:tr>
      <w:tr w:rsidR="00BC3B48" w:rsidRPr="007D02FA" w14:paraId="07B151F6" w14:textId="77777777" w:rsidTr="0003784E">
        <w:trPr>
          <w:trHeight w:val="307"/>
          <w:jc w:val="center"/>
        </w:trPr>
        <w:tc>
          <w:tcPr>
            <w:tcW w:w="2041" w:type="dxa"/>
            <w:vMerge/>
          </w:tcPr>
          <w:p w14:paraId="5925EEF2"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1F4CA28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5A036B4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0.06</w:t>
            </w:r>
            <w:r w:rsidRPr="007D02FA">
              <w:rPr>
                <w:rFonts w:ascii="Times New Roman" w:hAnsi="Times New Roman"/>
                <w:color w:val="000000"/>
                <w:sz w:val="24"/>
                <w:szCs w:val="24"/>
                <w:vertAlign w:val="superscript"/>
              </w:rPr>
              <w:t>NS</w:t>
            </w:r>
          </w:p>
        </w:tc>
        <w:tc>
          <w:tcPr>
            <w:tcW w:w="1524" w:type="dxa"/>
          </w:tcPr>
          <w:p w14:paraId="503888D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0.14</w:t>
            </w:r>
            <w:r w:rsidRPr="007D02FA">
              <w:rPr>
                <w:rFonts w:ascii="Times New Roman" w:hAnsi="Times New Roman"/>
                <w:color w:val="000000"/>
                <w:sz w:val="24"/>
                <w:szCs w:val="24"/>
                <w:vertAlign w:val="superscript"/>
              </w:rPr>
              <w:t>NS</w:t>
            </w:r>
          </w:p>
        </w:tc>
        <w:tc>
          <w:tcPr>
            <w:tcW w:w="1004" w:type="dxa"/>
          </w:tcPr>
          <w:p w14:paraId="23E79E51"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03FA44C0" w14:textId="77777777" w:rsidTr="0003784E">
        <w:trPr>
          <w:trHeight w:val="362"/>
          <w:jc w:val="center"/>
        </w:trPr>
        <w:tc>
          <w:tcPr>
            <w:tcW w:w="2041" w:type="dxa"/>
            <w:vMerge w:val="restart"/>
          </w:tcPr>
          <w:p w14:paraId="38A1F740" w14:textId="77777777" w:rsidR="00BC3B48" w:rsidRPr="007D02FA" w:rsidRDefault="00BC3B48">
            <w:pPr>
              <w:tabs>
                <w:tab w:val="left" w:pos="0"/>
              </w:tabs>
              <w:spacing w:after="0" w:line="360" w:lineRule="auto"/>
              <w:rPr>
                <w:rFonts w:ascii="Times New Roman" w:hAnsi="Times New Roman"/>
                <w:b/>
                <w:sz w:val="24"/>
                <w:szCs w:val="24"/>
              </w:rPr>
            </w:pPr>
          </w:p>
          <w:p w14:paraId="3897248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Heart Rate (bpm)</w:t>
            </w:r>
          </w:p>
        </w:tc>
        <w:tc>
          <w:tcPr>
            <w:tcW w:w="1257" w:type="dxa"/>
          </w:tcPr>
          <w:p w14:paraId="1960ED1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36745EFA"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118.67</w:t>
            </w:r>
            <w:r w:rsidRPr="007D02FA">
              <w:rPr>
                <w:rFonts w:ascii="Times New Roman" w:hAnsi="Times New Roman"/>
                <w:sz w:val="24"/>
                <w:szCs w:val="24"/>
                <w:shd w:val="clear" w:color="auto" w:fill="FFFFFF"/>
              </w:rPr>
              <w:t>±</w:t>
            </w:r>
            <w:r w:rsidRPr="007D02FA">
              <w:rPr>
                <w:rFonts w:ascii="Times New Roman" w:hAnsi="Times New Roman"/>
                <w:sz w:val="24"/>
                <w:szCs w:val="24"/>
              </w:rPr>
              <w:t>9.02</w:t>
            </w:r>
          </w:p>
        </w:tc>
        <w:tc>
          <w:tcPr>
            <w:tcW w:w="1524" w:type="dxa"/>
          </w:tcPr>
          <w:p w14:paraId="296C6B9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120.00</w:t>
            </w:r>
            <w:r w:rsidRPr="007D02FA">
              <w:rPr>
                <w:rFonts w:ascii="Times New Roman" w:hAnsi="Times New Roman"/>
                <w:sz w:val="24"/>
                <w:szCs w:val="24"/>
                <w:shd w:val="clear" w:color="auto" w:fill="FFFFFF"/>
              </w:rPr>
              <w:t>±</w:t>
            </w:r>
            <w:r w:rsidRPr="007D02FA">
              <w:rPr>
                <w:rFonts w:ascii="Times New Roman" w:hAnsi="Times New Roman"/>
                <w:sz w:val="24"/>
                <w:szCs w:val="24"/>
              </w:rPr>
              <w:t>9.00</w:t>
            </w:r>
          </w:p>
        </w:tc>
        <w:tc>
          <w:tcPr>
            <w:tcW w:w="1004" w:type="dxa"/>
          </w:tcPr>
          <w:p w14:paraId="3F67963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color w:val="000000"/>
                <w:sz w:val="24"/>
                <w:szCs w:val="24"/>
                <w:vertAlign w:val="superscript"/>
              </w:rPr>
              <w:t>NS</w:t>
            </w:r>
          </w:p>
        </w:tc>
      </w:tr>
      <w:tr w:rsidR="00BC3B48" w:rsidRPr="007D02FA" w14:paraId="216C22A2" w14:textId="77777777" w:rsidTr="0003784E">
        <w:trPr>
          <w:trHeight w:val="362"/>
          <w:jc w:val="center"/>
        </w:trPr>
        <w:tc>
          <w:tcPr>
            <w:tcW w:w="2041" w:type="dxa"/>
            <w:vMerge/>
          </w:tcPr>
          <w:p w14:paraId="332C36E5"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242AB0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12A93D5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133.33</w:t>
            </w:r>
            <w:r w:rsidRPr="007D02FA">
              <w:rPr>
                <w:rFonts w:ascii="Times New Roman" w:hAnsi="Times New Roman"/>
                <w:sz w:val="24"/>
                <w:szCs w:val="24"/>
                <w:shd w:val="clear" w:color="auto" w:fill="FFFFFF"/>
              </w:rPr>
              <w:t>±</w:t>
            </w:r>
            <w:r w:rsidRPr="007D02FA">
              <w:rPr>
                <w:rFonts w:ascii="Times New Roman" w:hAnsi="Times New Roman"/>
                <w:sz w:val="24"/>
                <w:szCs w:val="24"/>
              </w:rPr>
              <w:t>7.70</w:t>
            </w:r>
          </w:p>
        </w:tc>
        <w:tc>
          <w:tcPr>
            <w:tcW w:w="1524" w:type="dxa"/>
          </w:tcPr>
          <w:p w14:paraId="01A1D7E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130.00</w:t>
            </w:r>
            <w:r w:rsidRPr="007D02FA">
              <w:rPr>
                <w:rFonts w:ascii="Times New Roman" w:hAnsi="Times New Roman"/>
                <w:sz w:val="24"/>
                <w:szCs w:val="24"/>
                <w:shd w:val="clear" w:color="auto" w:fill="FFFFFF"/>
              </w:rPr>
              <w:t>±</w:t>
            </w:r>
            <w:r w:rsidRPr="007D02FA">
              <w:rPr>
                <w:rFonts w:ascii="Times New Roman" w:hAnsi="Times New Roman"/>
                <w:sz w:val="24"/>
                <w:szCs w:val="24"/>
              </w:rPr>
              <w:t>7.17</w:t>
            </w:r>
          </w:p>
        </w:tc>
        <w:tc>
          <w:tcPr>
            <w:tcW w:w="1004" w:type="dxa"/>
          </w:tcPr>
          <w:p w14:paraId="38E417A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2.33</w:t>
            </w:r>
            <w:r w:rsidRPr="007D02FA">
              <w:rPr>
                <w:rFonts w:ascii="Times New Roman" w:hAnsi="Times New Roman"/>
                <w:color w:val="000000"/>
                <w:sz w:val="24"/>
                <w:szCs w:val="24"/>
                <w:vertAlign w:val="superscript"/>
              </w:rPr>
              <w:t>NS</w:t>
            </w:r>
          </w:p>
        </w:tc>
      </w:tr>
      <w:tr w:rsidR="00BC3B48" w:rsidRPr="007D02FA" w14:paraId="087D415A" w14:textId="77777777" w:rsidTr="0003784E">
        <w:trPr>
          <w:trHeight w:val="277"/>
          <w:jc w:val="center"/>
        </w:trPr>
        <w:tc>
          <w:tcPr>
            <w:tcW w:w="2041" w:type="dxa"/>
            <w:vMerge/>
          </w:tcPr>
          <w:p w14:paraId="4C79724C"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6A22B8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510B3B1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107.33</w:t>
            </w:r>
            <w:r w:rsidRPr="007D02FA">
              <w:rPr>
                <w:rFonts w:ascii="Times New Roman" w:hAnsi="Times New Roman"/>
                <w:sz w:val="24"/>
                <w:szCs w:val="24"/>
                <w:shd w:val="clear" w:color="auto" w:fill="FFFFFF"/>
              </w:rPr>
              <w:t>±</w:t>
            </w:r>
            <w:r w:rsidRPr="007D02FA">
              <w:rPr>
                <w:rFonts w:ascii="Times New Roman" w:hAnsi="Times New Roman"/>
                <w:sz w:val="24"/>
                <w:szCs w:val="24"/>
              </w:rPr>
              <w:t>1.76</w:t>
            </w:r>
          </w:p>
        </w:tc>
        <w:tc>
          <w:tcPr>
            <w:tcW w:w="1524" w:type="dxa"/>
          </w:tcPr>
          <w:p w14:paraId="36E6D25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106.67</w:t>
            </w:r>
            <w:r w:rsidRPr="007D02FA">
              <w:rPr>
                <w:rFonts w:ascii="Times New Roman" w:hAnsi="Times New Roman"/>
                <w:sz w:val="24"/>
                <w:szCs w:val="24"/>
                <w:shd w:val="clear" w:color="auto" w:fill="FFFFFF"/>
              </w:rPr>
              <w:t>±</w:t>
            </w:r>
            <w:r w:rsidRPr="007D02FA">
              <w:rPr>
                <w:rFonts w:ascii="Times New Roman" w:hAnsi="Times New Roman"/>
                <w:sz w:val="24"/>
                <w:szCs w:val="24"/>
              </w:rPr>
              <w:t>2.11</w:t>
            </w:r>
          </w:p>
        </w:tc>
        <w:tc>
          <w:tcPr>
            <w:tcW w:w="1004" w:type="dxa"/>
          </w:tcPr>
          <w:p w14:paraId="502076E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1BE5582A" w14:textId="77777777" w:rsidTr="0003784E">
        <w:trPr>
          <w:trHeight w:val="277"/>
          <w:jc w:val="center"/>
        </w:trPr>
        <w:tc>
          <w:tcPr>
            <w:tcW w:w="2041" w:type="dxa"/>
            <w:vMerge/>
          </w:tcPr>
          <w:p w14:paraId="4840C23B"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7768358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73DABC6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3.54</w:t>
            </w:r>
            <w:r w:rsidRPr="007D02FA">
              <w:rPr>
                <w:rFonts w:ascii="Times New Roman" w:hAnsi="Times New Roman"/>
                <w:color w:val="000000"/>
                <w:sz w:val="24"/>
                <w:szCs w:val="24"/>
                <w:vertAlign w:val="superscript"/>
              </w:rPr>
              <w:t>NS</w:t>
            </w:r>
          </w:p>
        </w:tc>
        <w:tc>
          <w:tcPr>
            <w:tcW w:w="1524" w:type="dxa"/>
          </w:tcPr>
          <w:p w14:paraId="2979DFE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3.00</w:t>
            </w:r>
            <w:r w:rsidRPr="007D02FA">
              <w:rPr>
                <w:rFonts w:ascii="Times New Roman" w:hAnsi="Times New Roman"/>
                <w:color w:val="000000"/>
                <w:sz w:val="24"/>
                <w:szCs w:val="24"/>
                <w:vertAlign w:val="superscript"/>
              </w:rPr>
              <w:t>NS</w:t>
            </w:r>
          </w:p>
        </w:tc>
        <w:tc>
          <w:tcPr>
            <w:tcW w:w="1004" w:type="dxa"/>
          </w:tcPr>
          <w:p w14:paraId="43908FB1"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63825D34" w14:textId="77777777" w:rsidTr="0003784E">
        <w:trPr>
          <w:trHeight w:val="362"/>
          <w:jc w:val="center"/>
        </w:trPr>
        <w:tc>
          <w:tcPr>
            <w:tcW w:w="2041" w:type="dxa"/>
            <w:vMerge w:val="restart"/>
          </w:tcPr>
          <w:p w14:paraId="4873F516" w14:textId="77777777" w:rsidR="00BC3B48" w:rsidRPr="007D02FA" w:rsidRDefault="00BC3B48">
            <w:pPr>
              <w:tabs>
                <w:tab w:val="left" w:pos="0"/>
              </w:tabs>
              <w:spacing w:after="0" w:line="360" w:lineRule="auto"/>
              <w:rPr>
                <w:rFonts w:ascii="Times New Roman" w:hAnsi="Times New Roman"/>
                <w:b/>
                <w:sz w:val="24"/>
                <w:szCs w:val="24"/>
              </w:rPr>
            </w:pPr>
          </w:p>
          <w:p w14:paraId="238E1ED1"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Pulse Rate (/MIN)</w:t>
            </w:r>
          </w:p>
        </w:tc>
        <w:tc>
          <w:tcPr>
            <w:tcW w:w="1257" w:type="dxa"/>
          </w:tcPr>
          <w:p w14:paraId="1E40F8E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3D9908D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102.67</w:t>
            </w:r>
            <w:r w:rsidRPr="007D02FA">
              <w:rPr>
                <w:rFonts w:ascii="Times New Roman" w:hAnsi="Times New Roman"/>
                <w:sz w:val="24"/>
                <w:szCs w:val="24"/>
                <w:shd w:val="clear" w:color="auto" w:fill="FFFFFF"/>
              </w:rPr>
              <w:t>±0</w:t>
            </w:r>
            <w:r w:rsidRPr="007D02FA">
              <w:rPr>
                <w:rFonts w:ascii="Times New Roman" w:hAnsi="Times New Roman"/>
                <w:sz w:val="24"/>
                <w:szCs w:val="24"/>
              </w:rPr>
              <w:t>.67</w:t>
            </w:r>
          </w:p>
        </w:tc>
        <w:tc>
          <w:tcPr>
            <w:tcW w:w="1524" w:type="dxa"/>
          </w:tcPr>
          <w:p w14:paraId="32F3E01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103.67</w:t>
            </w:r>
            <w:r w:rsidRPr="007D02FA">
              <w:rPr>
                <w:rFonts w:ascii="Times New Roman" w:hAnsi="Times New Roman"/>
                <w:sz w:val="24"/>
                <w:szCs w:val="24"/>
                <w:shd w:val="clear" w:color="auto" w:fill="FFFFFF"/>
              </w:rPr>
              <w:t>±</w:t>
            </w:r>
            <w:r w:rsidRPr="007D02FA">
              <w:rPr>
                <w:rFonts w:ascii="Times New Roman" w:hAnsi="Times New Roman"/>
                <w:sz w:val="24"/>
                <w:szCs w:val="24"/>
              </w:rPr>
              <w:t>1.20</w:t>
            </w:r>
          </w:p>
        </w:tc>
        <w:tc>
          <w:tcPr>
            <w:tcW w:w="1004" w:type="dxa"/>
          </w:tcPr>
          <w:p w14:paraId="50E7B11C"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1.46</w:t>
            </w:r>
            <w:r w:rsidRPr="007D02FA">
              <w:rPr>
                <w:rFonts w:ascii="Times New Roman" w:hAnsi="Times New Roman"/>
                <w:color w:val="000000"/>
                <w:sz w:val="24"/>
                <w:szCs w:val="24"/>
                <w:vertAlign w:val="superscript"/>
              </w:rPr>
              <w:t>NS</w:t>
            </w:r>
          </w:p>
        </w:tc>
      </w:tr>
      <w:tr w:rsidR="00BC3B48" w:rsidRPr="007D02FA" w14:paraId="5AF93230" w14:textId="77777777" w:rsidTr="0003784E">
        <w:trPr>
          <w:trHeight w:val="362"/>
          <w:jc w:val="center"/>
        </w:trPr>
        <w:tc>
          <w:tcPr>
            <w:tcW w:w="2041" w:type="dxa"/>
            <w:vMerge/>
          </w:tcPr>
          <w:p w14:paraId="1B3E9286"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A87D11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576DDC0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118.00</w:t>
            </w:r>
            <w:r w:rsidRPr="007D02FA">
              <w:rPr>
                <w:rFonts w:ascii="Times New Roman" w:hAnsi="Times New Roman"/>
                <w:sz w:val="24"/>
                <w:szCs w:val="24"/>
                <w:shd w:val="clear" w:color="auto" w:fill="FFFFFF"/>
              </w:rPr>
              <w:t>±</w:t>
            </w:r>
            <w:r w:rsidRPr="007D02FA">
              <w:rPr>
                <w:rFonts w:ascii="Times New Roman" w:hAnsi="Times New Roman"/>
                <w:sz w:val="24"/>
                <w:szCs w:val="24"/>
              </w:rPr>
              <w:t>10.01</w:t>
            </w:r>
          </w:p>
        </w:tc>
        <w:tc>
          <w:tcPr>
            <w:tcW w:w="1524" w:type="dxa"/>
          </w:tcPr>
          <w:p w14:paraId="2C9E4BD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117.00</w:t>
            </w:r>
            <w:r w:rsidRPr="007D02FA">
              <w:rPr>
                <w:rFonts w:ascii="Times New Roman" w:hAnsi="Times New Roman"/>
                <w:sz w:val="24"/>
                <w:szCs w:val="24"/>
                <w:shd w:val="clear" w:color="auto" w:fill="FFFFFF"/>
              </w:rPr>
              <w:t>±</w:t>
            </w:r>
            <w:r w:rsidRPr="007D02FA">
              <w:rPr>
                <w:rFonts w:ascii="Times New Roman" w:hAnsi="Times New Roman"/>
                <w:sz w:val="24"/>
                <w:szCs w:val="24"/>
              </w:rPr>
              <w:t>9.73</w:t>
            </w:r>
          </w:p>
        </w:tc>
        <w:tc>
          <w:tcPr>
            <w:tcW w:w="1004" w:type="dxa"/>
          </w:tcPr>
          <w:p w14:paraId="4FCF338B"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2.23</w:t>
            </w:r>
            <w:r w:rsidRPr="007D02FA">
              <w:rPr>
                <w:rFonts w:ascii="Times New Roman" w:hAnsi="Times New Roman"/>
                <w:color w:val="000000"/>
                <w:sz w:val="24"/>
                <w:szCs w:val="24"/>
                <w:vertAlign w:val="superscript"/>
              </w:rPr>
              <w:t>NS</w:t>
            </w:r>
          </w:p>
        </w:tc>
      </w:tr>
      <w:tr w:rsidR="00BC3B48" w:rsidRPr="007D02FA" w14:paraId="15C59729" w14:textId="77777777" w:rsidTr="0003784E">
        <w:trPr>
          <w:trHeight w:val="277"/>
          <w:jc w:val="center"/>
        </w:trPr>
        <w:tc>
          <w:tcPr>
            <w:tcW w:w="2041" w:type="dxa"/>
            <w:vMerge/>
          </w:tcPr>
          <w:p w14:paraId="25073B59"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17C8BF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2134DC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105.67</w:t>
            </w:r>
            <w:r w:rsidRPr="007D02FA">
              <w:rPr>
                <w:rFonts w:ascii="Times New Roman" w:hAnsi="Times New Roman"/>
                <w:sz w:val="24"/>
                <w:szCs w:val="24"/>
                <w:shd w:val="clear" w:color="auto" w:fill="FFFFFF"/>
              </w:rPr>
              <w:t>±</w:t>
            </w:r>
            <w:r w:rsidRPr="007D02FA">
              <w:rPr>
                <w:rFonts w:ascii="Times New Roman" w:hAnsi="Times New Roman"/>
                <w:sz w:val="24"/>
                <w:szCs w:val="24"/>
              </w:rPr>
              <w:t>1.09</w:t>
            </w:r>
          </w:p>
        </w:tc>
        <w:tc>
          <w:tcPr>
            <w:tcW w:w="1524" w:type="dxa"/>
          </w:tcPr>
          <w:p w14:paraId="799B1E68"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105.33</w:t>
            </w:r>
            <w:r w:rsidRPr="007D02FA">
              <w:rPr>
                <w:rFonts w:ascii="Times New Roman" w:hAnsi="Times New Roman"/>
                <w:sz w:val="24"/>
                <w:szCs w:val="24"/>
                <w:shd w:val="clear" w:color="auto" w:fill="FFFFFF"/>
              </w:rPr>
              <w:t>±</w:t>
            </w:r>
            <w:r w:rsidRPr="007D02FA">
              <w:rPr>
                <w:rFonts w:ascii="Times New Roman" w:hAnsi="Times New Roman"/>
                <w:sz w:val="24"/>
                <w:szCs w:val="24"/>
              </w:rPr>
              <w:t>1.76</w:t>
            </w:r>
          </w:p>
        </w:tc>
        <w:tc>
          <w:tcPr>
            <w:tcW w:w="1004" w:type="dxa"/>
          </w:tcPr>
          <w:p w14:paraId="4EEA838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0.34</w:t>
            </w:r>
            <w:r w:rsidRPr="007D02FA">
              <w:rPr>
                <w:rFonts w:ascii="Times New Roman" w:hAnsi="Times New Roman"/>
                <w:color w:val="000000"/>
                <w:sz w:val="24"/>
                <w:szCs w:val="24"/>
                <w:vertAlign w:val="superscript"/>
              </w:rPr>
              <w:t>NS</w:t>
            </w:r>
          </w:p>
        </w:tc>
      </w:tr>
      <w:tr w:rsidR="00BC3B48" w:rsidRPr="007D02FA" w14:paraId="269E5676" w14:textId="77777777" w:rsidTr="0003784E">
        <w:trPr>
          <w:trHeight w:val="277"/>
          <w:jc w:val="center"/>
        </w:trPr>
        <w:tc>
          <w:tcPr>
            <w:tcW w:w="2041" w:type="dxa"/>
            <w:vMerge/>
          </w:tcPr>
          <w:p w14:paraId="5844B8B0"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F6E2C0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209AE3B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1.94</w:t>
            </w:r>
            <w:r w:rsidRPr="007D02FA">
              <w:rPr>
                <w:rFonts w:ascii="Times New Roman" w:hAnsi="Times New Roman"/>
                <w:color w:val="000000"/>
                <w:sz w:val="24"/>
                <w:szCs w:val="24"/>
                <w:vertAlign w:val="superscript"/>
              </w:rPr>
              <w:t>NS</w:t>
            </w:r>
          </w:p>
        </w:tc>
        <w:tc>
          <w:tcPr>
            <w:tcW w:w="1524" w:type="dxa"/>
          </w:tcPr>
          <w:p w14:paraId="711E32D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1.59</w:t>
            </w:r>
            <w:r w:rsidRPr="007D02FA">
              <w:rPr>
                <w:rFonts w:ascii="Times New Roman" w:hAnsi="Times New Roman"/>
                <w:color w:val="000000"/>
                <w:sz w:val="24"/>
                <w:szCs w:val="24"/>
                <w:vertAlign w:val="superscript"/>
              </w:rPr>
              <w:t>NS</w:t>
            </w:r>
          </w:p>
        </w:tc>
        <w:tc>
          <w:tcPr>
            <w:tcW w:w="1004" w:type="dxa"/>
          </w:tcPr>
          <w:p w14:paraId="2E91B375"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592DAB11" w14:textId="77777777" w:rsidTr="0003784E">
        <w:trPr>
          <w:trHeight w:val="356"/>
          <w:jc w:val="center"/>
        </w:trPr>
        <w:tc>
          <w:tcPr>
            <w:tcW w:w="2041" w:type="dxa"/>
            <w:vMerge w:val="restart"/>
          </w:tcPr>
          <w:p w14:paraId="2367C73C"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Respiration Rate(/MIN)</w:t>
            </w:r>
          </w:p>
        </w:tc>
        <w:tc>
          <w:tcPr>
            <w:tcW w:w="1257" w:type="dxa"/>
          </w:tcPr>
          <w:p w14:paraId="5F52FE8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0DFB173A"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21.67</w:t>
            </w:r>
            <w:r w:rsidRPr="007D02FA">
              <w:rPr>
                <w:rFonts w:ascii="Times New Roman" w:hAnsi="Times New Roman"/>
                <w:sz w:val="24"/>
                <w:szCs w:val="24"/>
                <w:shd w:val="clear" w:color="auto" w:fill="FFFFFF"/>
              </w:rPr>
              <w:t>±0</w:t>
            </w:r>
            <w:r w:rsidRPr="007D02FA">
              <w:rPr>
                <w:rFonts w:ascii="Times New Roman" w:hAnsi="Times New Roman"/>
                <w:sz w:val="24"/>
                <w:szCs w:val="24"/>
              </w:rPr>
              <w:t>.61</w:t>
            </w:r>
          </w:p>
        </w:tc>
        <w:tc>
          <w:tcPr>
            <w:tcW w:w="1524" w:type="dxa"/>
          </w:tcPr>
          <w:p w14:paraId="74B6B68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22.00</w:t>
            </w:r>
            <w:r w:rsidRPr="007D02FA">
              <w:rPr>
                <w:rFonts w:ascii="Times New Roman" w:hAnsi="Times New Roman"/>
                <w:sz w:val="24"/>
                <w:szCs w:val="24"/>
                <w:shd w:val="clear" w:color="auto" w:fill="FFFFFF"/>
              </w:rPr>
              <w:t>±</w:t>
            </w:r>
            <w:r w:rsidRPr="007D02FA">
              <w:rPr>
                <w:rFonts w:ascii="Times New Roman" w:hAnsi="Times New Roman"/>
                <w:sz w:val="24"/>
                <w:szCs w:val="24"/>
              </w:rPr>
              <w:t>1.03</w:t>
            </w:r>
          </w:p>
        </w:tc>
        <w:tc>
          <w:tcPr>
            <w:tcW w:w="1004" w:type="dxa"/>
          </w:tcPr>
          <w:p w14:paraId="20863F0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0.54</w:t>
            </w:r>
            <w:r w:rsidRPr="007D02FA">
              <w:rPr>
                <w:rFonts w:ascii="Times New Roman" w:hAnsi="Times New Roman"/>
                <w:color w:val="000000"/>
                <w:sz w:val="24"/>
                <w:szCs w:val="24"/>
                <w:vertAlign w:val="superscript"/>
              </w:rPr>
              <w:t>NS</w:t>
            </w:r>
          </w:p>
        </w:tc>
      </w:tr>
      <w:tr w:rsidR="00BC3B48" w:rsidRPr="007D02FA" w14:paraId="1CE403FD" w14:textId="77777777" w:rsidTr="0003784E">
        <w:trPr>
          <w:trHeight w:val="277"/>
          <w:jc w:val="center"/>
        </w:trPr>
        <w:tc>
          <w:tcPr>
            <w:tcW w:w="2041" w:type="dxa"/>
            <w:vMerge/>
          </w:tcPr>
          <w:p w14:paraId="480880BE"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093FE38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73075D3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26.67</w:t>
            </w:r>
            <w:r w:rsidRPr="007D02FA">
              <w:rPr>
                <w:rFonts w:ascii="Times New Roman" w:hAnsi="Times New Roman"/>
                <w:sz w:val="24"/>
                <w:szCs w:val="24"/>
                <w:shd w:val="clear" w:color="auto" w:fill="FFFFFF"/>
              </w:rPr>
              <w:t>±</w:t>
            </w:r>
            <w:r w:rsidRPr="007D02FA">
              <w:rPr>
                <w:rFonts w:ascii="Times New Roman" w:hAnsi="Times New Roman"/>
                <w:sz w:val="24"/>
                <w:szCs w:val="24"/>
              </w:rPr>
              <w:t>2.29</w:t>
            </w:r>
          </w:p>
        </w:tc>
        <w:tc>
          <w:tcPr>
            <w:tcW w:w="1524" w:type="dxa"/>
          </w:tcPr>
          <w:p w14:paraId="7C91191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26.00</w:t>
            </w:r>
            <w:r w:rsidRPr="007D02FA">
              <w:rPr>
                <w:rFonts w:ascii="Times New Roman" w:hAnsi="Times New Roman"/>
                <w:sz w:val="24"/>
                <w:szCs w:val="24"/>
                <w:shd w:val="clear" w:color="auto" w:fill="FFFFFF"/>
              </w:rPr>
              <w:t>±</w:t>
            </w:r>
            <w:r w:rsidRPr="007D02FA">
              <w:rPr>
                <w:rFonts w:ascii="Times New Roman" w:hAnsi="Times New Roman"/>
                <w:sz w:val="24"/>
                <w:szCs w:val="24"/>
              </w:rPr>
              <w:t>2.07</w:t>
            </w:r>
          </w:p>
        </w:tc>
        <w:tc>
          <w:tcPr>
            <w:tcW w:w="1004" w:type="dxa"/>
          </w:tcPr>
          <w:p w14:paraId="657D8F0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33287B20" w14:textId="77777777" w:rsidTr="0003784E">
        <w:trPr>
          <w:trHeight w:val="90"/>
          <w:jc w:val="center"/>
        </w:trPr>
        <w:tc>
          <w:tcPr>
            <w:tcW w:w="2041" w:type="dxa"/>
            <w:vMerge/>
          </w:tcPr>
          <w:p w14:paraId="7279C697"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4C48C3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343C91C"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43.00</w:t>
            </w:r>
            <w:r w:rsidRPr="007D02FA">
              <w:rPr>
                <w:rFonts w:ascii="Times New Roman" w:hAnsi="Times New Roman"/>
                <w:sz w:val="24"/>
                <w:szCs w:val="24"/>
                <w:shd w:val="clear" w:color="auto" w:fill="FFFFFF"/>
              </w:rPr>
              <w:t>±</w:t>
            </w:r>
            <w:r w:rsidRPr="007D02FA">
              <w:rPr>
                <w:rFonts w:ascii="Times New Roman" w:hAnsi="Times New Roman"/>
                <w:sz w:val="24"/>
                <w:szCs w:val="24"/>
              </w:rPr>
              <w:t>12.62</w:t>
            </w:r>
          </w:p>
        </w:tc>
        <w:tc>
          <w:tcPr>
            <w:tcW w:w="1524" w:type="dxa"/>
          </w:tcPr>
          <w:p w14:paraId="1A871AA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42.67</w:t>
            </w:r>
            <w:r w:rsidRPr="007D02FA">
              <w:rPr>
                <w:rFonts w:ascii="Times New Roman" w:hAnsi="Times New Roman"/>
                <w:sz w:val="24"/>
                <w:szCs w:val="24"/>
                <w:shd w:val="clear" w:color="auto" w:fill="FFFFFF"/>
              </w:rPr>
              <w:t>±</w:t>
            </w:r>
            <w:r w:rsidRPr="007D02FA">
              <w:rPr>
                <w:rFonts w:ascii="Times New Roman" w:hAnsi="Times New Roman"/>
                <w:sz w:val="24"/>
                <w:szCs w:val="24"/>
              </w:rPr>
              <w:t>12.69</w:t>
            </w:r>
          </w:p>
        </w:tc>
        <w:tc>
          <w:tcPr>
            <w:tcW w:w="1004" w:type="dxa"/>
          </w:tcPr>
          <w:p w14:paraId="4C17411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21378AF9" w14:textId="77777777" w:rsidTr="0003784E">
        <w:trPr>
          <w:trHeight w:val="277"/>
          <w:jc w:val="center"/>
        </w:trPr>
        <w:tc>
          <w:tcPr>
            <w:tcW w:w="2041" w:type="dxa"/>
            <w:vMerge/>
          </w:tcPr>
          <w:p w14:paraId="330852D1"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615DEDB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6B769FB6"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2.26</w:t>
            </w:r>
            <w:r w:rsidRPr="007D02FA">
              <w:rPr>
                <w:rFonts w:ascii="Times New Roman" w:hAnsi="Times New Roman"/>
                <w:color w:val="000000"/>
                <w:sz w:val="24"/>
                <w:szCs w:val="24"/>
                <w:vertAlign w:val="superscript"/>
              </w:rPr>
              <w:t>NS</w:t>
            </w:r>
          </w:p>
        </w:tc>
        <w:tc>
          <w:tcPr>
            <w:tcW w:w="1524" w:type="dxa"/>
          </w:tcPr>
          <w:p w14:paraId="40D9F57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2.16</w:t>
            </w:r>
            <w:r w:rsidRPr="007D02FA">
              <w:rPr>
                <w:rFonts w:ascii="Times New Roman" w:hAnsi="Times New Roman"/>
                <w:color w:val="000000"/>
                <w:sz w:val="24"/>
                <w:szCs w:val="24"/>
                <w:vertAlign w:val="superscript"/>
              </w:rPr>
              <w:t>NS</w:t>
            </w:r>
          </w:p>
        </w:tc>
        <w:tc>
          <w:tcPr>
            <w:tcW w:w="1004" w:type="dxa"/>
          </w:tcPr>
          <w:p w14:paraId="04AAA2E3"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26C5B44F" w14:textId="77777777" w:rsidTr="0003784E">
        <w:trPr>
          <w:trHeight w:val="277"/>
          <w:jc w:val="center"/>
        </w:trPr>
        <w:tc>
          <w:tcPr>
            <w:tcW w:w="2041" w:type="dxa"/>
            <w:vMerge w:val="restart"/>
          </w:tcPr>
          <w:p w14:paraId="6ADB483F"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Capillary Refill Time (CRT)</w:t>
            </w:r>
          </w:p>
        </w:tc>
        <w:tc>
          <w:tcPr>
            <w:tcW w:w="1257" w:type="dxa"/>
          </w:tcPr>
          <w:p w14:paraId="796F984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49313A7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524" w:type="dxa"/>
          </w:tcPr>
          <w:p w14:paraId="009C2E3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004" w:type="dxa"/>
          </w:tcPr>
          <w:p w14:paraId="02A59EB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color w:val="000000"/>
                <w:sz w:val="24"/>
                <w:szCs w:val="24"/>
                <w:vertAlign w:val="superscript"/>
              </w:rPr>
              <w:t>NS</w:t>
            </w:r>
          </w:p>
        </w:tc>
      </w:tr>
      <w:tr w:rsidR="00BC3B48" w:rsidRPr="007D02FA" w14:paraId="071C09CE" w14:textId="77777777" w:rsidTr="0003784E">
        <w:trPr>
          <w:trHeight w:val="277"/>
          <w:jc w:val="center"/>
        </w:trPr>
        <w:tc>
          <w:tcPr>
            <w:tcW w:w="2041" w:type="dxa"/>
            <w:vMerge/>
          </w:tcPr>
          <w:p w14:paraId="09A30F08"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F84664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2555AFF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1.83</w:t>
            </w:r>
            <w:r w:rsidRPr="007D02FA">
              <w:rPr>
                <w:rFonts w:ascii="Times New Roman" w:hAnsi="Times New Roman"/>
                <w:sz w:val="24"/>
                <w:szCs w:val="24"/>
                <w:shd w:val="clear" w:color="auto" w:fill="FFFFFF"/>
              </w:rPr>
              <w:t>±0</w:t>
            </w:r>
            <w:r w:rsidRPr="007D02FA">
              <w:rPr>
                <w:rFonts w:ascii="Times New Roman" w:hAnsi="Times New Roman"/>
                <w:sz w:val="24"/>
                <w:szCs w:val="24"/>
              </w:rPr>
              <w:t>.17</w:t>
            </w:r>
            <w:r w:rsidRPr="007D02FA">
              <w:rPr>
                <w:rFonts w:ascii="Times New Roman" w:hAnsi="Times New Roman"/>
                <w:sz w:val="24"/>
                <w:szCs w:val="24"/>
                <w:vertAlign w:val="superscript"/>
              </w:rPr>
              <w:t>a</w:t>
            </w:r>
          </w:p>
        </w:tc>
        <w:tc>
          <w:tcPr>
            <w:tcW w:w="1524" w:type="dxa"/>
          </w:tcPr>
          <w:p w14:paraId="634C6EF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004" w:type="dxa"/>
          </w:tcPr>
          <w:p w14:paraId="064B056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1F825062" w14:textId="77777777" w:rsidTr="0003784E">
        <w:trPr>
          <w:trHeight w:val="277"/>
          <w:jc w:val="center"/>
        </w:trPr>
        <w:tc>
          <w:tcPr>
            <w:tcW w:w="2041" w:type="dxa"/>
            <w:vMerge/>
          </w:tcPr>
          <w:p w14:paraId="59B0EA31"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7315492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12A3E72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524" w:type="dxa"/>
          </w:tcPr>
          <w:p w14:paraId="34E6E356"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004" w:type="dxa"/>
          </w:tcPr>
          <w:p w14:paraId="18AC27D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20A7D3AA" w14:textId="77777777" w:rsidTr="0003784E">
        <w:trPr>
          <w:trHeight w:val="277"/>
          <w:jc w:val="center"/>
        </w:trPr>
        <w:tc>
          <w:tcPr>
            <w:tcW w:w="2041" w:type="dxa"/>
            <w:vMerge/>
          </w:tcPr>
          <w:p w14:paraId="6552862F"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9F296F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5A9625B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19.50*</w:t>
            </w:r>
          </w:p>
        </w:tc>
        <w:tc>
          <w:tcPr>
            <w:tcW w:w="1524" w:type="dxa"/>
          </w:tcPr>
          <w:p w14:paraId="4D30FEB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43.00*</w:t>
            </w:r>
          </w:p>
        </w:tc>
        <w:tc>
          <w:tcPr>
            <w:tcW w:w="1004" w:type="dxa"/>
          </w:tcPr>
          <w:p w14:paraId="6BA7D51E"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60C0B40D" w14:textId="77777777" w:rsidTr="0003784E">
        <w:trPr>
          <w:trHeight w:val="277"/>
          <w:jc w:val="center"/>
        </w:trPr>
        <w:tc>
          <w:tcPr>
            <w:tcW w:w="2041" w:type="dxa"/>
            <w:vMerge w:val="restart"/>
          </w:tcPr>
          <w:p w14:paraId="616FECA9"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Skin Tenting Test (STT)</w:t>
            </w:r>
          </w:p>
        </w:tc>
        <w:tc>
          <w:tcPr>
            <w:tcW w:w="1257" w:type="dxa"/>
          </w:tcPr>
          <w:p w14:paraId="1DD6E95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58C1545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524" w:type="dxa"/>
          </w:tcPr>
          <w:p w14:paraId="0BCD62E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004" w:type="dxa"/>
          </w:tcPr>
          <w:p w14:paraId="6156F9F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color w:val="000000"/>
                <w:sz w:val="24"/>
                <w:szCs w:val="24"/>
                <w:vertAlign w:val="superscript"/>
              </w:rPr>
              <w:t>NS</w:t>
            </w:r>
          </w:p>
        </w:tc>
      </w:tr>
      <w:tr w:rsidR="00BC3B48" w:rsidRPr="007D02FA" w14:paraId="20004187" w14:textId="77777777" w:rsidTr="0003784E">
        <w:trPr>
          <w:trHeight w:val="277"/>
          <w:jc w:val="center"/>
        </w:trPr>
        <w:tc>
          <w:tcPr>
            <w:tcW w:w="2041" w:type="dxa"/>
            <w:vMerge/>
          </w:tcPr>
          <w:p w14:paraId="5BC83475"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A914F4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239A804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524" w:type="dxa"/>
          </w:tcPr>
          <w:p w14:paraId="7936F8F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004" w:type="dxa"/>
          </w:tcPr>
          <w:p w14:paraId="4CF9A37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1.58</w:t>
            </w:r>
            <w:r w:rsidRPr="007D02FA">
              <w:rPr>
                <w:rFonts w:ascii="Times New Roman" w:hAnsi="Times New Roman"/>
                <w:color w:val="000000"/>
                <w:sz w:val="24"/>
                <w:szCs w:val="24"/>
                <w:vertAlign w:val="superscript"/>
              </w:rPr>
              <w:t>NS</w:t>
            </w:r>
          </w:p>
        </w:tc>
      </w:tr>
      <w:tr w:rsidR="00BC3B48" w:rsidRPr="007D02FA" w14:paraId="1831CCD1" w14:textId="77777777" w:rsidTr="0003784E">
        <w:trPr>
          <w:trHeight w:val="277"/>
          <w:jc w:val="center"/>
        </w:trPr>
        <w:tc>
          <w:tcPr>
            <w:tcW w:w="2041" w:type="dxa"/>
            <w:vMerge/>
          </w:tcPr>
          <w:p w14:paraId="44DEAE36"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DCE231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5825CCA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524" w:type="dxa"/>
          </w:tcPr>
          <w:p w14:paraId="3D29EB1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004" w:type="dxa"/>
          </w:tcPr>
          <w:p w14:paraId="0C2C3D21"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61083240" w14:textId="77777777" w:rsidTr="0003784E">
        <w:trPr>
          <w:trHeight w:val="277"/>
          <w:jc w:val="center"/>
        </w:trPr>
        <w:tc>
          <w:tcPr>
            <w:tcW w:w="2041" w:type="dxa"/>
            <w:vMerge/>
          </w:tcPr>
          <w:p w14:paraId="498B3FBF"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7E1969B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2FF9577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21.92*</w:t>
            </w:r>
          </w:p>
        </w:tc>
        <w:tc>
          <w:tcPr>
            <w:tcW w:w="1524" w:type="dxa"/>
          </w:tcPr>
          <w:p w14:paraId="0B9D3CE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43.00*</w:t>
            </w:r>
          </w:p>
        </w:tc>
        <w:tc>
          <w:tcPr>
            <w:tcW w:w="1004" w:type="dxa"/>
          </w:tcPr>
          <w:p w14:paraId="2A357CF9"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20D98D54" w14:textId="77777777" w:rsidTr="0003784E">
        <w:trPr>
          <w:trHeight w:val="277"/>
          <w:jc w:val="center"/>
        </w:trPr>
        <w:tc>
          <w:tcPr>
            <w:tcW w:w="2041" w:type="dxa"/>
            <w:vMerge w:val="restart"/>
          </w:tcPr>
          <w:p w14:paraId="127C9A45" w14:textId="035BC4CC"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Body condition score</w:t>
            </w:r>
            <w:r w:rsidR="00C02A75">
              <w:rPr>
                <w:rFonts w:ascii="Times New Roman" w:hAnsi="Times New Roman"/>
                <w:bCs/>
                <w:sz w:val="24"/>
                <w:szCs w:val="24"/>
              </w:rPr>
              <w:t xml:space="preserve"> </w:t>
            </w:r>
            <w:r w:rsidRPr="007D02FA">
              <w:rPr>
                <w:rFonts w:ascii="Times New Roman" w:hAnsi="Times New Roman"/>
                <w:bCs/>
                <w:sz w:val="24"/>
                <w:szCs w:val="24"/>
              </w:rPr>
              <w:t>(BCS)</w:t>
            </w:r>
          </w:p>
        </w:tc>
        <w:tc>
          <w:tcPr>
            <w:tcW w:w="1257" w:type="dxa"/>
          </w:tcPr>
          <w:p w14:paraId="5136F47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444CC02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5.00</w:t>
            </w:r>
            <w:r w:rsidRPr="007D02FA">
              <w:rPr>
                <w:rFonts w:ascii="Times New Roman" w:hAnsi="Times New Roman"/>
                <w:sz w:val="24"/>
                <w:szCs w:val="24"/>
                <w:shd w:val="clear" w:color="auto" w:fill="FFFFFF"/>
              </w:rPr>
              <w:t>±0</w:t>
            </w:r>
            <w:r w:rsidRPr="007D02FA">
              <w:rPr>
                <w:rFonts w:ascii="Times New Roman" w:hAnsi="Times New Roman"/>
                <w:sz w:val="24"/>
                <w:szCs w:val="24"/>
              </w:rPr>
              <w:t>.45</w:t>
            </w:r>
            <w:r w:rsidRPr="007D02FA">
              <w:rPr>
                <w:rFonts w:ascii="Times New Roman" w:hAnsi="Times New Roman"/>
                <w:sz w:val="24"/>
                <w:szCs w:val="24"/>
                <w:vertAlign w:val="superscript"/>
              </w:rPr>
              <w:t>b</w:t>
            </w:r>
          </w:p>
        </w:tc>
        <w:tc>
          <w:tcPr>
            <w:tcW w:w="1524" w:type="dxa"/>
          </w:tcPr>
          <w:p w14:paraId="4F73C8D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5.33</w:t>
            </w:r>
            <w:r w:rsidRPr="007D02FA">
              <w:rPr>
                <w:rFonts w:ascii="Times New Roman" w:hAnsi="Times New Roman"/>
                <w:sz w:val="24"/>
                <w:szCs w:val="24"/>
                <w:shd w:val="clear" w:color="auto" w:fill="FFFFFF"/>
              </w:rPr>
              <w:t>±0</w:t>
            </w:r>
            <w:r w:rsidRPr="007D02FA">
              <w:rPr>
                <w:rFonts w:ascii="Times New Roman" w:hAnsi="Times New Roman"/>
                <w:sz w:val="24"/>
                <w:szCs w:val="24"/>
              </w:rPr>
              <w:t>.33</w:t>
            </w:r>
            <w:r w:rsidRPr="007D02FA">
              <w:rPr>
                <w:rFonts w:ascii="Times New Roman" w:hAnsi="Times New Roman"/>
                <w:sz w:val="24"/>
                <w:szCs w:val="24"/>
                <w:vertAlign w:val="superscript"/>
              </w:rPr>
              <w:t>b</w:t>
            </w:r>
          </w:p>
        </w:tc>
        <w:tc>
          <w:tcPr>
            <w:tcW w:w="1004" w:type="dxa"/>
          </w:tcPr>
          <w:p w14:paraId="27EBEC6B"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1.58</w:t>
            </w:r>
            <w:r w:rsidRPr="007D02FA">
              <w:rPr>
                <w:rFonts w:ascii="Times New Roman" w:hAnsi="Times New Roman"/>
                <w:color w:val="000000"/>
                <w:sz w:val="24"/>
                <w:szCs w:val="24"/>
                <w:vertAlign w:val="superscript"/>
              </w:rPr>
              <w:t>NS</w:t>
            </w:r>
          </w:p>
        </w:tc>
      </w:tr>
      <w:tr w:rsidR="00BC3B48" w:rsidRPr="007D02FA" w14:paraId="23C74430" w14:textId="77777777" w:rsidTr="0003784E">
        <w:trPr>
          <w:trHeight w:val="90"/>
          <w:jc w:val="center"/>
        </w:trPr>
        <w:tc>
          <w:tcPr>
            <w:tcW w:w="2041" w:type="dxa"/>
            <w:vMerge/>
          </w:tcPr>
          <w:p w14:paraId="550F9BCB"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2D8912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5944D61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5.00</w:t>
            </w:r>
            <w:r w:rsidRPr="007D02FA">
              <w:rPr>
                <w:rFonts w:ascii="Times New Roman" w:hAnsi="Times New Roman"/>
                <w:sz w:val="24"/>
                <w:szCs w:val="24"/>
                <w:shd w:val="clear" w:color="auto" w:fill="FFFFFF"/>
              </w:rPr>
              <w:t>±0</w:t>
            </w:r>
            <w:r w:rsidRPr="007D02FA">
              <w:rPr>
                <w:rFonts w:ascii="Times New Roman" w:hAnsi="Times New Roman"/>
                <w:sz w:val="24"/>
                <w:szCs w:val="24"/>
              </w:rPr>
              <w:t>.45</w:t>
            </w:r>
            <w:r w:rsidRPr="007D02FA">
              <w:rPr>
                <w:rFonts w:ascii="Times New Roman" w:hAnsi="Times New Roman"/>
                <w:sz w:val="24"/>
                <w:szCs w:val="24"/>
                <w:vertAlign w:val="superscript"/>
              </w:rPr>
              <w:t>b</w:t>
            </w:r>
          </w:p>
        </w:tc>
        <w:tc>
          <w:tcPr>
            <w:tcW w:w="1524" w:type="dxa"/>
          </w:tcPr>
          <w:p w14:paraId="40D6EDA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5.17</w:t>
            </w:r>
            <w:r w:rsidRPr="007D02FA">
              <w:rPr>
                <w:rFonts w:ascii="Times New Roman" w:hAnsi="Times New Roman"/>
                <w:sz w:val="24"/>
                <w:szCs w:val="24"/>
                <w:shd w:val="clear" w:color="auto" w:fill="FFFFFF"/>
              </w:rPr>
              <w:t>±0</w:t>
            </w:r>
            <w:r w:rsidRPr="007D02FA">
              <w:rPr>
                <w:rFonts w:ascii="Times New Roman" w:hAnsi="Times New Roman"/>
                <w:sz w:val="24"/>
                <w:szCs w:val="24"/>
              </w:rPr>
              <w:t>.40</w:t>
            </w:r>
            <w:r w:rsidRPr="007D02FA">
              <w:rPr>
                <w:rFonts w:ascii="Times New Roman" w:hAnsi="Times New Roman"/>
                <w:sz w:val="24"/>
                <w:szCs w:val="24"/>
                <w:vertAlign w:val="superscript"/>
              </w:rPr>
              <w:t>b</w:t>
            </w:r>
          </w:p>
        </w:tc>
        <w:tc>
          <w:tcPr>
            <w:tcW w:w="1004" w:type="dxa"/>
          </w:tcPr>
          <w:p w14:paraId="1068E93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0.54</w:t>
            </w:r>
            <w:r w:rsidRPr="007D02FA">
              <w:rPr>
                <w:rFonts w:ascii="Times New Roman" w:hAnsi="Times New Roman"/>
                <w:color w:val="000000"/>
                <w:sz w:val="24"/>
                <w:szCs w:val="24"/>
                <w:vertAlign w:val="superscript"/>
              </w:rPr>
              <w:t>NS</w:t>
            </w:r>
          </w:p>
        </w:tc>
      </w:tr>
      <w:tr w:rsidR="00BC3B48" w:rsidRPr="007D02FA" w14:paraId="5458A014" w14:textId="77777777" w:rsidTr="0003784E">
        <w:trPr>
          <w:trHeight w:val="277"/>
          <w:jc w:val="center"/>
        </w:trPr>
        <w:tc>
          <w:tcPr>
            <w:tcW w:w="2041" w:type="dxa"/>
            <w:vMerge/>
          </w:tcPr>
          <w:p w14:paraId="2E8FA62D"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7E6E3C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FBD953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524" w:type="dxa"/>
          </w:tcPr>
          <w:p w14:paraId="37137C1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004" w:type="dxa"/>
          </w:tcPr>
          <w:p w14:paraId="018B340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230CDBC9" w14:textId="77777777" w:rsidTr="0003784E">
        <w:trPr>
          <w:trHeight w:val="277"/>
          <w:jc w:val="center"/>
        </w:trPr>
        <w:tc>
          <w:tcPr>
            <w:tcW w:w="2041" w:type="dxa"/>
            <w:vMerge/>
          </w:tcPr>
          <w:p w14:paraId="6701F26F"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0BE89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38AC0E0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12.25*</w:t>
            </w:r>
          </w:p>
        </w:tc>
        <w:tc>
          <w:tcPr>
            <w:tcW w:w="1524" w:type="dxa"/>
          </w:tcPr>
          <w:p w14:paraId="3BA2985A"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13.77*</w:t>
            </w:r>
          </w:p>
        </w:tc>
        <w:tc>
          <w:tcPr>
            <w:tcW w:w="1004" w:type="dxa"/>
          </w:tcPr>
          <w:p w14:paraId="67BB99EC" w14:textId="77777777" w:rsidR="00BC3B48" w:rsidRPr="007D02FA" w:rsidRDefault="00BC3B48">
            <w:pPr>
              <w:tabs>
                <w:tab w:val="left" w:pos="0"/>
              </w:tabs>
              <w:spacing w:after="0" w:line="360" w:lineRule="auto"/>
              <w:jc w:val="center"/>
              <w:rPr>
                <w:rFonts w:ascii="Times New Roman" w:hAnsi="Times New Roman"/>
                <w:sz w:val="24"/>
                <w:szCs w:val="24"/>
              </w:rPr>
            </w:pPr>
          </w:p>
        </w:tc>
      </w:tr>
    </w:tbl>
    <w:p w14:paraId="3F587AD2"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sz w:val="24"/>
          <w:szCs w:val="24"/>
        </w:rPr>
        <w:t>*Significant (p≤0.05); **Highly significant (p≤0.01); NS: Non-significant</w:t>
      </w:r>
    </w:p>
    <w:p w14:paraId="406CAB19" w14:textId="77777777" w:rsidR="00BC3B48" w:rsidRPr="007D02FA" w:rsidRDefault="00BC3B48">
      <w:pPr>
        <w:spacing w:after="0" w:line="360" w:lineRule="auto"/>
        <w:jc w:val="both"/>
        <w:rPr>
          <w:rFonts w:ascii="Times New Roman" w:hAnsi="Times New Roman"/>
          <w:sz w:val="24"/>
          <w:szCs w:val="24"/>
        </w:rPr>
      </w:pPr>
    </w:p>
    <w:p w14:paraId="23ECABA3" w14:textId="746071C5" w:rsidR="00BC3B48" w:rsidRPr="007D02FA" w:rsidRDefault="004D336A">
      <w:pPr>
        <w:spacing w:line="384" w:lineRule="auto"/>
        <w:jc w:val="both"/>
        <w:rPr>
          <w:rFonts w:ascii="Times New Roman" w:hAnsi="Times New Roman"/>
          <w:sz w:val="24"/>
          <w:szCs w:val="24"/>
        </w:rPr>
      </w:pPr>
      <w:r>
        <w:rPr>
          <w:rFonts w:ascii="Times New Roman" w:hAnsi="Times New Roman"/>
          <w:noProof/>
          <w:sz w:val="24"/>
          <w:szCs w:val="24"/>
        </w:rPr>
        <w:drawing>
          <wp:inline distT="0" distB="0" distL="0" distR="0" wp14:anchorId="32F991B9" wp14:editId="5AC91311">
            <wp:extent cx="5943600" cy="2546985"/>
            <wp:effectExtent l="0" t="0" r="0" b="5715"/>
            <wp:docPr id="4617473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47323" name="Picture 46174732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2546985"/>
                    </a:xfrm>
                    <a:prstGeom prst="rect">
                      <a:avLst/>
                    </a:prstGeom>
                  </pic:spPr>
                </pic:pic>
              </a:graphicData>
            </a:graphic>
          </wp:inline>
        </w:drawing>
      </w:r>
    </w:p>
    <w:p w14:paraId="49813F9E" w14:textId="20EF4743"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6</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Graphical presentation of physical parameters evaluation between Group I,</w:t>
      </w:r>
      <w:r w:rsidR="008B0AA3">
        <w:rPr>
          <w:rFonts w:ascii="Times New Roman" w:hAnsi="Times New Roman"/>
          <w:sz w:val="24"/>
          <w:szCs w:val="24"/>
          <w:lang w:eastAsia="zh-CN"/>
        </w:rPr>
        <w:t xml:space="preserve"> </w:t>
      </w:r>
      <w:r w:rsidRPr="007D02FA">
        <w:rPr>
          <w:rFonts w:ascii="Times New Roman" w:hAnsi="Times New Roman"/>
          <w:sz w:val="24"/>
          <w:szCs w:val="24"/>
          <w:lang w:eastAsia="zh-CN"/>
        </w:rPr>
        <w:t xml:space="preserve">II, III and between 0 and 21 </w:t>
      </w:r>
      <w:r w:rsidR="008B0AA3" w:rsidRPr="007D02FA">
        <w:rPr>
          <w:rFonts w:ascii="Times New Roman" w:hAnsi="Times New Roman"/>
          <w:sz w:val="24"/>
          <w:szCs w:val="24"/>
          <w:lang w:eastAsia="zh-CN"/>
        </w:rPr>
        <w:t>days</w:t>
      </w:r>
    </w:p>
    <w:p w14:paraId="7E725B19" w14:textId="280617E4" w:rsidR="00BC3B48" w:rsidRPr="007D02FA" w:rsidRDefault="003B20E7">
      <w:pPr>
        <w:spacing w:line="480" w:lineRule="auto"/>
        <w:jc w:val="both"/>
        <w:rPr>
          <w:rFonts w:ascii="Times New Roman" w:hAnsi="Times New Roman"/>
          <w:b/>
          <w:sz w:val="24"/>
          <w:szCs w:val="24"/>
          <w:lang w:eastAsia="zh-CN"/>
        </w:rPr>
      </w:pPr>
      <w:r w:rsidRPr="007D02FA">
        <w:rPr>
          <w:rFonts w:ascii="Times New Roman" w:hAnsi="Times New Roman"/>
          <w:b/>
          <w:sz w:val="24"/>
          <w:szCs w:val="24"/>
          <w:lang w:eastAsia="zh-CN"/>
        </w:rPr>
        <w:t xml:space="preserve">3.3. </w:t>
      </w:r>
      <w:r w:rsidRPr="007D02FA">
        <w:rPr>
          <w:rFonts w:ascii="Times New Roman" w:hAnsi="Times New Roman"/>
          <w:b/>
          <w:bCs/>
          <w:sz w:val="24"/>
          <w:szCs w:val="24"/>
        </w:rPr>
        <w:t xml:space="preserve"> </w:t>
      </w:r>
      <w:r w:rsidRPr="007D02FA">
        <w:rPr>
          <w:rFonts w:ascii="Times New Roman" w:hAnsi="Times New Roman"/>
          <w:b/>
          <w:sz w:val="24"/>
          <w:szCs w:val="24"/>
          <w:lang w:eastAsia="zh-CN"/>
        </w:rPr>
        <w:t xml:space="preserve">Haematological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nteropathy </w:t>
      </w:r>
    </w:p>
    <w:p w14:paraId="041DD1F6" w14:textId="7F1D994D" w:rsidR="00BC3B48" w:rsidRPr="007D02FA" w:rsidRDefault="003B20E7" w:rsidP="008B0AA3">
      <w:pPr>
        <w:spacing w:before="120" w:after="0" w:line="360" w:lineRule="auto"/>
        <w:jc w:val="both"/>
        <w:rPr>
          <w:rFonts w:ascii="Times New Roman" w:hAnsi="Times New Roman"/>
          <w:sz w:val="24"/>
          <w:szCs w:val="24"/>
          <w:lang w:eastAsia="zh-CN"/>
        </w:rPr>
      </w:pPr>
      <w:r w:rsidRPr="007D02FA">
        <w:rPr>
          <w:rFonts w:ascii="Times New Roman" w:hAnsi="Times New Roman"/>
          <w:sz w:val="24"/>
          <w:szCs w:val="24"/>
          <w:lang w:eastAsia="zh-CN"/>
        </w:rPr>
        <w:lastRenderedPageBreak/>
        <w:t xml:space="preserve">Complete blood count was done on Teaching Veterinary Clinical Complex, College of Veterinary Sciences and Animal Husbandry, Central Agricultural University, Selesih, Aizawl, Mizoram. Haematological parameters were measured from all chronic enteropathy positive dogs. 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 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II and six animals were taken as control groups in group III. The results obtained were detailed below in table</w:t>
      </w:r>
      <w:r w:rsidR="00C02A75">
        <w:rPr>
          <w:rFonts w:ascii="Times New Roman" w:hAnsi="Times New Roman"/>
          <w:sz w:val="24"/>
          <w:szCs w:val="24"/>
          <w:lang w:eastAsia="zh-CN"/>
        </w:rPr>
        <w:t xml:space="preserve"> </w:t>
      </w:r>
      <w:r w:rsidRPr="007D02FA">
        <w:rPr>
          <w:rFonts w:ascii="Times New Roman" w:hAnsi="Times New Roman"/>
          <w:sz w:val="24"/>
          <w:szCs w:val="24"/>
          <w:lang w:eastAsia="zh-CN"/>
        </w:rPr>
        <w:t>and the therapeutic evaluation in graphical presentation</w:t>
      </w:r>
      <w:r w:rsidR="001A3ABA">
        <w:rPr>
          <w:rFonts w:ascii="Times New Roman" w:hAnsi="Times New Roman"/>
          <w:sz w:val="24"/>
          <w:szCs w:val="24"/>
          <w:lang w:eastAsia="zh-CN"/>
        </w:rPr>
        <w:t>.</w:t>
      </w:r>
    </w:p>
    <w:p w14:paraId="313D44F2" w14:textId="3E0AADBA" w:rsidR="00BC3B48" w:rsidRPr="008B0AA3" w:rsidRDefault="003B20E7" w:rsidP="008B0AA3">
      <w:pPr>
        <w:spacing w:before="120" w:after="0" w:line="360" w:lineRule="auto"/>
        <w:jc w:val="both"/>
        <w:rPr>
          <w:rFonts w:ascii="Times New Roman" w:hAnsi="Times New Roman"/>
          <w:sz w:val="24"/>
          <w:szCs w:val="24"/>
          <w:lang w:eastAsia="zh-CN"/>
        </w:rPr>
      </w:pPr>
      <w:r w:rsidRPr="007D02FA">
        <w:rPr>
          <w:rFonts w:ascii="Times New Roman" w:hAnsi="Times New Roman"/>
          <w:sz w:val="24"/>
          <w:szCs w:val="24"/>
          <w:lang w:eastAsia="zh-CN"/>
        </w:rPr>
        <w:t>There were significant changes Hb, PCV, TEC, Monocyte and Eosinophil. The graphical presentation shows the significant improvement in the value before and after treatment.</w:t>
      </w:r>
    </w:p>
    <w:p w14:paraId="168AB9A1" w14:textId="730FBE76" w:rsidR="00BC3B48" w:rsidRPr="007D02FA" w:rsidRDefault="003B20E7">
      <w:pPr>
        <w:spacing w:line="240" w:lineRule="auto"/>
        <w:jc w:val="both"/>
        <w:rPr>
          <w:rFonts w:ascii="Times New Roman" w:hAnsi="Times New Roman"/>
          <w:b/>
          <w:sz w:val="24"/>
          <w:szCs w:val="24"/>
          <w:lang w:eastAsia="zh-CN"/>
        </w:rPr>
      </w:pPr>
      <w:r w:rsidRPr="007D02FA">
        <w:rPr>
          <w:rFonts w:ascii="Times New Roman" w:hAnsi="Times New Roman"/>
          <w:b/>
          <w:sz w:val="24"/>
          <w:szCs w:val="24"/>
          <w:lang w:eastAsia="zh-CN"/>
        </w:rPr>
        <w:t>Table</w:t>
      </w:r>
      <w:r w:rsidR="008B0AA3">
        <w:rPr>
          <w:rFonts w:ascii="Times New Roman" w:hAnsi="Times New Roman"/>
          <w:b/>
          <w:sz w:val="24"/>
          <w:szCs w:val="24"/>
          <w:lang w:eastAsia="zh-CN"/>
        </w:rPr>
        <w:t xml:space="preserve"> 3</w:t>
      </w:r>
      <w:r w:rsidRPr="007D02FA">
        <w:rPr>
          <w:rFonts w:ascii="Times New Roman" w:hAnsi="Times New Roman"/>
          <w:b/>
          <w:sz w:val="24"/>
          <w:szCs w:val="24"/>
          <w:lang w:eastAsia="zh-CN"/>
        </w:rPr>
        <w:t>. Haematological evaluation between chronic enteropathy positive dogs and healthy control</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566"/>
        <w:gridCol w:w="1619"/>
        <w:gridCol w:w="1605"/>
        <w:gridCol w:w="1859"/>
      </w:tblGrid>
      <w:tr w:rsidR="00BC3B48" w:rsidRPr="007D02FA" w14:paraId="1EF9B95D" w14:textId="77777777" w:rsidTr="001F59D9">
        <w:trPr>
          <w:trHeight w:val="268"/>
        </w:trPr>
        <w:tc>
          <w:tcPr>
            <w:tcW w:w="2076" w:type="dxa"/>
          </w:tcPr>
          <w:p w14:paraId="6300146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Parameters</w:t>
            </w:r>
          </w:p>
        </w:tc>
        <w:tc>
          <w:tcPr>
            <w:tcW w:w="1566" w:type="dxa"/>
          </w:tcPr>
          <w:p w14:paraId="151C899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p>
        </w:tc>
        <w:tc>
          <w:tcPr>
            <w:tcW w:w="1619" w:type="dxa"/>
          </w:tcPr>
          <w:p w14:paraId="02D83B1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0</w:t>
            </w:r>
          </w:p>
        </w:tc>
        <w:tc>
          <w:tcPr>
            <w:tcW w:w="1605" w:type="dxa"/>
          </w:tcPr>
          <w:p w14:paraId="3C5F4F7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21</w:t>
            </w:r>
          </w:p>
        </w:tc>
        <w:tc>
          <w:tcPr>
            <w:tcW w:w="1859" w:type="dxa"/>
          </w:tcPr>
          <w:p w14:paraId="2F77B8CF"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29CE37D8" w14:textId="77777777" w:rsidTr="001F59D9">
        <w:trPr>
          <w:trHeight w:val="386"/>
        </w:trPr>
        <w:tc>
          <w:tcPr>
            <w:tcW w:w="2076" w:type="dxa"/>
            <w:vMerge w:val="restart"/>
          </w:tcPr>
          <w:p w14:paraId="6D48E84B"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Hb (g/dL)</w:t>
            </w:r>
          </w:p>
          <w:p w14:paraId="21047857"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389551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0691D84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15.18</w:t>
            </w:r>
            <w:r w:rsidRPr="007D02FA">
              <w:rPr>
                <w:rFonts w:ascii="Times New Roman" w:hAnsi="Times New Roman"/>
                <w:sz w:val="24"/>
                <w:szCs w:val="24"/>
                <w:shd w:val="clear" w:color="auto" w:fill="FFFFFF"/>
              </w:rPr>
              <w:t>±</w:t>
            </w:r>
            <w:r w:rsidRPr="007D02FA">
              <w:rPr>
                <w:rFonts w:ascii="Times New Roman" w:hAnsi="Times New Roman"/>
                <w:sz w:val="24"/>
                <w:szCs w:val="24"/>
              </w:rPr>
              <w:t>1.71</w:t>
            </w:r>
          </w:p>
        </w:tc>
        <w:tc>
          <w:tcPr>
            <w:tcW w:w="1605" w:type="dxa"/>
          </w:tcPr>
          <w:p w14:paraId="2423DB5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14.73</w:t>
            </w:r>
            <w:r w:rsidRPr="007D02FA">
              <w:rPr>
                <w:rFonts w:ascii="Times New Roman" w:hAnsi="Times New Roman"/>
                <w:sz w:val="24"/>
                <w:szCs w:val="24"/>
                <w:shd w:val="clear" w:color="auto" w:fill="FFFFFF"/>
              </w:rPr>
              <w:t>±</w:t>
            </w:r>
            <w:r w:rsidRPr="007D02FA">
              <w:rPr>
                <w:rFonts w:ascii="Times New Roman" w:hAnsi="Times New Roman"/>
                <w:sz w:val="24"/>
                <w:szCs w:val="24"/>
              </w:rPr>
              <w:t>1.05</w:t>
            </w:r>
          </w:p>
        </w:tc>
        <w:tc>
          <w:tcPr>
            <w:tcW w:w="1859" w:type="dxa"/>
          </w:tcPr>
          <w:p w14:paraId="0EA34D0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0.65</w:t>
            </w:r>
            <w:r w:rsidRPr="007D02FA">
              <w:rPr>
                <w:rFonts w:ascii="Times New Roman" w:hAnsi="Times New Roman"/>
                <w:color w:val="000000"/>
                <w:sz w:val="24"/>
                <w:szCs w:val="24"/>
                <w:vertAlign w:val="superscript"/>
              </w:rPr>
              <w:t>NS</w:t>
            </w:r>
          </w:p>
        </w:tc>
      </w:tr>
      <w:tr w:rsidR="00BC3B48" w:rsidRPr="007D02FA" w14:paraId="73321F72" w14:textId="77777777" w:rsidTr="001F59D9">
        <w:trPr>
          <w:trHeight w:val="394"/>
        </w:trPr>
        <w:tc>
          <w:tcPr>
            <w:tcW w:w="2076" w:type="dxa"/>
            <w:vMerge/>
          </w:tcPr>
          <w:p w14:paraId="6741257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946674C"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2CF5A32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13.17</w:t>
            </w:r>
            <w:r w:rsidRPr="007D02FA">
              <w:rPr>
                <w:rFonts w:ascii="Times New Roman" w:hAnsi="Times New Roman"/>
                <w:sz w:val="24"/>
                <w:szCs w:val="24"/>
                <w:shd w:val="clear" w:color="auto" w:fill="FFFFFF"/>
              </w:rPr>
              <w:t>±0.73</w:t>
            </w:r>
          </w:p>
        </w:tc>
        <w:tc>
          <w:tcPr>
            <w:tcW w:w="1605" w:type="dxa"/>
          </w:tcPr>
          <w:p w14:paraId="667FFEA1"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13.68</w:t>
            </w:r>
            <w:r w:rsidRPr="007D02FA">
              <w:rPr>
                <w:rFonts w:ascii="Times New Roman" w:hAnsi="Times New Roman"/>
                <w:sz w:val="24"/>
                <w:szCs w:val="24"/>
                <w:shd w:val="clear" w:color="auto" w:fill="FFFFFF"/>
              </w:rPr>
              <w:t>±0.59</w:t>
            </w:r>
          </w:p>
        </w:tc>
        <w:tc>
          <w:tcPr>
            <w:tcW w:w="1859" w:type="dxa"/>
          </w:tcPr>
          <w:p w14:paraId="575857EE"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2.71*</w:t>
            </w:r>
          </w:p>
        </w:tc>
      </w:tr>
      <w:tr w:rsidR="00BC3B48" w:rsidRPr="007D02FA" w14:paraId="3C0A6339" w14:textId="77777777" w:rsidTr="001F59D9">
        <w:trPr>
          <w:trHeight w:val="307"/>
        </w:trPr>
        <w:tc>
          <w:tcPr>
            <w:tcW w:w="2076" w:type="dxa"/>
            <w:vMerge/>
          </w:tcPr>
          <w:p w14:paraId="64ED5E6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014ACD1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2DABA08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13.90</w:t>
            </w:r>
            <w:r w:rsidRPr="007D02FA">
              <w:rPr>
                <w:rFonts w:ascii="Times New Roman" w:hAnsi="Times New Roman"/>
                <w:sz w:val="24"/>
                <w:szCs w:val="24"/>
                <w:shd w:val="clear" w:color="auto" w:fill="FFFFFF"/>
              </w:rPr>
              <w:t>±0</w:t>
            </w:r>
            <w:r w:rsidRPr="007D02FA">
              <w:rPr>
                <w:rFonts w:ascii="Times New Roman" w:hAnsi="Times New Roman"/>
                <w:sz w:val="24"/>
                <w:szCs w:val="24"/>
              </w:rPr>
              <w:t>.33</w:t>
            </w:r>
          </w:p>
        </w:tc>
        <w:tc>
          <w:tcPr>
            <w:tcW w:w="1605" w:type="dxa"/>
          </w:tcPr>
          <w:p w14:paraId="2C39864D"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14.15</w:t>
            </w:r>
            <w:r w:rsidRPr="007D02FA">
              <w:rPr>
                <w:rFonts w:ascii="Times New Roman" w:hAnsi="Times New Roman"/>
                <w:sz w:val="24"/>
                <w:szCs w:val="24"/>
                <w:shd w:val="clear" w:color="auto" w:fill="FFFFFF"/>
              </w:rPr>
              <w:t>±0</w:t>
            </w:r>
            <w:r w:rsidRPr="007D02FA">
              <w:rPr>
                <w:rFonts w:ascii="Times New Roman" w:hAnsi="Times New Roman"/>
                <w:sz w:val="24"/>
                <w:szCs w:val="24"/>
              </w:rPr>
              <w:t>.34</w:t>
            </w:r>
          </w:p>
        </w:tc>
        <w:tc>
          <w:tcPr>
            <w:tcW w:w="1859" w:type="dxa"/>
          </w:tcPr>
          <w:p w14:paraId="35E20C9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3.72**</w:t>
            </w:r>
          </w:p>
        </w:tc>
      </w:tr>
      <w:tr w:rsidR="00BC3B48" w:rsidRPr="007D02FA" w14:paraId="47B8D2F8" w14:textId="77777777" w:rsidTr="001F59D9">
        <w:trPr>
          <w:trHeight w:val="307"/>
        </w:trPr>
        <w:tc>
          <w:tcPr>
            <w:tcW w:w="2076" w:type="dxa"/>
            <w:vMerge/>
          </w:tcPr>
          <w:p w14:paraId="758D59D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ABBBE8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1F88466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0.89</w:t>
            </w:r>
            <w:r w:rsidRPr="007D02FA">
              <w:rPr>
                <w:rFonts w:ascii="Times New Roman" w:hAnsi="Times New Roman"/>
                <w:color w:val="000000"/>
                <w:sz w:val="24"/>
                <w:szCs w:val="24"/>
                <w:vertAlign w:val="superscript"/>
              </w:rPr>
              <w:t>NS</w:t>
            </w:r>
          </w:p>
        </w:tc>
        <w:tc>
          <w:tcPr>
            <w:tcW w:w="1605" w:type="dxa"/>
          </w:tcPr>
          <w:p w14:paraId="4A01108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0.53</w:t>
            </w:r>
            <w:r w:rsidRPr="007D02FA">
              <w:rPr>
                <w:rFonts w:ascii="Times New Roman" w:hAnsi="Times New Roman"/>
                <w:color w:val="000000"/>
                <w:sz w:val="24"/>
                <w:szCs w:val="24"/>
                <w:vertAlign w:val="superscript"/>
              </w:rPr>
              <w:t>NS</w:t>
            </w:r>
          </w:p>
        </w:tc>
        <w:tc>
          <w:tcPr>
            <w:tcW w:w="1859" w:type="dxa"/>
          </w:tcPr>
          <w:p w14:paraId="25E47066"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2FBDD21E" w14:textId="77777777" w:rsidTr="001F59D9">
        <w:trPr>
          <w:trHeight w:val="362"/>
        </w:trPr>
        <w:tc>
          <w:tcPr>
            <w:tcW w:w="2076" w:type="dxa"/>
            <w:vMerge w:val="restart"/>
          </w:tcPr>
          <w:p w14:paraId="18824CBD"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PCV (%)</w:t>
            </w:r>
          </w:p>
          <w:p w14:paraId="59C69D90"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33979247"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58D37606"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44.00</w:t>
            </w:r>
            <w:r w:rsidRPr="007D02FA">
              <w:rPr>
                <w:rFonts w:ascii="Times New Roman" w:hAnsi="Times New Roman"/>
                <w:sz w:val="24"/>
                <w:szCs w:val="24"/>
                <w:shd w:val="clear" w:color="auto" w:fill="FFFFFF"/>
              </w:rPr>
              <w:t>±</w:t>
            </w:r>
            <w:r w:rsidRPr="007D02FA">
              <w:rPr>
                <w:rFonts w:ascii="Times New Roman" w:hAnsi="Times New Roman"/>
                <w:sz w:val="24"/>
                <w:szCs w:val="24"/>
              </w:rPr>
              <w:t>4.31</w:t>
            </w:r>
          </w:p>
        </w:tc>
        <w:tc>
          <w:tcPr>
            <w:tcW w:w="1605" w:type="dxa"/>
          </w:tcPr>
          <w:p w14:paraId="4363A1E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44.37</w:t>
            </w:r>
            <w:r w:rsidRPr="007D02FA">
              <w:rPr>
                <w:rFonts w:ascii="Times New Roman" w:hAnsi="Times New Roman"/>
                <w:sz w:val="24"/>
                <w:szCs w:val="24"/>
                <w:shd w:val="clear" w:color="auto" w:fill="FFFFFF"/>
              </w:rPr>
              <w:t>±</w:t>
            </w:r>
            <w:r w:rsidRPr="007D02FA">
              <w:rPr>
                <w:rFonts w:ascii="Times New Roman" w:hAnsi="Times New Roman"/>
                <w:sz w:val="24"/>
                <w:szCs w:val="24"/>
              </w:rPr>
              <w:t>3.04</w:t>
            </w:r>
          </w:p>
        </w:tc>
        <w:tc>
          <w:tcPr>
            <w:tcW w:w="1859" w:type="dxa"/>
          </w:tcPr>
          <w:p w14:paraId="604770C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0.26</w:t>
            </w:r>
            <w:r w:rsidRPr="007D02FA">
              <w:rPr>
                <w:rFonts w:ascii="Times New Roman" w:hAnsi="Times New Roman"/>
                <w:color w:val="000000"/>
                <w:sz w:val="24"/>
                <w:szCs w:val="24"/>
                <w:vertAlign w:val="superscript"/>
              </w:rPr>
              <w:t>NS</w:t>
            </w:r>
          </w:p>
        </w:tc>
      </w:tr>
      <w:tr w:rsidR="00BC3B48" w:rsidRPr="007D02FA" w14:paraId="5AA10B0E" w14:textId="77777777" w:rsidTr="001F59D9">
        <w:trPr>
          <w:trHeight w:val="362"/>
        </w:trPr>
        <w:tc>
          <w:tcPr>
            <w:tcW w:w="2076" w:type="dxa"/>
            <w:vMerge/>
          </w:tcPr>
          <w:p w14:paraId="2032843E"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D0812F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49CC82C5"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40.45</w:t>
            </w:r>
            <w:r w:rsidRPr="007D02FA">
              <w:rPr>
                <w:rFonts w:ascii="Times New Roman" w:hAnsi="Times New Roman"/>
                <w:sz w:val="24"/>
                <w:szCs w:val="24"/>
                <w:shd w:val="clear" w:color="auto" w:fill="FFFFFF"/>
              </w:rPr>
              <w:t>±2.31</w:t>
            </w:r>
          </w:p>
        </w:tc>
        <w:tc>
          <w:tcPr>
            <w:tcW w:w="1605" w:type="dxa"/>
          </w:tcPr>
          <w:p w14:paraId="45C18EC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40.63</w:t>
            </w:r>
            <w:r w:rsidRPr="007D02FA">
              <w:rPr>
                <w:rFonts w:ascii="Times New Roman" w:hAnsi="Times New Roman"/>
                <w:sz w:val="24"/>
                <w:szCs w:val="24"/>
                <w:shd w:val="clear" w:color="auto" w:fill="FFFFFF"/>
              </w:rPr>
              <w:t>±0.40</w:t>
            </w:r>
          </w:p>
        </w:tc>
        <w:tc>
          <w:tcPr>
            <w:tcW w:w="1859" w:type="dxa"/>
          </w:tcPr>
          <w:p w14:paraId="2D8ECED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0.25</w:t>
            </w:r>
            <w:r w:rsidRPr="007D02FA">
              <w:rPr>
                <w:rFonts w:ascii="Times New Roman" w:hAnsi="Times New Roman"/>
                <w:color w:val="000000"/>
                <w:sz w:val="24"/>
                <w:szCs w:val="24"/>
                <w:vertAlign w:val="superscript"/>
              </w:rPr>
              <w:t>NS</w:t>
            </w:r>
          </w:p>
        </w:tc>
      </w:tr>
      <w:tr w:rsidR="00BC3B48" w:rsidRPr="007D02FA" w14:paraId="016F41A3" w14:textId="77777777" w:rsidTr="001F59D9">
        <w:trPr>
          <w:trHeight w:val="277"/>
        </w:trPr>
        <w:tc>
          <w:tcPr>
            <w:tcW w:w="2076" w:type="dxa"/>
            <w:vMerge/>
          </w:tcPr>
          <w:p w14:paraId="6F31FDD6"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6BE3EE3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22363DA6"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41.75</w:t>
            </w:r>
            <w:r w:rsidRPr="007D02FA">
              <w:rPr>
                <w:rFonts w:ascii="Times New Roman" w:hAnsi="Times New Roman"/>
                <w:sz w:val="24"/>
                <w:szCs w:val="24"/>
                <w:shd w:val="clear" w:color="auto" w:fill="FFFFFF"/>
              </w:rPr>
              <w:t>±0</w:t>
            </w:r>
            <w:r w:rsidRPr="007D02FA">
              <w:rPr>
                <w:rFonts w:ascii="Times New Roman" w:hAnsi="Times New Roman"/>
                <w:sz w:val="24"/>
                <w:szCs w:val="24"/>
              </w:rPr>
              <w:t>.97</w:t>
            </w:r>
          </w:p>
        </w:tc>
        <w:tc>
          <w:tcPr>
            <w:tcW w:w="1605" w:type="dxa"/>
          </w:tcPr>
          <w:p w14:paraId="15E7CD6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42.08</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859" w:type="dxa"/>
          </w:tcPr>
          <w:p w14:paraId="78C0399D"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5.97**</w:t>
            </w:r>
          </w:p>
        </w:tc>
      </w:tr>
      <w:tr w:rsidR="00BC3B48" w:rsidRPr="007D02FA" w14:paraId="6FF4144C" w14:textId="77777777" w:rsidTr="001F59D9">
        <w:trPr>
          <w:trHeight w:val="277"/>
        </w:trPr>
        <w:tc>
          <w:tcPr>
            <w:tcW w:w="2076" w:type="dxa"/>
            <w:vMerge/>
          </w:tcPr>
          <w:p w14:paraId="2435B899"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3BF789C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226D14C9"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0.39</w:t>
            </w:r>
            <w:r w:rsidRPr="007D02FA">
              <w:rPr>
                <w:rFonts w:ascii="Times New Roman" w:hAnsi="Times New Roman"/>
                <w:color w:val="000000"/>
                <w:sz w:val="24"/>
                <w:szCs w:val="24"/>
                <w:vertAlign w:val="superscript"/>
              </w:rPr>
              <w:t>NS</w:t>
            </w:r>
          </w:p>
        </w:tc>
        <w:tc>
          <w:tcPr>
            <w:tcW w:w="1605" w:type="dxa"/>
          </w:tcPr>
          <w:p w14:paraId="4DC3267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0.71</w:t>
            </w:r>
            <w:r w:rsidRPr="007D02FA">
              <w:rPr>
                <w:rFonts w:ascii="Times New Roman" w:hAnsi="Times New Roman"/>
                <w:color w:val="000000"/>
                <w:sz w:val="24"/>
                <w:szCs w:val="24"/>
                <w:vertAlign w:val="superscript"/>
              </w:rPr>
              <w:t>NS</w:t>
            </w:r>
          </w:p>
        </w:tc>
        <w:tc>
          <w:tcPr>
            <w:tcW w:w="1859" w:type="dxa"/>
          </w:tcPr>
          <w:p w14:paraId="52A71C43"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2C3C569B" w14:textId="77777777" w:rsidTr="001F59D9">
        <w:trPr>
          <w:trHeight w:val="362"/>
        </w:trPr>
        <w:tc>
          <w:tcPr>
            <w:tcW w:w="2076" w:type="dxa"/>
            <w:vMerge w:val="restart"/>
          </w:tcPr>
          <w:p w14:paraId="01BB9F46" w14:textId="77777777" w:rsidR="00BC3B48" w:rsidRPr="007D02FA" w:rsidRDefault="00BC3B48">
            <w:pPr>
              <w:tabs>
                <w:tab w:val="left" w:pos="0"/>
              </w:tabs>
              <w:spacing w:after="0" w:line="240" w:lineRule="auto"/>
              <w:rPr>
                <w:rFonts w:ascii="Times New Roman" w:hAnsi="Times New Roman"/>
                <w:b/>
                <w:sz w:val="24"/>
                <w:szCs w:val="24"/>
              </w:rPr>
            </w:pPr>
          </w:p>
          <w:p w14:paraId="15D9F70E"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TEC (10</w:t>
            </w:r>
            <w:r w:rsidRPr="007D02FA">
              <w:rPr>
                <w:rFonts w:ascii="Times New Roman" w:hAnsi="Times New Roman"/>
                <w:b/>
                <w:sz w:val="24"/>
                <w:szCs w:val="24"/>
                <w:vertAlign w:val="superscript"/>
              </w:rPr>
              <w:t>6</w:t>
            </w:r>
            <w:r w:rsidRPr="007D02FA">
              <w:rPr>
                <w:rFonts w:ascii="Times New Roman" w:hAnsi="Times New Roman"/>
                <w:b/>
                <w:sz w:val="24"/>
                <w:szCs w:val="24"/>
              </w:rPr>
              <w:t>/µL)</w:t>
            </w:r>
          </w:p>
        </w:tc>
        <w:tc>
          <w:tcPr>
            <w:tcW w:w="1566" w:type="dxa"/>
          </w:tcPr>
          <w:p w14:paraId="65E7978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00ACCC7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7.68</w:t>
            </w:r>
            <w:r w:rsidRPr="007D02FA">
              <w:rPr>
                <w:rFonts w:ascii="Times New Roman" w:hAnsi="Times New Roman"/>
                <w:sz w:val="24"/>
                <w:szCs w:val="24"/>
                <w:shd w:val="clear" w:color="auto" w:fill="FFFFFF"/>
              </w:rPr>
              <w:t>±0.45</w:t>
            </w:r>
          </w:p>
        </w:tc>
        <w:tc>
          <w:tcPr>
            <w:tcW w:w="1605" w:type="dxa"/>
          </w:tcPr>
          <w:p w14:paraId="002BDFF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7.92</w:t>
            </w:r>
            <w:r w:rsidRPr="007D02FA">
              <w:rPr>
                <w:rFonts w:ascii="Times New Roman" w:hAnsi="Times New Roman"/>
                <w:sz w:val="24"/>
                <w:szCs w:val="24"/>
                <w:shd w:val="clear" w:color="auto" w:fill="FFFFFF"/>
              </w:rPr>
              <w:t>±0.36</w:t>
            </w:r>
            <w:r w:rsidRPr="007D02FA">
              <w:rPr>
                <w:rFonts w:ascii="Times New Roman" w:hAnsi="Times New Roman"/>
                <w:sz w:val="24"/>
                <w:szCs w:val="24"/>
                <w:vertAlign w:val="superscript"/>
              </w:rPr>
              <w:t>a</w:t>
            </w:r>
          </w:p>
        </w:tc>
        <w:tc>
          <w:tcPr>
            <w:tcW w:w="1859" w:type="dxa"/>
          </w:tcPr>
          <w:p w14:paraId="2E3B190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1.05</w:t>
            </w:r>
            <w:r w:rsidRPr="007D02FA">
              <w:rPr>
                <w:rFonts w:ascii="Times New Roman" w:hAnsi="Times New Roman"/>
                <w:color w:val="000000"/>
                <w:sz w:val="24"/>
                <w:szCs w:val="24"/>
                <w:vertAlign w:val="superscript"/>
              </w:rPr>
              <w:t>NS</w:t>
            </w:r>
          </w:p>
        </w:tc>
      </w:tr>
      <w:tr w:rsidR="00BC3B48" w:rsidRPr="007D02FA" w14:paraId="57C6E490" w14:textId="77777777" w:rsidTr="001F59D9">
        <w:trPr>
          <w:trHeight w:val="362"/>
        </w:trPr>
        <w:tc>
          <w:tcPr>
            <w:tcW w:w="2076" w:type="dxa"/>
            <w:vMerge/>
          </w:tcPr>
          <w:p w14:paraId="21D34EB4"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27F136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201913BE"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6.45</w:t>
            </w:r>
            <w:r w:rsidRPr="007D02FA">
              <w:rPr>
                <w:rFonts w:ascii="Times New Roman" w:hAnsi="Times New Roman"/>
                <w:sz w:val="24"/>
                <w:szCs w:val="24"/>
                <w:shd w:val="clear" w:color="auto" w:fill="FFFFFF"/>
              </w:rPr>
              <w:t>±0</w:t>
            </w:r>
            <w:r w:rsidRPr="007D02FA">
              <w:rPr>
                <w:rFonts w:ascii="Times New Roman" w:hAnsi="Times New Roman"/>
                <w:sz w:val="24"/>
                <w:szCs w:val="24"/>
              </w:rPr>
              <w:t>.40</w:t>
            </w:r>
          </w:p>
        </w:tc>
        <w:tc>
          <w:tcPr>
            <w:tcW w:w="1605" w:type="dxa"/>
          </w:tcPr>
          <w:p w14:paraId="7D171D0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6.57</w:t>
            </w:r>
            <w:r w:rsidRPr="007D02FA">
              <w:rPr>
                <w:rFonts w:ascii="Times New Roman" w:hAnsi="Times New Roman"/>
                <w:sz w:val="24"/>
                <w:szCs w:val="24"/>
                <w:shd w:val="clear" w:color="auto" w:fill="FFFFFF"/>
              </w:rPr>
              <w:t>±0</w:t>
            </w:r>
            <w:r w:rsidRPr="007D02FA">
              <w:rPr>
                <w:rFonts w:ascii="Times New Roman" w:hAnsi="Times New Roman"/>
                <w:sz w:val="24"/>
                <w:szCs w:val="24"/>
              </w:rPr>
              <w:t>.39</w:t>
            </w:r>
            <w:r w:rsidRPr="007D02FA">
              <w:rPr>
                <w:rFonts w:ascii="Times New Roman" w:hAnsi="Times New Roman"/>
                <w:sz w:val="24"/>
                <w:szCs w:val="24"/>
                <w:vertAlign w:val="superscript"/>
              </w:rPr>
              <w:t>b</w:t>
            </w:r>
          </w:p>
        </w:tc>
        <w:tc>
          <w:tcPr>
            <w:tcW w:w="1859" w:type="dxa"/>
          </w:tcPr>
          <w:p w14:paraId="7AC0F6BF"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1.47</w:t>
            </w:r>
            <w:r w:rsidRPr="007D02FA">
              <w:rPr>
                <w:rFonts w:ascii="Times New Roman" w:hAnsi="Times New Roman"/>
                <w:color w:val="000000"/>
                <w:sz w:val="24"/>
                <w:szCs w:val="24"/>
                <w:vertAlign w:val="superscript"/>
              </w:rPr>
              <w:t>NS</w:t>
            </w:r>
          </w:p>
        </w:tc>
      </w:tr>
      <w:tr w:rsidR="00BC3B48" w:rsidRPr="007D02FA" w14:paraId="21597534" w14:textId="77777777" w:rsidTr="001F59D9">
        <w:trPr>
          <w:trHeight w:val="277"/>
        </w:trPr>
        <w:tc>
          <w:tcPr>
            <w:tcW w:w="2076" w:type="dxa"/>
            <w:vMerge/>
          </w:tcPr>
          <w:p w14:paraId="043B46CD"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7117DBD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3B58EDB7"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6.90</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605" w:type="dxa"/>
          </w:tcPr>
          <w:p w14:paraId="5DA46B0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7.00</w:t>
            </w:r>
            <w:r w:rsidRPr="007D02FA">
              <w:rPr>
                <w:rFonts w:ascii="Times New Roman" w:hAnsi="Times New Roman"/>
                <w:sz w:val="24"/>
                <w:szCs w:val="24"/>
                <w:shd w:val="clear" w:color="auto" w:fill="FFFFFF"/>
              </w:rPr>
              <w:t>±0</w:t>
            </w:r>
            <w:r w:rsidRPr="007D02FA">
              <w:rPr>
                <w:rFonts w:ascii="Times New Roman" w:hAnsi="Times New Roman"/>
                <w:sz w:val="24"/>
                <w:szCs w:val="24"/>
              </w:rPr>
              <w:t>.17</w:t>
            </w:r>
            <w:r w:rsidRPr="007D02FA">
              <w:rPr>
                <w:rFonts w:ascii="Times New Roman" w:hAnsi="Times New Roman"/>
                <w:sz w:val="24"/>
                <w:szCs w:val="24"/>
                <w:vertAlign w:val="superscript"/>
              </w:rPr>
              <w:t>ab</w:t>
            </w:r>
          </w:p>
        </w:tc>
        <w:tc>
          <w:tcPr>
            <w:tcW w:w="1859" w:type="dxa"/>
          </w:tcPr>
          <w:p w14:paraId="07AA0A4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1.07</w:t>
            </w:r>
            <w:r w:rsidRPr="007D02FA">
              <w:rPr>
                <w:rFonts w:ascii="Times New Roman" w:hAnsi="Times New Roman"/>
                <w:color w:val="000000"/>
                <w:sz w:val="24"/>
                <w:szCs w:val="24"/>
                <w:vertAlign w:val="superscript"/>
              </w:rPr>
              <w:t>NS</w:t>
            </w:r>
          </w:p>
        </w:tc>
      </w:tr>
      <w:tr w:rsidR="00BC3B48" w:rsidRPr="007D02FA" w14:paraId="73B797D3" w14:textId="77777777" w:rsidTr="001F59D9">
        <w:trPr>
          <w:trHeight w:val="277"/>
        </w:trPr>
        <w:tc>
          <w:tcPr>
            <w:tcW w:w="2076" w:type="dxa"/>
            <w:vMerge/>
          </w:tcPr>
          <w:p w14:paraId="7FF207D4"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03235C3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7E953165"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2.86</w:t>
            </w:r>
            <w:r w:rsidRPr="007D02FA">
              <w:rPr>
                <w:rFonts w:ascii="Times New Roman" w:hAnsi="Times New Roman"/>
                <w:color w:val="000000"/>
                <w:sz w:val="24"/>
                <w:szCs w:val="24"/>
                <w:vertAlign w:val="superscript"/>
              </w:rPr>
              <w:t>NS</w:t>
            </w:r>
          </w:p>
        </w:tc>
        <w:tc>
          <w:tcPr>
            <w:tcW w:w="1605" w:type="dxa"/>
          </w:tcPr>
          <w:p w14:paraId="3C94EF39"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4.50*</w:t>
            </w:r>
          </w:p>
        </w:tc>
        <w:tc>
          <w:tcPr>
            <w:tcW w:w="1859" w:type="dxa"/>
          </w:tcPr>
          <w:p w14:paraId="38AA2E1B"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2C98459D" w14:textId="77777777" w:rsidTr="001F59D9">
        <w:trPr>
          <w:trHeight w:val="362"/>
        </w:trPr>
        <w:tc>
          <w:tcPr>
            <w:tcW w:w="2076" w:type="dxa"/>
            <w:vMerge w:val="restart"/>
          </w:tcPr>
          <w:p w14:paraId="65486792" w14:textId="77777777" w:rsidR="00BC3B48" w:rsidRPr="007D02FA" w:rsidRDefault="00BC3B48">
            <w:pPr>
              <w:tabs>
                <w:tab w:val="left" w:pos="0"/>
              </w:tabs>
              <w:spacing w:after="0" w:line="240" w:lineRule="auto"/>
              <w:rPr>
                <w:rFonts w:ascii="Times New Roman" w:hAnsi="Times New Roman"/>
                <w:b/>
                <w:sz w:val="24"/>
                <w:szCs w:val="24"/>
              </w:rPr>
            </w:pPr>
          </w:p>
          <w:p w14:paraId="25BA37DD"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TLC (10</w:t>
            </w:r>
            <w:r w:rsidRPr="007D02FA">
              <w:rPr>
                <w:rFonts w:ascii="Times New Roman" w:hAnsi="Times New Roman"/>
                <w:b/>
                <w:sz w:val="24"/>
                <w:szCs w:val="24"/>
                <w:vertAlign w:val="superscript"/>
              </w:rPr>
              <w:t>3</w:t>
            </w:r>
            <w:r w:rsidRPr="007D02FA">
              <w:rPr>
                <w:rFonts w:ascii="Times New Roman" w:hAnsi="Times New Roman"/>
                <w:b/>
                <w:sz w:val="24"/>
                <w:szCs w:val="24"/>
              </w:rPr>
              <w:t>/µL)</w:t>
            </w:r>
          </w:p>
        </w:tc>
        <w:tc>
          <w:tcPr>
            <w:tcW w:w="1566" w:type="dxa"/>
          </w:tcPr>
          <w:p w14:paraId="73FDDB5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6CD5AD4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11.38</w:t>
            </w:r>
            <w:r w:rsidRPr="007D02FA">
              <w:rPr>
                <w:rFonts w:ascii="Times New Roman" w:hAnsi="Times New Roman"/>
                <w:sz w:val="24"/>
                <w:szCs w:val="24"/>
                <w:shd w:val="clear" w:color="auto" w:fill="FFFFFF"/>
              </w:rPr>
              <w:t>±</w:t>
            </w:r>
            <w:r w:rsidRPr="007D02FA">
              <w:rPr>
                <w:rFonts w:ascii="Times New Roman" w:hAnsi="Times New Roman"/>
                <w:sz w:val="24"/>
                <w:szCs w:val="24"/>
              </w:rPr>
              <w:t>2.67</w:t>
            </w:r>
          </w:p>
        </w:tc>
        <w:tc>
          <w:tcPr>
            <w:tcW w:w="1605" w:type="dxa"/>
          </w:tcPr>
          <w:p w14:paraId="5C65F1B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11.20</w:t>
            </w:r>
            <w:r w:rsidRPr="007D02FA">
              <w:rPr>
                <w:rFonts w:ascii="Times New Roman" w:hAnsi="Times New Roman"/>
                <w:sz w:val="24"/>
                <w:szCs w:val="24"/>
                <w:shd w:val="clear" w:color="auto" w:fill="FFFFFF"/>
              </w:rPr>
              <w:t>±</w:t>
            </w:r>
            <w:r w:rsidRPr="007D02FA">
              <w:rPr>
                <w:rFonts w:ascii="Times New Roman" w:hAnsi="Times New Roman"/>
                <w:sz w:val="24"/>
                <w:szCs w:val="24"/>
              </w:rPr>
              <w:t>2.49</w:t>
            </w:r>
          </w:p>
        </w:tc>
        <w:tc>
          <w:tcPr>
            <w:tcW w:w="1859" w:type="dxa"/>
          </w:tcPr>
          <w:p w14:paraId="4DF78AE5"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0.58</w:t>
            </w:r>
            <w:r w:rsidRPr="007D02FA">
              <w:rPr>
                <w:rFonts w:ascii="Times New Roman" w:hAnsi="Times New Roman"/>
                <w:color w:val="000000"/>
                <w:sz w:val="24"/>
                <w:szCs w:val="24"/>
                <w:vertAlign w:val="superscript"/>
              </w:rPr>
              <w:t>NS</w:t>
            </w:r>
          </w:p>
        </w:tc>
      </w:tr>
      <w:tr w:rsidR="00BC3B48" w:rsidRPr="007D02FA" w14:paraId="116ABEBD" w14:textId="77777777" w:rsidTr="001F59D9">
        <w:trPr>
          <w:trHeight w:val="362"/>
        </w:trPr>
        <w:tc>
          <w:tcPr>
            <w:tcW w:w="2076" w:type="dxa"/>
            <w:vMerge/>
          </w:tcPr>
          <w:p w14:paraId="68B36A61" w14:textId="77777777" w:rsidR="00BC3B48" w:rsidRPr="007D02FA" w:rsidRDefault="00BC3B48">
            <w:pPr>
              <w:tabs>
                <w:tab w:val="left" w:pos="0"/>
              </w:tabs>
              <w:spacing w:after="0" w:line="240" w:lineRule="auto"/>
              <w:jc w:val="center"/>
              <w:rPr>
                <w:rFonts w:ascii="Times New Roman" w:hAnsi="Times New Roman"/>
                <w:b/>
                <w:sz w:val="24"/>
                <w:szCs w:val="24"/>
              </w:rPr>
            </w:pPr>
          </w:p>
        </w:tc>
        <w:tc>
          <w:tcPr>
            <w:tcW w:w="1566" w:type="dxa"/>
          </w:tcPr>
          <w:p w14:paraId="4604FCF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4869F8AF"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9.58</w:t>
            </w:r>
            <w:r w:rsidRPr="007D02FA">
              <w:rPr>
                <w:rFonts w:ascii="Times New Roman" w:hAnsi="Times New Roman"/>
                <w:sz w:val="24"/>
                <w:szCs w:val="24"/>
                <w:shd w:val="clear" w:color="auto" w:fill="FFFFFF"/>
              </w:rPr>
              <w:t>±</w:t>
            </w:r>
            <w:r w:rsidRPr="007D02FA">
              <w:rPr>
                <w:rFonts w:ascii="Times New Roman" w:hAnsi="Times New Roman"/>
                <w:sz w:val="24"/>
                <w:szCs w:val="24"/>
              </w:rPr>
              <w:t>1.03</w:t>
            </w:r>
          </w:p>
        </w:tc>
        <w:tc>
          <w:tcPr>
            <w:tcW w:w="1605" w:type="dxa"/>
          </w:tcPr>
          <w:p w14:paraId="247620B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9.70</w:t>
            </w:r>
            <w:r w:rsidRPr="007D02FA">
              <w:rPr>
                <w:rFonts w:ascii="Times New Roman" w:hAnsi="Times New Roman"/>
                <w:sz w:val="24"/>
                <w:szCs w:val="24"/>
                <w:shd w:val="clear" w:color="auto" w:fill="FFFFFF"/>
              </w:rPr>
              <w:t>±</w:t>
            </w:r>
            <w:r w:rsidRPr="007D02FA">
              <w:rPr>
                <w:rFonts w:ascii="Times New Roman" w:hAnsi="Times New Roman"/>
                <w:sz w:val="24"/>
                <w:szCs w:val="24"/>
              </w:rPr>
              <w:t>1.09</w:t>
            </w:r>
          </w:p>
        </w:tc>
        <w:tc>
          <w:tcPr>
            <w:tcW w:w="1859" w:type="dxa"/>
          </w:tcPr>
          <w:p w14:paraId="62D145AC"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0.98</w:t>
            </w:r>
            <w:r w:rsidRPr="007D02FA">
              <w:rPr>
                <w:rFonts w:ascii="Times New Roman" w:hAnsi="Times New Roman"/>
                <w:color w:val="000000"/>
                <w:sz w:val="24"/>
                <w:szCs w:val="24"/>
                <w:vertAlign w:val="superscript"/>
              </w:rPr>
              <w:t>NS</w:t>
            </w:r>
          </w:p>
        </w:tc>
      </w:tr>
      <w:tr w:rsidR="00BC3B48" w:rsidRPr="007D02FA" w14:paraId="62F324FF" w14:textId="77777777" w:rsidTr="001F59D9">
        <w:trPr>
          <w:trHeight w:val="277"/>
        </w:trPr>
        <w:tc>
          <w:tcPr>
            <w:tcW w:w="2076" w:type="dxa"/>
            <w:vMerge/>
          </w:tcPr>
          <w:p w14:paraId="472417AD" w14:textId="77777777" w:rsidR="00BC3B48" w:rsidRPr="007D02FA" w:rsidRDefault="00BC3B48">
            <w:pPr>
              <w:tabs>
                <w:tab w:val="left" w:pos="0"/>
              </w:tabs>
              <w:spacing w:after="0" w:line="240" w:lineRule="auto"/>
              <w:jc w:val="center"/>
              <w:rPr>
                <w:rFonts w:ascii="Times New Roman" w:hAnsi="Times New Roman"/>
                <w:b/>
                <w:sz w:val="24"/>
                <w:szCs w:val="24"/>
              </w:rPr>
            </w:pPr>
          </w:p>
        </w:tc>
        <w:tc>
          <w:tcPr>
            <w:tcW w:w="1566" w:type="dxa"/>
          </w:tcPr>
          <w:p w14:paraId="4EAD187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61909E8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12.77</w:t>
            </w:r>
            <w:r w:rsidRPr="007D02FA">
              <w:rPr>
                <w:rFonts w:ascii="Times New Roman" w:hAnsi="Times New Roman"/>
                <w:sz w:val="24"/>
                <w:szCs w:val="24"/>
                <w:shd w:val="clear" w:color="auto" w:fill="FFFFFF"/>
              </w:rPr>
              <w:t>±</w:t>
            </w:r>
            <w:r w:rsidRPr="007D02FA">
              <w:rPr>
                <w:rFonts w:ascii="Times New Roman" w:hAnsi="Times New Roman"/>
                <w:sz w:val="24"/>
                <w:szCs w:val="24"/>
              </w:rPr>
              <w:t>1.59</w:t>
            </w:r>
          </w:p>
        </w:tc>
        <w:tc>
          <w:tcPr>
            <w:tcW w:w="1605" w:type="dxa"/>
          </w:tcPr>
          <w:p w14:paraId="041E0F8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12.48</w:t>
            </w:r>
            <w:r w:rsidRPr="007D02FA">
              <w:rPr>
                <w:rFonts w:ascii="Times New Roman" w:hAnsi="Times New Roman"/>
                <w:sz w:val="24"/>
                <w:szCs w:val="24"/>
                <w:shd w:val="clear" w:color="auto" w:fill="FFFFFF"/>
              </w:rPr>
              <w:t>±</w:t>
            </w:r>
            <w:r w:rsidRPr="007D02FA">
              <w:rPr>
                <w:rFonts w:ascii="Times New Roman" w:hAnsi="Times New Roman"/>
                <w:sz w:val="24"/>
                <w:szCs w:val="24"/>
              </w:rPr>
              <w:t>1.55</w:t>
            </w:r>
          </w:p>
        </w:tc>
        <w:tc>
          <w:tcPr>
            <w:tcW w:w="1859" w:type="dxa"/>
          </w:tcPr>
          <w:p w14:paraId="1045DB1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2.31</w:t>
            </w:r>
            <w:r w:rsidRPr="007D02FA">
              <w:rPr>
                <w:rFonts w:ascii="Times New Roman" w:hAnsi="Times New Roman"/>
                <w:color w:val="000000"/>
                <w:sz w:val="24"/>
                <w:szCs w:val="24"/>
                <w:vertAlign w:val="superscript"/>
              </w:rPr>
              <w:t>NS</w:t>
            </w:r>
          </w:p>
        </w:tc>
      </w:tr>
      <w:tr w:rsidR="00BC3B48" w:rsidRPr="007D02FA" w14:paraId="73746844" w14:textId="77777777" w:rsidTr="001F59D9">
        <w:trPr>
          <w:trHeight w:val="277"/>
        </w:trPr>
        <w:tc>
          <w:tcPr>
            <w:tcW w:w="2076" w:type="dxa"/>
            <w:vMerge/>
          </w:tcPr>
          <w:p w14:paraId="24DF3F74" w14:textId="77777777" w:rsidR="00BC3B48" w:rsidRPr="007D02FA" w:rsidRDefault="00BC3B48">
            <w:pPr>
              <w:tabs>
                <w:tab w:val="left" w:pos="0"/>
              </w:tabs>
              <w:spacing w:after="0" w:line="240" w:lineRule="auto"/>
              <w:jc w:val="center"/>
              <w:rPr>
                <w:rFonts w:ascii="Times New Roman" w:hAnsi="Times New Roman"/>
                <w:b/>
                <w:sz w:val="24"/>
                <w:szCs w:val="24"/>
              </w:rPr>
            </w:pPr>
          </w:p>
        </w:tc>
        <w:tc>
          <w:tcPr>
            <w:tcW w:w="1566" w:type="dxa"/>
          </w:tcPr>
          <w:p w14:paraId="2391FF70"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33012B4E"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0.71</w:t>
            </w:r>
            <w:r w:rsidRPr="007D02FA">
              <w:rPr>
                <w:rFonts w:ascii="Times New Roman" w:hAnsi="Times New Roman"/>
                <w:color w:val="000000"/>
                <w:sz w:val="24"/>
                <w:szCs w:val="24"/>
                <w:vertAlign w:val="superscript"/>
              </w:rPr>
              <w:t>NS</w:t>
            </w:r>
          </w:p>
        </w:tc>
        <w:tc>
          <w:tcPr>
            <w:tcW w:w="1605" w:type="dxa"/>
          </w:tcPr>
          <w:p w14:paraId="4EE70AF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0.59</w:t>
            </w:r>
            <w:r w:rsidRPr="007D02FA">
              <w:rPr>
                <w:rFonts w:ascii="Times New Roman" w:hAnsi="Times New Roman"/>
                <w:color w:val="000000"/>
                <w:sz w:val="24"/>
                <w:szCs w:val="24"/>
                <w:vertAlign w:val="superscript"/>
              </w:rPr>
              <w:t>NS</w:t>
            </w:r>
          </w:p>
        </w:tc>
        <w:tc>
          <w:tcPr>
            <w:tcW w:w="1859" w:type="dxa"/>
          </w:tcPr>
          <w:p w14:paraId="109D0924"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768286F6" w14:textId="77777777" w:rsidTr="001F59D9">
        <w:trPr>
          <w:trHeight w:val="90"/>
        </w:trPr>
        <w:tc>
          <w:tcPr>
            <w:tcW w:w="2076" w:type="dxa"/>
            <w:vMerge w:val="restart"/>
          </w:tcPr>
          <w:p w14:paraId="53D0EFC3" w14:textId="77777777" w:rsidR="00BC3B48" w:rsidRPr="007D02FA" w:rsidRDefault="00BC3B48">
            <w:pPr>
              <w:tabs>
                <w:tab w:val="left" w:pos="0"/>
              </w:tabs>
              <w:spacing w:after="0" w:line="240" w:lineRule="auto"/>
              <w:rPr>
                <w:rFonts w:ascii="Times New Roman" w:hAnsi="Times New Roman"/>
                <w:b/>
                <w:sz w:val="24"/>
                <w:szCs w:val="24"/>
              </w:rPr>
            </w:pPr>
          </w:p>
          <w:p w14:paraId="118AFDCF" w14:textId="588B69D2" w:rsidR="00BC3B48" w:rsidRPr="007D02FA" w:rsidRDefault="0003784E">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Neutrophil (%)</w:t>
            </w:r>
          </w:p>
        </w:tc>
        <w:tc>
          <w:tcPr>
            <w:tcW w:w="1566" w:type="dxa"/>
          </w:tcPr>
          <w:p w14:paraId="1C37AC3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1ED78949"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72.37</w:t>
            </w:r>
            <w:r w:rsidRPr="007D02FA">
              <w:rPr>
                <w:rFonts w:ascii="Times New Roman" w:hAnsi="Times New Roman"/>
                <w:sz w:val="24"/>
                <w:szCs w:val="24"/>
                <w:shd w:val="clear" w:color="auto" w:fill="FFFFFF"/>
              </w:rPr>
              <w:t>±</w:t>
            </w:r>
            <w:r w:rsidRPr="007D02FA">
              <w:rPr>
                <w:rFonts w:ascii="Times New Roman" w:hAnsi="Times New Roman"/>
                <w:sz w:val="24"/>
                <w:szCs w:val="24"/>
              </w:rPr>
              <w:t>4.26</w:t>
            </w:r>
          </w:p>
        </w:tc>
        <w:tc>
          <w:tcPr>
            <w:tcW w:w="1605" w:type="dxa"/>
          </w:tcPr>
          <w:p w14:paraId="4DBA894A"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72.83</w:t>
            </w:r>
            <w:r w:rsidRPr="007D02FA">
              <w:rPr>
                <w:rFonts w:ascii="Times New Roman" w:hAnsi="Times New Roman"/>
                <w:sz w:val="24"/>
                <w:szCs w:val="24"/>
                <w:shd w:val="clear" w:color="auto" w:fill="FFFFFF"/>
              </w:rPr>
              <w:t>±</w:t>
            </w:r>
            <w:r w:rsidRPr="007D02FA">
              <w:rPr>
                <w:rFonts w:ascii="Times New Roman" w:hAnsi="Times New Roman"/>
                <w:sz w:val="24"/>
                <w:szCs w:val="24"/>
              </w:rPr>
              <w:t>4.15</w:t>
            </w:r>
          </w:p>
        </w:tc>
        <w:tc>
          <w:tcPr>
            <w:tcW w:w="1859" w:type="dxa"/>
          </w:tcPr>
          <w:p w14:paraId="0831B89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0.85</w:t>
            </w:r>
            <w:r w:rsidRPr="007D02FA">
              <w:rPr>
                <w:rFonts w:ascii="Times New Roman" w:hAnsi="Times New Roman"/>
                <w:color w:val="000000"/>
                <w:sz w:val="24"/>
                <w:szCs w:val="24"/>
                <w:vertAlign w:val="superscript"/>
              </w:rPr>
              <w:t>NS</w:t>
            </w:r>
          </w:p>
        </w:tc>
      </w:tr>
      <w:tr w:rsidR="00BC3B48" w:rsidRPr="007D02FA" w14:paraId="058CAF08" w14:textId="77777777" w:rsidTr="001F59D9">
        <w:trPr>
          <w:trHeight w:val="277"/>
        </w:trPr>
        <w:tc>
          <w:tcPr>
            <w:tcW w:w="2076" w:type="dxa"/>
            <w:vMerge/>
          </w:tcPr>
          <w:p w14:paraId="088087FA"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5ED37F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3889F1A0"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71.67</w:t>
            </w:r>
            <w:r w:rsidRPr="007D02FA">
              <w:rPr>
                <w:rFonts w:ascii="Times New Roman" w:hAnsi="Times New Roman"/>
                <w:sz w:val="24"/>
                <w:szCs w:val="24"/>
                <w:shd w:val="clear" w:color="auto" w:fill="FFFFFF"/>
              </w:rPr>
              <w:t>±</w:t>
            </w:r>
            <w:r w:rsidRPr="007D02FA">
              <w:rPr>
                <w:rFonts w:ascii="Times New Roman" w:hAnsi="Times New Roman"/>
                <w:sz w:val="24"/>
                <w:szCs w:val="24"/>
              </w:rPr>
              <w:t>6.75</w:t>
            </w:r>
          </w:p>
        </w:tc>
        <w:tc>
          <w:tcPr>
            <w:tcW w:w="1605" w:type="dxa"/>
          </w:tcPr>
          <w:p w14:paraId="1F07659D"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72.67</w:t>
            </w:r>
            <w:r w:rsidRPr="007D02FA">
              <w:rPr>
                <w:rFonts w:ascii="Times New Roman" w:hAnsi="Times New Roman"/>
                <w:sz w:val="24"/>
                <w:szCs w:val="24"/>
                <w:shd w:val="clear" w:color="auto" w:fill="FFFFFF"/>
              </w:rPr>
              <w:t>±</w:t>
            </w:r>
            <w:r w:rsidRPr="007D02FA">
              <w:rPr>
                <w:rFonts w:ascii="Times New Roman" w:hAnsi="Times New Roman"/>
                <w:sz w:val="24"/>
                <w:szCs w:val="24"/>
              </w:rPr>
              <w:t>5.93</w:t>
            </w:r>
          </w:p>
        </w:tc>
        <w:tc>
          <w:tcPr>
            <w:tcW w:w="1859" w:type="dxa"/>
          </w:tcPr>
          <w:p w14:paraId="79D1ED6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61595B68" w14:textId="77777777" w:rsidTr="001F59D9">
        <w:trPr>
          <w:trHeight w:val="277"/>
        </w:trPr>
        <w:tc>
          <w:tcPr>
            <w:tcW w:w="2076" w:type="dxa"/>
            <w:vMerge/>
          </w:tcPr>
          <w:p w14:paraId="01238513"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AB4E21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1852BBC4"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80.33</w:t>
            </w:r>
            <w:r w:rsidRPr="007D02FA">
              <w:rPr>
                <w:rFonts w:ascii="Times New Roman" w:hAnsi="Times New Roman"/>
                <w:sz w:val="24"/>
                <w:szCs w:val="24"/>
                <w:shd w:val="clear" w:color="auto" w:fill="FFFFFF"/>
              </w:rPr>
              <w:t>±</w:t>
            </w:r>
            <w:r w:rsidRPr="007D02FA">
              <w:rPr>
                <w:rFonts w:ascii="Times New Roman" w:hAnsi="Times New Roman"/>
                <w:sz w:val="24"/>
                <w:szCs w:val="24"/>
              </w:rPr>
              <w:t>1.05</w:t>
            </w:r>
          </w:p>
        </w:tc>
        <w:tc>
          <w:tcPr>
            <w:tcW w:w="1605" w:type="dxa"/>
          </w:tcPr>
          <w:p w14:paraId="38FA159C"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80.67</w:t>
            </w:r>
            <w:r w:rsidRPr="007D02FA">
              <w:rPr>
                <w:rFonts w:ascii="Times New Roman" w:hAnsi="Times New Roman"/>
                <w:sz w:val="24"/>
                <w:szCs w:val="24"/>
                <w:shd w:val="clear" w:color="auto" w:fill="FFFFFF"/>
              </w:rPr>
              <w:t>±0</w:t>
            </w:r>
            <w:r w:rsidRPr="007D02FA">
              <w:rPr>
                <w:rFonts w:ascii="Times New Roman" w:hAnsi="Times New Roman"/>
                <w:sz w:val="24"/>
                <w:szCs w:val="24"/>
              </w:rPr>
              <w:t>.99</w:t>
            </w:r>
          </w:p>
        </w:tc>
        <w:tc>
          <w:tcPr>
            <w:tcW w:w="1859" w:type="dxa"/>
          </w:tcPr>
          <w:p w14:paraId="6D1BDF7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r>
      <w:tr w:rsidR="00BC3B48" w:rsidRPr="007D02FA" w14:paraId="636215DF" w14:textId="77777777" w:rsidTr="001F59D9">
        <w:trPr>
          <w:trHeight w:val="277"/>
        </w:trPr>
        <w:tc>
          <w:tcPr>
            <w:tcW w:w="2076" w:type="dxa"/>
            <w:vMerge/>
          </w:tcPr>
          <w:p w14:paraId="3C148A03"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7AFF57C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30D73A19"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1.07</w:t>
            </w:r>
            <w:r w:rsidRPr="007D02FA">
              <w:rPr>
                <w:rFonts w:ascii="Times New Roman" w:hAnsi="Times New Roman"/>
                <w:color w:val="000000"/>
                <w:sz w:val="24"/>
                <w:szCs w:val="24"/>
                <w:vertAlign w:val="superscript"/>
              </w:rPr>
              <w:t>NS</w:t>
            </w:r>
          </w:p>
        </w:tc>
        <w:tc>
          <w:tcPr>
            <w:tcW w:w="1605" w:type="dxa"/>
          </w:tcPr>
          <w:p w14:paraId="4BDC8B9A"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1.17</w:t>
            </w:r>
            <w:r w:rsidRPr="007D02FA">
              <w:rPr>
                <w:rFonts w:ascii="Times New Roman" w:hAnsi="Times New Roman"/>
                <w:color w:val="000000"/>
                <w:sz w:val="24"/>
                <w:szCs w:val="24"/>
                <w:vertAlign w:val="superscript"/>
              </w:rPr>
              <w:t>NS</w:t>
            </w:r>
          </w:p>
        </w:tc>
        <w:tc>
          <w:tcPr>
            <w:tcW w:w="1859" w:type="dxa"/>
          </w:tcPr>
          <w:p w14:paraId="66E46776"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469A0B30" w14:textId="77777777" w:rsidTr="001F59D9">
        <w:trPr>
          <w:trHeight w:val="277"/>
        </w:trPr>
        <w:tc>
          <w:tcPr>
            <w:tcW w:w="2076" w:type="dxa"/>
            <w:vMerge w:val="restart"/>
          </w:tcPr>
          <w:p w14:paraId="44EDFD74" w14:textId="77777777" w:rsidR="00BC3B48" w:rsidRPr="007D02FA" w:rsidRDefault="00BC3B48">
            <w:pPr>
              <w:tabs>
                <w:tab w:val="left" w:pos="0"/>
              </w:tabs>
              <w:spacing w:after="0" w:line="240" w:lineRule="auto"/>
              <w:rPr>
                <w:rFonts w:ascii="Times New Roman" w:hAnsi="Times New Roman"/>
                <w:b/>
                <w:sz w:val="24"/>
                <w:szCs w:val="24"/>
              </w:rPr>
            </w:pPr>
          </w:p>
          <w:p w14:paraId="7921252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Lymphocyte (%)</w:t>
            </w:r>
          </w:p>
        </w:tc>
        <w:tc>
          <w:tcPr>
            <w:tcW w:w="1566" w:type="dxa"/>
          </w:tcPr>
          <w:p w14:paraId="079A429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43F9B8B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19.47</w:t>
            </w:r>
            <w:r w:rsidRPr="007D02FA">
              <w:rPr>
                <w:rFonts w:ascii="Times New Roman" w:hAnsi="Times New Roman"/>
                <w:sz w:val="24"/>
                <w:szCs w:val="24"/>
                <w:shd w:val="clear" w:color="auto" w:fill="FFFFFF"/>
              </w:rPr>
              <w:t>±</w:t>
            </w:r>
            <w:r w:rsidRPr="007D02FA">
              <w:rPr>
                <w:rFonts w:ascii="Times New Roman" w:hAnsi="Times New Roman"/>
                <w:sz w:val="24"/>
                <w:szCs w:val="24"/>
              </w:rPr>
              <w:t>4.36</w:t>
            </w:r>
          </w:p>
        </w:tc>
        <w:tc>
          <w:tcPr>
            <w:tcW w:w="1605" w:type="dxa"/>
          </w:tcPr>
          <w:p w14:paraId="5E30ACE8"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18.87</w:t>
            </w:r>
            <w:r w:rsidRPr="007D02FA">
              <w:rPr>
                <w:rFonts w:ascii="Times New Roman" w:hAnsi="Times New Roman"/>
                <w:sz w:val="24"/>
                <w:szCs w:val="24"/>
                <w:shd w:val="clear" w:color="auto" w:fill="FFFFFF"/>
              </w:rPr>
              <w:t>±</w:t>
            </w:r>
            <w:r w:rsidRPr="007D02FA">
              <w:rPr>
                <w:rFonts w:ascii="Times New Roman" w:hAnsi="Times New Roman"/>
                <w:sz w:val="24"/>
                <w:szCs w:val="24"/>
              </w:rPr>
              <w:t>3.82</w:t>
            </w:r>
          </w:p>
        </w:tc>
        <w:tc>
          <w:tcPr>
            <w:tcW w:w="1859" w:type="dxa"/>
          </w:tcPr>
          <w:p w14:paraId="0C662B5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0.94</w:t>
            </w:r>
            <w:r w:rsidRPr="007D02FA">
              <w:rPr>
                <w:rFonts w:ascii="Times New Roman" w:hAnsi="Times New Roman"/>
                <w:color w:val="000000"/>
                <w:sz w:val="24"/>
                <w:szCs w:val="24"/>
                <w:vertAlign w:val="superscript"/>
              </w:rPr>
              <w:t>NS</w:t>
            </w:r>
          </w:p>
        </w:tc>
      </w:tr>
      <w:tr w:rsidR="00BC3B48" w:rsidRPr="007D02FA" w14:paraId="56F53F56" w14:textId="77777777" w:rsidTr="001F59D9">
        <w:trPr>
          <w:trHeight w:val="277"/>
        </w:trPr>
        <w:tc>
          <w:tcPr>
            <w:tcW w:w="2076" w:type="dxa"/>
            <w:vMerge/>
          </w:tcPr>
          <w:p w14:paraId="1EAC151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AB104D7"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041399E1"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17.15</w:t>
            </w:r>
            <w:r w:rsidRPr="007D02FA">
              <w:rPr>
                <w:rFonts w:ascii="Times New Roman" w:hAnsi="Times New Roman"/>
                <w:sz w:val="24"/>
                <w:szCs w:val="24"/>
                <w:shd w:val="clear" w:color="auto" w:fill="FFFFFF"/>
              </w:rPr>
              <w:t>±</w:t>
            </w:r>
            <w:r w:rsidRPr="007D02FA">
              <w:rPr>
                <w:rFonts w:ascii="Times New Roman" w:hAnsi="Times New Roman"/>
                <w:sz w:val="24"/>
                <w:szCs w:val="24"/>
              </w:rPr>
              <w:t>5.39</w:t>
            </w:r>
          </w:p>
        </w:tc>
        <w:tc>
          <w:tcPr>
            <w:tcW w:w="1605" w:type="dxa"/>
          </w:tcPr>
          <w:p w14:paraId="7F03042F"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16.65</w:t>
            </w:r>
            <w:r w:rsidRPr="007D02FA">
              <w:rPr>
                <w:rFonts w:ascii="Times New Roman" w:hAnsi="Times New Roman"/>
                <w:sz w:val="24"/>
                <w:szCs w:val="24"/>
                <w:shd w:val="clear" w:color="auto" w:fill="FFFFFF"/>
              </w:rPr>
              <w:t>±</w:t>
            </w:r>
            <w:r w:rsidRPr="007D02FA">
              <w:rPr>
                <w:rFonts w:ascii="Times New Roman" w:hAnsi="Times New Roman"/>
                <w:sz w:val="24"/>
                <w:szCs w:val="24"/>
              </w:rPr>
              <w:t>4.95</w:t>
            </w:r>
          </w:p>
        </w:tc>
        <w:tc>
          <w:tcPr>
            <w:tcW w:w="1859" w:type="dxa"/>
          </w:tcPr>
          <w:p w14:paraId="31C468CD"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1.01</w:t>
            </w:r>
            <w:r w:rsidRPr="007D02FA">
              <w:rPr>
                <w:rFonts w:ascii="Times New Roman" w:hAnsi="Times New Roman"/>
                <w:color w:val="000000"/>
                <w:sz w:val="24"/>
                <w:szCs w:val="24"/>
                <w:vertAlign w:val="superscript"/>
              </w:rPr>
              <w:t>NS</w:t>
            </w:r>
          </w:p>
        </w:tc>
      </w:tr>
      <w:tr w:rsidR="00BC3B48" w:rsidRPr="007D02FA" w14:paraId="198BA29B" w14:textId="77777777" w:rsidTr="001F59D9">
        <w:trPr>
          <w:trHeight w:val="277"/>
        </w:trPr>
        <w:tc>
          <w:tcPr>
            <w:tcW w:w="2076" w:type="dxa"/>
            <w:vMerge/>
          </w:tcPr>
          <w:p w14:paraId="198BAF4B"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1ED09D0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4425B62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8.58</w:t>
            </w:r>
            <w:r w:rsidRPr="007D02FA">
              <w:rPr>
                <w:rFonts w:ascii="Times New Roman" w:hAnsi="Times New Roman"/>
                <w:sz w:val="24"/>
                <w:szCs w:val="24"/>
                <w:shd w:val="clear" w:color="auto" w:fill="FFFFFF"/>
              </w:rPr>
              <w:t>±0</w:t>
            </w:r>
            <w:r w:rsidRPr="007D02FA">
              <w:rPr>
                <w:rFonts w:ascii="Times New Roman" w:hAnsi="Times New Roman"/>
                <w:sz w:val="24"/>
                <w:szCs w:val="24"/>
              </w:rPr>
              <w:t>.39</w:t>
            </w:r>
          </w:p>
        </w:tc>
        <w:tc>
          <w:tcPr>
            <w:tcW w:w="1605" w:type="dxa"/>
          </w:tcPr>
          <w:p w14:paraId="75CA5D2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8.75</w:t>
            </w:r>
            <w:r w:rsidRPr="007D02FA">
              <w:rPr>
                <w:rFonts w:ascii="Times New Roman" w:hAnsi="Times New Roman"/>
                <w:sz w:val="24"/>
                <w:szCs w:val="24"/>
                <w:shd w:val="clear" w:color="auto" w:fill="FFFFFF"/>
              </w:rPr>
              <w:t>±0</w:t>
            </w:r>
            <w:r w:rsidRPr="007D02FA">
              <w:rPr>
                <w:rFonts w:ascii="Times New Roman" w:hAnsi="Times New Roman"/>
                <w:sz w:val="24"/>
                <w:szCs w:val="24"/>
              </w:rPr>
              <w:t>.35</w:t>
            </w:r>
          </w:p>
        </w:tc>
        <w:tc>
          <w:tcPr>
            <w:tcW w:w="1859" w:type="dxa"/>
          </w:tcPr>
          <w:p w14:paraId="6F653ABF"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1.45</w:t>
            </w:r>
            <w:r w:rsidRPr="007D02FA">
              <w:rPr>
                <w:rFonts w:ascii="Times New Roman" w:hAnsi="Times New Roman"/>
                <w:color w:val="000000"/>
                <w:sz w:val="24"/>
                <w:szCs w:val="24"/>
                <w:vertAlign w:val="superscript"/>
              </w:rPr>
              <w:t>NS</w:t>
            </w:r>
          </w:p>
        </w:tc>
      </w:tr>
      <w:tr w:rsidR="00BC3B48" w:rsidRPr="007D02FA" w14:paraId="62653401" w14:textId="77777777" w:rsidTr="001F59D9">
        <w:trPr>
          <w:trHeight w:val="277"/>
        </w:trPr>
        <w:tc>
          <w:tcPr>
            <w:tcW w:w="2076" w:type="dxa"/>
            <w:vMerge/>
          </w:tcPr>
          <w:p w14:paraId="1CE9D978"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2489D2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46C26CE3"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2.04</w:t>
            </w:r>
            <w:r w:rsidRPr="007D02FA">
              <w:rPr>
                <w:rFonts w:ascii="Times New Roman" w:hAnsi="Times New Roman"/>
                <w:color w:val="000000"/>
                <w:sz w:val="24"/>
                <w:szCs w:val="24"/>
                <w:vertAlign w:val="superscript"/>
              </w:rPr>
              <w:t>NS</w:t>
            </w:r>
          </w:p>
        </w:tc>
        <w:tc>
          <w:tcPr>
            <w:tcW w:w="1605" w:type="dxa"/>
          </w:tcPr>
          <w:p w14:paraId="2BD81A61"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2.16</w:t>
            </w:r>
            <w:r w:rsidRPr="007D02FA">
              <w:rPr>
                <w:rFonts w:ascii="Times New Roman" w:hAnsi="Times New Roman"/>
                <w:color w:val="000000"/>
                <w:sz w:val="24"/>
                <w:szCs w:val="24"/>
                <w:vertAlign w:val="superscript"/>
              </w:rPr>
              <w:t>NS</w:t>
            </w:r>
          </w:p>
        </w:tc>
        <w:tc>
          <w:tcPr>
            <w:tcW w:w="1859" w:type="dxa"/>
          </w:tcPr>
          <w:p w14:paraId="1C78D3E2"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43F7493D" w14:textId="77777777" w:rsidTr="001F59D9">
        <w:trPr>
          <w:trHeight w:val="277"/>
        </w:trPr>
        <w:tc>
          <w:tcPr>
            <w:tcW w:w="2076" w:type="dxa"/>
            <w:vMerge w:val="restart"/>
          </w:tcPr>
          <w:p w14:paraId="5F88FF53" w14:textId="77777777" w:rsidR="00BC3B48" w:rsidRPr="007D02FA" w:rsidRDefault="00BC3B48">
            <w:pPr>
              <w:tabs>
                <w:tab w:val="left" w:pos="0"/>
              </w:tabs>
              <w:spacing w:after="0" w:line="240" w:lineRule="auto"/>
              <w:rPr>
                <w:rFonts w:ascii="Times New Roman" w:hAnsi="Times New Roman"/>
                <w:b/>
                <w:sz w:val="24"/>
                <w:szCs w:val="24"/>
              </w:rPr>
            </w:pPr>
          </w:p>
          <w:p w14:paraId="25B801C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lastRenderedPageBreak/>
              <w:t>Monocyte (%)</w:t>
            </w:r>
          </w:p>
        </w:tc>
        <w:tc>
          <w:tcPr>
            <w:tcW w:w="1566" w:type="dxa"/>
          </w:tcPr>
          <w:p w14:paraId="1F27DA20"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lastRenderedPageBreak/>
              <w:t>Group I</w:t>
            </w:r>
          </w:p>
        </w:tc>
        <w:tc>
          <w:tcPr>
            <w:tcW w:w="1619" w:type="dxa"/>
          </w:tcPr>
          <w:p w14:paraId="56E7BA04"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2.73</w:t>
            </w:r>
            <w:r w:rsidRPr="007D02FA">
              <w:rPr>
                <w:rFonts w:ascii="Times New Roman" w:hAnsi="Times New Roman"/>
                <w:sz w:val="24"/>
                <w:szCs w:val="24"/>
                <w:shd w:val="clear" w:color="auto" w:fill="FFFFFF"/>
              </w:rPr>
              <w:t>±</w:t>
            </w:r>
            <w:r w:rsidRPr="007D02FA">
              <w:rPr>
                <w:rFonts w:ascii="Times New Roman" w:hAnsi="Times New Roman"/>
                <w:sz w:val="24"/>
                <w:szCs w:val="24"/>
              </w:rPr>
              <w:t>1.27</w:t>
            </w:r>
          </w:p>
        </w:tc>
        <w:tc>
          <w:tcPr>
            <w:tcW w:w="1605" w:type="dxa"/>
          </w:tcPr>
          <w:p w14:paraId="12D814B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3.25</w:t>
            </w:r>
            <w:r w:rsidRPr="007D02FA">
              <w:rPr>
                <w:rFonts w:ascii="Times New Roman" w:hAnsi="Times New Roman"/>
                <w:sz w:val="24"/>
                <w:szCs w:val="24"/>
                <w:shd w:val="clear" w:color="auto" w:fill="FFFFFF"/>
              </w:rPr>
              <w:t>±</w:t>
            </w:r>
            <w:r w:rsidRPr="007D02FA">
              <w:rPr>
                <w:rFonts w:ascii="Times New Roman" w:hAnsi="Times New Roman"/>
                <w:sz w:val="24"/>
                <w:szCs w:val="24"/>
              </w:rPr>
              <w:t>1.39</w:t>
            </w:r>
          </w:p>
        </w:tc>
        <w:tc>
          <w:tcPr>
            <w:tcW w:w="1859" w:type="dxa"/>
          </w:tcPr>
          <w:p w14:paraId="06A00548"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2.64*</w:t>
            </w:r>
          </w:p>
        </w:tc>
      </w:tr>
      <w:tr w:rsidR="00BC3B48" w:rsidRPr="007D02FA" w14:paraId="326B3919" w14:textId="77777777" w:rsidTr="001F59D9">
        <w:trPr>
          <w:trHeight w:val="277"/>
        </w:trPr>
        <w:tc>
          <w:tcPr>
            <w:tcW w:w="2076" w:type="dxa"/>
            <w:vMerge/>
          </w:tcPr>
          <w:p w14:paraId="00C177D7"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191F1BF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597FC62A"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3.18</w:t>
            </w:r>
            <w:r w:rsidRPr="007D02FA">
              <w:rPr>
                <w:rFonts w:ascii="Times New Roman" w:hAnsi="Times New Roman"/>
                <w:sz w:val="24"/>
                <w:szCs w:val="24"/>
                <w:shd w:val="clear" w:color="auto" w:fill="FFFFFF"/>
              </w:rPr>
              <w:t>±0</w:t>
            </w:r>
            <w:r w:rsidRPr="007D02FA">
              <w:rPr>
                <w:rFonts w:ascii="Times New Roman" w:hAnsi="Times New Roman"/>
                <w:sz w:val="24"/>
                <w:szCs w:val="24"/>
              </w:rPr>
              <w:t>.67</w:t>
            </w:r>
          </w:p>
        </w:tc>
        <w:tc>
          <w:tcPr>
            <w:tcW w:w="1605" w:type="dxa"/>
          </w:tcPr>
          <w:p w14:paraId="15E227E4"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3.41</w:t>
            </w:r>
            <w:r w:rsidRPr="007D02FA">
              <w:rPr>
                <w:rFonts w:ascii="Times New Roman" w:hAnsi="Times New Roman"/>
                <w:sz w:val="24"/>
                <w:szCs w:val="24"/>
                <w:shd w:val="clear" w:color="auto" w:fill="FFFFFF"/>
              </w:rPr>
              <w:t>±0</w:t>
            </w:r>
            <w:r w:rsidRPr="007D02FA">
              <w:rPr>
                <w:rFonts w:ascii="Times New Roman" w:hAnsi="Times New Roman"/>
                <w:sz w:val="24"/>
                <w:szCs w:val="24"/>
              </w:rPr>
              <w:t>.73</w:t>
            </w:r>
          </w:p>
        </w:tc>
        <w:tc>
          <w:tcPr>
            <w:tcW w:w="1859" w:type="dxa"/>
          </w:tcPr>
          <w:p w14:paraId="202123E8"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1.23</w:t>
            </w:r>
            <w:r w:rsidRPr="007D02FA">
              <w:rPr>
                <w:rFonts w:ascii="Times New Roman" w:hAnsi="Times New Roman"/>
                <w:color w:val="000000"/>
                <w:sz w:val="24"/>
                <w:szCs w:val="24"/>
                <w:vertAlign w:val="superscript"/>
              </w:rPr>
              <w:t>NS</w:t>
            </w:r>
          </w:p>
        </w:tc>
      </w:tr>
      <w:tr w:rsidR="00BC3B48" w:rsidRPr="007D02FA" w14:paraId="6A44AE60" w14:textId="77777777" w:rsidTr="001F59D9">
        <w:trPr>
          <w:trHeight w:val="277"/>
        </w:trPr>
        <w:tc>
          <w:tcPr>
            <w:tcW w:w="2076" w:type="dxa"/>
            <w:vMerge/>
          </w:tcPr>
          <w:p w14:paraId="567A484D"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2C34921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77D5F15E"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1.93</w:t>
            </w:r>
            <w:r w:rsidRPr="007D02FA">
              <w:rPr>
                <w:rFonts w:ascii="Times New Roman" w:hAnsi="Times New Roman"/>
                <w:sz w:val="24"/>
                <w:szCs w:val="24"/>
                <w:shd w:val="clear" w:color="auto" w:fill="FFFFFF"/>
              </w:rPr>
              <w:t>±0</w:t>
            </w:r>
            <w:r w:rsidRPr="007D02FA">
              <w:rPr>
                <w:rFonts w:ascii="Times New Roman" w:hAnsi="Times New Roman"/>
                <w:sz w:val="24"/>
                <w:szCs w:val="24"/>
              </w:rPr>
              <w:t>.25</w:t>
            </w:r>
          </w:p>
        </w:tc>
        <w:tc>
          <w:tcPr>
            <w:tcW w:w="1605" w:type="dxa"/>
          </w:tcPr>
          <w:p w14:paraId="6599A200"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1.93</w:t>
            </w:r>
            <w:r w:rsidRPr="007D02FA">
              <w:rPr>
                <w:rFonts w:ascii="Times New Roman" w:hAnsi="Times New Roman"/>
                <w:sz w:val="24"/>
                <w:szCs w:val="24"/>
                <w:shd w:val="clear" w:color="auto" w:fill="FFFFFF"/>
              </w:rPr>
              <w:t>±0</w:t>
            </w:r>
            <w:r w:rsidRPr="007D02FA">
              <w:rPr>
                <w:rFonts w:ascii="Times New Roman" w:hAnsi="Times New Roman"/>
                <w:sz w:val="24"/>
                <w:szCs w:val="24"/>
              </w:rPr>
              <w:t>.23</w:t>
            </w:r>
          </w:p>
        </w:tc>
        <w:tc>
          <w:tcPr>
            <w:tcW w:w="1859" w:type="dxa"/>
          </w:tcPr>
          <w:p w14:paraId="51E8C7C5"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0.00</w:t>
            </w:r>
            <w:r w:rsidRPr="007D02FA">
              <w:rPr>
                <w:rFonts w:ascii="Times New Roman" w:hAnsi="Times New Roman"/>
                <w:color w:val="000000"/>
                <w:sz w:val="24"/>
                <w:szCs w:val="24"/>
                <w:vertAlign w:val="superscript"/>
              </w:rPr>
              <w:t>NS</w:t>
            </w:r>
          </w:p>
        </w:tc>
      </w:tr>
      <w:tr w:rsidR="00BC3B48" w:rsidRPr="007D02FA" w14:paraId="28965E7B" w14:textId="77777777" w:rsidTr="001F59D9">
        <w:trPr>
          <w:trHeight w:val="277"/>
        </w:trPr>
        <w:tc>
          <w:tcPr>
            <w:tcW w:w="2076" w:type="dxa"/>
            <w:vMerge/>
          </w:tcPr>
          <w:p w14:paraId="67E28299"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77B90CB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112A6A62"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0.57</w:t>
            </w:r>
            <w:r w:rsidRPr="007D02FA">
              <w:rPr>
                <w:rFonts w:ascii="Times New Roman" w:hAnsi="Times New Roman"/>
                <w:color w:val="000000"/>
                <w:sz w:val="24"/>
                <w:szCs w:val="24"/>
                <w:vertAlign w:val="superscript"/>
              </w:rPr>
              <w:t>NS</w:t>
            </w:r>
          </w:p>
        </w:tc>
        <w:tc>
          <w:tcPr>
            <w:tcW w:w="1605" w:type="dxa"/>
          </w:tcPr>
          <w:p w14:paraId="233FDC3D"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c>
          <w:tcPr>
            <w:tcW w:w="1859" w:type="dxa"/>
          </w:tcPr>
          <w:p w14:paraId="63F0D132" w14:textId="77777777" w:rsidR="00BC3B48" w:rsidRPr="007D02FA" w:rsidRDefault="00BC3B48">
            <w:pPr>
              <w:spacing w:after="0" w:line="240" w:lineRule="auto"/>
              <w:jc w:val="center"/>
              <w:rPr>
                <w:rFonts w:ascii="Times New Roman" w:hAnsi="Times New Roman"/>
                <w:sz w:val="24"/>
                <w:szCs w:val="24"/>
                <w:shd w:val="clear" w:color="auto" w:fill="FFFFFF"/>
              </w:rPr>
            </w:pPr>
          </w:p>
        </w:tc>
      </w:tr>
      <w:tr w:rsidR="00BC3B48" w:rsidRPr="007D02FA" w14:paraId="67E0CF57" w14:textId="77777777" w:rsidTr="001F59D9">
        <w:trPr>
          <w:trHeight w:val="277"/>
        </w:trPr>
        <w:tc>
          <w:tcPr>
            <w:tcW w:w="2076" w:type="dxa"/>
            <w:vMerge w:val="restart"/>
          </w:tcPr>
          <w:p w14:paraId="2BB35D11"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Eosinophil (%)</w:t>
            </w:r>
          </w:p>
          <w:p w14:paraId="1B061A7D"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432E18F"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3F0414F9"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5.08</w:t>
            </w:r>
            <w:r w:rsidRPr="007D02FA">
              <w:rPr>
                <w:rFonts w:ascii="Times New Roman" w:hAnsi="Times New Roman"/>
                <w:sz w:val="24"/>
                <w:szCs w:val="24"/>
                <w:shd w:val="clear" w:color="auto" w:fill="FFFFFF"/>
              </w:rPr>
              <w:t>±</w:t>
            </w:r>
            <w:r w:rsidRPr="007D02FA">
              <w:rPr>
                <w:rFonts w:ascii="Times New Roman" w:hAnsi="Times New Roman"/>
                <w:sz w:val="24"/>
                <w:szCs w:val="24"/>
              </w:rPr>
              <w:t>1.32</w:t>
            </w:r>
          </w:p>
        </w:tc>
        <w:tc>
          <w:tcPr>
            <w:tcW w:w="1605" w:type="dxa"/>
          </w:tcPr>
          <w:p w14:paraId="1AA56F1F"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2.78</w:t>
            </w:r>
            <w:r w:rsidRPr="007D02FA">
              <w:rPr>
                <w:rFonts w:ascii="Times New Roman" w:hAnsi="Times New Roman"/>
                <w:sz w:val="24"/>
                <w:szCs w:val="24"/>
                <w:shd w:val="clear" w:color="auto" w:fill="FFFFFF"/>
              </w:rPr>
              <w:t>±0.92</w:t>
            </w:r>
          </w:p>
        </w:tc>
        <w:tc>
          <w:tcPr>
            <w:tcW w:w="1859" w:type="dxa"/>
          </w:tcPr>
          <w:p w14:paraId="57A4C9DC" w14:textId="77777777" w:rsidR="00BC3B48" w:rsidRPr="007D02FA" w:rsidRDefault="003B20E7">
            <w:pPr>
              <w:spacing w:after="0" w:line="240" w:lineRule="auto"/>
              <w:ind w:firstLineChars="250" w:firstLine="600"/>
              <w:jc w:val="both"/>
              <w:rPr>
                <w:rFonts w:ascii="Times New Roman" w:hAnsi="Times New Roman"/>
                <w:sz w:val="24"/>
                <w:szCs w:val="24"/>
                <w:shd w:val="clear" w:color="auto" w:fill="FFFFFF"/>
              </w:rPr>
            </w:pPr>
            <w:r w:rsidRPr="007D02FA">
              <w:rPr>
                <w:rFonts w:ascii="Times New Roman" w:hAnsi="Times New Roman"/>
                <w:sz w:val="24"/>
                <w:szCs w:val="24"/>
              </w:rPr>
              <w:t>3.42**</w:t>
            </w:r>
          </w:p>
        </w:tc>
      </w:tr>
      <w:tr w:rsidR="00BC3B48" w:rsidRPr="007D02FA" w14:paraId="5D8F21FF" w14:textId="77777777" w:rsidTr="001F59D9">
        <w:trPr>
          <w:trHeight w:val="277"/>
        </w:trPr>
        <w:tc>
          <w:tcPr>
            <w:tcW w:w="2076" w:type="dxa"/>
            <w:vMerge/>
          </w:tcPr>
          <w:p w14:paraId="367F3551"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92D2FC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658FC155"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7.45</w:t>
            </w:r>
            <w:r w:rsidRPr="007D02FA">
              <w:rPr>
                <w:rFonts w:ascii="Times New Roman" w:hAnsi="Times New Roman"/>
                <w:sz w:val="24"/>
                <w:szCs w:val="24"/>
                <w:shd w:val="clear" w:color="auto" w:fill="FFFFFF"/>
              </w:rPr>
              <w:t>±</w:t>
            </w:r>
            <w:r w:rsidRPr="007D02FA">
              <w:rPr>
                <w:rFonts w:ascii="Times New Roman" w:hAnsi="Times New Roman"/>
                <w:sz w:val="24"/>
                <w:szCs w:val="24"/>
              </w:rPr>
              <w:t>1.96</w:t>
            </w:r>
          </w:p>
        </w:tc>
        <w:tc>
          <w:tcPr>
            <w:tcW w:w="1605" w:type="dxa"/>
          </w:tcPr>
          <w:p w14:paraId="56F8CF5E"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5.50</w:t>
            </w:r>
            <w:r w:rsidRPr="007D02FA">
              <w:rPr>
                <w:rFonts w:ascii="Times New Roman" w:hAnsi="Times New Roman"/>
                <w:sz w:val="24"/>
                <w:szCs w:val="24"/>
                <w:shd w:val="clear" w:color="auto" w:fill="FFFFFF"/>
              </w:rPr>
              <w:t>±</w:t>
            </w:r>
            <w:r w:rsidRPr="007D02FA">
              <w:rPr>
                <w:rFonts w:ascii="Times New Roman" w:hAnsi="Times New Roman"/>
                <w:sz w:val="24"/>
                <w:szCs w:val="24"/>
              </w:rPr>
              <w:t>1.11</w:t>
            </w:r>
          </w:p>
        </w:tc>
        <w:tc>
          <w:tcPr>
            <w:tcW w:w="1859" w:type="dxa"/>
          </w:tcPr>
          <w:p w14:paraId="22381BCC"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2.26</w:t>
            </w:r>
            <w:r w:rsidRPr="007D02FA">
              <w:rPr>
                <w:rFonts w:ascii="Times New Roman" w:hAnsi="Times New Roman"/>
                <w:color w:val="000000"/>
                <w:sz w:val="24"/>
                <w:szCs w:val="24"/>
                <w:vertAlign w:val="superscript"/>
              </w:rPr>
              <w:t>NS</w:t>
            </w:r>
          </w:p>
        </w:tc>
      </w:tr>
      <w:tr w:rsidR="00BC3B48" w:rsidRPr="007D02FA" w14:paraId="58F6468A" w14:textId="77777777" w:rsidTr="001F59D9">
        <w:trPr>
          <w:trHeight w:val="277"/>
        </w:trPr>
        <w:tc>
          <w:tcPr>
            <w:tcW w:w="2076" w:type="dxa"/>
            <w:vMerge/>
          </w:tcPr>
          <w:p w14:paraId="57181903"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2847F1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400BE6D3"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3.20</w:t>
            </w:r>
            <w:r w:rsidRPr="007D02FA">
              <w:rPr>
                <w:rFonts w:ascii="Times New Roman" w:hAnsi="Times New Roman"/>
                <w:sz w:val="24"/>
                <w:szCs w:val="24"/>
                <w:shd w:val="clear" w:color="auto" w:fill="FFFFFF"/>
              </w:rPr>
              <w:t>±0</w:t>
            </w:r>
            <w:r w:rsidRPr="007D02FA">
              <w:rPr>
                <w:rFonts w:ascii="Times New Roman" w:hAnsi="Times New Roman"/>
                <w:sz w:val="24"/>
                <w:szCs w:val="24"/>
              </w:rPr>
              <w:t>.45</w:t>
            </w:r>
          </w:p>
        </w:tc>
        <w:tc>
          <w:tcPr>
            <w:tcW w:w="1605" w:type="dxa"/>
          </w:tcPr>
          <w:p w14:paraId="23A30E36"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3.08</w:t>
            </w:r>
            <w:r w:rsidRPr="007D02FA">
              <w:rPr>
                <w:rFonts w:ascii="Times New Roman" w:hAnsi="Times New Roman"/>
                <w:sz w:val="24"/>
                <w:szCs w:val="24"/>
                <w:shd w:val="clear" w:color="auto" w:fill="FFFFFF"/>
              </w:rPr>
              <w:t>±0</w:t>
            </w:r>
            <w:r w:rsidRPr="007D02FA">
              <w:rPr>
                <w:rFonts w:ascii="Times New Roman" w:hAnsi="Times New Roman"/>
                <w:sz w:val="24"/>
                <w:szCs w:val="24"/>
              </w:rPr>
              <w:t>.41</w:t>
            </w:r>
          </w:p>
        </w:tc>
        <w:tc>
          <w:tcPr>
            <w:tcW w:w="1859" w:type="dxa"/>
          </w:tcPr>
          <w:p w14:paraId="4164F420"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1.11</w:t>
            </w:r>
            <w:r w:rsidRPr="007D02FA">
              <w:rPr>
                <w:rFonts w:ascii="Times New Roman" w:hAnsi="Times New Roman"/>
                <w:color w:val="000000"/>
                <w:sz w:val="24"/>
                <w:szCs w:val="24"/>
                <w:vertAlign w:val="superscript"/>
              </w:rPr>
              <w:t>NS</w:t>
            </w:r>
          </w:p>
        </w:tc>
      </w:tr>
      <w:tr w:rsidR="00BC3B48" w:rsidRPr="007D02FA" w14:paraId="3CD33F40" w14:textId="77777777" w:rsidTr="001F59D9">
        <w:trPr>
          <w:trHeight w:val="277"/>
        </w:trPr>
        <w:tc>
          <w:tcPr>
            <w:tcW w:w="2076" w:type="dxa"/>
            <w:vMerge/>
          </w:tcPr>
          <w:p w14:paraId="7AFD10F1"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97FF49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1CD66B2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2.36</w:t>
            </w:r>
            <w:r w:rsidRPr="007D02FA">
              <w:rPr>
                <w:rFonts w:ascii="Times New Roman" w:hAnsi="Times New Roman"/>
                <w:color w:val="000000"/>
                <w:sz w:val="24"/>
                <w:szCs w:val="24"/>
                <w:vertAlign w:val="superscript"/>
              </w:rPr>
              <w:t>NS</w:t>
            </w:r>
          </w:p>
        </w:tc>
        <w:tc>
          <w:tcPr>
            <w:tcW w:w="1605" w:type="dxa"/>
          </w:tcPr>
          <w:p w14:paraId="68DA1A33"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2.97</w:t>
            </w:r>
            <w:r w:rsidRPr="007D02FA">
              <w:rPr>
                <w:rFonts w:ascii="Times New Roman" w:hAnsi="Times New Roman"/>
                <w:color w:val="000000"/>
                <w:sz w:val="24"/>
                <w:szCs w:val="24"/>
                <w:vertAlign w:val="superscript"/>
              </w:rPr>
              <w:t>NS</w:t>
            </w:r>
          </w:p>
        </w:tc>
        <w:tc>
          <w:tcPr>
            <w:tcW w:w="1859" w:type="dxa"/>
          </w:tcPr>
          <w:p w14:paraId="122BFE9B" w14:textId="77777777" w:rsidR="00BC3B48" w:rsidRPr="007D02FA" w:rsidRDefault="00BC3B48">
            <w:pPr>
              <w:spacing w:after="0" w:line="240" w:lineRule="auto"/>
              <w:jc w:val="center"/>
              <w:rPr>
                <w:rFonts w:ascii="Times New Roman" w:hAnsi="Times New Roman"/>
                <w:sz w:val="24"/>
                <w:szCs w:val="24"/>
                <w:shd w:val="clear" w:color="auto" w:fill="FFFFFF"/>
              </w:rPr>
            </w:pPr>
          </w:p>
        </w:tc>
      </w:tr>
    </w:tbl>
    <w:p w14:paraId="0F2E43E8" w14:textId="77777777" w:rsidR="00BC3B48" w:rsidRPr="007D02FA" w:rsidRDefault="00BC3B48">
      <w:pPr>
        <w:spacing w:after="0" w:line="360" w:lineRule="auto"/>
        <w:jc w:val="both"/>
        <w:rPr>
          <w:rFonts w:ascii="Times New Roman" w:hAnsi="Times New Roman"/>
          <w:sz w:val="24"/>
          <w:szCs w:val="24"/>
        </w:rPr>
      </w:pPr>
    </w:p>
    <w:p w14:paraId="7CEFE3F5"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sz w:val="24"/>
          <w:szCs w:val="24"/>
        </w:rPr>
        <w:t>*Significant (p≤0.05); **Highly significant (p≤0.01); NS: Non-significant</w:t>
      </w:r>
    </w:p>
    <w:p w14:paraId="1A09358D" w14:textId="30EC9E88" w:rsidR="00BC3B48" w:rsidRPr="007D02FA" w:rsidRDefault="004D336A">
      <w:pPr>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008A9470" wp14:editId="5D57371C">
            <wp:extent cx="5943600" cy="3046225"/>
            <wp:effectExtent l="0" t="0" r="0" b="1905"/>
            <wp:docPr id="1970360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60059" name="Picture 197036005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3046225"/>
                    </a:xfrm>
                    <a:prstGeom prst="rect">
                      <a:avLst/>
                    </a:prstGeom>
                  </pic:spPr>
                </pic:pic>
              </a:graphicData>
            </a:graphic>
          </wp:inline>
        </w:drawing>
      </w:r>
    </w:p>
    <w:p w14:paraId="6E582C53" w14:textId="673FDEB9"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 xml:space="preserve">Fig </w:t>
      </w:r>
      <w:r w:rsidR="00503BC2">
        <w:rPr>
          <w:rFonts w:ascii="Times New Roman" w:hAnsi="Times New Roman"/>
          <w:b/>
          <w:bCs/>
          <w:sz w:val="24"/>
          <w:szCs w:val="24"/>
          <w:lang w:eastAsia="zh-CN"/>
        </w:rPr>
        <w:t>7</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 xml:space="preserve">Graphical presentation of haematological evaluation between Group I, II, III and between 0 and 21 </w:t>
      </w:r>
      <w:r w:rsidR="008B0AA3" w:rsidRPr="007D02FA">
        <w:rPr>
          <w:rFonts w:ascii="Times New Roman" w:hAnsi="Times New Roman"/>
          <w:sz w:val="24"/>
          <w:szCs w:val="24"/>
          <w:lang w:eastAsia="zh-CN"/>
        </w:rPr>
        <w:t>days</w:t>
      </w:r>
    </w:p>
    <w:p w14:paraId="47A95EA5" w14:textId="1CAEE17A" w:rsidR="00BC3B48" w:rsidRPr="007D02FA" w:rsidRDefault="003B20E7">
      <w:pPr>
        <w:spacing w:line="384" w:lineRule="auto"/>
        <w:jc w:val="both"/>
        <w:rPr>
          <w:rFonts w:ascii="Times New Roman" w:hAnsi="Times New Roman"/>
          <w:sz w:val="24"/>
          <w:szCs w:val="24"/>
        </w:rPr>
      </w:pPr>
      <w:r w:rsidRPr="007D02FA">
        <w:rPr>
          <w:rFonts w:ascii="Times New Roman" w:hAnsi="Times New Roman"/>
          <w:b/>
          <w:sz w:val="24"/>
          <w:szCs w:val="24"/>
          <w:lang w:eastAsia="zh-CN"/>
        </w:rPr>
        <w:t xml:space="preserve">3.4. Serum </w:t>
      </w:r>
      <w:r w:rsidR="008B0AA3">
        <w:rPr>
          <w:rFonts w:ascii="Times New Roman" w:hAnsi="Times New Roman"/>
          <w:b/>
          <w:sz w:val="24"/>
          <w:szCs w:val="24"/>
          <w:lang w:eastAsia="zh-CN"/>
        </w:rPr>
        <w:t>B</w:t>
      </w:r>
      <w:r w:rsidRPr="007D02FA">
        <w:rPr>
          <w:rFonts w:ascii="Times New Roman" w:hAnsi="Times New Roman"/>
          <w:b/>
          <w:sz w:val="24"/>
          <w:szCs w:val="24"/>
          <w:lang w:eastAsia="zh-CN"/>
        </w:rPr>
        <w:t xml:space="preserve">iochemistry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nteropathy</w:t>
      </w:r>
    </w:p>
    <w:p w14:paraId="47A0A866" w14:textId="0D986160" w:rsidR="00BC3B48" w:rsidRPr="007D02FA" w:rsidRDefault="003B20E7" w:rsidP="008B0AA3">
      <w:pPr>
        <w:spacing w:after="80" w:line="360" w:lineRule="auto"/>
        <w:jc w:val="both"/>
        <w:rPr>
          <w:rFonts w:ascii="Times New Roman" w:hAnsi="Times New Roman"/>
          <w:sz w:val="24"/>
          <w:szCs w:val="24"/>
          <w:lang w:eastAsia="zh-CN"/>
        </w:rPr>
      </w:pPr>
      <w:r w:rsidRPr="007D02FA">
        <w:rPr>
          <w:rFonts w:ascii="Times New Roman" w:hAnsi="Times New Roman"/>
          <w:sz w:val="24"/>
          <w:szCs w:val="24"/>
          <w:lang w:eastAsia="zh-CN"/>
        </w:rPr>
        <w:t>The following table and graph</w:t>
      </w:r>
      <w:r w:rsidR="00C02A75">
        <w:rPr>
          <w:rFonts w:ascii="Times New Roman" w:hAnsi="Times New Roman"/>
          <w:sz w:val="24"/>
          <w:szCs w:val="24"/>
          <w:lang w:eastAsia="zh-CN"/>
        </w:rPr>
        <w:t xml:space="preserve"> </w:t>
      </w:r>
      <w:r w:rsidR="008B0AA3" w:rsidRPr="007D02FA">
        <w:rPr>
          <w:rFonts w:ascii="Times New Roman" w:hAnsi="Times New Roman"/>
          <w:sz w:val="24"/>
          <w:szCs w:val="24"/>
          <w:lang w:eastAsia="zh-CN"/>
        </w:rPr>
        <w:t>depict</w:t>
      </w:r>
      <w:r w:rsidRPr="007D02FA">
        <w:rPr>
          <w:rFonts w:ascii="Times New Roman" w:hAnsi="Times New Roman"/>
          <w:sz w:val="24"/>
          <w:szCs w:val="24"/>
          <w:lang w:eastAsia="zh-CN"/>
        </w:rPr>
        <w:t xml:space="preserve"> the significant changes of serum biochemistry evaluation.</w:t>
      </w:r>
    </w:p>
    <w:p w14:paraId="79691D54" w14:textId="0A40F213" w:rsidR="00BC3B48" w:rsidRPr="007D02FA" w:rsidRDefault="003B20E7">
      <w:pPr>
        <w:spacing w:line="240" w:lineRule="auto"/>
        <w:jc w:val="both"/>
        <w:rPr>
          <w:rFonts w:ascii="Times New Roman" w:hAnsi="Times New Roman"/>
          <w:b/>
          <w:sz w:val="24"/>
          <w:szCs w:val="24"/>
          <w:lang w:eastAsia="zh-CN"/>
        </w:rPr>
      </w:pPr>
      <w:r w:rsidRPr="007D02FA">
        <w:rPr>
          <w:rFonts w:ascii="Times New Roman" w:hAnsi="Times New Roman"/>
          <w:b/>
          <w:sz w:val="24"/>
          <w:szCs w:val="24"/>
          <w:lang w:eastAsia="zh-CN"/>
        </w:rPr>
        <w:t xml:space="preserve">Table </w:t>
      </w:r>
      <w:r w:rsidR="008B0AA3">
        <w:rPr>
          <w:rFonts w:ascii="Times New Roman" w:hAnsi="Times New Roman"/>
          <w:b/>
          <w:sz w:val="24"/>
          <w:szCs w:val="24"/>
          <w:lang w:eastAsia="zh-CN"/>
        </w:rPr>
        <w:t>4</w:t>
      </w:r>
      <w:r w:rsidRPr="007D02FA">
        <w:rPr>
          <w:rFonts w:ascii="Times New Roman" w:hAnsi="Times New Roman"/>
          <w:b/>
          <w:sz w:val="24"/>
          <w:szCs w:val="24"/>
          <w:lang w:eastAsia="zh-CN"/>
        </w:rPr>
        <w:t>. Serum biochemistry evaluation of canine chronic enteropathy</w:t>
      </w:r>
    </w:p>
    <w:tbl>
      <w:tblPr>
        <w:tblW w:w="7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394"/>
        <w:gridCol w:w="1520"/>
        <w:gridCol w:w="1521"/>
        <w:gridCol w:w="1497"/>
      </w:tblGrid>
      <w:tr w:rsidR="00BC3B48" w:rsidRPr="007D02FA" w14:paraId="3FE04405" w14:textId="77777777" w:rsidTr="001F59D9">
        <w:trPr>
          <w:trHeight w:val="268"/>
          <w:jc w:val="center"/>
        </w:trPr>
        <w:tc>
          <w:tcPr>
            <w:tcW w:w="1656" w:type="dxa"/>
          </w:tcPr>
          <w:p w14:paraId="50971C4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Parameters</w:t>
            </w:r>
          </w:p>
        </w:tc>
        <w:tc>
          <w:tcPr>
            <w:tcW w:w="1394" w:type="dxa"/>
          </w:tcPr>
          <w:p w14:paraId="50246D8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p>
        </w:tc>
        <w:tc>
          <w:tcPr>
            <w:tcW w:w="1520" w:type="dxa"/>
          </w:tcPr>
          <w:p w14:paraId="208B253F"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0</w:t>
            </w:r>
          </w:p>
        </w:tc>
        <w:tc>
          <w:tcPr>
            <w:tcW w:w="1521" w:type="dxa"/>
          </w:tcPr>
          <w:p w14:paraId="15209AC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21</w:t>
            </w:r>
          </w:p>
        </w:tc>
        <w:tc>
          <w:tcPr>
            <w:tcW w:w="1497" w:type="dxa"/>
          </w:tcPr>
          <w:p w14:paraId="1EDDD926" w14:textId="789375B3"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19DF9DB9" w14:textId="77777777" w:rsidTr="001F59D9">
        <w:trPr>
          <w:trHeight w:val="386"/>
          <w:jc w:val="center"/>
        </w:trPr>
        <w:tc>
          <w:tcPr>
            <w:tcW w:w="1656" w:type="dxa"/>
            <w:vMerge w:val="restart"/>
          </w:tcPr>
          <w:p w14:paraId="199E5D05" w14:textId="77777777" w:rsidR="00BC3B48" w:rsidRPr="007D02FA" w:rsidRDefault="00BC3B48">
            <w:pPr>
              <w:tabs>
                <w:tab w:val="left" w:pos="0"/>
              </w:tabs>
              <w:spacing w:after="0" w:line="240" w:lineRule="auto"/>
              <w:rPr>
                <w:rFonts w:ascii="Times New Roman" w:hAnsi="Times New Roman"/>
                <w:b/>
                <w:sz w:val="24"/>
                <w:szCs w:val="24"/>
              </w:rPr>
            </w:pPr>
          </w:p>
          <w:p w14:paraId="6B633D3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lastRenderedPageBreak/>
              <w:t xml:space="preserve"> Protein (g/dL)</w:t>
            </w:r>
          </w:p>
        </w:tc>
        <w:tc>
          <w:tcPr>
            <w:tcW w:w="1394" w:type="dxa"/>
          </w:tcPr>
          <w:p w14:paraId="592F595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lastRenderedPageBreak/>
              <w:t>Group I</w:t>
            </w:r>
          </w:p>
        </w:tc>
        <w:tc>
          <w:tcPr>
            <w:tcW w:w="1520" w:type="dxa"/>
          </w:tcPr>
          <w:p w14:paraId="0884399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5.65</w:t>
            </w:r>
            <w:r w:rsidRPr="007D02FA">
              <w:rPr>
                <w:rFonts w:ascii="Times New Roman" w:hAnsi="Times New Roman"/>
                <w:sz w:val="24"/>
                <w:szCs w:val="24"/>
                <w:shd w:val="clear" w:color="auto" w:fill="FFFFFF"/>
              </w:rPr>
              <w:t>±0</w:t>
            </w:r>
            <w:r w:rsidRPr="007D02FA">
              <w:rPr>
                <w:rFonts w:ascii="Times New Roman" w:hAnsi="Times New Roman"/>
                <w:sz w:val="24"/>
                <w:szCs w:val="24"/>
              </w:rPr>
              <w:t>.57</w:t>
            </w:r>
          </w:p>
        </w:tc>
        <w:tc>
          <w:tcPr>
            <w:tcW w:w="1521" w:type="dxa"/>
          </w:tcPr>
          <w:p w14:paraId="53A2833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6.21</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497" w:type="dxa"/>
          </w:tcPr>
          <w:p w14:paraId="1C91A12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r>
      <w:tr w:rsidR="00BC3B48" w:rsidRPr="007D02FA" w14:paraId="1EC7D3F3" w14:textId="77777777" w:rsidTr="001F59D9">
        <w:trPr>
          <w:trHeight w:val="394"/>
          <w:jc w:val="center"/>
        </w:trPr>
        <w:tc>
          <w:tcPr>
            <w:tcW w:w="1656" w:type="dxa"/>
            <w:vMerge/>
          </w:tcPr>
          <w:p w14:paraId="32B28C2A"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06B7E57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57EA3D7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6.08</w:t>
            </w:r>
            <w:r w:rsidRPr="007D02FA">
              <w:rPr>
                <w:rFonts w:ascii="Times New Roman" w:hAnsi="Times New Roman"/>
                <w:sz w:val="24"/>
                <w:szCs w:val="24"/>
                <w:shd w:val="clear" w:color="auto" w:fill="FFFFFF"/>
              </w:rPr>
              <w:t>±0</w:t>
            </w:r>
            <w:r w:rsidRPr="007D02FA">
              <w:rPr>
                <w:rFonts w:ascii="Times New Roman" w:hAnsi="Times New Roman"/>
                <w:sz w:val="24"/>
                <w:szCs w:val="24"/>
              </w:rPr>
              <w:t>.25</w:t>
            </w:r>
          </w:p>
        </w:tc>
        <w:tc>
          <w:tcPr>
            <w:tcW w:w="1521" w:type="dxa"/>
          </w:tcPr>
          <w:p w14:paraId="50453CD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6.30</w:t>
            </w:r>
            <w:r w:rsidRPr="007D02FA">
              <w:rPr>
                <w:rFonts w:ascii="Times New Roman" w:hAnsi="Times New Roman"/>
                <w:sz w:val="24"/>
                <w:szCs w:val="24"/>
                <w:shd w:val="clear" w:color="auto" w:fill="FFFFFF"/>
              </w:rPr>
              <w:t>±0</w:t>
            </w:r>
            <w:r w:rsidRPr="007D02FA">
              <w:rPr>
                <w:rFonts w:ascii="Times New Roman" w:hAnsi="Times New Roman"/>
                <w:sz w:val="24"/>
                <w:szCs w:val="24"/>
              </w:rPr>
              <w:t>.19</w:t>
            </w:r>
          </w:p>
        </w:tc>
        <w:tc>
          <w:tcPr>
            <w:tcW w:w="1497" w:type="dxa"/>
          </w:tcPr>
          <w:p w14:paraId="0B3C2E4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1.85</w:t>
            </w:r>
            <w:r w:rsidRPr="007D02FA">
              <w:rPr>
                <w:rFonts w:ascii="Times New Roman" w:hAnsi="Times New Roman"/>
                <w:color w:val="000000"/>
                <w:sz w:val="24"/>
                <w:szCs w:val="24"/>
                <w:vertAlign w:val="superscript"/>
              </w:rPr>
              <w:t>NS</w:t>
            </w:r>
          </w:p>
        </w:tc>
      </w:tr>
      <w:tr w:rsidR="00BC3B48" w:rsidRPr="007D02FA" w14:paraId="4BFB2DD3" w14:textId="77777777" w:rsidTr="001F59D9">
        <w:trPr>
          <w:trHeight w:val="307"/>
          <w:jc w:val="center"/>
        </w:trPr>
        <w:tc>
          <w:tcPr>
            <w:tcW w:w="1656" w:type="dxa"/>
            <w:vMerge/>
          </w:tcPr>
          <w:p w14:paraId="731AE4AB"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69C37AB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0B46BAD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6.78</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521" w:type="dxa"/>
          </w:tcPr>
          <w:p w14:paraId="337A51C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6.85</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497" w:type="dxa"/>
          </w:tcPr>
          <w:p w14:paraId="769EFA7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color w:val="000000"/>
                <w:sz w:val="24"/>
                <w:szCs w:val="24"/>
                <w:vertAlign w:val="superscript"/>
              </w:rPr>
              <w:t>NS</w:t>
            </w:r>
          </w:p>
        </w:tc>
      </w:tr>
      <w:tr w:rsidR="00BC3B48" w:rsidRPr="007D02FA" w14:paraId="3625F7E2" w14:textId="77777777" w:rsidTr="001F59D9">
        <w:trPr>
          <w:trHeight w:val="307"/>
          <w:jc w:val="center"/>
        </w:trPr>
        <w:tc>
          <w:tcPr>
            <w:tcW w:w="1656" w:type="dxa"/>
            <w:vMerge/>
          </w:tcPr>
          <w:p w14:paraId="7E19D0E3"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3F6FA17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3892BFD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2.38</w:t>
            </w:r>
            <w:r w:rsidRPr="007D02FA">
              <w:rPr>
                <w:rFonts w:ascii="Times New Roman" w:hAnsi="Times New Roman"/>
                <w:color w:val="000000"/>
                <w:sz w:val="24"/>
                <w:szCs w:val="24"/>
                <w:vertAlign w:val="superscript"/>
              </w:rPr>
              <w:t>NS</w:t>
            </w:r>
          </w:p>
        </w:tc>
        <w:tc>
          <w:tcPr>
            <w:tcW w:w="1521" w:type="dxa"/>
          </w:tcPr>
          <w:p w14:paraId="70D6012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1.83</w:t>
            </w:r>
            <w:r w:rsidRPr="007D02FA">
              <w:rPr>
                <w:rFonts w:ascii="Times New Roman" w:hAnsi="Times New Roman"/>
                <w:color w:val="000000"/>
                <w:sz w:val="24"/>
                <w:szCs w:val="24"/>
                <w:vertAlign w:val="superscript"/>
              </w:rPr>
              <w:t>NS</w:t>
            </w:r>
          </w:p>
        </w:tc>
        <w:tc>
          <w:tcPr>
            <w:tcW w:w="1497" w:type="dxa"/>
          </w:tcPr>
          <w:p w14:paraId="5CF82165"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1BB5C142" w14:textId="77777777" w:rsidTr="001F59D9">
        <w:trPr>
          <w:trHeight w:val="362"/>
          <w:jc w:val="center"/>
        </w:trPr>
        <w:tc>
          <w:tcPr>
            <w:tcW w:w="1656" w:type="dxa"/>
            <w:vMerge w:val="restart"/>
          </w:tcPr>
          <w:p w14:paraId="69A36AEC" w14:textId="77777777" w:rsidR="00BC3B48" w:rsidRPr="007D02FA" w:rsidRDefault="00BC3B48">
            <w:pPr>
              <w:tabs>
                <w:tab w:val="left" w:pos="0"/>
              </w:tabs>
              <w:spacing w:after="0" w:line="240" w:lineRule="auto"/>
              <w:rPr>
                <w:rFonts w:ascii="Times New Roman" w:hAnsi="Times New Roman"/>
                <w:b/>
                <w:sz w:val="24"/>
                <w:szCs w:val="24"/>
              </w:rPr>
            </w:pPr>
          </w:p>
          <w:p w14:paraId="3D49C71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Albumin (g/dL)</w:t>
            </w:r>
          </w:p>
        </w:tc>
        <w:tc>
          <w:tcPr>
            <w:tcW w:w="1394" w:type="dxa"/>
          </w:tcPr>
          <w:p w14:paraId="526676C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3FE83C9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2.10</w:t>
            </w:r>
            <w:r w:rsidRPr="007D02FA">
              <w:rPr>
                <w:rFonts w:ascii="Times New Roman" w:hAnsi="Times New Roman"/>
                <w:sz w:val="24"/>
                <w:szCs w:val="24"/>
                <w:shd w:val="clear" w:color="auto" w:fill="FFFFFF"/>
              </w:rPr>
              <w:t>±0</w:t>
            </w:r>
            <w:r w:rsidRPr="007D02FA">
              <w:rPr>
                <w:rFonts w:ascii="Times New Roman" w:hAnsi="Times New Roman"/>
                <w:sz w:val="24"/>
                <w:szCs w:val="24"/>
              </w:rPr>
              <w:t>.23</w:t>
            </w:r>
            <w:r w:rsidRPr="007D02FA">
              <w:rPr>
                <w:rFonts w:ascii="Times New Roman" w:hAnsi="Times New Roman"/>
                <w:color w:val="000000"/>
                <w:sz w:val="24"/>
                <w:szCs w:val="24"/>
                <w:vertAlign w:val="superscript"/>
              </w:rPr>
              <w:t>b</w:t>
            </w:r>
          </w:p>
        </w:tc>
        <w:tc>
          <w:tcPr>
            <w:tcW w:w="1521" w:type="dxa"/>
          </w:tcPr>
          <w:p w14:paraId="4B6A17F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2.80</w:t>
            </w:r>
            <w:r w:rsidRPr="007D02FA">
              <w:rPr>
                <w:rFonts w:ascii="Times New Roman" w:hAnsi="Times New Roman"/>
                <w:sz w:val="24"/>
                <w:szCs w:val="24"/>
                <w:shd w:val="clear" w:color="auto" w:fill="FFFFFF"/>
              </w:rPr>
              <w:t>±0</w:t>
            </w:r>
            <w:r w:rsidRPr="007D02FA">
              <w:rPr>
                <w:rFonts w:ascii="Times New Roman" w:hAnsi="Times New Roman"/>
                <w:sz w:val="24"/>
                <w:szCs w:val="24"/>
              </w:rPr>
              <w:t>.10</w:t>
            </w:r>
            <w:r w:rsidRPr="007D02FA">
              <w:rPr>
                <w:rFonts w:ascii="Times New Roman" w:hAnsi="Times New Roman"/>
                <w:color w:val="000000"/>
                <w:sz w:val="24"/>
                <w:szCs w:val="24"/>
                <w:vertAlign w:val="superscript"/>
              </w:rPr>
              <w:t>b</w:t>
            </w:r>
          </w:p>
        </w:tc>
        <w:tc>
          <w:tcPr>
            <w:tcW w:w="1497" w:type="dxa"/>
          </w:tcPr>
          <w:p w14:paraId="4026632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3.79**</w:t>
            </w:r>
          </w:p>
        </w:tc>
      </w:tr>
      <w:tr w:rsidR="00BC3B48" w:rsidRPr="007D02FA" w14:paraId="1E4F8BC8" w14:textId="77777777" w:rsidTr="001F59D9">
        <w:trPr>
          <w:trHeight w:val="362"/>
          <w:jc w:val="center"/>
        </w:trPr>
        <w:tc>
          <w:tcPr>
            <w:tcW w:w="1656" w:type="dxa"/>
            <w:vMerge/>
          </w:tcPr>
          <w:p w14:paraId="26C3B368"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3CC659A0"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2069157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2.30</w:t>
            </w:r>
            <w:r w:rsidRPr="007D02FA">
              <w:rPr>
                <w:rFonts w:ascii="Times New Roman" w:hAnsi="Times New Roman"/>
                <w:sz w:val="24"/>
                <w:szCs w:val="24"/>
                <w:shd w:val="clear" w:color="auto" w:fill="FFFFFF"/>
              </w:rPr>
              <w:t>±0</w:t>
            </w:r>
            <w:r w:rsidRPr="007D02FA">
              <w:rPr>
                <w:rFonts w:ascii="Times New Roman" w:hAnsi="Times New Roman"/>
                <w:sz w:val="24"/>
                <w:szCs w:val="24"/>
              </w:rPr>
              <w:t>.15</w:t>
            </w:r>
            <w:r w:rsidRPr="007D02FA">
              <w:rPr>
                <w:rFonts w:ascii="Times New Roman" w:hAnsi="Times New Roman"/>
                <w:color w:val="000000"/>
                <w:sz w:val="24"/>
                <w:szCs w:val="24"/>
                <w:vertAlign w:val="superscript"/>
              </w:rPr>
              <w:t>b</w:t>
            </w:r>
          </w:p>
        </w:tc>
        <w:tc>
          <w:tcPr>
            <w:tcW w:w="1521" w:type="dxa"/>
          </w:tcPr>
          <w:p w14:paraId="7A69FF0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2.58</w:t>
            </w:r>
            <w:r w:rsidRPr="007D02FA">
              <w:rPr>
                <w:rFonts w:ascii="Times New Roman" w:hAnsi="Times New Roman"/>
                <w:sz w:val="24"/>
                <w:szCs w:val="24"/>
                <w:shd w:val="clear" w:color="auto" w:fill="FFFFFF"/>
              </w:rPr>
              <w:t>±0</w:t>
            </w:r>
            <w:r w:rsidRPr="007D02FA">
              <w:rPr>
                <w:rFonts w:ascii="Times New Roman" w:hAnsi="Times New Roman"/>
                <w:sz w:val="24"/>
                <w:szCs w:val="24"/>
              </w:rPr>
              <w:t>.09</w:t>
            </w:r>
            <w:r w:rsidRPr="007D02FA">
              <w:rPr>
                <w:rFonts w:ascii="Times New Roman" w:hAnsi="Times New Roman"/>
                <w:color w:val="000000"/>
                <w:sz w:val="24"/>
                <w:szCs w:val="24"/>
                <w:vertAlign w:val="superscript"/>
              </w:rPr>
              <w:t>b</w:t>
            </w:r>
          </w:p>
        </w:tc>
        <w:tc>
          <w:tcPr>
            <w:tcW w:w="1497" w:type="dxa"/>
          </w:tcPr>
          <w:p w14:paraId="4F69863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2.99**</w:t>
            </w:r>
          </w:p>
        </w:tc>
      </w:tr>
      <w:tr w:rsidR="00BC3B48" w:rsidRPr="007D02FA" w14:paraId="7FCC6207" w14:textId="77777777" w:rsidTr="001F59D9">
        <w:trPr>
          <w:trHeight w:val="277"/>
          <w:jc w:val="center"/>
        </w:trPr>
        <w:tc>
          <w:tcPr>
            <w:tcW w:w="1656" w:type="dxa"/>
            <w:vMerge/>
          </w:tcPr>
          <w:p w14:paraId="6CB24548"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0E18BBE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65ECE07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3.06</w:t>
            </w:r>
            <w:r w:rsidRPr="007D02FA">
              <w:rPr>
                <w:rFonts w:ascii="Times New Roman" w:hAnsi="Times New Roman"/>
                <w:sz w:val="24"/>
                <w:szCs w:val="24"/>
                <w:shd w:val="clear" w:color="auto" w:fill="FFFFFF"/>
              </w:rPr>
              <w:t>±0</w:t>
            </w:r>
            <w:r w:rsidRPr="007D02FA">
              <w:rPr>
                <w:rFonts w:ascii="Times New Roman" w:hAnsi="Times New Roman"/>
                <w:sz w:val="24"/>
                <w:szCs w:val="24"/>
              </w:rPr>
              <w:t>.02</w:t>
            </w:r>
            <w:r w:rsidRPr="007D02FA">
              <w:rPr>
                <w:rFonts w:ascii="Times New Roman" w:hAnsi="Times New Roman"/>
                <w:sz w:val="24"/>
                <w:szCs w:val="24"/>
                <w:vertAlign w:val="superscript"/>
              </w:rPr>
              <w:t>a</w:t>
            </w:r>
          </w:p>
        </w:tc>
        <w:tc>
          <w:tcPr>
            <w:tcW w:w="1521" w:type="dxa"/>
          </w:tcPr>
          <w:p w14:paraId="4B6CD9E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3.20</w:t>
            </w:r>
            <w:r w:rsidRPr="007D02FA">
              <w:rPr>
                <w:rFonts w:ascii="Times New Roman" w:hAnsi="Times New Roman"/>
                <w:sz w:val="24"/>
                <w:szCs w:val="24"/>
                <w:shd w:val="clear" w:color="auto" w:fill="FFFFFF"/>
              </w:rPr>
              <w:t>±0</w:t>
            </w:r>
            <w:r w:rsidRPr="007D02FA">
              <w:rPr>
                <w:rFonts w:ascii="Times New Roman" w:hAnsi="Times New Roman"/>
                <w:sz w:val="24"/>
                <w:szCs w:val="24"/>
              </w:rPr>
              <w:t>.04</w:t>
            </w:r>
            <w:r w:rsidRPr="007D02FA">
              <w:rPr>
                <w:rFonts w:ascii="Times New Roman" w:hAnsi="Times New Roman"/>
                <w:sz w:val="24"/>
                <w:szCs w:val="24"/>
                <w:vertAlign w:val="superscript"/>
              </w:rPr>
              <w:t>a</w:t>
            </w:r>
          </w:p>
        </w:tc>
        <w:tc>
          <w:tcPr>
            <w:tcW w:w="1497" w:type="dxa"/>
          </w:tcPr>
          <w:p w14:paraId="29F0392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4.00**</w:t>
            </w:r>
          </w:p>
        </w:tc>
      </w:tr>
      <w:tr w:rsidR="00BC3B48" w:rsidRPr="007D02FA" w14:paraId="19EF14C9" w14:textId="77777777" w:rsidTr="001F59D9">
        <w:trPr>
          <w:trHeight w:val="277"/>
          <w:jc w:val="center"/>
        </w:trPr>
        <w:tc>
          <w:tcPr>
            <w:tcW w:w="1656" w:type="dxa"/>
            <w:vMerge/>
          </w:tcPr>
          <w:p w14:paraId="5ED9ABD7"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5FA2365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6D0B7C4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10.30*</w:t>
            </w:r>
          </w:p>
        </w:tc>
        <w:tc>
          <w:tcPr>
            <w:tcW w:w="1521" w:type="dxa"/>
          </w:tcPr>
          <w:p w14:paraId="6CAB6D0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14.47*</w:t>
            </w:r>
          </w:p>
        </w:tc>
        <w:tc>
          <w:tcPr>
            <w:tcW w:w="1497" w:type="dxa"/>
          </w:tcPr>
          <w:p w14:paraId="0781CF01"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2E802DE5" w14:textId="77777777" w:rsidTr="001F59D9">
        <w:trPr>
          <w:trHeight w:val="362"/>
          <w:jc w:val="center"/>
        </w:trPr>
        <w:tc>
          <w:tcPr>
            <w:tcW w:w="1656" w:type="dxa"/>
            <w:vMerge w:val="restart"/>
          </w:tcPr>
          <w:p w14:paraId="03FD1813" w14:textId="77777777" w:rsidR="00BC3B48" w:rsidRPr="007D02FA" w:rsidRDefault="00BC3B48">
            <w:pPr>
              <w:tabs>
                <w:tab w:val="left" w:pos="0"/>
              </w:tabs>
              <w:spacing w:after="0" w:line="240" w:lineRule="auto"/>
              <w:rPr>
                <w:rFonts w:ascii="Times New Roman" w:hAnsi="Times New Roman"/>
                <w:b/>
                <w:sz w:val="24"/>
                <w:szCs w:val="24"/>
              </w:rPr>
            </w:pPr>
          </w:p>
          <w:p w14:paraId="1F913518"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Globulin (g/dL)</w:t>
            </w:r>
          </w:p>
        </w:tc>
        <w:tc>
          <w:tcPr>
            <w:tcW w:w="1394" w:type="dxa"/>
          </w:tcPr>
          <w:p w14:paraId="20AEA94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67A1785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3.56</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521" w:type="dxa"/>
          </w:tcPr>
          <w:p w14:paraId="3892702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3.41</w:t>
            </w:r>
            <w:r w:rsidRPr="007D02FA">
              <w:rPr>
                <w:rFonts w:ascii="Times New Roman" w:hAnsi="Times New Roman"/>
                <w:sz w:val="24"/>
                <w:szCs w:val="24"/>
                <w:shd w:val="clear" w:color="auto" w:fill="FFFFFF"/>
              </w:rPr>
              <w:t>±0</w:t>
            </w:r>
            <w:r w:rsidRPr="007D02FA">
              <w:rPr>
                <w:rFonts w:ascii="Times New Roman" w:hAnsi="Times New Roman"/>
                <w:sz w:val="24"/>
                <w:szCs w:val="24"/>
              </w:rPr>
              <w:t>.28</w:t>
            </w:r>
          </w:p>
        </w:tc>
        <w:tc>
          <w:tcPr>
            <w:tcW w:w="1497" w:type="dxa"/>
          </w:tcPr>
          <w:p w14:paraId="64E4899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0.59</w:t>
            </w:r>
            <w:r w:rsidRPr="007D02FA">
              <w:rPr>
                <w:rFonts w:ascii="Times New Roman" w:hAnsi="Times New Roman"/>
                <w:color w:val="000000"/>
                <w:sz w:val="24"/>
                <w:szCs w:val="24"/>
                <w:vertAlign w:val="superscript"/>
              </w:rPr>
              <w:t>NS</w:t>
            </w:r>
          </w:p>
        </w:tc>
      </w:tr>
      <w:tr w:rsidR="00BC3B48" w:rsidRPr="007D02FA" w14:paraId="742ECB63" w14:textId="77777777" w:rsidTr="001F59D9">
        <w:trPr>
          <w:trHeight w:val="362"/>
          <w:jc w:val="center"/>
        </w:trPr>
        <w:tc>
          <w:tcPr>
            <w:tcW w:w="1656" w:type="dxa"/>
            <w:vMerge/>
          </w:tcPr>
          <w:p w14:paraId="066D6636"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2DF6EC0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74CA7EA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3.78</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521" w:type="dxa"/>
          </w:tcPr>
          <w:p w14:paraId="176A5F0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3.72</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497" w:type="dxa"/>
          </w:tcPr>
          <w:p w14:paraId="66CD7C8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0.65</w:t>
            </w:r>
            <w:r w:rsidRPr="007D02FA">
              <w:rPr>
                <w:rFonts w:ascii="Times New Roman" w:hAnsi="Times New Roman"/>
                <w:color w:val="000000"/>
                <w:sz w:val="24"/>
                <w:szCs w:val="24"/>
                <w:vertAlign w:val="superscript"/>
              </w:rPr>
              <w:t>NS</w:t>
            </w:r>
          </w:p>
        </w:tc>
      </w:tr>
      <w:tr w:rsidR="00BC3B48" w:rsidRPr="007D02FA" w14:paraId="6FB62551" w14:textId="77777777" w:rsidTr="001F59D9">
        <w:trPr>
          <w:trHeight w:val="277"/>
          <w:jc w:val="center"/>
        </w:trPr>
        <w:tc>
          <w:tcPr>
            <w:tcW w:w="1656" w:type="dxa"/>
            <w:vMerge/>
          </w:tcPr>
          <w:p w14:paraId="423D8356"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4CE4432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6BF0D88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3.72</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521" w:type="dxa"/>
          </w:tcPr>
          <w:p w14:paraId="11AF971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3.65</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497" w:type="dxa"/>
          </w:tcPr>
          <w:p w14:paraId="18437A4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1.58</w:t>
            </w:r>
            <w:r w:rsidRPr="007D02FA">
              <w:rPr>
                <w:rFonts w:ascii="Times New Roman" w:hAnsi="Times New Roman"/>
                <w:color w:val="000000"/>
                <w:sz w:val="24"/>
                <w:szCs w:val="24"/>
                <w:vertAlign w:val="superscript"/>
              </w:rPr>
              <w:t>NS</w:t>
            </w:r>
          </w:p>
        </w:tc>
      </w:tr>
      <w:tr w:rsidR="00BC3B48" w:rsidRPr="007D02FA" w14:paraId="47EDA781" w14:textId="77777777" w:rsidTr="001F59D9">
        <w:trPr>
          <w:trHeight w:val="277"/>
          <w:jc w:val="center"/>
        </w:trPr>
        <w:tc>
          <w:tcPr>
            <w:tcW w:w="1656" w:type="dxa"/>
            <w:vMerge/>
          </w:tcPr>
          <w:p w14:paraId="39C2917B"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7853FBA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48EA9CB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0.24</w:t>
            </w:r>
            <w:r w:rsidRPr="007D02FA">
              <w:rPr>
                <w:rFonts w:ascii="Times New Roman" w:hAnsi="Times New Roman"/>
                <w:color w:val="000000"/>
                <w:sz w:val="24"/>
                <w:szCs w:val="24"/>
                <w:vertAlign w:val="superscript"/>
              </w:rPr>
              <w:t>NS</w:t>
            </w:r>
          </w:p>
        </w:tc>
        <w:tc>
          <w:tcPr>
            <w:tcW w:w="1521" w:type="dxa"/>
          </w:tcPr>
          <w:p w14:paraId="6B8C2C1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0.58</w:t>
            </w:r>
            <w:r w:rsidRPr="007D02FA">
              <w:rPr>
                <w:rFonts w:ascii="Times New Roman" w:hAnsi="Times New Roman"/>
                <w:color w:val="000000"/>
                <w:sz w:val="24"/>
                <w:szCs w:val="24"/>
                <w:vertAlign w:val="superscript"/>
              </w:rPr>
              <w:t>NS</w:t>
            </w:r>
          </w:p>
        </w:tc>
        <w:tc>
          <w:tcPr>
            <w:tcW w:w="1497" w:type="dxa"/>
          </w:tcPr>
          <w:p w14:paraId="7B8567D7"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062472F4" w14:textId="77777777" w:rsidTr="001F59D9">
        <w:trPr>
          <w:trHeight w:val="356"/>
          <w:jc w:val="center"/>
        </w:trPr>
        <w:tc>
          <w:tcPr>
            <w:tcW w:w="1656" w:type="dxa"/>
            <w:vMerge w:val="restart"/>
          </w:tcPr>
          <w:p w14:paraId="033FD835"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CRP (mg/L)</w:t>
            </w:r>
          </w:p>
        </w:tc>
        <w:tc>
          <w:tcPr>
            <w:tcW w:w="1394" w:type="dxa"/>
          </w:tcPr>
          <w:p w14:paraId="435622A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5A7C196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14.00</w:t>
            </w:r>
            <w:r w:rsidRPr="007D02FA">
              <w:rPr>
                <w:rFonts w:ascii="Times New Roman" w:hAnsi="Times New Roman"/>
                <w:sz w:val="24"/>
                <w:szCs w:val="24"/>
                <w:shd w:val="clear" w:color="auto" w:fill="FFFFFF"/>
              </w:rPr>
              <w:t>±</w:t>
            </w:r>
            <w:r w:rsidRPr="007D02FA">
              <w:rPr>
                <w:rFonts w:ascii="Times New Roman" w:hAnsi="Times New Roman"/>
                <w:sz w:val="24"/>
                <w:szCs w:val="24"/>
              </w:rPr>
              <w:t>2.00</w:t>
            </w:r>
            <w:r w:rsidRPr="007D02FA">
              <w:rPr>
                <w:rFonts w:ascii="Times New Roman" w:hAnsi="Times New Roman"/>
                <w:sz w:val="24"/>
                <w:szCs w:val="24"/>
                <w:vertAlign w:val="superscript"/>
              </w:rPr>
              <w:t>a</w:t>
            </w:r>
          </w:p>
        </w:tc>
        <w:tc>
          <w:tcPr>
            <w:tcW w:w="1521" w:type="dxa"/>
          </w:tcPr>
          <w:p w14:paraId="65E6EF1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±2.00</w:t>
            </w:r>
          </w:p>
        </w:tc>
        <w:tc>
          <w:tcPr>
            <w:tcW w:w="1497" w:type="dxa"/>
          </w:tcPr>
          <w:p w14:paraId="676E1B9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7.00**</w:t>
            </w:r>
          </w:p>
        </w:tc>
      </w:tr>
      <w:tr w:rsidR="00BC3B48" w:rsidRPr="007D02FA" w14:paraId="44829FF4" w14:textId="77777777" w:rsidTr="001F59D9">
        <w:trPr>
          <w:trHeight w:val="277"/>
          <w:jc w:val="center"/>
        </w:trPr>
        <w:tc>
          <w:tcPr>
            <w:tcW w:w="1656" w:type="dxa"/>
            <w:vMerge/>
          </w:tcPr>
          <w:p w14:paraId="3F5AB5FC"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160458F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3FD6D6F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16.0</w:t>
            </w:r>
            <w:r w:rsidRPr="007D02FA">
              <w:rPr>
                <w:rFonts w:ascii="Times New Roman" w:hAnsi="Times New Roman"/>
                <w:sz w:val="24"/>
                <w:szCs w:val="24"/>
                <w:shd w:val="clear" w:color="auto" w:fill="FFFFFF"/>
              </w:rPr>
              <w:t>±</w:t>
            </w:r>
            <w:r w:rsidRPr="007D02FA">
              <w:rPr>
                <w:rFonts w:ascii="Times New Roman" w:hAnsi="Times New Roman"/>
                <w:sz w:val="24"/>
                <w:szCs w:val="24"/>
              </w:rPr>
              <w:t>2.52</w:t>
            </w:r>
            <w:r w:rsidRPr="007D02FA">
              <w:rPr>
                <w:rFonts w:ascii="Times New Roman" w:hAnsi="Times New Roman"/>
                <w:sz w:val="24"/>
                <w:szCs w:val="24"/>
                <w:vertAlign w:val="superscript"/>
              </w:rPr>
              <w:t>a</w:t>
            </w:r>
          </w:p>
        </w:tc>
        <w:tc>
          <w:tcPr>
            <w:tcW w:w="1521" w:type="dxa"/>
          </w:tcPr>
          <w:p w14:paraId="3000F77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sz w:val="24"/>
                <w:szCs w:val="24"/>
                <w:shd w:val="clear" w:color="auto" w:fill="FFFFFF"/>
              </w:rPr>
              <w:t>±</w:t>
            </w:r>
            <w:r w:rsidRPr="007D02FA">
              <w:rPr>
                <w:rFonts w:ascii="Times New Roman" w:hAnsi="Times New Roman"/>
                <w:sz w:val="24"/>
                <w:szCs w:val="24"/>
              </w:rPr>
              <w:t>2.00</w:t>
            </w:r>
          </w:p>
        </w:tc>
        <w:tc>
          <w:tcPr>
            <w:tcW w:w="1497" w:type="dxa"/>
          </w:tcPr>
          <w:p w14:paraId="3022DCF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7.00**</w:t>
            </w:r>
          </w:p>
        </w:tc>
      </w:tr>
      <w:tr w:rsidR="00BC3B48" w:rsidRPr="007D02FA" w14:paraId="535FD1DF" w14:textId="77777777" w:rsidTr="001F59D9">
        <w:trPr>
          <w:trHeight w:val="277"/>
          <w:jc w:val="center"/>
        </w:trPr>
        <w:tc>
          <w:tcPr>
            <w:tcW w:w="1656" w:type="dxa"/>
            <w:vMerge/>
          </w:tcPr>
          <w:p w14:paraId="623F3964"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2E89A4C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7183D61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color w:val="000000"/>
                <w:sz w:val="24"/>
                <w:szCs w:val="24"/>
                <w:vertAlign w:val="superscript"/>
              </w:rPr>
              <w:t>b</w:t>
            </w:r>
          </w:p>
        </w:tc>
        <w:tc>
          <w:tcPr>
            <w:tcW w:w="1521" w:type="dxa"/>
          </w:tcPr>
          <w:p w14:paraId="69B8073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97" w:type="dxa"/>
          </w:tcPr>
          <w:p w14:paraId="53FAB0D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789E2F62" w14:textId="77777777" w:rsidTr="001F59D9">
        <w:trPr>
          <w:trHeight w:val="277"/>
          <w:jc w:val="center"/>
        </w:trPr>
        <w:tc>
          <w:tcPr>
            <w:tcW w:w="1656" w:type="dxa"/>
            <w:vMerge/>
          </w:tcPr>
          <w:p w14:paraId="1E032BB6"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7AB0947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633CB80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21.92*</w:t>
            </w:r>
          </w:p>
        </w:tc>
        <w:tc>
          <w:tcPr>
            <w:tcW w:w="1521" w:type="dxa"/>
          </w:tcPr>
          <w:p w14:paraId="2B6BD44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c>
          <w:tcPr>
            <w:tcW w:w="1497" w:type="dxa"/>
          </w:tcPr>
          <w:p w14:paraId="62BC9B49" w14:textId="77777777" w:rsidR="00BC3B48" w:rsidRPr="007D02FA" w:rsidRDefault="00BC3B48">
            <w:pPr>
              <w:tabs>
                <w:tab w:val="left" w:pos="0"/>
              </w:tabs>
              <w:spacing w:after="0" w:line="240" w:lineRule="auto"/>
              <w:jc w:val="center"/>
              <w:rPr>
                <w:rFonts w:ascii="Times New Roman" w:hAnsi="Times New Roman"/>
                <w:sz w:val="24"/>
                <w:szCs w:val="24"/>
              </w:rPr>
            </w:pPr>
          </w:p>
        </w:tc>
      </w:tr>
    </w:tbl>
    <w:p w14:paraId="678CCA12" w14:textId="77777777" w:rsidR="00BC3B48" w:rsidRPr="007D02FA" w:rsidRDefault="003B20E7">
      <w:pPr>
        <w:spacing w:after="0" w:line="240" w:lineRule="auto"/>
        <w:jc w:val="both"/>
        <w:rPr>
          <w:rFonts w:ascii="Times New Roman" w:hAnsi="Times New Roman"/>
          <w:sz w:val="24"/>
          <w:szCs w:val="24"/>
        </w:rPr>
      </w:pPr>
      <w:r w:rsidRPr="007D02FA">
        <w:rPr>
          <w:rFonts w:ascii="Times New Roman" w:hAnsi="Times New Roman"/>
          <w:sz w:val="24"/>
          <w:szCs w:val="24"/>
        </w:rPr>
        <w:t>*Significant (p≤0.05); **Highly significant (p≤0.01); NS: Non-significant</w:t>
      </w:r>
    </w:p>
    <w:p w14:paraId="1F30FDF7" w14:textId="4F0C357F" w:rsidR="00BC3B48" w:rsidRPr="007D02FA" w:rsidRDefault="004D336A">
      <w:pPr>
        <w:spacing w:line="384" w:lineRule="auto"/>
        <w:jc w:val="both"/>
        <w:rPr>
          <w:rFonts w:ascii="Times New Roman" w:hAnsi="Times New Roman"/>
          <w:sz w:val="24"/>
          <w:szCs w:val="24"/>
        </w:rPr>
      </w:pPr>
      <w:r>
        <w:rPr>
          <w:rFonts w:ascii="Times New Roman" w:hAnsi="Times New Roman"/>
          <w:noProof/>
          <w:sz w:val="24"/>
          <w:szCs w:val="24"/>
        </w:rPr>
        <w:drawing>
          <wp:inline distT="0" distB="0" distL="0" distR="0" wp14:anchorId="226D2C7E" wp14:editId="5150B211">
            <wp:extent cx="5940538" cy="3038622"/>
            <wp:effectExtent l="0" t="0" r="3175" b="9525"/>
            <wp:docPr id="826033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33922" name="Picture 82603392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54540" cy="3045784"/>
                    </a:xfrm>
                    <a:prstGeom prst="rect">
                      <a:avLst/>
                    </a:prstGeom>
                  </pic:spPr>
                </pic:pic>
              </a:graphicData>
            </a:graphic>
          </wp:inline>
        </w:drawing>
      </w:r>
    </w:p>
    <w:p w14:paraId="358BB603" w14:textId="7BF7F1D9"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 xml:space="preserve">Fig. </w:t>
      </w:r>
      <w:r w:rsidR="00503BC2">
        <w:rPr>
          <w:rFonts w:ascii="Times New Roman" w:hAnsi="Times New Roman"/>
          <w:b/>
          <w:bCs/>
          <w:sz w:val="24"/>
          <w:szCs w:val="24"/>
          <w:lang w:eastAsia="zh-CN"/>
        </w:rPr>
        <w:t>8</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 xml:space="preserve">Graphical presentation of serum biochemistry between Group I, II, III and between 0 and 21 </w:t>
      </w:r>
      <w:r w:rsidR="00C02A75" w:rsidRPr="007D02FA">
        <w:rPr>
          <w:rFonts w:ascii="Times New Roman" w:hAnsi="Times New Roman"/>
          <w:sz w:val="24"/>
          <w:szCs w:val="24"/>
          <w:lang w:eastAsia="zh-CN"/>
        </w:rPr>
        <w:t>days</w:t>
      </w:r>
    </w:p>
    <w:p w14:paraId="4BD25D4B" w14:textId="65D1618A"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sz w:val="24"/>
          <w:szCs w:val="24"/>
          <w:lang w:eastAsia="zh-CN"/>
        </w:rPr>
        <w:t xml:space="preserve">Table </w:t>
      </w:r>
      <w:r w:rsidR="008B0AA3">
        <w:rPr>
          <w:rFonts w:ascii="Times New Roman" w:hAnsi="Times New Roman"/>
          <w:b/>
          <w:sz w:val="24"/>
          <w:szCs w:val="24"/>
          <w:lang w:eastAsia="zh-CN"/>
        </w:rPr>
        <w:t>5</w:t>
      </w:r>
      <w:r w:rsidRPr="007D02FA">
        <w:rPr>
          <w:rFonts w:ascii="Times New Roman" w:hAnsi="Times New Roman"/>
          <w:b/>
          <w:sz w:val="24"/>
          <w:szCs w:val="24"/>
          <w:lang w:eastAsia="zh-CN"/>
        </w:rPr>
        <w:t>. Therapeutic evaluation of serum biochemistry in group I (Metronidazole and Prednisolone)</w:t>
      </w:r>
    </w:p>
    <w:tbl>
      <w:tblPr>
        <w:tblStyle w:val="TableGrid"/>
        <w:tblW w:w="0" w:type="auto"/>
        <w:tblLook w:val="04A0" w:firstRow="1" w:lastRow="0" w:firstColumn="1" w:lastColumn="0" w:noHBand="0" w:noVBand="1"/>
      </w:tblPr>
      <w:tblGrid>
        <w:gridCol w:w="2017"/>
        <w:gridCol w:w="1329"/>
        <w:gridCol w:w="1778"/>
        <w:gridCol w:w="1886"/>
        <w:gridCol w:w="1371"/>
      </w:tblGrid>
      <w:tr w:rsidR="00BC3B48" w:rsidRPr="007D02FA" w14:paraId="3F263D60" w14:textId="77777777">
        <w:tc>
          <w:tcPr>
            <w:tcW w:w="2017" w:type="dxa"/>
          </w:tcPr>
          <w:p w14:paraId="6051D5A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lastRenderedPageBreak/>
              <w:t>Parameters</w:t>
            </w:r>
          </w:p>
        </w:tc>
        <w:tc>
          <w:tcPr>
            <w:tcW w:w="1329" w:type="dxa"/>
          </w:tcPr>
          <w:p w14:paraId="3E7EEFA4"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w:t>
            </w:r>
          </w:p>
        </w:tc>
        <w:tc>
          <w:tcPr>
            <w:tcW w:w="1778" w:type="dxa"/>
          </w:tcPr>
          <w:p w14:paraId="26BC3D59"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0</w:t>
            </w:r>
          </w:p>
        </w:tc>
        <w:tc>
          <w:tcPr>
            <w:tcW w:w="1886" w:type="dxa"/>
          </w:tcPr>
          <w:p w14:paraId="1E8A3FD9"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21</w:t>
            </w:r>
          </w:p>
        </w:tc>
        <w:tc>
          <w:tcPr>
            <w:tcW w:w="1371" w:type="dxa"/>
          </w:tcPr>
          <w:p w14:paraId="38C02A5E" w14:textId="72060080"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t value</w:t>
            </w:r>
          </w:p>
        </w:tc>
      </w:tr>
      <w:tr w:rsidR="00BC3B48" w:rsidRPr="007D02FA" w14:paraId="07F17161" w14:textId="77777777">
        <w:trPr>
          <w:trHeight w:val="298"/>
        </w:trPr>
        <w:tc>
          <w:tcPr>
            <w:tcW w:w="2017" w:type="dxa"/>
          </w:tcPr>
          <w:p w14:paraId="390D74ED"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 xml:space="preserve"> Protein (g/dL)</w:t>
            </w:r>
          </w:p>
        </w:tc>
        <w:tc>
          <w:tcPr>
            <w:tcW w:w="1329" w:type="dxa"/>
          </w:tcPr>
          <w:p w14:paraId="544B74E6"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6DD07C5C"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5.65</w:t>
            </w:r>
            <w:r w:rsidRPr="007D02FA">
              <w:rPr>
                <w:rFonts w:ascii="Times New Roman" w:hAnsi="Times New Roman"/>
                <w:sz w:val="24"/>
                <w:szCs w:val="24"/>
                <w:shd w:val="clear" w:color="auto" w:fill="FFFFFF"/>
              </w:rPr>
              <w:t>±0</w:t>
            </w:r>
            <w:r w:rsidRPr="007D02FA">
              <w:rPr>
                <w:rFonts w:ascii="Times New Roman" w:hAnsi="Times New Roman"/>
                <w:sz w:val="24"/>
                <w:szCs w:val="24"/>
              </w:rPr>
              <w:t>.57</w:t>
            </w:r>
          </w:p>
        </w:tc>
        <w:tc>
          <w:tcPr>
            <w:tcW w:w="1886" w:type="dxa"/>
          </w:tcPr>
          <w:p w14:paraId="723FC955"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6.21</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371" w:type="dxa"/>
          </w:tcPr>
          <w:p w14:paraId="141BC216"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r>
      <w:tr w:rsidR="00BC3B48" w:rsidRPr="007D02FA" w14:paraId="73B33427" w14:textId="77777777">
        <w:tc>
          <w:tcPr>
            <w:tcW w:w="2017" w:type="dxa"/>
          </w:tcPr>
          <w:p w14:paraId="5497503B"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Albumin (g/dL)</w:t>
            </w:r>
          </w:p>
        </w:tc>
        <w:tc>
          <w:tcPr>
            <w:tcW w:w="1329" w:type="dxa"/>
          </w:tcPr>
          <w:p w14:paraId="4BEDD7E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7E80850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2.10</w:t>
            </w:r>
            <w:r w:rsidRPr="007D02FA">
              <w:rPr>
                <w:rFonts w:ascii="Times New Roman" w:hAnsi="Times New Roman"/>
                <w:sz w:val="24"/>
                <w:szCs w:val="24"/>
                <w:shd w:val="clear" w:color="auto" w:fill="FFFFFF"/>
              </w:rPr>
              <w:t>±0</w:t>
            </w:r>
            <w:r w:rsidRPr="007D02FA">
              <w:rPr>
                <w:rFonts w:ascii="Times New Roman" w:hAnsi="Times New Roman"/>
                <w:sz w:val="24"/>
                <w:szCs w:val="24"/>
              </w:rPr>
              <w:t>.23</w:t>
            </w:r>
            <w:r w:rsidRPr="007D02FA">
              <w:rPr>
                <w:rFonts w:ascii="Times New Roman" w:hAnsi="Times New Roman"/>
                <w:color w:val="000000"/>
                <w:sz w:val="24"/>
                <w:szCs w:val="24"/>
                <w:vertAlign w:val="superscript"/>
              </w:rPr>
              <w:t>b</w:t>
            </w:r>
          </w:p>
        </w:tc>
        <w:tc>
          <w:tcPr>
            <w:tcW w:w="1886" w:type="dxa"/>
          </w:tcPr>
          <w:p w14:paraId="237CE5D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2.80</w:t>
            </w:r>
            <w:r w:rsidRPr="007D02FA">
              <w:rPr>
                <w:rFonts w:ascii="Times New Roman" w:hAnsi="Times New Roman"/>
                <w:sz w:val="24"/>
                <w:szCs w:val="24"/>
                <w:shd w:val="clear" w:color="auto" w:fill="FFFFFF"/>
              </w:rPr>
              <w:t>±0</w:t>
            </w:r>
            <w:r w:rsidRPr="007D02FA">
              <w:rPr>
                <w:rFonts w:ascii="Times New Roman" w:hAnsi="Times New Roman"/>
                <w:sz w:val="24"/>
                <w:szCs w:val="24"/>
              </w:rPr>
              <w:t>.10</w:t>
            </w:r>
            <w:r w:rsidRPr="007D02FA">
              <w:rPr>
                <w:rFonts w:ascii="Times New Roman" w:hAnsi="Times New Roman"/>
                <w:color w:val="000000"/>
                <w:sz w:val="24"/>
                <w:szCs w:val="24"/>
                <w:vertAlign w:val="superscript"/>
              </w:rPr>
              <w:t>b</w:t>
            </w:r>
          </w:p>
        </w:tc>
        <w:tc>
          <w:tcPr>
            <w:tcW w:w="1371" w:type="dxa"/>
          </w:tcPr>
          <w:p w14:paraId="09894F4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3.79**</w:t>
            </w:r>
          </w:p>
        </w:tc>
      </w:tr>
      <w:tr w:rsidR="00BC3B48" w:rsidRPr="007D02FA" w14:paraId="0B7086B3" w14:textId="77777777">
        <w:tc>
          <w:tcPr>
            <w:tcW w:w="2017" w:type="dxa"/>
          </w:tcPr>
          <w:p w14:paraId="3CE4A272"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Globulin (g/dL)</w:t>
            </w:r>
          </w:p>
        </w:tc>
        <w:tc>
          <w:tcPr>
            <w:tcW w:w="1329" w:type="dxa"/>
          </w:tcPr>
          <w:p w14:paraId="2A38C702"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5F37582A"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3.56</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886" w:type="dxa"/>
          </w:tcPr>
          <w:p w14:paraId="693E2530"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3.41</w:t>
            </w:r>
            <w:r w:rsidRPr="007D02FA">
              <w:rPr>
                <w:rFonts w:ascii="Times New Roman" w:hAnsi="Times New Roman"/>
                <w:sz w:val="24"/>
                <w:szCs w:val="24"/>
                <w:shd w:val="clear" w:color="auto" w:fill="FFFFFF"/>
              </w:rPr>
              <w:t>±0</w:t>
            </w:r>
            <w:r w:rsidRPr="007D02FA">
              <w:rPr>
                <w:rFonts w:ascii="Times New Roman" w:hAnsi="Times New Roman"/>
                <w:sz w:val="24"/>
                <w:szCs w:val="24"/>
              </w:rPr>
              <w:t>.28</w:t>
            </w:r>
          </w:p>
        </w:tc>
        <w:tc>
          <w:tcPr>
            <w:tcW w:w="1371" w:type="dxa"/>
          </w:tcPr>
          <w:p w14:paraId="10258BCA"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0.59</w:t>
            </w:r>
            <w:r w:rsidRPr="007D02FA">
              <w:rPr>
                <w:rFonts w:ascii="Times New Roman" w:hAnsi="Times New Roman"/>
                <w:color w:val="000000"/>
                <w:sz w:val="24"/>
                <w:szCs w:val="24"/>
                <w:vertAlign w:val="superscript"/>
              </w:rPr>
              <w:t>NS</w:t>
            </w:r>
          </w:p>
        </w:tc>
      </w:tr>
      <w:tr w:rsidR="00BC3B48" w:rsidRPr="007D02FA" w14:paraId="75D66B83" w14:textId="77777777">
        <w:tc>
          <w:tcPr>
            <w:tcW w:w="2017" w:type="dxa"/>
          </w:tcPr>
          <w:p w14:paraId="76EC2AFC"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CRP (mg/L)</w:t>
            </w:r>
          </w:p>
        </w:tc>
        <w:tc>
          <w:tcPr>
            <w:tcW w:w="1329" w:type="dxa"/>
          </w:tcPr>
          <w:p w14:paraId="5D39FAF5"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145D7B1F"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14.00</w:t>
            </w:r>
            <w:r w:rsidRPr="007D02FA">
              <w:rPr>
                <w:rFonts w:ascii="Times New Roman" w:hAnsi="Times New Roman"/>
                <w:sz w:val="24"/>
                <w:szCs w:val="24"/>
                <w:shd w:val="clear" w:color="auto" w:fill="FFFFFF"/>
              </w:rPr>
              <w:t>±</w:t>
            </w:r>
            <w:r w:rsidRPr="007D02FA">
              <w:rPr>
                <w:rFonts w:ascii="Times New Roman" w:hAnsi="Times New Roman"/>
                <w:sz w:val="24"/>
                <w:szCs w:val="24"/>
              </w:rPr>
              <w:t>2.00</w:t>
            </w:r>
            <w:r w:rsidRPr="007D02FA">
              <w:rPr>
                <w:rFonts w:ascii="Times New Roman" w:hAnsi="Times New Roman"/>
                <w:sz w:val="24"/>
                <w:szCs w:val="24"/>
                <w:vertAlign w:val="superscript"/>
              </w:rPr>
              <w:t>a</w:t>
            </w:r>
          </w:p>
        </w:tc>
        <w:tc>
          <w:tcPr>
            <w:tcW w:w="1886" w:type="dxa"/>
          </w:tcPr>
          <w:p w14:paraId="6149203D"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0.00</w:t>
            </w:r>
            <w:r w:rsidRPr="007D02FA">
              <w:rPr>
                <w:rFonts w:ascii="Times New Roman" w:hAnsi="Times New Roman"/>
                <w:sz w:val="24"/>
                <w:szCs w:val="24"/>
                <w:shd w:val="clear" w:color="auto" w:fill="FFFFFF"/>
              </w:rPr>
              <w:t>±2.00</w:t>
            </w:r>
          </w:p>
        </w:tc>
        <w:tc>
          <w:tcPr>
            <w:tcW w:w="1371" w:type="dxa"/>
          </w:tcPr>
          <w:p w14:paraId="4D66A50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7.00**</w:t>
            </w:r>
          </w:p>
        </w:tc>
      </w:tr>
    </w:tbl>
    <w:p w14:paraId="3DE77C99" w14:textId="77777777" w:rsidR="00BC3B48" w:rsidRPr="007D02FA" w:rsidRDefault="00BC3B48">
      <w:pPr>
        <w:pStyle w:val="NormalWeb"/>
        <w:autoSpaceDE w:val="0"/>
        <w:autoSpaceDN w:val="0"/>
        <w:adjustRightInd w:val="0"/>
        <w:spacing w:before="0" w:beforeAutospacing="0" w:after="0" w:afterAutospacing="0"/>
        <w:jc w:val="both"/>
      </w:pPr>
    </w:p>
    <w:p w14:paraId="74A3C4BB" w14:textId="77777777" w:rsidR="00BC3B48" w:rsidRPr="007D02FA" w:rsidRDefault="00BC3B48">
      <w:pPr>
        <w:pStyle w:val="NormalWeb"/>
        <w:autoSpaceDE w:val="0"/>
        <w:autoSpaceDN w:val="0"/>
        <w:adjustRightInd w:val="0"/>
        <w:spacing w:before="0" w:beforeAutospacing="0" w:after="0" w:afterAutospacing="0"/>
        <w:jc w:val="both"/>
      </w:pPr>
    </w:p>
    <w:p w14:paraId="49BF4141" w14:textId="77777777" w:rsidR="00BC3B48" w:rsidRPr="007D02FA" w:rsidRDefault="003B20E7">
      <w:pPr>
        <w:pStyle w:val="NormalWeb"/>
        <w:autoSpaceDE w:val="0"/>
        <w:autoSpaceDN w:val="0"/>
        <w:adjustRightInd w:val="0"/>
        <w:spacing w:before="0" w:beforeAutospacing="0" w:after="0" w:afterAutospacing="0"/>
        <w:jc w:val="both"/>
      </w:pPr>
      <w:r w:rsidRPr="007D02FA">
        <w:rPr>
          <w:noProof/>
        </w:rPr>
        <w:drawing>
          <wp:inline distT="0" distB="0" distL="114300" distR="114300" wp14:anchorId="4093135B" wp14:editId="1A52D46C">
            <wp:extent cx="5929427" cy="2072640"/>
            <wp:effectExtent l="0" t="0" r="14605" b="3810"/>
            <wp:docPr id="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373640" w14:textId="77777777" w:rsidR="00BC3B48" w:rsidRPr="007D02FA" w:rsidRDefault="00BC3B48">
      <w:pPr>
        <w:pStyle w:val="NormalWeb"/>
        <w:autoSpaceDE w:val="0"/>
        <w:autoSpaceDN w:val="0"/>
        <w:adjustRightInd w:val="0"/>
        <w:spacing w:before="0" w:beforeAutospacing="0" w:after="0" w:afterAutospacing="0"/>
        <w:jc w:val="both"/>
      </w:pPr>
    </w:p>
    <w:p w14:paraId="662914B5" w14:textId="7C5768F5"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9</w:t>
      </w:r>
      <w:r w:rsidRPr="007D02FA">
        <w:rPr>
          <w:rFonts w:ascii="Times New Roman" w:hAnsi="Times New Roman"/>
          <w:b/>
          <w:bCs/>
          <w:sz w:val="24"/>
          <w:szCs w:val="24"/>
          <w:lang w:eastAsia="zh-CN"/>
        </w:rPr>
        <w:t>.</w:t>
      </w:r>
      <w:r w:rsidRPr="007D02FA">
        <w:rPr>
          <w:rFonts w:ascii="Times New Roman" w:hAnsi="Times New Roman"/>
          <w:sz w:val="24"/>
          <w:szCs w:val="24"/>
          <w:lang w:eastAsia="zh-CN"/>
        </w:rPr>
        <w:t xml:space="preserve"> Graphical presentation of therapeutic evaluation of serum biochemistry in group I</w:t>
      </w:r>
    </w:p>
    <w:p w14:paraId="510C4D54" w14:textId="41B37DB3" w:rsidR="00BC3B48" w:rsidRPr="007D02FA" w:rsidRDefault="003B20E7">
      <w:pPr>
        <w:spacing w:line="384" w:lineRule="auto"/>
        <w:jc w:val="both"/>
        <w:rPr>
          <w:rFonts w:ascii="Times New Roman" w:hAnsi="Times New Roman"/>
          <w:b/>
          <w:sz w:val="24"/>
          <w:szCs w:val="24"/>
          <w:lang w:eastAsia="zh-CN"/>
        </w:rPr>
      </w:pPr>
      <w:r w:rsidRPr="007D02FA">
        <w:rPr>
          <w:rFonts w:ascii="Times New Roman" w:hAnsi="Times New Roman"/>
          <w:b/>
          <w:sz w:val="24"/>
          <w:szCs w:val="24"/>
          <w:lang w:eastAsia="zh-CN"/>
        </w:rPr>
        <w:t xml:space="preserve">Table </w:t>
      </w:r>
      <w:r w:rsidR="008B0AA3">
        <w:rPr>
          <w:rFonts w:ascii="Times New Roman" w:hAnsi="Times New Roman"/>
          <w:b/>
          <w:sz w:val="24"/>
          <w:szCs w:val="24"/>
          <w:lang w:eastAsia="zh-CN"/>
        </w:rPr>
        <w:t>6</w:t>
      </w:r>
      <w:r w:rsidRPr="007D02FA">
        <w:rPr>
          <w:rFonts w:ascii="Times New Roman" w:hAnsi="Times New Roman"/>
          <w:b/>
          <w:sz w:val="24"/>
          <w:szCs w:val="24"/>
          <w:lang w:eastAsia="zh-CN"/>
        </w:rPr>
        <w:t xml:space="preserve">. Therapeutic evaluation of serum biochemistry in group II (Metronidazole and </w:t>
      </w:r>
      <w:proofErr w:type="spellStart"/>
      <w:r w:rsidRPr="007D02FA">
        <w:rPr>
          <w:rFonts w:ascii="Times New Roman" w:hAnsi="Times New Roman"/>
          <w:b/>
          <w:sz w:val="24"/>
          <w:szCs w:val="24"/>
          <w:lang w:eastAsia="zh-CN"/>
        </w:rPr>
        <w:t>Mesalazine</w:t>
      </w:r>
      <w:proofErr w:type="spellEnd"/>
      <w:r w:rsidRPr="007D02FA">
        <w:rPr>
          <w:rFonts w:ascii="Times New Roman" w:hAnsi="Times New Roman"/>
          <w:b/>
          <w:sz w:val="24"/>
          <w:szCs w:val="24"/>
          <w:lang w:eastAsia="zh-CN"/>
        </w:rPr>
        <w:t>)</w:t>
      </w:r>
    </w:p>
    <w:tbl>
      <w:tblPr>
        <w:tblStyle w:val="TableGrid"/>
        <w:tblW w:w="0" w:type="auto"/>
        <w:tblLook w:val="04A0" w:firstRow="1" w:lastRow="0" w:firstColumn="1" w:lastColumn="0" w:noHBand="0" w:noVBand="1"/>
      </w:tblPr>
      <w:tblGrid>
        <w:gridCol w:w="1846"/>
        <w:gridCol w:w="1521"/>
        <w:gridCol w:w="1757"/>
        <w:gridCol w:w="1852"/>
        <w:gridCol w:w="1512"/>
      </w:tblGrid>
      <w:tr w:rsidR="00BC3B48" w:rsidRPr="007D02FA" w14:paraId="1F0E2C87" w14:textId="77777777">
        <w:tc>
          <w:tcPr>
            <w:tcW w:w="1846" w:type="dxa"/>
          </w:tcPr>
          <w:p w14:paraId="5FFF66B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Parameters</w:t>
            </w:r>
          </w:p>
        </w:tc>
        <w:tc>
          <w:tcPr>
            <w:tcW w:w="1521" w:type="dxa"/>
          </w:tcPr>
          <w:p w14:paraId="6414FE4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w:t>
            </w:r>
          </w:p>
        </w:tc>
        <w:tc>
          <w:tcPr>
            <w:tcW w:w="1757" w:type="dxa"/>
          </w:tcPr>
          <w:p w14:paraId="146AFA2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0</w:t>
            </w:r>
          </w:p>
        </w:tc>
        <w:tc>
          <w:tcPr>
            <w:tcW w:w="1852" w:type="dxa"/>
          </w:tcPr>
          <w:p w14:paraId="670B6B4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21</w:t>
            </w:r>
          </w:p>
        </w:tc>
        <w:tc>
          <w:tcPr>
            <w:tcW w:w="1512" w:type="dxa"/>
          </w:tcPr>
          <w:p w14:paraId="3C1F7D14" w14:textId="274653D0"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t value</w:t>
            </w:r>
          </w:p>
        </w:tc>
      </w:tr>
      <w:tr w:rsidR="00BC3B48" w:rsidRPr="007D02FA" w14:paraId="31E8909A" w14:textId="77777777">
        <w:tc>
          <w:tcPr>
            <w:tcW w:w="1846" w:type="dxa"/>
          </w:tcPr>
          <w:p w14:paraId="7DCEFCB9"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 xml:space="preserve"> Protein (g/dL)</w:t>
            </w:r>
          </w:p>
        </w:tc>
        <w:tc>
          <w:tcPr>
            <w:tcW w:w="1521" w:type="dxa"/>
          </w:tcPr>
          <w:p w14:paraId="08C2429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1F8063CF"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6.08</w:t>
            </w:r>
            <w:r w:rsidRPr="007D02FA">
              <w:rPr>
                <w:rFonts w:ascii="Times New Roman" w:hAnsi="Times New Roman"/>
                <w:sz w:val="24"/>
                <w:szCs w:val="24"/>
                <w:shd w:val="clear" w:color="auto" w:fill="FFFFFF"/>
              </w:rPr>
              <w:t>±0</w:t>
            </w:r>
            <w:r w:rsidRPr="007D02FA">
              <w:rPr>
                <w:rFonts w:ascii="Times New Roman" w:hAnsi="Times New Roman"/>
                <w:sz w:val="24"/>
                <w:szCs w:val="24"/>
              </w:rPr>
              <w:t>.25</w:t>
            </w:r>
          </w:p>
        </w:tc>
        <w:tc>
          <w:tcPr>
            <w:tcW w:w="1852" w:type="dxa"/>
          </w:tcPr>
          <w:p w14:paraId="1B81B95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6.30</w:t>
            </w:r>
            <w:r w:rsidRPr="007D02FA">
              <w:rPr>
                <w:rFonts w:ascii="Times New Roman" w:hAnsi="Times New Roman"/>
                <w:sz w:val="24"/>
                <w:szCs w:val="24"/>
                <w:shd w:val="clear" w:color="auto" w:fill="FFFFFF"/>
              </w:rPr>
              <w:t>±0</w:t>
            </w:r>
            <w:r w:rsidRPr="007D02FA">
              <w:rPr>
                <w:rFonts w:ascii="Times New Roman" w:hAnsi="Times New Roman"/>
                <w:sz w:val="24"/>
                <w:szCs w:val="24"/>
              </w:rPr>
              <w:t>.19</w:t>
            </w:r>
          </w:p>
        </w:tc>
        <w:tc>
          <w:tcPr>
            <w:tcW w:w="1512" w:type="dxa"/>
          </w:tcPr>
          <w:p w14:paraId="5AB020D6"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1.85</w:t>
            </w:r>
            <w:r w:rsidRPr="007D02FA">
              <w:rPr>
                <w:rFonts w:ascii="Times New Roman" w:hAnsi="Times New Roman"/>
                <w:color w:val="000000"/>
                <w:sz w:val="24"/>
                <w:szCs w:val="24"/>
                <w:vertAlign w:val="superscript"/>
              </w:rPr>
              <w:t>NS</w:t>
            </w:r>
          </w:p>
        </w:tc>
      </w:tr>
      <w:tr w:rsidR="00BC3B48" w:rsidRPr="007D02FA" w14:paraId="73C90424" w14:textId="77777777">
        <w:tc>
          <w:tcPr>
            <w:tcW w:w="1846" w:type="dxa"/>
          </w:tcPr>
          <w:p w14:paraId="42003C23"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Albumin (g/dL)</w:t>
            </w:r>
          </w:p>
        </w:tc>
        <w:tc>
          <w:tcPr>
            <w:tcW w:w="1521" w:type="dxa"/>
          </w:tcPr>
          <w:p w14:paraId="1E0FDC8A"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618C5B1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2.30</w:t>
            </w:r>
            <w:r w:rsidRPr="007D02FA">
              <w:rPr>
                <w:rFonts w:ascii="Times New Roman" w:hAnsi="Times New Roman"/>
                <w:sz w:val="24"/>
                <w:szCs w:val="24"/>
                <w:shd w:val="clear" w:color="auto" w:fill="FFFFFF"/>
              </w:rPr>
              <w:t>±0</w:t>
            </w:r>
            <w:r w:rsidRPr="007D02FA">
              <w:rPr>
                <w:rFonts w:ascii="Times New Roman" w:hAnsi="Times New Roman"/>
                <w:sz w:val="24"/>
                <w:szCs w:val="24"/>
              </w:rPr>
              <w:t>.15</w:t>
            </w:r>
            <w:r w:rsidRPr="007D02FA">
              <w:rPr>
                <w:rFonts w:ascii="Times New Roman" w:hAnsi="Times New Roman"/>
                <w:color w:val="000000"/>
                <w:sz w:val="24"/>
                <w:szCs w:val="24"/>
                <w:vertAlign w:val="superscript"/>
              </w:rPr>
              <w:t>b</w:t>
            </w:r>
          </w:p>
        </w:tc>
        <w:tc>
          <w:tcPr>
            <w:tcW w:w="1852" w:type="dxa"/>
          </w:tcPr>
          <w:p w14:paraId="608F9410"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2.58</w:t>
            </w:r>
            <w:r w:rsidRPr="007D02FA">
              <w:rPr>
                <w:rFonts w:ascii="Times New Roman" w:hAnsi="Times New Roman"/>
                <w:sz w:val="24"/>
                <w:szCs w:val="24"/>
                <w:shd w:val="clear" w:color="auto" w:fill="FFFFFF"/>
              </w:rPr>
              <w:t>±0</w:t>
            </w:r>
            <w:r w:rsidRPr="007D02FA">
              <w:rPr>
                <w:rFonts w:ascii="Times New Roman" w:hAnsi="Times New Roman"/>
                <w:sz w:val="24"/>
                <w:szCs w:val="24"/>
              </w:rPr>
              <w:t>.09</w:t>
            </w:r>
            <w:r w:rsidRPr="007D02FA">
              <w:rPr>
                <w:rFonts w:ascii="Times New Roman" w:hAnsi="Times New Roman"/>
                <w:color w:val="000000"/>
                <w:sz w:val="24"/>
                <w:szCs w:val="24"/>
                <w:vertAlign w:val="superscript"/>
              </w:rPr>
              <w:t>b</w:t>
            </w:r>
          </w:p>
        </w:tc>
        <w:tc>
          <w:tcPr>
            <w:tcW w:w="1512" w:type="dxa"/>
          </w:tcPr>
          <w:p w14:paraId="7F301CAD"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2.99**</w:t>
            </w:r>
          </w:p>
        </w:tc>
      </w:tr>
      <w:tr w:rsidR="00BC3B48" w:rsidRPr="007D02FA" w14:paraId="4E4CDD1D" w14:textId="77777777">
        <w:tc>
          <w:tcPr>
            <w:tcW w:w="1846" w:type="dxa"/>
          </w:tcPr>
          <w:p w14:paraId="01B0DD7B"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Globulin (g/dL)</w:t>
            </w:r>
          </w:p>
        </w:tc>
        <w:tc>
          <w:tcPr>
            <w:tcW w:w="1521" w:type="dxa"/>
          </w:tcPr>
          <w:p w14:paraId="792D69A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5E3B582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3.78</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852" w:type="dxa"/>
          </w:tcPr>
          <w:p w14:paraId="25B1C655"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3.72</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512" w:type="dxa"/>
          </w:tcPr>
          <w:p w14:paraId="30126F84"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0.65</w:t>
            </w:r>
            <w:r w:rsidRPr="007D02FA">
              <w:rPr>
                <w:rFonts w:ascii="Times New Roman" w:hAnsi="Times New Roman"/>
                <w:color w:val="000000"/>
                <w:sz w:val="24"/>
                <w:szCs w:val="24"/>
                <w:vertAlign w:val="superscript"/>
              </w:rPr>
              <w:t>NS</w:t>
            </w:r>
          </w:p>
        </w:tc>
      </w:tr>
      <w:tr w:rsidR="00BC3B48" w:rsidRPr="007D02FA" w14:paraId="5F61FF76" w14:textId="77777777">
        <w:tc>
          <w:tcPr>
            <w:tcW w:w="1846" w:type="dxa"/>
          </w:tcPr>
          <w:p w14:paraId="75CB8A48"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CRP (mg/L)</w:t>
            </w:r>
          </w:p>
        </w:tc>
        <w:tc>
          <w:tcPr>
            <w:tcW w:w="1521" w:type="dxa"/>
          </w:tcPr>
          <w:p w14:paraId="1C84E9D0"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320A9B9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16.0</w:t>
            </w:r>
            <w:r w:rsidRPr="007D02FA">
              <w:rPr>
                <w:rFonts w:ascii="Times New Roman" w:hAnsi="Times New Roman"/>
                <w:sz w:val="24"/>
                <w:szCs w:val="24"/>
                <w:shd w:val="clear" w:color="auto" w:fill="FFFFFF"/>
              </w:rPr>
              <w:t>±</w:t>
            </w:r>
            <w:r w:rsidRPr="007D02FA">
              <w:rPr>
                <w:rFonts w:ascii="Times New Roman" w:hAnsi="Times New Roman"/>
                <w:sz w:val="24"/>
                <w:szCs w:val="24"/>
              </w:rPr>
              <w:t>2.52</w:t>
            </w:r>
            <w:r w:rsidRPr="007D02FA">
              <w:rPr>
                <w:rFonts w:ascii="Times New Roman" w:hAnsi="Times New Roman"/>
                <w:sz w:val="24"/>
                <w:szCs w:val="24"/>
                <w:vertAlign w:val="superscript"/>
              </w:rPr>
              <w:t>a</w:t>
            </w:r>
          </w:p>
        </w:tc>
        <w:tc>
          <w:tcPr>
            <w:tcW w:w="1852" w:type="dxa"/>
          </w:tcPr>
          <w:p w14:paraId="5BFEDCB2"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2.00</w:t>
            </w:r>
            <w:r w:rsidRPr="007D02FA">
              <w:rPr>
                <w:rFonts w:ascii="Times New Roman" w:hAnsi="Times New Roman"/>
                <w:sz w:val="24"/>
                <w:szCs w:val="24"/>
                <w:shd w:val="clear" w:color="auto" w:fill="FFFFFF"/>
              </w:rPr>
              <w:t>±</w:t>
            </w:r>
            <w:r w:rsidRPr="007D02FA">
              <w:rPr>
                <w:rFonts w:ascii="Times New Roman" w:hAnsi="Times New Roman"/>
                <w:sz w:val="24"/>
                <w:szCs w:val="24"/>
              </w:rPr>
              <w:t>2.00</w:t>
            </w:r>
          </w:p>
        </w:tc>
        <w:tc>
          <w:tcPr>
            <w:tcW w:w="1512" w:type="dxa"/>
          </w:tcPr>
          <w:p w14:paraId="5B657C64"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7.00**</w:t>
            </w:r>
          </w:p>
        </w:tc>
      </w:tr>
    </w:tbl>
    <w:p w14:paraId="4D924ABA" w14:textId="77777777" w:rsidR="00BC3B48" w:rsidRPr="007D02FA" w:rsidRDefault="00BC3B48">
      <w:pPr>
        <w:spacing w:line="384" w:lineRule="auto"/>
        <w:jc w:val="both"/>
        <w:rPr>
          <w:rFonts w:ascii="Times New Roman" w:hAnsi="Times New Roman"/>
          <w:b/>
          <w:sz w:val="24"/>
          <w:szCs w:val="24"/>
          <w:lang w:eastAsia="zh-CN"/>
        </w:rPr>
      </w:pPr>
    </w:p>
    <w:p w14:paraId="00499AE4" w14:textId="77777777" w:rsidR="00BC3B48" w:rsidRPr="007D02FA" w:rsidRDefault="00BC3B48">
      <w:pPr>
        <w:pStyle w:val="NormalWeb"/>
        <w:autoSpaceDE w:val="0"/>
        <w:autoSpaceDN w:val="0"/>
        <w:adjustRightInd w:val="0"/>
        <w:spacing w:before="0" w:beforeAutospacing="0" w:after="0" w:afterAutospacing="0"/>
        <w:jc w:val="both"/>
      </w:pPr>
    </w:p>
    <w:p w14:paraId="22C7BDB9" w14:textId="77777777" w:rsidR="00BC3B48" w:rsidRPr="007D02FA" w:rsidRDefault="003B20E7">
      <w:pPr>
        <w:pStyle w:val="NormalWeb"/>
        <w:autoSpaceDE w:val="0"/>
        <w:autoSpaceDN w:val="0"/>
        <w:adjustRightInd w:val="0"/>
        <w:spacing w:before="0" w:beforeAutospacing="0" w:after="0" w:afterAutospacing="0"/>
        <w:jc w:val="both"/>
      </w:pPr>
      <w:r w:rsidRPr="007D02FA">
        <w:rPr>
          <w:noProof/>
        </w:rPr>
        <w:lastRenderedPageBreak/>
        <w:drawing>
          <wp:inline distT="0" distB="0" distL="114300" distR="114300" wp14:anchorId="55BA771E" wp14:editId="12FDD772">
            <wp:extent cx="5708934" cy="3373120"/>
            <wp:effectExtent l="0" t="0" r="6350" b="17780"/>
            <wp:docPr id="3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C63215" w14:textId="7AAD7DE7"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10</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Graphical presentation of therapeutic evaluation of serum biochemistry in group II</w:t>
      </w:r>
    </w:p>
    <w:p w14:paraId="457C299E" w14:textId="3BE3AFF3" w:rsidR="00BC3B48" w:rsidRPr="007D02FA" w:rsidRDefault="003B20E7">
      <w:pPr>
        <w:spacing w:line="240" w:lineRule="auto"/>
        <w:jc w:val="both"/>
        <w:rPr>
          <w:rFonts w:ascii="Times New Roman" w:hAnsi="Times New Roman"/>
          <w:b/>
          <w:sz w:val="24"/>
          <w:szCs w:val="24"/>
          <w:lang w:eastAsia="zh-CN"/>
        </w:rPr>
      </w:pPr>
      <w:r w:rsidRPr="007D02FA">
        <w:rPr>
          <w:rFonts w:ascii="Times New Roman" w:hAnsi="Times New Roman"/>
          <w:b/>
          <w:sz w:val="24"/>
          <w:szCs w:val="24"/>
          <w:lang w:eastAsia="zh-CN"/>
        </w:rPr>
        <w:t>3.5</w:t>
      </w:r>
      <w:r w:rsidRPr="007D02FA">
        <w:rPr>
          <w:rFonts w:ascii="Times New Roman" w:hAnsi="Times New Roman"/>
          <w:b/>
          <w:bCs/>
          <w:sz w:val="24"/>
          <w:szCs w:val="24"/>
        </w:rPr>
        <w:t xml:space="preserve"> </w:t>
      </w:r>
      <w:r w:rsidRPr="007D02FA">
        <w:rPr>
          <w:rFonts w:ascii="Times New Roman" w:hAnsi="Times New Roman"/>
          <w:b/>
          <w:sz w:val="24"/>
          <w:szCs w:val="24"/>
          <w:lang w:eastAsia="zh-CN"/>
        </w:rPr>
        <w:t xml:space="preserve">Clinical </w:t>
      </w:r>
      <w:r w:rsidR="008B0AA3">
        <w:rPr>
          <w:rFonts w:ascii="Times New Roman" w:hAnsi="Times New Roman"/>
          <w:b/>
          <w:sz w:val="24"/>
          <w:szCs w:val="24"/>
          <w:lang w:eastAsia="zh-CN"/>
        </w:rPr>
        <w:t>S</w:t>
      </w:r>
      <w:r w:rsidRPr="007D02FA">
        <w:rPr>
          <w:rFonts w:ascii="Times New Roman" w:hAnsi="Times New Roman"/>
          <w:b/>
          <w:sz w:val="24"/>
          <w:szCs w:val="24"/>
          <w:lang w:eastAsia="zh-CN"/>
        </w:rPr>
        <w:t xml:space="preserve">core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nteropathy </w:t>
      </w:r>
    </w:p>
    <w:p w14:paraId="47557202" w14:textId="4BDA79E6" w:rsidR="00BC3B48" w:rsidRPr="007D02FA" w:rsidRDefault="003B20E7" w:rsidP="008B0AA3">
      <w:pPr>
        <w:spacing w:after="0" w:line="240" w:lineRule="auto"/>
        <w:jc w:val="both"/>
        <w:rPr>
          <w:rFonts w:ascii="Times New Roman" w:hAnsi="Times New Roman"/>
          <w:sz w:val="24"/>
          <w:szCs w:val="24"/>
          <w:lang w:eastAsia="zh-CN"/>
        </w:rPr>
      </w:pPr>
      <w:r w:rsidRPr="007D02FA">
        <w:rPr>
          <w:rFonts w:ascii="Times New Roman" w:hAnsi="Times New Roman"/>
          <w:sz w:val="24"/>
          <w:szCs w:val="24"/>
          <w:lang w:eastAsia="zh-CN"/>
        </w:rPr>
        <w:t xml:space="preserve">The following table and graph </w:t>
      </w:r>
      <w:r w:rsidR="008B0AA3" w:rsidRPr="007D02FA">
        <w:rPr>
          <w:rFonts w:ascii="Times New Roman" w:hAnsi="Times New Roman"/>
          <w:sz w:val="24"/>
          <w:szCs w:val="24"/>
          <w:lang w:eastAsia="zh-CN"/>
        </w:rPr>
        <w:t>depict</w:t>
      </w:r>
      <w:r w:rsidRPr="007D02FA">
        <w:rPr>
          <w:rFonts w:ascii="Times New Roman" w:hAnsi="Times New Roman"/>
          <w:sz w:val="24"/>
          <w:szCs w:val="24"/>
          <w:lang w:eastAsia="zh-CN"/>
        </w:rPr>
        <w:t xml:space="preserve"> the significant changes clinical score evaluation</w:t>
      </w:r>
    </w:p>
    <w:p w14:paraId="340387E0" w14:textId="24A5E60B" w:rsidR="00BC3B48" w:rsidRPr="007D02FA" w:rsidRDefault="003B20E7">
      <w:pPr>
        <w:tabs>
          <w:tab w:val="left" w:pos="0"/>
        </w:tabs>
        <w:spacing w:after="0" w:line="420" w:lineRule="auto"/>
        <w:jc w:val="both"/>
        <w:rPr>
          <w:rFonts w:ascii="Times New Roman" w:hAnsi="Times New Roman"/>
          <w:b/>
          <w:bCs/>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7</w:t>
      </w:r>
      <w:r w:rsidRPr="007D02FA">
        <w:rPr>
          <w:rFonts w:ascii="Times New Roman" w:hAnsi="Times New Roman"/>
          <w:b/>
          <w:sz w:val="24"/>
          <w:szCs w:val="24"/>
        </w:rPr>
        <w:t xml:space="preserve">. Therapeutic evaluation of Clinical Score in </w:t>
      </w:r>
      <w:r w:rsidRPr="007D02FA">
        <w:rPr>
          <w:rFonts w:ascii="Times New Roman" w:hAnsi="Times New Roman"/>
          <w:b/>
          <w:bCs/>
          <w:sz w:val="24"/>
          <w:szCs w:val="24"/>
        </w:rPr>
        <w:t>canine with CE</w:t>
      </w:r>
    </w:p>
    <w:tbl>
      <w:tblPr>
        <w:tblW w:w="7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363"/>
        <w:gridCol w:w="1469"/>
        <w:gridCol w:w="1470"/>
        <w:gridCol w:w="1456"/>
      </w:tblGrid>
      <w:tr w:rsidR="00BC3B48" w:rsidRPr="007D02FA" w14:paraId="078FE4A4" w14:textId="77777777">
        <w:trPr>
          <w:trHeight w:val="268"/>
        </w:trPr>
        <w:tc>
          <w:tcPr>
            <w:tcW w:w="1830" w:type="dxa"/>
          </w:tcPr>
          <w:p w14:paraId="06806B5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Parameters</w:t>
            </w:r>
          </w:p>
        </w:tc>
        <w:tc>
          <w:tcPr>
            <w:tcW w:w="1363" w:type="dxa"/>
          </w:tcPr>
          <w:p w14:paraId="07A3206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p>
        </w:tc>
        <w:tc>
          <w:tcPr>
            <w:tcW w:w="1469" w:type="dxa"/>
          </w:tcPr>
          <w:p w14:paraId="181EFEE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0</w:t>
            </w:r>
          </w:p>
        </w:tc>
        <w:tc>
          <w:tcPr>
            <w:tcW w:w="1470" w:type="dxa"/>
          </w:tcPr>
          <w:p w14:paraId="7826154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21</w:t>
            </w:r>
          </w:p>
        </w:tc>
        <w:tc>
          <w:tcPr>
            <w:tcW w:w="1456" w:type="dxa"/>
          </w:tcPr>
          <w:p w14:paraId="680AF61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6A56BF9A" w14:textId="77777777">
        <w:trPr>
          <w:trHeight w:val="386"/>
        </w:trPr>
        <w:tc>
          <w:tcPr>
            <w:tcW w:w="1830" w:type="dxa"/>
            <w:vMerge w:val="restart"/>
          </w:tcPr>
          <w:p w14:paraId="36432CF6"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Activity</w:t>
            </w:r>
          </w:p>
        </w:tc>
        <w:tc>
          <w:tcPr>
            <w:tcW w:w="1363" w:type="dxa"/>
          </w:tcPr>
          <w:p w14:paraId="4A20BAD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64ACFCB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.42</w:t>
            </w:r>
            <w:r w:rsidRPr="007D02FA">
              <w:rPr>
                <w:rFonts w:ascii="Times New Roman" w:hAnsi="Times New Roman"/>
                <w:sz w:val="24"/>
                <w:szCs w:val="24"/>
                <w:vertAlign w:val="superscript"/>
              </w:rPr>
              <w:t>a</w:t>
            </w:r>
          </w:p>
        </w:tc>
        <w:tc>
          <w:tcPr>
            <w:tcW w:w="1470" w:type="dxa"/>
          </w:tcPr>
          <w:p w14:paraId="5B68935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456" w:type="dxa"/>
          </w:tcPr>
          <w:p w14:paraId="55E9185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3.16**</w:t>
            </w:r>
          </w:p>
        </w:tc>
      </w:tr>
      <w:tr w:rsidR="00BC3B48" w:rsidRPr="007D02FA" w14:paraId="37159134" w14:textId="77777777">
        <w:trPr>
          <w:trHeight w:val="394"/>
        </w:trPr>
        <w:tc>
          <w:tcPr>
            <w:tcW w:w="1830" w:type="dxa"/>
            <w:vMerge/>
          </w:tcPr>
          <w:p w14:paraId="1D017188"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B6D282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05AB21E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.49</w:t>
            </w:r>
            <w:r w:rsidRPr="007D02FA">
              <w:rPr>
                <w:rFonts w:ascii="Times New Roman" w:hAnsi="Times New Roman"/>
                <w:sz w:val="24"/>
                <w:szCs w:val="24"/>
                <w:vertAlign w:val="superscript"/>
              </w:rPr>
              <w:t>a</w:t>
            </w:r>
          </w:p>
        </w:tc>
        <w:tc>
          <w:tcPr>
            <w:tcW w:w="1470" w:type="dxa"/>
          </w:tcPr>
          <w:p w14:paraId="1140C02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456" w:type="dxa"/>
          </w:tcPr>
          <w:p w14:paraId="7C17C60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2.69*</w:t>
            </w:r>
          </w:p>
        </w:tc>
      </w:tr>
      <w:tr w:rsidR="00BC3B48" w:rsidRPr="007D02FA" w14:paraId="44FF2DF4" w14:textId="77777777">
        <w:trPr>
          <w:trHeight w:val="307"/>
        </w:trPr>
        <w:tc>
          <w:tcPr>
            <w:tcW w:w="1830" w:type="dxa"/>
            <w:vMerge/>
          </w:tcPr>
          <w:p w14:paraId="51703F72"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A3EE42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39C3DA6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299D7AC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197BFF5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56C9BCDB" w14:textId="77777777">
        <w:trPr>
          <w:trHeight w:val="307"/>
        </w:trPr>
        <w:tc>
          <w:tcPr>
            <w:tcW w:w="1830" w:type="dxa"/>
            <w:vMerge/>
          </w:tcPr>
          <w:p w14:paraId="0C92CDD3"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76EEC58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411BEC5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4.21*</w:t>
            </w:r>
          </w:p>
        </w:tc>
        <w:tc>
          <w:tcPr>
            <w:tcW w:w="1470" w:type="dxa"/>
          </w:tcPr>
          <w:p w14:paraId="6747610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38635BE9"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3C8A35B1" w14:textId="77777777">
        <w:trPr>
          <w:trHeight w:val="362"/>
        </w:trPr>
        <w:tc>
          <w:tcPr>
            <w:tcW w:w="1830" w:type="dxa"/>
            <w:vMerge w:val="restart"/>
          </w:tcPr>
          <w:p w14:paraId="145EF4C7" w14:textId="77777777" w:rsidR="00BC3B48" w:rsidRPr="007D02FA" w:rsidRDefault="00BC3B48">
            <w:pPr>
              <w:tabs>
                <w:tab w:val="left" w:pos="0"/>
              </w:tabs>
              <w:spacing w:after="0" w:line="240" w:lineRule="auto"/>
              <w:rPr>
                <w:rFonts w:ascii="Times New Roman" w:hAnsi="Times New Roman"/>
                <w:b/>
                <w:sz w:val="24"/>
                <w:szCs w:val="24"/>
              </w:rPr>
            </w:pPr>
          </w:p>
          <w:p w14:paraId="19E13A41"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Appetite</w:t>
            </w:r>
          </w:p>
        </w:tc>
        <w:tc>
          <w:tcPr>
            <w:tcW w:w="1363" w:type="dxa"/>
          </w:tcPr>
          <w:p w14:paraId="70849FC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2AF2C97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±0</w:t>
            </w:r>
            <w:r w:rsidRPr="007D02FA">
              <w:rPr>
                <w:rFonts w:ascii="Times New Roman" w:hAnsi="Times New Roman"/>
                <w:sz w:val="24"/>
                <w:szCs w:val="24"/>
              </w:rPr>
              <w:t>.31</w:t>
            </w:r>
            <w:r w:rsidRPr="007D02FA">
              <w:rPr>
                <w:rFonts w:ascii="Times New Roman" w:hAnsi="Times New Roman"/>
                <w:sz w:val="24"/>
                <w:szCs w:val="24"/>
                <w:vertAlign w:val="superscript"/>
              </w:rPr>
              <w:t>a</w:t>
            </w:r>
          </w:p>
        </w:tc>
        <w:tc>
          <w:tcPr>
            <w:tcW w:w="1470" w:type="dxa"/>
          </w:tcPr>
          <w:p w14:paraId="3F28E12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1E51A09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4.56**</w:t>
            </w:r>
          </w:p>
        </w:tc>
      </w:tr>
      <w:tr w:rsidR="00BC3B48" w:rsidRPr="007D02FA" w14:paraId="5042F36B" w14:textId="77777777">
        <w:trPr>
          <w:trHeight w:val="362"/>
        </w:trPr>
        <w:tc>
          <w:tcPr>
            <w:tcW w:w="1830" w:type="dxa"/>
            <w:vMerge/>
          </w:tcPr>
          <w:p w14:paraId="1D3A9EAB"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CE5D80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489CFFB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1.83</w:t>
            </w:r>
            <w:r w:rsidRPr="007D02FA">
              <w:rPr>
                <w:rFonts w:ascii="Times New Roman" w:hAnsi="Times New Roman"/>
                <w:sz w:val="24"/>
                <w:szCs w:val="24"/>
                <w:shd w:val="clear" w:color="auto" w:fill="FFFFFF"/>
              </w:rPr>
              <w:t>±0</w:t>
            </w:r>
            <w:r w:rsidRPr="007D02FA">
              <w:rPr>
                <w:rFonts w:ascii="Times New Roman" w:hAnsi="Times New Roman"/>
                <w:sz w:val="24"/>
                <w:szCs w:val="24"/>
              </w:rPr>
              <w:t>.40</w:t>
            </w:r>
            <w:r w:rsidRPr="007D02FA">
              <w:rPr>
                <w:rFonts w:ascii="Times New Roman" w:hAnsi="Times New Roman"/>
                <w:sz w:val="24"/>
                <w:szCs w:val="24"/>
                <w:vertAlign w:val="superscript"/>
              </w:rPr>
              <w:t>a</w:t>
            </w:r>
          </w:p>
        </w:tc>
        <w:tc>
          <w:tcPr>
            <w:tcW w:w="1470" w:type="dxa"/>
          </w:tcPr>
          <w:p w14:paraId="4A0C2A9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4FCB95E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3.79**</w:t>
            </w:r>
          </w:p>
        </w:tc>
      </w:tr>
      <w:tr w:rsidR="00BC3B48" w:rsidRPr="007D02FA" w14:paraId="5508DC43" w14:textId="77777777">
        <w:trPr>
          <w:trHeight w:val="277"/>
        </w:trPr>
        <w:tc>
          <w:tcPr>
            <w:tcW w:w="1830" w:type="dxa"/>
            <w:vMerge/>
          </w:tcPr>
          <w:p w14:paraId="33813FAA"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07436E7"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056ADCB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6FA3079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5C6620E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0E71FF8E" w14:textId="77777777">
        <w:trPr>
          <w:trHeight w:val="277"/>
        </w:trPr>
        <w:tc>
          <w:tcPr>
            <w:tcW w:w="1830" w:type="dxa"/>
            <w:vMerge/>
          </w:tcPr>
          <w:p w14:paraId="4FF6E5D5"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4DDC010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0C1F816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15.97*</w:t>
            </w:r>
          </w:p>
        </w:tc>
        <w:tc>
          <w:tcPr>
            <w:tcW w:w="1470" w:type="dxa"/>
          </w:tcPr>
          <w:p w14:paraId="2FB3C71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3.75*</w:t>
            </w:r>
          </w:p>
        </w:tc>
        <w:tc>
          <w:tcPr>
            <w:tcW w:w="1456" w:type="dxa"/>
          </w:tcPr>
          <w:p w14:paraId="1EE9E7E5"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02003907" w14:textId="77777777">
        <w:trPr>
          <w:trHeight w:val="362"/>
        </w:trPr>
        <w:tc>
          <w:tcPr>
            <w:tcW w:w="1830" w:type="dxa"/>
            <w:vMerge w:val="restart"/>
          </w:tcPr>
          <w:p w14:paraId="4665A960" w14:textId="77777777" w:rsidR="00BC3B48" w:rsidRPr="007D02FA" w:rsidRDefault="00BC3B48">
            <w:pPr>
              <w:tabs>
                <w:tab w:val="left" w:pos="0"/>
              </w:tabs>
              <w:spacing w:after="0" w:line="240" w:lineRule="auto"/>
              <w:rPr>
                <w:rFonts w:ascii="Times New Roman" w:hAnsi="Times New Roman"/>
                <w:b/>
                <w:sz w:val="24"/>
                <w:szCs w:val="24"/>
              </w:rPr>
            </w:pPr>
          </w:p>
          <w:p w14:paraId="451FA9F5"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Vomiting</w:t>
            </w:r>
          </w:p>
        </w:tc>
        <w:tc>
          <w:tcPr>
            <w:tcW w:w="1363" w:type="dxa"/>
          </w:tcPr>
          <w:p w14:paraId="6AC7ECE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12D9208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2.33</w:t>
            </w:r>
            <w:r w:rsidRPr="007D02FA">
              <w:rPr>
                <w:rFonts w:ascii="Times New Roman" w:hAnsi="Times New Roman"/>
                <w:sz w:val="24"/>
                <w:szCs w:val="24"/>
                <w:shd w:val="clear" w:color="auto" w:fill="FFFFFF"/>
              </w:rPr>
              <w:t>±0</w:t>
            </w:r>
            <w:r w:rsidRPr="007D02FA">
              <w:rPr>
                <w:rFonts w:ascii="Times New Roman" w:hAnsi="Times New Roman"/>
                <w:sz w:val="24"/>
                <w:szCs w:val="24"/>
              </w:rPr>
              <w:t>.33</w:t>
            </w:r>
            <w:r w:rsidRPr="007D02FA">
              <w:rPr>
                <w:rFonts w:ascii="Times New Roman" w:hAnsi="Times New Roman"/>
                <w:sz w:val="24"/>
                <w:szCs w:val="24"/>
                <w:vertAlign w:val="superscript"/>
              </w:rPr>
              <w:t>a</w:t>
            </w:r>
          </w:p>
        </w:tc>
        <w:tc>
          <w:tcPr>
            <w:tcW w:w="1470" w:type="dxa"/>
          </w:tcPr>
          <w:p w14:paraId="2EC1D28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456" w:type="dxa"/>
          </w:tcPr>
          <w:p w14:paraId="5CB7608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7.00**</w:t>
            </w:r>
          </w:p>
        </w:tc>
      </w:tr>
      <w:tr w:rsidR="00BC3B48" w:rsidRPr="007D02FA" w14:paraId="2B45DCC0" w14:textId="77777777">
        <w:trPr>
          <w:trHeight w:val="362"/>
        </w:trPr>
        <w:tc>
          <w:tcPr>
            <w:tcW w:w="1830" w:type="dxa"/>
            <w:vMerge/>
          </w:tcPr>
          <w:p w14:paraId="5D98644F"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3A4D0F5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3951F82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1.50</w:t>
            </w:r>
            <w:r w:rsidRPr="007D02FA">
              <w:rPr>
                <w:rFonts w:ascii="Times New Roman" w:hAnsi="Times New Roman"/>
                <w:sz w:val="24"/>
                <w:szCs w:val="24"/>
                <w:shd w:val="clear" w:color="auto" w:fill="FFFFFF"/>
              </w:rPr>
              <w:t>±0</w:t>
            </w:r>
            <w:r w:rsidRPr="007D02FA">
              <w:rPr>
                <w:rFonts w:ascii="Times New Roman" w:hAnsi="Times New Roman"/>
                <w:sz w:val="24"/>
                <w:szCs w:val="24"/>
              </w:rPr>
              <w:t>.56</w:t>
            </w:r>
            <w:r w:rsidRPr="007D02FA">
              <w:rPr>
                <w:rFonts w:ascii="Times New Roman" w:hAnsi="Times New Roman"/>
                <w:sz w:val="24"/>
                <w:szCs w:val="24"/>
                <w:vertAlign w:val="superscript"/>
              </w:rPr>
              <w:t>a</w:t>
            </w:r>
          </w:p>
        </w:tc>
        <w:tc>
          <w:tcPr>
            <w:tcW w:w="1470" w:type="dxa"/>
          </w:tcPr>
          <w:p w14:paraId="18AB07C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456" w:type="dxa"/>
          </w:tcPr>
          <w:p w14:paraId="74563BE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2.66*</w:t>
            </w:r>
          </w:p>
        </w:tc>
      </w:tr>
      <w:tr w:rsidR="00BC3B48" w:rsidRPr="007D02FA" w14:paraId="57BDF216" w14:textId="77777777">
        <w:trPr>
          <w:trHeight w:val="277"/>
        </w:trPr>
        <w:tc>
          <w:tcPr>
            <w:tcW w:w="1830" w:type="dxa"/>
            <w:vMerge/>
          </w:tcPr>
          <w:p w14:paraId="323269B9"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30EABF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74E8AAD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1CEF51E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2425C33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1A3AF183" w14:textId="77777777">
        <w:trPr>
          <w:trHeight w:val="277"/>
        </w:trPr>
        <w:tc>
          <w:tcPr>
            <w:tcW w:w="1830" w:type="dxa"/>
            <w:vMerge/>
          </w:tcPr>
          <w:p w14:paraId="2CFD142E"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3FBE88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721539C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9.81*</w:t>
            </w:r>
          </w:p>
        </w:tc>
        <w:tc>
          <w:tcPr>
            <w:tcW w:w="1470" w:type="dxa"/>
          </w:tcPr>
          <w:p w14:paraId="33561E8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09DDBA26"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77A9E261" w14:textId="77777777">
        <w:trPr>
          <w:trHeight w:val="356"/>
        </w:trPr>
        <w:tc>
          <w:tcPr>
            <w:tcW w:w="1830" w:type="dxa"/>
            <w:vMerge w:val="restart"/>
          </w:tcPr>
          <w:p w14:paraId="625000C9" w14:textId="77777777" w:rsidR="00BC3B48" w:rsidRPr="007D02FA" w:rsidRDefault="003B20E7">
            <w:pPr>
              <w:tabs>
                <w:tab w:val="left" w:pos="0"/>
              </w:tabs>
              <w:spacing w:after="0" w:line="240" w:lineRule="auto"/>
              <w:rPr>
                <w:rFonts w:ascii="Times New Roman" w:hAnsi="Times New Roman"/>
                <w:bCs/>
                <w:sz w:val="24"/>
                <w:szCs w:val="24"/>
              </w:rPr>
            </w:pPr>
            <w:r w:rsidRPr="007D02FA">
              <w:rPr>
                <w:rFonts w:ascii="Times New Roman" w:hAnsi="Times New Roman"/>
                <w:bCs/>
                <w:sz w:val="24"/>
                <w:szCs w:val="24"/>
              </w:rPr>
              <w:t>Stool consistency</w:t>
            </w:r>
          </w:p>
        </w:tc>
        <w:tc>
          <w:tcPr>
            <w:tcW w:w="1363" w:type="dxa"/>
          </w:tcPr>
          <w:p w14:paraId="323B02D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1CE8306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0.83</w:t>
            </w:r>
            <w:r w:rsidRPr="007D02FA">
              <w:rPr>
                <w:rFonts w:ascii="Times New Roman" w:hAnsi="Times New Roman"/>
                <w:sz w:val="24"/>
                <w:szCs w:val="24"/>
                <w:shd w:val="clear" w:color="auto" w:fill="FFFFFF"/>
              </w:rPr>
              <w:t>±0</w:t>
            </w:r>
            <w:r w:rsidRPr="007D02FA">
              <w:rPr>
                <w:rFonts w:ascii="Times New Roman" w:hAnsi="Times New Roman"/>
                <w:sz w:val="24"/>
                <w:szCs w:val="24"/>
              </w:rPr>
              <w:t>.54</w:t>
            </w:r>
          </w:p>
        </w:tc>
        <w:tc>
          <w:tcPr>
            <w:tcW w:w="1470" w:type="dxa"/>
          </w:tcPr>
          <w:p w14:paraId="1295611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07B9A2D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1.54</w:t>
            </w:r>
            <w:r w:rsidRPr="007D02FA">
              <w:rPr>
                <w:rFonts w:ascii="Times New Roman" w:hAnsi="Times New Roman"/>
                <w:color w:val="000000"/>
                <w:sz w:val="24"/>
                <w:szCs w:val="24"/>
                <w:vertAlign w:val="superscript"/>
              </w:rPr>
              <w:t>NS</w:t>
            </w:r>
          </w:p>
        </w:tc>
      </w:tr>
      <w:tr w:rsidR="00BC3B48" w:rsidRPr="007D02FA" w14:paraId="5BFA4641" w14:textId="77777777">
        <w:trPr>
          <w:trHeight w:val="277"/>
        </w:trPr>
        <w:tc>
          <w:tcPr>
            <w:tcW w:w="1830" w:type="dxa"/>
            <w:vMerge/>
          </w:tcPr>
          <w:p w14:paraId="4B5EAB3C"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9DBEA5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54BA321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1.16</w:t>
            </w:r>
            <w:r w:rsidRPr="007D02FA">
              <w:rPr>
                <w:rFonts w:ascii="Times New Roman" w:hAnsi="Times New Roman"/>
                <w:sz w:val="24"/>
                <w:szCs w:val="24"/>
                <w:shd w:val="clear" w:color="auto" w:fill="FFFFFF"/>
              </w:rPr>
              <w:t>±0</w:t>
            </w:r>
            <w:r w:rsidRPr="007D02FA">
              <w:rPr>
                <w:rFonts w:ascii="Times New Roman" w:hAnsi="Times New Roman"/>
                <w:sz w:val="24"/>
                <w:szCs w:val="24"/>
              </w:rPr>
              <w:t>.60</w:t>
            </w:r>
          </w:p>
        </w:tc>
        <w:tc>
          <w:tcPr>
            <w:tcW w:w="1470" w:type="dxa"/>
          </w:tcPr>
          <w:p w14:paraId="0620B3C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2F9E038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1.94</w:t>
            </w:r>
            <w:r w:rsidRPr="007D02FA">
              <w:rPr>
                <w:rFonts w:ascii="Times New Roman" w:hAnsi="Times New Roman"/>
                <w:color w:val="000000"/>
                <w:sz w:val="24"/>
                <w:szCs w:val="24"/>
                <w:vertAlign w:val="superscript"/>
              </w:rPr>
              <w:t>NS</w:t>
            </w:r>
          </w:p>
        </w:tc>
      </w:tr>
      <w:tr w:rsidR="00BC3B48" w:rsidRPr="007D02FA" w14:paraId="0BDB27B0" w14:textId="77777777">
        <w:trPr>
          <w:trHeight w:val="277"/>
        </w:trPr>
        <w:tc>
          <w:tcPr>
            <w:tcW w:w="1830" w:type="dxa"/>
            <w:vMerge/>
          </w:tcPr>
          <w:p w14:paraId="2B662141"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81674D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608CEE6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70" w:type="dxa"/>
          </w:tcPr>
          <w:p w14:paraId="19A2321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56" w:type="dxa"/>
          </w:tcPr>
          <w:p w14:paraId="7E688C4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45BB1E7E" w14:textId="77777777">
        <w:trPr>
          <w:trHeight w:val="277"/>
        </w:trPr>
        <w:tc>
          <w:tcPr>
            <w:tcW w:w="1830" w:type="dxa"/>
            <w:vMerge/>
          </w:tcPr>
          <w:p w14:paraId="718E49F3"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7AB7E64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7C09834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1.65</w:t>
            </w:r>
            <w:r w:rsidRPr="007D02FA">
              <w:rPr>
                <w:rFonts w:ascii="Times New Roman" w:hAnsi="Times New Roman"/>
                <w:color w:val="000000"/>
                <w:sz w:val="24"/>
                <w:szCs w:val="24"/>
                <w:vertAlign w:val="superscript"/>
              </w:rPr>
              <w:t>NS</w:t>
            </w:r>
          </w:p>
        </w:tc>
        <w:tc>
          <w:tcPr>
            <w:tcW w:w="1470" w:type="dxa"/>
          </w:tcPr>
          <w:p w14:paraId="13FD82F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7F965801"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754203F4" w14:textId="77777777">
        <w:trPr>
          <w:trHeight w:val="277"/>
        </w:trPr>
        <w:tc>
          <w:tcPr>
            <w:tcW w:w="1830" w:type="dxa"/>
            <w:vMerge w:val="restart"/>
          </w:tcPr>
          <w:p w14:paraId="368D92A1"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Stool frequency</w:t>
            </w:r>
          </w:p>
        </w:tc>
        <w:tc>
          <w:tcPr>
            <w:tcW w:w="1363" w:type="dxa"/>
          </w:tcPr>
          <w:p w14:paraId="703EEF9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3979A00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470" w:type="dxa"/>
          </w:tcPr>
          <w:p w14:paraId="09FC633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327608F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789C5C64" w14:textId="77777777">
        <w:trPr>
          <w:trHeight w:val="277"/>
        </w:trPr>
        <w:tc>
          <w:tcPr>
            <w:tcW w:w="1830" w:type="dxa"/>
            <w:vMerge/>
          </w:tcPr>
          <w:p w14:paraId="009E91E5"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E4FA12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2FE75B3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470" w:type="dxa"/>
          </w:tcPr>
          <w:p w14:paraId="59A456A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109D2B8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51862C0F" w14:textId="77777777">
        <w:trPr>
          <w:trHeight w:val="277"/>
        </w:trPr>
        <w:tc>
          <w:tcPr>
            <w:tcW w:w="1830" w:type="dxa"/>
            <w:vMerge/>
          </w:tcPr>
          <w:p w14:paraId="219173EC"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418E77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2A75C6E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70" w:type="dxa"/>
          </w:tcPr>
          <w:p w14:paraId="035C8EF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56" w:type="dxa"/>
          </w:tcPr>
          <w:p w14:paraId="10E58E0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370A2863" w14:textId="77777777">
        <w:trPr>
          <w:trHeight w:val="277"/>
        </w:trPr>
        <w:tc>
          <w:tcPr>
            <w:tcW w:w="1830" w:type="dxa"/>
            <w:vMerge/>
          </w:tcPr>
          <w:p w14:paraId="235517EA"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1283250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4C30602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0.50</w:t>
            </w:r>
            <w:r w:rsidRPr="007D02FA">
              <w:rPr>
                <w:rFonts w:ascii="Times New Roman" w:hAnsi="Times New Roman"/>
                <w:color w:val="000000"/>
                <w:sz w:val="24"/>
                <w:szCs w:val="24"/>
                <w:vertAlign w:val="superscript"/>
              </w:rPr>
              <w:t>NS</w:t>
            </w:r>
          </w:p>
        </w:tc>
        <w:tc>
          <w:tcPr>
            <w:tcW w:w="1470" w:type="dxa"/>
          </w:tcPr>
          <w:p w14:paraId="76E56D2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5A98E807"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0BEF2376" w14:textId="77777777">
        <w:trPr>
          <w:trHeight w:val="277"/>
        </w:trPr>
        <w:tc>
          <w:tcPr>
            <w:tcW w:w="1830" w:type="dxa"/>
            <w:vMerge w:val="restart"/>
          </w:tcPr>
          <w:p w14:paraId="1BBC419F"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Weight loss</w:t>
            </w:r>
          </w:p>
        </w:tc>
        <w:tc>
          <w:tcPr>
            <w:tcW w:w="1363" w:type="dxa"/>
          </w:tcPr>
          <w:p w14:paraId="202E3A9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2889A34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0.50</w:t>
            </w:r>
            <w:r w:rsidRPr="007D02FA">
              <w:rPr>
                <w:rFonts w:ascii="Times New Roman" w:hAnsi="Times New Roman"/>
                <w:sz w:val="24"/>
                <w:szCs w:val="24"/>
                <w:shd w:val="clear" w:color="auto" w:fill="FFFFFF"/>
              </w:rPr>
              <w:t>±0</w:t>
            </w:r>
            <w:r w:rsidRPr="007D02FA">
              <w:rPr>
                <w:rFonts w:ascii="Times New Roman" w:hAnsi="Times New Roman"/>
                <w:sz w:val="24"/>
                <w:szCs w:val="24"/>
              </w:rPr>
              <w:t>.34</w:t>
            </w:r>
          </w:p>
        </w:tc>
        <w:tc>
          <w:tcPr>
            <w:tcW w:w="1470" w:type="dxa"/>
          </w:tcPr>
          <w:p w14:paraId="434A4D3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147FF53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1.46</w:t>
            </w:r>
            <w:r w:rsidRPr="007D02FA">
              <w:rPr>
                <w:rFonts w:ascii="Times New Roman" w:hAnsi="Times New Roman"/>
                <w:color w:val="000000"/>
                <w:sz w:val="24"/>
                <w:szCs w:val="24"/>
                <w:vertAlign w:val="superscript"/>
              </w:rPr>
              <w:t>NS</w:t>
            </w:r>
          </w:p>
        </w:tc>
      </w:tr>
      <w:tr w:rsidR="00BC3B48" w:rsidRPr="007D02FA" w14:paraId="2045BAB5" w14:textId="77777777">
        <w:trPr>
          <w:trHeight w:val="277"/>
        </w:trPr>
        <w:tc>
          <w:tcPr>
            <w:tcW w:w="1830" w:type="dxa"/>
            <w:vMerge/>
          </w:tcPr>
          <w:p w14:paraId="70302F98"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39ED03C"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7EA7449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470" w:type="dxa"/>
          </w:tcPr>
          <w:p w14:paraId="71FE666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47ABAE2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3.16**</w:t>
            </w:r>
          </w:p>
        </w:tc>
      </w:tr>
      <w:tr w:rsidR="00BC3B48" w:rsidRPr="007D02FA" w14:paraId="680802C6" w14:textId="77777777">
        <w:trPr>
          <w:trHeight w:val="277"/>
        </w:trPr>
        <w:tc>
          <w:tcPr>
            <w:tcW w:w="1830" w:type="dxa"/>
            <w:vMerge/>
          </w:tcPr>
          <w:p w14:paraId="2E187ABC"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7C2954FC"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58AE4DD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70" w:type="dxa"/>
          </w:tcPr>
          <w:p w14:paraId="31EC37F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56" w:type="dxa"/>
          </w:tcPr>
          <w:p w14:paraId="4E2B23C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739D0FEE" w14:textId="77777777">
        <w:trPr>
          <w:trHeight w:val="277"/>
        </w:trPr>
        <w:tc>
          <w:tcPr>
            <w:tcW w:w="1830" w:type="dxa"/>
            <w:vMerge/>
          </w:tcPr>
          <w:p w14:paraId="165F4757"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0408D2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2774D68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2.24</w:t>
            </w:r>
            <w:r w:rsidRPr="007D02FA">
              <w:rPr>
                <w:rFonts w:ascii="Times New Roman" w:hAnsi="Times New Roman"/>
                <w:color w:val="000000"/>
                <w:sz w:val="24"/>
                <w:szCs w:val="24"/>
                <w:vertAlign w:val="superscript"/>
              </w:rPr>
              <w:t>NS</w:t>
            </w:r>
          </w:p>
        </w:tc>
        <w:tc>
          <w:tcPr>
            <w:tcW w:w="1470" w:type="dxa"/>
          </w:tcPr>
          <w:p w14:paraId="485606E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275499CD"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61F0B94F" w14:textId="77777777">
        <w:trPr>
          <w:trHeight w:val="277"/>
        </w:trPr>
        <w:tc>
          <w:tcPr>
            <w:tcW w:w="1830" w:type="dxa"/>
            <w:vMerge w:val="restart"/>
          </w:tcPr>
          <w:p w14:paraId="6B792215"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Total score</w:t>
            </w:r>
          </w:p>
        </w:tc>
        <w:tc>
          <w:tcPr>
            <w:tcW w:w="1363" w:type="dxa"/>
          </w:tcPr>
          <w:p w14:paraId="211D6CF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00E980B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1.31</w:t>
            </w:r>
            <w:r w:rsidRPr="007D02FA">
              <w:rPr>
                <w:rFonts w:ascii="Times New Roman" w:hAnsi="Times New Roman"/>
                <w:sz w:val="24"/>
                <w:szCs w:val="24"/>
                <w:vertAlign w:val="superscript"/>
              </w:rPr>
              <w:t>a</w:t>
            </w:r>
          </w:p>
        </w:tc>
        <w:tc>
          <w:tcPr>
            <w:tcW w:w="1470" w:type="dxa"/>
          </w:tcPr>
          <w:p w14:paraId="18FBCF8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0F55998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5.12**</w:t>
            </w:r>
          </w:p>
        </w:tc>
      </w:tr>
      <w:tr w:rsidR="00BC3B48" w:rsidRPr="007D02FA" w14:paraId="791DBA85" w14:textId="77777777">
        <w:trPr>
          <w:trHeight w:val="90"/>
        </w:trPr>
        <w:tc>
          <w:tcPr>
            <w:tcW w:w="1830" w:type="dxa"/>
            <w:vMerge/>
          </w:tcPr>
          <w:p w14:paraId="6B01F04A"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446C2E4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0538737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6.50</w:t>
            </w:r>
            <w:r w:rsidRPr="007D02FA">
              <w:rPr>
                <w:rFonts w:ascii="Times New Roman" w:hAnsi="Times New Roman"/>
                <w:sz w:val="24"/>
                <w:szCs w:val="24"/>
                <w:shd w:val="clear" w:color="auto" w:fill="FFFFFF"/>
              </w:rPr>
              <w:t>±</w:t>
            </w:r>
            <w:r w:rsidRPr="007D02FA">
              <w:rPr>
                <w:rFonts w:ascii="Times New Roman" w:hAnsi="Times New Roman"/>
                <w:sz w:val="24"/>
                <w:szCs w:val="24"/>
              </w:rPr>
              <w:t>1.99</w:t>
            </w:r>
            <w:r w:rsidRPr="007D02FA">
              <w:rPr>
                <w:rFonts w:ascii="Times New Roman" w:hAnsi="Times New Roman"/>
                <w:sz w:val="24"/>
                <w:szCs w:val="24"/>
                <w:vertAlign w:val="superscript"/>
              </w:rPr>
              <w:t>a</w:t>
            </w:r>
          </w:p>
        </w:tc>
        <w:tc>
          <w:tcPr>
            <w:tcW w:w="1470" w:type="dxa"/>
          </w:tcPr>
          <w:p w14:paraId="61B2B15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0.66</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1F4A1BE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3.06**</w:t>
            </w:r>
          </w:p>
        </w:tc>
      </w:tr>
      <w:tr w:rsidR="00BC3B48" w:rsidRPr="007D02FA" w14:paraId="7AD31731" w14:textId="77777777">
        <w:trPr>
          <w:trHeight w:val="277"/>
        </w:trPr>
        <w:tc>
          <w:tcPr>
            <w:tcW w:w="1830" w:type="dxa"/>
            <w:vMerge/>
          </w:tcPr>
          <w:p w14:paraId="04896A58"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26C1665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6480168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20ED541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4BBF094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729AF767" w14:textId="77777777">
        <w:trPr>
          <w:trHeight w:val="277"/>
        </w:trPr>
        <w:tc>
          <w:tcPr>
            <w:tcW w:w="1830" w:type="dxa"/>
            <w:vMerge/>
          </w:tcPr>
          <w:p w14:paraId="0F2DBA6D"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855926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35DD889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8.49*</w:t>
            </w:r>
          </w:p>
        </w:tc>
        <w:tc>
          <w:tcPr>
            <w:tcW w:w="1470" w:type="dxa"/>
          </w:tcPr>
          <w:p w14:paraId="0ECD5A7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3.75*</w:t>
            </w:r>
          </w:p>
        </w:tc>
        <w:tc>
          <w:tcPr>
            <w:tcW w:w="1456" w:type="dxa"/>
          </w:tcPr>
          <w:p w14:paraId="7714C373" w14:textId="77777777" w:rsidR="00BC3B48" w:rsidRPr="007D02FA" w:rsidRDefault="00BC3B48">
            <w:pPr>
              <w:tabs>
                <w:tab w:val="left" w:pos="0"/>
              </w:tabs>
              <w:spacing w:after="0" w:line="240" w:lineRule="auto"/>
              <w:jc w:val="center"/>
              <w:rPr>
                <w:rFonts w:ascii="Times New Roman" w:hAnsi="Times New Roman"/>
                <w:sz w:val="24"/>
                <w:szCs w:val="24"/>
              </w:rPr>
            </w:pPr>
          </w:p>
        </w:tc>
      </w:tr>
    </w:tbl>
    <w:p w14:paraId="3E122886" w14:textId="77777777" w:rsidR="00BC3B48" w:rsidRPr="007D02FA" w:rsidRDefault="00BC3B48">
      <w:pPr>
        <w:tabs>
          <w:tab w:val="left" w:pos="0"/>
        </w:tabs>
        <w:spacing w:after="0" w:line="240" w:lineRule="auto"/>
        <w:jc w:val="both"/>
        <w:rPr>
          <w:rFonts w:ascii="Times New Roman" w:hAnsi="Times New Roman"/>
          <w:sz w:val="24"/>
          <w:szCs w:val="24"/>
        </w:rPr>
      </w:pPr>
    </w:p>
    <w:p w14:paraId="59A96B21"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sz w:val="24"/>
          <w:szCs w:val="24"/>
        </w:rPr>
        <w:t>*Significant (p≤0.05); **Highly significant (p≤0.01); NS: Non-significant</w:t>
      </w:r>
    </w:p>
    <w:p w14:paraId="537FB1A5" w14:textId="48EB29AC" w:rsidR="00BC3B48" w:rsidRPr="007D02FA" w:rsidRDefault="004D336A">
      <w:pPr>
        <w:rPr>
          <w:rFonts w:ascii="Times New Roman" w:hAnsi="Times New Roman"/>
          <w:sz w:val="24"/>
          <w:szCs w:val="24"/>
        </w:rPr>
      </w:pPr>
      <w:r>
        <w:rPr>
          <w:rFonts w:ascii="Times New Roman" w:hAnsi="Times New Roman"/>
          <w:noProof/>
          <w:sz w:val="24"/>
          <w:szCs w:val="24"/>
        </w:rPr>
        <w:drawing>
          <wp:inline distT="0" distB="0" distL="0" distR="0" wp14:anchorId="00AA8447" wp14:editId="3FC40095">
            <wp:extent cx="5943600" cy="2440350"/>
            <wp:effectExtent l="0" t="0" r="0" b="0"/>
            <wp:docPr id="2032353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53249" name="Picture 203235324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2440350"/>
                    </a:xfrm>
                    <a:prstGeom prst="rect">
                      <a:avLst/>
                    </a:prstGeom>
                  </pic:spPr>
                </pic:pic>
              </a:graphicData>
            </a:graphic>
          </wp:inline>
        </w:drawing>
      </w:r>
    </w:p>
    <w:p w14:paraId="64CEECEB" w14:textId="1EFF71DB" w:rsidR="00BC3B48" w:rsidRPr="007D02FA" w:rsidRDefault="003B20E7">
      <w:pPr>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11</w:t>
      </w:r>
      <w:r w:rsidRPr="007D02FA">
        <w:rPr>
          <w:rFonts w:ascii="Times New Roman" w:hAnsi="Times New Roman"/>
          <w:b/>
          <w:bCs/>
          <w:sz w:val="24"/>
          <w:szCs w:val="24"/>
          <w:lang w:eastAsia="zh-CN"/>
        </w:rPr>
        <w:t>.</w:t>
      </w:r>
      <w:r w:rsidRPr="007D02FA">
        <w:rPr>
          <w:rFonts w:ascii="Times New Roman" w:hAnsi="Times New Roman"/>
          <w:sz w:val="24"/>
          <w:szCs w:val="24"/>
          <w:lang w:eastAsia="zh-CN"/>
        </w:rPr>
        <w:t xml:space="preserve"> Graphical presentation of Clinical score between Group I,</w:t>
      </w:r>
      <w:r w:rsidR="00503BC2">
        <w:rPr>
          <w:rFonts w:ascii="Times New Roman" w:hAnsi="Times New Roman"/>
          <w:sz w:val="24"/>
          <w:szCs w:val="24"/>
          <w:lang w:eastAsia="zh-CN"/>
        </w:rPr>
        <w:t xml:space="preserve"> </w:t>
      </w:r>
      <w:r w:rsidRPr="007D02FA">
        <w:rPr>
          <w:rFonts w:ascii="Times New Roman" w:hAnsi="Times New Roman"/>
          <w:sz w:val="24"/>
          <w:szCs w:val="24"/>
          <w:lang w:eastAsia="zh-CN"/>
        </w:rPr>
        <w:t xml:space="preserve">II, III and between 0 and 21 </w:t>
      </w:r>
      <w:r w:rsidR="00503BC2" w:rsidRPr="007D02FA">
        <w:rPr>
          <w:rFonts w:ascii="Times New Roman" w:hAnsi="Times New Roman"/>
          <w:sz w:val="24"/>
          <w:szCs w:val="24"/>
          <w:lang w:eastAsia="zh-CN"/>
        </w:rPr>
        <w:t>days</w:t>
      </w:r>
    </w:p>
    <w:p w14:paraId="7163D560" w14:textId="6E441FFA" w:rsidR="00BC3B48" w:rsidRPr="007D02FA" w:rsidRDefault="003B20E7">
      <w:pPr>
        <w:spacing w:line="384" w:lineRule="auto"/>
        <w:jc w:val="both"/>
        <w:rPr>
          <w:rFonts w:ascii="Times New Roman" w:hAnsi="Times New Roman"/>
          <w:b/>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8</w:t>
      </w:r>
      <w:r w:rsidRPr="007D02FA">
        <w:rPr>
          <w:rFonts w:ascii="Times New Roman" w:hAnsi="Times New Roman"/>
          <w:b/>
          <w:sz w:val="24"/>
          <w:szCs w:val="24"/>
        </w:rPr>
        <w:t xml:space="preserve">. Therapeutic evaluation of Clinical Score in Group I </w:t>
      </w:r>
      <w:r w:rsidRPr="007D02FA">
        <w:rPr>
          <w:rFonts w:ascii="Times New Roman" w:hAnsi="Times New Roman"/>
          <w:b/>
          <w:sz w:val="24"/>
          <w:szCs w:val="24"/>
          <w:lang w:eastAsia="zh-CN"/>
        </w:rPr>
        <w:t>(Metronidazole and Prednisolone)</w:t>
      </w:r>
    </w:p>
    <w:tbl>
      <w:tblPr>
        <w:tblStyle w:val="TableGrid"/>
        <w:tblW w:w="0" w:type="auto"/>
        <w:tblLook w:val="04A0" w:firstRow="1" w:lastRow="0" w:firstColumn="1" w:lastColumn="0" w:noHBand="0" w:noVBand="1"/>
      </w:tblPr>
      <w:tblGrid>
        <w:gridCol w:w="2001"/>
        <w:gridCol w:w="1487"/>
        <w:gridCol w:w="1744"/>
        <w:gridCol w:w="1744"/>
        <w:gridCol w:w="1744"/>
      </w:tblGrid>
      <w:tr w:rsidR="00BC3B48" w:rsidRPr="007D02FA" w14:paraId="68D29AB9" w14:textId="77777777">
        <w:tc>
          <w:tcPr>
            <w:tcW w:w="2001" w:type="dxa"/>
          </w:tcPr>
          <w:p w14:paraId="1DFDB43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487" w:type="dxa"/>
          </w:tcPr>
          <w:p w14:paraId="28F6A06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44" w:type="dxa"/>
          </w:tcPr>
          <w:p w14:paraId="187573A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744" w:type="dxa"/>
          </w:tcPr>
          <w:p w14:paraId="6CE1AEE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744" w:type="dxa"/>
          </w:tcPr>
          <w:p w14:paraId="28FF650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5F5FB830" w14:textId="77777777">
        <w:tc>
          <w:tcPr>
            <w:tcW w:w="2001" w:type="dxa"/>
          </w:tcPr>
          <w:p w14:paraId="7286905C"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Activity</w:t>
            </w:r>
          </w:p>
        </w:tc>
        <w:tc>
          <w:tcPr>
            <w:tcW w:w="1487" w:type="dxa"/>
          </w:tcPr>
          <w:p w14:paraId="2F5CFB8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1D2954D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.42</w:t>
            </w:r>
            <w:r w:rsidRPr="007D02FA">
              <w:rPr>
                <w:rFonts w:ascii="Times New Roman" w:hAnsi="Times New Roman"/>
                <w:sz w:val="24"/>
                <w:szCs w:val="24"/>
                <w:vertAlign w:val="superscript"/>
              </w:rPr>
              <w:t>a</w:t>
            </w:r>
          </w:p>
        </w:tc>
        <w:tc>
          <w:tcPr>
            <w:tcW w:w="1744" w:type="dxa"/>
          </w:tcPr>
          <w:p w14:paraId="55A9635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744" w:type="dxa"/>
          </w:tcPr>
          <w:p w14:paraId="5E54341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3.16**</w:t>
            </w:r>
          </w:p>
        </w:tc>
      </w:tr>
      <w:tr w:rsidR="00BC3B48" w:rsidRPr="007D02FA" w14:paraId="555FB578" w14:textId="77777777">
        <w:tc>
          <w:tcPr>
            <w:tcW w:w="2001" w:type="dxa"/>
          </w:tcPr>
          <w:p w14:paraId="7629F51B"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lastRenderedPageBreak/>
              <w:t>Appetite</w:t>
            </w:r>
          </w:p>
        </w:tc>
        <w:tc>
          <w:tcPr>
            <w:tcW w:w="1487" w:type="dxa"/>
          </w:tcPr>
          <w:p w14:paraId="42AD0DA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03F2DC9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±0</w:t>
            </w:r>
            <w:r w:rsidRPr="007D02FA">
              <w:rPr>
                <w:rFonts w:ascii="Times New Roman" w:hAnsi="Times New Roman"/>
                <w:sz w:val="24"/>
                <w:szCs w:val="24"/>
              </w:rPr>
              <w:t>.31</w:t>
            </w:r>
            <w:r w:rsidRPr="007D02FA">
              <w:rPr>
                <w:rFonts w:ascii="Times New Roman" w:hAnsi="Times New Roman"/>
                <w:sz w:val="24"/>
                <w:szCs w:val="24"/>
                <w:vertAlign w:val="superscript"/>
              </w:rPr>
              <w:t>a</w:t>
            </w:r>
          </w:p>
        </w:tc>
        <w:tc>
          <w:tcPr>
            <w:tcW w:w="1744" w:type="dxa"/>
          </w:tcPr>
          <w:p w14:paraId="1705B44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50E0A67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4.56**</w:t>
            </w:r>
          </w:p>
        </w:tc>
      </w:tr>
      <w:tr w:rsidR="00BC3B48" w:rsidRPr="007D02FA" w14:paraId="388D9B20" w14:textId="77777777">
        <w:tc>
          <w:tcPr>
            <w:tcW w:w="2001" w:type="dxa"/>
          </w:tcPr>
          <w:p w14:paraId="53C18EF0"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Vomiting</w:t>
            </w:r>
          </w:p>
        </w:tc>
        <w:tc>
          <w:tcPr>
            <w:tcW w:w="1487" w:type="dxa"/>
          </w:tcPr>
          <w:p w14:paraId="43957EE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59333FF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2.33</w:t>
            </w:r>
            <w:r w:rsidRPr="007D02FA">
              <w:rPr>
                <w:rFonts w:ascii="Times New Roman" w:hAnsi="Times New Roman"/>
                <w:sz w:val="24"/>
                <w:szCs w:val="24"/>
                <w:shd w:val="clear" w:color="auto" w:fill="FFFFFF"/>
              </w:rPr>
              <w:t>±0</w:t>
            </w:r>
            <w:r w:rsidRPr="007D02FA">
              <w:rPr>
                <w:rFonts w:ascii="Times New Roman" w:hAnsi="Times New Roman"/>
                <w:sz w:val="24"/>
                <w:szCs w:val="24"/>
              </w:rPr>
              <w:t>.33</w:t>
            </w:r>
            <w:r w:rsidRPr="007D02FA">
              <w:rPr>
                <w:rFonts w:ascii="Times New Roman" w:hAnsi="Times New Roman"/>
                <w:sz w:val="24"/>
                <w:szCs w:val="24"/>
                <w:vertAlign w:val="superscript"/>
              </w:rPr>
              <w:t>a</w:t>
            </w:r>
          </w:p>
        </w:tc>
        <w:tc>
          <w:tcPr>
            <w:tcW w:w="1744" w:type="dxa"/>
          </w:tcPr>
          <w:p w14:paraId="1E298F7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744" w:type="dxa"/>
          </w:tcPr>
          <w:p w14:paraId="3B72A76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7.00**</w:t>
            </w:r>
          </w:p>
        </w:tc>
      </w:tr>
      <w:tr w:rsidR="00BC3B48" w:rsidRPr="007D02FA" w14:paraId="6BDA1AAA" w14:textId="77777777">
        <w:tc>
          <w:tcPr>
            <w:tcW w:w="2001" w:type="dxa"/>
          </w:tcPr>
          <w:p w14:paraId="2B84D9A4"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Stool consistency</w:t>
            </w:r>
          </w:p>
        </w:tc>
        <w:tc>
          <w:tcPr>
            <w:tcW w:w="1487" w:type="dxa"/>
          </w:tcPr>
          <w:p w14:paraId="229E393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2B0544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0.83</w:t>
            </w:r>
            <w:r w:rsidRPr="007D02FA">
              <w:rPr>
                <w:rFonts w:ascii="Times New Roman" w:hAnsi="Times New Roman"/>
                <w:sz w:val="24"/>
                <w:szCs w:val="24"/>
                <w:shd w:val="clear" w:color="auto" w:fill="FFFFFF"/>
              </w:rPr>
              <w:t>±0</w:t>
            </w:r>
            <w:r w:rsidRPr="007D02FA">
              <w:rPr>
                <w:rFonts w:ascii="Times New Roman" w:hAnsi="Times New Roman"/>
                <w:sz w:val="24"/>
                <w:szCs w:val="24"/>
              </w:rPr>
              <w:t>.54</w:t>
            </w:r>
          </w:p>
        </w:tc>
        <w:tc>
          <w:tcPr>
            <w:tcW w:w="1744" w:type="dxa"/>
          </w:tcPr>
          <w:p w14:paraId="041FD15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53AE96C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1.54</w:t>
            </w:r>
            <w:r w:rsidRPr="007D02FA">
              <w:rPr>
                <w:rFonts w:ascii="Times New Roman" w:hAnsi="Times New Roman"/>
                <w:color w:val="000000"/>
                <w:sz w:val="24"/>
                <w:szCs w:val="24"/>
                <w:vertAlign w:val="superscript"/>
              </w:rPr>
              <w:t>NS</w:t>
            </w:r>
          </w:p>
        </w:tc>
      </w:tr>
      <w:tr w:rsidR="00BC3B48" w:rsidRPr="007D02FA" w14:paraId="66152D56" w14:textId="77777777">
        <w:tc>
          <w:tcPr>
            <w:tcW w:w="2001" w:type="dxa"/>
          </w:tcPr>
          <w:p w14:paraId="293DE093"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Stool frequency</w:t>
            </w:r>
          </w:p>
        </w:tc>
        <w:tc>
          <w:tcPr>
            <w:tcW w:w="1487" w:type="dxa"/>
          </w:tcPr>
          <w:p w14:paraId="45DD21C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4F656F8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744" w:type="dxa"/>
          </w:tcPr>
          <w:p w14:paraId="0173D27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535E5CA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0D00DD60" w14:textId="77777777">
        <w:tc>
          <w:tcPr>
            <w:tcW w:w="2001" w:type="dxa"/>
          </w:tcPr>
          <w:p w14:paraId="55792A29"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Weight loss</w:t>
            </w:r>
          </w:p>
        </w:tc>
        <w:tc>
          <w:tcPr>
            <w:tcW w:w="1487" w:type="dxa"/>
          </w:tcPr>
          <w:p w14:paraId="245352A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2B963F1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0.50</w:t>
            </w:r>
            <w:r w:rsidRPr="007D02FA">
              <w:rPr>
                <w:rFonts w:ascii="Times New Roman" w:hAnsi="Times New Roman"/>
                <w:sz w:val="24"/>
                <w:szCs w:val="24"/>
                <w:shd w:val="clear" w:color="auto" w:fill="FFFFFF"/>
              </w:rPr>
              <w:t>±0</w:t>
            </w:r>
            <w:r w:rsidRPr="007D02FA">
              <w:rPr>
                <w:rFonts w:ascii="Times New Roman" w:hAnsi="Times New Roman"/>
                <w:sz w:val="24"/>
                <w:szCs w:val="24"/>
              </w:rPr>
              <w:t>.34</w:t>
            </w:r>
          </w:p>
        </w:tc>
        <w:tc>
          <w:tcPr>
            <w:tcW w:w="1744" w:type="dxa"/>
          </w:tcPr>
          <w:p w14:paraId="3DFE085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55933FB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1.46</w:t>
            </w:r>
            <w:r w:rsidRPr="007D02FA">
              <w:rPr>
                <w:rFonts w:ascii="Times New Roman" w:hAnsi="Times New Roman"/>
                <w:color w:val="000000"/>
                <w:sz w:val="24"/>
                <w:szCs w:val="24"/>
                <w:vertAlign w:val="superscript"/>
              </w:rPr>
              <w:t>NS</w:t>
            </w:r>
          </w:p>
        </w:tc>
      </w:tr>
      <w:tr w:rsidR="00BC3B48" w:rsidRPr="007D02FA" w14:paraId="35CB646A" w14:textId="77777777">
        <w:tc>
          <w:tcPr>
            <w:tcW w:w="2001" w:type="dxa"/>
          </w:tcPr>
          <w:p w14:paraId="753969B0"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Total score</w:t>
            </w:r>
          </w:p>
        </w:tc>
        <w:tc>
          <w:tcPr>
            <w:tcW w:w="1487" w:type="dxa"/>
          </w:tcPr>
          <w:p w14:paraId="36987F8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1360F1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1.31</w:t>
            </w:r>
            <w:r w:rsidRPr="007D02FA">
              <w:rPr>
                <w:rFonts w:ascii="Times New Roman" w:hAnsi="Times New Roman"/>
                <w:sz w:val="24"/>
                <w:szCs w:val="24"/>
                <w:vertAlign w:val="superscript"/>
              </w:rPr>
              <w:t>a</w:t>
            </w:r>
          </w:p>
        </w:tc>
        <w:tc>
          <w:tcPr>
            <w:tcW w:w="1744" w:type="dxa"/>
          </w:tcPr>
          <w:p w14:paraId="091BA45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047C761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5.12**</w:t>
            </w:r>
          </w:p>
        </w:tc>
      </w:tr>
    </w:tbl>
    <w:p w14:paraId="56D80D59" w14:textId="77777777" w:rsidR="00BC3B48" w:rsidRPr="007D02FA" w:rsidRDefault="00BC3B48">
      <w:pPr>
        <w:tabs>
          <w:tab w:val="left" w:pos="0"/>
        </w:tabs>
        <w:spacing w:after="0" w:line="420" w:lineRule="auto"/>
        <w:jc w:val="both"/>
        <w:rPr>
          <w:rFonts w:ascii="Times New Roman" w:hAnsi="Times New Roman"/>
          <w:b/>
          <w:sz w:val="24"/>
          <w:szCs w:val="24"/>
        </w:rPr>
      </w:pPr>
    </w:p>
    <w:p w14:paraId="3984FD2D" w14:textId="77777777" w:rsidR="00BC3B48" w:rsidRPr="007D02FA" w:rsidRDefault="00BC3B48">
      <w:pPr>
        <w:ind w:firstLineChars="500" w:firstLine="1200"/>
        <w:rPr>
          <w:rFonts w:ascii="Times New Roman" w:hAnsi="Times New Roman"/>
          <w:sz w:val="24"/>
          <w:szCs w:val="24"/>
          <w:lang w:eastAsia="zh-CN"/>
        </w:rPr>
      </w:pPr>
    </w:p>
    <w:p w14:paraId="3DF18C20" w14:textId="77777777" w:rsidR="00BC3B48" w:rsidRPr="007D02FA" w:rsidRDefault="003B20E7">
      <w:pPr>
        <w:spacing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5109F65D" wp14:editId="4D991296">
            <wp:extent cx="5767300" cy="2578735"/>
            <wp:effectExtent l="0" t="0" r="5080" b="12065"/>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998D3A" w14:textId="0A3699D1" w:rsidR="00BC3B48" w:rsidRPr="007D02FA" w:rsidRDefault="003B20E7">
      <w:pPr>
        <w:rPr>
          <w:rFonts w:ascii="Times New Roman" w:hAnsi="Times New Roman"/>
          <w:sz w:val="24"/>
          <w:szCs w:val="24"/>
        </w:rPr>
      </w:pPr>
      <w:r w:rsidRPr="007D02FA">
        <w:rPr>
          <w:rFonts w:ascii="Times New Roman" w:hAnsi="Times New Roman"/>
          <w:b/>
          <w:bCs/>
          <w:sz w:val="24"/>
          <w:szCs w:val="24"/>
        </w:rPr>
        <w:t xml:space="preserve">Fig. </w:t>
      </w:r>
      <w:r w:rsidR="00503BC2">
        <w:rPr>
          <w:rFonts w:ascii="Times New Roman" w:hAnsi="Times New Roman"/>
          <w:b/>
          <w:bCs/>
          <w:sz w:val="24"/>
          <w:szCs w:val="24"/>
        </w:rPr>
        <w:t>12</w:t>
      </w:r>
      <w:r w:rsidRPr="007D02FA">
        <w:rPr>
          <w:rFonts w:ascii="Times New Roman" w:hAnsi="Times New Roman"/>
          <w:b/>
          <w:bCs/>
          <w:sz w:val="24"/>
          <w:szCs w:val="24"/>
        </w:rPr>
        <w:t xml:space="preserve">. </w:t>
      </w:r>
      <w:r w:rsidRPr="007D02FA">
        <w:rPr>
          <w:rFonts w:ascii="Times New Roman" w:hAnsi="Times New Roman"/>
          <w:sz w:val="24"/>
          <w:szCs w:val="24"/>
          <w:lang w:eastAsia="zh-CN"/>
        </w:rPr>
        <w:t xml:space="preserve">Graphical presentation of </w:t>
      </w:r>
      <w:r w:rsidRPr="007D02FA">
        <w:rPr>
          <w:rFonts w:ascii="Times New Roman" w:hAnsi="Times New Roman"/>
          <w:sz w:val="24"/>
          <w:szCs w:val="24"/>
        </w:rPr>
        <w:t>Group I clinical evaluation on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w:t>
      </w:r>
    </w:p>
    <w:p w14:paraId="7BCBCF98" w14:textId="76B7892A" w:rsidR="00BC3B48" w:rsidRPr="007D02FA" w:rsidRDefault="003B20E7">
      <w:pPr>
        <w:tabs>
          <w:tab w:val="left" w:pos="0"/>
        </w:tabs>
        <w:spacing w:after="0" w:line="420" w:lineRule="auto"/>
        <w:jc w:val="both"/>
        <w:rPr>
          <w:rFonts w:ascii="Times New Roman" w:hAnsi="Times New Roman"/>
          <w:b/>
          <w:bCs/>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9</w:t>
      </w:r>
      <w:r w:rsidRPr="007D02FA">
        <w:rPr>
          <w:rFonts w:ascii="Times New Roman" w:hAnsi="Times New Roman"/>
          <w:b/>
          <w:sz w:val="24"/>
          <w:szCs w:val="24"/>
        </w:rPr>
        <w:t xml:space="preserve">. Therapeutic evaluation of Clinical Score in Group II </w:t>
      </w:r>
      <w:r w:rsidRPr="007D02FA">
        <w:rPr>
          <w:rFonts w:ascii="Times New Roman" w:hAnsi="Times New Roman"/>
          <w:b/>
          <w:sz w:val="24"/>
          <w:szCs w:val="24"/>
          <w:lang w:eastAsia="zh-CN"/>
        </w:rPr>
        <w:t xml:space="preserve">(Metronidazole and </w:t>
      </w:r>
      <w:proofErr w:type="spellStart"/>
      <w:r w:rsidRPr="007D02FA">
        <w:rPr>
          <w:rFonts w:ascii="Times New Roman" w:hAnsi="Times New Roman"/>
          <w:b/>
          <w:sz w:val="24"/>
          <w:szCs w:val="24"/>
          <w:lang w:eastAsia="zh-CN"/>
        </w:rPr>
        <w:t>Mesalazine</w:t>
      </w:r>
      <w:proofErr w:type="spellEnd"/>
      <w:r w:rsidRPr="007D02FA">
        <w:rPr>
          <w:rFonts w:ascii="Times New Roman" w:hAnsi="Times New Roman"/>
          <w:b/>
          <w:sz w:val="24"/>
          <w:szCs w:val="24"/>
          <w:lang w:eastAsia="zh-CN"/>
        </w:rPr>
        <w:t>)</w:t>
      </w:r>
    </w:p>
    <w:tbl>
      <w:tblPr>
        <w:tblStyle w:val="TableGrid"/>
        <w:tblW w:w="0" w:type="auto"/>
        <w:tblLook w:val="04A0" w:firstRow="1" w:lastRow="0" w:firstColumn="1" w:lastColumn="0" w:noHBand="0" w:noVBand="1"/>
      </w:tblPr>
      <w:tblGrid>
        <w:gridCol w:w="1744"/>
        <w:gridCol w:w="1744"/>
        <w:gridCol w:w="1744"/>
        <w:gridCol w:w="1744"/>
        <w:gridCol w:w="1744"/>
      </w:tblGrid>
      <w:tr w:rsidR="00BC3B48" w:rsidRPr="007D02FA" w14:paraId="159FAC60" w14:textId="77777777">
        <w:tc>
          <w:tcPr>
            <w:tcW w:w="1744" w:type="dxa"/>
          </w:tcPr>
          <w:p w14:paraId="54E7FF3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744" w:type="dxa"/>
          </w:tcPr>
          <w:p w14:paraId="6336CAB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44" w:type="dxa"/>
          </w:tcPr>
          <w:p w14:paraId="480B408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744" w:type="dxa"/>
          </w:tcPr>
          <w:p w14:paraId="72B7F69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744" w:type="dxa"/>
          </w:tcPr>
          <w:p w14:paraId="167B5CB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02A0F647" w14:textId="77777777">
        <w:tc>
          <w:tcPr>
            <w:tcW w:w="1744" w:type="dxa"/>
          </w:tcPr>
          <w:p w14:paraId="29A4899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Activity</w:t>
            </w:r>
          </w:p>
        </w:tc>
        <w:tc>
          <w:tcPr>
            <w:tcW w:w="1744" w:type="dxa"/>
          </w:tcPr>
          <w:p w14:paraId="283F078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150F825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.49</w:t>
            </w:r>
            <w:r w:rsidRPr="007D02FA">
              <w:rPr>
                <w:rFonts w:ascii="Times New Roman" w:hAnsi="Times New Roman"/>
                <w:sz w:val="24"/>
                <w:szCs w:val="24"/>
                <w:vertAlign w:val="superscript"/>
              </w:rPr>
              <w:t>a</w:t>
            </w:r>
          </w:p>
        </w:tc>
        <w:tc>
          <w:tcPr>
            <w:tcW w:w="1744" w:type="dxa"/>
          </w:tcPr>
          <w:p w14:paraId="0F07BFA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744" w:type="dxa"/>
          </w:tcPr>
          <w:p w14:paraId="374F920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2.69*</w:t>
            </w:r>
          </w:p>
        </w:tc>
      </w:tr>
      <w:tr w:rsidR="00BC3B48" w:rsidRPr="007D02FA" w14:paraId="13CFCC91" w14:textId="77777777">
        <w:tc>
          <w:tcPr>
            <w:tcW w:w="1744" w:type="dxa"/>
          </w:tcPr>
          <w:p w14:paraId="7414A0F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Appetite</w:t>
            </w:r>
          </w:p>
        </w:tc>
        <w:tc>
          <w:tcPr>
            <w:tcW w:w="1744" w:type="dxa"/>
          </w:tcPr>
          <w:p w14:paraId="566FECC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1EDBCFA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1.83</w:t>
            </w:r>
            <w:r w:rsidRPr="007D02FA">
              <w:rPr>
                <w:rFonts w:ascii="Times New Roman" w:hAnsi="Times New Roman"/>
                <w:sz w:val="24"/>
                <w:szCs w:val="24"/>
                <w:shd w:val="clear" w:color="auto" w:fill="FFFFFF"/>
              </w:rPr>
              <w:t>±0</w:t>
            </w:r>
            <w:r w:rsidRPr="007D02FA">
              <w:rPr>
                <w:rFonts w:ascii="Times New Roman" w:hAnsi="Times New Roman"/>
                <w:sz w:val="24"/>
                <w:szCs w:val="24"/>
              </w:rPr>
              <w:t>.40</w:t>
            </w:r>
            <w:r w:rsidRPr="007D02FA">
              <w:rPr>
                <w:rFonts w:ascii="Times New Roman" w:hAnsi="Times New Roman"/>
                <w:sz w:val="24"/>
                <w:szCs w:val="24"/>
                <w:vertAlign w:val="superscript"/>
              </w:rPr>
              <w:t>a</w:t>
            </w:r>
          </w:p>
        </w:tc>
        <w:tc>
          <w:tcPr>
            <w:tcW w:w="1744" w:type="dxa"/>
          </w:tcPr>
          <w:p w14:paraId="71BB3F4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37780E7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3.79**</w:t>
            </w:r>
          </w:p>
        </w:tc>
      </w:tr>
      <w:tr w:rsidR="00BC3B48" w:rsidRPr="007D02FA" w14:paraId="39B0F673" w14:textId="77777777">
        <w:tc>
          <w:tcPr>
            <w:tcW w:w="1744" w:type="dxa"/>
          </w:tcPr>
          <w:p w14:paraId="25E78848"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Vomiting</w:t>
            </w:r>
          </w:p>
        </w:tc>
        <w:tc>
          <w:tcPr>
            <w:tcW w:w="1744" w:type="dxa"/>
          </w:tcPr>
          <w:p w14:paraId="3E63EF1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1AD7793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1.50</w:t>
            </w:r>
            <w:r w:rsidRPr="007D02FA">
              <w:rPr>
                <w:rFonts w:ascii="Times New Roman" w:hAnsi="Times New Roman"/>
                <w:sz w:val="24"/>
                <w:szCs w:val="24"/>
                <w:shd w:val="clear" w:color="auto" w:fill="FFFFFF"/>
              </w:rPr>
              <w:t>±0</w:t>
            </w:r>
            <w:r w:rsidRPr="007D02FA">
              <w:rPr>
                <w:rFonts w:ascii="Times New Roman" w:hAnsi="Times New Roman"/>
                <w:sz w:val="24"/>
                <w:szCs w:val="24"/>
              </w:rPr>
              <w:t>.56</w:t>
            </w:r>
            <w:r w:rsidRPr="007D02FA">
              <w:rPr>
                <w:rFonts w:ascii="Times New Roman" w:hAnsi="Times New Roman"/>
                <w:sz w:val="24"/>
                <w:szCs w:val="24"/>
                <w:vertAlign w:val="superscript"/>
              </w:rPr>
              <w:t>a</w:t>
            </w:r>
          </w:p>
        </w:tc>
        <w:tc>
          <w:tcPr>
            <w:tcW w:w="1744" w:type="dxa"/>
          </w:tcPr>
          <w:p w14:paraId="5752914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744" w:type="dxa"/>
          </w:tcPr>
          <w:p w14:paraId="159CC15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2.66*</w:t>
            </w:r>
          </w:p>
        </w:tc>
      </w:tr>
      <w:tr w:rsidR="00BC3B48" w:rsidRPr="007D02FA" w14:paraId="380B1A85" w14:textId="77777777">
        <w:tc>
          <w:tcPr>
            <w:tcW w:w="1744" w:type="dxa"/>
          </w:tcPr>
          <w:p w14:paraId="54EB7231"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Stool consistency</w:t>
            </w:r>
          </w:p>
        </w:tc>
        <w:tc>
          <w:tcPr>
            <w:tcW w:w="1744" w:type="dxa"/>
          </w:tcPr>
          <w:p w14:paraId="6788A88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00B61E0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1.16</w:t>
            </w:r>
            <w:r w:rsidRPr="007D02FA">
              <w:rPr>
                <w:rFonts w:ascii="Times New Roman" w:hAnsi="Times New Roman"/>
                <w:sz w:val="24"/>
                <w:szCs w:val="24"/>
                <w:shd w:val="clear" w:color="auto" w:fill="FFFFFF"/>
              </w:rPr>
              <w:t>±0</w:t>
            </w:r>
            <w:r w:rsidRPr="007D02FA">
              <w:rPr>
                <w:rFonts w:ascii="Times New Roman" w:hAnsi="Times New Roman"/>
                <w:sz w:val="24"/>
                <w:szCs w:val="24"/>
              </w:rPr>
              <w:t>.60</w:t>
            </w:r>
          </w:p>
        </w:tc>
        <w:tc>
          <w:tcPr>
            <w:tcW w:w="1744" w:type="dxa"/>
          </w:tcPr>
          <w:p w14:paraId="65A9F9D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44E248A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1.94</w:t>
            </w:r>
            <w:r w:rsidRPr="007D02FA">
              <w:rPr>
                <w:rFonts w:ascii="Times New Roman" w:hAnsi="Times New Roman"/>
                <w:color w:val="000000"/>
                <w:sz w:val="24"/>
                <w:szCs w:val="24"/>
                <w:vertAlign w:val="superscript"/>
              </w:rPr>
              <w:t>NS</w:t>
            </w:r>
          </w:p>
        </w:tc>
      </w:tr>
      <w:tr w:rsidR="00BC3B48" w:rsidRPr="007D02FA" w14:paraId="78F7BB8C" w14:textId="77777777">
        <w:tc>
          <w:tcPr>
            <w:tcW w:w="1744" w:type="dxa"/>
          </w:tcPr>
          <w:p w14:paraId="1D053BF5"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lastRenderedPageBreak/>
              <w:t>Stool frequency</w:t>
            </w:r>
          </w:p>
        </w:tc>
        <w:tc>
          <w:tcPr>
            <w:tcW w:w="1744" w:type="dxa"/>
          </w:tcPr>
          <w:p w14:paraId="6CD9DF1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7D50ABA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744" w:type="dxa"/>
          </w:tcPr>
          <w:p w14:paraId="1AD6235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2415F22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3F8DBCD6" w14:textId="77777777">
        <w:tc>
          <w:tcPr>
            <w:tcW w:w="1744" w:type="dxa"/>
          </w:tcPr>
          <w:p w14:paraId="52E2F3F4"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Weight loss</w:t>
            </w:r>
          </w:p>
        </w:tc>
        <w:tc>
          <w:tcPr>
            <w:tcW w:w="1744" w:type="dxa"/>
          </w:tcPr>
          <w:p w14:paraId="67B5A87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3F0D9CE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744" w:type="dxa"/>
          </w:tcPr>
          <w:p w14:paraId="0848129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4FFD32A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3.16**</w:t>
            </w:r>
          </w:p>
        </w:tc>
      </w:tr>
      <w:tr w:rsidR="00BC3B48" w:rsidRPr="007D02FA" w14:paraId="4B971E8C" w14:textId="77777777">
        <w:tc>
          <w:tcPr>
            <w:tcW w:w="1744" w:type="dxa"/>
          </w:tcPr>
          <w:p w14:paraId="3B923B1A"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Total score</w:t>
            </w:r>
          </w:p>
        </w:tc>
        <w:tc>
          <w:tcPr>
            <w:tcW w:w="1744" w:type="dxa"/>
          </w:tcPr>
          <w:p w14:paraId="73F23AB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2EC3A2B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6.50</w:t>
            </w:r>
            <w:r w:rsidRPr="007D02FA">
              <w:rPr>
                <w:rFonts w:ascii="Times New Roman" w:hAnsi="Times New Roman"/>
                <w:sz w:val="24"/>
                <w:szCs w:val="24"/>
                <w:shd w:val="clear" w:color="auto" w:fill="FFFFFF"/>
              </w:rPr>
              <w:t>±</w:t>
            </w:r>
            <w:r w:rsidRPr="007D02FA">
              <w:rPr>
                <w:rFonts w:ascii="Times New Roman" w:hAnsi="Times New Roman"/>
                <w:sz w:val="24"/>
                <w:szCs w:val="24"/>
              </w:rPr>
              <w:t>1.99</w:t>
            </w:r>
            <w:r w:rsidRPr="007D02FA">
              <w:rPr>
                <w:rFonts w:ascii="Times New Roman" w:hAnsi="Times New Roman"/>
                <w:sz w:val="24"/>
                <w:szCs w:val="24"/>
                <w:vertAlign w:val="superscript"/>
              </w:rPr>
              <w:t>a</w:t>
            </w:r>
          </w:p>
        </w:tc>
        <w:tc>
          <w:tcPr>
            <w:tcW w:w="1744" w:type="dxa"/>
          </w:tcPr>
          <w:p w14:paraId="2246730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0.66</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03B82CB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3.06**</w:t>
            </w:r>
          </w:p>
        </w:tc>
      </w:tr>
    </w:tbl>
    <w:p w14:paraId="7F7BCD0D" w14:textId="77777777" w:rsidR="00BC3B48" w:rsidRPr="007D02FA" w:rsidRDefault="00BC3B48">
      <w:pPr>
        <w:spacing w:line="360" w:lineRule="auto"/>
        <w:jc w:val="both"/>
        <w:rPr>
          <w:rFonts w:ascii="Times New Roman" w:hAnsi="Times New Roman"/>
          <w:sz w:val="24"/>
          <w:szCs w:val="24"/>
        </w:rPr>
      </w:pPr>
    </w:p>
    <w:p w14:paraId="4B767704" w14:textId="77777777" w:rsidR="00BC3B48" w:rsidRPr="007D02FA" w:rsidRDefault="003B20E7">
      <w:pPr>
        <w:spacing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75A41A15" wp14:editId="3C985C6A">
            <wp:extent cx="5721904" cy="4305300"/>
            <wp:effectExtent l="0" t="0" r="12700" b="0"/>
            <wp:docPr id="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C0A1B5" w14:textId="390C3B72" w:rsidR="00BC3B48" w:rsidRPr="007D02FA" w:rsidRDefault="003B20E7">
      <w:pPr>
        <w:rPr>
          <w:rFonts w:ascii="Times New Roman" w:hAnsi="Times New Roman"/>
          <w:sz w:val="24"/>
          <w:szCs w:val="24"/>
        </w:rPr>
      </w:pPr>
      <w:r w:rsidRPr="007D02FA">
        <w:rPr>
          <w:rFonts w:ascii="Times New Roman" w:hAnsi="Times New Roman"/>
          <w:b/>
          <w:bCs/>
          <w:sz w:val="24"/>
          <w:szCs w:val="24"/>
        </w:rPr>
        <w:t>Fig</w:t>
      </w:r>
      <w:r w:rsidR="00503BC2">
        <w:rPr>
          <w:rFonts w:ascii="Times New Roman" w:hAnsi="Times New Roman"/>
          <w:b/>
          <w:bCs/>
          <w:sz w:val="24"/>
          <w:szCs w:val="24"/>
        </w:rPr>
        <w:t xml:space="preserve"> 13</w:t>
      </w:r>
      <w:r w:rsidRPr="007D02FA">
        <w:rPr>
          <w:rFonts w:ascii="Times New Roman" w:hAnsi="Times New Roman"/>
          <w:b/>
          <w:bCs/>
          <w:sz w:val="24"/>
          <w:szCs w:val="24"/>
        </w:rPr>
        <w:t xml:space="preserve">. </w:t>
      </w:r>
      <w:r w:rsidRPr="007D02FA">
        <w:rPr>
          <w:rFonts w:ascii="Times New Roman" w:hAnsi="Times New Roman"/>
          <w:b/>
          <w:bCs/>
          <w:sz w:val="24"/>
          <w:szCs w:val="24"/>
          <w:lang w:eastAsia="zh-CN"/>
        </w:rPr>
        <w:t>G</w:t>
      </w:r>
      <w:r w:rsidRPr="007D02FA">
        <w:rPr>
          <w:rFonts w:ascii="Times New Roman" w:hAnsi="Times New Roman"/>
          <w:sz w:val="24"/>
          <w:szCs w:val="24"/>
          <w:lang w:eastAsia="zh-CN"/>
        </w:rPr>
        <w:t xml:space="preserve">raphical presentation of </w:t>
      </w:r>
      <w:r w:rsidRPr="007D02FA">
        <w:rPr>
          <w:rFonts w:ascii="Times New Roman" w:hAnsi="Times New Roman"/>
          <w:sz w:val="24"/>
          <w:szCs w:val="24"/>
        </w:rPr>
        <w:t>Group I clinical evaluation on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w:t>
      </w:r>
    </w:p>
    <w:p w14:paraId="3A8A4721" w14:textId="0D3337E5" w:rsidR="00BC3B48" w:rsidRPr="007D02FA" w:rsidRDefault="003B20E7">
      <w:pPr>
        <w:tabs>
          <w:tab w:val="left" w:pos="0"/>
        </w:tabs>
        <w:spacing w:after="0" w:line="420" w:lineRule="auto"/>
        <w:jc w:val="both"/>
        <w:rPr>
          <w:rFonts w:ascii="Times New Roman" w:hAnsi="Times New Roman"/>
          <w:b/>
          <w:bCs/>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10</w:t>
      </w:r>
      <w:r w:rsidRPr="007D02FA">
        <w:rPr>
          <w:rFonts w:ascii="Times New Roman" w:hAnsi="Times New Roman"/>
          <w:b/>
          <w:sz w:val="24"/>
          <w:szCs w:val="24"/>
        </w:rPr>
        <w:t xml:space="preserve">.  Therapeutic evaluation of the Total clinical Score </w:t>
      </w:r>
    </w:p>
    <w:tbl>
      <w:tblPr>
        <w:tblStyle w:val="TableGrid"/>
        <w:tblW w:w="0" w:type="auto"/>
        <w:tblLook w:val="04A0" w:firstRow="1" w:lastRow="0" w:firstColumn="1" w:lastColumn="0" w:noHBand="0" w:noVBand="1"/>
      </w:tblPr>
      <w:tblGrid>
        <w:gridCol w:w="1744"/>
        <w:gridCol w:w="1744"/>
        <w:gridCol w:w="1744"/>
        <w:gridCol w:w="1744"/>
        <w:gridCol w:w="1744"/>
      </w:tblGrid>
      <w:tr w:rsidR="00BC3B48" w:rsidRPr="007D02FA" w14:paraId="4CCA1E77" w14:textId="77777777">
        <w:tc>
          <w:tcPr>
            <w:tcW w:w="1744" w:type="dxa"/>
          </w:tcPr>
          <w:p w14:paraId="65D7991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744" w:type="dxa"/>
          </w:tcPr>
          <w:p w14:paraId="1B1850C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44" w:type="dxa"/>
          </w:tcPr>
          <w:p w14:paraId="0EE0E60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744" w:type="dxa"/>
          </w:tcPr>
          <w:p w14:paraId="64E633D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744" w:type="dxa"/>
          </w:tcPr>
          <w:p w14:paraId="6E5EFAD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5FDC6CC7" w14:textId="77777777">
        <w:tc>
          <w:tcPr>
            <w:tcW w:w="1744" w:type="dxa"/>
            <w:vMerge w:val="restart"/>
          </w:tcPr>
          <w:p w14:paraId="00FF879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Total score</w:t>
            </w:r>
          </w:p>
        </w:tc>
        <w:tc>
          <w:tcPr>
            <w:tcW w:w="1744" w:type="dxa"/>
          </w:tcPr>
          <w:p w14:paraId="66013C7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587A6DB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1.31</w:t>
            </w:r>
            <w:r w:rsidRPr="007D02FA">
              <w:rPr>
                <w:rFonts w:ascii="Times New Roman" w:hAnsi="Times New Roman"/>
                <w:sz w:val="24"/>
                <w:szCs w:val="24"/>
                <w:vertAlign w:val="superscript"/>
              </w:rPr>
              <w:t>a</w:t>
            </w:r>
          </w:p>
        </w:tc>
        <w:tc>
          <w:tcPr>
            <w:tcW w:w="1744" w:type="dxa"/>
          </w:tcPr>
          <w:p w14:paraId="6BCEDBE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79D79E2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5.12**</w:t>
            </w:r>
          </w:p>
        </w:tc>
      </w:tr>
      <w:tr w:rsidR="00BC3B48" w:rsidRPr="007D02FA" w14:paraId="01D001E6" w14:textId="77777777">
        <w:tc>
          <w:tcPr>
            <w:tcW w:w="1744" w:type="dxa"/>
            <w:vMerge/>
          </w:tcPr>
          <w:p w14:paraId="26460A4D" w14:textId="77777777" w:rsidR="00BC3B48" w:rsidRPr="007D02FA" w:rsidRDefault="00BC3B48">
            <w:pPr>
              <w:tabs>
                <w:tab w:val="left" w:pos="0"/>
              </w:tabs>
              <w:spacing w:after="0" w:line="360" w:lineRule="auto"/>
              <w:rPr>
                <w:rFonts w:ascii="Times New Roman" w:hAnsi="Times New Roman"/>
                <w:b/>
                <w:sz w:val="24"/>
                <w:szCs w:val="24"/>
              </w:rPr>
            </w:pPr>
          </w:p>
        </w:tc>
        <w:tc>
          <w:tcPr>
            <w:tcW w:w="1744" w:type="dxa"/>
          </w:tcPr>
          <w:p w14:paraId="6805F70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47E387B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6.50</w:t>
            </w:r>
            <w:r w:rsidRPr="007D02FA">
              <w:rPr>
                <w:rFonts w:ascii="Times New Roman" w:hAnsi="Times New Roman"/>
                <w:sz w:val="24"/>
                <w:szCs w:val="24"/>
                <w:shd w:val="clear" w:color="auto" w:fill="FFFFFF"/>
              </w:rPr>
              <w:t>±</w:t>
            </w:r>
            <w:r w:rsidRPr="007D02FA">
              <w:rPr>
                <w:rFonts w:ascii="Times New Roman" w:hAnsi="Times New Roman"/>
                <w:sz w:val="24"/>
                <w:szCs w:val="24"/>
              </w:rPr>
              <w:t>1.99</w:t>
            </w:r>
            <w:r w:rsidRPr="007D02FA">
              <w:rPr>
                <w:rFonts w:ascii="Times New Roman" w:hAnsi="Times New Roman"/>
                <w:sz w:val="24"/>
                <w:szCs w:val="24"/>
                <w:vertAlign w:val="superscript"/>
              </w:rPr>
              <w:t>a</w:t>
            </w:r>
          </w:p>
        </w:tc>
        <w:tc>
          <w:tcPr>
            <w:tcW w:w="1744" w:type="dxa"/>
          </w:tcPr>
          <w:p w14:paraId="7EDA30B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0.66</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138C20B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3.06**</w:t>
            </w:r>
          </w:p>
        </w:tc>
      </w:tr>
      <w:tr w:rsidR="00BC3B48" w:rsidRPr="007D02FA" w14:paraId="27358D6B" w14:textId="77777777">
        <w:tc>
          <w:tcPr>
            <w:tcW w:w="1744" w:type="dxa"/>
            <w:vMerge/>
          </w:tcPr>
          <w:p w14:paraId="23E579DF" w14:textId="77777777" w:rsidR="00BC3B48" w:rsidRPr="007D02FA" w:rsidRDefault="00BC3B48">
            <w:pPr>
              <w:tabs>
                <w:tab w:val="left" w:pos="0"/>
              </w:tabs>
              <w:spacing w:after="0" w:line="360" w:lineRule="auto"/>
              <w:rPr>
                <w:rFonts w:ascii="Times New Roman" w:hAnsi="Times New Roman"/>
                <w:b/>
                <w:sz w:val="24"/>
                <w:szCs w:val="24"/>
              </w:rPr>
            </w:pPr>
          </w:p>
        </w:tc>
        <w:tc>
          <w:tcPr>
            <w:tcW w:w="1744" w:type="dxa"/>
          </w:tcPr>
          <w:p w14:paraId="3581250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44" w:type="dxa"/>
          </w:tcPr>
          <w:p w14:paraId="36762CD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744" w:type="dxa"/>
          </w:tcPr>
          <w:p w14:paraId="6EA265B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744" w:type="dxa"/>
          </w:tcPr>
          <w:p w14:paraId="672590E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w:t>
            </w:r>
          </w:p>
        </w:tc>
      </w:tr>
    </w:tbl>
    <w:p w14:paraId="4C7F19FD" w14:textId="77777777" w:rsidR="00BC3B48" w:rsidRPr="007D02FA" w:rsidRDefault="003B20E7">
      <w:pPr>
        <w:spacing w:line="360" w:lineRule="auto"/>
        <w:jc w:val="both"/>
        <w:rPr>
          <w:rFonts w:ascii="Times New Roman" w:hAnsi="Times New Roman"/>
          <w:sz w:val="24"/>
          <w:szCs w:val="24"/>
        </w:rPr>
      </w:pPr>
      <w:r w:rsidRPr="007D02FA">
        <w:rPr>
          <w:rFonts w:ascii="Times New Roman" w:hAnsi="Times New Roman"/>
          <w:noProof/>
          <w:sz w:val="24"/>
          <w:szCs w:val="24"/>
        </w:rPr>
        <w:lastRenderedPageBreak/>
        <w:drawing>
          <wp:inline distT="0" distB="0" distL="114300" distR="114300" wp14:anchorId="41618ED0" wp14:editId="56B0AC1C">
            <wp:extent cx="5615940" cy="3730625"/>
            <wp:effectExtent l="4445" t="4445" r="18415" b="17780"/>
            <wp:docPr id="3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14C9C3" w14:textId="2FE7D6A2" w:rsidR="00BC3B48" w:rsidRPr="007D02FA" w:rsidRDefault="003B20E7">
      <w:pPr>
        <w:ind w:firstLineChars="500" w:firstLine="1205"/>
        <w:rPr>
          <w:rFonts w:ascii="Times New Roman" w:hAnsi="Times New Roman"/>
          <w:sz w:val="24"/>
          <w:szCs w:val="24"/>
        </w:rPr>
      </w:pPr>
      <w:r w:rsidRPr="007D02FA">
        <w:rPr>
          <w:rFonts w:ascii="Times New Roman" w:hAnsi="Times New Roman"/>
          <w:b/>
          <w:bCs/>
          <w:sz w:val="24"/>
          <w:szCs w:val="24"/>
        </w:rPr>
        <w:t>Fig</w:t>
      </w:r>
      <w:r w:rsidR="00503BC2">
        <w:rPr>
          <w:rFonts w:ascii="Times New Roman" w:hAnsi="Times New Roman"/>
          <w:b/>
          <w:bCs/>
          <w:sz w:val="24"/>
          <w:szCs w:val="24"/>
        </w:rPr>
        <w:t xml:space="preserve"> 14</w:t>
      </w:r>
      <w:r w:rsidRPr="007D02FA">
        <w:rPr>
          <w:rFonts w:ascii="Times New Roman" w:hAnsi="Times New Roman"/>
          <w:b/>
          <w:bCs/>
          <w:sz w:val="24"/>
          <w:szCs w:val="24"/>
        </w:rPr>
        <w:t xml:space="preserve">. </w:t>
      </w:r>
      <w:r w:rsidRPr="007D02FA">
        <w:rPr>
          <w:rFonts w:ascii="Times New Roman" w:hAnsi="Times New Roman"/>
          <w:sz w:val="24"/>
          <w:szCs w:val="24"/>
        </w:rPr>
        <w:t xml:space="preserve">Total score evaluation on 0 and 21 </w:t>
      </w:r>
      <w:r w:rsidR="008B0AA3" w:rsidRPr="007D02FA">
        <w:rPr>
          <w:rFonts w:ascii="Times New Roman" w:hAnsi="Times New Roman"/>
          <w:sz w:val="24"/>
          <w:szCs w:val="24"/>
        </w:rPr>
        <w:t>days</w:t>
      </w:r>
      <w:r w:rsidRPr="007D02FA">
        <w:rPr>
          <w:rFonts w:ascii="Times New Roman" w:hAnsi="Times New Roman"/>
          <w:sz w:val="24"/>
          <w:szCs w:val="24"/>
        </w:rPr>
        <w:t xml:space="preserve"> between three group</w:t>
      </w:r>
    </w:p>
    <w:p w14:paraId="0F8D294A" w14:textId="1EA505FE" w:rsidR="00BC3B48" w:rsidRDefault="003B20E7" w:rsidP="008B0AA3">
      <w:pPr>
        <w:spacing w:after="80" w:line="360" w:lineRule="auto"/>
        <w:jc w:val="both"/>
        <w:rPr>
          <w:rFonts w:ascii="Times New Roman" w:hAnsi="Times New Roman"/>
          <w:color w:val="000000"/>
          <w:sz w:val="24"/>
          <w:szCs w:val="24"/>
        </w:rPr>
      </w:pPr>
      <w:r w:rsidRPr="007D02FA">
        <w:rPr>
          <w:rFonts w:ascii="Times New Roman" w:hAnsi="Times New Roman"/>
          <w:color w:val="000000"/>
          <w:sz w:val="24"/>
          <w:szCs w:val="24"/>
        </w:rPr>
        <w:t>Based on the overall observations between Group I, II and II and between 0</w:t>
      </w:r>
      <w:r w:rsidRPr="007D02FA">
        <w:rPr>
          <w:rFonts w:ascii="Times New Roman" w:hAnsi="Times New Roman"/>
          <w:color w:val="000000"/>
          <w:sz w:val="24"/>
          <w:szCs w:val="24"/>
          <w:vertAlign w:val="superscript"/>
        </w:rPr>
        <w:t>th</w:t>
      </w:r>
      <w:r w:rsidRPr="007D02FA">
        <w:rPr>
          <w:rFonts w:ascii="Times New Roman" w:hAnsi="Times New Roman"/>
          <w:color w:val="000000"/>
          <w:sz w:val="24"/>
          <w:szCs w:val="24"/>
        </w:rPr>
        <w:t xml:space="preserve"> and 21</w:t>
      </w:r>
      <w:r w:rsidRPr="007D02FA">
        <w:rPr>
          <w:rFonts w:ascii="Times New Roman" w:hAnsi="Times New Roman"/>
          <w:color w:val="000000"/>
          <w:sz w:val="24"/>
          <w:szCs w:val="24"/>
          <w:vertAlign w:val="superscript"/>
        </w:rPr>
        <w:t xml:space="preserve">st </w:t>
      </w:r>
      <w:r w:rsidRPr="007D02FA">
        <w:rPr>
          <w:rFonts w:ascii="Times New Roman" w:hAnsi="Times New Roman"/>
          <w:color w:val="000000"/>
          <w:sz w:val="24"/>
          <w:szCs w:val="24"/>
        </w:rPr>
        <w:t xml:space="preserve">day of treatment, it was concluded that Group that was given treatment with Metronidazole and prednisolone showed better improvement than the Group given treatment with Metronidazole and prednisolone along with other supportive therapy required. This was concluded based on the improvement of intestinal inflammation measured in radiography, the improvement changes in the Hb, PCV, TEC and Eosinophil levels. The improvement changes in the Albumin, CRP level. Overall improvement in the clinical score and total score </w:t>
      </w:r>
      <w:r w:rsidR="008B0AA3" w:rsidRPr="007D02FA">
        <w:rPr>
          <w:rFonts w:ascii="Times New Roman" w:hAnsi="Times New Roman"/>
          <w:color w:val="000000"/>
          <w:sz w:val="24"/>
          <w:szCs w:val="24"/>
        </w:rPr>
        <w:t>was</w:t>
      </w:r>
      <w:r w:rsidRPr="007D02FA">
        <w:rPr>
          <w:rFonts w:ascii="Times New Roman" w:hAnsi="Times New Roman"/>
          <w:color w:val="000000"/>
          <w:sz w:val="24"/>
          <w:szCs w:val="24"/>
        </w:rPr>
        <w:t xml:space="preserve"> noted.</w:t>
      </w:r>
    </w:p>
    <w:p w14:paraId="45D95007" w14:textId="571370EA" w:rsidR="008445ED" w:rsidRPr="008445ED" w:rsidRDefault="008445ED" w:rsidP="008445ED">
      <w:pPr>
        <w:rPr>
          <w:rFonts w:ascii="Times New Roman" w:hAnsi="Times New Roman"/>
          <w:sz w:val="24"/>
          <w:szCs w:val="24"/>
        </w:rPr>
      </w:pPr>
      <w:r>
        <w:rPr>
          <w:rFonts w:ascii="Times New Roman" w:eastAsia="TimesNewRomanPS-BoldMT" w:hAnsi="Times New Roman"/>
          <w:b/>
          <w:bCs/>
          <w:color w:val="000000"/>
          <w:sz w:val="24"/>
          <w:szCs w:val="24"/>
          <w:lang w:eastAsia="zh-CN" w:bidi="ar"/>
          <w14:ligatures w14:val="standardContextual"/>
        </w:rPr>
        <w:t>4</w:t>
      </w:r>
      <w:r w:rsidRPr="007D02FA">
        <w:rPr>
          <w:rFonts w:ascii="Times New Roman" w:eastAsia="TimesNewRomanPS-BoldMT" w:hAnsi="Times New Roman"/>
          <w:b/>
          <w:bCs/>
          <w:color w:val="000000"/>
          <w:sz w:val="24"/>
          <w:szCs w:val="24"/>
          <w:lang w:eastAsia="zh-CN" w:bidi="ar"/>
          <w14:ligatures w14:val="standardContextual"/>
        </w:rPr>
        <w:t xml:space="preserve">. </w:t>
      </w:r>
      <w:r>
        <w:rPr>
          <w:rFonts w:ascii="Times New Roman" w:eastAsia="TimesNewRomanPS-BoldMT" w:hAnsi="Times New Roman"/>
          <w:b/>
          <w:bCs/>
          <w:color w:val="000000"/>
          <w:sz w:val="24"/>
          <w:szCs w:val="24"/>
          <w:lang w:eastAsia="zh-CN" w:bidi="ar"/>
          <w14:ligatures w14:val="standardContextual"/>
        </w:rPr>
        <w:t>DISCUSSIONS</w:t>
      </w:r>
    </w:p>
    <w:p w14:paraId="27661123" w14:textId="3209BDB1" w:rsidR="00503BC2" w:rsidRDefault="008445ED" w:rsidP="00503BC2">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4.1.</w:t>
      </w:r>
      <w:r w:rsidRPr="007D02FA">
        <w:rPr>
          <w:rFonts w:ascii="Times New Roman" w:hAnsi="Times New Roman"/>
          <w:b/>
          <w:sz w:val="24"/>
          <w:szCs w:val="24"/>
          <w:shd w:val="clear" w:color="auto" w:fill="FFFFFF"/>
        </w:rPr>
        <w:t xml:space="preserve"> </w:t>
      </w:r>
      <w:r w:rsidRPr="007D02FA">
        <w:rPr>
          <w:rFonts w:ascii="Times New Roman" w:hAnsi="Times New Roman"/>
          <w:b/>
          <w:sz w:val="24"/>
          <w:szCs w:val="24"/>
        </w:rPr>
        <w:t xml:space="preserve">Physical Parameters of </w:t>
      </w:r>
      <w:r w:rsidR="00503BC2">
        <w:rPr>
          <w:rFonts w:ascii="Times New Roman" w:hAnsi="Times New Roman"/>
          <w:b/>
          <w:sz w:val="24"/>
          <w:szCs w:val="24"/>
        </w:rPr>
        <w:t>D</w:t>
      </w:r>
      <w:r w:rsidRPr="007D02FA">
        <w:rPr>
          <w:rFonts w:ascii="Times New Roman" w:hAnsi="Times New Roman"/>
          <w:b/>
          <w:sz w:val="24"/>
          <w:szCs w:val="24"/>
        </w:rPr>
        <w:t xml:space="preserve">ogs with </w:t>
      </w:r>
      <w:r w:rsidR="00503BC2">
        <w:rPr>
          <w:rFonts w:ascii="Times New Roman" w:hAnsi="Times New Roman"/>
          <w:b/>
          <w:sz w:val="24"/>
          <w:szCs w:val="24"/>
        </w:rPr>
        <w:t>C</w:t>
      </w:r>
      <w:r w:rsidRPr="007D02FA">
        <w:rPr>
          <w:rFonts w:ascii="Times New Roman" w:hAnsi="Times New Roman"/>
          <w:b/>
          <w:sz w:val="24"/>
          <w:szCs w:val="24"/>
        </w:rPr>
        <w:t xml:space="preserve">hronic </w:t>
      </w:r>
      <w:r w:rsidR="00503BC2">
        <w:rPr>
          <w:rFonts w:ascii="Times New Roman" w:hAnsi="Times New Roman"/>
          <w:b/>
          <w:sz w:val="24"/>
          <w:szCs w:val="24"/>
        </w:rPr>
        <w:t>E</w:t>
      </w:r>
      <w:r w:rsidRPr="007D02FA">
        <w:rPr>
          <w:rFonts w:ascii="Times New Roman" w:hAnsi="Times New Roman"/>
          <w:b/>
          <w:sz w:val="24"/>
          <w:szCs w:val="24"/>
        </w:rPr>
        <w:t>nteropathy in Mizoram</w:t>
      </w:r>
    </w:p>
    <w:p w14:paraId="018CCECD" w14:textId="0CAF2A19" w:rsidR="00BC3B48" w:rsidRPr="00503BC2" w:rsidRDefault="003B20E7" w:rsidP="001A3ABA">
      <w:pPr>
        <w:spacing w:before="120" w:after="120" w:line="360" w:lineRule="auto"/>
        <w:jc w:val="both"/>
        <w:rPr>
          <w:rFonts w:ascii="Times New Roman" w:hAnsi="Times New Roman"/>
          <w:b/>
          <w:sz w:val="24"/>
          <w:szCs w:val="24"/>
        </w:rPr>
      </w:pPr>
      <w:r w:rsidRPr="007D02FA">
        <w:rPr>
          <w:rFonts w:ascii="Times New Roman" w:hAnsi="Times New Roman"/>
          <w:sz w:val="24"/>
          <w:szCs w:val="24"/>
        </w:rPr>
        <w:t xml:space="preserve">Clinical parameters of dog with CE and control group were recorded. There was a significant difference between the parameters of healthy animals, and infected animals in condition like capillary refill time (CRT), skin tenting test (STT), and body condition score (BCS). This may be </w:t>
      </w:r>
      <w:r w:rsidRPr="007D02FA">
        <w:rPr>
          <w:rFonts w:ascii="Times New Roman" w:hAnsi="Times New Roman"/>
          <w:sz w:val="24"/>
          <w:szCs w:val="24"/>
        </w:rPr>
        <w:lastRenderedPageBreak/>
        <w:t>because most of the cases suffer from inappetence, anorexia and dehydration</w:t>
      </w:r>
      <w:r w:rsidR="00303B40">
        <w:rPr>
          <w:rFonts w:ascii="Times New Roman" w:hAnsi="Times New Roman"/>
          <w:sz w:val="24"/>
          <w:szCs w:val="24"/>
        </w:rPr>
        <w:t xml:space="preserve"> (</w:t>
      </w:r>
      <w:r w:rsidR="001A3ABA" w:rsidRPr="001A3ABA">
        <w:rPr>
          <w:rFonts w:ascii="Times New Roman" w:hAnsi="Times New Roman"/>
          <w:color w:val="222222"/>
          <w:sz w:val="24"/>
          <w:szCs w:val="24"/>
          <w:shd w:val="clear" w:color="auto" w:fill="FFFFFF"/>
        </w:rPr>
        <w:t>Holmberg</w:t>
      </w:r>
      <w:r w:rsidR="001A3ABA">
        <w:rPr>
          <w:rFonts w:ascii="Times New Roman" w:hAnsi="Times New Roman"/>
          <w:color w:val="222222"/>
          <w:sz w:val="24"/>
          <w:szCs w:val="24"/>
          <w:shd w:val="clear" w:color="auto" w:fill="FFFFFF"/>
        </w:rPr>
        <w:t xml:space="preserve"> et al., 2022</w:t>
      </w:r>
      <w:r w:rsidR="00303B40">
        <w:rPr>
          <w:rFonts w:ascii="Times New Roman" w:hAnsi="Times New Roman"/>
          <w:color w:val="222222"/>
          <w:sz w:val="24"/>
          <w:szCs w:val="24"/>
          <w:shd w:val="clear" w:color="auto" w:fill="FFFFFF"/>
        </w:rPr>
        <w:t xml:space="preserve">). </w:t>
      </w:r>
    </w:p>
    <w:p w14:paraId="2A45C89C" w14:textId="01F11C2E" w:rsidR="00503BC2" w:rsidRDefault="008445ED" w:rsidP="00503BC2">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4.2.</w:t>
      </w:r>
      <w:r w:rsidR="008B1936">
        <w:rPr>
          <w:rFonts w:ascii="Times New Roman" w:hAnsi="Times New Roman"/>
          <w:b/>
          <w:sz w:val="24"/>
          <w:szCs w:val="24"/>
          <w:shd w:val="clear" w:color="auto" w:fill="FFFFFF"/>
        </w:rPr>
        <w:t xml:space="preserve"> </w:t>
      </w:r>
      <w:r w:rsidRPr="007D02FA">
        <w:rPr>
          <w:rFonts w:ascii="Times New Roman" w:hAnsi="Times New Roman"/>
          <w:b/>
          <w:sz w:val="24"/>
          <w:szCs w:val="24"/>
          <w:shd w:val="clear" w:color="auto" w:fill="FFFFFF"/>
        </w:rPr>
        <w:t xml:space="preserve">Haematological and </w:t>
      </w:r>
      <w:r w:rsidR="00503BC2">
        <w:rPr>
          <w:rFonts w:ascii="Times New Roman" w:hAnsi="Times New Roman"/>
          <w:b/>
          <w:sz w:val="24"/>
          <w:szCs w:val="24"/>
          <w:shd w:val="clear" w:color="auto" w:fill="FFFFFF"/>
        </w:rPr>
        <w:t>S</w:t>
      </w:r>
      <w:r w:rsidRPr="007D02FA">
        <w:rPr>
          <w:rFonts w:ascii="Times New Roman" w:hAnsi="Times New Roman"/>
          <w:b/>
          <w:sz w:val="24"/>
          <w:szCs w:val="24"/>
          <w:shd w:val="clear" w:color="auto" w:fill="FFFFFF"/>
        </w:rPr>
        <w:t xml:space="preserve">ero-biochemical </w:t>
      </w:r>
      <w:r w:rsidR="00503BC2">
        <w:rPr>
          <w:rFonts w:ascii="Times New Roman" w:hAnsi="Times New Roman"/>
          <w:b/>
          <w:sz w:val="24"/>
          <w:szCs w:val="24"/>
          <w:shd w:val="clear" w:color="auto" w:fill="FFFFFF"/>
        </w:rPr>
        <w:t>P</w:t>
      </w:r>
      <w:r w:rsidRPr="007D02FA">
        <w:rPr>
          <w:rFonts w:ascii="Times New Roman" w:hAnsi="Times New Roman"/>
          <w:b/>
          <w:sz w:val="24"/>
          <w:szCs w:val="24"/>
          <w:shd w:val="clear" w:color="auto" w:fill="FFFFFF"/>
        </w:rPr>
        <w:t xml:space="preserve">arameters </w:t>
      </w:r>
      <w:r w:rsidRPr="007D02FA">
        <w:rPr>
          <w:rFonts w:ascii="Times New Roman" w:hAnsi="Times New Roman"/>
          <w:b/>
          <w:sz w:val="24"/>
          <w:szCs w:val="24"/>
        </w:rPr>
        <w:t xml:space="preserve">of </w:t>
      </w:r>
      <w:r w:rsidR="00503BC2">
        <w:rPr>
          <w:rFonts w:ascii="Times New Roman" w:hAnsi="Times New Roman"/>
          <w:b/>
          <w:sz w:val="24"/>
          <w:szCs w:val="24"/>
        </w:rPr>
        <w:t>D</w:t>
      </w:r>
      <w:r w:rsidRPr="007D02FA">
        <w:rPr>
          <w:rFonts w:ascii="Times New Roman" w:hAnsi="Times New Roman"/>
          <w:b/>
          <w:sz w:val="24"/>
          <w:szCs w:val="24"/>
        </w:rPr>
        <w:t xml:space="preserve">ogs with </w:t>
      </w:r>
      <w:r w:rsidR="00503BC2">
        <w:rPr>
          <w:rFonts w:ascii="Times New Roman" w:hAnsi="Times New Roman"/>
          <w:b/>
          <w:sz w:val="24"/>
          <w:szCs w:val="24"/>
        </w:rPr>
        <w:t>C</w:t>
      </w:r>
      <w:r w:rsidRPr="007D02FA">
        <w:rPr>
          <w:rFonts w:ascii="Times New Roman" w:hAnsi="Times New Roman"/>
          <w:b/>
          <w:sz w:val="24"/>
          <w:szCs w:val="24"/>
        </w:rPr>
        <w:t xml:space="preserve">hronic </w:t>
      </w:r>
      <w:r w:rsidR="00503BC2">
        <w:rPr>
          <w:rFonts w:ascii="Times New Roman" w:hAnsi="Times New Roman"/>
          <w:b/>
          <w:sz w:val="24"/>
          <w:szCs w:val="24"/>
        </w:rPr>
        <w:t>E</w:t>
      </w:r>
      <w:r w:rsidRPr="007D02FA">
        <w:rPr>
          <w:rFonts w:ascii="Times New Roman" w:hAnsi="Times New Roman"/>
          <w:b/>
          <w:sz w:val="24"/>
          <w:szCs w:val="24"/>
        </w:rPr>
        <w:t>nteropathy in Mizoram</w:t>
      </w:r>
    </w:p>
    <w:p w14:paraId="49715978" w14:textId="522DD70C" w:rsidR="00BC3B48" w:rsidRPr="00503BC2" w:rsidRDefault="003B20E7" w:rsidP="00503BC2">
      <w:pPr>
        <w:spacing w:before="120" w:after="120" w:line="360" w:lineRule="auto"/>
        <w:rPr>
          <w:rFonts w:ascii="Times New Roman" w:hAnsi="Times New Roman"/>
          <w:b/>
          <w:sz w:val="24"/>
          <w:szCs w:val="24"/>
        </w:rPr>
      </w:pPr>
      <w:r w:rsidRPr="007D02FA">
        <w:rPr>
          <w:rFonts w:ascii="Times New Roman" w:hAnsi="Times New Roman"/>
          <w:sz w:val="24"/>
          <w:szCs w:val="24"/>
        </w:rPr>
        <w:t xml:space="preserve">Haematological parameters were recorded in 6 apparently healthy animals (control group), and in 12 dogs diagnosed with canine CE which were grouped into two groups. Group I was with 6 positive cases and was given the combination drug </w:t>
      </w:r>
      <w:r w:rsidRPr="007D02FA">
        <w:rPr>
          <w:rFonts w:ascii="Times New Roman" w:hAnsi="Times New Roman"/>
          <w:i/>
          <w:iCs/>
          <w:sz w:val="24"/>
          <w:szCs w:val="24"/>
        </w:rPr>
        <w:t>viz</w:t>
      </w:r>
      <w:r w:rsidRPr="007D02FA">
        <w:rPr>
          <w:rFonts w:ascii="Times New Roman" w:hAnsi="Times New Roman"/>
          <w:sz w:val="24"/>
          <w:szCs w:val="24"/>
        </w:rPr>
        <w:t xml:space="preserve">., Metronidazole and Prednisolone. Group II was with another 6 positive cases and were given the combination drug </w:t>
      </w:r>
      <w:r w:rsidRPr="007D02FA">
        <w:rPr>
          <w:rFonts w:ascii="Times New Roman" w:hAnsi="Times New Roman"/>
          <w:i/>
          <w:iCs/>
          <w:sz w:val="24"/>
          <w:szCs w:val="24"/>
        </w:rPr>
        <w:t>viz</w:t>
      </w:r>
      <w:r w:rsidRPr="007D02FA">
        <w:rPr>
          <w:rFonts w:ascii="Times New Roman" w:hAnsi="Times New Roman"/>
          <w:sz w:val="24"/>
          <w:szCs w:val="24"/>
        </w:rPr>
        <w:t xml:space="preserve">., Metronidazole and </w:t>
      </w:r>
      <w:proofErr w:type="spellStart"/>
      <w:r w:rsidRPr="007D02FA">
        <w:rPr>
          <w:rFonts w:ascii="Times New Roman" w:hAnsi="Times New Roman"/>
          <w:sz w:val="24"/>
          <w:szCs w:val="24"/>
        </w:rPr>
        <w:t>Mesalazine</w:t>
      </w:r>
      <w:proofErr w:type="spellEnd"/>
      <w:r w:rsidRPr="007D02FA">
        <w:rPr>
          <w:rFonts w:ascii="Times New Roman" w:hAnsi="Times New Roman"/>
          <w:sz w:val="24"/>
          <w:szCs w:val="24"/>
        </w:rPr>
        <w:t>.</w:t>
      </w:r>
    </w:p>
    <w:p w14:paraId="1C821F9C" w14:textId="77777777" w:rsidR="00BC3B48" w:rsidRPr="007D02FA" w:rsidRDefault="003B20E7" w:rsidP="00503BC2">
      <w:pPr>
        <w:spacing w:before="120" w:after="120" w:line="360" w:lineRule="auto"/>
        <w:jc w:val="both"/>
        <w:rPr>
          <w:rFonts w:ascii="Times New Roman" w:eastAsia="Calibri Light" w:hAnsi="Times New Roman"/>
          <w:sz w:val="24"/>
          <w:szCs w:val="24"/>
          <w:lang w:eastAsia="zh-CN"/>
        </w:rPr>
      </w:pPr>
      <w:r w:rsidRPr="007D02FA">
        <w:rPr>
          <w:rFonts w:ascii="Times New Roman" w:hAnsi="Times New Roman"/>
          <w:sz w:val="24"/>
          <w:szCs w:val="24"/>
        </w:rPr>
        <w:t xml:space="preserve">Estimation of </w:t>
      </w:r>
      <w:proofErr w:type="spellStart"/>
      <w:r w:rsidRPr="007D02FA">
        <w:rPr>
          <w:rFonts w:ascii="Times New Roman" w:hAnsi="Times New Roman"/>
          <w:sz w:val="24"/>
          <w:szCs w:val="24"/>
        </w:rPr>
        <w:t>Haemoglobin</w:t>
      </w:r>
      <w:proofErr w:type="spellEnd"/>
      <w:r w:rsidRPr="007D02FA">
        <w:rPr>
          <w:rFonts w:ascii="Times New Roman" w:hAnsi="Times New Roman"/>
          <w:sz w:val="24"/>
          <w:szCs w:val="24"/>
        </w:rPr>
        <w:t xml:space="preserve"> (g/dL) level in group II and III shows significant changes between the 0</w:t>
      </w:r>
      <w:r w:rsidRPr="007D02FA">
        <w:rPr>
          <w:rFonts w:ascii="Times New Roman" w:hAnsi="Times New Roman"/>
          <w:sz w:val="24"/>
          <w:szCs w:val="24"/>
          <w:vertAlign w:val="superscript"/>
        </w:rPr>
        <w:t>th</w:t>
      </w:r>
      <w:r w:rsidRPr="007D02FA">
        <w:rPr>
          <w:rFonts w:ascii="Times New Roman" w:hAnsi="Times New Roman"/>
          <w:sz w:val="24"/>
          <w:szCs w:val="24"/>
        </w:rPr>
        <w:t xml:space="preserve"> day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 of treatment. There were changes and an increase in the level of Hb in between days. There was also an increase in the PCV (%) and TEC (10</w:t>
      </w:r>
      <w:r w:rsidRPr="007D02FA">
        <w:rPr>
          <w:rFonts w:ascii="Times New Roman" w:hAnsi="Times New Roman"/>
          <w:sz w:val="24"/>
          <w:szCs w:val="24"/>
          <w:vertAlign w:val="superscript"/>
        </w:rPr>
        <w:t>6</w:t>
      </w:r>
      <w:r w:rsidRPr="007D02FA">
        <w:rPr>
          <w:rFonts w:ascii="Times New Roman" w:hAnsi="Times New Roman"/>
          <w:sz w:val="24"/>
          <w:szCs w:val="24"/>
        </w:rPr>
        <w:t xml:space="preserve">/µL). According to </w:t>
      </w:r>
      <w:r w:rsidRPr="007D02FA">
        <w:rPr>
          <w:rFonts w:ascii="Times New Roman" w:eastAsia="Calibri Light" w:hAnsi="Times New Roman"/>
          <w:sz w:val="24"/>
          <w:szCs w:val="24"/>
          <w:lang w:eastAsia="zh-CN"/>
        </w:rPr>
        <w:t xml:space="preserve">Marchetti </w:t>
      </w:r>
      <w:r w:rsidRPr="00303B40">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(2010) </w:t>
      </w:r>
      <w:proofErr w:type="spellStart"/>
      <w:r w:rsidRPr="007D02FA">
        <w:rPr>
          <w:rFonts w:ascii="Times New Roman" w:eastAsia="Calibri Light" w:hAnsi="Times New Roman"/>
          <w:sz w:val="24"/>
          <w:szCs w:val="24"/>
          <w:lang w:eastAsia="zh-CN"/>
        </w:rPr>
        <w:t>anaemia</w:t>
      </w:r>
      <w:proofErr w:type="spellEnd"/>
      <w:r w:rsidRPr="007D02FA">
        <w:rPr>
          <w:rFonts w:ascii="Times New Roman" w:eastAsia="Calibri Light" w:hAnsi="Times New Roman"/>
          <w:sz w:val="24"/>
          <w:szCs w:val="24"/>
          <w:lang w:eastAsia="zh-CN"/>
        </w:rPr>
        <w:t xml:space="preserve">, eosinophilia, lymphopenia, and thrombocytosis are changes that can be found in canine CE in the blood count. </w:t>
      </w:r>
      <w:proofErr w:type="spellStart"/>
      <w:r w:rsidRPr="007D02FA">
        <w:rPr>
          <w:rFonts w:ascii="Times New Roman" w:eastAsia="Calibri Light" w:hAnsi="Times New Roman"/>
          <w:sz w:val="24"/>
          <w:szCs w:val="24"/>
          <w:lang w:eastAsia="zh-CN"/>
        </w:rPr>
        <w:t>Anaemia</w:t>
      </w:r>
      <w:proofErr w:type="spellEnd"/>
      <w:r w:rsidRPr="007D02FA">
        <w:rPr>
          <w:rFonts w:ascii="Times New Roman" w:eastAsia="Calibri Light" w:hAnsi="Times New Roman"/>
          <w:sz w:val="24"/>
          <w:szCs w:val="24"/>
          <w:lang w:eastAsia="zh-CN"/>
        </w:rPr>
        <w:t xml:space="preserve"> is uncommon but typically mild. It can be brought on by an iron deficiency, chronic GI blood loss, or a persistent inflammatory state. </w:t>
      </w:r>
    </w:p>
    <w:p w14:paraId="470358B9" w14:textId="77777777" w:rsidR="00BC3B48" w:rsidRPr="007D02FA" w:rsidRDefault="003B20E7" w:rsidP="00503BC2">
      <w:pPr>
        <w:spacing w:before="120" w:after="12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 xml:space="preserve">In group I there were significant changes in eosinophil and monocyte count. There was presence of eosinophilic enteritis which after treatment eosinophil has shown to decrease in the day after treatment. </w:t>
      </w:r>
      <w:proofErr w:type="spellStart"/>
      <w:r w:rsidRPr="007D02FA">
        <w:rPr>
          <w:rFonts w:ascii="Times New Roman" w:eastAsia="Calibri Light" w:hAnsi="Times New Roman"/>
          <w:sz w:val="24"/>
          <w:szCs w:val="24"/>
          <w:lang w:eastAsia="zh-CN"/>
        </w:rPr>
        <w:t>Sattasathuchana</w:t>
      </w:r>
      <w:proofErr w:type="spellEnd"/>
      <w:r w:rsidRPr="007D02FA">
        <w:rPr>
          <w:rFonts w:ascii="Times New Roman" w:eastAsia="Calibri Light" w:hAnsi="Times New Roman"/>
          <w:sz w:val="24"/>
          <w:szCs w:val="24"/>
          <w:lang w:eastAsia="zh-CN"/>
        </w:rPr>
        <w:t xml:space="preserve"> and Steiner (2014) said that eosinophilia could be detected in cases of eosinophilic enteritis, allergic forms of the condition, or parasitosis. In case of </w:t>
      </w:r>
      <w:proofErr w:type="spellStart"/>
      <w:r w:rsidRPr="007D02FA">
        <w:rPr>
          <w:rFonts w:ascii="Times New Roman" w:eastAsia="Calibri Light" w:hAnsi="Times New Roman"/>
          <w:sz w:val="24"/>
          <w:szCs w:val="24"/>
          <w:lang w:eastAsia="zh-CN"/>
        </w:rPr>
        <w:t>eosiniphilia</w:t>
      </w:r>
      <w:proofErr w:type="spellEnd"/>
      <w:r w:rsidRPr="007D02FA">
        <w:rPr>
          <w:rFonts w:ascii="Times New Roman" w:eastAsia="Calibri Light" w:hAnsi="Times New Roman"/>
          <w:sz w:val="24"/>
          <w:szCs w:val="24"/>
          <w:lang w:eastAsia="zh-CN"/>
        </w:rPr>
        <w:t>, worm burden can be suspected</w:t>
      </w:r>
      <w:r w:rsidRPr="007D02FA">
        <w:rPr>
          <w:rFonts w:ascii="Times New Roman" w:hAnsi="Times New Roman"/>
          <w:sz w:val="24"/>
          <w:szCs w:val="24"/>
        </w:rPr>
        <w:t>, especially when the dog was young. Anthelmintic therapy maybe advocated in such cases. Presence of worms need not always lead to symptoms; hence a coprological examination might be required (</w:t>
      </w:r>
      <w:proofErr w:type="spellStart"/>
      <w:r w:rsidRPr="007D02FA">
        <w:rPr>
          <w:rFonts w:ascii="Times New Roman" w:hAnsi="Times New Roman"/>
          <w:sz w:val="24"/>
          <w:szCs w:val="24"/>
        </w:rPr>
        <w:t>Zanzani</w:t>
      </w:r>
      <w:proofErr w:type="spellEnd"/>
      <w:r w:rsidRPr="007D02FA">
        <w:rPr>
          <w:rFonts w:ascii="Times New Roman" w:hAnsi="Times New Roman"/>
          <w:sz w:val="24"/>
          <w:szCs w:val="24"/>
        </w:rPr>
        <w:t xml:space="preserve"> </w:t>
      </w:r>
      <w:r w:rsidRPr="00503BC2">
        <w:rPr>
          <w:rFonts w:ascii="Times New Roman" w:hAnsi="Times New Roman"/>
          <w:sz w:val="24"/>
          <w:szCs w:val="24"/>
        </w:rPr>
        <w:t>et al</w:t>
      </w:r>
      <w:r w:rsidRPr="007D02FA">
        <w:rPr>
          <w:rFonts w:ascii="Times New Roman" w:hAnsi="Times New Roman"/>
          <w:sz w:val="24"/>
          <w:szCs w:val="24"/>
        </w:rPr>
        <w:t>., 2014).</w:t>
      </w:r>
    </w:p>
    <w:p w14:paraId="666F7BC2" w14:textId="6207E4EB" w:rsidR="00BC3B48" w:rsidRPr="007D02FA" w:rsidRDefault="003B20E7" w:rsidP="00503BC2">
      <w:pPr>
        <w:spacing w:before="120" w:after="12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In group I, II and III there were significant changes in albumin level where lower values were observed in 0</w:t>
      </w:r>
      <w:r w:rsidRPr="007D02FA">
        <w:rPr>
          <w:rFonts w:ascii="Times New Roman" w:eastAsia="Calibri Light" w:hAnsi="Times New Roman"/>
          <w:sz w:val="24"/>
          <w:szCs w:val="24"/>
          <w:vertAlign w:val="superscript"/>
          <w:lang w:eastAsia="zh-CN"/>
        </w:rPr>
        <w:t>th</w:t>
      </w:r>
      <w:r w:rsidRPr="007D02FA">
        <w:rPr>
          <w:rFonts w:ascii="Times New Roman" w:eastAsia="Calibri Light" w:hAnsi="Times New Roman"/>
          <w:sz w:val="24"/>
          <w:szCs w:val="24"/>
          <w:lang w:eastAsia="zh-CN"/>
        </w:rPr>
        <w:t xml:space="preserve"> day and after treatment on 21</w:t>
      </w:r>
      <w:r w:rsidRPr="007D02FA">
        <w:rPr>
          <w:rFonts w:ascii="Times New Roman" w:eastAsia="Calibri Light" w:hAnsi="Times New Roman"/>
          <w:sz w:val="24"/>
          <w:szCs w:val="24"/>
          <w:vertAlign w:val="superscript"/>
          <w:lang w:eastAsia="zh-CN"/>
        </w:rPr>
        <w:t>st</w:t>
      </w:r>
      <w:r w:rsidRPr="007D02FA">
        <w:rPr>
          <w:rFonts w:ascii="Times New Roman" w:eastAsia="Calibri Light" w:hAnsi="Times New Roman"/>
          <w:sz w:val="24"/>
          <w:szCs w:val="24"/>
          <w:lang w:eastAsia="zh-CN"/>
        </w:rPr>
        <w:t xml:space="preserve"> day, there were higher values. Hypoalbuminemia might be a characteristic finding of PLE with an albumin value of &lt;2g/L. As a result of lymphangiectasia, lymphopenia is frequently observed in dogs with PLE (</w:t>
      </w:r>
      <w:r w:rsidRPr="007D02FA">
        <w:rPr>
          <w:rFonts w:ascii="Times New Roman" w:hAnsi="Times New Roman"/>
          <w:sz w:val="24"/>
          <w:szCs w:val="24"/>
          <w:shd w:val="clear" w:color="auto" w:fill="FFFFFF"/>
        </w:rPr>
        <w:t xml:space="preserve">Salavati </w:t>
      </w:r>
      <w:r w:rsidRPr="00303B40">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2019). Other CE cases also might experience mild hypoalbuminemia, and during treatment, both CE and PLE cases may experience an increase in albumin values (Gianella </w:t>
      </w:r>
      <w:r w:rsidRPr="00503BC2">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 xml:space="preserve">., </w:t>
      </w:r>
      <w:r w:rsidRPr="007D02FA">
        <w:rPr>
          <w:rFonts w:ascii="Times New Roman" w:eastAsia="Calibri Light" w:hAnsi="Times New Roman"/>
          <w:sz w:val="24"/>
          <w:szCs w:val="24"/>
          <w:lang w:eastAsia="zh-CN"/>
        </w:rPr>
        <w:t xml:space="preserve">2017). In this study also </w:t>
      </w:r>
      <w:r w:rsidRPr="007D02FA">
        <w:rPr>
          <w:rFonts w:ascii="Times New Roman" w:eastAsia="Calibri Light" w:hAnsi="Times New Roman"/>
          <w:sz w:val="24"/>
          <w:szCs w:val="24"/>
          <w:lang w:eastAsia="zh-CN"/>
        </w:rPr>
        <w:lastRenderedPageBreak/>
        <w:t>the albumin values showed an increase after treatment</w:t>
      </w:r>
      <w:r w:rsidR="00203C35">
        <w:rPr>
          <w:rFonts w:ascii="Times New Roman" w:eastAsia="Calibri Light" w:hAnsi="Times New Roman"/>
          <w:sz w:val="24"/>
          <w:szCs w:val="24"/>
          <w:lang w:eastAsia="zh-CN"/>
        </w:rPr>
        <w:t xml:space="preserve"> indicating that it has anti-inflammatory effect, the albumin production was reduced in inflammatory states</w:t>
      </w:r>
      <w:r w:rsidR="00203C35" w:rsidRPr="007D02FA">
        <w:rPr>
          <w:rFonts w:ascii="Times New Roman" w:eastAsia="Calibri Light" w:hAnsi="Times New Roman"/>
          <w:sz w:val="24"/>
          <w:szCs w:val="24"/>
          <w:lang w:eastAsia="zh-CN"/>
        </w:rPr>
        <w:t xml:space="preserve">. </w:t>
      </w:r>
    </w:p>
    <w:p w14:paraId="6913B120" w14:textId="77777777" w:rsidR="00203C35" w:rsidRPr="007D02FA" w:rsidRDefault="003B20E7" w:rsidP="00203C35">
      <w:pPr>
        <w:spacing w:after="8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In Group I and II there were significant changes in the CRP level. CRP level which occurs in inflammatory condition improved after the treatment. Group I showed complete absence of inflammatory condition. But Group II animals were showing mild inflammatory condition. Jergens (2004)</w:t>
      </w:r>
      <w:r w:rsidRPr="007D02FA">
        <w:rPr>
          <w:rFonts w:ascii="Times New Roman" w:eastAsia="AdvPSA183" w:hAnsi="Times New Roman"/>
          <w:sz w:val="24"/>
          <w:szCs w:val="24"/>
          <w:lang w:eastAsia="zh-CN"/>
        </w:rPr>
        <w:t xml:space="preserve"> said that t</w:t>
      </w:r>
      <w:r w:rsidRPr="007D02FA">
        <w:rPr>
          <w:rFonts w:ascii="Times New Roman" w:eastAsia="Calibri Light" w:hAnsi="Times New Roman"/>
          <w:sz w:val="24"/>
          <w:szCs w:val="24"/>
          <w:lang w:eastAsia="zh-CN"/>
        </w:rPr>
        <w:t xml:space="preserve">he serum concentration of CRP rises in response to an inflammatory stimulus because it is a positive acute-phase protein. He found that dogs with moderate to severe CE had significantly higher serum CRP concentrations than a group of healthy dogs. He further showed that successful treatment led to a significant reduction in CRP concentrations. </w:t>
      </w:r>
      <w:r w:rsidR="00203C35" w:rsidRPr="007D02FA">
        <w:rPr>
          <w:rFonts w:ascii="Times New Roman" w:eastAsia="Calibri Light" w:hAnsi="Times New Roman"/>
          <w:sz w:val="24"/>
          <w:szCs w:val="24"/>
          <w:lang w:eastAsia="zh-CN"/>
        </w:rPr>
        <w:t>This indicates that determining the serum CRP concentration</w:t>
      </w:r>
      <w:r w:rsidR="00203C35">
        <w:rPr>
          <w:rFonts w:ascii="Times New Roman" w:eastAsia="Calibri Light" w:hAnsi="Times New Roman"/>
          <w:sz w:val="24"/>
          <w:szCs w:val="24"/>
          <w:lang w:eastAsia="zh-CN"/>
        </w:rPr>
        <w:t xml:space="preserve"> is useful in assessing the treatment response in canine patients with CE. </w:t>
      </w:r>
    </w:p>
    <w:p w14:paraId="36E8339A" w14:textId="337EF516" w:rsidR="00BC3B48" w:rsidRPr="007D02FA" w:rsidRDefault="008445ED" w:rsidP="00203C35">
      <w:pPr>
        <w:spacing w:after="80" w:line="360" w:lineRule="auto"/>
        <w:jc w:val="both"/>
        <w:rPr>
          <w:rFonts w:ascii="Times New Roman" w:hAnsi="Times New Roman"/>
          <w:b/>
          <w:sz w:val="24"/>
          <w:szCs w:val="24"/>
        </w:rPr>
      </w:pPr>
      <w:r>
        <w:rPr>
          <w:rFonts w:ascii="Times New Roman" w:hAnsi="Times New Roman"/>
          <w:b/>
          <w:sz w:val="24"/>
          <w:szCs w:val="24"/>
          <w:shd w:val="clear" w:color="auto" w:fill="FFFFFF"/>
        </w:rPr>
        <w:t xml:space="preserve">4.3. </w:t>
      </w:r>
      <w:r w:rsidRPr="007D02FA">
        <w:rPr>
          <w:rFonts w:ascii="Times New Roman" w:hAnsi="Times New Roman"/>
          <w:b/>
          <w:sz w:val="24"/>
          <w:szCs w:val="24"/>
          <w:shd w:val="clear" w:color="auto" w:fill="FFFFFF"/>
        </w:rPr>
        <w:t xml:space="preserve">Diagnostic </w:t>
      </w:r>
      <w:r w:rsidR="00503BC2">
        <w:rPr>
          <w:rFonts w:ascii="Times New Roman" w:hAnsi="Times New Roman"/>
          <w:b/>
          <w:sz w:val="24"/>
          <w:szCs w:val="24"/>
          <w:shd w:val="clear" w:color="auto" w:fill="FFFFFF"/>
        </w:rPr>
        <w:t>I</w:t>
      </w:r>
      <w:r w:rsidRPr="007D02FA">
        <w:rPr>
          <w:rFonts w:ascii="Times New Roman" w:hAnsi="Times New Roman"/>
          <w:b/>
          <w:sz w:val="24"/>
          <w:szCs w:val="24"/>
          <w:shd w:val="clear" w:color="auto" w:fill="FFFFFF"/>
        </w:rPr>
        <w:t xml:space="preserve">maging </w:t>
      </w:r>
      <w:r w:rsidRPr="007D02FA">
        <w:rPr>
          <w:rFonts w:ascii="Times New Roman" w:hAnsi="Times New Roman"/>
          <w:b/>
          <w:sz w:val="24"/>
          <w:szCs w:val="24"/>
        </w:rPr>
        <w:t xml:space="preserve">of </w:t>
      </w:r>
      <w:r w:rsidR="00503BC2">
        <w:rPr>
          <w:rFonts w:ascii="Times New Roman" w:hAnsi="Times New Roman"/>
          <w:b/>
          <w:sz w:val="24"/>
          <w:szCs w:val="24"/>
        </w:rPr>
        <w:t>D</w:t>
      </w:r>
      <w:r w:rsidRPr="007D02FA">
        <w:rPr>
          <w:rFonts w:ascii="Times New Roman" w:hAnsi="Times New Roman"/>
          <w:b/>
          <w:sz w:val="24"/>
          <w:szCs w:val="24"/>
        </w:rPr>
        <w:t xml:space="preserve">ogs with </w:t>
      </w:r>
      <w:r w:rsidR="00503BC2">
        <w:rPr>
          <w:rFonts w:ascii="Times New Roman" w:hAnsi="Times New Roman"/>
          <w:b/>
          <w:sz w:val="24"/>
          <w:szCs w:val="24"/>
        </w:rPr>
        <w:t>C</w:t>
      </w:r>
      <w:r w:rsidRPr="007D02FA">
        <w:rPr>
          <w:rFonts w:ascii="Times New Roman" w:hAnsi="Times New Roman"/>
          <w:b/>
          <w:sz w:val="24"/>
          <w:szCs w:val="24"/>
        </w:rPr>
        <w:t xml:space="preserve">hronic </w:t>
      </w:r>
      <w:r w:rsidR="00503BC2">
        <w:rPr>
          <w:rFonts w:ascii="Times New Roman" w:hAnsi="Times New Roman"/>
          <w:b/>
          <w:sz w:val="24"/>
          <w:szCs w:val="24"/>
        </w:rPr>
        <w:t>E</w:t>
      </w:r>
      <w:r w:rsidRPr="007D02FA">
        <w:rPr>
          <w:rFonts w:ascii="Times New Roman" w:hAnsi="Times New Roman"/>
          <w:b/>
          <w:sz w:val="24"/>
          <w:szCs w:val="24"/>
        </w:rPr>
        <w:t>nteropathy in Mizoram</w:t>
      </w:r>
    </w:p>
    <w:p w14:paraId="05106979" w14:textId="171ADF99" w:rsidR="00BC3B48" w:rsidRPr="007D02FA" w:rsidRDefault="003B20E7" w:rsidP="00503BC2">
      <w:pPr>
        <w:autoSpaceDE w:val="0"/>
        <w:autoSpaceDN w:val="0"/>
        <w:adjustRightInd w:val="0"/>
        <w:spacing w:before="120" w:after="120" w:line="360" w:lineRule="auto"/>
        <w:jc w:val="both"/>
        <w:rPr>
          <w:rFonts w:ascii="Times New Roman" w:eastAsia="Calibri Light" w:hAnsi="Times New Roman"/>
          <w:sz w:val="24"/>
          <w:szCs w:val="24"/>
          <w:lang w:eastAsia="zh-CN"/>
        </w:rPr>
      </w:pPr>
      <w:r w:rsidRPr="007D02FA">
        <w:rPr>
          <w:rFonts w:ascii="Times New Roman" w:hAnsi="Times New Roman"/>
          <w:bCs/>
          <w:sz w:val="24"/>
          <w:szCs w:val="24"/>
        </w:rPr>
        <w:t xml:space="preserve">In the present study, diagnosis was based on clinical signs and radiographic imaging. </w:t>
      </w:r>
      <w:r w:rsidRPr="007D02FA">
        <w:rPr>
          <w:rFonts w:ascii="Times New Roman" w:hAnsi="Times New Roman"/>
          <w:sz w:val="24"/>
          <w:szCs w:val="24"/>
          <w:shd w:val="clear" w:color="auto" w:fill="FFFFFF"/>
        </w:rPr>
        <w:t xml:space="preserve">Jablonski </w:t>
      </w:r>
      <w:r w:rsidRPr="00714328">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(2017) in their research reported that the diagnosis of CE was based on clinical signs and the exclusion of other etiologies. </w:t>
      </w:r>
    </w:p>
    <w:p w14:paraId="61AB0838" w14:textId="1F025B89" w:rsidR="00BC3B48" w:rsidRDefault="003B20E7" w:rsidP="00714328">
      <w:pPr>
        <w:spacing w:before="120" w:after="12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 xml:space="preserve">In the present study comparison of diagnosis was done by X ray rather than USG. Watson </w:t>
      </w:r>
      <w:r w:rsidRPr="00714328">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(2014) recorded that abdominal radiographic examination could disclose important changes caused by GI foreign bodies. Abdominal ultrasound examination was an essential step in identifying an </w:t>
      </w:r>
      <w:proofErr w:type="spellStart"/>
      <w:r w:rsidRPr="007D02FA">
        <w:rPr>
          <w:rFonts w:ascii="Times New Roman" w:eastAsia="Calibri Light" w:hAnsi="Times New Roman"/>
          <w:sz w:val="24"/>
          <w:szCs w:val="24"/>
          <w:lang w:eastAsia="zh-CN"/>
        </w:rPr>
        <w:t>enteropathic</w:t>
      </w:r>
      <w:proofErr w:type="spellEnd"/>
      <w:r w:rsidRPr="007D02FA">
        <w:rPr>
          <w:rFonts w:ascii="Times New Roman" w:eastAsia="Calibri Light" w:hAnsi="Times New Roman"/>
          <w:sz w:val="24"/>
          <w:szCs w:val="24"/>
          <w:lang w:eastAsia="zh-CN"/>
        </w:rPr>
        <w:t xml:space="preserve"> patient and for ruling out non-gastrointestinal pathologies. </w:t>
      </w:r>
      <w:proofErr w:type="spellStart"/>
      <w:r w:rsidRPr="007D02FA">
        <w:rPr>
          <w:rFonts w:ascii="Times New Roman" w:eastAsia="Calibri Light" w:hAnsi="Times New Roman"/>
          <w:sz w:val="24"/>
          <w:szCs w:val="24"/>
          <w:lang w:eastAsia="zh-CN"/>
        </w:rPr>
        <w:t>Hyperechogenicity</w:t>
      </w:r>
      <w:proofErr w:type="spellEnd"/>
      <w:r w:rsidRPr="007D02FA">
        <w:rPr>
          <w:rFonts w:ascii="Times New Roman" w:eastAsia="Calibri Light" w:hAnsi="Times New Roman"/>
          <w:sz w:val="24"/>
          <w:szCs w:val="24"/>
          <w:lang w:eastAsia="zh-CN"/>
        </w:rPr>
        <w:t xml:space="preserve"> of the mucosa, lymphangiectasia, abdominal lymphadenopathy, thicker intestinal walls, loss of stratigraphic distinction, and changes in peristalsis were among the ultrasound abnormalities that were frequently seen during CEs. Ultrasound could highlight the presence of free peritoneal fluid, which was typically linked to intestinal inflammation, or ascites. This might be due to hypoalbuminemia. Ultrasound was crucial to rule out GI tract </w:t>
      </w:r>
      <w:proofErr w:type="spellStart"/>
      <w:r w:rsidRPr="007D02FA">
        <w:rPr>
          <w:rFonts w:ascii="Times New Roman" w:eastAsia="Calibri Light" w:hAnsi="Times New Roman"/>
          <w:sz w:val="24"/>
          <w:szCs w:val="24"/>
          <w:lang w:eastAsia="zh-CN"/>
        </w:rPr>
        <w:t>tumours</w:t>
      </w:r>
      <w:proofErr w:type="spellEnd"/>
      <w:r w:rsidRPr="007D02FA">
        <w:rPr>
          <w:rFonts w:ascii="Times New Roman" w:eastAsia="Calibri Light" w:hAnsi="Times New Roman"/>
          <w:sz w:val="24"/>
          <w:szCs w:val="24"/>
          <w:lang w:eastAsia="zh-CN"/>
        </w:rPr>
        <w:t xml:space="preserve"> or specific types of CE like </w:t>
      </w:r>
      <w:proofErr w:type="spellStart"/>
      <w:r w:rsidRPr="007D02FA">
        <w:rPr>
          <w:rFonts w:ascii="Times New Roman" w:eastAsia="Calibri Light" w:hAnsi="Times New Roman"/>
          <w:sz w:val="24"/>
          <w:szCs w:val="24"/>
          <w:lang w:eastAsia="zh-CN"/>
        </w:rPr>
        <w:t>lipogranulomatous</w:t>
      </w:r>
      <w:proofErr w:type="spellEnd"/>
      <w:r w:rsidRPr="007D02FA">
        <w:rPr>
          <w:rFonts w:ascii="Times New Roman" w:eastAsia="Calibri Light" w:hAnsi="Times New Roman"/>
          <w:sz w:val="24"/>
          <w:szCs w:val="24"/>
          <w:lang w:eastAsia="zh-CN"/>
        </w:rPr>
        <w:t xml:space="preserve"> lymphangitis.</w:t>
      </w:r>
    </w:p>
    <w:p w14:paraId="266D8D9C" w14:textId="77777777" w:rsidR="00C114B2" w:rsidRDefault="00C114B2" w:rsidP="00714328">
      <w:pPr>
        <w:spacing w:before="120" w:after="120" w:line="360" w:lineRule="auto"/>
        <w:jc w:val="both"/>
        <w:rPr>
          <w:rFonts w:ascii="Times New Roman" w:eastAsia="Calibri Light" w:hAnsi="Times New Roman"/>
          <w:sz w:val="24"/>
          <w:szCs w:val="24"/>
          <w:lang w:eastAsia="zh-CN"/>
        </w:rPr>
      </w:pPr>
    </w:p>
    <w:p w14:paraId="17921F4F" w14:textId="77777777" w:rsidR="00C114B2" w:rsidRDefault="00C114B2" w:rsidP="00714328">
      <w:pPr>
        <w:spacing w:before="120" w:after="120" w:line="360" w:lineRule="auto"/>
        <w:jc w:val="both"/>
        <w:rPr>
          <w:rFonts w:ascii="Times New Roman" w:eastAsia="Calibri Light" w:hAnsi="Times New Roman"/>
          <w:sz w:val="24"/>
          <w:szCs w:val="24"/>
          <w:lang w:eastAsia="zh-CN"/>
        </w:rPr>
      </w:pPr>
    </w:p>
    <w:p w14:paraId="6932C26F" w14:textId="1431ECC8" w:rsidR="00C114B2" w:rsidRPr="00C114B2" w:rsidRDefault="00C114B2" w:rsidP="00714328">
      <w:pPr>
        <w:spacing w:before="120" w:after="120" w:line="360" w:lineRule="auto"/>
        <w:jc w:val="both"/>
        <w:rPr>
          <w:rFonts w:ascii="Times New Roman" w:eastAsia="Calibri Light" w:hAnsi="Times New Roman"/>
          <w:b/>
          <w:bCs/>
          <w:sz w:val="24"/>
          <w:szCs w:val="24"/>
          <w:lang w:eastAsia="zh-CN"/>
        </w:rPr>
      </w:pPr>
      <w:r w:rsidRPr="00C114B2">
        <w:rPr>
          <w:rFonts w:ascii="Times New Roman" w:eastAsia="Calibri Light" w:hAnsi="Times New Roman"/>
          <w:b/>
          <w:bCs/>
          <w:sz w:val="24"/>
          <w:szCs w:val="24"/>
          <w:lang w:eastAsia="zh-CN"/>
        </w:rPr>
        <w:lastRenderedPageBreak/>
        <w:t xml:space="preserve">Table 11. </w:t>
      </w:r>
      <w:r>
        <w:rPr>
          <w:rFonts w:ascii="Times New Roman" w:eastAsia="Calibri Light" w:hAnsi="Times New Roman"/>
          <w:b/>
          <w:bCs/>
          <w:sz w:val="24"/>
          <w:szCs w:val="24"/>
          <w:lang w:eastAsia="zh-CN"/>
        </w:rPr>
        <w:t xml:space="preserve">Comparison of </w:t>
      </w:r>
      <w:r w:rsidRPr="00C114B2">
        <w:rPr>
          <w:rFonts w:ascii="Times New Roman" w:eastAsia="Calibri Light" w:hAnsi="Times New Roman"/>
          <w:b/>
          <w:bCs/>
          <w:sz w:val="24"/>
          <w:szCs w:val="24"/>
          <w:lang w:eastAsia="zh-CN"/>
        </w:rPr>
        <w:t>Ultrasound Changes on Day 0 and Day 21</w:t>
      </w:r>
    </w:p>
    <w:tbl>
      <w:tblPr>
        <w:tblStyle w:val="TableGrid"/>
        <w:tblW w:w="0" w:type="auto"/>
        <w:jc w:val="center"/>
        <w:tblLook w:val="04A0" w:firstRow="1" w:lastRow="0" w:firstColumn="1" w:lastColumn="0" w:noHBand="0" w:noVBand="1"/>
      </w:tblPr>
      <w:tblGrid>
        <w:gridCol w:w="3116"/>
        <w:gridCol w:w="2124"/>
        <w:gridCol w:w="2126"/>
      </w:tblGrid>
      <w:tr w:rsidR="003E7317" w14:paraId="1CDC06C8" w14:textId="77777777" w:rsidTr="00CB06CA">
        <w:trPr>
          <w:jc w:val="center"/>
        </w:trPr>
        <w:tc>
          <w:tcPr>
            <w:tcW w:w="3116" w:type="dxa"/>
          </w:tcPr>
          <w:p w14:paraId="47E82905" w14:textId="64A2C288" w:rsidR="003E7317" w:rsidRPr="00CB06CA" w:rsidRDefault="003E7317" w:rsidP="00CB06CA">
            <w:pPr>
              <w:spacing w:before="120" w:after="120" w:line="360" w:lineRule="auto"/>
              <w:jc w:val="center"/>
              <w:rPr>
                <w:rFonts w:ascii="Times New Roman" w:eastAsia="Calibri Light" w:hAnsi="Times New Roman"/>
                <w:b/>
                <w:bCs/>
                <w:sz w:val="24"/>
                <w:szCs w:val="24"/>
                <w:lang w:eastAsia="zh-CN"/>
              </w:rPr>
            </w:pPr>
            <w:r w:rsidRPr="00CB06CA">
              <w:rPr>
                <w:rFonts w:ascii="Times New Roman" w:eastAsia="Calibri Light" w:hAnsi="Times New Roman"/>
                <w:b/>
                <w:bCs/>
                <w:sz w:val="24"/>
                <w:szCs w:val="24"/>
                <w:lang w:eastAsia="zh-CN"/>
              </w:rPr>
              <w:t>Organ</w:t>
            </w:r>
          </w:p>
        </w:tc>
        <w:tc>
          <w:tcPr>
            <w:tcW w:w="2124" w:type="dxa"/>
          </w:tcPr>
          <w:p w14:paraId="307A7EA8" w14:textId="0FA2257A" w:rsidR="003E7317" w:rsidRPr="00CB06CA" w:rsidRDefault="003E7317" w:rsidP="00CB06CA">
            <w:pPr>
              <w:spacing w:before="120" w:after="120" w:line="360" w:lineRule="auto"/>
              <w:jc w:val="center"/>
              <w:rPr>
                <w:rFonts w:ascii="Times New Roman" w:eastAsia="Calibri Light" w:hAnsi="Times New Roman"/>
                <w:b/>
                <w:bCs/>
                <w:sz w:val="24"/>
                <w:szCs w:val="24"/>
                <w:lang w:eastAsia="zh-CN"/>
              </w:rPr>
            </w:pPr>
            <w:r w:rsidRPr="00CB06CA">
              <w:rPr>
                <w:rFonts w:ascii="Times New Roman" w:eastAsia="Calibri Light" w:hAnsi="Times New Roman"/>
                <w:b/>
                <w:bCs/>
                <w:sz w:val="24"/>
                <w:szCs w:val="24"/>
                <w:lang w:eastAsia="zh-CN"/>
              </w:rPr>
              <w:t>Day 0</w:t>
            </w:r>
          </w:p>
        </w:tc>
        <w:tc>
          <w:tcPr>
            <w:tcW w:w="2126" w:type="dxa"/>
          </w:tcPr>
          <w:p w14:paraId="6659C4B3" w14:textId="090EA0C2" w:rsidR="003E7317" w:rsidRPr="00CB06CA" w:rsidRDefault="003E7317" w:rsidP="00CB06CA">
            <w:pPr>
              <w:spacing w:before="120" w:after="120" w:line="360" w:lineRule="auto"/>
              <w:jc w:val="center"/>
              <w:rPr>
                <w:rFonts w:ascii="Times New Roman" w:eastAsia="Calibri Light" w:hAnsi="Times New Roman"/>
                <w:b/>
                <w:bCs/>
                <w:sz w:val="24"/>
                <w:szCs w:val="24"/>
                <w:lang w:eastAsia="zh-CN"/>
              </w:rPr>
            </w:pPr>
            <w:r w:rsidRPr="00CB06CA">
              <w:rPr>
                <w:rFonts w:ascii="Times New Roman" w:eastAsia="Calibri Light" w:hAnsi="Times New Roman"/>
                <w:b/>
                <w:bCs/>
                <w:sz w:val="24"/>
                <w:szCs w:val="24"/>
                <w:lang w:eastAsia="zh-CN"/>
              </w:rPr>
              <w:t>Day 21</w:t>
            </w:r>
          </w:p>
        </w:tc>
      </w:tr>
      <w:tr w:rsidR="003E7317" w14:paraId="39441374" w14:textId="77777777" w:rsidTr="00CB06CA">
        <w:trPr>
          <w:jc w:val="center"/>
        </w:trPr>
        <w:tc>
          <w:tcPr>
            <w:tcW w:w="3116" w:type="dxa"/>
          </w:tcPr>
          <w:p w14:paraId="781BF0FF" w14:textId="39B85DC1" w:rsidR="003E7317" w:rsidRDefault="00CB06CA" w:rsidP="00714328">
            <w:pPr>
              <w:spacing w:before="120" w:after="120" w:line="360" w:lineRule="auto"/>
              <w:jc w:val="both"/>
              <w:rPr>
                <w:rFonts w:ascii="Times New Roman" w:eastAsia="Calibri Light" w:hAnsi="Times New Roman"/>
                <w:sz w:val="24"/>
                <w:szCs w:val="24"/>
                <w:lang w:eastAsia="zh-CN"/>
              </w:rPr>
            </w:pPr>
            <w:r w:rsidRPr="007D02FA">
              <w:rPr>
                <w:rFonts w:ascii="Times New Roman" w:hAnsi="Times New Roman"/>
                <w:sz w:val="24"/>
                <w:szCs w:val="24"/>
                <w:lang w:eastAsia="zh-CN"/>
              </w:rPr>
              <w:t>Duodenal wall</w:t>
            </w:r>
            <w:r>
              <w:rPr>
                <w:rFonts w:ascii="Times New Roman" w:hAnsi="Times New Roman"/>
                <w:sz w:val="24"/>
                <w:szCs w:val="24"/>
                <w:lang w:eastAsia="zh-CN"/>
              </w:rPr>
              <w:t xml:space="preserve"> thickness (cm)</w:t>
            </w:r>
          </w:p>
        </w:tc>
        <w:tc>
          <w:tcPr>
            <w:tcW w:w="2124" w:type="dxa"/>
          </w:tcPr>
          <w:p w14:paraId="62F96FE7" w14:textId="3546B924" w:rsidR="003E7317" w:rsidRDefault="00CB06CA" w:rsidP="00CB06CA">
            <w:pPr>
              <w:spacing w:before="120" w:after="120" w:line="360" w:lineRule="auto"/>
              <w:jc w:val="center"/>
              <w:rPr>
                <w:rFonts w:ascii="Times New Roman" w:eastAsia="Calibri Light" w:hAnsi="Times New Roman"/>
                <w:sz w:val="24"/>
                <w:szCs w:val="24"/>
                <w:lang w:eastAsia="zh-CN"/>
              </w:rPr>
            </w:pPr>
            <w:r>
              <w:rPr>
                <w:rFonts w:ascii="Times New Roman" w:eastAsia="Calibri Light" w:hAnsi="Times New Roman"/>
                <w:sz w:val="24"/>
                <w:szCs w:val="24"/>
                <w:lang w:eastAsia="zh-CN"/>
              </w:rPr>
              <w:t>0.71</w:t>
            </w:r>
          </w:p>
        </w:tc>
        <w:tc>
          <w:tcPr>
            <w:tcW w:w="2126" w:type="dxa"/>
          </w:tcPr>
          <w:p w14:paraId="1646E822" w14:textId="1A093F31" w:rsidR="003E7317" w:rsidRDefault="00CB06CA" w:rsidP="00CB06CA">
            <w:pPr>
              <w:spacing w:before="120" w:after="120" w:line="360" w:lineRule="auto"/>
              <w:jc w:val="center"/>
              <w:rPr>
                <w:rFonts w:ascii="Times New Roman" w:eastAsia="Calibri Light" w:hAnsi="Times New Roman"/>
                <w:sz w:val="24"/>
                <w:szCs w:val="24"/>
                <w:lang w:eastAsia="zh-CN"/>
              </w:rPr>
            </w:pPr>
            <w:r>
              <w:rPr>
                <w:rFonts w:ascii="Times New Roman" w:eastAsia="Calibri Light" w:hAnsi="Times New Roman"/>
                <w:sz w:val="24"/>
                <w:szCs w:val="24"/>
                <w:lang w:eastAsia="zh-CN"/>
              </w:rPr>
              <w:t>0.41</w:t>
            </w:r>
          </w:p>
        </w:tc>
      </w:tr>
    </w:tbl>
    <w:p w14:paraId="79672E32" w14:textId="6B774DA2" w:rsidR="00BC3B48" w:rsidRPr="007D02FA" w:rsidRDefault="008445ED">
      <w:pPr>
        <w:tabs>
          <w:tab w:val="left" w:pos="0"/>
        </w:tabs>
        <w:spacing w:before="120" w:after="120" w:line="360" w:lineRule="auto"/>
        <w:jc w:val="both"/>
        <w:rPr>
          <w:rFonts w:ascii="Times New Roman" w:hAnsi="Times New Roman"/>
          <w:b/>
          <w:bCs/>
          <w:sz w:val="24"/>
          <w:szCs w:val="24"/>
        </w:rPr>
      </w:pPr>
      <w:r>
        <w:rPr>
          <w:rFonts w:ascii="Times New Roman" w:hAnsi="Times New Roman"/>
          <w:b/>
          <w:bCs/>
          <w:sz w:val="24"/>
          <w:szCs w:val="24"/>
        </w:rPr>
        <w:t xml:space="preserve">4.4. </w:t>
      </w:r>
      <w:r w:rsidRPr="007D02FA">
        <w:rPr>
          <w:rFonts w:ascii="Times New Roman" w:hAnsi="Times New Roman"/>
          <w:b/>
          <w:bCs/>
          <w:sz w:val="24"/>
          <w:szCs w:val="24"/>
        </w:rPr>
        <w:t xml:space="preserve">Therapeutic </w:t>
      </w:r>
      <w:r w:rsidR="00714328">
        <w:rPr>
          <w:rFonts w:ascii="Times New Roman" w:hAnsi="Times New Roman"/>
          <w:b/>
          <w:bCs/>
          <w:sz w:val="24"/>
          <w:szCs w:val="24"/>
        </w:rPr>
        <w:t>E</w:t>
      </w:r>
      <w:r w:rsidRPr="007D02FA">
        <w:rPr>
          <w:rFonts w:ascii="Times New Roman" w:hAnsi="Times New Roman"/>
          <w:b/>
          <w:bCs/>
          <w:sz w:val="24"/>
          <w:szCs w:val="24"/>
        </w:rPr>
        <w:t xml:space="preserve">valuation of Clinical </w:t>
      </w:r>
      <w:r w:rsidR="00714328">
        <w:rPr>
          <w:rFonts w:ascii="Times New Roman" w:hAnsi="Times New Roman"/>
          <w:b/>
          <w:bCs/>
          <w:sz w:val="24"/>
          <w:szCs w:val="24"/>
        </w:rPr>
        <w:t>S</w:t>
      </w:r>
      <w:r w:rsidRPr="007D02FA">
        <w:rPr>
          <w:rFonts w:ascii="Times New Roman" w:hAnsi="Times New Roman"/>
          <w:b/>
          <w:bCs/>
          <w:sz w:val="24"/>
          <w:szCs w:val="24"/>
        </w:rPr>
        <w:t xml:space="preserve">core in </w:t>
      </w:r>
      <w:r w:rsidR="00714328">
        <w:rPr>
          <w:rFonts w:ascii="Times New Roman" w:hAnsi="Times New Roman"/>
          <w:b/>
          <w:bCs/>
          <w:sz w:val="24"/>
          <w:szCs w:val="24"/>
        </w:rPr>
        <w:t>C</w:t>
      </w:r>
      <w:r w:rsidRPr="007D02FA">
        <w:rPr>
          <w:rFonts w:ascii="Times New Roman" w:hAnsi="Times New Roman"/>
          <w:b/>
          <w:bCs/>
          <w:sz w:val="24"/>
          <w:szCs w:val="24"/>
        </w:rPr>
        <w:t>anine with CE</w:t>
      </w:r>
    </w:p>
    <w:p w14:paraId="06643CE9" w14:textId="7A9E393E" w:rsidR="00BC3B48" w:rsidRPr="007D02FA" w:rsidRDefault="003B20E7" w:rsidP="00714328">
      <w:pPr>
        <w:tabs>
          <w:tab w:val="left" w:pos="0"/>
        </w:tabs>
        <w:spacing w:before="120" w:after="120" w:line="360" w:lineRule="auto"/>
        <w:jc w:val="both"/>
        <w:rPr>
          <w:rFonts w:ascii="Times New Roman" w:hAnsi="Times New Roman"/>
          <w:sz w:val="24"/>
          <w:szCs w:val="24"/>
        </w:rPr>
      </w:pPr>
      <w:r w:rsidRPr="007D02FA">
        <w:rPr>
          <w:rFonts w:ascii="Times New Roman" w:hAnsi="Times New Roman"/>
          <w:sz w:val="24"/>
          <w:szCs w:val="24"/>
        </w:rPr>
        <w:t>Based on the clinical score there were significant changes in the parameters between day 0 and day 21. In activity there were highly significant changes in Group I than Group II.</w:t>
      </w:r>
    </w:p>
    <w:p w14:paraId="4E817D27" w14:textId="5D700BC2" w:rsidR="00BC3B48" w:rsidRPr="007D02FA" w:rsidRDefault="003B20E7" w:rsidP="00714328">
      <w:pPr>
        <w:tabs>
          <w:tab w:val="left" w:pos="0"/>
        </w:tabs>
        <w:spacing w:before="120" w:after="120" w:line="360" w:lineRule="auto"/>
        <w:jc w:val="both"/>
        <w:rPr>
          <w:rFonts w:ascii="Times New Roman" w:hAnsi="Times New Roman"/>
          <w:b/>
          <w:bCs/>
          <w:sz w:val="24"/>
          <w:szCs w:val="24"/>
          <w:lang w:eastAsia="zh-CN"/>
        </w:rPr>
      </w:pPr>
      <w:r w:rsidRPr="007D02FA">
        <w:rPr>
          <w:rFonts w:ascii="Times New Roman" w:hAnsi="Times New Roman"/>
          <w:sz w:val="24"/>
          <w:szCs w:val="24"/>
        </w:rPr>
        <w:t xml:space="preserve">In appetite there were highly significant changes in Group I but significant changes in Group II too. In vomition there were highly significant changes in Group I and significant changes in Group II. In weight loss there was significant changes in Group II only. There were no significant changes in stool consistency and stool frequency in both the groups. </w:t>
      </w:r>
      <w:r w:rsidR="00714328" w:rsidRPr="007D02FA">
        <w:rPr>
          <w:rFonts w:ascii="Times New Roman" w:hAnsi="Times New Roman"/>
          <w:sz w:val="24"/>
          <w:szCs w:val="24"/>
        </w:rPr>
        <w:t>Overall,</w:t>
      </w:r>
      <w:r w:rsidRPr="007D02FA">
        <w:rPr>
          <w:rFonts w:ascii="Times New Roman" w:hAnsi="Times New Roman"/>
          <w:sz w:val="24"/>
          <w:szCs w:val="24"/>
        </w:rPr>
        <w:t xml:space="preserve"> in the total score there was significant improvement in Group I in comparison to Group II.</w:t>
      </w:r>
    </w:p>
    <w:p w14:paraId="58AB1815" w14:textId="1244C42E" w:rsidR="00BC3B48" w:rsidRPr="007D02FA" w:rsidRDefault="008445ED">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 xml:space="preserve">4.5. </w:t>
      </w:r>
      <w:r w:rsidRPr="007D02FA">
        <w:rPr>
          <w:rFonts w:ascii="Times New Roman" w:hAnsi="Times New Roman"/>
          <w:b/>
          <w:sz w:val="24"/>
          <w:szCs w:val="24"/>
          <w:shd w:val="clear" w:color="auto" w:fill="FFFFFF"/>
        </w:rPr>
        <w:t xml:space="preserve">Effective </w:t>
      </w:r>
      <w:r w:rsidR="00714328">
        <w:rPr>
          <w:rFonts w:ascii="Times New Roman" w:hAnsi="Times New Roman"/>
          <w:b/>
          <w:sz w:val="24"/>
          <w:szCs w:val="24"/>
          <w:shd w:val="clear" w:color="auto" w:fill="FFFFFF"/>
        </w:rPr>
        <w:t>T</w:t>
      </w:r>
      <w:r w:rsidRPr="007D02FA">
        <w:rPr>
          <w:rFonts w:ascii="Times New Roman" w:hAnsi="Times New Roman"/>
          <w:b/>
          <w:sz w:val="24"/>
          <w:szCs w:val="24"/>
          <w:shd w:val="clear" w:color="auto" w:fill="FFFFFF"/>
        </w:rPr>
        <w:t xml:space="preserve">herapeutic </w:t>
      </w:r>
      <w:r w:rsidR="00714328">
        <w:rPr>
          <w:rFonts w:ascii="Times New Roman" w:hAnsi="Times New Roman"/>
          <w:b/>
          <w:sz w:val="24"/>
          <w:szCs w:val="24"/>
          <w:shd w:val="clear" w:color="auto" w:fill="FFFFFF"/>
        </w:rPr>
        <w:t>R</w:t>
      </w:r>
      <w:r w:rsidRPr="007D02FA">
        <w:rPr>
          <w:rFonts w:ascii="Times New Roman" w:hAnsi="Times New Roman"/>
          <w:b/>
          <w:sz w:val="24"/>
          <w:szCs w:val="24"/>
          <w:shd w:val="clear" w:color="auto" w:fill="FFFFFF"/>
        </w:rPr>
        <w:t>egimen</w:t>
      </w:r>
      <w:r w:rsidRPr="007D02FA">
        <w:rPr>
          <w:rFonts w:ascii="Times New Roman" w:hAnsi="Times New Roman"/>
          <w:b/>
          <w:sz w:val="24"/>
          <w:szCs w:val="24"/>
        </w:rPr>
        <w:t xml:space="preserve"> of </w:t>
      </w:r>
      <w:r w:rsidR="00714328">
        <w:rPr>
          <w:rFonts w:ascii="Times New Roman" w:hAnsi="Times New Roman"/>
          <w:b/>
          <w:sz w:val="24"/>
          <w:szCs w:val="24"/>
        </w:rPr>
        <w:t>D</w:t>
      </w:r>
      <w:r w:rsidRPr="007D02FA">
        <w:rPr>
          <w:rFonts w:ascii="Times New Roman" w:hAnsi="Times New Roman"/>
          <w:b/>
          <w:sz w:val="24"/>
          <w:szCs w:val="24"/>
        </w:rPr>
        <w:t xml:space="preserve">ogs with </w:t>
      </w:r>
      <w:r w:rsidR="00714328">
        <w:rPr>
          <w:rFonts w:ascii="Times New Roman" w:hAnsi="Times New Roman"/>
          <w:b/>
          <w:sz w:val="24"/>
          <w:szCs w:val="24"/>
        </w:rPr>
        <w:t>C</w:t>
      </w:r>
      <w:r w:rsidRPr="007D02FA">
        <w:rPr>
          <w:rFonts w:ascii="Times New Roman" w:hAnsi="Times New Roman"/>
          <w:b/>
          <w:sz w:val="24"/>
          <w:szCs w:val="24"/>
        </w:rPr>
        <w:t xml:space="preserve">hronic </w:t>
      </w:r>
      <w:r w:rsidR="00714328">
        <w:rPr>
          <w:rFonts w:ascii="Times New Roman" w:hAnsi="Times New Roman"/>
          <w:b/>
          <w:sz w:val="24"/>
          <w:szCs w:val="24"/>
        </w:rPr>
        <w:t>E</w:t>
      </w:r>
      <w:r w:rsidRPr="007D02FA">
        <w:rPr>
          <w:rFonts w:ascii="Times New Roman" w:hAnsi="Times New Roman"/>
          <w:b/>
          <w:sz w:val="24"/>
          <w:szCs w:val="24"/>
        </w:rPr>
        <w:t>nteropathy in Mizoram</w:t>
      </w:r>
    </w:p>
    <w:p w14:paraId="36C7D271" w14:textId="6BA33118" w:rsidR="00BC3B48" w:rsidRPr="007D02FA" w:rsidRDefault="003B20E7" w:rsidP="00714328">
      <w:pPr>
        <w:spacing w:before="120" w:after="120" w:line="360" w:lineRule="auto"/>
        <w:jc w:val="both"/>
        <w:rPr>
          <w:rFonts w:ascii="Times New Roman" w:hAnsi="Times New Roman"/>
          <w:color w:val="000000"/>
          <w:sz w:val="24"/>
          <w:szCs w:val="24"/>
        </w:rPr>
      </w:pPr>
      <w:r w:rsidRPr="007D02FA">
        <w:rPr>
          <w:rFonts w:ascii="Times New Roman" w:hAnsi="Times New Roman"/>
          <w:color w:val="000000"/>
          <w:sz w:val="24"/>
          <w:szCs w:val="24"/>
        </w:rPr>
        <w:t xml:space="preserve">The dogs diagnosed with CE were randomly grouped into two groups each with six dogs. Group I animals were given Metronidazole + prednisolone and other supportive therapy. Group II animals were given Metronidazole + </w:t>
      </w:r>
      <w:proofErr w:type="spellStart"/>
      <w:r w:rsidR="005B61DA" w:rsidRPr="005B61DA">
        <w:rPr>
          <w:rFonts w:ascii="Times New Roman" w:hAnsi="Times New Roman"/>
          <w:bCs/>
          <w:sz w:val="24"/>
          <w:szCs w:val="24"/>
          <w:lang w:eastAsia="zh-CN"/>
        </w:rPr>
        <w:t>Mesalazine</w:t>
      </w:r>
      <w:proofErr w:type="spellEnd"/>
      <w:r w:rsidR="005B61DA" w:rsidRPr="007D02FA">
        <w:rPr>
          <w:rFonts w:ascii="Times New Roman" w:hAnsi="Times New Roman"/>
          <w:color w:val="000000"/>
          <w:sz w:val="24"/>
          <w:szCs w:val="24"/>
        </w:rPr>
        <w:t xml:space="preserve"> </w:t>
      </w:r>
      <w:r w:rsidRPr="007D02FA">
        <w:rPr>
          <w:rFonts w:ascii="Times New Roman" w:hAnsi="Times New Roman"/>
          <w:color w:val="000000"/>
          <w:sz w:val="24"/>
          <w:szCs w:val="24"/>
        </w:rPr>
        <w:t>with other supportive therapy. Six apparently healthy dogs were grouped as Group III and were used for comparison.</w:t>
      </w:r>
    </w:p>
    <w:p w14:paraId="2AE119B6" w14:textId="0430BB19" w:rsidR="00BC3B48" w:rsidRPr="007D02FA" w:rsidRDefault="003B20E7" w:rsidP="00714328">
      <w:pPr>
        <w:spacing w:before="120" w:after="120" w:line="360" w:lineRule="auto"/>
        <w:jc w:val="both"/>
        <w:rPr>
          <w:rFonts w:ascii="Times New Roman" w:hAnsi="Times New Roman"/>
          <w:color w:val="000000"/>
          <w:sz w:val="24"/>
          <w:szCs w:val="24"/>
        </w:rPr>
      </w:pPr>
      <w:r w:rsidRPr="007D02FA">
        <w:rPr>
          <w:rFonts w:ascii="Times New Roman" w:hAnsi="Times New Roman"/>
          <w:color w:val="000000"/>
          <w:sz w:val="24"/>
          <w:szCs w:val="24"/>
        </w:rPr>
        <w:t xml:space="preserve">The result of the treatment trial showed that the values of Hb, TEC, PCV, Monocyte, Eosinophil, Albumin, CRP, CRT, STT, BCS, Activity, Appetite, Vomition, </w:t>
      </w:r>
      <w:proofErr w:type="spellStart"/>
      <w:r w:rsidRPr="007D02FA">
        <w:rPr>
          <w:rFonts w:ascii="Times New Roman" w:hAnsi="Times New Roman"/>
          <w:color w:val="000000"/>
          <w:sz w:val="24"/>
          <w:szCs w:val="24"/>
        </w:rPr>
        <w:t>Diarrhoea</w:t>
      </w:r>
      <w:proofErr w:type="spellEnd"/>
      <w:r w:rsidRPr="007D02FA">
        <w:rPr>
          <w:rFonts w:ascii="Times New Roman" w:hAnsi="Times New Roman"/>
          <w:color w:val="000000"/>
          <w:sz w:val="24"/>
          <w:szCs w:val="24"/>
        </w:rPr>
        <w:t xml:space="preserve">, Weight loss, were significantly improved in Group I. Based on these observations, it was concluded that the group where Metronidazole and prednisolone was given (Group I) showed better improvement than Group II. </w:t>
      </w:r>
    </w:p>
    <w:p w14:paraId="18A41ABC" w14:textId="77777777" w:rsidR="00BC3B48" w:rsidRPr="007D02FA" w:rsidRDefault="003B20E7" w:rsidP="00714328">
      <w:pPr>
        <w:spacing w:before="120" w:after="120" w:line="360" w:lineRule="auto"/>
        <w:jc w:val="both"/>
        <w:rPr>
          <w:rFonts w:ascii="Times New Roman" w:hAnsi="Times New Roman"/>
          <w:color w:val="000000"/>
          <w:sz w:val="24"/>
          <w:szCs w:val="24"/>
        </w:rPr>
      </w:pPr>
      <w:r w:rsidRPr="007D02FA">
        <w:rPr>
          <w:rFonts w:ascii="Times New Roman" w:hAnsi="Times New Roman"/>
          <w:color w:val="000000"/>
          <w:sz w:val="24"/>
          <w:szCs w:val="24"/>
        </w:rPr>
        <w:t>The result showed that treatment with Prednisolone helped in reversing the symptoms and signs of gastroenteritis, and also helped in reducing the eosinophilic gastroenteritis. Further the serum albumin level returned to the reference range (</w:t>
      </w:r>
      <w:proofErr w:type="spellStart"/>
      <w:r w:rsidRPr="007D02FA">
        <w:rPr>
          <w:rFonts w:ascii="Times New Roman" w:hAnsi="Times New Roman"/>
          <w:sz w:val="24"/>
          <w:szCs w:val="24"/>
          <w:shd w:val="clear" w:color="auto" w:fill="FFFFFF"/>
        </w:rPr>
        <w:t>Dandrieux</w:t>
      </w:r>
      <w:proofErr w:type="spellEnd"/>
      <w:r w:rsidRPr="007D02FA">
        <w:rPr>
          <w:rFonts w:ascii="Times New Roman" w:hAnsi="Times New Roman"/>
          <w:sz w:val="24"/>
          <w:szCs w:val="24"/>
          <w:shd w:val="clear" w:color="auto" w:fill="FFFFFF"/>
        </w:rPr>
        <w:t xml:space="preserve"> </w:t>
      </w:r>
      <w:r w:rsidRPr="00714328">
        <w:rPr>
          <w:rFonts w:ascii="Times New Roman" w:hAnsi="Times New Roman"/>
          <w:sz w:val="24"/>
          <w:szCs w:val="24"/>
          <w:shd w:val="clear" w:color="auto" w:fill="FFFFFF"/>
        </w:rPr>
        <w:t>et al</w:t>
      </w:r>
      <w:r w:rsidRPr="007D02FA">
        <w:rPr>
          <w:rFonts w:ascii="Times New Roman" w:hAnsi="Times New Roman"/>
          <w:sz w:val="24"/>
          <w:szCs w:val="24"/>
          <w:shd w:val="clear" w:color="auto" w:fill="FFFFFF"/>
        </w:rPr>
        <w:t>., 2013).</w:t>
      </w:r>
    </w:p>
    <w:p w14:paraId="7C012E4E" w14:textId="338BFF51" w:rsidR="00BC3B48" w:rsidRPr="007D02FA" w:rsidRDefault="008445ED" w:rsidP="008445ED">
      <w:pPr>
        <w:rPr>
          <w:rFonts w:ascii="Times New Roman" w:hAnsi="Times New Roman"/>
          <w:b/>
          <w:sz w:val="24"/>
          <w:szCs w:val="24"/>
        </w:rPr>
      </w:pPr>
      <w:r>
        <w:rPr>
          <w:rFonts w:ascii="Times New Roman" w:hAnsi="Times New Roman"/>
          <w:b/>
          <w:sz w:val="24"/>
          <w:szCs w:val="24"/>
        </w:rPr>
        <w:t>5.</w:t>
      </w:r>
      <w:r w:rsidRPr="007D02FA">
        <w:rPr>
          <w:rFonts w:ascii="Times New Roman" w:hAnsi="Times New Roman"/>
          <w:b/>
          <w:sz w:val="24"/>
          <w:szCs w:val="24"/>
        </w:rPr>
        <w:t>CONCLUSIONS</w:t>
      </w:r>
    </w:p>
    <w:p w14:paraId="545A61E4" w14:textId="6F2F7414" w:rsidR="00BC3B48" w:rsidRDefault="003B20E7" w:rsidP="00714328">
      <w:pPr>
        <w:pStyle w:val="ListParagraph"/>
        <w:spacing w:after="0" w:line="360" w:lineRule="auto"/>
        <w:ind w:left="0"/>
        <w:jc w:val="both"/>
        <w:rPr>
          <w:rFonts w:ascii="Times New Roman" w:hAnsi="Times New Roman"/>
          <w:color w:val="000000"/>
          <w:sz w:val="24"/>
          <w:szCs w:val="24"/>
        </w:rPr>
      </w:pPr>
      <w:r w:rsidRPr="007D02FA">
        <w:rPr>
          <w:rFonts w:ascii="Times New Roman" w:hAnsi="Times New Roman"/>
          <w:sz w:val="24"/>
          <w:szCs w:val="24"/>
        </w:rPr>
        <w:lastRenderedPageBreak/>
        <w:t xml:space="preserve">CE was diagnosed by X- Ray, USG, and CCECAI along with other supportive test including physical examination, haematological examination, and serum biochemistry. </w:t>
      </w:r>
      <w:r w:rsidRPr="007D02FA">
        <w:rPr>
          <w:rFonts w:ascii="Times New Roman" w:hAnsi="Times New Roman"/>
          <w:color w:val="000000"/>
          <w:sz w:val="24"/>
          <w:szCs w:val="24"/>
        </w:rPr>
        <w:t xml:space="preserve">Treatment given with Metronidazole and Prednisolone was more effective in treating canine chronic enteropathy than the treatment given with Metronidazole and </w:t>
      </w:r>
      <w:proofErr w:type="spellStart"/>
      <w:r w:rsidRPr="007D02FA">
        <w:rPr>
          <w:rFonts w:ascii="Times New Roman" w:hAnsi="Times New Roman"/>
          <w:color w:val="000000"/>
          <w:sz w:val="24"/>
          <w:szCs w:val="24"/>
        </w:rPr>
        <w:t>Mesalazine</w:t>
      </w:r>
      <w:proofErr w:type="spellEnd"/>
      <w:r w:rsidRPr="007D02FA">
        <w:rPr>
          <w:rFonts w:ascii="Times New Roman" w:hAnsi="Times New Roman"/>
          <w:color w:val="000000"/>
          <w:sz w:val="24"/>
          <w:szCs w:val="24"/>
        </w:rPr>
        <w:t>.</w:t>
      </w:r>
    </w:p>
    <w:p w14:paraId="0A851263" w14:textId="2E1F21D4" w:rsidR="00392B5E" w:rsidRPr="001D17C2" w:rsidRDefault="00392B5E" w:rsidP="00714328">
      <w:pPr>
        <w:pStyle w:val="ListParagraph"/>
        <w:spacing w:after="0" w:line="360" w:lineRule="auto"/>
        <w:ind w:left="0"/>
        <w:jc w:val="both"/>
        <w:rPr>
          <w:rFonts w:asciiTheme="majorBidi" w:hAnsiTheme="majorBidi" w:cstheme="majorBidi"/>
          <w:color w:val="000000"/>
          <w:sz w:val="24"/>
          <w:szCs w:val="24"/>
        </w:rPr>
      </w:pPr>
    </w:p>
    <w:p w14:paraId="68B3A89A" w14:textId="77777777" w:rsidR="00392B5E" w:rsidRPr="001D17C2" w:rsidRDefault="00392B5E" w:rsidP="00392B5E">
      <w:pPr>
        <w:rPr>
          <w:rFonts w:asciiTheme="majorBidi" w:hAnsiTheme="majorBidi" w:cstheme="majorBidi"/>
          <w:sz w:val="24"/>
          <w:szCs w:val="24"/>
        </w:rPr>
      </w:pPr>
      <w:r w:rsidRPr="001D17C2">
        <w:rPr>
          <w:rFonts w:asciiTheme="majorBidi" w:hAnsiTheme="majorBidi" w:cstheme="majorBidi"/>
          <w:sz w:val="24"/>
          <w:szCs w:val="24"/>
        </w:rPr>
        <w:t>Disclaimer (Artificial intelligence)</w:t>
      </w:r>
    </w:p>
    <w:p w14:paraId="65392C36" w14:textId="2190817B" w:rsidR="00392B5E" w:rsidRPr="001D17C2" w:rsidRDefault="00392B5E" w:rsidP="00392B5E">
      <w:pPr>
        <w:rPr>
          <w:rFonts w:asciiTheme="majorBidi" w:hAnsiTheme="majorBidi" w:cstheme="majorBidi"/>
          <w:sz w:val="24"/>
          <w:szCs w:val="24"/>
        </w:rPr>
      </w:pPr>
      <w:r w:rsidRPr="001D17C2">
        <w:rPr>
          <w:rFonts w:asciiTheme="majorBidi" w:hAnsiTheme="majorBidi" w:cstheme="majorBidi"/>
          <w:sz w:val="24"/>
          <w:szCs w:val="24"/>
        </w:rPr>
        <w:t xml:space="preserve">Author(s) hereby </w:t>
      </w:r>
      <w:r w:rsidR="001D17C2" w:rsidRPr="001D17C2">
        <w:rPr>
          <w:rFonts w:asciiTheme="majorBidi" w:hAnsiTheme="majorBidi" w:cstheme="majorBidi"/>
          <w:sz w:val="24"/>
          <w:szCs w:val="24"/>
        </w:rPr>
        <w:t>declares</w:t>
      </w:r>
      <w:r w:rsidRPr="001D17C2">
        <w:rPr>
          <w:rFonts w:asciiTheme="majorBidi" w:hAnsiTheme="majorBidi" w:cstheme="majorBidi"/>
          <w:sz w:val="24"/>
          <w:szCs w:val="24"/>
        </w:rPr>
        <w:t xml:space="preserve"> that NO generative AI technologies such as Large Language Models (ChatGPT, COPILOT, etc.) and text-to-image generators have been used during the writing or editing of this manuscript. </w:t>
      </w:r>
    </w:p>
    <w:p w14:paraId="57FECBE0" w14:textId="72FD22DD" w:rsidR="00503BC2" w:rsidRPr="00503BC2" w:rsidRDefault="00503BC2" w:rsidP="008B0AA3">
      <w:pPr>
        <w:rPr>
          <w:rFonts w:ascii="Times New Roman" w:hAnsi="Times New Roman"/>
          <w:b/>
          <w:sz w:val="24"/>
          <w:szCs w:val="24"/>
        </w:rPr>
      </w:pPr>
      <w:r w:rsidRPr="00503BC2">
        <w:rPr>
          <w:rFonts w:ascii="Times New Roman" w:hAnsi="Times New Roman"/>
          <w:b/>
          <w:sz w:val="24"/>
          <w:szCs w:val="24"/>
        </w:rPr>
        <w:t>REFERENCES</w:t>
      </w:r>
    </w:p>
    <w:p w14:paraId="1FBADDD6" w14:textId="05322551" w:rsidR="00714328" w:rsidRPr="00714328" w:rsidRDefault="00503BC2" w:rsidP="00714328">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t>Alessandri</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G</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Argentini</w:t>
      </w:r>
      <w:proofErr w:type="spellEnd"/>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Milani</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Turroni</w:t>
      </w:r>
      <w:proofErr w:type="spellEnd"/>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Cristina</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O</w:t>
      </w:r>
      <w:r>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M</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V</w:t>
      </w:r>
      <w:r w:rsidRPr="007D02FA">
        <w:rPr>
          <w:rFonts w:ascii="Times New Roman" w:hAnsi="Times New Roman"/>
          <w:color w:val="222222"/>
          <w:sz w:val="24"/>
          <w:szCs w:val="24"/>
          <w:shd w:val="clear" w:color="auto" w:fill="FFFFFF"/>
        </w:rPr>
        <w:t xml:space="preserve">an </w:t>
      </w:r>
      <w:proofErr w:type="spellStart"/>
      <w:r w:rsidRPr="007D02FA">
        <w:rPr>
          <w:rFonts w:ascii="Times New Roman" w:hAnsi="Times New Roman"/>
          <w:color w:val="222222"/>
          <w:sz w:val="24"/>
          <w:szCs w:val="24"/>
          <w:shd w:val="clear" w:color="auto" w:fill="FFFFFF"/>
        </w:rPr>
        <w:t>Sinderen</w:t>
      </w:r>
      <w:proofErr w:type="spellEnd"/>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D</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Ventura</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M. </w:t>
      </w:r>
      <w:r>
        <w:rPr>
          <w:rFonts w:ascii="Times New Roman" w:hAnsi="Times New Roman"/>
          <w:color w:val="222222"/>
          <w:sz w:val="24"/>
          <w:szCs w:val="24"/>
          <w:shd w:val="clear" w:color="auto" w:fill="FFFFFF"/>
        </w:rPr>
        <w:t xml:space="preserve">(2020). </w:t>
      </w:r>
      <w:r w:rsidRPr="007D02FA">
        <w:rPr>
          <w:rFonts w:ascii="Times New Roman" w:hAnsi="Times New Roman"/>
          <w:color w:val="222222"/>
          <w:sz w:val="24"/>
          <w:szCs w:val="24"/>
          <w:shd w:val="clear" w:color="auto" w:fill="FFFFFF"/>
        </w:rPr>
        <w:t xml:space="preserve">Catching a glimpse of the bacterial gut community of companion animals: a </w:t>
      </w:r>
      <w:r>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canine and feline perspective. </w:t>
      </w:r>
      <w:r w:rsidRPr="00503BC2">
        <w:rPr>
          <w:rFonts w:ascii="Times New Roman" w:hAnsi="Times New Roman"/>
          <w:i/>
          <w:iCs/>
          <w:color w:val="222222"/>
          <w:sz w:val="24"/>
          <w:szCs w:val="24"/>
          <w:shd w:val="clear" w:color="auto" w:fill="FFFFFF"/>
        </w:rPr>
        <w:t>Microbial Biotechnology</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714328">
        <w:rPr>
          <w:rFonts w:ascii="Times New Roman" w:hAnsi="Times New Roman"/>
          <w:i/>
          <w:iCs/>
          <w:color w:val="222222"/>
          <w:sz w:val="24"/>
          <w:szCs w:val="24"/>
          <w:shd w:val="clear" w:color="auto" w:fill="FFFFFF"/>
        </w:rPr>
        <w:t>13</w:t>
      </w:r>
      <w:r w:rsidRPr="007D02FA">
        <w:rPr>
          <w:rFonts w:ascii="Times New Roman" w:hAnsi="Times New Roman"/>
          <w:color w:val="222222"/>
          <w:sz w:val="24"/>
          <w:szCs w:val="24"/>
          <w:shd w:val="clear" w:color="auto" w:fill="FFFFFF"/>
        </w:rPr>
        <w:t>(6)</w:t>
      </w:r>
      <w:r>
        <w:rPr>
          <w:rFonts w:ascii="Times New Roman" w:hAnsi="Times New Roman"/>
          <w:color w:val="222222"/>
          <w:sz w:val="24"/>
          <w:szCs w:val="24"/>
          <w:shd w:val="clear" w:color="auto" w:fill="FFFFFF"/>
        </w:rPr>
        <w:t>,</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1708-</w:t>
      </w:r>
      <w:r w:rsidR="00714328">
        <w:rPr>
          <w:rFonts w:ascii="Times New Roman" w:hAnsi="Times New Roman"/>
          <w:color w:val="222222"/>
          <w:sz w:val="24"/>
          <w:szCs w:val="24"/>
          <w:shd w:val="clear" w:color="auto" w:fill="FFFFFF"/>
        </w:rPr>
        <w:t>17</w:t>
      </w:r>
      <w:r w:rsidRPr="007D02FA">
        <w:rPr>
          <w:rFonts w:ascii="Times New Roman" w:hAnsi="Times New Roman"/>
          <w:color w:val="222222"/>
          <w:sz w:val="24"/>
          <w:szCs w:val="24"/>
          <w:shd w:val="clear" w:color="auto" w:fill="FFFFFF"/>
        </w:rPr>
        <w:t>32.</w:t>
      </w:r>
      <w:r w:rsidR="00714328">
        <w:rPr>
          <w:rFonts w:ascii="Times New Roman" w:hAnsi="Times New Roman"/>
          <w:color w:val="222222"/>
          <w:sz w:val="24"/>
          <w:szCs w:val="24"/>
          <w:shd w:val="clear" w:color="auto" w:fill="FFFFFF"/>
        </w:rPr>
        <w:t xml:space="preserve"> </w:t>
      </w:r>
      <w:r w:rsidR="00714328">
        <w:rPr>
          <w:rFonts w:ascii="Times New Roman" w:hAnsi="Times New Roman"/>
          <w:color w:val="222222"/>
          <w:sz w:val="24"/>
          <w:szCs w:val="24"/>
          <w:shd w:val="clear" w:color="auto" w:fill="FFFFFF"/>
        </w:rPr>
        <w:tab/>
      </w:r>
      <w:hyperlink r:id="rId25" w:history="1">
        <w:r w:rsidR="00714328" w:rsidRPr="00714328">
          <w:rPr>
            <w:rStyle w:val="Hyperlink"/>
            <w:rFonts w:ascii="Times New Roman" w:hAnsi="Times New Roman"/>
            <w:b/>
            <w:bCs/>
            <w:sz w:val="24"/>
            <w:szCs w:val="24"/>
            <w:shd w:val="clear" w:color="auto" w:fill="FFFFFF"/>
            <w:lang w:val="en-IN"/>
          </w:rPr>
          <w:t>https://doi.org/10.1111/1751-7915.13656</w:t>
        </w:r>
      </w:hyperlink>
    </w:p>
    <w:p w14:paraId="08319B0C" w14:textId="6D754E84" w:rsidR="00503BC2" w:rsidRPr="00714328" w:rsidRDefault="00503BC2" w:rsidP="00714328">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Ciorba</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 xml:space="preserve">A. </w:t>
      </w:r>
      <w:r w:rsidR="00714328">
        <w:rPr>
          <w:rFonts w:ascii="Times New Roman" w:hAnsi="Times New Roman"/>
          <w:color w:val="222222"/>
          <w:sz w:val="24"/>
          <w:szCs w:val="24"/>
          <w:shd w:val="clear" w:color="auto" w:fill="FFFFFF"/>
        </w:rPr>
        <w:t xml:space="preserve">(2012). </w:t>
      </w:r>
      <w:r w:rsidRPr="007D02FA">
        <w:rPr>
          <w:rFonts w:ascii="Times New Roman" w:hAnsi="Times New Roman"/>
          <w:color w:val="222222"/>
          <w:sz w:val="24"/>
          <w:szCs w:val="24"/>
          <w:shd w:val="clear" w:color="auto" w:fill="FFFFFF"/>
        </w:rPr>
        <w:t>A gastroenterologist's guide to probiotics</w:t>
      </w:r>
      <w:r w:rsidRPr="00714328">
        <w:rPr>
          <w:rFonts w:ascii="Times New Roman" w:hAnsi="Times New Roman"/>
          <w:i/>
          <w:iCs/>
          <w:color w:val="222222"/>
          <w:sz w:val="24"/>
          <w:szCs w:val="24"/>
          <w:shd w:val="clear" w:color="auto" w:fill="FFFFFF"/>
        </w:rPr>
        <w:t xml:space="preserve">. Clinical </w:t>
      </w:r>
      <w:r w:rsidR="00714328">
        <w:rPr>
          <w:rFonts w:ascii="Times New Roman" w:hAnsi="Times New Roman"/>
          <w:i/>
          <w:iCs/>
          <w:color w:val="222222"/>
          <w:sz w:val="24"/>
          <w:szCs w:val="24"/>
          <w:shd w:val="clear" w:color="auto" w:fill="FFFFFF"/>
        </w:rPr>
        <w:t>G</w:t>
      </w:r>
      <w:r w:rsidRPr="00714328">
        <w:rPr>
          <w:rFonts w:ascii="Times New Roman" w:hAnsi="Times New Roman"/>
          <w:i/>
          <w:iCs/>
          <w:color w:val="222222"/>
          <w:sz w:val="24"/>
          <w:szCs w:val="24"/>
          <w:shd w:val="clear" w:color="auto" w:fill="FFFFFF"/>
        </w:rPr>
        <w:t xml:space="preserve">astroenterology and </w:t>
      </w:r>
      <w:r w:rsidR="00714328">
        <w:rPr>
          <w:rFonts w:ascii="Times New Roman" w:hAnsi="Times New Roman"/>
          <w:i/>
          <w:iCs/>
          <w:color w:val="222222"/>
          <w:sz w:val="24"/>
          <w:szCs w:val="24"/>
          <w:shd w:val="clear" w:color="auto" w:fill="FFFFFF"/>
        </w:rPr>
        <w:tab/>
        <w:t>H</w:t>
      </w:r>
      <w:r w:rsidRPr="00714328">
        <w:rPr>
          <w:rFonts w:ascii="Times New Roman" w:hAnsi="Times New Roman"/>
          <w:i/>
          <w:iCs/>
          <w:color w:val="222222"/>
          <w:sz w:val="24"/>
          <w:szCs w:val="24"/>
          <w:shd w:val="clear" w:color="auto" w:fill="FFFFFF"/>
        </w:rPr>
        <w:t>epatology</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714328">
        <w:rPr>
          <w:rFonts w:ascii="Times New Roman" w:hAnsi="Times New Roman"/>
          <w:i/>
          <w:iCs/>
          <w:color w:val="222222"/>
          <w:sz w:val="24"/>
          <w:szCs w:val="24"/>
          <w:shd w:val="clear" w:color="auto" w:fill="FFFFFF"/>
        </w:rPr>
        <w:t>10</w:t>
      </w:r>
      <w:r w:rsidRPr="007D02FA">
        <w:rPr>
          <w:rFonts w:ascii="Times New Roman" w:hAnsi="Times New Roman"/>
          <w:color w:val="222222"/>
          <w:sz w:val="24"/>
          <w:szCs w:val="24"/>
          <w:shd w:val="clear" w:color="auto" w:fill="FFFFFF"/>
        </w:rPr>
        <w:t>(9)</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960-</w:t>
      </w:r>
      <w:r w:rsidR="00714328">
        <w:rPr>
          <w:rFonts w:ascii="Times New Roman" w:hAnsi="Times New Roman"/>
          <w:color w:val="222222"/>
          <w:sz w:val="24"/>
          <w:szCs w:val="24"/>
          <w:shd w:val="clear" w:color="auto" w:fill="FFFFFF"/>
        </w:rPr>
        <w:t>96</w:t>
      </w:r>
      <w:r w:rsidRPr="007D02FA">
        <w:rPr>
          <w:rFonts w:ascii="Times New Roman" w:hAnsi="Times New Roman"/>
          <w:color w:val="222222"/>
          <w:sz w:val="24"/>
          <w:szCs w:val="24"/>
          <w:shd w:val="clear" w:color="auto" w:fill="FFFFFF"/>
        </w:rPr>
        <w:t>8.</w:t>
      </w:r>
      <w:r w:rsidR="00714328">
        <w:rPr>
          <w:rFonts w:ascii="Times New Roman" w:hAnsi="Times New Roman"/>
          <w:color w:val="222222"/>
          <w:sz w:val="24"/>
          <w:szCs w:val="24"/>
          <w:shd w:val="clear" w:color="auto" w:fill="FFFFFF"/>
        </w:rPr>
        <w:t xml:space="preserve"> </w:t>
      </w:r>
      <w:hyperlink r:id="rId26" w:tgtFrame="_blank" w:tooltip="Persistent link using digital object identifier" w:history="1">
        <w:r w:rsidR="00714328" w:rsidRPr="00714328">
          <w:rPr>
            <w:rStyle w:val="Hyperlink"/>
            <w:rFonts w:ascii="Times New Roman" w:hAnsi="Times New Roman"/>
            <w:sz w:val="24"/>
            <w:szCs w:val="24"/>
            <w:shd w:val="clear" w:color="auto" w:fill="FFFFFF"/>
          </w:rPr>
          <w:t>https://doi.org/10.1016/j.cgh.2012.03.024</w:t>
        </w:r>
      </w:hyperlink>
    </w:p>
    <w:p w14:paraId="7215E024" w14:textId="302B03C0" w:rsidR="00503BC2" w:rsidRPr="007D02FA" w:rsidRDefault="00503BC2" w:rsidP="00503BC2">
      <w:pPr>
        <w:spacing w:after="120" w:line="360" w:lineRule="auto"/>
        <w:jc w:val="both"/>
        <w:rPr>
          <w:rFonts w:ascii="Times New Roman" w:hAnsi="Times New Roman"/>
          <w:sz w:val="24"/>
          <w:szCs w:val="24"/>
          <w:shd w:val="clear" w:color="auto" w:fill="FFFFFF"/>
        </w:rPr>
      </w:pPr>
      <w:proofErr w:type="spellStart"/>
      <w:r w:rsidRPr="007D02FA">
        <w:rPr>
          <w:rFonts w:ascii="Times New Roman" w:hAnsi="Times New Roman"/>
          <w:color w:val="222222"/>
          <w:sz w:val="24"/>
          <w:szCs w:val="24"/>
          <w:shd w:val="clear" w:color="auto" w:fill="FFFFFF"/>
        </w:rPr>
        <w:t>Dandrieux</w:t>
      </w:r>
      <w:proofErr w:type="spellEnd"/>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J</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R</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Noble P</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Scase</w:t>
      </w:r>
      <w:proofErr w:type="spellEnd"/>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T</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Cripps</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P</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714328">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German</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 xml:space="preserve"> (2013).</w:t>
      </w:r>
      <w:r w:rsidRPr="007D02FA">
        <w:rPr>
          <w:rFonts w:ascii="Times New Roman" w:hAnsi="Times New Roman"/>
          <w:color w:val="222222"/>
          <w:sz w:val="24"/>
          <w:szCs w:val="24"/>
          <w:shd w:val="clear" w:color="auto" w:fill="FFFFFF"/>
        </w:rPr>
        <w:t xml:space="preserve"> Comparison of a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chlorambucil-prednisolone combination</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with an azathioprine-prednisolone combination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for treatment of chronic enteropathy with concurrent protein-losing enteropathy in dogs: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27 cases (2007–2010). </w:t>
      </w:r>
      <w:r w:rsidRPr="00714328">
        <w:rPr>
          <w:rFonts w:ascii="Times New Roman" w:hAnsi="Times New Roman"/>
          <w:i/>
          <w:iCs/>
          <w:color w:val="222222"/>
          <w:sz w:val="24"/>
          <w:szCs w:val="24"/>
          <w:shd w:val="clear" w:color="auto" w:fill="FFFFFF"/>
        </w:rPr>
        <w:t>Journal of the American Veterinary Medical Association</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714328">
        <w:rPr>
          <w:rFonts w:ascii="Times New Roman" w:hAnsi="Times New Roman"/>
          <w:i/>
          <w:iCs/>
          <w:color w:val="222222"/>
          <w:sz w:val="24"/>
          <w:szCs w:val="24"/>
          <w:shd w:val="clear" w:color="auto" w:fill="FFFFFF"/>
        </w:rPr>
        <w:t>242</w:t>
      </w:r>
      <w:r w:rsidRPr="007D02FA">
        <w:rPr>
          <w:rFonts w:ascii="Times New Roman" w:hAnsi="Times New Roman"/>
          <w:color w:val="222222"/>
          <w:sz w:val="24"/>
          <w:szCs w:val="24"/>
          <w:shd w:val="clear" w:color="auto" w:fill="FFFFFF"/>
        </w:rPr>
        <w:t>(12)</w:t>
      </w:r>
      <w:r w:rsidR="00714328">
        <w:rPr>
          <w:rFonts w:ascii="Times New Roman" w:hAnsi="Times New Roman"/>
          <w:color w:val="222222"/>
          <w:sz w:val="24"/>
          <w:szCs w:val="24"/>
          <w:shd w:val="clear" w:color="auto" w:fill="FFFFFF"/>
        </w:rPr>
        <w:t xml:space="preserve">,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1705-</w:t>
      </w:r>
      <w:r w:rsidR="00714328">
        <w:rPr>
          <w:rFonts w:ascii="Times New Roman" w:hAnsi="Times New Roman"/>
          <w:color w:val="222222"/>
          <w:sz w:val="24"/>
          <w:szCs w:val="24"/>
          <w:shd w:val="clear" w:color="auto" w:fill="FFFFFF"/>
        </w:rPr>
        <w:t>17</w:t>
      </w:r>
      <w:r w:rsidRPr="007D02FA">
        <w:rPr>
          <w:rFonts w:ascii="Times New Roman" w:hAnsi="Times New Roman"/>
          <w:color w:val="222222"/>
          <w:sz w:val="24"/>
          <w:szCs w:val="24"/>
          <w:shd w:val="clear" w:color="auto" w:fill="FFFFFF"/>
        </w:rPr>
        <w:t>14.</w:t>
      </w:r>
    </w:p>
    <w:p w14:paraId="5EA09E91" w14:textId="302F76ED" w:rsidR="00045A57" w:rsidRPr="00045A57" w:rsidRDefault="00503BC2" w:rsidP="00045A57">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German</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J</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Hall</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E</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J</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w:t>
      </w:r>
      <w:r w:rsidR="000D07D5">
        <w:rPr>
          <w:rFonts w:ascii="Times New Roman" w:hAnsi="Times New Roman"/>
          <w:color w:val="222222"/>
          <w:sz w:val="24"/>
          <w:szCs w:val="24"/>
          <w:shd w:val="clear" w:color="auto" w:fill="FFFFFF"/>
        </w:rPr>
        <w:t xml:space="preserve"> &amp;</w:t>
      </w:r>
      <w:r w:rsidRPr="007D02FA">
        <w:rPr>
          <w:rFonts w:ascii="Times New Roman" w:hAnsi="Times New Roman"/>
          <w:color w:val="222222"/>
          <w:sz w:val="24"/>
          <w:szCs w:val="24"/>
          <w:shd w:val="clear" w:color="auto" w:fill="FFFFFF"/>
        </w:rPr>
        <w:t xml:space="preserve"> Day</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0D07D5">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0D07D5">
        <w:rPr>
          <w:rFonts w:ascii="Times New Roman" w:hAnsi="Times New Roman"/>
          <w:color w:val="222222"/>
          <w:sz w:val="24"/>
          <w:szCs w:val="24"/>
          <w:shd w:val="clear" w:color="auto" w:fill="FFFFFF"/>
        </w:rPr>
        <w:t xml:space="preserve"> (2003). </w:t>
      </w:r>
      <w:r w:rsidRPr="007D02FA">
        <w:rPr>
          <w:rFonts w:ascii="Times New Roman" w:hAnsi="Times New Roman"/>
          <w:color w:val="222222"/>
          <w:sz w:val="24"/>
          <w:szCs w:val="24"/>
          <w:shd w:val="clear" w:color="auto" w:fill="FFFFFF"/>
        </w:rPr>
        <w:t xml:space="preserve"> Chronic intestinal inflammation and intestinal </w:t>
      </w:r>
      <w:r w:rsidR="000D07D5">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disease in dogs. </w:t>
      </w:r>
      <w:r w:rsidRPr="000D07D5">
        <w:rPr>
          <w:rFonts w:ascii="Times New Roman" w:hAnsi="Times New Roman"/>
          <w:i/>
          <w:iCs/>
          <w:color w:val="222222"/>
          <w:sz w:val="24"/>
          <w:szCs w:val="24"/>
          <w:shd w:val="clear" w:color="auto" w:fill="FFFFFF"/>
        </w:rPr>
        <w:t>Journal of Veterinary Internal Medicine</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0D07D5">
        <w:rPr>
          <w:rFonts w:ascii="Times New Roman" w:hAnsi="Times New Roman"/>
          <w:i/>
          <w:iCs/>
          <w:color w:val="222222"/>
          <w:sz w:val="24"/>
          <w:szCs w:val="24"/>
          <w:shd w:val="clear" w:color="auto" w:fill="FFFFFF"/>
        </w:rPr>
        <w:t>17</w:t>
      </w:r>
      <w:r w:rsidRPr="007D02FA">
        <w:rPr>
          <w:rFonts w:ascii="Times New Roman" w:hAnsi="Times New Roman"/>
          <w:color w:val="222222"/>
          <w:sz w:val="24"/>
          <w:szCs w:val="24"/>
          <w:shd w:val="clear" w:color="auto" w:fill="FFFFFF"/>
        </w:rPr>
        <w:t>(1)</w:t>
      </w:r>
      <w:r w:rsidR="000D07D5">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8-</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20.</w:t>
      </w:r>
      <w:r w:rsidR="00045A57">
        <w:rPr>
          <w:rFonts w:ascii="Times New Roman" w:hAnsi="Times New Roman"/>
          <w:color w:val="222222"/>
          <w:sz w:val="24"/>
          <w:szCs w:val="24"/>
          <w:shd w:val="clear" w:color="auto" w:fill="FFFFFF"/>
        </w:rPr>
        <w:t xml:space="preserve"> </w:t>
      </w:r>
      <w:r w:rsidR="00045A57" w:rsidRPr="00045A57">
        <w:rPr>
          <w:rFonts w:ascii="Times New Roman" w:hAnsi="Times New Roman"/>
          <w:color w:val="222222"/>
          <w:sz w:val="24"/>
          <w:szCs w:val="24"/>
          <w:shd w:val="clear" w:color="auto" w:fill="FFFFFF"/>
          <w:lang w:val="en-IN"/>
        </w:rPr>
        <w:t> </w:t>
      </w:r>
      <w:hyperlink r:id="rId27" w:history="1">
        <w:r w:rsidR="00045A57" w:rsidRPr="00045A57">
          <w:rPr>
            <w:rStyle w:val="Hyperlink"/>
            <w:rFonts w:ascii="Times New Roman" w:hAnsi="Times New Roman"/>
            <w:b/>
            <w:bCs/>
            <w:sz w:val="24"/>
            <w:szCs w:val="24"/>
            <w:shd w:val="clear" w:color="auto" w:fill="FFFFFF"/>
            <w:lang w:val="en-IN"/>
          </w:rPr>
          <w:t>https://doi.org/10.1111/j.1939-1676.2003.tb01318.x</w:t>
        </w:r>
      </w:hyperlink>
    </w:p>
    <w:p w14:paraId="03DB7DB8" w14:textId="1E3ED190" w:rsidR="00503BC2" w:rsidRDefault="00503BC2" w:rsidP="00045A57">
      <w:pPr>
        <w:spacing w:line="360" w:lineRule="auto"/>
        <w:jc w:val="both"/>
      </w:pPr>
      <w:r w:rsidRPr="007D02FA">
        <w:rPr>
          <w:rFonts w:ascii="Times New Roman" w:hAnsi="Times New Roman"/>
          <w:color w:val="222222"/>
          <w:sz w:val="24"/>
          <w:szCs w:val="24"/>
          <w:shd w:val="clear" w:color="auto" w:fill="FFFFFF"/>
        </w:rPr>
        <w:t>Gianella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P</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Lotti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U</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Bellino</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Bresciani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Cagnasso</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Fracassi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D</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045A57">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Pietra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 </w:t>
      </w:r>
      <w:r w:rsidR="00045A57">
        <w:rPr>
          <w:rFonts w:ascii="Times New Roman" w:hAnsi="Times New Roman"/>
          <w:color w:val="222222"/>
          <w:sz w:val="24"/>
          <w:szCs w:val="24"/>
          <w:shd w:val="clear" w:color="auto" w:fill="FFFFFF"/>
        </w:rPr>
        <w:t xml:space="preserve">(2017).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Clinicopathologic and prognostic factors in short-and long-term surviving dogs with </w:t>
      </w:r>
      <w:r w:rsidR="00045A57">
        <w:rPr>
          <w:rFonts w:ascii="Times New Roman" w:hAnsi="Times New Roman"/>
          <w:color w:val="222222"/>
          <w:sz w:val="24"/>
          <w:szCs w:val="24"/>
          <w:shd w:val="clear" w:color="auto" w:fill="FFFFFF"/>
        </w:rPr>
        <w:lastRenderedPageBreak/>
        <w:tab/>
      </w:r>
      <w:r w:rsidRPr="007D02FA">
        <w:rPr>
          <w:rFonts w:ascii="Times New Roman" w:hAnsi="Times New Roman"/>
          <w:color w:val="222222"/>
          <w:sz w:val="24"/>
          <w:szCs w:val="24"/>
          <w:shd w:val="clear" w:color="auto" w:fill="FFFFFF"/>
        </w:rPr>
        <w:t xml:space="preserve">protein-losing enteropathy. </w:t>
      </w:r>
      <w:r w:rsidRPr="00045A57">
        <w:rPr>
          <w:rFonts w:ascii="Times New Roman" w:hAnsi="Times New Roman"/>
          <w:i/>
          <w:iCs/>
          <w:color w:val="222222"/>
          <w:sz w:val="24"/>
          <w:szCs w:val="24"/>
          <w:shd w:val="clear" w:color="auto" w:fill="FFFFFF"/>
        </w:rPr>
        <w:t xml:space="preserve">Schweizer </w:t>
      </w:r>
      <w:proofErr w:type="spellStart"/>
      <w:r w:rsidRPr="00045A57">
        <w:rPr>
          <w:rFonts w:ascii="Times New Roman" w:hAnsi="Times New Roman"/>
          <w:i/>
          <w:iCs/>
          <w:color w:val="222222"/>
          <w:sz w:val="24"/>
          <w:szCs w:val="24"/>
          <w:shd w:val="clear" w:color="auto" w:fill="FFFFFF"/>
        </w:rPr>
        <w:t>Archiv</w:t>
      </w:r>
      <w:proofErr w:type="spellEnd"/>
      <w:r w:rsidRPr="00045A57">
        <w:rPr>
          <w:rFonts w:ascii="Times New Roman" w:hAnsi="Times New Roman"/>
          <w:i/>
          <w:iCs/>
          <w:color w:val="222222"/>
          <w:sz w:val="24"/>
          <w:szCs w:val="24"/>
          <w:shd w:val="clear" w:color="auto" w:fill="FFFFFF"/>
        </w:rPr>
        <w:t xml:space="preserve"> Fur </w:t>
      </w:r>
      <w:proofErr w:type="spellStart"/>
      <w:r w:rsidRPr="00045A57">
        <w:rPr>
          <w:rFonts w:ascii="Times New Roman" w:hAnsi="Times New Roman"/>
          <w:i/>
          <w:iCs/>
          <w:color w:val="222222"/>
          <w:sz w:val="24"/>
          <w:szCs w:val="24"/>
          <w:shd w:val="clear" w:color="auto" w:fill="FFFFFF"/>
        </w:rPr>
        <w:t>Tierheilkunde</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045A57">
        <w:rPr>
          <w:rFonts w:ascii="Times New Roman" w:hAnsi="Times New Roman"/>
          <w:i/>
          <w:iCs/>
          <w:color w:val="222222"/>
          <w:sz w:val="24"/>
          <w:szCs w:val="24"/>
          <w:shd w:val="clear" w:color="auto" w:fill="FFFFFF"/>
        </w:rPr>
        <w:t>159</w:t>
      </w:r>
      <w:r w:rsidRPr="007D02FA">
        <w:rPr>
          <w:rFonts w:ascii="Times New Roman" w:hAnsi="Times New Roman"/>
          <w:color w:val="222222"/>
          <w:sz w:val="24"/>
          <w:szCs w:val="24"/>
          <w:shd w:val="clear" w:color="auto" w:fill="FFFFFF"/>
        </w:rPr>
        <w:t>(3)</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163-</w:t>
      </w:r>
      <w:r w:rsidR="00045A57">
        <w:rPr>
          <w:rFonts w:ascii="Times New Roman" w:hAnsi="Times New Roman"/>
          <w:color w:val="222222"/>
          <w:sz w:val="24"/>
          <w:szCs w:val="24"/>
          <w:shd w:val="clear" w:color="auto" w:fill="FFFFFF"/>
        </w:rPr>
        <w:tab/>
        <w:t>16</w:t>
      </w:r>
      <w:r w:rsidRPr="007D02FA">
        <w:rPr>
          <w:rFonts w:ascii="Times New Roman" w:hAnsi="Times New Roman"/>
          <w:color w:val="222222"/>
          <w:sz w:val="24"/>
          <w:szCs w:val="24"/>
          <w:shd w:val="clear" w:color="auto" w:fill="FFFFFF"/>
        </w:rPr>
        <w:t>9.</w:t>
      </w:r>
      <w:r w:rsidR="00045A57">
        <w:rPr>
          <w:rFonts w:ascii="Times New Roman" w:hAnsi="Times New Roman"/>
          <w:color w:val="222222"/>
          <w:sz w:val="24"/>
          <w:szCs w:val="24"/>
          <w:shd w:val="clear" w:color="auto" w:fill="FFFFFF"/>
        </w:rPr>
        <w:t xml:space="preserve"> </w:t>
      </w:r>
      <w:r w:rsidR="00045A57" w:rsidRPr="00045A57">
        <w:rPr>
          <w:rFonts w:ascii="Times New Roman" w:hAnsi="Times New Roman"/>
          <w:color w:val="222222"/>
          <w:sz w:val="24"/>
          <w:szCs w:val="24"/>
          <w:shd w:val="clear" w:color="auto" w:fill="FFFFFF"/>
        </w:rPr>
        <w:t> </w:t>
      </w:r>
      <w:hyperlink r:id="rId28" w:history="1">
        <w:r w:rsidR="00045A57" w:rsidRPr="00045A57">
          <w:rPr>
            <w:rStyle w:val="Hyperlink"/>
            <w:rFonts w:ascii="Times New Roman" w:hAnsi="Times New Roman"/>
            <w:sz w:val="24"/>
            <w:szCs w:val="24"/>
            <w:shd w:val="clear" w:color="auto" w:fill="FFFFFF"/>
          </w:rPr>
          <w:t>https://doi.org/10.17236/sat00108</w:t>
        </w:r>
      </w:hyperlink>
    </w:p>
    <w:p w14:paraId="32808A44" w14:textId="1891B941" w:rsidR="001A3ABA" w:rsidRPr="007D02FA" w:rsidRDefault="001A3ABA" w:rsidP="001A3ABA">
      <w:pPr>
        <w:spacing w:line="360" w:lineRule="auto"/>
        <w:jc w:val="both"/>
        <w:rPr>
          <w:rFonts w:ascii="Times New Roman" w:hAnsi="Times New Roman"/>
          <w:color w:val="222222"/>
          <w:sz w:val="24"/>
          <w:szCs w:val="24"/>
          <w:shd w:val="clear" w:color="auto" w:fill="FFFFFF"/>
        </w:rPr>
      </w:pPr>
      <w:r w:rsidRPr="001A3ABA">
        <w:rPr>
          <w:rFonts w:ascii="Times New Roman" w:hAnsi="Times New Roman"/>
          <w:color w:val="222222"/>
          <w:sz w:val="24"/>
          <w:szCs w:val="24"/>
          <w:shd w:val="clear" w:color="auto" w:fill="FFFFFF"/>
        </w:rPr>
        <w:t xml:space="preserve">Holmberg, J., </w:t>
      </w:r>
      <w:proofErr w:type="spellStart"/>
      <w:r w:rsidRPr="001A3ABA">
        <w:rPr>
          <w:rFonts w:ascii="Times New Roman" w:hAnsi="Times New Roman"/>
          <w:color w:val="222222"/>
          <w:sz w:val="24"/>
          <w:szCs w:val="24"/>
          <w:shd w:val="clear" w:color="auto" w:fill="FFFFFF"/>
        </w:rPr>
        <w:t>Pelander</w:t>
      </w:r>
      <w:proofErr w:type="spellEnd"/>
      <w:r w:rsidRPr="001A3ABA">
        <w:rPr>
          <w:rFonts w:ascii="Times New Roman" w:hAnsi="Times New Roman"/>
          <w:color w:val="222222"/>
          <w:sz w:val="24"/>
          <w:szCs w:val="24"/>
          <w:shd w:val="clear" w:color="auto" w:fill="FFFFFF"/>
        </w:rPr>
        <w:t xml:space="preserve">, L., </w:t>
      </w:r>
      <w:proofErr w:type="spellStart"/>
      <w:r w:rsidRPr="001A3ABA">
        <w:rPr>
          <w:rFonts w:ascii="Times New Roman" w:hAnsi="Times New Roman"/>
          <w:color w:val="222222"/>
          <w:sz w:val="24"/>
          <w:szCs w:val="24"/>
          <w:shd w:val="clear" w:color="auto" w:fill="FFFFFF"/>
        </w:rPr>
        <w:t>Ljungvall</w:t>
      </w:r>
      <w:proofErr w:type="spellEnd"/>
      <w:r w:rsidRPr="001A3ABA">
        <w:rPr>
          <w:rFonts w:ascii="Times New Roman" w:hAnsi="Times New Roman"/>
          <w:color w:val="222222"/>
          <w:sz w:val="24"/>
          <w:szCs w:val="24"/>
          <w:shd w:val="clear" w:color="auto" w:fill="FFFFFF"/>
        </w:rPr>
        <w:t xml:space="preserve">, I., Harlos, C., </w:t>
      </w:r>
      <w:proofErr w:type="spellStart"/>
      <w:r w:rsidRPr="001A3ABA">
        <w:rPr>
          <w:rFonts w:ascii="Times New Roman" w:hAnsi="Times New Roman"/>
          <w:color w:val="222222"/>
          <w:sz w:val="24"/>
          <w:szCs w:val="24"/>
          <w:shd w:val="clear" w:color="auto" w:fill="FFFFFF"/>
        </w:rPr>
        <w:t>Spillmann</w:t>
      </w:r>
      <w:proofErr w:type="spellEnd"/>
      <w:r w:rsidRPr="001A3ABA">
        <w:rPr>
          <w:rFonts w:ascii="Times New Roman" w:hAnsi="Times New Roman"/>
          <w:color w:val="222222"/>
          <w:sz w:val="24"/>
          <w:szCs w:val="24"/>
          <w:shd w:val="clear" w:color="auto" w:fill="FFFFFF"/>
        </w:rPr>
        <w:t xml:space="preserve">, T., &amp; Häggström, J. (2022). </w:t>
      </w:r>
      <w:r>
        <w:rPr>
          <w:rFonts w:ascii="Times New Roman" w:hAnsi="Times New Roman"/>
          <w:color w:val="222222"/>
          <w:sz w:val="24"/>
          <w:szCs w:val="24"/>
          <w:shd w:val="clear" w:color="auto" w:fill="FFFFFF"/>
        </w:rPr>
        <w:tab/>
      </w:r>
      <w:r w:rsidRPr="001A3ABA">
        <w:rPr>
          <w:rFonts w:ascii="Times New Roman" w:hAnsi="Times New Roman"/>
          <w:color w:val="222222"/>
          <w:sz w:val="24"/>
          <w:szCs w:val="24"/>
          <w:shd w:val="clear" w:color="auto" w:fill="FFFFFF"/>
        </w:rPr>
        <w:t xml:space="preserve">Chronic enteropathy in dogs—Epidemiologic aspects and clinical characteristics of dogs </w:t>
      </w:r>
      <w:r>
        <w:rPr>
          <w:rFonts w:ascii="Times New Roman" w:hAnsi="Times New Roman"/>
          <w:color w:val="222222"/>
          <w:sz w:val="24"/>
          <w:szCs w:val="24"/>
          <w:shd w:val="clear" w:color="auto" w:fill="FFFFFF"/>
        </w:rPr>
        <w:tab/>
      </w:r>
      <w:r w:rsidRPr="001A3ABA">
        <w:rPr>
          <w:rFonts w:ascii="Times New Roman" w:hAnsi="Times New Roman"/>
          <w:color w:val="222222"/>
          <w:sz w:val="24"/>
          <w:szCs w:val="24"/>
          <w:shd w:val="clear" w:color="auto" w:fill="FFFFFF"/>
        </w:rPr>
        <w:t xml:space="preserve">presenting at two </w:t>
      </w:r>
      <w:proofErr w:type="spellStart"/>
      <w:r w:rsidRPr="001A3ABA">
        <w:rPr>
          <w:rFonts w:ascii="Times New Roman" w:hAnsi="Times New Roman"/>
          <w:color w:val="222222"/>
          <w:sz w:val="24"/>
          <w:szCs w:val="24"/>
          <w:shd w:val="clear" w:color="auto" w:fill="FFFFFF"/>
        </w:rPr>
        <w:t>swedish</w:t>
      </w:r>
      <w:proofErr w:type="spellEnd"/>
      <w:r w:rsidRPr="001A3ABA">
        <w:rPr>
          <w:rFonts w:ascii="Times New Roman" w:hAnsi="Times New Roman"/>
          <w:color w:val="222222"/>
          <w:sz w:val="24"/>
          <w:szCs w:val="24"/>
          <w:shd w:val="clear" w:color="auto" w:fill="FFFFFF"/>
        </w:rPr>
        <w:t xml:space="preserve"> animal hospitals. </w:t>
      </w:r>
      <w:r w:rsidRPr="001A3ABA">
        <w:rPr>
          <w:rFonts w:ascii="Times New Roman" w:hAnsi="Times New Roman"/>
          <w:i/>
          <w:iCs/>
          <w:color w:val="222222"/>
          <w:sz w:val="24"/>
          <w:szCs w:val="24"/>
          <w:shd w:val="clear" w:color="auto" w:fill="FFFFFF"/>
        </w:rPr>
        <w:t>Animals</w:t>
      </w:r>
      <w:r w:rsidRPr="001A3ABA">
        <w:rPr>
          <w:rFonts w:ascii="Times New Roman" w:hAnsi="Times New Roman"/>
          <w:color w:val="222222"/>
          <w:sz w:val="24"/>
          <w:szCs w:val="24"/>
          <w:shd w:val="clear" w:color="auto" w:fill="FFFFFF"/>
        </w:rPr>
        <w:t>, </w:t>
      </w:r>
      <w:r w:rsidRPr="001A3ABA">
        <w:rPr>
          <w:rFonts w:ascii="Times New Roman" w:hAnsi="Times New Roman"/>
          <w:i/>
          <w:iCs/>
          <w:color w:val="222222"/>
          <w:sz w:val="24"/>
          <w:szCs w:val="24"/>
          <w:shd w:val="clear" w:color="auto" w:fill="FFFFFF"/>
        </w:rPr>
        <w:t>12</w:t>
      </w:r>
      <w:r w:rsidRPr="001A3ABA">
        <w:rPr>
          <w:rFonts w:ascii="Times New Roman" w:hAnsi="Times New Roman"/>
          <w:color w:val="222222"/>
          <w:sz w:val="24"/>
          <w:szCs w:val="24"/>
          <w:shd w:val="clear" w:color="auto" w:fill="FFFFFF"/>
        </w:rPr>
        <w:t xml:space="preserve">(12), </w:t>
      </w:r>
      <w:r>
        <w:rPr>
          <w:rFonts w:ascii="Times New Roman" w:hAnsi="Times New Roman"/>
          <w:color w:val="222222"/>
          <w:sz w:val="24"/>
          <w:szCs w:val="24"/>
          <w:shd w:val="clear" w:color="auto" w:fill="FFFFFF"/>
        </w:rPr>
        <w:tab/>
      </w:r>
      <w:r w:rsidRPr="001A3ABA">
        <w:rPr>
          <w:rFonts w:ascii="Times New Roman" w:hAnsi="Times New Roman"/>
          <w:color w:val="222222"/>
          <w:sz w:val="24"/>
          <w:szCs w:val="24"/>
          <w:shd w:val="clear" w:color="auto" w:fill="FFFFFF"/>
        </w:rPr>
        <w:t>1507.</w:t>
      </w:r>
      <w:r>
        <w:rPr>
          <w:rFonts w:ascii="Times New Roman" w:hAnsi="Times New Roman"/>
          <w:color w:val="222222"/>
          <w:sz w:val="24"/>
          <w:szCs w:val="24"/>
          <w:shd w:val="clear" w:color="auto" w:fill="FFFFFF"/>
        </w:rPr>
        <w:t xml:space="preserve"> </w:t>
      </w:r>
      <w:r w:rsidRPr="001A3ABA">
        <w:rPr>
          <w:rFonts w:ascii="Times New Roman" w:hAnsi="Times New Roman"/>
          <w:color w:val="222222"/>
          <w:sz w:val="24"/>
          <w:szCs w:val="24"/>
          <w:shd w:val="clear" w:color="auto" w:fill="FFFFFF"/>
        </w:rPr>
        <w:t> </w:t>
      </w:r>
      <w:hyperlink r:id="rId29" w:history="1">
        <w:r w:rsidRPr="001A3ABA">
          <w:rPr>
            <w:rStyle w:val="Hyperlink"/>
            <w:rFonts w:ascii="Times New Roman" w:hAnsi="Times New Roman"/>
            <w:b/>
            <w:bCs/>
            <w:sz w:val="24"/>
            <w:szCs w:val="24"/>
            <w:shd w:val="clear" w:color="auto" w:fill="FFFFFF"/>
          </w:rPr>
          <w:t>https://doi.org/10.3390/ani12121507</w:t>
        </w:r>
      </w:hyperlink>
    </w:p>
    <w:p w14:paraId="0135ECAB" w14:textId="2A955419" w:rsidR="00045A57" w:rsidRPr="007D02FA" w:rsidRDefault="00503BC2" w:rsidP="00045A57">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t>Jablonski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Priestnall</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L</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w:t>
      </w:r>
      <w:r w:rsidR="00045A57">
        <w:rPr>
          <w:rFonts w:ascii="Times New Roman" w:hAnsi="Times New Roman"/>
          <w:color w:val="222222"/>
          <w:sz w:val="24"/>
          <w:szCs w:val="24"/>
          <w:shd w:val="clear" w:color="auto" w:fill="FFFFFF"/>
        </w:rPr>
        <w:t xml:space="preserve"> &amp;</w:t>
      </w:r>
      <w:r w:rsidRPr="007D02FA">
        <w:rPr>
          <w:rFonts w:ascii="Times New Roman" w:hAnsi="Times New Roman"/>
          <w:color w:val="222222"/>
          <w:sz w:val="24"/>
          <w:szCs w:val="24"/>
          <w:shd w:val="clear" w:color="auto" w:fill="FFFFFF"/>
        </w:rPr>
        <w:t xml:space="preserve"> Webb</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B.</w:t>
      </w:r>
      <w:r w:rsidR="00045A57">
        <w:rPr>
          <w:rFonts w:ascii="Times New Roman" w:hAnsi="Times New Roman"/>
          <w:color w:val="222222"/>
          <w:sz w:val="24"/>
          <w:szCs w:val="24"/>
          <w:shd w:val="clear" w:color="auto" w:fill="FFFFFF"/>
        </w:rPr>
        <w:t xml:space="preserve"> (2017). </w:t>
      </w:r>
      <w:r w:rsidRPr="007D02FA">
        <w:rPr>
          <w:rFonts w:ascii="Times New Roman" w:hAnsi="Times New Roman"/>
          <w:color w:val="222222"/>
          <w:sz w:val="24"/>
          <w:szCs w:val="24"/>
          <w:shd w:val="clear" w:color="auto" w:fill="FFFFFF"/>
        </w:rPr>
        <w:t xml:space="preserve"> Histopathologic characteristics of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intestinal biopsy samples from dogs with chronic inflammatory enteropathy with and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without hypoalbuminemia. </w:t>
      </w:r>
      <w:r w:rsidRPr="00045A57">
        <w:rPr>
          <w:rFonts w:ascii="Times New Roman" w:hAnsi="Times New Roman"/>
          <w:i/>
          <w:iCs/>
          <w:color w:val="222222"/>
          <w:sz w:val="24"/>
          <w:szCs w:val="24"/>
          <w:shd w:val="clear" w:color="auto" w:fill="FFFFFF"/>
        </w:rPr>
        <w:t>Journal of Veterinary Internal Medicine</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045A57">
        <w:rPr>
          <w:rFonts w:ascii="Times New Roman" w:hAnsi="Times New Roman"/>
          <w:i/>
          <w:iCs/>
          <w:color w:val="222222"/>
          <w:sz w:val="24"/>
          <w:szCs w:val="24"/>
          <w:shd w:val="clear" w:color="auto" w:fill="FFFFFF"/>
        </w:rPr>
        <w:t>31</w:t>
      </w:r>
      <w:r w:rsidRPr="007D02FA">
        <w:rPr>
          <w:rFonts w:ascii="Times New Roman" w:hAnsi="Times New Roman"/>
          <w:color w:val="222222"/>
          <w:sz w:val="24"/>
          <w:szCs w:val="24"/>
          <w:shd w:val="clear" w:color="auto" w:fill="FFFFFF"/>
        </w:rPr>
        <w:t>(2)</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371-</w:t>
      </w:r>
      <w:r w:rsidR="00045A57">
        <w:rPr>
          <w:rFonts w:ascii="Times New Roman" w:hAnsi="Times New Roman"/>
          <w:color w:val="222222"/>
          <w:sz w:val="24"/>
          <w:szCs w:val="24"/>
          <w:shd w:val="clear" w:color="auto" w:fill="FFFFFF"/>
        </w:rPr>
        <w:t>37</w:t>
      </w:r>
      <w:r w:rsidRPr="007D02FA">
        <w:rPr>
          <w:rFonts w:ascii="Times New Roman" w:hAnsi="Times New Roman"/>
          <w:color w:val="222222"/>
          <w:sz w:val="24"/>
          <w:szCs w:val="24"/>
          <w:shd w:val="clear" w:color="auto" w:fill="FFFFFF"/>
        </w:rPr>
        <w:t>6.</w:t>
      </w:r>
      <w:r w:rsidR="00045A57">
        <w:rPr>
          <w:rFonts w:ascii="Times New Roman" w:hAnsi="Times New Roman"/>
          <w:color w:val="222222"/>
          <w:sz w:val="24"/>
          <w:szCs w:val="24"/>
          <w:shd w:val="clear" w:color="auto" w:fill="FFFFFF"/>
        </w:rPr>
        <w:t xml:space="preserve"> </w:t>
      </w:r>
      <w:r w:rsidR="00045A57">
        <w:rPr>
          <w:rFonts w:ascii="Times New Roman" w:hAnsi="Times New Roman"/>
          <w:color w:val="222222"/>
          <w:sz w:val="24"/>
          <w:szCs w:val="24"/>
          <w:shd w:val="clear" w:color="auto" w:fill="FFFFFF"/>
        </w:rPr>
        <w:tab/>
      </w:r>
      <w:hyperlink r:id="rId30" w:history="1">
        <w:r w:rsidR="00045A57" w:rsidRPr="00823E29">
          <w:rPr>
            <w:rStyle w:val="Hyperlink"/>
            <w:rFonts w:ascii="Times New Roman" w:hAnsi="Times New Roman"/>
            <w:b/>
            <w:bCs/>
            <w:sz w:val="24"/>
            <w:szCs w:val="24"/>
            <w:shd w:val="clear" w:color="auto" w:fill="FFFFFF"/>
          </w:rPr>
          <w:t>https://doi.org/10.1111/jvim.14669</w:t>
        </w:r>
      </w:hyperlink>
    </w:p>
    <w:p w14:paraId="4983058A" w14:textId="4E7618EE" w:rsidR="00503BC2" w:rsidRDefault="00503BC2" w:rsidP="00045A57">
      <w:pPr>
        <w:spacing w:line="360" w:lineRule="auto"/>
        <w:jc w:val="both"/>
      </w:pPr>
      <w:r w:rsidRPr="007D02FA">
        <w:rPr>
          <w:rFonts w:ascii="Times New Roman" w:hAnsi="Times New Roman"/>
          <w:color w:val="222222"/>
          <w:sz w:val="24"/>
          <w:szCs w:val="24"/>
          <w:shd w:val="clear" w:color="auto" w:fill="FFFFFF"/>
        </w:rPr>
        <w:t>Jergens</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A</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E.</w:t>
      </w:r>
      <w:r w:rsidR="00045A57">
        <w:rPr>
          <w:rFonts w:ascii="Times New Roman" w:hAnsi="Times New Roman"/>
          <w:color w:val="222222"/>
          <w:sz w:val="24"/>
          <w:szCs w:val="24"/>
          <w:shd w:val="clear" w:color="auto" w:fill="FFFFFF"/>
        </w:rPr>
        <w:t xml:space="preserve"> (2004). </w:t>
      </w:r>
      <w:r w:rsidRPr="007D02FA">
        <w:rPr>
          <w:rFonts w:ascii="Times New Roman" w:hAnsi="Times New Roman"/>
          <w:color w:val="222222"/>
          <w:sz w:val="24"/>
          <w:szCs w:val="24"/>
          <w:shd w:val="clear" w:color="auto" w:fill="FFFFFF"/>
        </w:rPr>
        <w:t xml:space="preserve"> Clinical assessment of disease activity for canine inflammatory bowel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disease. </w:t>
      </w:r>
      <w:r w:rsidRPr="00045A57">
        <w:rPr>
          <w:rFonts w:ascii="Times New Roman" w:hAnsi="Times New Roman"/>
          <w:i/>
          <w:iCs/>
          <w:color w:val="222222"/>
          <w:sz w:val="24"/>
          <w:szCs w:val="24"/>
          <w:shd w:val="clear" w:color="auto" w:fill="FFFFFF"/>
        </w:rPr>
        <w:t>Journal of the American Animal Hospital Association</w:t>
      </w:r>
      <w:r w:rsidRPr="007D02FA">
        <w:rPr>
          <w:rFonts w:ascii="Times New Roman" w:hAnsi="Times New Roman"/>
          <w:color w:val="222222"/>
          <w:sz w:val="24"/>
          <w:szCs w:val="24"/>
          <w:shd w:val="clear" w:color="auto" w:fill="FFFFFF"/>
        </w:rPr>
        <w:t xml:space="preserve">. </w:t>
      </w:r>
      <w:r w:rsidRPr="00045A57">
        <w:rPr>
          <w:rFonts w:ascii="Times New Roman" w:hAnsi="Times New Roman"/>
          <w:i/>
          <w:iCs/>
          <w:color w:val="222222"/>
          <w:sz w:val="24"/>
          <w:szCs w:val="24"/>
          <w:shd w:val="clear" w:color="auto" w:fill="FFFFFF"/>
        </w:rPr>
        <w:t>40</w:t>
      </w:r>
      <w:r w:rsidRPr="007D02FA">
        <w:rPr>
          <w:rFonts w:ascii="Times New Roman" w:hAnsi="Times New Roman"/>
          <w:color w:val="222222"/>
          <w:sz w:val="24"/>
          <w:szCs w:val="24"/>
          <w:shd w:val="clear" w:color="auto" w:fill="FFFFFF"/>
        </w:rPr>
        <w:t>(6)</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437-45.</w:t>
      </w:r>
      <w:r w:rsidR="00045A57">
        <w:rPr>
          <w:rFonts w:ascii="Times New Roman" w:hAnsi="Times New Roman"/>
          <w:color w:val="222222"/>
          <w:sz w:val="24"/>
          <w:szCs w:val="24"/>
          <w:shd w:val="clear" w:color="auto" w:fill="FFFFFF"/>
        </w:rPr>
        <w:t xml:space="preserve"> </w:t>
      </w:r>
      <w:r w:rsidR="00045A57">
        <w:rPr>
          <w:rFonts w:ascii="Times New Roman" w:hAnsi="Times New Roman"/>
          <w:color w:val="222222"/>
          <w:sz w:val="24"/>
          <w:szCs w:val="24"/>
          <w:shd w:val="clear" w:color="auto" w:fill="FFFFFF"/>
        </w:rPr>
        <w:tab/>
      </w:r>
      <w:hyperlink r:id="rId31" w:history="1">
        <w:r w:rsidR="00045A57" w:rsidRPr="00823E29">
          <w:rPr>
            <w:rStyle w:val="Hyperlink"/>
            <w:rFonts w:ascii="Times New Roman" w:hAnsi="Times New Roman"/>
            <w:b/>
            <w:bCs/>
            <w:sz w:val="24"/>
            <w:szCs w:val="24"/>
            <w:shd w:val="clear" w:color="auto" w:fill="FFFFFF"/>
          </w:rPr>
          <w:t>https://doi.org/10.5326/0400437</w:t>
        </w:r>
      </w:hyperlink>
    </w:p>
    <w:p w14:paraId="518C5FEB" w14:textId="06065DBD" w:rsidR="002E5E15" w:rsidRPr="007D02FA" w:rsidRDefault="002E5E15" w:rsidP="002E5E15">
      <w:pPr>
        <w:spacing w:line="360" w:lineRule="auto"/>
        <w:jc w:val="both"/>
        <w:rPr>
          <w:rFonts w:ascii="Times New Roman" w:hAnsi="Times New Roman"/>
          <w:color w:val="222222"/>
          <w:sz w:val="24"/>
          <w:szCs w:val="24"/>
          <w:shd w:val="clear" w:color="auto" w:fill="FFFFFF"/>
        </w:rPr>
      </w:pPr>
      <w:r w:rsidRPr="002E5E15">
        <w:rPr>
          <w:rFonts w:ascii="Times New Roman" w:hAnsi="Times New Roman"/>
          <w:color w:val="222222"/>
          <w:sz w:val="24"/>
          <w:szCs w:val="24"/>
          <w:shd w:val="clear" w:color="auto" w:fill="FFFFFF"/>
        </w:rPr>
        <w:t xml:space="preserve">Jergens, A. E., &amp; Heilmann, R. M. (2022). Canine chronic enteropathy—Current state-of-the-art </w:t>
      </w:r>
      <w:r>
        <w:rPr>
          <w:rFonts w:ascii="Times New Roman" w:hAnsi="Times New Roman"/>
          <w:color w:val="222222"/>
          <w:sz w:val="24"/>
          <w:szCs w:val="24"/>
          <w:shd w:val="clear" w:color="auto" w:fill="FFFFFF"/>
        </w:rPr>
        <w:tab/>
      </w:r>
      <w:r w:rsidRPr="002E5E15">
        <w:rPr>
          <w:rFonts w:ascii="Times New Roman" w:hAnsi="Times New Roman"/>
          <w:color w:val="222222"/>
          <w:sz w:val="24"/>
          <w:szCs w:val="24"/>
          <w:shd w:val="clear" w:color="auto" w:fill="FFFFFF"/>
        </w:rPr>
        <w:t>and emerging concepts. </w:t>
      </w:r>
      <w:r w:rsidRPr="002E5E15">
        <w:rPr>
          <w:rFonts w:ascii="Times New Roman" w:hAnsi="Times New Roman"/>
          <w:i/>
          <w:iCs/>
          <w:color w:val="222222"/>
          <w:sz w:val="24"/>
          <w:szCs w:val="24"/>
          <w:shd w:val="clear" w:color="auto" w:fill="FFFFFF"/>
        </w:rPr>
        <w:t>Frontiers in veterinary science</w:t>
      </w:r>
      <w:r w:rsidRPr="002E5E15">
        <w:rPr>
          <w:rFonts w:ascii="Times New Roman" w:hAnsi="Times New Roman"/>
          <w:color w:val="222222"/>
          <w:sz w:val="24"/>
          <w:szCs w:val="24"/>
          <w:shd w:val="clear" w:color="auto" w:fill="FFFFFF"/>
        </w:rPr>
        <w:t>, </w:t>
      </w:r>
      <w:r w:rsidRPr="002E5E15">
        <w:rPr>
          <w:rFonts w:ascii="Times New Roman" w:hAnsi="Times New Roman"/>
          <w:i/>
          <w:iCs/>
          <w:color w:val="222222"/>
          <w:sz w:val="24"/>
          <w:szCs w:val="24"/>
          <w:shd w:val="clear" w:color="auto" w:fill="FFFFFF"/>
        </w:rPr>
        <w:t>9</w:t>
      </w:r>
      <w:r w:rsidRPr="002E5E15">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2E5E15">
        <w:rPr>
          <w:rFonts w:ascii="Times New Roman" w:hAnsi="Times New Roman"/>
          <w:color w:val="222222"/>
          <w:sz w:val="24"/>
          <w:szCs w:val="24"/>
          <w:shd w:val="clear" w:color="auto" w:fill="FFFFFF"/>
        </w:rPr>
        <w:t>923013.</w:t>
      </w:r>
      <w:hyperlink r:id="rId32" w:history="1">
        <w:r w:rsidRPr="00005F49">
          <w:rPr>
            <w:rStyle w:val="Hyperlink"/>
            <w:rFonts w:ascii="Times New Roman" w:hAnsi="Times New Roman"/>
            <w:sz w:val="24"/>
            <w:szCs w:val="24"/>
            <w:shd w:val="clear" w:color="auto" w:fill="FFFFFF"/>
          </w:rPr>
          <w:t>https://doi.org/10.3389/fvets.2022.923013</w:t>
        </w:r>
      </w:hyperlink>
    </w:p>
    <w:p w14:paraId="36B941A1" w14:textId="77777777" w:rsidR="00463840" w:rsidRDefault="00503BC2" w:rsidP="00463840">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t>Luckschander</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N</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Allenspach</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K</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Hall</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J</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Seibold</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Gröne</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Doherr</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G</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463840">
        <w:rPr>
          <w:rFonts w:ascii="Times New Roman" w:hAnsi="Times New Roman"/>
          <w:color w:val="222222"/>
          <w:sz w:val="24"/>
          <w:szCs w:val="24"/>
          <w:shd w:val="clear" w:color="auto" w:fill="FFFFFF"/>
        </w:rPr>
        <w:t xml:space="preserve">&amp; </w:t>
      </w:r>
      <w:proofErr w:type="spellStart"/>
      <w:r w:rsidRPr="007D02FA">
        <w:rPr>
          <w:rFonts w:ascii="Times New Roman" w:hAnsi="Times New Roman"/>
          <w:color w:val="222222"/>
          <w:sz w:val="24"/>
          <w:szCs w:val="24"/>
          <w:shd w:val="clear" w:color="auto" w:fill="FFFFFF"/>
        </w:rPr>
        <w:t>Gaschen</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sidR="00463840">
        <w:rPr>
          <w:rFonts w:ascii="Times New Roman" w:hAnsi="Times New Roman"/>
          <w:color w:val="222222"/>
          <w:sz w:val="24"/>
          <w:szCs w:val="24"/>
          <w:shd w:val="clear" w:color="auto" w:fill="FFFFFF"/>
        </w:rPr>
        <w:t xml:space="preserve"> </w:t>
      </w:r>
      <w:r w:rsidR="00463840">
        <w:rPr>
          <w:rFonts w:ascii="Times New Roman" w:hAnsi="Times New Roman"/>
          <w:color w:val="222222"/>
          <w:sz w:val="24"/>
          <w:szCs w:val="24"/>
          <w:shd w:val="clear" w:color="auto" w:fill="FFFFFF"/>
        </w:rPr>
        <w:tab/>
        <w:t>(2006).</w:t>
      </w:r>
      <w:r w:rsidRPr="007D02FA">
        <w:rPr>
          <w:rFonts w:ascii="Times New Roman" w:hAnsi="Times New Roman"/>
          <w:color w:val="222222"/>
          <w:sz w:val="24"/>
          <w:szCs w:val="24"/>
          <w:shd w:val="clear" w:color="auto" w:fill="FFFFFF"/>
        </w:rPr>
        <w:t xml:space="preserve"> Perinuclear antineutrophilic cytoplasmic antibody and response to treatment in </w:t>
      </w:r>
      <w:r w:rsidR="00463840">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diarrheic dogs with food responsive disease or inflammatory bowel disease. </w:t>
      </w:r>
      <w:r w:rsidRPr="00463840">
        <w:rPr>
          <w:rFonts w:ascii="Times New Roman" w:hAnsi="Times New Roman"/>
          <w:i/>
          <w:iCs/>
          <w:color w:val="222222"/>
          <w:sz w:val="24"/>
          <w:szCs w:val="24"/>
          <w:shd w:val="clear" w:color="auto" w:fill="FFFFFF"/>
        </w:rPr>
        <w:t xml:space="preserve">Journal of </w:t>
      </w:r>
      <w:r w:rsidR="00463840">
        <w:rPr>
          <w:rFonts w:ascii="Times New Roman" w:hAnsi="Times New Roman"/>
          <w:i/>
          <w:iCs/>
          <w:color w:val="222222"/>
          <w:sz w:val="24"/>
          <w:szCs w:val="24"/>
          <w:shd w:val="clear" w:color="auto" w:fill="FFFFFF"/>
        </w:rPr>
        <w:tab/>
        <w:t>V</w:t>
      </w:r>
      <w:r w:rsidRPr="00463840">
        <w:rPr>
          <w:rFonts w:ascii="Times New Roman" w:hAnsi="Times New Roman"/>
          <w:i/>
          <w:iCs/>
          <w:color w:val="222222"/>
          <w:sz w:val="24"/>
          <w:szCs w:val="24"/>
          <w:shd w:val="clear" w:color="auto" w:fill="FFFFFF"/>
        </w:rPr>
        <w:t xml:space="preserve">eterinary </w:t>
      </w:r>
      <w:r w:rsidR="00463840">
        <w:rPr>
          <w:rFonts w:ascii="Times New Roman" w:hAnsi="Times New Roman"/>
          <w:i/>
          <w:iCs/>
          <w:color w:val="222222"/>
          <w:sz w:val="24"/>
          <w:szCs w:val="24"/>
          <w:shd w:val="clear" w:color="auto" w:fill="FFFFFF"/>
        </w:rPr>
        <w:t>I</w:t>
      </w:r>
      <w:r w:rsidRPr="00463840">
        <w:rPr>
          <w:rFonts w:ascii="Times New Roman" w:hAnsi="Times New Roman"/>
          <w:i/>
          <w:iCs/>
          <w:color w:val="222222"/>
          <w:sz w:val="24"/>
          <w:szCs w:val="24"/>
          <w:shd w:val="clear" w:color="auto" w:fill="FFFFFF"/>
        </w:rPr>
        <w:t xml:space="preserve">nternal </w:t>
      </w:r>
      <w:r w:rsidR="00463840">
        <w:rPr>
          <w:rFonts w:ascii="Times New Roman" w:hAnsi="Times New Roman"/>
          <w:i/>
          <w:iCs/>
          <w:color w:val="222222"/>
          <w:sz w:val="24"/>
          <w:szCs w:val="24"/>
          <w:shd w:val="clear" w:color="auto" w:fill="FFFFFF"/>
        </w:rPr>
        <w:t>M</w:t>
      </w:r>
      <w:r w:rsidRPr="00463840">
        <w:rPr>
          <w:rFonts w:ascii="Times New Roman" w:hAnsi="Times New Roman"/>
          <w:i/>
          <w:iCs/>
          <w:color w:val="222222"/>
          <w:sz w:val="24"/>
          <w:szCs w:val="24"/>
          <w:shd w:val="clear" w:color="auto" w:fill="FFFFFF"/>
        </w:rPr>
        <w:t>edicine</w:t>
      </w:r>
      <w:r w:rsidRPr="007D02FA">
        <w:rPr>
          <w:rFonts w:ascii="Times New Roman" w:hAnsi="Times New Roman"/>
          <w:color w:val="222222"/>
          <w:sz w:val="24"/>
          <w:szCs w:val="24"/>
          <w:shd w:val="clear" w:color="auto" w:fill="FFFFFF"/>
        </w:rPr>
        <w:t xml:space="preserve">. </w:t>
      </w:r>
      <w:r w:rsidRPr="00463840">
        <w:rPr>
          <w:rFonts w:ascii="Times New Roman" w:hAnsi="Times New Roman"/>
          <w:i/>
          <w:iCs/>
          <w:color w:val="222222"/>
          <w:sz w:val="24"/>
          <w:szCs w:val="24"/>
          <w:shd w:val="clear" w:color="auto" w:fill="FFFFFF"/>
        </w:rPr>
        <w:t>20(</w:t>
      </w:r>
      <w:r w:rsidRPr="007D02FA">
        <w:rPr>
          <w:rFonts w:ascii="Times New Roman" w:hAnsi="Times New Roman"/>
          <w:color w:val="222222"/>
          <w:sz w:val="24"/>
          <w:szCs w:val="24"/>
          <w:shd w:val="clear" w:color="auto" w:fill="FFFFFF"/>
        </w:rPr>
        <w:t>2)</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221-</w:t>
      </w:r>
      <w:r w:rsidR="00463840">
        <w:rPr>
          <w:rFonts w:ascii="Times New Roman" w:hAnsi="Times New Roman"/>
          <w:color w:val="222222"/>
          <w:sz w:val="24"/>
          <w:szCs w:val="24"/>
          <w:shd w:val="clear" w:color="auto" w:fill="FFFFFF"/>
        </w:rPr>
        <w:t>22</w:t>
      </w:r>
      <w:r w:rsidRPr="007D02FA">
        <w:rPr>
          <w:rFonts w:ascii="Times New Roman" w:hAnsi="Times New Roman"/>
          <w:color w:val="222222"/>
          <w:sz w:val="24"/>
          <w:szCs w:val="24"/>
          <w:shd w:val="clear" w:color="auto" w:fill="FFFFFF"/>
        </w:rPr>
        <w:t>7.</w:t>
      </w:r>
      <w:r w:rsidR="00463840">
        <w:rPr>
          <w:rFonts w:ascii="Times New Roman" w:hAnsi="Times New Roman"/>
          <w:color w:val="222222"/>
          <w:sz w:val="24"/>
          <w:szCs w:val="24"/>
          <w:shd w:val="clear" w:color="auto" w:fill="FFFFFF"/>
        </w:rPr>
        <w:t xml:space="preserve"> </w:t>
      </w:r>
    </w:p>
    <w:p w14:paraId="247C1935" w14:textId="620462EE" w:rsidR="00463840" w:rsidRPr="00463840" w:rsidRDefault="00463840" w:rsidP="00463840">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hyperlink r:id="rId33" w:history="1">
        <w:r w:rsidRPr="00463840">
          <w:rPr>
            <w:rStyle w:val="Hyperlink"/>
            <w:rFonts w:ascii="Times New Roman" w:hAnsi="Times New Roman"/>
            <w:b/>
            <w:bCs/>
            <w:sz w:val="24"/>
            <w:szCs w:val="24"/>
            <w:shd w:val="clear" w:color="auto" w:fill="FFFFFF"/>
            <w:lang w:val="en-IN"/>
          </w:rPr>
          <w:t>https://doi.org/10.1111/j.1939-1676.2006.tb02849.x</w:t>
        </w:r>
      </w:hyperlink>
    </w:p>
    <w:p w14:paraId="4F929CF9" w14:textId="5744471D" w:rsidR="00463840" w:rsidRPr="00463840" w:rsidRDefault="00503BC2" w:rsidP="00463840">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Marchetti</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V</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Lubas</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G</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Lombardo</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Corazza</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Guidi</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G</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Cardini</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G.</w:t>
      </w:r>
      <w:r w:rsidR="00463840">
        <w:rPr>
          <w:rFonts w:ascii="Times New Roman" w:hAnsi="Times New Roman"/>
          <w:color w:val="222222"/>
          <w:sz w:val="24"/>
          <w:szCs w:val="24"/>
          <w:shd w:val="clear" w:color="auto" w:fill="FFFFFF"/>
        </w:rPr>
        <w:t xml:space="preserve"> (2010).</w:t>
      </w:r>
      <w:r w:rsidRPr="007D02FA">
        <w:rPr>
          <w:rFonts w:ascii="Times New Roman" w:hAnsi="Times New Roman"/>
          <w:color w:val="222222"/>
          <w:sz w:val="24"/>
          <w:szCs w:val="24"/>
          <w:shd w:val="clear" w:color="auto" w:fill="FFFFFF"/>
        </w:rPr>
        <w:t xml:space="preserve"> Evaluation </w:t>
      </w:r>
      <w:r w:rsidR="00463840">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of erythrocytes, platelets, and serum iron profile in dogs with chronic enteropathy. </w:t>
      </w:r>
      <w:r w:rsidR="00463840">
        <w:rPr>
          <w:rFonts w:ascii="Times New Roman" w:hAnsi="Times New Roman"/>
          <w:color w:val="222222"/>
          <w:sz w:val="24"/>
          <w:szCs w:val="24"/>
          <w:shd w:val="clear" w:color="auto" w:fill="FFFFFF"/>
        </w:rPr>
        <w:tab/>
      </w:r>
      <w:r w:rsidRPr="00463840">
        <w:rPr>
          <w:rFonts w:ascii="Times New Roman" w:hAnsi="Times New Roman"/>
          <w:i/>
          <w:iCs/>
          <w:color w:val="222222"/>
          <w:sz w:val="24"/>
          <w:szCs w:val="24"/>
          <w:shd w:val="clear" w:color="auto" w:fill="FFFFFF"/>
        </w:rPr>
        <w:t>Veterinary Medicine International</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463840">
        <w:rPr>
          <w:rFonts w:ascii="Times New Roman" w:hAnsi="Times New Roman"/>
          <w:i/>
          <w:iCs/>
          <w:color w:val="222222"/>
          <w:sz w:val="24"/>
          <w:szCs w:val="24"/>
          <w:shd w:val="clear" w:color="auto" w:fill="FFFFFF"/>
        </w:rPr>
        <w:t>28</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2010.</w:t>
      </w:r>
      <w:r w:rsidR="00463840">
        <w:rPr>
          <w:rFonts w:ascii="Times New Roman" w:hAnsi="Times New Roman"/>
          <w:color w:val="222222"/>
          <w:sz w:val="24"/>
          <w:szCs w:val="24"/>
          <w:shd w:val="clear" w:color="auto" w:fill="FFFFFF"/>
        </w:rPr>
        <w:t xml:space="preserve"> </w:t>
      </w:r>
      <w:r w:rsidR="00463840" w:rsidRPr="00463840">
        <w:rPr>
          <w:rFonts w:ascii="Times New Roman" w:hAnsi="Times New Roman"/>
          <w:color w:val="222222"/>
          <w:sz w:val="24"/>
          <w:szCs w:val="24"/>
          <w:shd w:val="clear" w:color="auto" w:fill="FFFFFF"/>
          <w:lang w:val="en-IN"/>
        </w:rPr>
        <w:t> </w:t>
      </w:r>
      <w:hyperlink r:id="rId34" w:history="1">
        <w:r w:rsidR="00463840" w:rsidRPr="00463840">
          <w:rPr>
            <w:rStyle w:val="Hyperlink"/>
            <w:rFonts w:ascii="Times New Roman" w:hAnsi="Times New Roman"/>
            <w:b/>
            <w:bCs/>
            <w:sz w:val="24"/>
            <w:szCs w:val="24"/>
            <w:shd w:val="clear" w:color="auto" w:fill="FFFFFF"/>
            <w:lang w:val="en-IN"/>
          </w:rPr>
          <w:t>https://doi.org/10.4061/2010/716040</w:t>
        </w:r>
      </w:hyperlink>
    </w:p>
    <w:p w14:paraId="4258CBE3" w14:textId="23C2A201" w:rsidR="00463840" w:rsidRDefault="00463840" w:rsidP="00463840">
      <w:pPr>
        <w:spacing w:line="360" w:lineRule="auto"/>
        <w:jc w:val="both"/>
        <w:rPr>
          <w:rFonts w:ascii="Times New Roman" w:hAnsi="Times New Roman"/>
          <w:color w:val="222222"/>
          <w:sz w:val="24"/>
          <w:szCs w:val="24"/>
          <w:shd w:val="clear" w:color="auto" w:fill="FFFFFF"/>
        </w:rPr>
      </w:pPr>
      <w:r w:rsidRPr="00463840">
        <w:rPr>
          <w:rFonts w:ascii="Times New Roman" w:hAnsi="Times New Roman"/>
          <w:color w:val="222222"/>
          <w:sz w:val="24"/>
          <w:szCs w:val="24"/>
          <w:shd w:val="clear" w:color="auto" w:fill="FFFFFF"/>
        </w:rPr>
        <w:t>Biery, D. N., &amp; Owens, J. M. (1989). Radiographic interpretation for the small animal clinician.</w:t>
      </w:r>
      <w:r>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463840">
        <w:rPr>
          <w:rFonts w:ascii="Times New Roman" w:hAnsi="Times New Roman"/>
          <w:color w:val="222222"/>
          <w:sz w:val="24"/>
          <w:szCs w:val="24"/>
          <w:shd w:val="clear" w:color="auto" w:fill="FFFFFF"/>
        </w:rPr>
        <w:t>Enke.</w:t>
      </w:r>
      <w:r>
        <w:rPr>
          <w:rFonts w:ascii="Times New Roman" w:hAnsi="Times New Roman"/>
          <w:color w:val="222222"/>
          <w:sz w:val="24"/>
          <w:szCs w:val="24"/>
          <w:shd w:val="clear" w:color="auto" w:fill="FFFFFF"/>
        </w:rPr>
        <w:t xml:space="preserve"> </w:t>
      </w:r>
      <w:hyperlink r:id="rId35" w:history="1">
        <w:r w:rsidRPr="00823E29">
          <w:rPr>
            <w:rStyle w:val="Hyperlink"/>
            <w:rFonts w:ascii="Times New Roman" w:hAnsi="Times New Roman"/>
            <w:sz w:val="24"/>
            <w:szCs w:val="24"/>
            <w:shd w:val="clear" w:color="auto" w:fill="FFFFFF"/>
          </w:rPr>
          <w:t>https://inis.iaea.org/records/se99d-0dj90</w:t>
        </w:r>
      </w:hyperlink>
      <w:r>
        <w:rPr>
          <w:rFonts w:ascii="Times New Roman" w:hAnsi="Times New Roman"/>
          <w:color w:val="222222"/>
          <w:sz w:val="24"/>
          <w:szCs w:val="24"/>
          <w:shd w:val="clear" w:color="auto" w:fill="FFFFFF"/>
        </w:rPr>
        <w:t>. Accessed on 01/06/2025</w:t>
      </w:r>
    </w:p>
    <w:p w14:paraId="551B1022" w14:textId="21EFA9BC" w:rsidR="00186660" w:rsidRPr="00186660" w:rsidRDefault="00503BC2" w:rsidP="00186660">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lastRenderedPageBreak/>
        <w:t>Salavati</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Gow</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Bommer</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N</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Morrison</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L, </w:t>
      </w:r>
      <w:r w:rsidR="00186660">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Mellanby</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R.</w:t>
      </w:r>
      <w:r w:rsidR="00186660">
        <w:rPr>
          <w:rFonts w:ascii="Times New Roman" w:hAnsi="Times New Roman"/>
          <w:color w:val="222222"/>
          <w:sz w:val="24"/>
          <w:szCs w:val="24"/>
          <w:shd w:val="clear" w:color="auto" w:fill="FFFFFF"/>
        </w:rPr>
        <w:t xml:space="preserve"> (2019). </w:t>
      </w:r>
      <w:r w:rsidRPr="007D02FA">
        <w:rPr>
          <w:rFonts w:ascii="Times New Roman" w:hAnsi="Times New Roman"/>
          <w:color w:val="222222"/>
          <w:sz w:val="24"/>
          <w:szCs w:val="24"/>
          <w:shd w:val="clear" w:color="auto" w:fill="FFFFFF"/>
        </w:rPr>
        <w:t xml:space="preserve"> Diagnostic features, </w:t>
      </w:r>
      <w:r w:rsidR="00186660">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treatment, and outcome of dogs with inflammatory protein‐</w:t>
      </w:r>
      <w:proofErr w:type="spellStart"/>
      <w:r w:rsidRPr="007D02FA">
        <w:rPr>
          <w:rFonts w:ascii="Times New Roman" w:hAnsi="Times New Roman"/>
          <w:color w:val="222222"/>
          <w:sz w:val="24"/>
          <w:szCs w:val="24"/>
          <w:shd w:val="clear" w:color="auto" w:fill="FFFFFF"/>
        </w:rPr>
        <w:t>los</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ing</w:t>
      </w:r>
      <w:proofErr w:type="spellEnd"/>
      <w:r w:rsidRPr="007D02FA">
        <w:rPr>
          <w:rFonts w:ascii="Times New Roman" w:hAnsi="Times New Roman"/>
          <w:color w:val="222222"/>
          <w:sz w:val="24"/>
          <w:szCs w:val="24"/>
          <w:shd w:val="clear" w:color="auto" w:fill="FFFFFF"/>
        </w:rPr>
        <w:t xml:space="preserve"> enteropathy. </w:t>
      </w:r>
      <w:r w:rsidRPr="00186660">
        <w:rPr>
          <w:rFonts w:ascii="Times New Roman" w:hAnsi="Times New Roman"/>
          <w:i/>
          <w:iCs/>
          <w:color w:val="222222"/>
          <w:sz w:val="24"/>
          <w:szCs w:val="24"/>
          <w:shd w:val="clear" w:color="auto" w:fill="FFFFFF"/>
        </w:rPr>
        <w:t xml:space="preserve">Journal of </w:t>
      </w:r>
      <w:r w:rsidR="00186660">
        <w:rPr>
          <w:rFonts w:ascii="Times New Roman" w:hAnsi="Times New Roman"/>
          <w:i/>
          <w:iCs/>
          <w:color w:val="222222"/>
          <w:sz w:val="24"/>
          <w:szCs w:val="24"/>
          <w:shd w:val="clear" w:color="auto" w:fill="FFFFFF"/>
        </w:rPr>
        <w:tab/>
        <w:t>V</w:t>
      </w:r>
      <w:r w:rsidRPr="00186660">
        <w:rPr>
          <w:rFonts w:ascii="Times New Roman" w:hAnsi="Times New Roman"/>
          <w:i/>
          <w:iCs/>
          <w:color w:val="222222"/>
          <w:sz w:val="24"/>
          <w:szCs w:val="24"/>
          <w:shd w:val="clear" w:color="auto" w:fill="FFFFFF"/>
        </w:rPr>
        <w:t xml:space="preserve">eterinary </w:t>
      </w:r>
      <w:r w:rsidR="00186660">
        <w:rPr>
          <w:rFonts w:ascii="Times New Roman" w:hAnsi="Times New Roman"/>
          <w:i/>
          <w:iCs/>
          <w:color w:val="222222"/>
          <w:sz w:val="24"/>
          <w:szCs w:val="24"/>
          <w:shd w:val="clear" w:color="auto" w:fill="FFFFFF"/>
        </w:rPr>
        <w:t>I</w:t>
      </w:r>
      <w:r w:rsidRPr="00186660">
        <w:rPr>
          <w:rFonts w:ascii="Times New Roman" w:hAnsi="Times New Roman"/>
          <w:i/>
          <w:iCs/>
          <w:color w:val="222222"/>
          <w:sz w:val="24"/>
          <w:szCs w:val="24"/>
          <w:shd w:val="clear" w:color="auto" w:fill="FFFFFF"/>
        </w:rPr>
        <w:t xml:space="preserve">nternal </w:t>
      </w:r>
      <w:r w:rsidR="00186660">
        <w:rPr>
          <w:rFonts w:ascii="Times New Roman" w:hAnsi="Times New Roman"/>
          <w:i/>
          <w:iCs/>
          <w:color w:val="222222"/>
          <w:sz w:val="24"/>
          <w:szCs w:val="24"/>
          <w:shd w:val="clear" w:color="auto" w:fill="FFFFFF"/>
        </w:rPr>
        <w:t>M</w:t>
      </w:r>
      <w:r w:rsidRPr="00186660">
        <w:rPr>
          <w:rFonts w:ascii="Times New Roman" w:hAnsi="Times New Roman"/>
          <w:i/>
          <w:iCs/>
          <w:color w:val="222222"/>
          <w:sz w:val="24"/>
          <w:szCs w:val="24"/>
          <w:shd w:val="clear" w:color="auto" w:fill="FFFFFF"/>
        </w:rPr>
        <w:t>edicine</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186660">
        <w:rPr>
          <w:rFonts w:ascii="Times New Roman" w:hAnsi="Times New Roman"/>
          <w:i/>
          <w:iCs/>
          <w:color w:val="222222"/>
          <w:sz w:val="24"/>
          <w:szCs w:val="24"/>
          <w:shd w:val="clear" w:color="auto" w:fill="FFFFFF"/>
        </w:rPr>
        <w:t>33</w:t>
      </w:r>
      <w:r w:rsidRPr="007D02FA">
        <w:rPr>
          <w:rFonts w:ascii="Times New Roman" w:hAnsi="Times New Roman"/>
          <w:color w:val="222222"/>
          <w:sz w:val="24"/>
          <w:szCs w:val="24"/>
          <w:shd w:val="clear" w:color="auto" w:fill="FFFFFF"/>
        </w:rPr>
        <w:t>(5)</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2005-13.</w:t>
      </w:r>
      <w:r w:rsidR="00186660">
        <w:rPr>
          <w:rFonts w:ascii="Times New Roman" w:hAnsi="Times New Roman"/>
          <w:color w:val="222222"/>
          <w:sz w:val="24"/>
          <w:szCs w:val="24"/>
          <w:shd w:val="clear" w:color="auto" w:fill="FFFFFF"/>
        </w:rPr>
        <w:t xml:space="preserve"> </w:t>
      </w:r>
      <w:r w:rsidR="00186660" w:rsidRPr="00186660">
        <w:rPr>
          <w:rFonts w:ascii="Times New Roman" w:hAnsi="Times New Roman"/>
          <w:color w:val="222222"/>
          <w:sz w:val="24"/>
          <w:szCs w:val="24"/>
          <w:shd w:val="clear" w:color="auto" w:fill="FFFFFF"/>
          <w:lang w:val="en-IN"/>
        </w:rPr>
        <w:t> </w:t>
      </w:r>
      <w:hyperlink r:id="rId36" w:history="1">
        <w:r w:rsidR="00186660" w:rsidRPr="00186660">
          <w:rPr>
            <w:rStyle w:val="Hyperlink"/>
            <w:rFonts w:ascii="Times New Roman" w:hAnsi="Times New Roman"/>
            <w:b/>
            <w:bCs/>
            <w:sz w:val="24"/>
            <w:szCs w:val="24"/>
            <w:shd w:val="clear" w:color="auto" w:fill="FFFFFF"/>
            <w:lang w:val="en-IN"/>
          </w:rPr>
          <w:t>https://doi.org/10.1111/jvim.15571</w:t>
        </w:r>
      </w:hyperlink>
    </w:p>
    <w:p w14:paraId="5D948476" w14:textId="0A46C1E5" w:rsidR="00503BC2" w:rsidRPr="007D02FA" w:rsidRDefault="00503BC2" w:rsidP="00463840">
      <w:pPr>
        <w:spacing w:line="360" w:lineRule="auto"/>
        <w:jc w:val="both"/>
        <w:rPr>
          <w:rFonts w:ascii="Times New Roman" w:hAnsi="Times New Roman"/>
          <w:color w:val="222222"/>
          <w:sz w:val="24"/>
          <w:szCs w:val="24"/>
          <w:shd w:val="clear" w:color="auto" w:fill="FFFFFF"/>
        </w:rPr>
      </w:pPr>
    </w:p>
    <w:p w14:paraId="25AA91EA" w14:textId="6CD896F4" w:rsidR="00503BC2" w:rsidRDefault="00503BC2" w:rsidP="00186660">
      <w:pPr>
        <w:spacing w:line="360" w:lineRule="auto"/>
        <w:jc w:val="both"/>
      </w:pPr>
      <w:proofErr w:type="spellStart"/>
      <w:r w:rsidRPr="007D02FA">
        <w:rPr>
          <w:rFonts w:ascii="Times New Roman" w:hAnsi="Times New Roman"/>
          <w:color w:val="222222"/>
          <w:sz w:val="24"/>
          <w:szCs w:val="24"/>
          <w:shd w:val="clear" w:color="auto" w:fill="FFFFFF"/>
        </w:rPr>
        <w:t>Sattasathuchana</w:t>
      </w:r>
      <w:proofErr w:type="spellEnd"/>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P</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186660">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Steiner</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J</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M.</w:t>
      </w:r>
      <w:r w:rsidR="00186660">
        <w:rPr>
          <w:rFonts w:ascii="Times New Roman" w:hAnsi="Times New Roman"/>
          <w:color w:val="222222"/>
          <w:sz w:val="24"/>
          <w:szCs w:val="24"/>
          <w:shd w:val="clear" w:color="auto" w:fill="FFFFFF"/>
        </w:rPr>
        <w:t xml:space="preserve"> (2014).</w:t>
      </w:r>
      <w:r w:rsidRPr="007D02FA">
        <w:rPr>
          <w:rFonts w:ascii="Times New Roman" w:hAnsi="Times New Roman"/>
          <w:color w:val="222222"/>
          <w:sz w:val="24"/>
          <w:szCs w:val="24"/>
          <w:shd w:val="clear" w:color="auto" w:fill="FFFFFF"/>
        </w:rPr>
        <w:t xml:space="preserve"> Canine eosinophilic gastrointestinal disorders. </w:t>
      </w:r>
      <w:r w:rsidR="00186660">
        <w:rPr>
          <w:rFonts w:ascii="Times New Roman" w:hAnsi="Times New Roman"/>
          <w:color w:val="222222"/>
          <w:sz w:val="24"/>
          <w:szCs w:val="24"/>
          <w:shd w:val="clear" w:color="auto" w:fill="FFFFFF"/>
        </w:rPr>
        <w:tab/>
      </w:r>
      <w:r w:rsidRPr="00186660">
        <w:rPr>
          <w:rFonts w:ascii="Times New Roman" w:hAnsi="Times New Roman"/>
          <w:i/>
          <w:iCs/>
          <w:color w:val="222222"/>
          <w:sz w:val="24"/>
          <w:szCs w:val="24"/>
          <w:shd w:val="clear" w:color="auto" w:fill="FFFFFF"/>
        </w:rPr>
        <w:t xml:space="preserve">Animal </w:t>
      </w:r>
      <w:r w:rsidR="00186660">
        <w:rPr>
          <w:rFonts w:ascii="Times New Roman" w:hAnsi="Times New Roman"/>
          <w:i/>
          <w:iCs/>
          <w:color w:val="222222"/>
          <w:sz w:val="24"/>
          <w:szCs w:val="24"/>
          <w:shd w:val="clear" w:color="auto" w:fill="FFFFFF"/>
        </w:rPr>
        <w:t>H</w:t>
      </w:r>
      <w:r w:rsidRPr="00186660">
        <w:rPr>
          <w:rFonts w:ascii="Times New Roman" w:hAnsi="Times New Roman"/>
          <w:i/>
          <w:iCs/>
          <w:color w:val="222222"/>
          <w:sz w:val="24"/>
          <w:szCs w:val="24"/>
          <w:shd w:val="clear" w:color="auto" w:fill="FFFFFF"/>
        </w:rPr>
        <w:t xml:space="preserve">ealth </w:t>
      </w:r>
      <w:r w:rsidR="00186660">
        <w:rPr>
          <w:rFonts w:ascii="Times New Roman" w:hAnsi="Times New Roman"/>
          <w:i/>
          <w:iCs/>
          <w:color w:val="222222"/>
          <w:sz w:val="24"/>
          <w:szCs w:val="24"/>
          <w:shd w:val="clear" w:color="auto" w:fill="FFFFFF"/>
        </w:rPr>
        <w:t>R</w:t>
      </w:r>
      <w:r w:rsidRPr="00186660">
        <w:rPr>
          <w:rFonts w:ascii="Times New Roman" w:hAnsi="Times New Roman"/>
          <w:i/>
          <w:iCs/>
          <w:color w:val="222222"/>
          <w:sz w:val="24"/>
          <w:szCs w:val="24"/>
          <w:shd w:val="clear" w:color="auto" w:fill="FFFFFF"/>
        </w:rPr>
        <w:t xml:space="preserve">esearch </w:t>
      </w:r>
      <w:r w:rsidR="00186660">
        <w:rPr>
          <w:rFonts w:ascii="Times New Roman" w:hAnsi="Times New Roman"/>
          <w:i/>
          <w:iCs/>
          <w:color w:val="222222"/>
          <w:sz w:val="24"/>
          <w:szCs w:val="24"/>
          <w:shd w:val="clear" w:color="auto" w:fill="FFFFFF"/>
        </w:rPr>
        <w:t>R</w:t>
      </w:r>
      <w:r w:rsidRPr="00186660">
        <w:rPr>
          <w:rFonts w:ascii="Times New Roman" w:hAnsi="Times New Roman"/>
          <w:i/>
          <w:iCs/>
          <w:color w:val="222222"/>
          <w:sz w:val="24"/>
          <w:szCs w:val="24"/>
          <w:shd w:val="clear" w:color="auto" w:fill="FFFFFF"/>
        </w:rPr>
        <w:t>eviews</w:t>
      </w:r>
      <w:r w:rsidR="00186660">
        <w:rPr>
          <w:rFonts w:ascii="Times New Roman" w:hAnsi="Times New Roman"/>
          <w:color w:val="222222"/>
          <w:sz w:val="24"/>
          <w:szCs w:val="24"/>
          <w:shd w:val="clear" w:color="auto" w:fill="FFFFFF"/>
        </w:rPr>
        <w:t xml:space="preserve">, </w:t>
      </w:r>
      <w:r w:rsidRPr="00186660">
        <w:rPr>
          <w:rFonts w:ascii="Times New Roman" w:hAnsi="Times New Roman"/>
          <w:i/>
          <w:iCs/>
          <w:color w:val="222222"/>
          <w:sz w:val="24"/>
          <w:szCs w:val="24"/>
          <w:shd w:val="clear" w:color="auto" w:fill="FFFFFF"/>
        </w:rPr>
        <w:t>15</w:t>
      </w:r>
      <w:r w:rsidRPr="007D02FA">
        <w:rPr>
          <w:rFonts w:ascii="Times New Roman" w:hAnsi="Times New Roman"/>
          <w:color w:val="222222"/>
          <w:sz w:val="24"/>
          <w:szCs w:val="24"/>
          <w:shd w:val="clear" w:color="auto" w:fill="FFFFFF"/>
        </w:rPr>
        <w:t>(1)</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76-86.</w:t>
      </w:r>
      <w:r w:rsidR="00186660">
        <w:rPr>
          <w:rFonts w:ascii="Times New Roman" w:hAnsi="Times New Roman"/>
          <w:color w:val="222222"/>
          <w:sz w:val="24"/>
          <w:szCs w:val="24"/>
          <w:shd w:val="clear" w:color="auto" w:fill="FFFFFF"/>
        </w:rPr>
        <w:t xml:space="preserve"> </w:t>
      </w:r>
      <w:r w:rsidR="00186660">
        <w:rPr>
          <w:rFonts w:ascii="Times New Roman" w:hAnsi="Times New Roman"/>
          <w:color w:val="222222"/>
          <w:sz w:val="24"/>
          <w:szCs w:val="24"/>
          <w:shd w:val="clear" w:color="auto" w:fill="FFFFFF"/>
        </w:rPr>
        <w:tab/>
      </w:r>
      <w:hyperlink r:id="rId37" w:history="1">
        <w:r w:rsidR="00186660" w:rsidRPr="00823E29">
          <w:rPr>
            <w:rStyle w:val="Hyperlink"/>
            <w:rFonts w:ascii="Times New Roman" w:hAnsi="Times New Roman"/>
            <w:sz w:val="24"/>
            <w:szCs w:val="24"/>
            <w:shd w:val="clear" w:color="auto" w:fill="FFFFFF"/>
          </w:rPr>
          <w:t>https://doi.org/10.1017/S1466252314000012</w:t>
        </w:r>
      </w:hyperlink>
    </w:p>
    <w:p w14:paraId="776C0B4A" w14:textId="77777777" w:rsidR="004D336A" w:rsidRPr="000644EB" w:rsidRDefault="004D336A" w:rsidP="004D336A">
      <w:pPr>
        <w:autoSpaceDE w:val="0"/>
        <w:autoSpaceDN w:val="0"/>
        <w:adjustRightInd w:val="0"/>
        <w:spacing w:before="120" w:beforeAutospacing="0" w:after="120" w:line="240" w:lineRule="auto"/>
        <w:ind w:left="720" w:hanging="720"/>
        <w:jc w:val="both"/>
        <w:rPr>
          <w:rFonts w:ascii="Times New Roman" w:hAnsi="Times New Roman"/>
          <w:sz w:val="24"/>
          <w:szCs w:val="24"/>
          <w:shd w:val="clear" w:color="auto" w:fill="FFFFFF"/>
        </w:rPr>
      </w:pPr>
      <w:r w:rsidRPr="000644EB">
        <w:rPr>
          <w:rFonts w:ascii="Times New Roman" w:hAnsi="Times New Roman"/>
          <w:sz w:val="24"/>
          <w:szCs w:val="24"/>
          <w:shd w:val="clear" w:color="auto" w:fill="FFFFFF"/>
        </w:rPr>
        <w:t xml:space="preserve">Sutherland‐Smith, J. A. M. E. S., </w:t>
      </w:r>
      <w:proofErr w:type="spellStart"/>
      <w:r w:rsidRPr="000644EB">
        <w:rPr>
          <w:rFonts w:ascii="Times New Roman" w:hAnsi="Times New Roman"/>
          <w:sz w:val="24"/>
          <w:szCs w:val="24"/>
          <w:shd w:val="clear" w:color="auto" w:fill="FFFFFF"/>
        </w:rPr>
        <w:t>Penninck</w:t>
      </w:r>
      <w:proofErr w:type="spellEnd"/>
      <w:r w:rsidRPr="000644EB">
        <w:rPr>
          <w:rFonts w:ascii="Times New Roman" w:hAnsi="Times New Roman"/>
          <w:sz w:val="24"/>
          <w:szCs w:val="24"/>
          <w:shd w:val="clear" w:color="auto" w:fill="FFFFFF"/>
        </w:rPr>
        <w:t>, D. G., Keating, J. H. and Webster, C. R. (2007). Ultrasonographic intestinal hyperechoic mucosal striations in dogs are associated with lacteal dilation. </w:t>
      </w:r>
      <w:r w:rsidRPr="000644EB">
        <w:rPr>
          <w:rFonts w:ascii="Times New Roman" w:eastAsia="Arial" w:hAnsi="Times New Roman"/>
          <w:i/>
          <w:iCs/>
          <w:sz w:val="24"/>
          <w:szCs w:val="24"/>
        </w:rPr>
        <w:t xml:space="preserve">Vet. </w:t>
      </w:r>
      <w:proofErr w:type="spellStart"/>
      <w:r w:rsidRPr="000644EB">
        <w:rPr>
          <w:rFonts w:ascii="Times New Roman" w:eastAsia="Arial" w:hAnsi="Times New Roman"/>
          <w:i/>
          <w:iCs/>
          <w:sz w:val="24"/>
          <w:szCs w:val="24"/>
        </w:rPr>
        <w:t>Radiol</w:t>
      </w:r>
      <w:proofErr w:type="spellEnd"/>
      <w:r w:rsidRPr="000644EB">
        <w:rPr>
          <w:rFonts w:ascii="Times New Roman" w:eastAsia="Arial" w:hAnsi="Times New Roman"/>
          <w:i/>
          <w:iCs/>
          <w:sz w:val="24"/>
          <w:szCs w:val="24"/>
        </w:rPr>
        <w:t>. Ultrasound</w:t>
      </w:r>
      <w:r w:rsidRPr="000644EB">
        <w:rPr>
          <w:rFonts w:ascii="Times New Roman" w:hAnsi="Times New Roman"/>
          <w:i/>
          <w:iCs/>
          <w:sz w:val="24"/>
          <w:szCs w:val="24"/>
          <w:shd w:val="clear" w:color="auto" w:fill="FFFFFF"/>
        </w:rPr>
        <w:t>, </w:t>
      </w:r>
      <w:r w:rsidRPr="000644EB">
        <w:rPr>
          <w:rFonts w:ascii="Times New Roman" w:hAnsi="Times New Roman"/>
          <w:b/>
          <w:bCs/>
          <w:sz w:val="24"/>
          <w:szCs w:val="24"/>
          <w:shd w:val="clear" w:color="auto" w:fill="FFFFFF"/>
        </w:rPr>
        <w:t>48</w:t>
      </w:r>
      <w:r w:rsidRPr="000644EB">
        <w:rPr>
          <w:rFonts w:ascii="Times New Roman" w:hAnsi="Times New Roman"/>
          <w:sz w:val="24"/>
          <w:szCs w:val="24"/>
          <w:shd w:val="clear" w:color="auto" w:fill="FFFFFF"/>
        </w:rPr>
        <w:t>(1): 51-57.</w:t>
      </w:r>
    </w:p>
    <w:p w14:paraId="2B5B69A0" w14:textId="79C67FAB" w:rsidR="00503BC2" w:rsidRPr="007D02FA" w:rsidRDefault="00503BC2" w:rsidP="00503BC2">
      <w:pPr>
        <w:spacing w:line="360" w:lineRule="auto"/>
        <w:jc w:val="both"/>
        <w:rPr>
          <w:rFonts w:ascii="Times New Roman" w:hAnsi="Times New Roman"/>
          <w:color w:val="222222"/>
          <w:sz w:val="24"/>
          <w:szCs w:val="24"/>
          <w:shd w:val="clear" w:color="auto" w:fill="FFFFFF"/>
        </w:rPr>
      </w:pPr>
      <w:r w:rsidRPr="004E7DCA">
        <w:rPr>
          <w:rFonts w:ascii="Times New Roman" w:hAnsi="Times New Roman"/>
          <w:color w:val="222222"/>
          <w:sz w:val="24"/>
          <w:szCs w:val="24"/>
          <w:shd w:val="clear" w:color="auto" w:fill="FFFFFF"/>
        </w:rPr>
        <w:t>Zanzani</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S</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A</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w:t>
      </w:r>
      <w:proofErr w:type="spellStart"/>
      <w:r w:rsidRPr="004E7DCA">
        <w:rPr>
          <w:rFonts w:ascii="Times New Roman" w:hAnsi="Times New Roman"/>
          <w:color w:val="222222"/>
          <w:sz w:val="24"/>
          <w:szCs w:val="24"/>
          <w:shd w:val="clear" w:color="auto" w:fill="FFFFFF"/>
        </w:rPr>
        <w:t>Gazzonis</w:t>
      </w:r>
      <w:proofErr w:type="spellEnd"/>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A</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L</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Scarpa</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P</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w:t>
      </w:r>
      <w:proofErr w:type="spellStart"/>
      <w:r w:rsidRPr="004E7DCA">
        <w:rPr>
          <w:rFonts w:ascii="Times New Roman" w:hAnsi="Times New Roman"/>
          <w:color w:val="222222"/>
          <w:sz w:val="24"/>
          <w:szCs w:val="24"/>
          <w:shd w:val="clear" w:color="auto" w:fill="FFFFFF"/>
        </w:rPr>
        <w:t>Berrilli</w:t>
      </w:r>
      <w:proofErr w:type="spellEnd"/>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F</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w:t>
      </w:r>
      <w:r w:rsidR="00186660" w:rsidRPr="004E7DCA">
        <w:rPr>
          <w:rFonts w:ascii="Times New Roman" w:hAnsi="Times New Roman"/>
          <w:color w:val="222222"/>
          <w:sz w:val="24"/>
          <w:szCs w:val="24"/>
          <w:shd w:val="clear" w:color="auto" w:fill="FFFFFF"/>
        </w:rPr>
        <w:t xml:space="preserve">&amp; </w:t>
      </w:r>
      <w:r w:rsidRPr="004E7DCA">
        <w:rPr>
          <w:rFonts w:ascii="Times New Roman" w:hAnsi="Times New Roman"/>
          <w:color w:val="222222"/>
          <w:sz w:val="24"/>
          <w:szCs w:val="24"/>
          <w:shd w:val="clear" w:color="auto" w:fill="FFFFFF"/>
        </w:rPr>
        <w:t>Manfredi</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M</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T.</w:t>
      </w:r>
      <w:r w:rsidR="00186660" w:rsidRPr="004E7DCA">
        <w:rPr>
          <w:rFonts w:ascii="Times New Roman" w:hAnsi="Times New Roman"/>
          <w:color w:val="222222"/>
          <w:sz w:val="24"/>
          <w:szCs w:val="24"/>
          <w:shd w:val="clear" w:color="auto" w:fill="FFFFFF"/>
        </w:rPr>
        <w:t xml:space="preserve"> (2014). </w:t>
      </w:r>
      <w:r w:rsidRPr="004E7DCA">
        <w:rPr>
          <w:rFonts w:ascii="Times New Roman" w:hAnsi="Times New Roman"/>
          <w:color w:val="222222"/>
          <w:sz w:val="24"/>
          <w:szCs w:val="24"/>
          <w:shd w:val="clear" w:color="auto" w:fill="FFFFFF"/>
        </w:rPr>
        <w:t xml:space="preserve"> Intestinal </w:t>
      </w:r>
      <w:r w:rsidR="00186660" w:rsidRPr="004E7DCA">
        <w:rPr>
          <w:rFonts w:ascii="Times New Roman" w:hAnsi="Times New Roman"/>
          <w:color w:val="222222"/>
          <w:sz w:val="24"/>
          <w:szCs w:val="24"/>
          <w:shd w:val="clear" w:color="auto" w:fill="FFFFFF"/>
        </w:rPr>
        <w:tab/>
      </w:r>
      <w:r w:rsidRPr="004E7DCA">
        <w:rPr>
          <w:rFonts w:ascii="Times New Roman" w:hAnsi="Times New Roman"/>
          <w:color w:val="222222"/>
          <w:sz w:val="24"/>
          <w:szCs w:val="24"/>
          <w:shd w:val="clear" w:color="auto" w:fill="FFFFFF"/>
        </w:rPr>
        <w:t xml:space="preserve">parasites of owned dogs and cats from metropolitan and micropolitan areas: prevalence, </w:t>
      </w:r>
      <w:r w:rsidR="00186660" w:rsidRPr="004E7DCA">
        <w:rPr>
          <w:rFonts w:ascii="Times New Roman" w:hAnsi="Times New Roman"/>
          <w:color w:val="222222"/>
          <w:sz w:val="24"/>
          <w:szCs w:val="24"/>
          <w:shd w:val="clear" w:color="auto" w:fill="FFFFFF"/>
        </w:rPr>
        <w:tab/>
      </w:r>
      <w:r w:rsidRPr="004E7DCA">
        <w:rPr>
          <w:rFonts w:ascii="Times New Roman" w:hAnsi="Times New Roman"/>
          <w:color w:val="222222"/>
          <w:sz w:val="24"/>
          <w:szCs w:val="24"/>
          <w:shd w:val="clear" w:color="auto" w:fill="FFFFFF"/>
        </w:rPr>
        <w:t xml:space="preserve">zoonotic risks, and pet owner awareness in northern Italy. </w:t>
      </w:r>
      <w:r w:rsidRPr="004E7DCA">
        <w:rPr>
          <w:rFonts w:ascii="Times New Roman" w:hAnsi="Times New Roman"/>
          <w:i/>
          <w:iCs/>
          <w:color w:val="222222"/>
          <w:sz w:val="24"/>
          <w:szCs w:val="24"/>
          <w:shd w:val="clear" w:color="auto" w:fill="FFFFFF"/>
        </w:rPr>
        <w:t>BioMed Research International</w:t>
      </w:r>
      <w:r w:rsidR="00186660" w:rsidRPr="004E7DCA">
        <w:rPr>
          <w:rFonts w:ascii="Times New Roman" w:hAnsi="Times New Roman"/>
          <w:color w:val="222222"/>
          <w:sz w:val="24"/>
          <w:szCs w:val="24"/>
          <w:shd w:val="clear" w:color="auto" w:fill="FFFFFF"/>
        </w:rPr>
        <w:t xml:space="preserve">, </w:t>
      </w:r>
      <w:r w:rsidR="00186660" w:rsidRPr="004E7DCA">
        <w:rPr>
          <w:rFonts w:ascii="Times New Roman" w:hAnsi="Times New Roman"/>
          <w:color w:val="222222"/>
          <w:sz w:val="24"/>
          <w:szCs w:val="24"/>
          <w:shd w:val="clear" w:color="auto" w:fill="FFFFFF"/>
        </w:rPr>
        <w:tab/>
      </w:r>
      <w:r w:rsidR="00186660" w:rsidRPr="004E7DCA">
        <w:rPr>
          <w:rFonts w:ascii="Times New Roman" w:hAnsi="Times New Roman"/>
          <w:i/>
          <w:iCs/>
          <w:color w:val="222222"/>
          <w:sz w:val="24"/>
          <w:szCs w:val="24"/>
          <w:shd w:val="clear" w:color="auto" w:fill="FFFFFF"/>
        </w:rPr>
        <w:t>1</w:t>
      </w:r>
      <w:r w:rsidR="00186660" w:rsidRPr="004E7DCA">
        <w:rPr>
          <w:rFonts w:ascii="Times New Roman" w:hAnsi="Times New Roman"/>
          <w:color w:val="222222"/>
          <w:sz w:val="24"/>
          <w:szCs w:val="24"/>
          <w:shd w:val="clear" w:color="auto" w:fill="FFFFFF"/>
        </w:rPr>
        <w:t>, 696508.</w:t>
      </w:r>
      <w:r w:rsidRPr="004E7DCA">
        <w:rPr>
          <w:rFonts w:ascii="Times New Roman" w:hAnsi="Times New Roman"/>
          <w:color w:val="222222"/>
          <w:sz w:val="24"/>
          <w:szCs w:val="24"/>
          <w:shd w:val="clear" w:color="auto" w:fill="FFFFFF"/>
        </w:rPr>
        <w:t xml:space="preserve"> </w:t>
      </w:r>
      <w:hyperlink r:id="rId38" w:history="1">
        <w:r w:rsidR="00186660" w:rsidRPr="004E7DCA">
          <w:rPr>
            <w:rStyle w:val="Hyperlink"/>
            <w:rFonts w:ascii="Times New Roman" w:hAnsi="Times New Roman"/>
            <w:b/>
            <w:bCs/>
            <w:sz w:val="24"/>
            <w:szCs w:val="24"/>
            <w:shd w:val="clear" w:color="auto" w:fill="FFFFFF"/>
          </w:rPr>
          <w:t>https://doi.org/10.1155/2014/696508</w:t>
        </w:r>
      </w:hyperlink>
    </w:p>
    <w:sectPr w:rsidR="00503BC2" w:rsidRPr="007D02FA">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CB26" w14:textId="77777777" w:rsidR="000232F5" w:rsidRDefault="000232F5">
      <w:pPr>
        <w:spacing w:line="240" w:lineRule="auto"/>
      </w:pPr>
      <w:r>
        <w:separator/>
      </w:r>
    </w:p>
  </w:endnote>
  <w:endnote w:type="continuationSeparator" w:id="0">
    <w:p w14:paraId="557939C5" w14:textId="77777777" w:rsidR="000232F5" w:rsidRDefault="00023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MT">
    <w:altName w:val="RomanS"/>
    <w:charset w:val="00"/>
    <w:family w:val="auto"/>
    <w:pitch w:val="default"/>
  </w:font>
  <w:font w:name="Calibri Light">
    <w:panose1 w:val="020F0302020204030204"/>
    <w:charset w:val="00"/>
    <w:family w:val="swiss"/>
    <w:pitch w:val="variable"/>
    <w:sig w:usb0="E4002EFF" w:usb1="C200247B" w:usb2="00000009" w:usb3="00000000" w:csb0="000001FF" w:csb1="00000000"/>
  </w:font>
  <w:font w:name="AdvPSA183">
    <w:altName w:val="RomanS"/>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6500" w14:textId="77777777" w:rsidR="00787957" w:rsidRDefault="00787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A224" w14:textId="77777777" w:rsidR="00787957" w:rsidRDefault="00787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3218" w14:textId="77777777" w:rsidR="00787957" w:rsidRDefault="00787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4BF1" w14:textId="77777777" w:rsidR="000232F5" w:rsidRDefault="000232F5">
      <w:pPr>
        <w:spacing w:before="0" w:after="0"/>
      </w:pPr>
      <w:r>
        <w:separator/>
      </w:r>
    </w:p>
  </w:footnote>
  <w:footnote w:type="continuationSeparator" w:id="0">
    <w:p w14:paraId="3C9BAC42" w14:textId="77777777" w:rsidR="000232F5" w:rsidRDefault="000232F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C3F9" w14:textId="1F1DA06E" w:rsidR="00787957" w:rsidRDefault="00000000">
    <w:pPr>
      <w:pStyle w:val="Header"/>
    </w:pPr>
    <w:r>
      <w:rPr>
        <w:noProof/>
      </w:rPr>
      <w:pict w14:anchorId="3ED8D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986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2C9C" w14:textId="1325E993" w:rsidR="00787957" w:rsidRDefault="00000000">
    <w:pPr>
      <w:pStyle w:val="Header"/>
    </w:pPr>
    <w:r>
      <w:rPr>
        <w:noProof/>
      </w:rPr>
      <w:pict w14:anchorId="36486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986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745" w14:textId="34F8BC53" w:rsidR="00787957" w:rsidRDefault="00000000">
    <w:pPr>
      <w:pStyle w:val="Header"/>
    </w:pPr>
    <w:r>
      <w:rPr>
        <w:noProof/>
      </w:rPr>
      <w:pict w14:anchorId="005E1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986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79823"/>
    <w:multiLevelType w:val="singleLevel"/>
    <w:tmpl w:val="A2579823"/>
    <w:lvl w:ilvl="0">
      <w:start w:val="1"/>
      <w:numFmt w:val="decimal"/>
      <w:suff w:val="space"/>
      <w:lvlText w:val="%1."/>
      <w:lvlJc w:val="left"/>
    </w:lvl>
  </w:abstractNum>
  <w:abstractNum w:abstractNumId="1" w15:restartNumberingAfterBreak="0">
    <w:nsid w:val="FA8D22D9"/>
    <w:multiLevelType w:val="singleLevel"/>
    <w:tmpl w:val="FA8D22D9"/>
    <w:lvl w:ilvl="0">
      <w:start w:val="2"/>
      <w:numFmt w:val="decimal"/>
      <w:suff w:val="space"/>
      <w:lvlText w:val="%1."/>
      <w:lvlJc w:val="left"/>
    </w:lvl>
  </w:abstractNum>
  <w:abstractNum w:abstractNumId="2" w15:restartNumberingAfterBreak="0">
    <w:nsid w:val="053E3D96"/>
    <w:multiLevelType w:val="singleLevel"/>
    <w:tmpl w:val="053E3D96"/>
    <w:lvl w:ilvl="0">
      <w:start w:val="1"/>
      <w:numFmt w:val="lowerLetter"/>
      <w:suff w:val="space"/>
      <w:lvlText w:val="%1)"/>
      <w:lvlJc w:val="left"/>
      <w:rPr>
        <w:rFonts w:ascii="Arial" w:hAnsi="Arial" w:cs="Arial" w:hint="default"/>
      </w:rPr>
    </w:lvl>
  </w:abstractNum>
  <w:num w:numId="1" w16cid:durableId="129324336">
    <w:abstractNumId w:val="0"/>
  </w:num>
  <w:num w:numId="2" w16cid:durableId="1581211444">
    <w:abstractNumId w:val="1"/>
  </w:num>
  <w:num w:numId="3" w16cid:durableId="1127508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2D"/>
    <w:rsid w:val="00017416"/>
    <w:rsid w:val="000232F5"/>
    <w:rsid w:val="0003547D"/>
    <w:rsid w:val="0003784E"/>
    <w:rsid w:val="00045A57"/>
    <w:rsid w:val="00072E7E"/>
    <w:rsid w:val="000C682A"/>
    <w:rsid w:val="000D07D5"/>
    <w:rsid w:val="000F07AE"/>
    <w:rsid w:val="00136589"/>
    <w:rsid w:val="00154DF4"/>
    <w:rsid w:val="00177473"/>
    <w:rsid w:val="00186660"/>
    <w:rsid w:val="00187FB9"/>
    <w:rsid w:val="001A2B37"/>
    <w:rsid w:val="001A3ABA"/>
    <w:rsid w:val="001D17C2"/>
    <w:rsid w:val="001F59D9"/>
    <w:rsid w:val="00203C35"/>
    <w:rsid w:val="002224BC"/>
    <w:rsid w:val="00231EAB"/>
    <w:rsid w:val="002E1E00"/>
    <w:rsid w:val="002E5E15"/>
    <w:rsid w:val="00303B40"/>
    <w:rsid w:val="003231BA"/>
    <w:rsid w:val="003742DF"/>
    <w:rsid w:val="00392B5E"/>
    <w:rsid w:val="00396EE0"/>
    <w:rsid w:val="003B20E7"/>
    <w:rsid w:val="003E7317"/>
    <w:rsid w:val="00463840"/>
    <w:rsid w:val="004A5081"/>
    <w:rsid w:val="004D336A"/>
    <w:rsid w:val="004E7DCA"/>
    <w:rsid w:val="00503BC2"/>
    <w:rsid w:val="0052641E"/>
    <w:rsid w:val="005528CC"/>
    <w:rsid w:val="0056134A"/>
    <w:rsid w:val="005B61DA"/>
    <w:rsid w:val="005D53A7"/>
    <w:rsid w:val="005E5D41"/>
    <w:rsid w:val="0061152D"/>
    <w:rsid w:val="00637932"/>
    <w:rsid w:val="0067429E"/>
    <w:rsid w:val="0069475C"/>
    <w:rsid w:val="006A3409"/>
    <w:rsid w:val="00714328"/>
    <w:rsid w:val="00750B3C"/>
    <w:rsid w:val="00756671"/>
    <w:rsid w:val="007578C4"/>
    <w:rsid w:val="00780BE2"/>
    <w:rsid w:val="00787957"/>
    <w:rsid w:val="00792A60"/>
    <w:rsid w:val="007D02FA"/>
    <w:rsid w:val="007D7AF2"/>
    <w:rsid w:val="00805AA8"/>
    <w:rsid w:val="008445ED"/>
    <w:rsid w:val="008A134E"/>
    <w:rsid w:val="008A3984"/>
    <w:rsid w:val="008B0AA3"/>
    <w:rsid w:val="008B1936"/>
    <w:rsid w:val="008C665B"/>
    <w:rsid w:val="009467B2"/>
    <w:rsid w:val="009C50C5"/>
    <w:rsid w:val="009E5756"/>
    <w:rsid w:val="00A07B54"/>
    <w:rsid w:val="00A160C5"/>
    <w:rsid w:val="00A27F91"/>
    <w:rsid w:val="00A4567D"/>
    <w:rsid w:val="00AC6473"/>
    <w:rsid w:val="00AD18D6"/>
    <w:rsid w:val="00AE3DE1"/>
    <w:rsid w:val="00B06DEB"/>
    <w:rsid w:val="00B17A90"/>
    <w:rsid w:val="00BA4910"/>
    <w:rsid w:val="00BC3B48"/>
    <w:rsid w:val="00C02A75"/>
    <w:rsid w:val="00C114B2"/>
    <w:rsid w:val="00C130A8"/>
    <w:rsid w:val="00C657A2"/>
    <w:rsid w:val="00C7424E"/>
    <w:rsid w:val="00CA02FD"/>
    <w:rsid w:val="00CB06CA"/>
    <w:rsid w:val="00CB72EC"/>
    <w:rsid w:val="00D42BD9"/>
    <w:rsid w:val="00D52164"/>
    <w:rsid w:val="00DB052D"/>
    <w:rsid w:val="00E3798A"/>
    <w:rsid w:val="00E810D0"/>
    <w:rsid w:val="00F40152"/>
    <w:rsid w:val="14530D94"/>
    <w:rsid w:val="19A102A1"/>
    <w:rsid w:val="29010E0D"/>
    <w:rsid w:val="2ECB0313"/>
    <w:rsid w:val="483265F0"/>
    <w:rsid w:val="625E6B6B"/>
    <w:rsid w:val="6ECA1209"/>
    <w:rsid w:val="765F0BCD"/>
    <w:rsid w:val="7E0512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38DFE"/>
  <w15:docId w15:val="{5CB0B070-485A-48E1-B209-CB2CD150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200" w:line="273"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pPr>
      <w:ind w:left="720"/>
      <w:contextualSpacing/>
    </w:pPr>
    <w:rPr>
      <w:rFonts w:eastAsiaTheme="minorHAnsi"/>
    </w:rPr>
  </w:style>
  <w:style w:type="character" w:styleId="Hyperlink">
    <w:name w:val="Hyperlink"/>
    <w:basedOn w:val="DefaultParagraphFont"/>
    <w:uiPriority w:val="99"/>
    <w:unhideWhenUsed/>
    <w:rsid w:val="00BA4910"/>
    <w:rPr>
      <w:color w:val="0563C1" w:themeColor="hyperlink"/>
      <w:u w:val="single"/>
    </w:rPr>
  </w:style>
  <w:style w:type="character" w:customStyle="1" w:styleId="UnresolvedMention1">
    <w:name w:val="Unresolved Mention1"/>
    <w:basedOn w:val="DefaultParagraphFont"/>
    <w:uiPriority w:val="99"/>
    <w:semiHidden/>
    <w:unhideWhenUsed/>
    <w:rsid w:val="00BA4910"/>
    <w:rPr>
      <w:color w:val="605E5C"/>
      <w:shd w:val="clear" w:color="auto" w:fill="E1DFDD"/>
    </w:rPr>
  </w:style>
  <w:style w:type="character" w:styleId="FollowedHyperlink">
    <w:name w:val="FollowedHyperlink"/>
    <w:basedOn w:val="DefaultParagraphFont"/>
    <w:uiPriority w:val="99"/>
    <w:semiHidden/>
    <w:unhideWhenUsed/>
    <w:rsid w:val="00463840"/>
    <w:rPr>
      <w:color w:val="954F72" w:themeColor="followedHyperlink"/>
      <w:u w:val="single"/>
    </w:rPr>
  </w:style>
  <w:style w:type="table" w:customStyle="1" w:styleId="TableGrid1">
    <w:name w:val="Table Grid1"/>
    <w:basedOn w:val="TableNormal"/>
    <w:next w:val="TableGrid"/>
    <w:uiPriority w:val="39"/>
    <w:rsid w:val="0003547D"/>
    <w:rPr>
      <w:rFonts w:ascii="Calibri" w:eastAsia="Calibri" w:hAnsi="Calibri" w:cs="Arial"/>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9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7957"/>
    <w:rPr>
      <w:rFonts w:ascii="Calibri" w:hAnsi="Calibri"/>
      <w:sz w:val="22"/>
      <w:szCs w:val="22"/>
      <w:lang w:val="en-US" w:eastAsia="en-US"/>
    </w:rPr>
  </w:style>
  <w:style w:type="paragraph" w:styleId="Footer">
    <w:name w:val="footer"/>
    <w:basedOn w:val="Normal"/>
    <w:link w:val="FooterChar"/>
    <w:uiPriority w:val="99"/>
    <w:unhideWhenUsed/>
    <w:rsid w:val="007879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87957"/>
    <w:rPr>
      <w:rFonts w:ascii="Calibri" w:hAnsi="Calibri"/>
      <w:sz w:val="22"/>
      <w:szCs w:val="22"/>
      <w:lang w:val="en-US" w:eastAsia="en-US"/>
    </w:rPr>
  </w:style>
  <w:style w:type="character" w:styleId="UnresolvedMention">
    <w:name w:val="Unresolved Mention"/>
    <w:basedOn w:val="DefaultParagraphFont"/>
    <w:uiPriority w:val="99"/>
    <w:semiHidden/>
    <w:unhideWhenUsed/>
    <w:rsid w:val="002E5E15"/>
    <w:rPr>
      <w:color w:val="605E5C"/>
      <w:shd w:val="clear" w:color="auto" w:fill="E1DFDD"/>
    </w:rPr>
  </w:style>
  <w:style w:type="character" w:styleId="CommentReference">
    <w:name w:val="annotation reference"/>
    <w:basedOn w:val="DefaultParagraphFont"/>
    <w:uiPriority w:val="99"/>
    <w:semiHidden/>
    <w:unhideWhenUsed/>
    <w:rsid w:val="002224BC"/>
    <w:rPr>
      <w:sz w:val="16"/>
      <w:szCs w:val="16"/>
    </w:rPr>
  </w:style>
  <w:style w:type="paragraph" w:styleId="CommentText">
    <w:name w:val="annotation text"/>
    <w:basedOn w:val="Normal"/>
    <w:link w:val="CommentTextChar"/>
    <w:uiPriority w:val="99"/>
    <w:semiHidden/>
    <w:unhideWhenUsed/>
    <w:rsid w:val="002224BC"/>
    <w:pPr>
      <w:spacing w:line="240" w:lineRule="auto"/>
    </w:pPr>
    <w:rPr>
      <w:sz w:val="20"/>
      <w:szCs w:val="20"/>
    </w:rPr>
  </w:style>
  <w:style w:type="character" w:customStyle="1" w:styleId="CommentTextChar">
    <w:name w:val="Comment Text Char"/>
    <w:basedOn w:val="DefaultParagraphFont"/>
    <w:link w:val="CommentText"/>
    <w:uiPriority w:val="99"/>
    <w:semiHidden/>
    <w:rsid w:val="002224BC"/>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312">
      <w:bodyDiv w:val="1"/>
      <w:marLeft w:val="0"/>
      <w:marRight w:val="0"/>
      <w:marTop w:val="0"/>
      <w:marBottom w:val="0"/>
      <w:divBdr>
        <w:top w:val="none" w:sz="0" w:space="0" w:color="auto"/>
        <w:left w:val="none" w:sz="0" w:space="0" w:color="auto"/>
        <w:bottom w:val="none" w:sz="0" w:space="0" w:color="auto"/>
        <w:right w:val="none" w:sz="0" w:space="0" w:color="auto"/>
      </w:divBdr>
      <w:divsChild>
        <w:div w:id="1367413551">
          <w:marLeft w:val="0"/>
          <w:marRight w:val="0"/>
          <w:marTop w:val="0"/>
          <w:marBottom w:val="0"/>
          <w:divBdr>
            <w:top w:val="none" w:sz="0" w:space="0" w:color="auto"/>
            <w:left w:val="none" w:sz="0" w:space="0" w:color="auto"/>
            <w:bottom w:val="none" w:sz="0" w:space="0" w:color="auto"/>
            <w:right w:val="none" w:sz="0" w:space="0" w:color="auto"/>
          </w:divBdr>
        </w:div>
      </w:divsChild>
    </w:div>
    <w:div w:id="268006030">
      <w:bodyDiv w:val="1"/>
      <w:marLeft w:val="0"/>
      <w:marRight w:val="0"/>
      <w:marTop w:val="0"/>
      <w:marBottom w:val="0"/>
      <w:divBdr>
        <w:top w:val="none" w:sz="0" w:space="0" w:color="auto"/>
        <w:left w:val="none" w:sz="0" w:space="0" w:color="auto"/>
        <w:bottom w:val="none" w:sz="0" w:space="0" w:color="auto"/>
        <w:right w:val="none" w:sz="0" w:space="0" w:color="auto"/>
      </w:divBdr>
    </w:div>
    <w:div w:id="525411953">
      <w:bodyDiv w:val="1"/>
      <w:marLeft w:val="0"/>
      <w:marRight w:val="0"/>
      <w:marTop w:val="0"/>
      <w:marBottom w:val="0"/>
      <w:divBdr>
        <w:top w:val="none" w:sz="0" w:space="0" w:color="auto"/>
        <w:left w:val="none" w:sz="0" w:space="0" w:color="auto"/>
        <w:bottom w:val="none" w:sz="0" w:space="0" w:color="auto"/>
        <w:right w:val="none" w:sz="0" w:space="0" w:color="auto"/>
      </w:divBdr>
      <w:divsChild>
        <w:div w:id="850333441">
          <w:marLeft w:val="0"/>
          <w:marRight w:val="0"/>
          <w:marTop w:val="0"/>
          <w:marBottom w:val="0"/>
          <w:divBdr>
            <w:top w:val="none" w:sz="0" w:space="0" w:color="auto"/>
            <w:left w:val="none" w:sz="0" w:space="0" w:color="auto"/>
            <w:bottom w:val="none" w:sz="0" w:space="0" w:color="auto"/>
            <w:right w:val="none" w:sz="0" w:space="0" w:color="auto"/>
          </w:divBdr>
        </w:div>
      </w:divsChild>
    </w:div>
    <w:div w:id="797529544">
      <w:bodyDiv w:val="1"/>
      <w:marLeft w:val="0"/>
      <w:marRight w:val="0"/>
      <w:marTop w:val="0"/>
      <w:marBottom w:val="0"/>
      <w:divBdr>
        <w:top w:val="none" w:sz="0" w:space="0" w:color="auto"/>
        <w:left w:val="none" w:sz="0" w:space="0" w:color="auto"/>
        <w:bottom w:val="none" w:sz="0" w:space="0" w:color="auto"/>
        <w:right w:val="none" w:sz="0" w:space="0" w:color="auto"/>
      </w:divBdr>
      <w:divsChild>
        <w:div w:id="1667973673">
          <w:marLeft w:val="0"/>
          <w:marRight w:val="0"/>
          <w:marTop w:val="0"/>
          <w:marBottom w:val="0"/>
          <w:divBdr>
            <w:top w:val="none" w:sz="0" w:space="0" w:color="auto"/>
            <w:left w:val="none" w:sz="0" w:space="0" w:color="auto"/>
            <w:bottom w:val="none" w:sz="0" w:space="0" w:color="auto"/>
            <w:right w:val="none" w:sz="0" w:space="0" w:color="auto"/>
          </w:divBdr>
        </w:div>
      </w:divsChild>
    </w:div>
    <w:div w:id="1034695727">
      <w:bodyDiv w:val="1"/>
      <w:marLeft w:val="0"/>
      <w:marRight w:val="0"/>
      <w:marTop w:val="0"/>
      <w:marBottom w:val="0"/>
      <w:divBdr>
        <w:top w:val="none" w:sz="0" w:space="0" w:color="auto"/>
        <w:left w:val="none" w:sz="0" w:space="0" w:color="auto"/>
        <w:bottom w:val="none" w:sz="0" w:space="0" w:color="auto"/>
        <w:right w:val="none" w:sz="0" w:space="0" w:color="auto"/>
      </w:divBdr>
    </w:div>
    <w:div w:id="1262638460">
      <w:bodyDiv w:val="1"/>
      <w:marLeft w:val="0"/>
      <w:marRight w:val="0"/>
      <w:marTop w:val="0"/>
      <w:marBottom w:val="0"/>
      <w:divBdr>
        <w:top w:val="none" w:sz="0" w:space="0" w:color="auto"/>
        <w:left w:val="none" w:sz="0" w:space="0" w:color="auto"/>
        <w:bottom w:val="none" w:sz="0" w:space="0" w:color="auto"/>
        <w:right w:val="none" w:sz="0" w:space="0" w:color="auto"/>
      </w:divBdr>
      <w:divsChild>
        <w:div w:id="1944216538">
          <w:marLeft w:val="0"/>
          <w:marRight w:val="0"/>
          <w:marTop w:val="0"/>
          <w:marBottom w:val="0"/>
          <w:divBdr>
            <w:top w:val="none" w:sz="0" w:space="0" w:color="auto"/>
            <w:left w:val="none" w:sz="0" w:space="0" w:color="auto"/>
            <w:bottom w:val="none" w:sz="0" w:space="0" w:color="auto"/>
            <w:right w:val="none" w:sz="0" w:space="0" w:color="auto"/>
          </w:divBdr>
        </w:div>
      </w:divsChild>
    </w:div>
    <w:div w:id="1360350980">
      <w:bodyDiv w:val="1"/>
      <w:marLeft w:val="0"/>
      <w:marRight w:val="0"/>
      <w:marTop w:val="0"/>
      <w:marBottom w:val="0"/>
      <w:divBdr>
        <w:top w:val="none" w:sz="0" w:space="0" w:color="auto"/>
        <w:left w:val="none" w:sz="0" w:space="0" w:color="auto"/>
        <w:bottom w:val="none" w:sz="0" w:space="0" w:color="auto"/>
        <w:right w:val="none" w:sz="0" w:space="0" w:color="auto"/>
      </w:divBdr>
      <w:divsChild>
        <w:div w:id="789125057">
          <w:marLeft w:val="0"/>
          <w:marRight w:val="0"/>
          <w:marTop w:val="0"/>
          <w:marBottom w:val="0"/>
          <w:divBdr>
            <w:top w:val="none" w:sz="0" w:space="0" w:color="auto"/>
            <w:left w:val="none" w:sz="0" w:space="0" w:color="auto"/>
            <w:bottom w:val="none" w:sz="0" w:space="0" w:color="auto"/>
            <w:right w:val="none" w:sz="0" w:space="0" w:color="auto"/>
          </w:divBdr>
        </w:div>
      </w:divsChild>
    </w:div>
    <w:div w:id="1675306379">
      <w:bodyDiv w:val="1"/>
      <w:marLeft w:val="0"/>
      <w:marRight w:val="0"/>
      <w:marTop w:val="0"/>
      <w:marBottom w:val="0"/>
      <w:divBdr>
        <w:top w:val="none" w:sz="0" w:space="0" w:color="auto"/>
        <w:left w:val="none" w:sz="0" w:space="0" w:color="auto"/>
        <w:bottom w:val="none" w:sz="0" w:space="0" w:color="auto"/>
        <w:right w:val="none" w:sz="0" w:space="0" w:color="auto"/>
      </w:divBdr>
      <w:divsChild>
        <w:div w:id="1727992652">
          <w:marLeft w:val="0"/>
          <w:marRight w:val="0"/>
          <w:marTop w:val="0"/>
          <w:marBottom w:val="0"/>
          <w:divBdr>
            <w:top w:val="none" w:sz="0" w:space="0" w:color="auto"/>
            <w:left w:val="none" w:sz="0" w:space="0" w:color="auto"/>
            <w:bottom w:val="none" w:sz="0" w:space="0" w:color="auto"/>
            <w:right w:val="none" w:sz="0" w:space="0" w:color="auto"/>
          </w:divBdr>
        </w:div>
      </w:divsChild>
    </w:div>
    <w:div w:id="177093082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97">
          <w:marLeft w:val="0"/>
          <w:marRight w:val="0"/>
          <w:marTop w:val="0"/>
          <w:marBottom w:val="0"/>
          <w:divBdr>
            <w:top w:val="none" w:sz="0" w:space="0" w:color="auto"/>
            <w:left w:val="none" w:sz="0" w:space="0" w:color="auto"/>
            <w:bottom w:val="none" w:sz="0" w:space="0" w:color="auto"/>
            <w:right w:val="none" w:sz="0" w:space="0" w:color="auto"/>
          </w:divBdr>
        </w:div>
      </w:divsChild>
    </w:div>
    <w:div w:id="1840348824">
      <w:bodyDiv w:val="1"/>
      <w:marLeft w:val="0"/>
      <w:marRight w:val="0"/>
      <w:marTop w:val="0"/>
      <w:marBottom w:val="0"/>
      <w:divBdr>
        <w:top w:val="none" w:sz="0" w:space="0" w:color="auto"/>
        <w:left w:val="none" w:sz="0" w:space="0" w:color="auto"/>
        <w:bottom w:val="none" w:sz="0" w:space="0" w:color="auto"/>
        <w:right w:val="none" w:sz="0" w:space="0" w:color="auto"/>
      </w:divBdr>
      <w:divsChild>
        <w:div w:id="1290359546">
          <w:marLeft w:val="0"/>
          <w:marRight w:val="0"/>
          <w:marTop w:val="0"/>
          <w:marBottom w:val="0"/>
          <w:divBdr>
            <w:top w:val="none" w:sz="0" w:space="0" w:color="auto"/>
            <w:left w:val="none" w:sz="0" w:space="0" w:color="auto"/>
            <w:bottom w:val="none" w:sz="0" w:space="0" w:color="auto"/>
            <w:right w:val="none" w:sz="0" w:space="0" w:color="auto"/>
          </w:divBdr>
        </w:div>
      </w:divsChild>
    </w:div>
    <w:div w:id="1841893137">
      <w:bodyDiv w:val="1"/>
      <w:marLeft w:val="0"/>
      <w:marRight w:val="0"/>
      <w:marTop w:val="0"/>
      <w:marBottom w:val="0"/>
      <w:divBdr>
        <w:top w:val="none" w:sz="0" w:space="0" w:color="auto"/>
        <w:left w:val="none" w:sz="0" w:space="0" w:color="auto"/>
        <w:bottom w:val="none" w:sz="0" w:space="0" w:color="auto"/>
        <w:right w:val="none" w:sz="0" w:space="0" w:color="auto"/>
      </w:divBdr>
      <w:divsChild>
        <w:div w:id="496507155">
          <w:marLeft w:val="0"/>
          <w:marRight w:val="0"/>
          <w:marTop w:val="0"/>
          <w:marBottom w:val="0"/>
          <w:divBdr>
            <w:top w:val="none" w:sz="0" w:space="0" w:color="auto"/>
            <w:left w:val="none" w:sz="0" w:space="0" w:color="auto"/>
            <w:bottom w:val="none" w:sz="0" w:space="0" w:color="auto"/>
            <w:right w:val="none" w:sz="0" w:space="0" w:color="auto"/>
          </w:divBdr>
        </w:div>
      </w:divsChild>
    </w:div>
    <w:div w:id="1843624895">
      <w:bodyDiv w:val="1"/>
      <w:marLeft w:val="0"/>
      <w:marRight w:val="0"/>
      <w:marTop w:val="0"/>
      <w:marBottom w:val="0"/>
      <w:divBdr>
        <w:top w:val="none" w:sz="0" w:space="0" w:color="auto"/>
        <w:left w:val="none" w:sz="0" w:space="0" w:color="auto"/>
        <w:bottom w:val="none" w:sz="0" w:space="0" w:color="auto"/>
        <w:right w:val="none" w:sz="0" w:space="0" w:color="auto"/>
      </w:divBdr>
      <w:divsChild>
        <w:div w:id="133183364">
          <w:marLeft w:val="0"/>
          <w:marRight w:val="0"/>
          <w:marTop w:val="0"/>
          <w:marBottom w:val="0"/>
          <w:divBdr>
            <w:top w:val="none" w:sz="0" w:space="0" w:color="auto"/>
            <w:left w:val="none" w:sz="0" w:space="0" w:color="auto"/>
            <w:bottom w:val="none" w:sz="0" w:space="0" w:color="auto"/>
            <w:right w:val="none" w:sz="0" w:space="0" w:color="auto"/>
          </w:divBdr>
        </w:div>
      </w:divsChild>
    </w:div>
    <w:div w:id="1958022818">
      <w:bodyDiv w:val="1"/>
      <w:marLeft w:val="0"/>
      <w:marRight w:val="0"/>
      <w:marTop w:val="0"/>
      <w:marBottom w:val="0"/>
      <w:divBdr>
        <w:top w:val="none" w:sz="0" w:space="0" w:color="auto"/>
        <w:left w:val="none" w:sz="0" w:space="0" w:color="auto"/>
        <w:bottom w:val="none" w:sz="0" w:space="0" w:color="auto"/>
        <w:right w:val="none" w:sz="0" w:space="0" w:color="auto"/>
      </w:divBdr>
      <w:divsChild>
        <w:div w:id="1280182339">
          <w:marLeft w:val="0"/>
          <w:marRight w:val="0"/>
          <w:marTop w:val="0"/>
          <w:marBottom w:val="0"/>
          <w:divBdr>
            <w:top w:val="none" w:sz="0" w:space="0" w:color="auto"/>
            <w:left w:val="none" w:sz="0" w:space="0" w:color="auto"/>
            <w:bottom w:val="none" w:sz="0" w:space="0" w:color="auto"/>
            <w:right w:val="none" w:sz="0" w:space="0" w:color="auto"/>
          </w:divBdr>
        </w:div>
      </w:divsChild>
    </w:div>
    <w:div w:id="2072998585">
      <w:bodyDiv w:val="1"/>
      <w:marLeft w:val="0"/>
      <w:marRight w:val="0"/>
      <w:marTop w:val="0"/>
      <w:marBottom w:val="0"/>
      <w:divBdr>
        <w:top w:val="none" w:sz="0" w:space="0" w:color="auto"/>
        <w:left w:val="none" w:sz="0" w:space="0" w:color="auto"/>
        <w:bottom w:val="none" w:sz="0" w:space="0" w:color="auto"/>
        <w:right w:val="none" w:sz="0" w:space="0" w:color="auto"/>
      </w:divBdr>
      <w:divsChild>
        <w:div w:id="114980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yperlink" Target="https://doi.org/10.1016/j.cgh.2012.03.024" TargetMode="External"/><Relationship Id="rId39" Type="http://schemas.openxmlformats.org/officeDocument/2006/relationships/header" Target="header1.xml"/><Relationship Id="rId21" Type="http://schemas.openxmlformats.org/officeDocument/2006/relationships/image" Target="media/image12.png"/><Relationship Id="rId34" Type="http://schemas.openxmlformats.org/officeDocument/2006/relationships/hyperlink" Target="https://doi.org/10.4061/2010/716040"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3390/ani121215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5.xml"/><Relationship Id="rId32" Type="http://schemas.openxmlformats.org/officeDocument/2006/relationships/hyperlink" Target="https://doi.org/10.3389/fvets.2022.923013" TargetMode="External"/><Relationship Id="rId37" Type="http://schemas.openxmlformats.org/officeDocument/2006/relationships/hyperlink" Target="https://doi.org/10.1017/S146625231400001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hart" Target="charts/chart4.xml"/><Relationship Id="rId28" Type="http://schemas.openxmlformats.org/officeDocument/2006/relationships/hyperlink" Target="https://doi.org/10.17236/sat00108" TargetMode="External"/><Relationship Id="rId36" Type="http://schemas.openxmlformats.org/officeDocument/2006/relationships/hyperlink" Target="https://doi.org/10.1111/jvim.15571" TargetMode="External"/><Relationship Id="rId10" Type="http://schemas.openxmlformats.org/officeDocument/2006/relationships/image" Target="media/image3.jpeg"/><Relationship Id="rId19" Type="http://schemas.openxmlformats.org/officeDocument/2006/relationships/chart" Target="charts/chart1.xml"/><Relationship Id="rId31" Type="http://schemas.openxmlformats.org/officeDocument/2006/relationships/hyperlink" Target="https://doi.org/10.5326/040043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3.xml"/><Relationship Id="rId27" Type="http://schemas.openxmlformats.org/officeDocument/2006/relationships/hyperlink" Target="https://doi.org/10.1111/j.1939-1676.2003.tb01318.x" TargetMode="External"/><Relationship Id="rId30" Type="http://schemas.openxmlformats.org/officeDocument/2006/relationships/hyperlink" Target="https://doi.org/10.1111/jvim.14669" TargetMode="External"/><Relationship Id="rId35" Type="http://schemas.openxmlformats.org/officeDocument/2006/relationships/hyperlink" Target="https://inis.iaea.org/records/se99d-0dj90"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s://doi.org/10.1111/1751-7915.13656" TargetMode="External"/><Relationship Id="rId33" Type="http://schemas.openxmlformats.org/officeDocument/2006/relationships/hyperlink" Target="https://doi.org/10.1111/j.1939-1676.2006.tb02849.x" TargetMode="External"/><Relationship Id="rId38" Type="http://schemas.openxmlformats.org/officeDocument/2006/relationships/hyperlink" Target="https://doi.org/10.1155/2014/696508" TargetMode="External"/><Relationship Id="rId46" Type="http://schemas.openxmlformats.org/officeDocument/2006/relationships/theme" Target="theme/theme1.xml"/><Relationship Id="rId20" Type="http://schemas.openxmlformats.org/officeDocument/2006/relationships/chart" Target="charts/chart2.xm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ERRY\Desktop\Sherry%20data\Prevalence%20gastrointestinal%20cas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ERRY\Desktop\Sherry%20data\Prevalence%20gastrointestinal%20cas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uFillTx/>
              </a:rPr>
              <a:t>Group I </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'[Prevalence CE cases.xlsx]Sheet10'!$I$1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c:v>
                  </c:pt>
                  <c:pt idx="1">
                    <c:v>Group I</c:v>
                  </c:pt>
                  <c:pt idx="2">
                    <c:v>Group I</c:v>
                  </c:pt>
                  <c:pt idx="3">
                    <c:v>Group I</c:v>
                  </c:pt>
                </c:lvl>
                <c:lvl>
                  <c:pt idx="0">
                    <c:v> Protein (g/dL)</c:v>
                  </c:pt>
                  <c:pt idx="1">
                    <c:v> Albumin (g/dL)</c:v>
                  </c:pt>
                  <c:pt idx="2">
                    <c:v> Globulin (g/dL)</c:v>
                  </c:pt>
                  <c:pt idx="3">
                    <c:v> CRP (mg/L)</c:v>
                  </c:pt>
                </c:lvl>
              </c:multiLvlStrCache>
            </c:multiLvlStrRef>
          </c:cat>
          <c:val>
            <c:numRef>
              <c:f>'[Prevalence CE cases.xlsx]Sheet10'!$I$2:$I$5</c:f>
              <c:numCache>
                <c:formatCode>General</c:formatCode>
                <c:ptCount val="4"/>
                <c:pt idx="0">
                  <c:v>5.65</c:v>
                </c:pt>
                <c:pt idx="1">
                  <c:v>2.1</c:v>
                </c:pt>
                <c:pt idx="2">
                  <c:v>3.56</c:v>
                </c:pt>
                <c:pt idx="3">
                  <c:v>14</c:v>
                </c:pt>
              </c:numCache>
            </c:numRef>
          </c:val>
          <c:extLst>
            <c:ext xmlns:c16="http://schemas.microsoft.com/office/drawing/2014/chart" uri="{C3380CC4-5D6E-409C-BE32-E72D297353CC}">
              <c16:uniqueId val="{00000000-9A96-468D-A5E9-2BBB2C0A58CD}"/>
            </c:ext>
          </c:extLst>
        </c:ser>
        <c:ser>
          <c:idx val="1"/>
          <c:order val="1"/>
          <c:tx>
            <c:strRef>
              <c:f>'[Prevalence CE cases.xlsx]Sheet10'!$J$1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c:v>
                  </c:pt>
                  <c:pt idx="1">
                    <c:v>Group I</c:v>
                  </c:pt>
                  <c:pt idx="2">
                    <c:v>Group I</c:v>
                  </c:pt>
                  <c:pt idx="3">
                    <c:v>Group I</c:v>
                  </c:pt>
                </c:lvl>
                <c:lvl>
                  <c:pt idx="0">
                    <c:v> Protein (g/dL)</c:v>
                  </c:pt>
                  <c:pt idx="1">
                    <c:v> Albumin (g/dL)</c:v>
                  </c:pt>
                  <c:pt idx="2">
                    <c:v> Globulin (g/dL)</c:v>
                  </c:pt>
                  <c:pt idx="3">
                    <c:v> CRP (mg/L)</c:v>
                  </c:pt>
                </c:lvl>
              </c:multiLvlStrCache>
            </c:multiLvlStrRef>
          </c:cat>
          <c:val>
            <c:numRef>
              <c:f>'[Prevalence CE cases.xlsx]Sheet10'!$J$2:$J$5</c:f>
              <c:numCache>
                <c:formatCode>General</c:formatCode>
                <c:ptCount val="4"/>
                <c:pt idx="0">
                  <c:v>6.21</c:v>
                </c:pt>
                <c:pt idx="1">
                  <c:v>2.8</c:v>
                </c:pt>
                <c:pt idx="2">
                  <c:v>3.41</c:v>
                </c:pt>
                <c:pt idx="3">
                  <c:v>0</c:v>
                </c:pt>
              </c:numCache>
            </c:numRef>
          </c:val>
          <c:extLst>
            <c:ext xmlns:c16="http://schemas.microsoft.com/office/drawing/2014/chart" uri="{C3380CC4-5D6E-409C-BE32-E72D297353CC}">
              <c16:uniqueId val="{00000001-9A96-468D-A5E9-2BBB2C0A58CD}"/>
            </c:ext>
          </c:extLst>
        </c:ser>
        <c:dLbls>
          <c:showLegendKey val="0"/>
          <c:showVal val="1"/>
          <c:showCatName val="0"/>
          <c:showSerName val="0"/>
          <c:showPercent val="0"/>
          <c:showBubbleSize val="0"/>
        </c:dLbls>
        <c:gapWidth val="219"/>
        <c:overlap val="-27"/>
        <c:axId val="142013184"/>
        <c:axId val="142014720"/>
      </c:barChart>
      <c:catAx>
        <c:axId val="1420131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14720"/>
        <c:crosses val="autoZero"/>
        <c:auto val="1"/>
        <c:lblAlgn val="ctr"/>
        <c:lblOffset val="100"/>
        <c:noMultiLvlLbl val="0"/>
      </c:catAx>
      <c:valAx>
        <c:axId val="14201472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131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uFillTx/>
              </a:rPr>
              <a:t>Group II</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'[Prevalence CE cases.xlsx]Sheet10'!$I$1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II</c:v>
                  </c:pt>
                  <c:pt idx="1">
                    <c:v>Group II</c:v>
                  </c:pt>
                  <c:pt idx="2">
                    <c:v>Group II</c:v>
                  </c:pt>
                  <c:pt idx="3">
                    <c:v>Group II</c:v>
                  </c:pt>
                </c:lvl>
                <c:lvl>
                  <c:pt idx="0">
                    <c:v> Protein (g/dL)</c:v>
                  </c:pt>
                  <c:pt idx="1">
                    <c:v> Albumin (g/dL)</c:v>
                  </c:pt>
                  <c:pt idx="2">
                    <c:v> Globulin (g/dL)</c:v>
                  </c:pt>
                  <c:pt idx="3">
                    <c:v> CRP (mg/L)</c:v>
                  </c:pt>
                </c:lvl>
              </c:multiLvlStrCache>
            </c:multiLvlStrRef>
          </c:cat>
          <c:val>
            <c:numRef>
              <c:f>'[Prevalence CE cases.xlsx]Sheet10'!$I$2:$I$5</c:f>
              <c:numCache>
                <c:formatCode>General</c:formatCode>
                <c:ptCount val="4"/>
                <c:pt idx="0">
                  <c:v>6.08</c:v>
                </c:pt>
                <c:pt idx="1">
                  <c:v>2.2999999999999998</c:v>
                </c:pt>
                <c:pt idx="2">
                  <c:v>3.78</c:v>
                </c:pt>
                <c:pt idx="3">
                  <c:v>16</c:v>
                </c:pt>
              </c:numCache>
            </c:numRef>
          </c:val>
          <c:extLst>
            <c:ext xmlns:c16="http://schemas.microsoft.com/office/drawing/2014/chart" uri="{C3380CC4-5D6E-409C-BE32-E72D297353CC}">
              <c16:uniqueId val="{00000000-589C-4AD3-B014-439FD7FB4986}"/>
            </c:ext>
          </c:extLst>
        </c:ser>
        <c:ser>
          <c:idx val="1"/>
          <c:order val="1"/>
          <c:tx>
            <c:strRef>
              <c:f>'[Prevalence CE cases.xlsx]Sheet10'!$J$1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II</c:v>
                  </c:pt>
                  <c:pt idx="1">
                    <c:v>Group II</c:v>
                  </c:pt>
                  <c:pt idx="2">
                    <c:v>Group II</c:v>
                  </c:pt>
                  <c:pt idx="3">
                    <c:v>Group II</c:v>
                  </c:pt>
                </c:lvl>
                <c:lvl>
                  <c:pt idx="0">
                    <c:v> Protein (g/dL)</c:v>
                  </c:pt>
                  <c:pt idx="1">
                    <c:v> Albumin (g/dL)</c:v>
                  </c:pt>
                  <c:pt idx="2">
                    <c:v> Globulin (g/dL)</c:v>
                  </c:pt>
                  <c:pt idx="3">
                    <c:v> CRP (mg/L)</c:v>
                  </c:pt>
                </c:lvl>
              </c:multiLvlStrCache>
            </c:multiLvlStrRef>
          </c:cat>
          <c:val>
            <c:numRef>
              <c:f>'[Prevalence CE cases.xlsx]Sheet10'!$J$2:$J$5</c:f>
              <c:numCache>
                <c:formatCode>General</c:formatCode>
                <c:ptCount val="4"/>
                <c:pt idx="0">
                  <c:v>6.3</c:v>
                </c:pt>
                <c:pt idx="1">
                  <c:v>2.58</c:v>
                </c:pt>
                <c:pt idx="2">
                  <c:v>3.72</c:v>
                </c:pt>
                <c:pt idx="3">
                  <c:v>2</c:v>
                </c:pt>
              </c:numCache>
            </c:numRef>
          </c:val>
          <c:extLst>
            <c:ext xmlns:c16="http://schemas.microsoft.com/office/drawing/2014/chart" uri="{C3380CC4-5D6E-409C-BE32-E72D297353CC}">
              <c16:uniqueId val="{00000001-589C-4AD3-B014-439FD7FB4986}"/>
            </c:ext>
          </c:extLst>
        </c:ser>
        <c:dLbls>
          <c:showLegendKey val="0"/>
          <c:showVal val="1"/>
          <c:showCatName val="0"/>
          <c:showSerName val="0"/>
          <c:showPercent val="0"/>
          <c:showBubbleSize val="0"/>
        </c:dLbls>
        <c:gapWidth val="219"/>
        <c:overlap val="-27"/>
        <c:axId val="136363008"/>
        <c:axId val="142021376"/>
      </c:barChart>
      <c:catAx>
        <c:axId val="13636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21376"/>
        <c:crosses val="autoZero"/>
        <c:auto val="1"/>
        <c:lblAlgn val="ctr"/>
        <c:lblOffset val="100"/>
        <c:noMultiLvlLbl val="0"/>
      </c:catAx>
      <c:valAx>
        <c:axId val="14202137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3636300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uFillTx/>
              </a:rPr>
              <a:t>Group I comparison between 0 and 21 day </a:t>
            </a:r>
          </a:p>
        </c:rich>
      </c:tx>
      <c:layout>
        <c:manualLayout>
          <c:xMode val="edge"/>
          <c:yMode val="edge"/>
          <c:x val="0.18899352560329599"/>
          <c:y val="3.6005760921747502E-2"/>
        </c:manualLayout>
      </c:layout>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'[Prevalence gastrointestinal cases.xlsx]Sheet7'!$B$1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cases.xlsx]Sheet7'!$B$2:$B$8</c:f>
              <c:numCache>
                <c:formatCode>General</c:formatCode>
                <c:ptCount val="7"/>
                <c:pt idx="0">
                  <c:v>1.33</c:v>
                </c:pt>
                <c:pt idx="1">
                  <c:v>2.17</c:v>
                </c:pt>
                <c:pt idx="2">
                  <c:v>2.33</c:v>
                </c:pt>
                <c:pt idx="3">
                  <c:v>0.83</c:v>
                </c:pt>
                <c:pt idx="4">
                  <c:v>0.17</c:v>
                </c:pt>
                <c:pt idx="5">
                  <c:v>0.5</c:v>
                </c:pt>
                <c:pt idx="6">
                  <c:v>7.33</c:v>
                </c:pt>
              </c:numCache>
            </c:numRef>
          </c:val>
          <c:extLst>
            <c:ext xmlns:c16="http://schemas.microsoft.com/office/drawing/2014/chart" uri="{C3380CC4-5D6E-409C-BE32-E72D297353CC}">
              <c16:uniqueId val="{00000000-AA3E-42A1-946B-4DB434267083}"/>
            </c:ext>
          </c:extLst>
        </c:ser>
        <c:ser>
          <c:idx val="1"/>
          <c:order val="1"/>
          <c:tx>
            <c:strRef>
              <c:f>'[Prevalence gastrointestinal cases.xlsx]Sheet7'!$C$1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cases.xlsx]Sheet7'!$C$2:$C$8</c:f>
              <c:numCache>
                <c:formatCode>General</c:formatCode>
                <c:ptCount val="7"/>
                <c:pt idx="0">
                  <c:v>0</c:v>
                </c:pt>
                <c:pt idx="1">
                  <c:v>0.33</c:v>
                </c:pt>
                <c:pt idx="2">
                  <c:v>0</c:v>
                </c:pt>
                <c:pt idx="3">
                  <c:v>0</c:v>
                </c:pt>
                <c:pt idx="4">
                  <c:v>0</c:v>
                </c:pt>
                <c:pt idx="5">
                  <c:v>0</c:v>
                </c:pt>
                <c:pt idx="6">
                  <c:v>0.33</c:v>
                </c:pt>
              </c:numCache>
            </c:numRef>
          </c:val>
          <c:extLst>
            <c:ext xmlns:c16="http://schemas.microsoft.com/office/drawing/2014/chart" uri="{C3380CC4-5D6E-409C-BE32-E72D297353CC}">
              <c16:uniqueId val="{00000001-AA3E-42A1-946B-4DB434267083}"/>
            </c:ext>
          </c:extLst>
        </c:ser>
        <c:dLbls>
          <c:showLegendKey val="0"/>
          <c:showVal val="1"/>
          <c:showCatName val="0"/>
          <c:showSerName val="0"/>
          <c:showPercent val="0"/>
          <c:showBubbleSize val="0"/>
        </c:dLbls>
        <c:gapWidth val="219"/>
        <c:overlap val="-27"/>
        <c:axId val="107402368"/>
        <c:axId val="107403904"/>
      </c:barChart>
      <c:catAx>
        <c:axId val="1074023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403904"/>
        <c:crosses val="autoZero"/>
        <c:auto val="1"/>
        <c:lblAlgn val="ctr"/>
        <c:lblOffset val="100"/>
        <c:noMultiLvlLbl val="0"/>
      </c:catAx>
      <c:valAx>
        <c:axId val="10740390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402368"/>
        <c:crosses val="autoZero"/>
        <c:crossBetween val="between"/>
      </c:valAx>
      <c:spPr>
        <a:noFill/>
        <a:ln>
          <a:noFill/>
        </a:ln>
        <a:effectLst/>
      </c:spPr>
    </c:plotArea>
    <c:legend>
      <c:legendPos val="r"/>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cap="none" spc="0" normalizeH="0" baseline="0">
                <a:solidFill>
                  <a:schemeClr val="tx1"/>
                </a:solidFill>
                <a:uFill>
                  <a:solidFill>
                    <a:schemeClr val="tx1"/>
                  </a:solidFill>
                </a:uFill>
                <a:latin typeface="+mn-lt"/>
                <a:ea typeface="+mn-ea"/>
                <a:cs typeface="+mn-cs"/>
              </a:defRPr>
            </a:pPr>
            <a:r>
              <a:rPr lang="en-IN" b="1" u="none" strike="noStrike" cap="none" normalizeH="0">
                <a:solidFill>
                  <a:schemeClr val="tx1"/>
                </a:solidFill>
                <a:uFill>
                  <a:solidFill>
                    <a:schemeClr val="tx1"/>
                  </a:solidFill>
                </a:uFill>
              </a:rPr>
              <a:t>Group II comparison between 0 and 21 day </a:t>
            </a:r>
          </a:p>
        </c:rich>
      </c:tx>
      <c:overlay val="0"/>
      <c:spPr>
        <a:noFill/>
        <a:ln>
          <a:noFill/>
        </a:ln>
        <a:effectLst/>
      </c:spPr>
      <c:txPr>
        <a:bodyPr rot="0" spcFirstLastPara="0" vertOverflow="ellipsis" vert="horz" wrap="square" anchor="ctr" anchorCtr="1"/>
        <a:lstStyle/>
        <a:p>
          <a:pPr defTabSz="914400">
            <a:defRPr lang="en-US" sz="1400" b="1" i="0" u="none" strike="noStrike" kern="1200" cap="none" spc="0" normalizeH="0" baseline="0">
              <a:solidFill>
                <a:schemeClr val="tx1"/>
              </a:solidFill>
              <a:uFill>
                <a:solidFill>
                  <a:schemeClr val="tx1"/>
                </a:solidFill>
              </a:uFill>
              <a:latin typeface="+mn-lt"/>
              <a:ea typeface="+mn-ea"/>
              <a:cs typeface="+mn-cs"/>
            </a:defRPr>
          </a:pPr>
          <a:endParaRPr lang="en-US"/>
        </a:p>
      </c:txPr>
    </c:title>
    <c:autoTitleDeleted val="0"/>
    <c:plotArea>
      <c:layout/>
      <c:barChart>
        <c:barDir val="col"/>
        <c:grouping val="clustered"/>
        <c:varyColors val="0"/>
        <c:ser>
          <c:idx val="0"/>
          <c:order val="0"/>
          <c:tx>
            <c:strRef>
              <c:f>'[Prevalence gastrointestinal cases.xlsx]Sheet7'!$B$1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cases.xlsx]Sheet7'!$B$2:$B$8</c:f>
              <c:numCache>
                <c:formatCode>General</c:formatCode>
                <c:ptCount val="7"/>
                <c:pt idx="0">
                  <c:v>1.33</c:v>
                </c:pt>
                <c:pt idx="1">
                  <c:v>1.83</c:v>
                </c:pt>
                <c:pt idx="2">
                  <c:v>1.5</c:v>
                </c:pt>
                <c:pt idx="3">
                  <c:v>1.1599999999999999</c:v>
                </c:pt>
                <c:pt idx="4">
                  <c:v>0.17</c:v>
                </c:pt>
                <c:pt idx="5">
                  <c:v>0.67</c:v>
                </c:pt>
                <c:pt idx="6">
                  <c:v>6.5</c:v>
                </c:pt>
              </c:numCache>
            </c:numRef>
          </c:val>
          <c:extLst>
            <c:ext xmlns:c16="http://schemas.microsoft.com/office/drawing/2014/chart" uri="{C3380CC4-5D6E-409C-BE32-E72D297353CC}">
              <c16:uniqueId val="{00000000-121C-4B08-844C-64CAE98DD440}"/>
            </c:ext>
          </c:extLst>
        </c:ser>
        <c:ser>
          <c:idx val="1"/>
          <c:order val="1"/>
          <c:tx>
            <c:strRef>
              <c:f>'[Prevalence gastrointestinal cases.xlsx]Sheet7'!$C$1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cases.xlsx]Sheet7'!$C$2:$C$8</c:f>
              <c:numCache>
                <c:formatCode>General</c:formatCode>
                <c:ptCount val="7"/>
                <c:pt idx="0">
                  <c:v>0</c:v>
                </c:pt>
                <c:pt idx="1">
                  <c:v>0.67</c:v>
                </c:pt>
                <c:pt idx="2">
                  <c:v>0</c:v>
                </c:pt>
                <c:pt idx="3">
                  <c:v>0</c:v>
                </c:pt>
                <c:pt idx="4">
                  <c:v>0</c:v>
                </c:pt>
                <c:pt idx="5">
                  <c:v>0</c:v>
                </c:pt>
                <c:pt idx="6">
                  <c:v>0.66</c:v>
                </c:pt>
              </c:numCache>
            </c:numRef>
          </c:val>
          <c:extLst>
            <c:ext xmlns:c16="http://schemas.microsoft.com/office/drawing/2014/chart" uri="{C3380CC4-5D6E-409C-BE32-E72D297353CC}">
              <c16:uniqueId val="{00000001-121C-4B08-844C-64CAE98DD440}"/>
            </c:ext>
          </c:extLst>
        </c:ser>
        <c:dLbls>
          <c:showLegendKey val="0"/>
          <c:showVal val="1"/>
          <c:showCatName val="0"/>
          <c:showSerName val="0"/>
          <c:showPercent val="0"/>
          <c:showBubbleSize val="0"/>
        </c:dLbls>
        <c:gapWidth val="219"/>
        <c:overlap val="-27"/>
        <c:axId val="142121984"/>
        <c:axId val="141890304"/>
      </c:barChart>
      <c:catAx>
        <c:axId val="1421219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crossAx val="141890304"/>
        <c:crosses val="autoZero"/>
        <c:auto val="1"/>
        <c:lblAlgn val="ctr"/>
        <c:lblOffset val="100"/>
        <c:noMultiLvlLbl val="0"/>
      </c:catAx>
      <c:valAx>
        <c:axId val="14189030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crossAx val="142121984"/>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u="none" strike="noStrike" kern="1200" cap="none" spc="0" normalizeH="0">
          <a:solidFill>
            <a:schemeClr val="tx1"/>
          </a:solidFill>
          <a:uFill>
            <a:solidFill>
              <a:schemeClr val="tx1"/>
            </a:solidFill>
          </a:u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sz="1600" b="1">
                <a:solidFill>
                  <a:schemeClr val="tx1"/>
                </a:solidFill>
                <a:uFillTx/>
              </a:rPr>
              <a:t>Total clinical score comparison</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1611111111111101E-2"/>
          <c:y val="0.17708333333333301"/>
          <c:w val="0.92686111111111102"/>
          <c:h val="0.55796296296296299"/>
        </c:manualLayout>
      </c:layout>
      <c:barChart>
        <c:barDir val="col"/>
        <c:grouping val="clustered"/>
        <c:varyColors val="0"/>
        <c:ser>
          <c:idx val="0"/>
          <c:order val="0"/>
          <c:tx>
            <c:strRef>
              <c:f>'[Prevalence CE cases.xlsx]Sheet6'!$O$16</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cases.xlsx]Sheet6'!$M$17:$N$19</c:f>
              <c:multiLvlStrCache>
                <c:ptCount val="3"/>
                <c:lvl>
                  <c:pt idx="0">
                    <c:v>Group I</c:v>
                  </c:pt>
                  <c:pt idx="1">
                    <c:v>Group II</c:v>
                  </c:pt>
                  <c:pt idx="2">
                    <c:v>Group III</c:v>
                  </c:pt>
                </c:lvl>
                <c:lvl>
                  <c:pt idx="0">
                    <c:v>Total score</c:v>
                  </c:pt>
                </c:lvl>
              </c:multiLvlStrCache>
            </c:multiLvlStrRef>
          </c:cat>
          <c:val>
            <c:numRef>
              <c:f>'[Prevalence CE cases.xlsx]Sheet6'!$O$17:$O$19</c:f>
              <c:numCache>
                <c:formatCode>General</c:formatCode>
                <c:ptCount val="3"/>
                <c:pt idx="0">
                  <c:v>7.33</c:v>
                </c:pt>
                <c:pt idx="1">
                  <c:v>6.5</c:v>
                </c:pt>
                <c:pt idx="2">
                  <c:v>0</c:v>
                </c:pt>
              </c:numCache>
            </c:numRef>
          </c:val>
          <c:extLst>
            <c:ext xmlns:c16="http://schemas.microsoft.com/office/drawing/2014/chart" uri="{C3380CC4-5D6E-409C-BE32-E72D297353CC}">
              <c16:uniqueId val="{00000000-A1DB-4A4E-9ACF-9CD4974ABB32}"/>
            </c:ext>
          </c:extLst>
        </c:ser>
        <c:ser>
          <c:idx val="1"/>
          <c:order val="1"/>
          <c:tx>
            <c:strRef>
              <c:f>'[Prevalence CE cases.xlsx]Sheet6'!$P$16</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cases.xlsx]Sheet6'!$M$17:$N$19</c:f>
              <c:multiLvlStrCache>
                <c:ptCount val="3"/>
                <c:lvl>
                  <c:pt idx="0">
                    <c:v>Group I</c:v>
                  </c:pt>
                  <c:pt idx="1">
                    <c:v>Group II</c:v>
                  </c:pt>
                  <c:pt idx="2">
                    <c:v>Group III</c:v>
                  </c:pt>
                </c:lvl>
                <c:lvl>
                  <c:pt idx="0">
                    <c:v>Total score</c:v>
                  </c:pt>
                </c:lvl>
              </c:multiLvlStrCache>
            </c:multiLvlStrRef>
          </c:cat>
          <c:val>
            <c:numRef>
              <c:f>'[Prevalence CE cases.xlsx]Sheet6'!$P$17:$P$19</c:f>
              <c:numCache>
                <c:formatCode>General</c:formatCode>
                <c:ptCount val="3"/>
                <c:pt idx="0">
                  <c:v>0.33</c:v>
                </c:pt>
                <c:pt idx="1">
                  <c:v>0.66</c:v>
                </c:pt>
                <c:pt idx="2">
                  <c:v>0</c:v>
                </c:pt>
              </c:numCache>
            </c:numRef>
          </c:val>
          <c:extLst>
            <c:ext xmlns:c16="http://schemas.microsoft.com/office/drawing/2014/chart" uri="{C3380CC4-5D6E-409C-BE32-E72D297353CC}">
              <c16:uniqueId val="{00000001-A1DB-4A4E-9ACF-9CD4974ABB32}"/>
            </c:ext>
          </c:extLst>
        </c:ser>
        <c:dLbls>
          <c:showLegendKey val="0"/>
          <c:showVal val="1"/>
          <c:showCatName val="0"/>
          <c:showSerName val="0"/>
          <c:showPercent val="0"/>
          <c:showBubbleSize val="0"/>
        </c:dLbls>
        <c:gapWidth val="219"/>
        <c:overlap val="-27"/>
        <c:axId val="141923840"/>
        <c:axId val="141925376"/>
      </c:barChart>
      <c:catAx>
        <c:axId val="14192384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25376"/>
        <c:crosses val="autoZero"/>
        <c:auto val="1"/>
        <c:lblAlgn val="ctr"/>
        <c:lblOffset val="100"/>
        <c:noMultiLvlLbl val="0"/>
      </c:catAx>
      <c:valAx>
        <c:axId val="14192537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23840"/>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ayout>
        <c:manualLayout>
          <c:xMode val="edge"/>
          <c:yMode val="edge"/>
          <c:x val="0.36180555555555599"/>
          <c:y val="0.87037037037037002"/>
          <c:w val="0.27291666666666697"/>
          <c:h val="9.7222222222222196E-2"/>
        </c:manualLayout>
      </c:layout>
      <c:overlay val="0"/>
      <c:spPr>
        <a:noFill/>
        <a:ln>
          <a:noFill/>
        </a:ln>
        <a:effectLst/>
      </c:spPr>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6F40-5E8F-48B3-AD88-1142514E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22</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C Marwein</dc:creator>
  <cp:lastModifiedBy>J B Rajesh</cp:lastModifiedBy>
  <cp:revision>35</cp:revision>
  <dcterms:created xsi:type="dcterms:W3CDTF">2023-10-29T15:39:00Z</dcterms:created>
  <dcterms:modified xsi:type="dcterms:W3CDTF">2025-06-12T07:39:00Z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E79E4AC07E604089BF6EE59A6BA61E5C_12</vt:lpwstr>
  </property>
  <property fmtid="{D5CDD505-2E9C-101B-9397-08002B2CF9AE}" pid="4" name="GrammarlyDocumentId">
    <vt:lpwstr>9189ff60-9848-4b58-ab07-b6051c2c0401</vt:lpwstr>
  </property>
</Properties>
</file>