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5D1F" w14:textId="77777777" w:rsidR="00754C9A" w:rsidRDefault="00754C9A" w:rsidP="00441B6F">
      <w:pPr>
        <w:pStyle w:val="Title"/>
        <w:spacing w:after="0"/>
        <w:jc w:val="both"/>
        <w:rPr>
          <w:rFonts w:ascii="Arial" w:hAnsi="Arial" w:cs="Arial"/>
        </w:rPr>
      </w:pPr>
    </w:p>
    <w:p w14:paraId="2C70F008" w14:textId="77777777" w:rsidR="00665CCC" w:rsidRPr="00E01CE1" w:rsidRDefault="00665CCC" w:rsidP="00665CCC">
      <w:pPr>
        <w:pStyle w:val="Author"/>
        <w:rPr>
          <w:rFonts w:ascii="Arial" w:hAnsi="Arial" w:cs="Arial"/>
          <w:bCs/>
          <w:i/>
          <w:iCs/>
          <w:kern w:val="28"/>
          <w:sz w:val="20"/>
          <w:u w:val="single"/>
        </w:rPr>
      </w:pPr>
      <w:r w:rsidRPr="00E01CE1">
        <w:rPr>
          <w:rFonts w:ascii="Arial" w:hAnsi="Arial" w:cs="Arial"/>
          <w:bCs/>
          <w:i/>
          <w:iCs/>
          <w:kern w:val="28"/>
          <w:sz w:val="20"/>
          <w:u w:val="single"/>
        </w:rPr>
        <w:t>Original Research Article</w:t>
      </w:r>
    </w:p>
    <w:p w14:paraId="239DBEE0" w14:textId="6B22816C" w:rsidR="00A258C3" w:rsidRPr="00790ADA" w:rsidRDefault="005D3112" w:rsidP="005D3112">
      <w:pPr>
        <w:pStyle w:val="Author"/>
        <w:spacing w:line="240" w:lineRule="auto"/>
        <w:rPr>
          <w:rFonts w:ascii="Arial" w:hAnsi="Arial" w:cs="Arial"/>
          <w:sz w:val="36"/>
        </w:rPr>
      </w:pPr>
      <w:r w:rsidRPr="005D3112">
        <w:rPr>
          <w:rFonts w:ascii="Arial" w:hAnsi="Arial" w:cs="Arial"/>
          <w:bCs/>
          <w:iCs/>
          <w:kern w:val="28"/>
          <w:sz w:val="36"/>
          <w:highlight w:val="green"/>
        </w:rPr>
        <w:t>Awareness and Constraints in the Adoption of Integrated Pest Management Technology among Chickpea Growers of Rajasthan, India</w:t>
      </w:r>
    </w:p>
    <w:p w14:paraId="370E59D1" w14:textId="77777777" w:rsidR="002C57D2" w:rsidRPr="00FB3A86" w:rsidRDefault="002C57D2" w:rsidP="00441B6F">
      <w:pPr>
        <w:pStyle w:val="Affiliation"/>
        <w:spacing w:after="0" w:line="240" w:lineRule="auto"/>
        <w:jc w:val="both"/>
        <w:rPr>
          <w:rFonts w:ascii="Arial" w:hAnsi="Arial" w:cs="Arial"/>
        </w:rPr>
      </w:pPr>
    </w:p>
    <w:p w14:paraId="3C9875E7" w14:textId="2BB12BBC" w:rsidR="00B01FCD" w:rsidRPr="00FB3A86" w:rsidRDefault="00D54827" w:rsidP="00441B6F">
      <w:pPr>
        <w:pStyle w:val="Copyright"/>
        <w:spacing w:after="0" w:line="240" w:lineRule="auto"/>
        <w:jc w:val="both"/>
        <w:rPr>
          <w:rFonts w:ascii="Arial" w:hAnsi="Arial" w:cs="Arial"/>
        </w:rPr>
        <w:sectPr w:rsidR="00B01FCD" w:rsidRPr="00FB3A86" w:rsidSect="0021499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r>
        <w:rPr>
          <w:rFonts w:ascii="Arial" w:hAnsi="Arial" w:cs="Arial"/>
          <w:noProof/>
        </w:rPr>
        <mc:AlternateContent>
          <mc:Choice Requires="wps">
            <w:drawing>
              <wp:inline distT="0" distB="0" distL="0" distR="0" wp14:anchorId="68AAFD55" wp14:editId="4D1D3CC3">
                <wp:extent cx="5303520" cy="635"/>
                <wp:effectExtent l="9525" t="10795" r="11430" b="17780"/>
                <wp:docPr id="2856102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D6999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FEFE3A1" w14:textId="2630E506" w:rsidR="00B01FCD" w:rsidRDefault="00B01FCD" w:rsidP="00441B6F">
      <w:pPr>
        <w:pStyle w:val="AbstHead"/>
        <w:spacing w:after="0"/>
        <w:jc w:val="both"/>
        <w:rPr>
          <w:rFonts w:ascii="Arial" w:hAnsi="Arial" w:cs="Arial"/>
        </w:rPr>
      </w:pPr>
      <w:r w:rsidRPr="00FB3A86">
        <w:rPr>
          <w:rFonts w:ascii="Arial" w:hAnsi="Arial" w:cs="Arial"/>
        </w:rPr>
        <w:t>ABSTRACT</w:t>
      </w:r>
    </w:p>
    <w:p w14:paraId="70FC60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7E9E3871" w14:textId="77777777" w:rsidTr="001E44FE">
        <w:tc>
          <w:tcPr>
            <w:tcW w:w="9576" w:type="dxa"/>
            <w:shd w:val="clear" w:color="auto" w:fill="F2F2F2"/>
          </w:tcPr>
          <w:p w14:paraId="05DF1587" w14:textId="6D7BBB5A" w:rsidR="00906C8C" w:rsidRPr="004B5969" w:rsidRDefault="00906C8C" w:rsidP="00906C8C">
            <w:pPr>
              <w:jc w:val="both"/>
              <w:rPr>
                <w:rFonts w:ascii="Arial" w:hAnsi="Arial" w:cs="Arial"/>
              </w:rPr>
            </w:pPr>
            <w:r w:rsidRPr="004B5969">
              <w:rPr>
                <w:rFonts w:ascii="Arial" w:hAnsi="Arial" w:cs="Arial"/>
                <w:b/>
                <w:bCs/>
              </w:rPr>
              <w:t>Aims:</w:t>
            </w:r>
            <w:r w:rsidRPr="004B5969">
              <w:rPr>
                <w:rFonts w:ascii="Arial" w:hAnsi="Arial" w:cs="Arial"/>
              </w:rPr>
              <w:t xml:space="preserve"> </w:t>
            </w:r>
            <w:bookmarkStart w:id="0" w:name="_Hlk199349269"/>
            <w:r w:rsidRPr="004B5969">
              <w:rPr>
                <w:rFonts w:ascii="Arial" w:hAnsi="Arial" w:cs="Arial"/>
              </w:rPr>
              <w:t xml:space="preserve">This research </w:t>
            </w:r>
            <w:r w:rsidRPr="00A41906">
              <w:rPr>
                <w:rFonts w:ascii="Arial" w:hAnsi="Arial" w:cs="Arial"/>
                <w:highlight w:val="green"/>
              </w:rPr>
              <w:t>a</w:t>
            </w:r>
            <w:r w:rsidR="002D098C" w:rsidRPr="00A41906">
              <w:rPr>
                <w:rFonts w:ascii="Arial" w:hAnsi="Arial" w:cs="Arial"/>
                <w:highlight w:val="green"/>
              </w:rPr>
              <w:t>ims</w:t>
            </w:r>
            <w:r w:rsidRPr="004B5969">
              <w:rPr>
                <w:rFonts w:ascii="Arial" w:hAnsi="Arial" w:cs="Arial"/>
              </w:rPr>
              <w:t xml:space="preserve"> to analyze and explore the level of awareness and constraints in adoption among the chickpea growers </w:t>
            </w:r>
            <w:r w:rsidR="00A41906" w:rsidRPr="00A41906">
              <w:rPr>
                <w:rFonts w:ascii="Arial" w:hAnsi="Arial" w:cs="Arial"/>
                <w:highlight w:val="green"/>
              </w:rPr>
              <w:t>following</w:t>
            </w:r>
            <w:r w:rsidRPr="004B5969">
              <w:rPr>
                <w:rFonts w:ascii="Arial" w:hAnsi="Arial" w:cs="Arial"/>
              </w:rPr>
              <w:t xml:space="preserve"> IPM technology.</w:t>
            </w:r>
          </w:p>
          <w:bookmarkEnd w:id="0"/>
          <w:p w14:paraId="5A4980C2" w14:textId="77777777" w:rsidR="00906C8C" w:rsidRPr="004B5969" w:rsidRDefault="00906C8C" w:rsidP="00906C8C">
            <w:pPr>
              <w:jc w:val="both"/>
              <w:rPr>
                <w:rFonts w:ascii="Arial" w:hAnsi="Arial" w:cs="Arial"/>
              </w:rPr>
            </w:pPr>
            <w:r w:rsidRPr="004B5969">
              <w:rPr>
                <w:rFonts w:ascii="Arial" w:hAnsi="Arial" w:cs="Arial"/>
                <w:b/>
                <w:bCs/>
              </w:rPr>
              <w:t>Study design:</w:t>
            </w:r>
            <w:r w:rsidRPr="004B5969">
              <w:rPr>
                <w:rFonts w:ascii="Arial" w:hAnsi="Arial" w:cs="Arial"/>
              </w:rPr>
              <w:t xml:space="preserve"> A descriptive and exploratory research design was utilized in this study.</w:t>
            </w:r>
          </w:p>
          <w:p w14:paraId="50DD6C77" w14:textId="77777777" w:rsidR="00906C8C" w:rsidRPr="004B5969" w:rsidRDefault="00906C8C" w:rsidP="00906C8C">
            <w:pPr>
              <w:jc w:val="both"/>
              <w:rPr>
                <w:rFonts w:ascii="Arial" w:hAnsi="Arial" w:cs="Arial"/>
              </w:rPr>
            </w:pPr>
            <w:r w:rsidRPr="004B5969">
              <w:rPr>
                <w:rFonts w:ascii="Arial" w:hAnsi="Arial" w:cs="Arial"/>
                <w:b/>
                <w:bCs/>
              </w:rPr>
              <w:t>Place and Duration of Study:</w:t>
            </w:r>
            <w:r w:rsidRPr="004B5969">
              <w:rPr>
                <w:rFonts w:ascii="Arial" w:hAnsi="Arial" w:cs="Arial"/>
              </w:rPr>
              <w:t xml:space="preserve"> This research, conducted during 2016–20, was confined to Zone </w:t>
            </w:r>
            <w:proofErr w:type="spellStart"/>
            <w:r w:rsidRPr="004B5969">
              <w:rPr>
                <w:rFonts w:ascii="Arial" w:hAnsi="Arial" w:cs="Arial"/>
              </w:rPr>
              <w:t>Ib</w:t>
            </w:r>
            <w:proofErr w:type="spellEnd"/>
            <w:r w:rsidRPr="004B5969">
              <w:rPr>
                <w:rFonts w:ascii="Arial" w:hAnsi="Arial" w:cs="Arial"/>
              </w:rPr>
              <w:t xml:space="preserve"> comprising of Sri Ganganagar and </w:t>
            </w:r>
            <w:proofErr w:type="spellStart"/>
            <w:r w:rsidRPr="004B5969">
              <w:rPr>
                <w:rFonts w:ascii="Arial" w:hAnsi="Arial" w:cs="Arial"/>
              </w:rPr>
              <w:t>Hanumangarh</w:t>
            </w:r>
            <w:proofErr w:type="spellEnd"/>
            <w:r w:rsidRPr="004B5969">
              <w:rPr>
                <w:rFonts w:ascii="Arial" w:hAnsi="Arial" w:cs="Arial"/>
              </w:rPr>
              <w:t xml:space="preserve"> districts of Rajasthan.</w:t>
            </w:r>
          </w:p>
          <w:p w14:paraId="5996F0D6" w14:textId="5546C2E4" w:rsidR="00906C8C" w:rsidRPr="004B5969" w:rsidRDefault="00906C8C" w:rsidP="00906C8C">
            <w:pPr>
              <w:jc w:val="both"/>
              <w:rPr>
                <w:rFonts w:ascii="Arial" w:hAnsi="Arial" w:cs="Arial"/>
              </w:rPr>
            </w:pPr>
            <w:r w:rsidRPr="004B5969">
              <w:rPr>
                <w:rFonts w:ascii="Arial" w:hAnsi="Arial" w:cs="Arial"/>
                <w:b/>
                <w:bCs/>
              </w:rPr>
              <w:t>Methodology:</w:t>
            </w:r>
            <w:r w:rsidRPr="004B5969">
              <w:rPr>
                <w:rFonts w:ascii="Arial" w:hAnsi="Arial" w:cs="Arial"/>
              </w:rPr>
              <w:t xml:space="preserve"> </w:t>
            </w:r>
            <w:r w:rsidR="00080FF0" w:rsidRPr="00080FF0">
              <w:rPr>
                <w:rFonts w:ascii="Arial" w:hAnsi="Arial" w:cs="Arial"/>
                <w:highlight w:val="green"/>
              </w:rPr>
              <w:t>Guided by experts of C</w:t>
            </w:r>
            <w:r w:rsidR="008B32E7">
              <w:rPr>
                <w:rFonts w:ascii="Arial" w:hAnsi="Arial" w:cs="Arial"/>
                <w:highlight w:val="green"/>
              </w:rPr>
              <w:t xml:space="preserve">entral </w:t>
            </w:r>
            <w:r w:rsidR="00080FF0" w:rsidRPr="00080FF0">
              <w:rPr>
                <w:rFonts w:ascii="Arial" w:hAnsi="Arial" w:cs="Arial"/>
                <w:highlight w:val="green"/>
              </w:rPr>
              <w:t>I</w:t>
            </w:r>
            <w:r w:rsidR="008B32E7">
              <w:rPr>
                <w:rFonts w:ascii="Arial" w:hAnsi="Arial" w:cs="Arial"/>
                <w:highlight w:val="green"/>
              </w:rPr>
              <w:t xml:space="preserve">ntegrated </w:t>
            </w:r>
            <w:r w:rsidR="00080FF0" w:rsidRPr="00080FF0">
              <w:rPr>
                <w:rFonts w:ascii="Arial" w:hAnsi="Arial" w:cs="Arial"/>
                <w:highlight w:val="green"/>
              </w:rPr>
              <w:t>P</w:t>
            </w:r>
            <w:r w:rsidR="008B32E7">
              <w:rPr>
                <w:rFonts w:ascii="Arial" w:hAnsi="Arial" w:cs="Arial"/>
                <w:highlight w:val="green"/>
              </w:rPr>
              <w:t>est Management Centre</w:t>
            </w:r>
            <w:r w:rsidR="0095666E">
              <w:rPr>
                <w:rFonts w:ascii="Arial" w:hAnsi="Arial" w:cs="Arial"/>
                <w:highlight w:val="green"/>
              </w:rPr>
              <w:t xml:space="preserve"> (CIP</w:t>
            </w:r>
            <w:r w:rsidR="00080FF0" w:rsidRPr="00080FF0">
              <w:rPr>
                <w:rFonts w:ascii="Arial" w:hAnsi="Arial" w:cs="Arial"/>
                <w:highlight w:val="green"/>
              </w:rPr>
              <w:t>MC</w:t>
            </w:r>
            <w:r w:rsidR="0095666E">
              <w:rPr>
                <w:rFonts w:ascii="Arial" w:hAnsi="Arial" w:cs="Arial"/>
                <w:highlight w:val="green"/>
              </w:rPr>
              <w:t>)</w:t>
            </w:r>
            <w:r w:rsidR="00080FF0" w:rsidRPr="00080FF0">
              <w:rPr>
                <w:rFonts w:ascii="Arial" w:hAnsi="Arial" w:cs="Arial"/>
                <w:highlight w:val="green"/>
              </w:rPr>
              <w:t xml:space="preserve"> and the Agricultural Research Station</w:t>
            </w:r>
            <w:r w:rsidR="0095666E">
              <w:rPr>
                <w:rFonts w:ascii="Arial" w:hAnsi="Arial" w:cs="Arial"/>
                <w:highlight w:val="green"/>
              </w:rPr>
              <w:t xml:space="preserve"> (ARS)</w:t>
            </w:r>
            <w:r w:rsidR="00080FF0" w:rsidRPr="00080FF0">
              <w:rPr>
                <w:rFonts w:ascii="Arial" w:hAnsi="Arial" w:cs="Arial"/>
                <w:highlight w:val="green"/>
              </w:rPr>
              <w:t>, Sri Ganganagar, and considering the availability of IPM farmers, a sample size of 30</w:t>
            </w:r>
            <w:r w:rsidR="0095666E">
              <w:rPr>
                <w:rFonts w:ascii="Arial" w:hAnsi="Arial" w:cs="Arial"/>
                <w:highlight w:val="green"/>
              </w:rPr>
              <w:t xml:space="preserve"> was finalized</w:t>
            </w:r>
            <w:r w:rsidR="00080FF0" w:rsidRPr="00080FF0">
              <w:rPr>
                <w:rFonts w:ascii="Arial" w:hAnsi="Arial" w:cs="Arial"/>
                <w:highlight w:val="green"/>
              </w:rPr>
              <w:t>. Researchers identified 30 chickpea farmers practicing IPM technology and collected primary data</w:t>
            </w:r>
            <w:r w:rsidR="0095666E">
              <w:rPr>
                <w:rFonts w:ascii="Arial" w:hAnsi="Arial" w:cs="Arial"/>
                <w:highlight w:val="green"/>
              </w:rPr>
              <w:t xml:space="preserve"> by</w:t>
            </w:r>
            <w:r w:rsidR="00080FF0" w:rsidRPr="00080FF0">
              <w:rPr>
                <w:rFonts w:ascii="Arial" w:hAnsi="Arial" w:cs="Arial"/>
                <w:highlight w:val="green"/>
              </w:rPr>
              <w:t xml:space="preserve"> using structured schedules. Secondary data, especially the recommended IPM practices for chickpea for the zone, was sourced from the same institutions. The multistage stratified sampling method and Probability Proportionate to Size (PPS) method were followed to ensure the sample's representativeness.</w:t>
            </w:r>
            <w:r w:rsidR="00080FF0">
              <w:rPr>
                <w:rFonts w:ascii="Arial" w:hAnsi="Arial" w:cs="Arial"/>
              </w:rPr>
              <w:t xml:space="preserve"> </w:t>
            </w:r>
            <w:r w:rsidRPr="004B5969">
              <w:rPr>
                <w:rFonts w:ascii="Arial" w:hAnsi="Arial" w:cs="Arial"/>
              </w:rPr>
              <w:t>The study assessed farmer awareness of 14 key IPM components using a three-tiered awareness scale and analyzed constraints in IPM adoption using Kendall's W statistic.</w:t>
            </w:r>
          </w:p>
          <w:p w14:paraId="0EA23942" w14:textId="777574B3" w:rsidR="00906C8C" w:rsidRPr="004B5969" w:rsidRDefault="00906C8C" w:rsidP="00906C8C">
            <w:pPr>
              <w:jc w:val="both"/>
              <w:rPr>
                <w:rFonts w:ascii="Arial" w:hAnsi="Arial" w:cs="Arial"/>
              </w:rPr>
            </w:pPr>
            <w:r w:rsidRPr="004B5969">
              <w:rPr>
                <w:rFonts w:ascii="Arial" w:hAnsi="Arial" w:cs="Arial"/>
                <w:b/>
                <w:bCs/>
              </w:rPr>
              <w:t>Results:</w:t>
            </w:r>
            <w:r w:rsidRPr="004B5969">
              <w:rPr>
                <w:rFonts w:ascii="Arial" w:hAnsi="Arial" w:cs="Arial"/>
              </w:rPr>
              <w:t xml:space="preserve"> </w:t>
            </w:r>
            <w:r w:rsidR="00140C6D" w:rsidRPr="00140C6D">
              <w:rPr>
                <w:rFonts w:ascii="Arial" w:hAnsi="Arial" w:cs="Arial"/>
                <w:highlight w:val="green"/>
              </w:rPr>
              <w:t>The study revealed a very high level of awareness (100%) in water management as well as neem-based formulations among the chickpea growers. Growers’ awareness regarding other IPM components varied, and was especially low in pest-defender ratio (20%) and economic threshold level (10%). It also explored key constraints in adoption in IPM technology</w:t>
            </w:r>
            <w:r w:rsidR="00140C6D">
              <w:rPr>
                <w:rFonts w:ascii="Arial" w:hAnsi="Arial" w:cs="Arial"/>
                <w:highlight w:val="green"/>
              </w:rPr>
              <w:t xml:space="preserve"> </w:t>
            </w:r>
            <w:r w:rsidR="00491AF1">
              <w:rPr>
                <w:rFonts w:ascii="Arial" w:hAnsi="Arial" w:cs="Arial"/>
                <w:highlight w:val="green"/>
              </w:rPr>
              <w:t>which included:</w:t>
            </w:r>
            <w:r w:rsidR="00140C6D">
              <w:rPr>
                <w:rFonts w:ascii="Arial" w:hAnsi="Arial" w:cs="Arial"/>
                <w:highlight w:val="green"/>
              </w:rPr>
              <w:t xml:space="preserve"> </w:t>
            </w:r>
            <w:r w:rsidR="00140C6D" w:rsidRPr="00140C6D">
              <w:rPr>
                <w:rFonts w:ascii="Arial" w:hAnsi="Arial" w:cs="Arial"/>
                <w:highlight w:val="green"/>
              </w:rPr>
              <w:t xml:space="preserve">scarcity of skilled </w:t>
            </w:r>
            <w:proofErr w:type="spellStart"/>
            <w:r w:rsidR="00140C6D" w:rsidRPr="00140C6D">
              <w:rPr>
                <w:rFonts w:ascii="Arial" w:hAnsi="Arial" w:cs="Arial"/>
                <w:highlight w:val="green"/>
              </w:rPr>
              <w:t>labour</w:t>
            </w:r>
            <w:proofErr w:type="spellEnd"/>
            <w:r w:rsidR="00140C6D" w:rsidRPr="00140C6D">
              <w:rPr>
                <w:rFonts w:ascii="Arial" w:hAnsi="Arial" w:cs="Arial"/>
                <w:highlight w:val="green"/>
              </w:rPr>
              <w:t>, unavailability of essential inputs like traps, biofertilizers and bio-pesticides, lack of knowledge about ETL and the perceived complexity of IPM itself.</w:t>
            </w:r>
          </w:p>
          <w:p w14:paraId="74FF3B98" w14:textId="122948F2" w:rsidR="00505F06" w:rsidRPr="002D098C" w:rsidRDefault="00906C8C" w:rsidP="002D098C">
            <w:r w:rsidRPr="004B5969">
              <w:rPr>
                <w:rFonts w:ascii="Arial" w:hAnsi="Arial" w:cs="Arial"/>
                <w:b/>
                <w:bCs/>
              </w:rPr>
              <w:t>Conclusion:</w:t>
            </w:r>
            <w:r w:rsidRPr="004B5969">
              <w:rPr>
                <w:rFonts w:ascii="Arial" w:hAnsi="Arial" w:cs="Arial"/>
              </w:rPr>
              <w:t xml:space="preserve"> </w:t>
            </w:r>
            <w:r w:rsidR="002D098C" w:rsidRPr="002D098C">
              <w:rPr>
                <w:highlight w:val="green"/>
              </w:rPr>
              <w:t>These findings highlight the urgent need for interventions, including regular training to IPM farmers and improved access to the necessary resources, to accelerate the dissemination of the technology in an effective manner.</w:t>
            </w:r>
          </w:p>
        </w:tc>
      </w:tr>
    </w:tbl>
    <w:p w14:paraId="2B9BF760" w14:textId="3073AEB4" w:rsidR="00D74D37" w:rsidRDefault="00A24E7E" w:rsidP="007D3812">
      <w:pPr>
        <w:pStyle w:val="Body"/>
        <w:spacing w:after="0"/>
        <w:rPr>
          <w:rFonts w:ascii="Arial" w:eastAsia="Calibri" w:hAnsi="Arial" w:cs="Arial"/>
          <w:i/>
          <w:iCs/>
        </w:rPr>
      </w:pPr>
      <w:r>
        <w:rPr>
          <w:rFonts w:ascii="Arial" w:hAnsi="Arial" w:cs="Arial"/>
          <w:i/>
        </w:rPr>
        <w:t xml:space="preserve">Keywords: </w:t>
      </w:r>
      <w:r w:rsidR="00906C8C">
        <w:rPr>
          <w:rFonts w:ascii="Arial" w:eastAsia="Calibri" w:hAnsi="Arial" w:cs="Arial"/>
          <w:i/>
          <w:iCs/>
        </w:rPr>
        <w:t>IPM technology</w:t>
      </w:r>
      <w:r w:rsidR="00D84C40" w:rsidRPr="00D84C40">
        <w:rPr>
          <w:rFonts w:ascii="Arial" w:eastAsia="Calibri" w:hAnsi="Arial" w:cs="Arial"/>
          <w:i/>
          <w:iCs/>
        </w:rPr>
        <w:t xml:space="preserve">; </w:t>
      </w:r>
      <w:r w:rsidR="00906C8C">
        <w:rPr>
          <w:rFonts w:ascii="Arial" w:eastAsia="Calibri" w:hAnsi="Arial" w:cs="Arial"/>
          <w:i/>
          <w:iCs/>
        </w:rPr>
        <w:t>Chickpea</w:t>
      </w:r>
      <w:r w:rsidR="00D84C40" w:rsidRPr="00D84C40">
        <w:rPr>
          <w:rFonts w:ascii="Arial" w:eastAsia="Calibri" w:hAnsi="Arial" w:cs="Arial"/>
          <w:i/>
          <w:iCs/>
        </w:rPr>
        <w:t xml:space="preserve">; </w:t>
      </w:r>
      <w:r w:rsidR="00906C8C">
        <w:rPr>
          <w:rFonts w:ascii="Arial" w:eastAsia="Calibri" w:hAnsi="Arial" w:cs="Arial"/>
          <w:i/>
          <w:iCs/>
        </w:rPr>
        <w:t>Awareness</w:t>
      </w:r>
      <w:r w:rsidR="00D84C40" w:rsidRPr="00D84C40">
        <w:rPr>
          <w:rFonts w:ascii="Arial" w:eastAsia="Calibri" w:hAnsi="Arial" w:cs="Arial"/>
          <w:i/>
          <w:iCs/>
        </w:rPr>
        <w:t>; Constraints</w:t>
      </w:r>
      <w:r w:rsidR="00D74D37">
        <w:rPr>
          <w:rFonts w:ascii="Arial" w:eastAsia="Calibri" w:hAnsi="Arial" w:cs="Arial"/>
          <w:i/>
          <w:iCs/>
        </w:rPr>
        <w:br w:type="page"/>
      </w:r>
    </w:p>
    <w:p w14:paraId="7C620214" w14:textId="77777777" w:rsidR="00D74D37" w:rsidRPr="00754AA7" w:rsidRDefault="00D74D37" w:rsidP="00D74D37">
      <w:pPr>
        <w:jc w:val="both"/>
        <w:rPr>
          <w:rFonts w:ascii="Arial" w:hAnsi="Arial" w:cs="Arial"/>
          <w:b/>
          <w:bCs/>
        </w:rPr>
      </w:pPr>
      <w:r>
        <w:rPr>
          <w:rFonts w:ascii="Arial" w:hAnsi="Arial" w:cs="Arial"/>
          <w:b/>
          <w:bCs/>
        </w:rPr>
        <w:lastRenderedPageBreak/>
        <w:t xml:space="preserve">1. </w:t>
      </w:r>
      <w:r w:rsidRPr="00754AA7">
        <w:rPr>
          <w:rFonts w:ascii="Arial" w:hAnsi="Arial" w:cs="Arial"/>
          <w:b/>
          <w:bCs/>
        </w:rPr>
        <w:t>INTRODUCTION</w:t>
      </w:r>
    </w:p>
    <w:p w14:paraId="56F6C096" w14:textId="77777777" w:rsidR="00D74D37" w:rsidRPr="00F1331E" w:rsidRDefault="00D74D37" w:rsidP="00D74D37">
      <w:pPr>
        <w:jc w:val="both"/>
        <w:rPr>
          <w:rFonts w:ascii="Arial" w:hAnsi="Arial" w:cs="Arial"/>
          <w:b/>
          <w:bCs/>
        </w:rPr>
      </w:pPr>
    </w:p>
    <w:p w14:paraId="77D09974" w14:textId="77777777" w:rsidR="00906C8C" w:rsidRPr="00C71168" w:rsidRDefault="00906C8C" w:rsidP="00906C8C">
      <w:pPr>
        <w:jc w:val="both"/>
        <w:rPr>
          <w:rFonts w:ascii="Arial" w:hAnsi="Arial" w:cs="Arial"/>
          <w:b/>
          <w:bCs/>
        </w:rPr>
      </w:pPr>
      <w:r w:rsidRPr="00190BD6">
        <w:rPr>
          <w:rFonts w:ascii="Arial" w:hAnsi="Arial" w:cs="Arial"/>
          <w:b/>
          <w:bCs/>
        </w:rPr>
        <w:t>1.1. Background of the Study</w:t>
      </w:r>
    </w:p>
    <w:p w14:paraId="189BE8BC" w14:textId="77777777" w:rsidR="00906C8C" w:rsidRDefault="00906C8C" w:rsidP="00906C8C">
      <w:pPr>
        <w:jc w:val="both"/>
        <w:rPr>
          <w:rFonts w:ascii="Arial" w:hAnsi="Arial" w:cs="Arial"/>
        </w:rPr>
      </w:pPr>
    </w:p>
    <w:p w14:paraId="391A6DDA" w14:textId="0A9A669C" w:rsidR="006F13F1" w:rsidRDefault="00906C8C" w:rsidP="00906C8C">
      <w:pPr>
        <w:jc w:val="both"/>
        <w:rPr>
          <w:rFonts w:ascii="Arial" w:hAnsi="Arial" w:cs="Arial"/>
        </w:rPr>
      </w:pPr>
      <w:r w:rsidRPr="00743D1C">
        <w:rPr>
          <w:rFonts w:ascii="Arial" w:hAnsi="Arial" w:cs="Arial"/>
        </w:rPr>
        <w:t xml:space="preserve">India is the world's leading producer of chickpeas, produced over 12.2 million metric tons in 2023, accounting for 70% of the global production. Worldwide, chickpea production was nearly 18.1 million metric tons during 2023 </w:t>
      </w:r>
      <w:r>
        <w:rPr>
          <w:rFonts w:ascii="Arial" w:hAnsi="Arial" w:cs="Arial"/>
        </w:rPr>
        <w:t>[1]</w:t>
      </w:r>
      <w:r w:rsidRPr="00743D1C">
        <w:rPr>
          <w:rFonts w:ascii="Arial" w:hAnsi="Arial" w:cs="Arial"/>
        </w:rPr>
        <w:t xml:space="preserve">. About 98 per cent of gram production of the country are produced by states of Madhya Pradesh, Rajasthan, Maharashtra, Gujarat, Uttar Pradesh, Karnataka, Andhra Pradesh, Jharkhand, Chhattisgarh and Telangana </w:t>
      </w:r>
      <w:r>
        <w:rPr>
          <w:rFonts w:ascii="Arial" w:hAnsi="Arial" w:cs="Arial"/>
        </w:rPr>
        <w:t>[2].</w:t>
      </w:r>
      <w:r w:rsidRPr="00743D1C">
        <w:rPr>
          <w:rFonts w:ascii="Arial" w:hAnsi="Arial" w:cs="Arial"/>
        </w:rPr>
        <w:t xml:space="preserve"> In 2023–24, Rajasthan produced 19.38 lakh hectares of chickpeas, making it a major chickpea-producing state in India. </w:t>
      </w:r>
      <w:r w:rsidR="009303E4">
        <w:rPr>
          <w:rFonts w:ascii="Arial" w:hAnsi="Arial" w:cs="Arial"/>
        </w:rPr>
        <w:t>C</w:t>
      </w:r>
      <w:r w:rsidRPr="00743D1C">
        <w:rPr>
          <w:rFonts w:ascii="Arial" w:hAnsi="Arial" w:cs="Arial"/>
        </w:rPr>
        <w:t>hickpea production</w:t>
      </w:r>
      <w:r w:rsidR="009303E4">
        <w:rPr>
          <w:rFonts w:ascii="Arial" w:hAnsi="Arial" w:cs="Arial"/>
        </w:rPr>
        <w:t xml:space="preserve"> in Rajasthan</w:t>
      </w:r>
      <w:r w:rsidRPr="00743D1C">
        <w:rPr>
          <w:rFonts w:ascii="Arial" w:hAnsi="Arial" w:cs="Arial"/>
        </w:rPr>
        <w:t xml:space="preserve"> is significantly high, with the state contributing a considerable share to the national chickpea production </w:t>
      </w:r>
      <w:r>
        <w:rPr>
          <w:rFonts w:ascii="Arial" w:hAnsi="Arial" w:cs="Arial"/>
        </w:rPr>
        <w:t>[3]</w:t>
      </w:r>
      <w:r w:rsidRPr="00743D1C">
        <w:rPr>
          <w:rFonts w:ascii="Arial" w:hAnsi="Arial" w:cs="Arial"/>
        </w:rPr>
        <w:t xml:space="preserve">. </w:t>
      </w:r>
      <w:r w:rsidRPr="00756843">
        <w:rPr>
          <w:rFonts w:ascii="Arial" w:hAnsi="Arial" w:cs="Arial"/>
        </w:rPr>
        <w:t xml:space="preserve">Chickpea, a </w:t>
      </w:r>
      <w:r w:rsidRPr="00DE1F80">
        <w:rPr>
          <w:rFonts w:ascii="Arial" w:hAnsi="Arial" w:cs="Arial"/>
        </w:rPr>
        <w:t>major</w:t>
      </w:r>
      <w:r w:rsidRPr="00756843">
        <w:rPr>
          <w:rFonts w:ascii="Arial" w:hAnsi="Arial" w:cs="Arial"/>
        </w:rPr>
        <w:t xml:space="preserve"> protein source in the Indian subcontinent, faces significant challenges</w:t>
      </w:r>
      <w:r w:rsidRPr="00DE1F80">
        <w:rPr>
          <w:rFonts w:ascii="Arial" w:hAnsi="Arial" w:cs="Arial"/>
        </w:rPr>
        <w:t xml:space="preserve"> in its production </w:t>
      </w:r>
      <w:r w:rsidR="009303E4">
        <w:rPr>
          <w:rFonts w:ascii="Arial" w:hAnsi="Arial" w:cs="Arial"/>
        </w:rPr>
        <w:t>as well as</w:t>
      </w:r>
      <w:r w:rsidRPr="00DE1F80">
        <w:rPr>
          <w:rFonts w:ascii="Arial" w:hAnsi="Arial" w:cs="Arial"/>
        </w:rPr>
        <w:t xml:space="preserve"> productivity</w:t>
      </w:r>
      <w:r w:rsidRPr="00756843">
        <w:rPr>
          <w:rFonts w:ascii="Arial" w:hAnsi="Arial" w:cs="Arial"/>
        </w:rPr>
        <w:t xml:space="preserve">. </w:t>
      </w:r>
      <w:r w:rsidR="009303E4">
        <w:rPr>
          <w:rFonts w:ascii="Arial" w:hAnsi="Arial" w:cs="Arial"/>
        </w:rPr>
        <w:t xml:space="preserve">Insects and </w:t>
      </w:r>
      <w:r w:rsidRPr="00756843">
        <w:rPr>
          <w:rFonts w:ascii="Arial" w:hAnsi="Arial" w:cs="Arial"/>
        </w:rPr>
        <w:t>diseases</w:t>
      </w:r>
      <w:r w:rsidR="009303E4">
        <w:rPr>
          <w:rFonts w:ascii="Arial" w:hAnsi="Arial" w:cs="Arial"/>
        </w:rPr>
        <w:t xml:space="preserve"> </w:t>
      </w:r>
      <w:r w:rsidRPr="00756843">
        <w:rPr>
          <w:rFonts w:ascii="Arial" w:hAnsi="Arial" w:cs="Arial"/>
        </w:rPr>
        <w:t>sometimes caus</w:t>
      </w:r>
      <w:r w:rsidR="009303E4">
        <w:rPr>
          <w:rFonts w:ascii="Arial" w:hAnsi="Arial" w:cs="Arial"/>
        </w:rPr>
        <w:t>e</w:t>
      </w:r>
      <w:r w:rsidRPr="00756843">
        <w:rPr>
          <w:rFonts w:ascii="Arial" w:hAnsi="Arial" w:cs="Arial"/>
        </w:rPr>
        <w:t xml:space="preserve"> complete crop loss, </w:t>
      </w:r>
      <w:r w:rsidR="009303E4" w:rsidRPr="00756843">
        <w:rPr>
          <w:rFonts w:ascii="Arial" w:hAnsi="Arial" w:cs="Arial"/>
        </w:rPr>
        <w:t>aggravated</w:t>
      </w:r>
      <w:r w:rsidRPr="00756843">
        <w:rPr>
          <w:rFonts w:ascii="Arial" w:hAnsi="Arial" w:cs="Arial"/>
        </w:rPr>
        <w:t xml:space="preserve"> by </w:t>
      </w:r>
      <w:r w:rsidR="009303E4">
        <w:rPr>
          <w:rFonts w:ascii="Arial" w:hAnsi="Arial" w:cs="Arial"/>
        </w:rPr>
        <w:t xml:space="preserve">other </w:t>
      </w:r>
      <w:r w:rsidRPr="00756843">
        <w:rPr>
          <w:rFonts w:ascii="Arial" w:hAnsi="Arial" w:cs="Arial"/>
        </w:rPr>
        <w:t xml:space="preserve">environmental factors. </w:t>
      </w:r>
      <w:r w:rsidR="009303E4">
        <w:rPr>
          <w:rFonts w:ascii="Arial" w:hAnsi="Arial" w:cs="Arial"/>
        </w:rPr>
        <w:t>Because of</w:t>
      </w:r>
      <w:r w:rsidRPr="00756843">
        <w:rPr>
          <w:rFonts w:ascii="Arial" w:hAnsi="Arial" w:cs="Arial"/>
        </w:rPr>
        <w:t xml:space="preserve"> the limitations of chemical pesticides, India's National Agricultural Policy </w:t>
      </w:r>
      <w:r w:rsidR="009303E4">
        <w:rPr>
          <w:rFonts w:ascii="Arial" w:hAnsi="Arial" w:cs="Arial"/>
        </w:rPr>
        <w:t>promotes</w:t>
      </w:r>
      <w:r w:rsidRPr="00756843">
        <w:rPr>
          <w:rFonts w:ascii="Arial" w:hAnsi="Arial" w:cs="Arial"/>
        </w:rPr>
        <w:t xml:space="preserve"> Integrated Pest Management (IPM)</w:t>
      </w:r>
      <w:r w:rsidR="009303E4">
        <w:rPr>
          <w:rFonts w:ascii="Arial" w:hAnsi="Arial" w:cs="Arial"/>
        </w:rPr>
        <w:t xml:space="preserve"> technology</w:t>
      </w:r>
      <w:r w:rsidRPr="00756843">
        <w:rPr>
          <w:rFonts w:ascii="Arial" w:hAnsi="Arial" w:cs="Arial"/>
        </w:rPr>
        <w:t xml:space="preserve">. This eco-friendly and economically viable </w:t>
      </w:r>
      <w:r w:rsidR="009303E4">
        <w:rPr>
          <w:rFonts w:ascii="Arial" w:hAnsi="Arial" w:cs="Arial"/>
        </w:rPr>
        <w:t>technology</w:t>
      </w:r>
      <w:r w:rsidRPr="00756843">
        <w:rPr>
          <w:rFonts w:ascii="Arial" w:hAnsi="Arial" w:cs="Arial"/>
        </w:rPr>
        <w:t xml:space="preserve"> is key to chickpea's full potential </w:t>
      </w:r>
      <w:r w:rsidR="001153A3">
        <w:rPr>
          <w:rFonts w:ascii="Arial" w:hAnsi="Arial" w:cs="Arial"/>
        </w:rPr>
        <w:t xml:space="preserve">production </w:t>
      </w:r>
      <w:r>
        <w:rPr>
          <w:rFonts w:ascii="Arial" w:hAnsi="Arial" w:cs="Arial"/>
        </w:rPr>
        <w:t>[4]</w:t>
      </w:r>
      <w:r w:rsidRPr="00DE1F80">
        <w:rPr>
          <w:rFonts w:ascii="Arial" w:hAnsi="Arial" w:cs="Arial"/>
        </w:rPr>
        <w:t>.</w:t>
      </w:r>
      <w:r>
        <w:rPr>
          <w:rFonts w:ascii="Arial" w:hAnsi="Arial" w:cs="Arial"/>
        </w:rPr>
        <w:t xml:space="preserve"> </w:t>
      </w:r>
      <w:r w:rsidR="001153A3">
        <w:rPr>
          <w:rFonts w:ascii="Arial" w:hAnsi="Arial" w:cs="Arial"/>
        </w:rPr>
        <w:t>IPM</w:t>
      </w:r>
      <w:r w:rsidRPr="007A3057">
        <w:rPr>
          <w:rFonts w:ascii="Arial" w:hAnsi="Arial" w:cs="Arial"/>
        </w:rPr>
        <w:t xml:space="preserve">, </w:t>
      </w:r>
      <w:r>
        <w:rPr>
          <w:rFonts w:ascii="Arial" w:hAnsi="Arial" w:cs="Arial"/>
        </w:rPr>
        <w:t xml:space="preserve">is defined </w:t>
      </w:r>
      <w:r w:rsidRPr="007A3057">
        <w:rPr>
          <w:rFonts w:ascii="Arial" w:hAnsi="Arial" w:cs="Arial"/>
        </w:rPr>
        <w:t>as a sustainable and scientific decision-making process integrating various cultural, physical, biological, chemical practices, and other management techniques for minimizing pests and threats to the environment, human health as well as the economy. IPM was meant to involve knowledge about the pest biology and hosts, with several techniques involved in environmental and biological supervision to minimize pest related problems</w:t>
      </w:r>
      <w:r>
        <w:rPr>
          <w:rFonts w:ascii="Arial" w:hAnsi="Arial" w:cs="Arial"/>
        </w:rPr>
        <w:t xml:space="preserve"> [5]</w:t>
      </w:r>
      <w:r w:rsidRPr="007A3057">
        <w:rPr>
          <w:rFonts w:ascii="Arial" w:hAnsi="Arial" w:cs="Arial"/>
        </w:rPr>
        <w:t>.</w:t>
      </w:r>
      <w:r>
        <w:rPr>
          <w:rFonts w:ascii="Arial" w:hAnsi="Arial" w:cs="Arial"/>
        </w:rPr>
        <w:t xml:space="preserve"> W</w:t>
      </w:r>
      <w:r w:rsidRPr="007A3057">
        <w:rPr>
          <w:rFonts w:ascii="Arial" w:hAnsi="Arial" w:cs="Arial"/>
        </w:rPr>
        <w:t xml:space="preserve">ith the advent of new developments in agricultural technology, modern technologies, </w:t>
      </w:r>
      <w:r w:rsidR="001153A3">
        <w:rPr>
          <w:rFonts w:ascii="Arial" w:hAnsi="Arial" w:cs="Arial"/>
        </w:rPr>
        <w:t>changing</w:t>
      </w:r>
      <w:r w:rsidRPr="007A3057">
        <w:rPr>
          <w:rFonts w:ascii="Arial" w:hAnsi="Arial" w:cs="Arial"/>
        </w:rPr>
        <w:t xml:space="preserve"> customer </w:t>
      </w:r>
      <w:r w:rsidR="00340B03">
        <w:rPr>
          <w:rFonts w:ascii="Arial" w:hAnsi="Arial" w:cs="Arial"/>
        </w:rPr>
        <w:t>preferences</w:t>
      </w:r>
      <w:r w:rsidRPr="007A3057">
        <w:rPr>
          <w:rFonts w:ascii="Arial" w:hAnsi="Arial" w:cs="Arial"/>
        </w:rPr>
        <w:t xml:space="preserve">, increased consciousness for </w:t>
      </w:r>
      <w:r w:rsidR="001153A3">
        <w:rPr>
          <w:rFonts w:ascii="Arial" w:hAnsi="Arial" w:cs="Arial"/>
        </w:rPr>
        <w:t>healthy</w:t>
      </w:r>
      <w:r w:rsidRPr="007A3057">
        <w:rPr>
          <w:rFonts w:ascii="Arial" w:hAnsi="Arial" w:cs="Arial"/>
        </w:rPr>
        <w:t xml:space="preserve"> food and globalization, there was a need for change in IPM model. The new model based on previous models could be extended and revamped to include aspects of business, management and sustainability with emphasis on research and extension</w:t>
      </w:r>
      <w:r w:rsidR="00340B03">
        <w:rPr>
          <w:rFonts w:ascii="Arial" w:hAnsi="Arial" w:cs="Arial"/>
        </w:rPr>
        <w:t xml:space="preserve"> </w:t>
      </w:r>
      <w:r>
        <w:rPr>
          <w:rFonts w:ascii="Arial" w:hAnsi="Arial" w:cs="Arial"/>
        </w:rPr>
        <w:t>[6]</w:t>
      </w:r>
      <w:r w:rsidRPr="007A3057">
        <w:rPr>
          <w:rFonts w:ascii="Arial" w:hAnsi="Arial" w:cs="Arial"/>
        </w:rPr>
        <w:t xml:space="preserve">. </w:t>
      </w:r>
      <w:r>
        <w:rPr>
          <w:rFonts w:ascii="Arial" w:hAnsi="Arial" w:cs="Arial"/>
        </w:rPr>
        <w:t>G</w:t>
      </w:r>
      <w:r w:rsidRPr="007A3057">
        <w:rPr>
          <w:rFonts w:ascii="Arial" w:hAnsi="Arial" w:cs="Arial"/>
        </w:rPr>
        <w:t>rowers and researchers need to come forward, to work together for the betterment of the sustainable system</w:t>
      </w:r>
      <w:r>
        <w:rPr>
          <w:rFonts w:ascii="Arial" w:hAnsi="Arial" w:cs="Arial"/>
        </w:rPr>
        <w:t xml:space="preserve"> [7]</w:t>
      </w:r>
      <w:r w:rsidR="001E34D7">
        <w:rPr>
          <w:rFonts w:ascii="Arial" w:hAnsi="Arial" w:cs="Arial"/>
        </w:rPr>
        <w:t>.</w:t>
      </w:r>
    </w:p>
    <w:p w14:paraId="10EB104B" w14:textId="77777777" w:rsidR="00906C8C" w:rsidRDefault="00906C8C" w:rsidP="00906C8C">
      <w:pPr>
        <w:jc w:val="both"/>
        <w:rPr>
          <w:rFonts w:ascii="Arial" w:hAnsi="Arial" w:cs="Arial"/>
          <w:b/>
          <w:bCs/>
        </w:rPr>
      </w:pPr>
    </w:p>
    <w:p w14:paraId="24DCB8C8" w14:textId="77777777" w:rsidR="00906C8C" w:rsidRPr="00190BD6" w:rsidRDefault="00906C8C" w:rsidP="00906C8C">
      <w:pPr>
        <w:jc w:val="both"/>
        <w:rPr>
          <w:rFonts w:ascii="Arial" w:hAnsi="Arial" w:cs="Arial"/>
          <w:b/>
          <w:bCs/>
        </w:rPr>
      </w:pPr>
      <w:r w:rsidRPr="00190BD6">
        <w:rPr>
          <w:rFonts w:ascii="Arial" w:hAnsi="Arial" w:cs="Arial"/>
          <w:b/>
          <w:bCs/>
        </w:rPr>
        <w:t>1.2. Review of Literature</w:t>
      </w:r>
    </w:p>
    <w:p w14:paraId="42A99896" w14:textId="77777777" w:rsidR="00906C8C" w:rsidRDefault="00906C8C" w:rsidP="00906C8C">
      <w:pPr>
        <w:jc w:val="both"/>
        <w:rPr>
          <w:rFonts w:ascii="Arial" w:hAnsi="Arial" w:cs="Arial"/>
        </w:rPr>
      </w:pPr>
    </w:p>
    <w:p w14:paraId="6770C2D2" w14:textId="16AA044F" w:rsidR="005E62FD" w:rsidRDefault="00906C8C" w:rsidP="005E62FD">
      <w:pPr>
        <w:jc w:val="both"/>
        <w:rPr>
          <w:rFonts w:ascii="Arial" w:hAnsi="Arial" w:cs="Arial"/>
        </w:rPr>
      </w:pPr>
      <w:r>
        <w:rPr>
          <w:rFonts w:ascii="Arial" w:hAnsi="Arial" w:cs="Arial"/>
        </w:rPr>
        <w:t>I</w:t>
      </w:r>
      <w:r w:rsidRPr="007A3057">
        <w:rPr>
          <w:rFonts w:ascii="Arial" w:hAnsi="Arial" w:cs="Arial"/>
        </w:rPr>
        <w:t>n India, the prevalence of more than 300 varieties of pests and insects in pigeon pea, 50 varieties of pests in chickpea and 45 varieties of pests in urad/</w:t>
      </w:r>
      <w:proofErr w:type="spellStart"/>
      <w:r w:rsidRPr="007A3057">
        <w:rPr>
          <w:rFonts w:ascii="Arial" w:hAnsi="Arial" w:cs="Arial"/>
        </w:rPr>
        <w:t>mungbean</w:t>
      </w:r>
      <w:proofErr w:type="spellEnd"/>
      <w:r w:rsidRPr="007A3057">
        <w:rPr>
          <w:rFonts w:ascii="Arial" w:hAnsi="Arial" w:cs="Arial"/>
        </w:rPr>
        <w:t xml:space="preserve">, serve as the major reason behind the high infestation of insects and pests in pulses, right from seedling to maturity and storage. IPM strategy was described to be the combination and utilization of appropriate pest management techniques, like adoption of pest resistant varieties, modification of agronomic practices, various biological and other such control measures with need based and judicious </w:t>
      </w:r>
      <w:proofErr w:type="spellStart"/>
      <w:r w:rsidRPr="007A3057">
        <w:rPr>
          <w:rFonts w:ascii="Arial" w:hAnsi="Arial" w:cs="Arial"/>
        </w:rPr>
        <w:t>utilisation</w:t>
      </w:r>
      <w:proofErr w:type="spellEnd"/>
      <w:r w:rsidRPr="007A3057">
        <w:rPr>
          <w:rFonts w:ascii="Arial" w:hAnsi="Arial" w:cs="Arial"/>
        </w:rPr>
        <w:t xml:space="preserve"> of chemical pesticides, aiming towards keeping the pest populations below economic threshold level</w:t>
      </w:r>
      <w:r>
        <w:rPr>
          <w:rFonts w:ascii="Arial" w:hAnsi="Arial" w:cs="Arial"/>
        </w:rPr>
        <w:t xml:space="preserve"> [</w:t>
      </w:r>
      <w:r w:rsidR="001E34D7">
        <w:rPr>
          <w:rFonts w:ascii="Arial" w:hAnsi="Arial" w:cs="Arial"/>
        </w:rPr>
        <w:t>8</w:t>
      </w:r>
      <w:r>
        <w:rPr>
          <w:rFonts w:ascii="Arial" w:hAnsi="Arial" w:cs="Arial"/>
        </w:rPr>
        <w:t>]</w:t>
      </w:r>
      <w:r w:rsidRPr="007A3057">
        <w:rPr>
          <w:rFonts w:ascii="Arial" w:hAnsi="Arial" w:cs="Arial"/>
        </w:rPr>
        <w:t>.</w:t>
      </w:r>
      <w:r>
        <w:rPr>
          <w:rFonts w:ascii="Arial" w:hAnsi="Arial" w:cs="Arial"/>
        </w:rPr>
        <w:t xml:space="preserve"> </w:t>
      </w:r>
      <w:r w:rsidRPr="007A3057">
        <w:rPr>
          <w:rFonts w:ascii="Arial" w:hAnsi="Arial" w:cs="Arial"/>
        </w:rPr>
        <w:t xml:space="preserve">IPM </w:t>
      </w:r>
      <w:r>
        <w:rPr>
          <w:rFonts w:ascii="Arial" w:hAnsi="Arial" w:cs="Arial"/>
        </w:rPr>
        <w:t>is proved to be</w:t>
      </w:r>
      <w:r w:rsidRPr="007A3057">
        <w:rPr>
          <w:rFonts w:ascii="Arial" w:hAnsi="Arial" w:cs="Arial"/>
        </w:rPr>
        <w:t xml:space="preserve"> beneficial for small scale farmers in lowering production costs and improving yield, with difference in quantity of pesticide application between IPM adopter and non-adopters of chickpea</w:t>
      </w:r>
      <w:r>
        <w:rPr>
          <w:rFonts w:ascii="Arial" w:hAnsi="Arial" w:cs="Arial"/>
        </w:rPr>
        <w:t xml:space="preserve"> [</w:t>
      </w:r>
      <w:r w:rsidR="001E34D7">
        <w:rPr>
          <w:rFonts w:ascii="Arial" w:hAnsi="Arial" w:cs="Arial"/>
        </w:rPr>
        <w:t>9</w:t>
      </w:r>
      <w:r>
        <w:rPr>
          <w:rFonts w:ascii="Arial" w:hAnsi="Arial" w:cs="Arial"/>
        </w:rPr>
        <w:t>]</w:t>
      </w:r>
      <w:r w:rsidRPr="007A3057">
        <w:rPr>
          <w:rFonts w:ascii="Arial" w:hAnsi="Arial" w:cs="Arial"/>
        </w:rPr>
        <w:t>.</w:t>
      </w:r>
      <w:r>
        <w:rPr>
          <w:rFonts w:ascii="Arial" w:hAnsi="Arial" w:cs="Arial"/>
        </w:rPr>
        <w:t xml:space="preserve"> </w:t>
      </w:r>
    </w:p>
    <w:p w14:paraId="4838A4B0" w14:textId="77777777" w:rsidR="005E62FD" w:rsidRDefault="005E62FD" w:rsidP="005E62FD">
      <w:pPr>
        <w:jc w:val="both"/>
        <w:rPr>
          <w:rFonts w:ascii="Arial" w:hAnsi="Arial" w:cs="Arial"/>
        </w:rPr>
      </w:pPr>
    </w:p>
    <w:p w14:paraId="55D830BD" w14:textId="519CC369" w:rsidR="006C5611" w:rsidRPr="006C5611" w:rsidRDefault="003C5896" w:rsidP="006C5611">
      <w:pPr>
        <w:jc w:val="both"/>
        <w:rPr>
          <w:rFonts w:ascii="Arial" w:hAnsi="Arial" w:cs="Arial"/>
        </w:rPr>
      </w:pPr>
      <w:r w:rsidRPr="003C5896">
        <w:rPr>
          <w:rFonts w:ascii="Arial" w:hAnsi="Arial" w:cs="Arial"/>
          <w:highlight w:val="green"/>
        </w:rPr>
        <w:t>Recent s</w:t>
      </w:r>
      <w:r w:rsidR="00906C8C" w:rsidRPr="003C5896">
        <w:rPr>
          <w:rFonts w:ascii="Arial" w:hAnsi="Arial" w:cs="Arial"/>
          <w:highlight w:val="green"/>
        </w:rPr>
        <w:t>tudies</w:t>
      </w:r>
      <w:r w:rsidR="00906C8C">
        <w:rPr>
          <w:rFonts w:ascii="Arial" w:hAnsi="Arial" w:cs="Arial"/>
        </w:rPr>
        <w:t xml:space="preserve"> show</w:t>
      </w:r>
      <w:r w:rsidR="00906C8C" w:rsidRPr="007A3057">
        <w:rPr>
          <w:rFonts w:ascii="Arial" w:hAnsi="Arial" w:cs="Arial"/>
        </w:rPr>
        <w:t xml:space="preserve"> </w:t>
      </w:r>
      <w:r w:rsidR="005E5582">
        <w:rPr>
          <w:rFonts w:ascii="Arial" w:hAnsi="Arial" w:cs="Arial"/>
        </w:rPr>
        <w:t>that</w:t>
      </w:r>
      <w:r w:rsidR="00906C8C" w:rsidRPr="007A3057">
        <w:rPr>
          <w:rFonts w:ascii="Arial" w:hAnsi="Arial" w:cs="Arial"/>
        </w:rPr>
        <w:t xml:space="preserve"> IPM practices like, field sanitation, seed treatment </w:t>
      </w:r>
      <w:r w:rsidR="005E5582">
        <w:rPr>
          <w:rFonts w:ascii="Arial" w:hAnsi="Arial" w:cs="Arial"/>
        </w:rPr>
        <w:t>are</w:t>
      </w:r>
      <w:r w:rsidR="00906C8C" w:rsidRPr="007A3057">
        <w:rPr>
          <w:rFonts w:ascii="Arial" w:hAnsi="Arial" w:cs="Arial"/>
        </w:rPr>
        <w:t xml:space="preserve"> mostly adopted by the chickpea growers. Significant positive correlation</w:t>
      </w:r>
      <w:r w:rsidR="00906C8C">
        <w:rPr>
          <w:rFonts w:ascii="Arial" w:hAnsi="Arial" w:cs="Arial"/>
        </w:rPr>
        <w:t xml:space="preserve">s have been found </w:t>
      </w:r>
      <w:r w:rsidR="00906C8C" w:rsidRPr="007A3057">
        <w:rPr>
          <w:rFonts w:ascii="Arial" w:hAnsi="Arial" w:cs="Arial"/>
        </w:rPr>
        <w:t>between variables like annual income, land holding size, contact with extension agencies and that of knowledge level regarding IPM practices in chickpea with adoption at one per cent significance level</w:t>
      </w:r>
      <w:r w:rsidR="00A475F4">
        <w:rPr>
          <w:rFonts w:ascii="Arial" w:hAnsi="Arial" w:cs="Arial"/>
        </w:rPr>
        <w:t xml:space="preserve"> [1</w:t>
      </w:r>
      <w:r w:rsidR="001E34D7">
        <w:rPr>
          <w:rFonts w:ascii="Arial" w:hAnsi="Arial" w:cs="Arial"/>
        </w:rPr>
        <w:t>0</w:t>
      </w:r>
      <w:r w:rsidR="00A475F4">
        <w:rPr>
          <w:rFonts w:ascii="Arial" w:hAnsi="Arial" w:cs="Arial"/>
        </w:rPr>
        <w:t>]</w:t>
      </w:r>
      <w:r w:rsidR="008943CD">
        <w:rPr>
          <w:rFonts w:ascii="Arial" w:hAnsi="Arial" w:cs="Arial"/>
        </w:rPr>
        <w:t>, [1</w:t>
      </w:r>
      <w:r w:rsidR="001E34D7">
        <w:rPr>
          <w:rFonts w:ascii="Arial" w:hAnsi="Arial" w:cs="Arial"/>
        </w:rPr>
        <w:t>1</w:t>
      </w:r>
      <w:r w:rsidR="008943CD">
        <w:rPr>
          <w:rFonts w:ascii="Arial" w:hAnsi="Arial" w:cs="Arial"/>
        </w:rPr>
        <w:t>].</w:t>
      </w:r>
      <w:r w:rsidR="00804E55">
        <w:rPr>
          <w:rFonts w:ascii="Arial" w:hAnsi="Arial" w:cs="Arial"/>
        </w:rPr>
        <w:t xml:space="preserve"> </w:t>
      </w:r>
      <w:r w:rsidR="00C6324F" w:rsidRPr="00C6324F">
        <w:rPr>
          <w:rFonts w:ascii="Arial" w:hAnsi="Arial" w:cs="Arial"/>
        </w:rPr>
        <w:t>One Study in Maharashtra also revealed that IPM farmers (around 48 per cent of respondents) ha</w:t>
      </w:r>
      <w:r w:rsidR="00A475F4">
        <w:rPr>
          <w:rFonts w:ascii="Arial" w:hAnsi="Arial" w:cs="Arial"/>
        </w:rPr>
        <w:t>d</w:t>
      </w:r>
      <w:r w:rsidR="00C6324F" w:rsidRPr="00C6324F">
        <w:rPr>
          <w:rFonts w:ascii="Arial" w:hAnsi="Arial" w:cs="Arial"/>
        </w:rPr>
        <w:t xml:space="preserve"> medium level of awareness about use of yellow traps, application of bio-pesticides, etc.</w:t>
      </w:r>
      <w:r w:rsidR="00A475F4">
        <w:rPr>
          <w:rFonts w:ascii="Arial" w:hAnsi="Arial" w:cs="Arial"/>
        </w:rPr>
        <w:t xml:space="preserve"> </w:t>
      </w:r>
      <w:r w:rsidR="00C6324F" w:rsidRPr="00C6324F">
        <w:rPr>
          <w:rFonts w:ascii="Arial" w:hAnsi="Arial" w:cs="Arial"/>
        </w:rPr>
        <w:t>[</w:t>
      </w:r>
      <w:r w:rsidR="00A475F4">
        <w:rPr>
          <w:rFonts w:ascii="Arial" w:hAnsi="Arial" w:cs="Arial"/>
        </w:rPr>
        <w:t>1</w:t>
      </w:r>
      <w:r w:rsidR="001E34D7">
        <w:rPr>
          <w:rFonts w:ascii="Arial" w:hAnsi="Arial" w:cs="Arial"/>
        </w:rPr>
        <w:t>2</w:t>
      </w:r>
      <w:r w:rsidR="00A475F4">
        <w:rPr>
          <w:rFonts w:ascii="Arial" w:hAnsi="Arial" w:cs="Arial"/>
        </w:rPr>
        <w:t>]</w:t>
      </w:r>
      <w:r w:rsidR="00E01648">
        <w:rPr>
          <w:rFonts w:ascii="Arial" w:hAnsi="Arial" w:cs="Arial"/>
        </w:rPr>
        <w:t xml:space="preserve">. </w:t>
      </w:r>
      <w:r w:rsidR="00E01648" w:rsidRPr="00E01648">
        <w:rPr>
          <w:rFonts w:ascii="Arial" w:hAnsi="Arial" w:cs="Arial"/>
        </w:rPr>
        <w:t>Similar type of research was conducted in Gujarat which explored that majority of the respondents (71.67 per cent) were from medium level knowledge group with respect to recommended chickpea production technology, followed by 15.83 per cent and 12.50 per cent of the respondents were in high and low knowledge group, respectively</w:t>
      </w:r>
      <w:r w:rsidR="00E01648">
        <w:rPr>
          <w:rFonts w:ascii="Arial" w:hAnsi="Arial" w:cs="Arial"/>
        </w:rPr>
        <w:t xml:space="preserve"> [13].</w:t>
      </w:r>
      <w:r w:rsidR="00181107">
        <w:rPr>
          <w:rFonts w:ascii="Arial" w:hAnsi="Arial" w:cs="Arial"/>
        </w:rPr>
        <w:t xml:space="preserve"> In Chhattisgarh also a study revealed that </w:t>
      </w:r>
      <w:r w:rsidR="006C5611" w:rsidRPr="006C5611">
        <w:rPr>
          <w:rFonts w:ascii="Arial" w:hAnsi="Arial" w:cs="Arial"/>
        </w:rPr>
        <w:t>most of the respondents (45.84%) had medium level of knowledge</w:t>
      </w:r>
      <w:r w:rsidR="006C5611">
        <w:rPr>
          <w:rFonts w:ascii="Arial" w:hAnsi="Arial" w:cs="Arial"/>
        </w:rPr>
        <w:t xml:space="preserve"> [14].</w:t>
      </w:r>
    </w:p>
    <w:p w14:paraId="0A5BAB1F" w14:textId="61D2B8D2" w:rsidR="005E62FD" w:rsidRDefault="006C5611" w:rsidP="006C5611">
      <w:pPr>
        <w:jc w:val="both"/>
        <w:rPr>
          <w:rFonts w:ascii="Arial" w:hAnsi="Arial" w:cs="Arial"/>
        </w:rPr>
      </w:pPr>
      <w:r w:rsidRPr="006C5611">
        <w:rPr>
          <w:rFonts w:ascii="Arial" w:hAnsi="Arial" w:cs="Arial"/>
        </w:rPr>
        <w:t xml:space="preserve">regarding recommended chickpea production technology. </w:t>
      </w:r>
      <w:r w:rsidR="00181107">
        <w:rPr>
          <w:rFonts w:ascii="Arial" w:hAnsi="Arial" w:cs="Arial"/>
        </w:rPr>
        <w:t xml:space="preserve"> </w:t>
      </w:r>
    </w:p>
    <w:p w14:paraId="047E56E1" w14:textId="17F888F7" w:rsidR="005E62FD" w:rsidRPr="00070C02" w:rsidRDefault="00273E15" w:rsidP="005E62FD">
      <w:pPr>
        <w:jc w:val="both"/>
      </w:pPr>
      <w:r>
        <w:rPr>
          <w:rFonts w:ascii="Arial" w:hAnsi="Arial" w:cs="Arial"/>
        </w:rPr>
        <w:t>S</w:t>
      </w:r>
      <w:r w:rsidR="005E62FD">
        <w:rPr>
          <w:rFonts w:ascii="Arial" w:hAnsi="Arial" w:cs="Arial"/>
        </w:rPr>
        <w:t>tudies</w:t>
      </w:r>
      <w:r w:rsidR="00906C8C">
        <w:rPr>
          <w:rFonts w:ascii="Arial" w:hAnsi="Arial" w:cs="Arial"/>
        </w:rPr>
        <w:t xml:space="preserve"> </w:t>
      </w:r>
      <w:r w:rsidR="00906C8C" w:rsidRPr="007A3057">
        <w:rPr>
          <w:rFonts w:ascii="Arial" w:hAnsi="Arial" w:cs="Arial"/>
        </w:rPr>
        <w:t>revealed that factors like non-availability of bio-agents, inputs like bio-pesticides, traps, lack of technical knowledge, proper training, and lack of knowledge regarding appropriate use of inputs at appropriate time, served as major constraints in the adoption of IPM practices</w:t>
      </w:r>
      <w:r w:rsidR="00906C8C">
        <w:rPr>
          <w:rFonts w:ascii="Arial" w:hAnsi="Arial" w:cs="Arial"/>
        </w:rPr>
        <w:t xml:space="preserve"> [1</w:t>
      </w:r>
      <w:r w:rsidR="001E34D7">
        <w:rPr>
          <w:rFonts w:ascii="Arial" w:hAnsi="Arial" w:cs="Arial"/>
        </w:rPr>
        <w:t>1</w:t>
      </w:r>
      <w:r w:rsidR="00906C8C">
        <w:rPr>
          <w:rFonts w:ascii="Arial" w:hAnsi="Arial" w:cs="Arial"/>
        </w:rPr>
        <w:t>]</w:t>
      </w:r>
      <w:r w:rsidR="00906C8C" w:rsidRPr="007A3057">
        <w:rPr>
          <w:rFonts w:ascii="Arial" w:hAnsi="Arial" w:cs="Arial"/>
        </w:rPr>
        <w:t>.</w:t>
      </w:r>
      <w:r w:rsidR="00906C8C">
        <w:rPr>
          <w:rFonts w:ascii="Arial" w:hAnsi="Arial" w:cs="Arial"/>
        </w:rPr>
        <w:t xml:space="preserve"> The major constraints in adoption of IPM technology are found to be </w:t>
      </w:r>
      <w:r w:rsidR="00906C8C" w:rsidRPr="007A3057">
        <w:rPr>
          <w:rFonts w:ascii="Arial" w:hAnsi="Arial" w:cs="Arial"/>
        </w:rPr>
        <w:t>inadequate availability of bio-agents</w:t>
      </w:r>
      <w:r w:rsidR="00906C8C">
        <w:rPr>
          <w:rFonts w:ascii="Arial" w:hAnsi="Arial" w:cs="Arial"/>
        </w:rPr>
        <w:t xml:space="preserve">, </w:t>
      </w:r>
      <w:r w:rsidR="00906C8C" w:rsidRPr="007A3057">
        <w:rPr>
          <w:rFonts w:ascii="Arial" w:hAnsi="Arial" w:cs="Arial"/>
        </w:rPr>
        <w:t>inadequate availability of required Inputs at required time, lack of proper training on IPM technology by extension agencies and personne</w:t>
      </w:r>
      <w:r w:rsidR="00906C8C">
        <w:rPr>
          <w:rFonts w:ascii="Arial" w:hAnsi="Arial" w:cs="Arial"/>
        </w:rPr>
        <w:t>l</w:t>
      </w:r>
      <w:r w:rsidR="00906C8C" w:rsidRPr="007A3057">
        <w:rPr>
          <w:rFonts w:ascii="Arial" w:hAnsi="Arial" w:cs="Arial"/>
        </w:rPr>
        <w:t>, lack of information about proper input use at right time, lack of media exposure, lack of technical knowledge on IPM practices, non-availability of tolerant varieties, high input cost, lack of knowledge about identification and proper application of weedicides and insecticides as the major obstacles faced by them in the adoption of IPM</w:t>
      </w:r>
      <w:r w:rsidR="00906C8C">
        <w:rPr>
          <w:rFonts w:ascii="Arial" w:hAnsi="Arial" w:cs="Arial"/>
        </w:rPr>
        <w:t xml:space="preserve"> [1</w:t>
      </w:r>
      <w:r w:rsidR="00C13237">
        <w:rPr>
          <w:rFonts w:ascii="Arial" w:hAnsi="Arial" w:cs="Arial"/>
        </w:rPr>
        <w:t>5</w:t>
      </w:r>
      <w:r w:rsidR="00906C8C">
        <w:rPr>
          <w:rFonts w:ascii="Arial" w:hAnsi="Arial" w:cs="Arial"/>
        </w:rPr>
        <w:t>], [1</w:t>
      </w:r>
      <w:r w:rsidR="00C13237">
        <w:rPr>
          <w:rFonts w:ascii="Arial" w:hAnsi="Arial" w:cs="Arial"/>
        </w:rPr>
        <w:t>6</w:t>
      </w:r>
      <w:r w:rsidR="00906C8C">
        <w:rPr>
          <w:rFonts w:ascii="Arial" w:hAnsi="Arial" w:cs="Arial"/>
        </w:rPr>
        <w:t>]</w:t>
      </w:r>
      <w:r w:rsidR="00AD43F7">
        <w:rPr>
          <w:rFonts w:ascii="Arial" w:hAnsi="Arial" w:cs="Arial"/>
        </w:rPr>
        <w:t xml:space="preserve">. </w:t>
      </w:r>
      <w:r w:rsidR="005E62FD" w:rsidRPr="005E62FD">
        <w:rPr>
          <w:highlight w:val="green"/>
        </w:rPr>
        <w:t>A</w:t>
      </w:r>
      <w:r>
        <w:rPr>
          <w:highlight w:val="green"/>
        </w:rPr>
        <w:t>nother recent</w:t>
      </w:r>
      <w:r w:rsidR="005E62FD" w:rsidRPr="005E62FD">
        <w:rPr>
          <w:highlight w:val="green"/>
        </w:rPr>
        <w:t xml:space="preserve"> study explored major </w:t>
      </w:r>
      <w:r w:rsidR="005E62FD" w:rsidRPr="005E62FD">
        <w:rPr>
          <w:highlight w:val="green"/>
        </w:rPr>
        <w:lastRenderedPageBreak/>
        <w:t>constraints</w:t>
      </w:r>
      <w:r>
        <w:rPr>
          <w:highlight w:val="green"/>
        </w:rPr>
        <w:t xml:space="preserve"> in IPM adoption in chickpea</w:t>
      </w:r>
      <w:r w:rsidR="005E62FD" w:rsidRPr="005E62FD">
        <w:rPr>
          <w:highlight w:val="green"/>
        </w:rPr>
        <w:t xml:space="preserve">. Situational challenges primarily included the unavailability of bio-insecticides and skilled </w:t>
      </w:r>
      <w:proofErr w:type="spellStart"/>
      <w:r w:rsidR="005E62FD" w:rsidRPr="005E62FD">
        <w:rPr>
          <w:highlight w:val="green"/>
        </w:rPr>
        <w:t>labour</w:t>
      </w:r>
      <w:proofErr w:type="spellEnd"/>
      <w:r w:rsidR="005E62FD" w:rsidRPr="005E62FD">
        <w:rPr>
          <w:highlight w:val="green"/>
        </w:rPr>
        <w:t xml:space="preserve">, issues in seed quality and high </w:t>
      </w:r>
      <w:proofErr w:type="spellStart"/>
      <w:r w:rsidR="005E62FD" w:rsidRPr="005E62FD">
        <w:rPr>
          <w:highlight w:val="green"/>
        </w:rPr>
        <w:t>labour</w:t>
      </w:r>
      <w:proofErr w:type="spellEnd"/>
      <w:r w:rsidR="005E62FD" w:rsidRPr="005E62FD">
        <w:rPr>
          <w:highlight w:val="green"/>
        </w:rPr>
        <w:t xml:space="preserve"> costs. Technical constraints included the lack of awareness regarding beneficial insects and economic threshold levels (ETL) and economic injury levels (EIL)</w:t>
      </w:r>
      <w:r w:rsidR="005E62FD" w:rsidRPr="005E62FD">
        <w:rPr>
          <w:highlight w:val="green"/>
        </w:rPr>
        <w:t xml:space="preserve"> [1</w:t>
      </w:r>
      <w:r w:rsidR="00C13237">
        <w:rPr>
          <w:highlight w:val="green"/>
        </w:rPr>
        <w:t>7</w:t>
      </w:r>
      <w:r w:rsidR="005E62FD" w:rsidRPr="005E62FD">
        <w:rPr>
          <w:highlight w:val="green"/>
        </w:rPr>
        <w:t>].</w:t>
      </w:r>
    </w:p>
    <w:p w14:paraId="2BEF51B9" w14:textId="77777777" w:rsidR="00906C8C" w:rsidRDefault="00906C8C" w:rsidP="00906C8C">
      <w:pPr>
        <w:jc w:val="both"/>
        <w:rPr>
          <w:rFonts w:ascii="Arial" w:hAnsi="Arial" w:cs="Arial"/>
          <w:b/>
          <w:bCs/>
        </w:rPr>
      </w:pPr>
    </w:p>
    <w:p w14:paraId="171EE7C6" w14:textId="77777777" w:rsidR="00906C8C" w:rsidRPr="00190BD6" w:rsidRDefault="00906C8C" w:rsidP="00906C8C">
      <w:pPr>
        <w:jc w:val="both"/>
        <w:rPr>
          <w:rFonts w:ascii="Arial" w:hAnsi="Arial" w:cs="Arial"/>
          <w:b/>
          <w:bCs/>
        </w:rPr>
      </w:pPr>
      <w:r w:rsidRPr="00190BD6">
        <w:rPr>
          <w:rFonts w:ascii="Arial" w:hAnsi="Arial" w:cs="Arial"/>
          <w:b/>
          <w:bCs/>
        </w:rPr>
        <w:t>1.3. Justification and Scope of the Study</w:t>
      </w:r>
    </w:p>
    <w:p w14:paraId="17AE47F0" w14:textId="77777777" w:rsidR="00906C8C" w:rsidRDefault="00906C8C" w:rsidP="00906C8C">
      <w:pPr>
        <w:jc w:val="both"/>
        <w:rPr>
          <w:rFonts w:ascii="Arial" w:hAnsi="Arial" w:cs="Arial"/>
          <w:color w:val="000000" w:themeColor="text1"/>
        </w:rPr>
      </w:pPr>
    </w:p>
    <w:p w14:paraId="140A6DB9" w14:textId="135BD6E4" w:rsidR="00906C8C" w:rsidRPr="00002E43" w:rsidRDefault="00906C8C" w:rsidP="00906C8C">
      <w:pPr>
        <w:jc w:val="both"/>
        <w:rPr>
          <w:rFonts w:ascii="Arial" w:hAnsi="Arial" w:cs="Arial"/>
          <w:color w:val="000000" w:themeColor="text1"/>
          <w:highlight w:val="green"/>
        </w:rPr>
      </w:pPr>
      <w:r w:rsidRPr="00002E43">
        <w:rPr>
          <w:rFonts w:ascii="Arial" w:hAnsi="Arial" w:cs="Arial"/>
          <w:color w:val="000000" w:themeColor="text1"/>
          <w:highlight w:val="green"/>
        </w:rPr>
        <w:t xml:space="preserve">Rajasthan, one of the major </w:t>
      </w:r>
      <w:proofErr w:type="gramStart"/>
      <w:r w:rsidRPr="00002E43">
        <w:rPr>
          <w:rFonts w:ascii="Arial" w:hAnsi="Arial" w:cs="Arial"/>
          <w:color w:val="000000" w:themeColor="text1"/>
          <w:highlight w:val="green"/>
        </w:rPr>
        <w:t>chickpea</w:t>
      </w:r>
      <w:proofErr w:type="gramEnd"/>
      <w:r w:rsidRPr="00002E43">
        <w:rPr>
          <w:rFonts w:ascii="Arial" w:hAnsi="Arial" w:cs="Arial"/>
          <w:color w:val="000000" w:themeColor="text1"/>
          <w:highlight w:val="green"/>
        </w:rPr>
        <w:t xml:space="preserve"> producing states, </w:t>
      </w:r>
      <w:r w:rsidR="004D652F" w:rsidRPr="00002E43">
        <w:rPr>
          <w:rFonts w:ascii="Arial" w:hAnsi="Arial" w:cs="Arial"/>
          <w:color w:val="000000" w:themeColor="text1"/>
          <w:highlight w:val="green"/>
        </w:rPr>
        <w:t>c</w:t>
      </w:r>
      <w:r w:rsidRPr="00002E43">
        <w:rPr>
          <w:rFonts w:ascii="Arial" w:hAnsi="Arial" w:cs="Arial"/>
          <w:color w:val="000000" w:themeColor="text1"/>
          <w:highlight w:val="green"/>
        </w:rPr>
        <w:t>ontributes more than 15 per cent to the total country</w:t>
      </w:r>
      <w:r w:rsidR="004D652F" w:rsidRPr="00002E43">
        <w:rPr>
          <w:rFonts w:ascii="Arial" w:hAnsi="Arial" w:cs="Arial"/>
          <w:color w:val="000000" w:themeColor="text1"/>
          <w:highlight w:val="green"/>
        </w:rPr>
        <w:t>’s production</w:t>
      </w:r>
      <w:r w:rsidRPr="00002E43">
        <w:rPr>
          <w:rFonts w:ascii="Arial" w:hAnsi="Arial" w:cs="Arial"/>
          <w:color w:val="000000" w:themeColor="text1"/>
          <w:highlight w:val="green"/>
        </w:rPr>
        <w:t xml:space="preserve">. Chickpea </w:t>
      </w:r>
      <w:r w:rsidR="004D652F" w:rsidRPr="00002E43">
        <w:rPr>
          <w:rFonts w:ascii="Arial" w:hAnsi="Arial" w:cs="Arial"/>
          <w:color w:val="000000" w:themeColor="text1"/>
          <w:highlight w:val="green"/>
        </w:rPr>
        <w:t>is</w:t>
      </w:r>
      <w:r w:rsidRPr="00002E43">
        <w:rPr>
          <w:rFonts w:ascii="Arial" w:hAnsi="Arial" w:cs="Arial"/>
          <w:color w:val="000000" w:themeColor="text1"/>
          <w:highlight w:val="green"/>
        </w:rPr>
        <w:t xml:space="preserve"> the </w:t>
      </w:r>
      <w:r w:rsidR="004D652F" w:rsidRPr="00002E43">
        <w:rPr>
          <w:rFonts w:ascii="Arial" w:hAnsi="Arial" w:cs="Arial"/>
          <w:color w:val="000000" w:themeColor="text1"/>
          <w:highlight w:val="green"/>
        </w:rPr>
        <w:t>major</w:t>
      </w:r>
      <w:r w:rsidRPr="00002E43">
        <w:rPr>
          <w:rFonts w:ascii="Arial" w:hAnsi="Arial" w:cs="Arial"/>
          <w:color w:val="000000" w:themeColor="text1"/>
          <w:highlight w:val="green"/>
        </w:rPr>
        <w:t xml:space="preserve"> crop of the Zone </w:t>
      </w:r>
      <w:proofErr w:type="spellStart"/>
      <w:r w:rsidRPr="00002E43">
        <w:rPr>
          <w:rFonts w:ascii="Arial" w:hAnsi="Arial" w:cs="Arial"/>
          <w:color w:val="000000" w:themeColor="text1"/>
          <w:highlight w:val="green"/>
        </w:rPr>
        <w:t>Ib</w:t>
      </w:r>
      <w:proofErr w:type="spellEnd"/>
      <w:r w:rsidRPr="00002E43">
        <w:rPr>
          <w:rFonts w:ascii="Arial" w:hAnsi="Arial" w:cs="Arial"/>
          <w:color w:val="000000" w:themeColor="text1"/>
          <w:highlight w:val="green"/>
        </w:rPr>
        <w:t xml:space="preserve"> for </w:t>
      </w:r>
      <w:r w:rsidRPr="00002E43">
        <w:rPr>
          <w:rFonts w:ascii="Arial" w:hAnsi="Arial" w:cs="Arial"/>
          <w:i/>
          <w:iCs/>
          <w:color w:val="000000" w:themeColor="text1"/>
          <w:highlight w:val="green"/>
        </w:rPr>
        <w:t>Rabi</w:t>
      </w:r>
      <w:r w:rsidRPr="00002E43">
        <w:rPr>
          <w:rFonts w:ascii="Arial" w:hAnsi="Arial" w:cs="Arial"/>
          <w:color w:val="000000" w:themeColor="text1"/>
          <w:highlight w:val="green"/>
        </w:rPr>
        <w:t xml:space="preserve"> seasons. The problem of pest resistance has compelled the farmers to use more of </w:t>
      </w:r>
      <w:r w:rsidR="004D652F" w:rsidRPr="00002E43">
        <w:rPr>
          <w:rFonts w:ascii="Arial" w:hAnsi="Arial" w:cs="Arial"/>
          <w:color w:val="000000" w:themeColor="text1"/>
          <w:highlight w:val="green"/>
        </w:rPr>
        <w:t xml:space="preserve">chemical </w:t>
      </w:r>
      <w:r w:rsidRPr="00002E43">
        <w:rPr>
          <w:rFonts w:ascii="Arial" w:hAnsi="Arial" w:cs="Arial"/>
          <w:color w:val="000000" w:themeColor="text1"/>
          <w:highlight w:val="green"/>
        </w:rPr>
        <w:t>pesticides in th</w:t>
      </w:r>
      <w:r w:rsidR="004D652F" w:rsidRPr="00002E43">
        <w:rPr>
          <w:rFonts w:ascii="Arial" w:hAnsi="Arial" w:cs="Arial"/>
          <w:color w:val="000000" w:themeColor="text1"/>
          <w:highlight w:val="green"/>
        </w:rPr>
        <w:t>is</w:t>
      </w:r>
      <w:r w:rsidRPr="00002E43">
        <w:rPr>
          <w:rFonts w:ascii="Arial" w:hAnsi="Arial" w:cs="Arial"/>
          <w:color w:val="000000" w:themeColor="text1"/>
          <w:highlight w:val="green"/>
        </w:rPr>
        <w:t xml:space="preserve"> major crop and has led to the over reliance of farmers on chemical pesticides. IPM has been proven as an effective measure for pest management. The purpose of the study is to </w:t>
      </w:r>
      <w:r w:rsidR="00845E63" w:rsidRPr="00002E43">
        <w:rPr>
          <w:rFonts w:ascii="Arial" w:hAnsi="Arial" w:cs="Arial"/>
          <w:color w:val="000000" w:themeColor="text1"/>
          <w:highlight w:val="green"/>
        </w:rPr>
        <w:t>assess</w:t>
      </w:r>
      <w:r w:rsidR="004D652F" w:rsidRPr="00002E43">
        <w:rPr>
          <w:rFonts w:ascii="Arial" w:hAnsi="Arial" w:cs="Arial"/>
          <w:color w:val="000000" w:themeColor="text1"/>
          <w:highlight w:val="green"/>
        </w:rPr>
        <w:t xml:space="preserve"> the level of awareness </w:t>
      </w:r>
      <w:r w:rsidR="00845E63" w:rsidRPr="00002E43">
        <w:rPr>
          <w:rFonts w:ascii="Arial" w:hAnsi="Arial" w:cs="Arial"/>
          <w:color w:val="000000" w:themeColor="text1"/>
          <w:highlight w:val="green"/>
        </w:rPr>
        <w:t>among chickpea farmers practicing IPM technology in the study area. This research also identifies major constraints in the process of the adoption of the technology</w:t>
      </w:r>
      <w:r w:rsidRPr="00002E43">
        <w:rPr>
          <w:rFonts w:ascii="Arial" w:hAnsi="Arial" w:cs="Arial"/>
          <w:color w:val="000000" w:themeColor="text1"/>
          <w:highlight w:val="green"/>
        </w:rPr>
        <w:t xml:space="preserve">. The outcome of the study will facilitate the stakeholders in planning and designing </w:t>
      </w:r>
      <w:r w:rsidR="00754984" w:rsidRPr="00002E43">
        <w:rPr>
          <w:rFonts w:ascii="Arial" w:hAnsi="Arial" w:cs="Arial"/>
          <w:color w:val="000000" w:themeColor="text1"/>
          <w:highlight w:val="green"/>
        </w:rPr>
        <w:t xml:space="preserve">the effective </w:t>
      </w:r>
      <w:r w:rsidRPr="00002E43">
        <w:rPr>
          <w:rFonts w:ascii="Arial" w:hAnsi="Arial" w:cs="Arial"/>
          <w:color w:val="000000" w:themeColor="text1"/>
          <w:highlight w:val="green"/>
        </w:rPr>
        <w:t>the dissemination of the IPM technology.</w:t>
      </w:r>
      <w:r w:rsidR="006F13F1" w:rsidRPr="00002E43">
        <w:rPr>
          <w:rFonts w:ascii="Arial" w:hAnsi="Arial" w:cs="Arial"/>
          <w:color w:val="000000" w:themeColor="text1"/>
          <w:highlight w:val="green"/>
        </w:rPr>
        <w:t xml:space="preserve"> The objectives of the research are as follows:</w:t>
      </w:r>
    </w:p>
    <w:p w14:paraId="02AA711E" w14:textId="72B014A9" w:rsidR="006F13F1" w:rsidRPr="00002E43" w:rsidRDefault="006F13F1" w:rsidP="006F13F1">
      <w:pPr>
        <w:pStyle w:val="ListParagraph"/>
        <w:numPr>
          <w:ilvl w:val="0"/>
          <w:numId w:val="48"/>
        </w:numPr>
        <w:jc w:val="both"/>
        <w:rPr>
          <w:rFonts w:ascii="Arial" w:hAnsi="Arial" w:cs="Arial"/>
          <w:sz w:val="20"/>
          <w:szCs w:val="20"/>
          <w:highlight w:val="green"/>
        </w:rPr>
      </w:pPr>
      <w:r w:rsidRPr="00002E43">
        <w:rPr>
          <w:rFonts w:ascii="Arial" w:hAnsi="Arial" w:cs="Arial"/>
          <w:sz w:val="20"/>
          <w:szCs w:val="20"/>
          <w:highlight w:val="green"/>
        </w:rPr>
        <w:t>To Identify Major Components of IPM Technology and their Recommended Use for Chickpea</w:t>
      </w:r>
    </w:p>
    <w:p w14:paraId="5FC2339C" w14:textId="68158F6D" w:rsidR="006F13F1" w:rsidRPr="00002E43" w:rsidRDefault="006F13F1" w:rsidP="006F13F1">
      <w:pPr>
        <w:pStyle w:val="ListParagraph"/>
        <w:numPr>
          <w:ilvl w:val="0"/>
          <w:numId w:val="48"/>
        </w:numPr>
        <w:jc w:val="both"/>
        <w:rPr>
          <w:rFonts w:ascii="Arial" w:hAnsi="Arial" w:cs="Arial"/>
          <w:sz w:val="20"/>
          <w:szCs w:val="20"/>
          <w:highlight w:val="green"/>
        </w:rPr>
      </w:pPr>
      <w:r w:rsidRPr="00002E43">
        <w:rPr>
          <w:rFonts w:ascii="Arial" w:hAnsi="Arial" w:cs="Arial"/>
          <w:sz w:val="20"/>
          <w:szCs w:val="20"/>
          <w:highlight w:val="green"/>
        </w:rPr>
        <w:t>To Analysis the Awareness of Farmers regarding Use of IPM Practice for Chickpea</w:t>
      </w:r>
    </w:p>
    <w:p w14:paraId="3842CBDB" w14:textId="1E2C4881" w:rsidR="006F13F1" w:rsidRPr="00002E43" w:rsidRDefault="006F13F1" w:rsidP="006F13F1">
      <w:pPr>
        <w:pStyle w:val="ListParagraph"/>
        <w:numPr>
          <w:ilvl w:val="0"/>
          <w:numId w:val="48"/>
        </w:numPr>
        <w:jc w:val="both"/>
        <w:rPr>
          <w:rFonts w:ascii="Arial" w:hAnsi="Arial" w:cs="Arial"/>
          <w:sz w:val="20"/>
          <w:szCs w:val="20"/>
          <w:highlight w:val="green"/>
        </w:rPr>
      </w:pPr>
      <w:r w:rsidRPr="00002E43">
        <w:rPr>
          <w:rFonts w:ascii="Arial" w:hAnsi="Arial" w:cs="Arial"/>
          <w:sz w:val="20"/>
          <w:szCs w:val="20"/>
          <w:highlight w:val="green"/>
        </w:rPr>
        <w:t>To Classify Constraints Faced by Farmers in Adoption of IPM in Cultivation of Chickpea</w:t>
      </w:r>
    </w:p>
    <w:p w14:paraId="3D9798F1" w14:textId="06F93335" w:rsidR="00906C8C" w:rsidRPr="008E298A" w:rsidRDefault="00906C8C" w:rsidP="00906C8C">
      <w:pPr>
        <w:jc w:val="both"/>
        <w:rPr>
          <w:rFonts w:ascii="Arial" w:hAnsi="Arial" w:cs="Arial"/>
          <w:b/>
          <w:bCs/>
        </w:rPr>
      </w:pPr>
      <w:r>
        <w:rPr>
          <w:rFonts w:ascii="Arial" w:hAnsi="Arial" w:cs="Arial"/>
          <w:b/>
          <w:bCs/>
        </w:rPr>
        <w:t xml:space="preserve">2. </w:t>
      </w:r>
      <w:r w:rsidRPr="008E298A">
        <w:rPr>
          <w:rFonts w:ascii="Arial" w:hAnsi="Arial" w:cs="Arial"/>
          <w:b/>
          <w:bCs/>
        </w:rPr>
        <w:t>MATERIALS AND METHODS</w:t>
      </w:r>
      <w:r w:rsidR="00B51C07">
        <w:rPr>
          <w:rFonts w:ascii="Arial" w:hAnsi="Arial" w:cs="Arial"/>
          <w:b/>
          <w:bCs/>
        </w:rPr>
        <w:t xml:space="preserve"> sampling procedure and schedule development help of expert</w:t>
      </w:r>
    </w:p>
    <w:p w14:paraId="7BD32280" w14:textId="77777777" w:rsidR="00906C8C" w:rsidRDefault="00906C8C" w:rsidP="00906C8C">
      <w:pPr>
        <w:jc w:val="both"/>
        <w:rPr>
          <w:rFonts w:ascii="Arial" w:hAnsi="Arial" w:cs="Arial"/>
        </w:rPr>
      </w:pPr>
    </w:p>
    <w:p w14:paraId="30EE7159" w14:textId="305053F8" w:rsidR="00906C8C" w:rsidRDefault="00906C8C" w:rsidP="00906C8C">
      <w:pPr>
        <w:jc w:val="both"/>
        <w:rPr>
          <w:rFonts w:ascii="Arial" w:hAnsi="Arial" w:cs="Arial"/>
        </w:rPr>
      </w:pPr>
      <w:r w:rsidRPr="00834547">
        <w:rPr>
          <w:rFonts w:ascii="Arial" w:hAnsi="Arial" w:cs="Arial"/>
          <w:highlight w:val="green"/>
        </w:rPr>
        <w:t xml:space="preserve">The research was based on both descriptive and exploratory research designs. Zone </w:t>
      </w:r>
      <w:proofErr w:type="spellStart"/>
      <w:r w:rsidRPr="00834547">
        <w:rPr>
          <w:rFonts w:ascii="Arial" w:hAnsi="Arial" w:cs="Arial"/>
          <w:highlight w:val="green"/>
        </w:rPr>
        <w:t>Ib</w:t>
      </w:r>
      <w:proofErr w:type="spellEnd"/>
      <w:r w:rsidRPr="00834547">
        <w:rPr>
          <w:rFonts w:ascii="Arial" w:hAnsi="Arial" w:cs="Arial"/>
          <w:highlight w:val="green"/>
        </w:rPr>
        <w:t xml:space="preserve">, known as the granary of Rajasthan was purposively selected for the study which comprises of two districts namely, Sri Ganganagar and </w:t>
      </w:r>
      <w:proofErr w:type="spellStart"/>
      <w:r w:rsidRPr="00834547">
        <w:rPr>
          <w:rFonts w:ascii="Arial" w:hAnsi="Arial" w:cs="Arial"/>
          <w:highlight w:val="green"/>
        </w:rPr>
        <w:t>Hanumangarh</w:t>
      </w:r>
      <w:proofErr w:type="spellEnd"/>
      <w:r w:rsidRPr="00834547">
        <w:rPr>
          <w:rFonts w:ascii="Arial" w:hAnsi="Arial" w:cs="Arial"/>
          <w:highlight w:val="green"/>
        </w:rPr>
        <w:t xml:space="preserve">. It was evident that, Zone </w:t>
      </w:r>
      <w:proofErr w:type="spellStart"/>
      <w:r w:rsidRPr="00834547">
        <w:rPr>
          <w:rFonts w:ascii="Arial" w:hAnsi="Arial" w:cs="Arial"/>
          <w:highlight w:val="green"/>
        </w:rPr>
        <w:t>Ib</w:t>
      </w:r>
      <w:proofErr w:type="spellEnd"/>
      <w:r w:rsidRPr="00834547">
        <w:rPr>
          <w:rFonts w:ascii="Arial" w:hAnsi="Arial" w:cs="Arial"/>
          <w:highlight w:val="green"/>
        </w:rPr>
        <w:t xml:space="preserve"> covered a considerably higher area and production chickpea, as compared to other regions of the state. </w:t>
      </w:r>
      <w:r w:rsidR="00BD1CED" w:rsidRPr="00834547">
        <w:rPr>
          <w:rFonts w:ascii="Arial" w:hAnsi="Arial" w:cs="Arial"/>
          <w:highlight w:val="green"/>
        </w:rPr>
        <w:t>Guided by experts of Central Integrated Pest Management Centre (CIPMC) and the Agricultural Research Station (ARS), Sri Ganganagar, and considering the availability of IPM farmers, a sample size of 30 was finalized. Researchers identified 30 chickpea farmers practicing IPM technology and collected primary data by using structured schedules. Secondary data, especially the recommended IPM practices for chickpea for the zone, was sourced from the same institutions. The multistage stratified sampling method and Probability Proportionate to Size (PPS) method were followed to ensure the sample's representativeness</w:t>
      </w:r>
      <w:r w:rsidR="00BD1CED" w:rsidRPr="00834547">
        <w:rPr>
          <w:rFonts w:ascii="Arial" w:hAnsi="Arial" w:cs="Arial"/>
          <w:highlight w:val="green"/>
        </w:rPr>
        <w:t xml:space="preserve"> </w:t>
      </w:r>
      <w:r w:rsidRPr="00834547">
        <w:rPr>
          <w:rFonts w:ascii="Arial" w:hAnsi="Arial" w:cs="Arial"/>
          <w:highlight w:val="green"/>
        </w:rPr>
        <w:t xml:space="preserve">from two villages viz. 22 GG village of </w:t>
      </w:r>
      <w:proofErr w:type="spellStart"/>
      <w:r w:rsidRPr="00834547">
        <w:rPr>
          <w:rFonts w:ascii="Arial" w:hAnsi="Arial" w:cs="Arial"/>
          <w:highlight w:val="green"/>
        </w:rPr>
        <w:t>Burzwali</w:t>
      </w:r>
      <w:proofErr w:type="spellEnd"/>
      <w:r w:rsidRPr="00834547">
        <w:rPr>
          <w:rFonts w:ascii="Arial" w:hAnsi="Arial" w:cs="Arial"/>
          <w:highlight w:val="green"/>
        </w:rPr>
        <w:t xml:space="preserve"> Gram Panchayat under Sri Ganganagar tehsil and 25 RWD village of 25 RWD gram panchayat under </w:t>
      </w:r>
      <w:proofErr w:type="spellStart"/>
      <w:r w:rsidRPr="00834547">
        <w:rPr>
          <w:rFonts w:ascii="Arial" w:hAnsi="Arial" w:cs="Arial"/>
          <w:highlight w:val="green"/>
        </w:rPr>
        <w:t>Rawatsar</w:t>
      </w:r>
      <w:proofErr w:type="spellEnd"/>
      <w:r w:rsidRPr="00834547">
        <w:rPr>
          <w:rFonts w:ascii="Arial" w:hAnsi="Arial" w:cs="Arial"/>
          <w:highlight w:val="green"/>
        </w:rPr>
        <w:t xml:space="preserve"> tehsil</w:t>
      </w:r>
      <w:r w:rsidR="00BD1CED" w:rsidRPr="00834547">
        <w:rPr>
          <w:rFonts w:ascii="Arial" w:hAnsi="Arial" w:cs="Arial"/>
          <w:highlight w:val="green"/>
        </w:rPr>
        <w:t xml:space="preserve">. A structured schedule was developed </w:t>
      </w:r>
      <w:r w:rsidR="00D86004" w:rsidRPr="00834547">
        <w:rPr>
          <w:rFonts w:ascii="Arial" w:hAnsi="Arial" w:cs="Arial"/>
          <w:highlight w:val="green"/>
        </w:rPr>
        <w:t>based on</w:t>
      </w:r>
      <w:r w:rsidR="00BD1CED" w:rsidRPr="00834547">
        <w:rPr>
          <w:rFonts w:ascii="Arial" w:hAnsi="Arial" w:cs="Arial"/>
          <w:highlight w:val="green"/>
        </w:rPr>
        <w:t xml:space="preserve"> literature review </w:t>
      </w:r>
      <w:r w:rsidR="00D86004" w:rsidRPr="00834547">
        <w:rPr>
          <w:rFonts w:ascii="Arial" w:hAnsi="Arial" w:cs="Arial"/>
          <w:highlight w:val="green"/>
        </w:rPr>
        <w:t>and</w:t>
      </w:r>
      <w:r w:rsidR="00BD1CED" w:rsidRPr="00834547">
        <w:rPr>
          <w:rFonts w:ascii="Arial" w:hAnsi="Arial" w:cs="Arial"/>
          <w:highlight w:val="green"/>
        </w:rPr>
        <w:t xml:space="preserve"> experts’ advi</w:t>
      </w:r>
      <w:r w:rsidR="00D86004" w:rsidRPr="00834547">
        <w:rPr>
          <w:rFonts w:ascii="Arial" w:hAnsi="Arial" w:cs="Arial"/>
          <w:highlight w:val="green"/>
        </w:rPr>
        <w:t>ce</w:t>
      </w:r>
      <w:r w:rsidR="00BD1CED" w:rsidRPr="00834547">
        <w:rPr>
          <w:rFonts w:ascii="Arial" w:hAnsi="Arial" w:cs="Arial"/>
          <w:highlight w:val="green"/>
        </w:rPr>
        <w:t>.</w:t>
      </w:r>
      <w:r w:rsidR="00D86004" w:rsidRPr="00834547">
        <w:rPr>
          <w:rFonts w:ascii="Arial" w:hAnsi="Arial" w:cs="Arial"/>
          <w:highlight w:val="green"/>
        </w:rPr>
        <w:t xml:space="preserve"> </w:t>
      </w:r>
      <w:r w:rsidRPr="00834547">
        <w:rPr>
          <w:rFonts w:ascii="Arial" w:hAnsi="Arial" w:cs="Arial"/>
          <w:highlight w:val="green"/>
        </w:rPr>
        <w:t xml:space="preserve">For the analysis of the compiled data for all the objectives, </w:t>
      </w:r>
      <w:proofErr w:type="spellStart"/>
      <w:r w:rsidRPr="00834547">
        <w:rPr>
          <w:rFonts w:ascii="Arial" w:hAnsi="Arial" w:cs="Arial"/>
          <w:highlight w:val="green"/>
        </w:rPr>
        <w:t>softwares</w:t>
      </w:r>
      <w:proofErr w:type="spellEnd"/>
      <w:r w:rsidRPr="00834547">
        <w:rPr>
          <w:rFonts w:ascii="Arial" w:hAnsi="Arial" w:cs="Arial"/>
          <w:highlight w:val="green"/>
        </w:rPr>
        <w:t xml:space="preserve"> like, Microsoft Office (MS 2021), and Trial version of Statistical Package for the Social Sciences (SPSS 29) were used. </w:t>
      </w:r>
      <w:r w:rsidR="00D86004" w:rsidRPr="00834547">
        <w:rPr>
          <w:rFonts w:ascii="Arial" w:hAnsi="Arial" w:cs="Arial"/>
          <w:highlight w:val="green"/>
        </w:rPr>
        <w:t>Based on experts’ advi</w:t>
      </w:r>
      <w:r w:rsidR="00834547" w:rsidRPr="00834547">
        <w:rPr>
          <w:rFonts w:ascii="Arial" w:hAnsi="Arial" w:cs="Arial"/>
          <w:highlight w:val="green"/>
        </w:rPr>
        <w:t>c</w:t>
      </w:r>
      <w:r w:rsidR="00D86004" w:rsidRPr="00834547">
        <w:rPr>
          <w:rFonts w:ascii="Arial" w:hAnsi="Arial" w:cs="Arial"/>
          <w:highlight w:val="green"/>
        </w:rPr>
        <w:t xml:space="preserve">e, </w:t>
      </w:r>
      <w:r w:rsidRPr="00834547">
        <w:rPr>
          <w:rFonts w:ascii="Arial" w:hAnsi="Arial" w:cs="Arial"/>
          <w:highlight w:val="green"/>
        </w:rPr>
        <w:t>14 major IPM components were identified for chickpea farming</w:t>
      </w:r>
      <w:r w:rsidR="00D86004" w:rsidRPr="00834547">
        <w:rPr>
          <w:rFonts w:ascii="Arial" w:hAnsi="Arial" w:cs="Arial"/>
          <w:highlight w:val="green"/>
        </w:rPr>
        <w:t xml:space="preserve"> </w:t>
      </w:r>
      <w:r w:rsidR="00D86004" w:rsidRPr="00834547">
        <w:rPr>
          <w:rFonts w:ascii="Arial" w:hAnsi="Arial" w:cs="Arial"/>
          <w:highlight w:val="green"/>
        </w:rPr>
        <w:t>for assessing awareness level</w:t>
      </w:r>
      <w:r w:rsidRPr="00834547">
        <w:rPr>
          <w:rFonts w:ascii="Arial" w:hAnsi="Arial" w:cs="Arial"/>
          <w:highlight w:val="green"/>
        </w:rPr>
        <w:t>. Farmers were asked about their awareness regarding the components. Three levels of awareness were set based on the experts’ opinion and researcher’s acumen viz. low, medium and high were formed based on ‘meaning’, ‘meaning + purpose’ and ‘meaning + purpose + technicality’ regarding IPM components, respectively. For</w:t>
      </w:r>
      <w:r w:rsidR="00834547" w:rsidRPr="00834547">
        <w:rPr>
          <w:rFonts w:ascii="Arial" w:hAnsi="Arial" w:cs="Arial"/>
          <w:highlight w:val="green"/>
        </w:rPr>
        <w:t xml:space="preserve"> </w:t>
      </w:r>
      <w:proofErr w:type="spellStart"/>
      <w:r w:rsidR="00834547" w:rsidRPr="00834547">
        <w:rPr>
          <w:rFonts w:ascii="Arial" w:hAnsi="Arial" w:cs="Arial"/>
          <w:highlight w:val="green"/>
        </w:rPr>
        <w:t>analysing</w:t>
      </w:r>
      <w:proofErr w:type="spellEnd"/>
      <w:r w:rsidRPr="00834547">
        <w:rPr>
          <w:rFonts w:ascii="Arial" w:hAnsi="Arial" w:cs="Arial"/>
          <w:highlight w:val="green"/>
        </w:rPr>
        <w:t xml:space="preserve"> constraints in adoption of IPM technology, Kendall’s W statistic (the coefficient of concordance), a non-parametric statistic was used.</w:t>
      </w:r>
      <w:r w:rsidRPr="007A340E">
        <w:rPr>
          <w:rFonts w:ascii="Arial" w:hAnsi="Arial" w:cs="Arial"/>
        </w:rPr>
        <w:t xml:space="preserve"> </w:t>
      </w:r>
    </w:p>
    <w:p w14:paraId="63464532" w14:textId="77777777" w:rsidR="00834547" w:rsidRPr="007A340E" w:rsidRDefault="00834547" w:rsidP="00906C8C">
      <w:pPr>
        <w:jc w:val="both"/>
        <w:rPr>
          <w:rFonts w:ascii="Arial" w:hAnsi="Arial" w:cs="Arial"/>
        </w:rPr>
      </w:pPr>
    </w:p>
    <w:p w14:paraId="467F257E"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The formula for the W statistic is:</w:t>
      </w:r>
    </w:p>
    <w:p w14:paraId="16CE3B87" w14:textId="77777777" w:rsidR="00906C8C" w:rsidRPr="00937F10" w:rsidRDefault="00906C8C" w:rsidP="00906C8C">
      <w:pPr>
        <w:ind w:left="720"/>
        <w:jc w:val="both"/>
        <w:textAlignment w:val="baseline"/>
        <w:rPr>
          <w:rFonts w:ascii="Arial" w:hAnsi="Arial" w:cs="Arial"/>
          <w:b/>
          <w:bCs/>
          <w:iCs/>
          <w:color w:val="000000" w:themeColor="text1"/>
          <w:lang w:bidi="hi-IN"/>
        </w:rPr>
      </w:pPr>
      <m:oMathPara>
        <m:oMathParaPr>
          <m:jc m:val="left"/>
        </m:oMathParaPr>
        <m:oMath>
          <m:r>
            <m:rPr>
              <m:sty m:val="b"/>
            </m:rPr>
            <w:rPr>
              <w:rFonts w:ascii="Cambria Math" w:hAnsi="Cambria Math" w:cs="Arial"/>
              <w:color w:val="000000" w:themeColor="text1"/>
              <w:lang w:bidi="hi-IN"/>
            </w:rPr>
            <m:t xml:space="preserve">W= </m:t>
          </m:r>
          <m:f>
            <m:fPr>
              <m:ctrlPr>
                <w:rPr>
                  <w:rFonts w:ascii="Cambria Math" w:hAnsi="Cambria Math" w:cs="Arial"/>
                  <w:b/>
                  <w:bCs/>
                  <w:iCs/>
                  <w:color w:val="000000" w:themeColor="text1"/>
                  <w:lang w:bidi="hi-IN"/>
                </w:rPr>
              </m:ctrlPr>
            </m:fPr>
            <m:num>
              <m:r>
                <m:rPr>
                  <m:sty m:val="b"/>
                </m:rPr>
                <w:rPr>
                  <w:rFonts w:ascii="Cambria Math" w:hAnsi="Cambria Math" w:cs="Arial"/>
                  <w:color w:val="000000" w:themeColor="text1"/>
                  <w:lang w:bidi="hi-IN"/>
                </w:rPr>
                <m:t>12S</m:t>
              </m:r>
            </m:num>
            <m:den>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m</m:t>
                  </m:r>
                </m:e>
                <m:sup>
                  <m:r>
                    <m:rPr>
                      <m:sty m:val="b"/>
                    </m:rPr>
                    <w:rPr>
                      <w:rFonts w:ascii="Cambria Math" w:hAnsi="Cambria Math" w:cs="Arial"/>
                      <w:color w:val="000000" w:themeColor="text1"/>
                      <w:lang w:bidi="hi-IN"/>
                    </w:rPr>
                    <m:t>2</m:t>
                  </m:r>
                </m:sup>
              </m:sSup>
              <m:d>
                <m:dPr>
                  <m:ctrlPr>
                    <w:rPr>
                      <w:rFonts w:ascii="Cambria Math" w:hAnsi="Cambria Math" w:cs="Arial"/>
                      <w:b/>
                      <w:bCs/>
                      <w:iCs/>
                      <w:color w:val="000000" w:themeColor="text1"/>
                      <w:lang w:bidi="hi-IN"/>
                    </w:rPr>
                  </m:ctrlPr>
                </m:dPr>
                <m:e>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n</m:t>
                      </m:r>
                    </m:e>
                    <m:sup>
                      <m:r>
                        <m:rPr>
                          <m:sty m:val="b"/>
                        </m:rPr>
                        <w:rPr>
                          <w:rFonts w:ascii="Cambria Math" w:hAnsi="Cambria Math" w:cs="Arial"/>
                          <w:color w:val="000000" w:themeColor="text1"/>
                          <w:lang w:bidi="hi-IN"/>
                        </w:rPr>
                        <m:t>3</m:t>
                      </m:r>
                    </m:sup>
                  </m:sSup>
                  <m:r>
                    <m:rPr>
                      <m:sty m:val="b"/>
                    </m:rPr>
                    <w:rPr>
                      <w:rFonts w:ascii="Cambria Math" w:hAnsi="Cambria Math" w:cs="Arial"/>
                      <w:color w:val="000000" w:themeColor="text1"/>
                      <w:lang w:bidi="hi-IN"/>
                    </w:rPr>
                    <m:t>-n</m:t>
                  </m:r>
                </m:e>
              </m:d>
            </m:den>
          </m:f>
        </m:oMath>
      </m:oMathPara>
    </w:p>
    <w:p w14:paraId="00CE5AFA"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Where:</w:t>
      </w:r>
    </w:p>
    <w:p w14:paraId="0784CD64"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‘S’ is the sum of squared deviations,</w:t>
      </w:r>
    </w:p>
    <w:p w14:paraId="0CC81B06"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‘m’ is the number of judges (raters),</w:t>
      </w:r>
    </w:p>
    <w:p w14:paraId="73C15BCD"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‘n’ is the total number of objects being ranked.</w:t>
      </w:r>
    </w:p>
    <w:p w14:paraId="5BEBCCE2" w14:textId="77777777" w:rsidR="00906C8C" w:rsidRPr="00937F10" w:rsidRDefault="00906C8C" w:rsidP="00906C8C">
      <w:pPr>
        <w:ind w:left="720"/>
        <w:jc w:val="both"/>
        <w:textAlignment w:val="baseline"/>
        <w:rPr>
          <w:rFonts w:ascii="Arial" w:hAnsi="Arial" w:cs="Arial"/>
          <w:b/>
          <w:bCs/>
          <w:iCs/>
          <w:color w:val="000000" w:themeColor="text1"/>
          <w:lang w:bidi="hi-IN"/>
        </w:rPr>
      </w:pPr>
      <m:oMathPara>
        <m:oMathParaPr>
          <m:jc m:val="left"/>
        </m:oMathParaPr>
        <m:oMath>
          <m:r>
            <m:rPr>
              <m:sty m:val="b"/>
            </m:rPr>
            <w:rPr>
              <w:rFonts w:ascii="Cambria Math" w:hAnsi="Cambria Math" w:cs="Arial"/>
              <w:color w:val="000000" w:themeColor="text1"/>
              <w:lang w:bidi="hi-IN"/>
            </w:rPr>
            <m:t xml:space="preserve">S= </m:t>
          </m:r>
          <m:nary>
            <m:naryPr>
              <m:chr m:val="∑"/>
              <m:limLoc m:val="undOvr"/>
              <m:ctrlPr>
                <w:rPr>
                  <w:rFonts w:ascii="Cambria Math" w:hAnsi="Cambria Math" w:cs="Arial"/>
                  <w:b/>
                  <w:bCs/>
                  <w:iCs/>
                  <w:color w:val="000000" w:themeColor="text1"/>
                  <w:lang w:bidi="hi-IN"/>
                </w:rPr>
              </m:ctrlPr>
            </m:naryPr>
            <m:sub>
              <m:r>
                <m:rPr>
                  <m:sty m:val="b"/>
                </m:rPr>
                <w:rPr>
                  <w:rFonts w:ascii="Cambria Math" w:hAnsi="Cambria Math" w:cs="Arial"/>
                  <w:color w:val="000000" w:themeColor="text1"/>
                  <w:lang w:bidi="hi-IN"/>
                </w:rPr>
                <m:t>i=1</m:t>
              </m:r>
            </m:sub>
            <m:sup>
              <m:r>
                <m:rPr>
                  <m:sty m:val="b"/>
                </m:rPr>
                <w:rPr>
                  <w:rFonts w:ascii="Cambria Math" w:hAnsi="Cambria Math" w:cs="Arial"/>
                  <w:color w:val="000000" w:themeColor="text1"/>
                  <w:lang w:bidi="hi-IN"/>
                </w:rPr>
                <m:t>n</m:t>
              </m:r>
            </m:sup>
            <m:e>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m:t>
                  </m:r>
                  <m:sSub>
                    <m:sSubPr>
                      <m:ctrlPr>
                        <w:rPr>
                          <w:rFonts w:ascii="Cambria Math" w:hAnsi="Cambria Math" w:cs="Arial"/>
                          <w:b/>
                          <w:bCs/>
                          <w:iCs/>
                          <w:color w:val="000000" w:themeColor="text1"/>
                          <w:lang w:bidi="hi-IN"/>
                        </w:rPr>
                      </m:ctrlPr>
                    </m:sSubPr>
                    <m:e>
                      <m:r>
                        <m:rPr>
                          <m:sty m:val="b"/>
                        </m:rPr>
                        <w:rPr>
                          <w:rFonts w:ascii="Cambria Math" w:hAnsi="Cambria Math" w:cs="Arial"/>
                          <w:color w:val="000000" w:themeColor="text1"/>
                          <w:lang w:bidi="hi-IN"/>
                        </w:rPr>
                        <m:t>R</m:t>
                      </m:r>
                    </m:e>
                    <m:sub>
                      <m:r>
                        <m:rPr>
                          <m:sty m:val="b"/>
                        </m:rPr>
                        <w:rPr>
                          <w:rFonts w:ascii="Cambria Math" w:hAnsi="Cambria Math" w:cs="Arial"/>
                          <w:color w:val="000000" w:themeColor="text1"/>
                          <w:lang w:bidi="hi-IN"/>
                        </w:rPr>
                        <m:t>i</m:t>
                      </m:r>
                    </m:sub>
                  </m:sSub>
                  <m:r>
                    <m:rPr>
                      <m:sty m:val="b"/>
                    </m:rPr>
                    <w:rPr>
                      <w:rFonts w:ascii="Cambria Math" w:hAnsi="Cambria Math" w:cs="Arial"/>
                      <w:color w:val="000000" w:themeColor="text1"/>
                      <w:lang w:bidi="hi-IN"/>
                    </w:rPr>
                    <m:t>-</m:t>
                  </m:r>
                  <m:acc>
                    <m:accPr>
                      <m:chr m:val="̅"/>
                      <m:ctrlPr>
                        <w:rPr>
                          <w:rFonts w:ascii="Cambria Math" w:hAnsi="Cambria Math" w:cs="Arial"/>
                          <w:b/>
                          <w:bCs/>
                          <w:iCs/>
                          <w:color w:val="000000" w:themeColor="text1"/>
                          <w:lang w:bidi="hi-IN"/>
                        </w:rPr>
                      </m:ctrlPr>
                    </m:accPr>
                    <m:e>
                      <m:r>
                        <m:rPr>
                          <m:sty m:val="b"/>
                        </m:rPr>
                        <w:rPr>
                          <w:rFonts w:ascii="Cambria Math" w:hAnsi="Cambria Math" w:cs="Arial"/>
                          <w:color w:val="000000" w:themeColor="text1"/>
                          <w:lang w:bidi="hi-IN"/>
                        </w:rPr>
                        <m:t>R</m:t>
                      </m:r>
                    </m:e>
                  </m:acc>
                  <m:r>
                    <m:rPr>
                      <m:sty m:val="b"/>
                    </m:rPr>
                    <w:rPr>
                      <w:rFonts w:ascii="Cambria Math" w:hAnsi="Cambria Math" w:cs="Arial"/>
                      <w:color w:val="000000" w:themeColor="text1"/>
                      <w:lang w:bidi="hi-IN"/>
                    </w:rPr>
                    <m:t>)</m:t>
                  </m:r>
                </m:e>
                <m:sup>
                  <m:r>
                    <m:rPr>
                      <m:sty m:val="b"/>
                    </m:rPr>
                    <w:rPr>
                      <w:rFonts w:ascii="Cambria Math" w:hAnsi="Cambria Math" w:cs="Arial"/>
                      <w:color w:val="000000" w:themeColor="text1"/>
                      <w:lang w:bidi="hi-IN"/>
                    </w:rPr>
                    <m:t>2</m:t>
                  </m:r>
                </m:sup>
              </m:sSup>
            </m:e>
          </m:nary>
        </m:oMath>
      </m:oMathPara>
    </w:p>
    <w:p w14:paraId="001FD0A6"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Where,</w:t>
      </w:r>
    </w:p>
    <w:p w14:paraId="5F941BE9" w14:textId="77777777" w:rsidR="00906C8C" w:rsidRPr="00937F10" w:rsidRDefault="00000000" w:rsidP="00906C8C">
      <w:pPr>
        <w:ind w:left="720"/>
        <w:jc w:val="both"/>
        <w:textAlignment w:val="baseline"/>
        <w:rPr>
          <w:rFonts w:ascii="Arial" w:hAnsi="Arial" w:cs="Arial"/>
          <w:noProof/>
          <w:color w:val="000000" w:themeColor="text1"/>
          <w:lang w:bidi="hi-IN"/>
        </w:rPr>
      </w:pPr>
      <m:oMath>
        <m:sSub>
          <m:sSubPr>
            <m:ctrlPr>
              <w:rPr>
                <w:rFonts w:ascii="Cambria Math" w:hAnsi="Cambria Math" w:cs="Arial"/>
                <w:i/>
                <w:color w:val="000000" w:themeColor="text1"/>
                <w:lang w:bidi="hi-IN"/>
              </w:rPr>
            </m:ctrlPr>
          </m:sSubPr>
          <m:e>
            <m:r>
              <w:rPr>
                <w:rFonts w:ascii="Cambria Math" w:hAnsi="Cambria Math" w:cs="Arial"/>
                <w:color w:val="000000" w:themeColor="text1"/>
                <w:lang w:bidi="hi-IN"/>
              </w:rPr>
              <m:t>R</m:t>
            </m:r>
          </m:e>
          <m:sub>
            <m:r>
              <w:rPr>
                <w:rFonts w:ascii="Cambria Math" w:hAnsi="Cambria Math" w:cs="Arial"/>
                <w:color w:val="000000" w:themeColor="text1"/>
                <w:lang w:bidi="hi-IN"/>
              </w:rPr>
              <m:t>i</m:t>
            </m:r>
          </m:sub>
        </m:sSub>
      </m:oMath>
      <w:r w:rsidR="00906C8C" w:rsidRPr="00937F10">
        <w:rPr>
          <w:rFonts w:ascii="Arial" w:hAnsi="Arial" w:cs="Arial"/>
          <w:noProof/>
          <w:color w:val="000000" w:themeColor="text1"/>
          <w:lang w:bidi="hi-IN"/>
        </w:rPr>
        <w:t xml:space="preserve"> = Ranking of the subject </w:t>
      </w:r>
      <m:oMath>
        <m:r>
          <w:rPr>
            <w:rFonts w:ascii="Cambria Math" w:hAnsi="Cambria Math" w:cs="Arial"/>
            <w:color w:val="000000" w:themeColor="text1"/>
            <w:lang w:bidi="hi-IN"/>
          </w:rPr>
          <m:t>i</m:t>
        </m:r>
      </m:oMath>
    </w:p>
    <w:p w14:paraId="4FFFAEE8" w14:textId="77777777" w:rsidR="00906C8C" w:rsidRPr="00937F10" w:rsidRDefault="00000000" w:rsidP="00906C8C">
      <w:pPr>
        <w:ind w:left="720"/>
        <w:jc w:val="both"/>
        <w:textAlignment w:val="baseline"/>
        <w:rPr>
          <w:rFonts w:ascii="Arial" w:hAnsi="Arial" w:cs="Arial"/>
          <w:noProof/>
          <w:color w:val="000000" w:themeColor="text1"/>
          <w:lang w:bidi="hi-IN"/>
        </w:rPr>
      </w:pPr>
      <m:oMath>
        <m:acc>
          <m:accPr>
            <m:chr m:val="̅"/>
            <m:ctrlPr>
              <w:rPr>
                <w:rFonts w:ascii="Cambria Math" w:hAnsi="Cambria Math" w:cs="Arial"/>
                <w:i/>
                <w:color w:val="000000" w:themeColor="text1"/>
                <w:lang w:bidi="hi-IN"/>
              </w:rPr>
            </m:ctrlPr>
          </m:accPr>
          <m:e>
            <m:r>
              <w:rPr>
                <w:rFonts w:ascii="Cambria Math" w:hAnsi="Cambria Math" w:cs="Arial"/>
                <w:color w:val="000000" w:themeColor="text1"/>
                <w:lang w:bidi="hi-IN"/>
              </w:rPr>
              <m:t>R</m:t>
            </m:r>
          </m:e>
        </m:acc>
      </m:oMath>
      <w:r w:rsidR="00906C8C" w:rsidRPr="00937F10">
        <w:rPr>
          <w:rFonts w:ascii="Arial" w:hAnsi="Arial" w:cs="Arial"/>
          <w:noProof/>
          <w:color w:val="000000" w:themeColor="text1"/>
          <w:lang w:bidi="hi-IN"/>
        </w:rPr>
        <w:t xml:space="preserve"> = Mean of the </w:t>
      </w:r>
      <m:oMath>
        <m:sSub>
          <m:sSubPr>
            <m:ctrlPr>
              <w:rPr>
                <w:rFonts w:ascii="Cambria Math" w:hAnsi="Cambria Math" w:cs="Arial"/>
                <w:i/>
                <w:color w:val="000000" w:themeColor="text1"/>
                <w:lang w:bidi="hi-IN"/>
              </w:rPr>
            </m:ctrlPr>
          </m:sSubPr>
          <m:e>
            <m:r>
              <w:rPr>
                <w:rFonts w:ascii="Cambria Math" w:hAnsi="Cambria Math" w:cs="Arial"/>
                <w:color w:val="000000" w:themeColor="text1"/>
                <w:lang w:bidi="hi-IN"/>
              </w:rPr>
              <m:t>R</m:t>
            </m:r>
          </m:e>
          <m:sub>
            <m:r>
              <w:rPr>
                <w:rFonts w:ascii="Cambria Math" w:hAnsi="Cambria Math" w:cs="Arial"/>
                <w:color w:val="000000" w:themeColor="text1"/>
                <w:lang w:bidi="hi-IN"/>
              </w:rPr>
              <m:t>i</m:t>
            </m:r>
          </m:sub>
        </m:sSub>
      </m:oMath>
    </w:p>
    <w:p w14:paraId="1EE5ECC6" w14:textId="77777777" w:rsidR="00906C8C" w:rsidRDefault="00906C8C" w:rsidP="00906C8C">
      <w:pPr>
        <w:jc w:val="both"/>
        <w:rPr>
          <w:rFonts w:ascii="Arial" w:hAnsi="Arial" w:cs="Arial"/>
        </w:rPr>
      </w:pPr>
    </w:p>
    <w:p w14:paraId="75B93062" w14:textId="77777777" w:rsidR="00906C8C" w:rsidRDefault="00906C8C" w:rsidP="00906C8C">
      <w:pPr>
        <w:jc w:val="both"/>
        <w:rPr>
          <w:rFonts w:ascii="Arial" w:hAnsi="Arial" w:cs="Arial"/>
          <w:b/>
          <w:bCs/>
        </w:rPr>
      </w:pPr>
      <w:r w:rsidRPr="00FA10B9">
        <w:rPr>
          <w:rFonts w:ascii="Arial" w:hAnsi="Arial" w:cs="Arial"/>
          <w:b/>
          <w:bCs/>
        </w:rPr>
        <w:t xml:space="preserve">3. RESULTS </w:t>
      </w:r>
      <w:r>
        <w:rPr>
          <w:rFonts w:ascii="Arial" w:hAnsi="Arial" w:cs="Arial"/>
          <w:b/>
          <w:bCs/>
        </w:rPr>
        <w:t>AND DISCUSSION</w:t>
      </w:r>
    </w:p>
    <w:p w14:paraId="5C82123E" w14:textId="77777777" w:rsidR="00906C8C" w:rsidRDefault="00906C8C" w:rsidP="00906C8C">
      <w:pPr>
        <w:jc w:val="both"/>
        <w:rPr>
          <w:rFonts w:ascii="Arial" w:hAnsi="Arial" w:cs="Arial"/>
        </w:rPr>
      </w:pPr>
    </w:p>
    <w:p w14:paraId="33F2E9B5" w14:textId="77777777" w:rsidR="00906C8C" w:rsidRPr="00037406" w:rsidRDefault="00906C8C" w:rsidP="00906C8C">
      <w:pPr>
        <w:jc w:val="both"/>
        <w:rPr>
          <w:rFonts w:ascii="Arial" w:hAnsi="Arial" w:cs="Arial"/>
          <w:b/>
          <w:bCs/>
          <w:color w:val="000000" w:themeColor="text1"/>
        </w:rPr>
      </w:pPr>
      <w:r w:rsidRPr="00037406">
        <w:rPr>
          <w:rFonts w:ascii="Arial" w:hAnsi="Arial" w:cs="Arial"/>
          <w:b/>
          <w:bCs/>
          <w:color w:val="000000" w:themeColor="text1"/>
          <w:lang w:val="en-IN"/>
        </w:rPr>
        <w:lastRenderedPageBreak/>
        <w:t xml:space="preserve">Table </w:t>
      </w:r>
      <w:r>
        <w:rPr>
          <w:rFonts w:ascii="Arial" w:hAnsi="Arial" w:cs="Arial"/>
          <w:b/>
          <w:bCs/>
          <w:color w:val="000000" w:themeColor="text1"/>
          <w:lang w:val="en-IN"/>
        </w:rPr>
        <w:t xml:space="preserve">1 </w:t>
      </w:r>
      <w:r w:rsidRPr="00037406">
        <w:rPr>
          <w:rFonts w:ascii="Arial" w:hAnsi="Arial" w:cs="Arial"/>
          <w:b/>
          <w:bCs/>
          <w:color w:val="000000" w:themeColor="text1"/>
          <w:lang w:val="en-IN"/>
        </w:rPr>
        <w:t>Recommended components of IPM technology for chickpea</w:t>
      </w:r>
    </w:p>
    <w:tbl>
      <w:tblPr>
        <w:tblStyle w:val="TableGrid"/>
        <w:tblW w:w="5031" w:type="pct"/>
        <w:tblLook w:val="04A0" w:firstRow="1" w:lastRow="0" w:firstColumn="1" w:lastColumn="0" w:noHBand="0" w:noVBand="1"/>
      </w:tblPr>
      <w:tblGrid>
        <w:gridCol w:w="9072"/>
      </w:tblGrid>
      <w:tr w:rsidR="00906C8C" w:rsidRPr="00037406" w14:paraId="5A270F63" w14:textId="77777777" w:rsidTr="000A4038">
        <w:trPr>
          <w:trHeight w:val="20"/>
        </w:trPr>
        <w:tc>
          <w:tcPr>
            <w:tcW w:w="5000" w:type="pct"/>
          </w:tcPr>
          <w:p w14:paraId="08FC8280"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a. Cultural practices</w:t>
            </w:r>
          </w:p>
        </w:tc>
      </w:tr>
      <w:tr w:rsidR="00906C8C" w:rsidRPr="00037406" w14:paraId="093665D0" w14:textId="77777777" w:rsidTr="000A4038">
        <w:trPr>
          <w:trHeight w:val="20"/>
        </w:trPr>
        <w:tc>
          <w:tcPr>
            <w:tcW w:w="5000" w:type="pct"/>
          </w:tcPr>
          <w:p w14:paraId="27862D39" w14:textId="77777777" w:rsidR="00906C8C" w:rsidRPr="00037406" w:rsidRDefault="00906C8C" w:rsidP="000A4038">
            <w:pPr>
              <w:rPr>
                <w:rFonts w:ascii="Arial" w:hAnsi="Arial" w:cs="Arial"/>
                <w:b/>
                <w:bCs/>
                <w:sz w:val="20"/>
                <w:szCs w:val="20"/>
              </w:rPr>
            </w:pPr>
            <w:proofErr w:type="spellStart"/>
            <w:r>
              <w:rPr>
                <w:rFonts w:ascii="Arial" w:hAnsi="Arial" w:cs="Arial"/>
                <w:b/>
                <w:bCs/>
                <w:sz w:val="20"/>
                <w:szCs w:val="20"/>
              </w:rPr>
              <w:t>i</w:t>
            </w:r>
            <w:proofErr w:type="spellEnd"/>
            <w:r>
              <w:rPr>
                <w:rFonts w:ascii="Arial" w:hAnsi="Arial" w:cs="Arial"/>
                <w:b/>
                <w:bCs/>
                <w:sz w:val="20"/>
                <w:szCs w:val="20"/>
              </w:rPr>
              <w:t xml:space="preserve">. </w:t>
            </w:r>
            <w:r w:rsidRPr="00037406">
              <w:rPr>
                <w:rFonts w:ascii="Arial" w:hAnsi="Arial" w:cs="Arial"/>
                <w:b/>
                <w:bCs/>
                <w:sz w:val="20"/>
                <w:szCs w:val="20"/>
              </w:rPr>
              <w:t>Land preparation:</w:t>
            </w:r>
          </w:p>
          <w:p w14:paraId="61819888" w14:textId="77777777" w:rsidR="00906C8C" w:rsidRPr="00037406" w:rsidRDefault="00906C8C" w:rsidP="00906C8C">
            <w:pPr>
              <w:pStyle w:val="ListParagraph"/>
              <w:numPr>
                <w:ilvl w:val="0"/>
                <w:numId w:val="34"/>
              </w:numPr>
              <w:spacing w:after="0" w:line="240" w:lineRule="auto"/>
              <w:rPr>
                <w:rFonts w:ascii="Arial" w:hAnsi="Arial" w:cs="Arial"/>
                <w:sz w:val="20"/>
                <w:szCs w:val="20"/>
              </w:rPr>
            </w:pPr>
            <w:r w:rsidRPr="00037406">
              <w:rPr>
                <w:rFonts w:ascii="Arial" w:hAnsi="Arial" w:cs="Arial"/>
                <w:sz w:val="20"/>
                <w:szCs w:val="20"/>
              </w:rPr>
              <w:t>Deep summer ploughing</w:t>
            </w:r>
          </w:p>
          <w:p w14:paraId="43C5756B" w14:textId="77777777" w:rsidR="00906C8C" w:rsidRPr="00037406" w:rsidRDefault="00906C8C" w:rsidP="00906C8C">
            <w:pPr>
              <w:pStyle w:val="ListParagraph"/>
              <w:numPr>
                <w:ilvl w:val="0"/>
                <w:numId w:val="34"/>
              </w:numPr>
              <w:spacing w:after="0" w:line="240" w:lineRule="auto"/>
              <w:rPr>
                <w:rFonts w:ascii="Arial" w:hAnsi="Arial" w:cs="Arial"/>
                <w:sz w:val="20"/>
                <w:szCs w:val="20"/>
              </w:rPr>
            </w:pPr>
            <w:r w:rsidRPr="00037406">
              <w:rPr>
                <w:rFonts w:ascii="Arial" w:hAnsi="Arial" w:cs="Arial"/>
                <w:sz w:val="20"/>
                <w:szCs w:val="20"/>
              </w:rPr>
              <w:t xml:space="preserve">Destruction of stubbles, just after harvesting </w:t>
            </w:r>
          </w:p>
        </w:tc>
      </w:tr>
      <w:tr w:rsidR="00906C8C" w:rsidRPr="00037406" w14:paraId="0EF9A959" w14:textId="77777777" w:rsidTr="000A4038">
        <w:trPr>
          <w:trHeight w:val="20"/>
        </w:trPr>
        <w:tc>
          <w:tcPr>
            <w:tcW w:w="5000" w:type="pct"/>
          </w:tcPr>
          <w:p w14:paraId="06EC8B2C"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 Cropping system:</w:t>
            </w:r>
          </w:p>
          <w:p w14:paraId="3BA3C9B6"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Inter crop of linseed/ mustard/ wheat/ coriander/ maize/ sorghum</w:t>
            </w:r>
          </w:p>
          <w:p w14:paraId="157E23D6"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Crop rotation with non-leguminous crop to reduce soil-borne diseases such as wilt and root rot</w:t>
            </w:r>
          </w:p>
          <w:p w14:paraId="23317E9E"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 xml:space="preserve">Sow marigold as trap/ disease indicator crop on border or in between the crop rows. </w:t>
            </w:r>
          </w:p>
          <w:p w14:paraId="3CD33DE1"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 xml:space="preserve">Avoid growing solanaceous crops like potato, tomato, etc. during Kharif in the root knot nematode prone areas. </w:t>
            </w:r>
          </w:p>
        </w:tc>
      </w:tr>
      <w:tr w:rsidR="00906C8C" w:rsidRPr="00037406" w14:paraId="27C9D5AE" w14:textId="77777777" w:rsidTr="000A4038">
        <w:trPr>
          <w:trHeight w:val="20"/>
        </w:trPr>
        <w:tc>
          <w:tcPr>
            <w:tcW w:w="5000" w:type="pct"/>
          </w:tcPr>
          <w:p w14:paraId="1AE26F2F"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iii. Seed management:</w:t>
            </w:r>
          </w:p>
          <w:p w14:paraId="7BD02C39"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 xml:space="preserve">Use recommended tolerant/resistant varieties as per Zone </w:t>
            </w:r>
            <w:proofErr w:type="spellStart"/>
            <w:r w:rsidRPr="00037406">
              <w:rPr>
                <w:rFonts w:ascii="Arial" w:hAnsi="Arial" w:cs="Arial"/>
                <w:sz w:val="20"/>
                <w:szCs w:val="20"/>
              </w:rPr>
              <w:t>Ib</w:t>
            </w:r>
            <w:proofErr w:type="spellEnd"/>
          </w:p>
          <w:p w14:paraId="7C3D71DA"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Spacing with 30 cm or 45 cm in case of seed drilling</w:t>
            </w:r>
          </w:p>
          <w:p w14:paraId="5C45AECE"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Seed rate is 60 kg/ha for certified seeds and 100 kg/ha for large size seeds</w:t>
            </w:r>
          </w:p>
          <w:p w14:paraId="7850035A"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Depth of sowing should be 7-8 cm</w:t>
            </w:r>
          </w:p>
          <w:p w14:paraId="309D90D4"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Follow early and timely sowing i.e. 25th October to 5th November</w:t>
            </w:r>
          </w:p>
        </w:tc>
      </w:tr>
      <w:tr w:rsidR="00906C8C" w:rsidRPr="00037406" w14:paraId="790FC081" w14:textId="77777777" w:rsidTr="000A4038">
        <w:trPr>
          <w:trHeight w:val="20"/>
        </w:trPr>
        <w:tc>
          <w:tcPr>
            <w:tcW w:w="5000" w:type="pct"/>
          </w:tcPr>
          <w:p w14:paraId="051744B0"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iv. Nutrient management:</w:t>
            </w:r>
          </w:p>
          <w:p w14:paraId="68B2CA8F" w14:textId="77777777" w:rsidR="00906C8C" w:rsidRPr="00037406" w:rsidRDefault="00906C8C" w:rsidP="00906C8C">
            <w:pPr>
              <w:pStyle w:val="ListParagraph"/>
              <w:numPr>
                <w:ilvl w:val="0"/>
                <w:numId w:val="37"/>
              </w:numPr>
              <w:spacing w:after="0" w:line="240" w:lineRule="auto"/>
              <w:rPr>
                <w:rFonts w:ascii="Arial" w:hAnsi="Arial" w:cs="Arial"/>
                <w:sz w:val="20"/>
                <w:szCs w:val="20"/>
              </w:rPr>
            </w:pPr>
            <w:r w:rsidRPr="00037406">
              <w:rPr>
                <w:rFonts w:ascii="Arial" w:hAnsi="Arial" w:cs="Arial"/>
                <w:sz w:val="20"/>
                <w:szCs w:val="20"/>
              </w:rPr>
              <w:t>Application of well decomposed FYM or neem cake 500 kg/ha in nematode prone area</w:t>
            </w:r>
          </w:p>
          <w:p w14:paraId="2E11B9C0" w14:textId="77777777" w:rsidR="00906C8C" w:rsidRPr="00037406" w:rsidRDefault="00906C8C" w:rsidP="00906C8C">
            <w:pPr>
              <w:pStyle w:val="ListParagraph"/>
              <w:numPr>
                <w:ilvl w:val="0"/>
                <w:numId w:val="37"/>
              </w:numPr>
              <w:spacing w:after="0" w:line="240" w:lineRule="auto"/>
              <w:rPr>
                <w:rFonts w:ascii="Arial" w:hAnsi="Arial" w:cs="Arial"/>
                <w:sz w:val="20"/>
                <w:szCs w:val="20"/>
              </w:rPr>
            </w:pPr>
            <w:r w:rsidRPr="00037406">
              <w:rPr>
                <w:rFonts w:ascii="Arial" w:hAnsi="Arial" w:cs="Arial"/>
                <w:sz w:val="20"/>
                <w:szCs w:val="20"/>
              </w:rPr>
              <w:t>Follow recommended fertilizer (nitrogen 20 kg and phosphorous 40 kg in drilling before sowing)</w:t>
            </w:r>
          </w:p>
        </w:tc>
      </w:tr>
      <w:tr w:rsidR="00906C8C" w:rsidRPr="00037406" w14:paraId="58615089" w14:textId="77777777" w:rsidTr="000A4038">
        <w:trPr>
          <w:trHeight w:val="20"/>
        </w:trPr>
        <w:tc>
          <w:tcPr>
            <w:tcW w:w="5000" w:type="pct"/>
          </w:tcPr>
          <w:p w14:paraId="6C59192F"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v. Water management:</w:t>
            </w:r>
          </w:p>
          <w:p w14:paraId="312817E3"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1st irrigation 50-55 DAS, 2nd irrigation 100 DAS if required. In case of one-time irrigation, it is 60-65 DAS. </w:t>
            </w:r>
          </w:p>
          <w:p w14:paraId="6A292406"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In case of sprinkle irrigation, 1st irrigation 60 DAS and 2nd irrigation 110 DAS. </w:t>
            </w:r>
          </w:p>
          <w:p w14:paraId="4757DBBC"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Depth of water in the field should be 60 cm at each time of irrigation. </w:t>
            </w:r>
          </w:p>
          <w:p w14:paraId="1095A82C"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Mild irrigation at the time of disease incidence under stress condition to minimize the soil temperature</w:t>
            </w:r>
          </w:p>
        </w:tc>
      </w:tr>
      <w:tr w:rsidR="00906C8C" w:rsidRPr="00037406" w14:paraId="279D1CA5" w14:textId="77777777" w:rsidTr="000A4038">
        <w:trPr>
          <w:trHeight w:val="20"/>
        </w:trPr>
        <w:tc>
          <w:tcPr>
            <w:tcW w:w="5000" w:type="pct"/>
          </w:tcPr>
          <w:p w14:paraId="285B8C96"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vi. Other inter cultural operations:</w:t>
            </w:r>
          </w:p>
          <w:p w14:paraId="5B2D10C9" w14:textId="77777777" w:rsidR="00906C8C" w:rsidRPr="00037406" w:rsidRDefault="00906C8C" w:rsidP="00906C8C">
            <w:pPr>
              <w:pStyle w:val="ListParagraph"/>
              <w:numPr>
                <w:ilvl w:val="0"/>
                <w:numId w:val="39"/>
              </w:numPr>
              <w:spacing w:after="0" w:line="240" w:lineRule="auto"/>
              <w:rPr>
                <w:rFonts w:ascii="Arial" w:hAnsi="Arial" w:cs="Arial"/>
                <w:sz w:val="20"/>
                <w:szCs w:val="20"/>
              </w:rPr>
            </w:pPr>
            <w:proofErr w:type="spellStart"/>
            <w:r w:rsidRPr="00037406">
              <w:rPr>
                <w:rFonts w:ascii="Arial" w:hAnsi="Arial" w:cs="Arial"/>
                <w:sz w:val="20"/>
                <w:szCs w:val="20"/>
              </w:rPr>
              <w:t>Detopping</w:t>
            </w:r>
            <w:proofErr w:type="spellEnd"/>
            <w:r w:rsidRPr="00037406">
              <w:rPr>
                <w:rFonts w:ascii="Arial" w:hAnsi="Arial" w:cs="Arial"/>
                <w:sz w:val="20"/>
                <w:szCs w:val="20"/>
              </w:rPr>
              <w:t xml:space="preserve"> or nibbing wherever possible at 30 days after sowing to reduce pest occurrence and induce branch initiations</w:t>
            </w:r>
          </w:p>
          <w:p w14:paraId="6AE9D4FF" w14:textId="77777777" w:rsidR="00906C8C" w:rsidRPr="00037406" w:rsidRDefault="00906C8C" w:rsidP="00906C8C">
            <w:pPr>
              <w:pStyle w:val="ListParagraph"/>
              <w:numPr>
                <w:ilvl w:val="0"/>
                <w:numId w:val="39"/>
              </w:numPr>
              <w:spacing w:after="0" w:line="240" w:lineRule="auto"/>
              <w:rPr>
                <w:rFonts w:ascii="Arial" w:hAnsi="Arial" w:cs="Arial"/>
                <w:sz w:val="20"/>
                <w:szCs w:val="20"/>
              </w:rPr>
            </w:pPr>
            <w:r w:rsidRPr="00037406">
              <w:rPr>
                <w:rFonts w:ascii="Arial" w:hAnsi="Arial" w:cs="Arial"/>
                <w:sz w:val="20"/>
                <w:szCs w:val="20"/>
              </w:rPr>
              <w:t>The crop should be maintained weed free initially for 6-8 weeks. Removal of weeds at the flowering stage of the crop.</w:t>
            </w:r>
          </w:p>
        </w:tc>
      </w:tr>
      <w:tr w:rsidR="00906C8C" w:rsidRPr="00037406" w14:paraId="0548C8C0" w14:textId="77777777" w:rsidTr="000A4038">
        <w:trPr>
          <w:trHeight w:val="20"/>
        </w:trPr>
        <w:tc>
          <w:tcPr>
            <w:tcW w:w="5000" w:type="pct"/>
          </w:tcPr>
          <w:p w14:paraId="5160AFE5"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b. Mechanical practices</w:t>
            </w:r>
          </w:p>
        </w:tc>
      </w:tr>
      <w:tr w:rsidR="00906C8C" w:rsidRPr="00037406" w14:paraId="6E04F8FE" w14:textId="77777777" w:rsidTr="000A4038">
        <w:trPr>
          <w:trHeight w:val="20"/>
        </w:trPr>
        <w:tc>
          <w:tcPr>
            <w:tcW w:w="5000" w:type="pct"/>
          </w:tcPr>
          <w:p w14:paraId="544A1815" w14:textId="77777777" w:rsidR="00906C8C" w:rsidRPr="00037406" w:rsidRDefault="00906C8C" w:rsidP="000A4038">
            <w:pPr>
              <w:rPr>
                <w:rFonts w:ascii="Arial" w:hAnsi="Arial" w:cs="Arial"/>
                <w:b/>
                <w:bCs/>
                <w:sz w:val="20"/>
                <w:szCs w:val="20"/>
              </w:rPr>
            </w:pPr>
            <w:proofErr w:type="spellStart"/>
            <w:r w:rsidRPr="00037406">
              <w:rPr>
                <w:rFonts w:ascii="Arial" w:hAnsi="Arial" w:cs="Arial"/>
                <w:b/>
                <w:bCs/>
                <w:sz w:val="20"/>
                <w:szCs w:val="20"/>
              </w:rPr>
              <w:t>i</w:t>
            </w:r>
            <w:proofErr w:type="spellEnd"/>
            <w:r w:rsidRPr="00037406">
              <w:rPr>
                <w:rFonts w:ascii="Arial" w:hAnsi="Arial" w:cs="Arial"/>
                <w:b/>
                <w:bCs/>
                <w:sz w:val="20"/>
                <w:szCs w:val="20"/>
              </w:rPr>
              <w:t>. Manual methods:</w:t>
            </w:r>
          </w:p>
          <w:p w14:paraId="398ACF85" w14:textId="77777777" w:rsidR="00906C8C" w:rsidRPr="00037406" w:rsidRDefault="00906C8C" w:rsidP="00906C8C">
            <w:pPr>
              <w:pStyle w:val="ListParagraph"/>
              <w:numPr>
                <w:ilvl w:val="0"/>
                <w:numId w:val="40"/>
              </w:numPr>
              <w:spacing w:after="0" w:line="240" w:lineRule="auto"/>
              <w:rPr>
                <w:rFonts w:ascii="Arial" w:hAnsi="Arial" w:cs="Arial"/>
                <w:sz w:val="20"/>
                <w:szCs w:val="20"/>
              </w:rPr>
            </w:pPr>
            <w:r w:rsidRPr="00037406">
              <w:rPr>
                <w:rFonts w:ascii="Arial" w:hAnsi="Arial" w:cs="Arial"/>
                <w:sz w:val="20"/>
                <w:szCs w:val="20"/>
              </w:rPr>
              <w:t>Manual destruction of insects/infected plants timely</w:t>
            </w:r>
          </w:p>
          <w:p w14:paraId="1D47FEC1" w14:textId="77777777" w:rsidR="00906C8C" w:rsidRPr="00037406" w:rsidRDefault="00906C8C" w:rsidP="00906C8C">
            <w:pPr>
              <w:pStyle w:val="ListParagraph"/>
              <w:numPr>
                <w:ilvl w:val="0"/>
                <w:numId w:val="40"/>
              </w:numPr>
              <w:spacing w:after="0" w:line="240" w:lineRule="auto"/>
              <w:rPr>
                <w:rFonts w:ascii="Arial" w:hAnsi="Arial" w:cs="Arial"/>
                <w:sz w:val="20"/>
                <w:szCs w:val="20"/>
              </w:rPr>
            </w:pPr>
            <w:r w:rsidRPr="00037406">
              <w:rPr>
                <w:rFonts w:ascii="Arial" w:hAnsi="Arial" w:cs="Arial"/>
                <w:sz w:val="20"/>
                <w:szCs w:val="20"/>
              </w:rPr>
              <w:t>Heaps of grasses on bud encourage congregation of larvae which should be mechanically destroyed.</w:t>
            </w:r>
          </w:p>
        </w:tc>
      </w:tr>
      <w:tr w:rsidR="00906C8C" w:rsidRPr="00037406" w14:paraId="76E366D7" w14:textId="77777777" w:rsidTr="000A4038">
        <w:trPr>
          <w:trHeight w:val="20"/>
        </w:trPr>
        <w:tc>
          <w:tcPr>
            <w:tcW w:w="5000" w:type="pct"/>
          </w:tcPr>
          <w:p w14:paraId="4FD12208"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 Mechanical traps:</w:t>
            </w:r>
          </w:p>
          <w:p w14:paraId="25136D31"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Erection of 20 bird perches/ha and to be removed just after maturity/harvesting of the crop.</w:t>
            </w:r>
          </w:p>
          <w:p w14:paraId="7550B3EF"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Pheromone traps 5/ha, 1 foot above plant canopy have to be installed for each species</w:t>
            </w:r>
          </w:p>
          <w:p w14:paraId="3413CE70"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 xml:space="preserve">Set up light traps 1 trap/acre, 15 cm above the crop canopy for monitoring and mass trapping insects. Time of operation is 6 PM to 10 PM and 4.00 AM </w:t>
            </w:r>
            <w:proofErr w:type="spellStart"/>
            <w:r w:rsidRPr="00037406">
              <w:rPr>
                <w:rFonts w:ascii="Arial" w:hAnsi="Arial" w:cs="Arial"/>
                <w:sz w:val="20"/>
                <w:szCs w:val="20"/>
              </w:rPr>
              <w:t>upto</w:t>
            </w:r>
            <w:proofErr w:type="spellEnd"/>
            <w:r w:rsidRPr="00037406">
              <w:rPr>
                <w:rFonts w:ascii="Arial" w:hAnsi="Arial" w:cs="Arial"/>
                <w:sz w:val="20"/>
                <w:szCs w:val="20"/>
              </w:rPr>
              <w:t xml:space="preserve"> sunrise).</w:t>
            </w:r>
          </w:p>
        </w:tc>
      </w:tr>
      <w:tr w:rsidR="00906C8C" w:rsidRPr="00037406" w14:paraId="05393BD4" w14:textId="77777777" w:rsidTr="000A4038">
        <w:trPr>
          <w:trHeight w:val="20"/>
        </w:trPr>
        <w:tc>
          <w:tcPr>
            <w:tcW w:w="5000" w:type="pct"/>
          </w:tcPr>
          <w:p w14:paraId="0CED433D"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c. Biological practices</w:t>
            </w:r>
          </w:p>
        </w:tc>
      </w:tr>
      <w:tr w:rsidR="00906C8C" w:rsidRPr="00037406" w14:paraId="758AA08B" w14:textId="77777777" w:rsidTr="000A4038">
        <w:trPr>
          <w:trHeight w:val="20"/>
        </w:trPr>
        <w:tc>
          <w:tcPr>
            <w:tcW w:w="5000" w:type="pct"/>
          </w:tcPr>
          <w:p w14:paraId="7FB8DE1F" w14:textId="77777777" w:rsidR="00906C8C" w:rsidRPr="00B65D1D" w:rsidRDefault="00906C8C" w:rsidP="000A4038">
            <w:pPr>
              <w:rPr>
                <w:rFonts w:ascii="Arial" w:hAnsi="Arial" w:cs="Arial"/>
                <w:b/>
                <w:bCs/>
                <w:sz w:val="20"/>
                <w:szCs w:val="20"/>
              </w:rPr>
            </w:pPr>
            <w:proofErr w:type="spellStart"/>
            <w:r w:rsidRPr="00B65D1D">
              <w:rPr>
                <w:rFonts w:ascii="Arial" w:hAnsi="Arial" w:cs="Arial"/>
                <w:b/>
                <w:bCs/>
                <w:sz w:val="20"/>
                <w:szCs w:val="20"/>
              </w:rPr>
              <w:t>i</w:t>
            </w:r>
            <w:proofErr w:type="spellEnd"/>
            <w:r w:rsidRPr="00B65D1D">
              <w:rPr>
                <w:rFonts w:ascii="Arial" w:hAnsi="Arial" w:cs="Arial"/>
                <w:b/>
                <w:bCs/>
                <w:sz w:val="20"/>
                <w:szCs w:val="20"/>
              </w:rPr>
              <w:t>. Bio-control agents:</w:t>
            </w:r>
          </w:p>
          <w:p w14:paraId="722E4E9C"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Conserve </w:t>
            </w:r>
            <w:proofErr w:type="spellStart"/>
            <w:r w:rsidRPr="00B65D1D">
              <w:rPr>
                <w:rFonts w:ascii="Arial" w:hAnsi="Arial" w:cs="Arial"/>
                <w:sz w:val="20"/>
                <w:szCs w:val="20"/>
              </w:rPr>
              <w:t>campoletis</w:t>
            </w:r>
            <w:proofErr w:type="spellEnd"/>
            <w:r w:rsidRPr="00B65D1D">
              <w:rPr>
                <w:rFonts w:ascii="Arial" w:hAnsi="Arial" w:cs="Arial"/>
                <w:sz w:val="20"/>
                <w:szCs w:val="20"/>
              </w:rPr>
              <w:t xml:space="preserve">, lady bird beetles, </w:t>
            </w:r>
            <w:proofErr w:type="spellStart"/>
            <w:r w:rsidRPr="00B65D1D">
              <w:rPr>
                <w:rFonts w:ascii="Arial" w:hAnsi="Arial" w:cs="Arial"/>
                <w:sz w:val="20"/>
                <w:szCs w:val="20"/>
              </w:rPr>
              <w:t>chrysopa</w:t>
            </w:r>
            <w:proofErr w:type="spellEnd"/>
            <w:r w:rsidRPr="00B65D1D">
              <w:rPr>
                <w:rFonts w:ascii="Arial" w:hAnsi="Arial" w:cs="Arial"/>
                <w:sz w:val="20"/>
                <w:szCs w:val="20"/>
              </w:rPr>
              <w:t xml:space="preserve">, stinkbugs, reduviid bug, predatory wasps, </w:t>
            </w:r>
            <w:proofErr w:type="gramStart"/>
            <w:r w:rsidRPr="00B65D1D">
              <w:rPr>
                <w:rFonts w:ascii="Arial" w:hAnsi="Arial" w:cs="Arial"/>
                <w:sz w:val="20"/>
                <w:szCs w:val="20"/>
              </w:rPr>
              <w:t>spiders</w:t>
            </w:r>
            <w:proofErr w:type="gramEnd"/>
            <w:r w:rsidRPr="00B65D1D">
              <w:rPr>
                <w:rFonts w:ascii="Arial" w:hAnsi="Arial" w:cs="Arial"/>
                <w:sz w:val="20"/>
                <w:szCs w:val="20"/>
              </w:rPr>
              <w:t xml:space="preserve"> other natural enemies by avoiding indiscriminate use of pesticides.</w:t>
            </w:r>
          </w:p>
        </w:tc>
      </w:tr>
      <w:tr w:rsidR="00906C8C" w:rsidRPr="00037406" w14:paraId="0001C594" w14:textId="77777777" w:rsidTr="000A4038">
        <w:trPr>
          <w:trHeight w:val="20"/>
        </w:trPr>
        <w:tc>
          <w:tcPr>
            <w:tcW w:w="5000" w:type="pct"/>
          </w:tcPr>
          <w:p w14:paraId="623DE7A9"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 Bio-fertilizers and bio-pesticides:</w:t>
            </w:r>
          </w:p>
          <w:p w14:paraId="7BED1F46"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Seed treatment with effective strain of </w:t>
            </w:r>
            <w:proofErr w:type="spellStart"/>
            <w:r w:rsidRPr="00B65D1D">
              <w:rPr>
                <w:rFonts w:ascii="Arial" w:hAnsi="Arial" w:cs="Arial"/>
                <w:sz w:val="20"/>
                <w:szCs w:val="20"/>
              </w:rPr>
              <w:t>trichoderma</w:t>
            </w:r>
            <w:proofErr w:type="spellEnd"/>
            <w:r w:rsidRPr="00B65D1D">
              <w:rPr>
                <w:rFonts w:ascii="Arial" w:hAnsi="Arial" w:cs="Arial"/>
                <w:sz w:val="20"/>
                <w:szCs w:val="20"/>
              </w:rPr>
              <w:t xml:space="preserve"> viride 4g/kg of seed</w:t>
            </w:r>
          </w:p>
          <w:p w14:paraId="52D5BB50"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Incorporation of </w:t>
            </w:r>
            <w:proofErr w:type="spellStart"/>
            <w:r w:rsidRPr="00B65D1D">
              <w:rPr>
                <w:rFonts w:ascii="Arial" w:hAnsi="Arial" w:cs="Arial"/>
                <w:sz w:val="20"/>
                <w:szCs w:val="20"/>
              </w:rPr>
              <w:t>trichoderma</w:t>
            </w:r>
            <w:proofErr w:type="spellEnd"/>
            <w:r w:rsidRPr="00B65D1D">
              <w:rPr>
                <w:rFonts w:ascii="Arial" w:hAnsi="Arial" w:cs="Arial"/>
                <w:sz w:val="20"/>
                <w:szCs w:val="20"/>
              </w:rPr>
              <w:t xml:space="preserve"> viride 5kg/ha multiplied on decomposed FYM 100kg/ha under moist soil condition in wilt/root rot affected areas</w:t>
            </w:r>
          </w:p>
          <w:p w14:paraId="6C7FC1B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Spray Bacillus thuringiensis var. </w:t>
            </w:r>
            <w:proofErr w:type="spellStart"/>
            <w:r w:rsidRPr="00B65D1D">
              <w:rPr>
                <w:rFonts w:ascii="Arial" w:hAnsi="Arial" w:cs="Arial"/>
                <w:sz w:val="20"/>
                <w:szCs w:val="20"/>
              </w:rPr>
              <w:t>kurstaki</w:t>
            </w:r>
            <w:proofErr w:type="spellEnd"/>
            <w:r w:rsidRPr="00B65D1D">
              <w:rPr>
                <w:rFonts w:ascii="Arial" w:hAnsi="Arial" w:cs="Arial"/>
                <w:sz w:val="20"/>
                <w:szCs w:val="20"/>
              </w:rPr>
              <w:t xml:space="preserve"> against pod borer 1 Kg/ha.</w:t>
            </w:r>
          </w:p>
          <w:p w14:paraId="7C3707D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Spray Beauveria bassiana 1% WP 3kg/ha</w:t>
            </w:r>
          </w:p>
          <w:p w14:paraId="6634508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Spray </w:t>
            </w:r>
            <w:proofErr w:type="spellStart"/>
            <w:r w:rsidRPr="00B65D1D">
              <w:rPr>
                <w:rFonts w:ascii="Arial" w:hAnsi="Arial" w:cs="Arial"/>
                <w:sz w:val="20"/>
                <w:szCs w:val="20"/>
              </w:rPr>
              <w:t>HaNPV</w:t>
            </w:r>
            <w:proofErr w:type="spellEnd"/>
            <w:r w:rsidRPr="00B65D1D">
              <w:rPr>
                <w:rFonts w:ascii="Arial" w:hAnsi="Arial" w:cs="Arial"/>
                <w:sz w:val="20"/>
                <w:szCs w:val="20"/>
              </w:rPr>
              <w:t xml:space="preserve"> 2.0% AS 250 LE/ha + 0.5 per cent Jaggery + 0.1 per cent fabric whiteners (</w:t>
            </w:r>
            <w:proofErr w:type="spellStart"/>
            <w:r w:rsidRPr="00B65D1D">
              <w:rPr>
                <w:rFonts w:ascii="Arial" w:hAnsi="Arial" w:cs="Arial"/>
                <w:sz w:val="20"/>
                <w:szCs w:val="20"/>
              </w:rPr>
              <w:t>tinopal</w:t>
            </w:r>
            <w:proofErr w:type="spellEnd"/>
            <w:r w:rsidRPr="00B65D1D">
              <w:rPr>
                <w:rFonts w:ascii="Arial" w:hAnsi="Arial" w:cs="Arial"/>
                <w:sz w:val="20"/>
                <w:szCs w:val="20"/>
              </w:rPr>
              <w:t>, blue etc)/ha on noticing 1st instar larvae or eggs of pod borer (3 sprays at weekly intervals in evening hours)</w:t>
            </w:r>
          </w:p>
        </w:tc>
      </w:tr>
      <w:tr w:rsidR="00906C8C" w:rsidRPr="00037406" w14:paraId="1E200FF6" w14:textId="77777777" w:rsidTr="000A4038">
        <w:trPr>
          <w:trHeight w:val="20"/>
        </w:trPr>
        <w:tc>
          <w:tcPr>
            <w:tcW w:w="5000" w:type="pct"/>
          </w:tcPr>
          <w:p w14:paraId="5F056846"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iii. Neem based pesticides:</w:t>
            </w:r>
          </w:p>
          <w:p w14:paraId="6D7E3765"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lastRenderedPageBreak/>
              <w:t>Spray crude NSKE 5% or azadirachtin 0.03% (300 ppm), neem oil based WSP 2500 to 5000 ml/ha at pre-flowering stage at 15 days interval.</w:t>
            </w:r>
          </w:p>
        </w:tc>
      </w:tr>
      <w:tr w:rsidR="00906C8C" w:rsidRPr="00037406" w14:paraId="5AD306E1" w14:textId="77777777" w:rsidTr="000A4038">
        <w:trPr>
          <w:trHeight w:val="20"/>
        </w:trPr>
        <w:tc>
          <w:tcPr>
            <w:tcW w:w="5000" w:type="pct"/>
          </w:tcPr>
          <w:p w14:paraId="4F1103FE"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lastRenderedPageBreak/>
              <w:t>d. Chemical practices</w:t>
            </w:r>
          </w:p>
        </w:tc>
      </w:tr>
      <w:tr w:rsidR="00906C8C" w:rsidRPr="00037406" w14:paraId="271B2635" w14:textId="77777777" w:rsidTr="000A4038">
        <w:trPr>
          <w:trHeight w:val="20"/>
        </w:trPr>
        <w:tc>
          <w:tcPr>
            <w:tcW w:w="5000" w:type="pct"/>
          </w:tcPr>
          <w:p w14:paraId="6CBBDD3F" w14:textId="77777777" w:rsidR="00906C8C" w:rsidRPr="00B65D1D" w:rsidRDefault="00906C8C" w:rsidP="000A4038">
            <w:pPr>
              <w:rPr>
                <w:rFonts w:ascii="Arial" w:hAnsi="Arial" w:cs="Arial"/>
                <w:b/>
                <w:bCs/>
                <w:sz w:val="20"/>
                <w:szCs w:val="20"/>
              </w:rPr>
            </w:pPr>
            <w:proofErr w:type="spellStart"/>
            <w:r w:rsidRPr="00B65D1D">
              <w:rPr>
                <w:rFonts w:ascii="Arial" w:hAnsi="Arial" w:cs="Arial"/>
                <w:b/>
                <w:bCs/>
                <w:sz w:val="20"/>
                <w:szCs w:val="20"/>
              </w:rPr>
              <w:t>i</w:t>
            </w:r>
            <w:proofErr w:type="spellEnd"/>
            <w:r w:rsidRPr="00B65D1D">
              <w:rPr>
                <w:rFonts w:ascii="Arial" w:hAnsi="Arial" w:cs="Arial"/>
                <w:b/>
                <w:bCs/>
                <w:sz w:val="20"/>
                <w:szCs w:val="20"/>
              </w:rPr>
              <w:t>. Economic threshold level:</w:t>
            </w:r>
          </w:p>
          <w:p w14:paraId="7E23AF39"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Cut worm: ≥1 larvae/ </w:t>
            </w:r>
            <w:proofErr w:type="spellStart"/>
            <w:r w:rsidRPr="00B65D1D">
              <w:rPr>
                <w:rFonts w:ascii="Arial" w:hAnsi="Arial" w:cs="Arial"/>
                <w:sz w:val="20"/>
                <w:szCs w:val="20"/>
              </w:rPr>
              <w:t>sq</w:t>
            </w:r>
            <w:proofErr w:type="spellEnd"/>
            <w:r w:rsidRPr="00B65D1D">
              <w:rPr>
                <w:rFonts w:ascii="Arial" w:hAnsi="Arial" w:cs="Arial"/>
                <w:sz w:val="20"/>
                <w:szCs w:val="20"/>
              </w:rPr>
              <w:t xml:space="preserve"> mt. </w:t>
            </w:r>
          </w:p>
          <w:p w14:paraId="3A0608EE"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Termite: ≥5 damaged plants/ </w:t>
            </w:r>
            <w:proofErr w:type="spellStart"/>
            <w:r w:rsidRPr="00B65D1D">
              <w:rPr>
                <w:rFonts w:ascii="Arial" w:hAnsi="Arial" w:cs="Arial"/>
                <w:sz w:val="20"/>
                <w:szCs w:val="20"/>
              </w:rPr>
              <w:t>sq</w:t>
            </w:r>
            <w:proofErr w:type="spellEnd"/>
            <w:r w:rsidRPr="00B65D1D">
              <w:rPr>
                <w:rFonts w:ascii="Arial" w:hAnsi="Arial" w:cs="Arial"/>
                <w:sz w:val="20"/>
                <w:szCs w:val="20"/>
              </w:rPr>
              <w:t xml:space="preserve"> mt. </w:t>
            </w:r>
          </w:p>
          <w:p w14:paraId="1491699B"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White grub: ≥5 grubs/ </w:t>
            </w:r>
            <w:proofErr w:type="spellStart"/>
            <w:r w:rsidRPr="00B65D1D">
              <w:rPr>
                <w:rFonts w:ascii="Arial" w:hAnsi="Arial" w:cs="Arial"/>
                <w:sz w:val="20"/>
                <w:szCs w:val="20"/>
              </w:rPr>
              <w:t>sq</w:t>
            </w:r>
            <w:proofErr w:type="spellEnd"/>
            <w:r w:rsidRPr="00B65D1D">
              <w:rPr>
                <w:rFonts w:ascii="Arial" w:hAnsi="Arial" w:cs="Arial"/>
                <w:sz w:val="20"/>
                <w:szCs w:val="20"/>
              </w:rPr>
              <w:t xml:space="preserve"> mt. </w:t>
            </w:r>
          </w:p>
          <w:p w14:paraId="298D1C4D"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Gram pod borer: ≥5 to 8 eggs or 2 early instar /10 plants or one mature </w:t>
            </w:r>
            <w:proofErr w:type="gramStart"/>
            <w:r w:rsidRPr="00B65D1D">
              <w:rPr>
                <w:rFonts w:ascii="Arial" w:hAnsi="Arial" w:cs="Arial"/>
                <w:sz w:val="20"/>
                <w:szCs w:val="20"/>
              </w:rPr>
              <w:t>larvae</w:t>
            </w:r>
            <w:proofErr w:type="gramEnd"/>
            <w:r w:rsidRPr="00B65D1D">
              <w:rPr>
                <w:rFonts w:ascii="Arial" w:hAnsi="Arial" w:cs="Arial"/>
                <w:sz w:val="20"/>
                <w:szCs w:val="20"/>
              </w:rPr>
              <w:t xml:space="preserve"> (more than 1cm in length)/10 plants or 1 meter row. </w:t>
            </w:r>
          </w:p>
          <w:p w14:paraId="25838A45"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Semilooper ≥2 larvae/10 plants </w:t>
            </w:r>
          </w:p>
          <w:p w14:paraId="425C39CE"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Wilt and root rot ≥5-10 per cent plants infested </w:t>
            </w:r>
          </w:p>
          <w:p w14:paraId="67226B46"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Rodents ≥25 live burrows/ha </w:t>
            </w:r>
          </w:p>
          <w:p w14:paraId="2E7A5BA9"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Nematodes ≥1-2 larvae/g of soil</w:t>
            </w:r>
          </w:p>
        </w:tc>
      </w:tr>
      <w:tr w:rsidR="00906C8C" w:rsidRPr="00037406" w14:paraId="2A3FBD16" w14:textId="77777777" w:rsidTr="000A4038">
        <w:trPr>
          <w:trHeight w:val="20"/>
        </w:trPr>
        <w:tc>
          <w:tcPr>
            <w:tcW w:w="5000" w:type="pct"/>
          </w:tcPr>
          <w:p w14:paraId="5795817D" w14:textId="77777777" w:rsidR="00906C8C" w:rsidRPr="00037406" w:rsidRDefault="00906C8C" w:rsidP="000A4038">
            <w:pPr>
              <w:rPr>
                <w:rFonts w:ascii="Arial" w:hAnsi="Arial" w:cs="Arial"/>
                <w:sz w:val="20"/>
                <w:szCs w:val="20"/>
              </w:rPr>
            </w:pPr>
            <w:r w:rsidRPr="00B65D1D">
              <w:rPr>
                <w:rFonts w:ascii="Arial" w:hAnsi="Arial" w:cs="Arial"/>
                <w:b/>
                <w:bCs/>
                <w:sz w:val="20"/>
                <w:szCs w:val="20"/>
              </w:rPr>
              <w:t>ii. Sprays above ETL</w:t>
            </w:r>
            <w:r>
              <w:rPr>
                <w:rFonts w:ascii="Arial" w:hAnsi="Arial" w:cs="Arial"/>
                <w:b/>
                <w:bCs/>
                <w:sz w:val="20"/>
                <w:szCs w:val="20"/>
              </w:rPr>
              <w:t xml:space="preserve"> (</w:t>
            </w:r>
            <w:r w:rsidRPr="00B65D1D">
              <w:rPr>
                <w:rFonts w:ascii="Arial" w:hAnsi="Arial" w:cs="Arial"/>
                <w:b/>
                <w:bCs/>
                <w:sz w:val="20"/>
                <w:szCs w:val="20"/>
              </w:rPr>
              <w:t xml:space="preserve">Recommended pesticides as per Zone </w:t>
            </w:r>
            <w:proofErr w:type="spellStart"/>
            <w:r w:rsidRPr="00B65D1D">
              <w:rPr>
                <w:rFonts w:ascii="Arial" w:hAnsi="Arial" w:cs="Arial"/>
                <w:b/>
                <w:bCs/>
                <w:sz w:val="20"/>
                <w:szCs w:val="20"/>
              </w:rPr>
              <w:t>Ib</w:t>
            </w:r>
            <w:proofErr w:type="spellEnd"/>
            <w:r w:rsidRPr="00B65D1D">
              <w:rPr>
                <w:rFonts w:ascii="Arial" w:hAnsi="Arial" w:cs="Arial"/>
                <w:b/>
                <w:bCs/>
                <w:sz w:val="20"/>
                <w:szCs w:val="20"/>
              </w:rPr>
              <w:t>)</w:t>
            </w:r>
          </w:p>
          <w:p w14:paraId="1D958821" w14:textId="77777777" w:rsidR="00906C8C" w:rsidRPr="00B65D1D" w:rsidRDefault="00906C8C" w:rsidP="000A4038">
            <w:pPr>
              <w:rPr>
                <w:rFonts w:ascii="Arial" w:hAnsi="Arial" w:cs="Arial"/>
                <w:sz w:val="20"/>
                <w:szCs w:val="20"/>
                <w:u w:val="single"/>
              </w:rPr>
            </w:pPr>
            <w:r w:rsidRPr="00B65D1D">
              <w:rPr>
                <w:rFonts w:ascii="Arial" w:hAnsi="Arial" w:cs="Arial"/>
                <w:sz w:val="20"/>
                <w:szCs w:val="20"/>
                <w:u w:val="single"/>
              </w:rPr>
              <w:t>Pod borer</w:t>
            </w:r>
          </w:p>
          <w:p w14:paraId="0C942D2A"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Quinalphos 1.5% DP 24 kg/ha</w:t>
            </w:r>
          </w:p>
          <w:p w14:paraId="2B954933"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Methyl parathion 2% DP 24 kg/ha</w:t>
            </w:r>
          </w:p>
          <w:p w14:paraId="1925F210"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Quinalphos 25% EC 1000 ml/ha</w:t>
            </w:r>
          </w:p>
          <w:p w14:paraId="5FC3FCB1"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Triazophos</w:t>
            </w:r>
            <w:proofErr w:type="spellEnd"/>
            <w:r w:rsidRPr="00B65D1D">
              <w:rPr>
                <w:rFonts w:ascii="Arial" w:hAnsi="Arial" w:cs="Arial"/>
                <w:sz w:val="20"/>
                <w:szCs w:val="20"/>
              </w:rPr>
              <w:t xml:space="preserve"> 40% EC 1500 ml/ha</w:t>
            </w:r>
          </w:p>
          <w:p w14:paraId="7CC20AEF"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Indoxacarb 14.5% SC 400 ml/ha</w:t>
            </w:r>
          </w:p>
          <w:p w14:paraId="3B2A5D99"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Fenvalerate</w:t>
            </w:r>
            <w:proofErr w:type="spellEnd"/>
            <w:r w:rsidRPr="00B65D1D">
              <w:rPr>
                <w:rFonts w:ascii="Arial" w:hAnsi="Arial" w:cs="Arial"/>
                <w:sz w:val="20"/>
                <w:szCs w:val="20"/>
              </w:rPr>
              <w:t xml:space="preserve"> 20% EC 400 ml/ha</w:t>
            </w:r>
          </w:p>
          <w:p w14:paraId="63558A46"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Profenophos</w:t>
            </w:r>
            <w:proofErr w:type="spellEnd"/>
            <w:r w:rsidRPr="00B65D1D">
              <w:rPr>
                <w:rFonts w:ascii="Arial" w:hAnsi="Arial" w:cs="Arial"/>
                <w:sz w:val="20"/>
                <w:szCs w:val="20"/>
              </w:rPr>
              <w:t xml:space="preserve"> 50% EC 1000 ml/ha</w:t>
            </w:r>
          </w:p>
          <w:p w14:paraId="63A69B82"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Spinosad 45% SC 130 ml/ha</w:t>
            </w:r>
          </w:p>
          <w:p w14:paraId="09A8C2A4"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Emamectin</w:t>
            </w:r>
            <w:proofErr w:type="spellEnd"/>
            <w:r w:rsidRPr="00B65D1D">
              <w:rPr>
                <w:rFonts w:ascii="Arial" w:hAnsi="Arial" w:cs="Arial"/>
                <w:sz w:val="20"/>
                <w:szCs w:val="20"/>
              </w:rPr>
              <w:t xml:space="preserve"> benzoate 5% SG 200 gm/ha</w:t>
            </w:r>
          </w:p>
        </w:tc>
      </w:tr>
      <w:tr w:rsidR="00906C8C" w:rsidRPr="00037406" w14:paraId="6FD1CE8E" w14:textId="77777777" w:rsidTr="000A4038">
        <w:trPr>
          <w:trHeight w:val="20"/>
        </w:trPr>
        <w:tc>
          <w:tcPr>
            <w:tcW w:w="5000" w:type="pct"/>
          </w:tcPr>
          <w:p w14:paraId="6A45AE9C"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iii. Other measures</w:t>
            </w:r>
          </w:p>
          <w:p w14:paraId="0E488AAA"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For application rate and dosage, see the label and leaflet of the particular recommended pesticide. </w:t>
            </w:r>
          </w:p>
          <w:p w14:paraId="0FFC562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It is advisable to check the output of the sprayer (calibration) before commencement of spraying under guidance of trained person. </w:t>
            </w:r>
          </w:p>
          <w:p w14:paraId="5E80F692"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Clean and wash the machines and nozzles and store in dry place after use. </w:t>
            </w:r>
          </w:p>
          <w:p w14:paraId="14801CED"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It is advisable to use protective clothing, face mask and gloves while preparing and applying pesticides. </w:t>
            </w:r>
          </w:p>
          <w:p w14:paraId="11E27A6E"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apply pesticides without protective clothing and wash clothes immediately after spray application. Do not apply in hot or windy conditions. </w:t>
            </w:r>
          </w:p>
          <w:p w14:paraId="387F88A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Operator should maintain normal walking speed while undertaking application. </w:t>
            </w:r>
          </w:p>
          <w:p w14:paraId="0FA96AF3"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smoke, chew or eat while undertaking the spraying operation </w:t>
            </w:r>
          </w:p>
          <w:p w14:paraId="71789350"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Operator should take proper bath with soap after completing spraying </w:t>
            </w:r>
          </w:p>
          <w:p w14:paraId="39B8564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blow the nozzle with mouth for any blockages. Clean with water and a soft brush. </w:t>
            </w:r>
          </w:p>
        </w:tc>
      </w:tr>
    </w:tbl>
    <w:p w14:paraId="5EEE20B5"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CIPMC chickpea booklet, Sri Ganganagar, 20</w:t>
      </w:r>
      <w:r>
        <w:rPr>
          <w:rFonts w:ascii="Arial" w:hAnsi="Arial" w:cs="Arial"/>
          <w:i/>
          <w:iCs/>
          <w:color w:val="000000" w:themeColor="text1"/>
        </w:rPr>
        <w:t>20</w:t>
      </w:r>
      <w:r w:rsidRPr="00037406">
        <w:rPr>
          <w:rFonts w:ascii="Arial" w:hAnsi="Arial" w:cs="Arial"/>
          <w:i/>
          <w:iCs/>
          <w:color w:val="000000" w:themeColor="text1"/>
        </w:rPr>
        <w:t xml:space="preserve"> </w:t>
      </w:r>
    </w:p>
    <w:p w14:paraId="7069BB28" w14:textId="77777777" w:rsidR="00906C8C" w:rsidRDefault="00906C8C" w:rsidP="00906C8C">
      <w:pPr>
        <w:jc w:val="both"/>
        <w:rPr>
          <w:rFonts w:ascii="Arial" w:hAnsi="Arial" w:cs="Arial"/>
          <w:color w:val="000000" w:themeColor="text1"/>
        </w:rPr>
      </w:pPr>
    </w:p>
    <w:p w14:paraId="141DA843" w14:textId="50C1CADA" w:rsidR="001E34D7" w:rsidRDefault="00906C8C" w:rsidP="00906C8C">
      <w:pPr>
        <w:jc w:val="both"/>
        <w:rPr>
          <w:rFonts w:ascii="Arial" w:hAnsi="Arial" w:cs="Arial"/>
          <w:color w:val="000000" w:themeColor="text1"/>
        </w:rPr>
      </w:pPr>
      <w:r w:rsidRPr="00037406">
        <w:rPr>
          <w:rFonts w:ascii="Arial" w:hAnsi="Arial" w:cs="Arial"/>
          <w:color w:val="000000" w:themeColor="text1"/>
        </w:rPr>
        <w:t xml:space="preserve">It is clear from the findings that </w:t>
      </w:r>
      <w:bookmarkStart w:id="1" w:name="_Hlk199895394"/>
      <w:r w:rsidRPr="00037406">
        <w:rPr>
          <w:rFonts w:ascii="Arial" w:hAnsi="Arial" w:cs="Arial"/>
          <w:color w:val="000000" w:themeColor="text1"/>
        </w:rPr>
        <w:t>IPM involves an integration of practices for pest management. As IPM technology is comprised of several components and practices, it is perceived to be a complex technology by farmers, but it does not necessarily mean to follow each practice under each component of IPM. It rather emphasizes on need based adoption of suitable practices under different components of IPM technology, taking the economic and the ecological aspects of pest management into consideration</w:t>
      </w:r>
      <w:r w:rsidR="00D2528D">
        <w:rPr>
          <w:rFonts w:ascii="Arial" w:hAnsi="Arial" w:cs="Arial"/>
          <w:color w:val="000000" w:themeColor="text1"/>
        </w:rPr>
        <w:t>.</w:t>
      </w:r>
      <w:bookmarkEnd w:id="1"/>
      <w:r w:rsidR="00D2528D">
        <w:rPr>
          <w:rFonts w:ascii="Arial" w:hAnsi="Arial" w:cs="Arial"/>
          <w:color w:val="000000" w:themeColor="text1"/>
        </w:rPr>
        <w:t xml:space="preserve"> </w:t>
      </w:r>
      <w:r w:rsidR="00D2528D" w:rsidRPr="00002E43">
        <w:rPr>
          <w:rFonts w:ascii="Arial" w:hAnsi="Arial" w:cs="Arial"/>
          <w:color w:val="000000" w:themeColor="text1"/>
          <w:highlight w:val="green"/>
        </w:rPr>
        <w:t xml:space="preserve">The findings were in accordance with respect of </w:t>
      </w:r>
      <w:r w:rsidR="001E34D7" w:rsidRPr="00002E43">
        <w:rPr>
          <w:rFonts w:ascii="Arial" w:hAnsi="Arial" w:cs="Arial"/>
          <w:color w:val="000000" w:themeColor="text1"/>
          <w:highlight w:val="green"/>
        </w:rPr>
        <w:t>literature reviewed [1</w:t>
      </w:r>
      <w:r w:rsidR="00BE3C82" w:rsidRPr="00002E43">
        <w:rPr>
          <w:rFonts w:ascii="Arial" w:hAnsi="Arial" w:cs="Arial"/>
          <w:color w:val="000000" w:themeColor="text1"/>
          <w:highlight w:val="green"/>
        </w:rPr>
        <w:t>8</w:t>
      </w:r>
      <w:r w:rsidR="001E34D7" w:rsidRPr="00002E43">
        <w:rPr>
          <w:rFonts w:ascii="Arial" w:hAnsi="Arial" w:cs="Arial"/>
          <w:color w:val="000000" w:themeColor="text1"/>
          <w:highlight w:val="green"/>
        </w:rPr>
        <w:t>].</w:t>
      </w:r>
    </w:p>
    <w:p w14:paraId="1AC4AC63" w14:textId="77777777" w:rsidR="00906C8C" w:rsidRDefault="00906C8C" w:rsidP="00906C8C">
      <w:pPr>
        <w:pStyle w:val="Default"/>
        <w:jc w:val="both"/>
        <w:rPr>
          <w:b/>
          <w:bCs/>
          <w:color w:val="000000" w:themeColor="text1"/>
          <w:sz w:val="20"/>
          <w:szCs w:val="20"/>
        </w:rPr>
      </w:pPr>
    </w:p>
    <w:p w14:paraId="393AD23D" w14:textId="77777777" w:rsidR="00906C8C" w:rsidRPr="00037406" w:rsidRDefault="00906C8C" w:rsidP="00906C8C">
      <w:pPr>
        <w:jc w:val="both"/>
        <w:rPr>
          <w:rFonts w:ascii="Arial" w:hAnsi="Arial" w:cs="Arial"/>
          <w:b/>
          <w:bCs/>
          <w:color w:val="000000" w:themeColor="text1"/>
          <w:lang w:val="en-IN"/>
        </w:rPr>
      </w:pPr>
      <w:r w:rsidRPr="00037406">
        <w:rPr>
          <w:rFonts w:ascii="Arial" w:hAnsi="Arial" w:cs="Arial"/>
          <w:b/>
          <w:bCs/>
          <w:color w:val="000000" w:themeColor="text1"/>
          <w:lang w:val="en-IN"/>
        </w:rPr>
        <w:t xml:space="preserve">Table </w:t>
      </w:r>
      <w:r>
        <w:rPr>
          <w:rFonts w:ascii="Arial" w:hAnsi="Arial" w:cs="Arial"/>
          <w:b/>
          <w:bCs/>
          <w:color w:val="000000" w:themeColor="text1"/>
          <w:lang w:val="en-IN"/>
        </w:rPr>
        <w:t xml:space="preserve">2 </w:t>
      </w:r>
      <w:r w:rsidRPr="00037406">
        <w:rPr>
          <w:rFonts w:ascii="Arial" w:hAnsi="Arial" w:cs="Arial"/>
          <w:b/>
          <w:bCs/>
          <w:color w:val="000000" w:themeColor="text1"/>
          <w:lang w:val="en-IN"/>
        </w:rPr>
        <w:t>Awareness Level of farmers following IPM technology in chickpea</w:t>
      </w:r>
    </w:p>
    <w:tbl>
      <w:tblPr>
        <w:tblStyle w:val="TableGrid"/>
        <w:tblW w:w="0" w:type="auto"/>
        <w:jc w:val="center"/>
        <w:tblLook w:val="0000" w:firstRow="0" w:lastRow="0" w:firstColumn="0" w:lastColumn="0" w:noHBand="0" w:noVBand="0"/>
      </w:tblPr>
      <w:tblGrid>
        <w:gridCol w:w="2739"/>
        <w:gridCol w:w="705"/>
        <w:gridCol w:w="1288"/>
        <w:gridCol w:w="880"/>
        <w:gridCol w:w="1318"/>
        <w:gridCol w:w="774"/>
        <w:gridCol w:w="1312"/>
      </w:tblGrid>
      <w:tr w:rsidR="00906C8C" w:rsidRPr="00037406" w14:paraId="702C32DE" w14:textId="77777777" w:rsidTr="000A4038">
        <w:trPr>
          <w:trHeight w:val="20"/>
          <w:jc w:val="center"/>
        </w:trPr>
        <w:tc>
          <w:tcPr>
            <w:tcW w:w="0" w:type="auto"/>
            <w:vMerge w:val="restart"/>
            <w:vAlign w:val="center"/>
          </w:tcPr>
          <w:p w14:paraId="20A042C2"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 xml:space="preserve">Major </w:t>
            </w:r>
          </w:p>
          <w:p w14:paraId="3F2DC2BA"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 xml:space="preserve">components </w:t>
            </w:r>
          </w:p>
          <w:p w14:paraId="59942087"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of IPM</w:t>
            </w:r>
          </w:p>
        </w:tc>
        <w:tc>
          <w:tcPr>
            <w:tcW w:w="0" w:type="auto"/>
            <w:gridSpan w:val="6"/>
            <w:vAlign w:val="center"/>
          </w:tcPr>
          <w:p w14:paraId="22B0B56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Responses of chickpea farmers (N=30)</w:t>
            </w:r>
          </w:p>
        </w:tc>
      </w:tr>
      <w:tr w:rsidR="00906C8C" w:rsidRPr="00037406" w14:paraId="1107937A" w14:textId="77777777" w:rsidTr="000A4038">
        <w:trPr>
          <w:trHeight w:val="20"/>
          <w:jc w:val="center"/>
        </w:trPr>
        <w:tc>
          <w:tcPr>
            <w:tcW w:w="0" w:type="auto"/>
            <w:vMerge/>
            <w:vAlign w:val="center"/>
          </w:tcPr>
          <w:p w14:paraId="6AA8518D"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p>
        </w:tc>
        <w:tc>
          <w:tcPr>
            <w:tcW w:w="0" w:type="auto"/>
            <w:gridSpan w:val="2"/>
            <w:vAlign w:val="center"/>
          </w:tcPr>
          <w:p w14:paraId="564D856F"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Low level of awareness</w:t>
            </w:r>
          </w:p>
        </w:tc>
        <w:tc>
          <w:tcPr>
            <w:tcW w:w="0" w:type="auto"/>
            <w:gridSpan w:val="2"/>
            <w:vAlign w:val="center"/>
          </w:tcPr>
          <w:p w14:paraId="7704CCC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Medium level of awareness</w:t>
            </w:r>
          </w:p>
        </w:tc>
        <w:tc>
          <w:tcPr>
            <w:tcW w:w="0" w:type="auto"/>
            <w:gridSpan w:val="2"/>
            <w:vAlign w:val="center"/>
          </w:tcPr>
          <w:p w14:paraId="0E313694"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High level of awareness</w:t>
            </w:r>
          </w:p>
        </w:tc>
      </w:tr>
      <w:tr w:rsidR="00906C8C" w:rsidRPr="00037406" w14:paraId="67A677D4" w14:textId="77777777" w:rsidTr="000A4038">
        <w:trPr>
          <w:trHeight w:val="20"/>
          <w:jc w:val="center"/>
        </w:trPr>
        <w:tc>
          <w:tcPr>
            <w:tcW w:w="0" w:type="auto"/>
            <w:vMerge/>
            <w:vAlign w:val="center"/>
          </w:tcPr>
          <w:p w14:paraId="6AB15C46" w14:textId="77777777" w:rsidR="00906C8C" w:rsidRPr="00037406" w:rsidRDefault="00906C8C" w:rsidP="000A4038">
            <w:pPr>
              <w:autoSpaceDE w:val="0"/>
              <w:autoSpaceDN w:val="0"/>
              <w:adjustRightInd w:val="0"/>
              <w:jc w:val="both"/>
              <w:rPr>
                <w:rFonts w:ascii="Arial" w:hAnsi="Arial" w:cs="Arial"/>
                <w:color w:val="000000" w:themeColor="text1"/>
                <w:sz w:val="20"/>
                <w:szCs w:val="20"/>
                <w:lang w:bidi="hi-IN"/>
              </w:rPr>
            </w:pPr>
          </w:p>
        </w:tc>
        <w:tc>
          <w:tcPr>
            <w:tcW w:w="0" w:type="auto"/>
            <w:vAlign w:val="center"/>
          </w:tcPr>
          <w:p w14:paraId="312DE90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4951BE8F"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c>
          <w:tcPr>
            <w:tcW w:w="0" w:type="auto"/>
            <w:vAlign w:val="center"/>
          </w:tcPr>
          <w:p w14:paraId="600847F1"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38BCDA25"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c>
          <w:tcPr>
            <w:tcW w:w="0" w:type="auto"/>
            <w:vAlign w:val="center"/>
          </w:tcPr>
          <w:p w14:paraId="40097F01"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475A20BB"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r>
      <w:tr w:rsidR="00906C8C" w:rsidRPr="00037406" w14:paraId="31554C49" w14:textId="77777777" w:rsidTr="000A4038">
        <w:trPr>
          <w:trHeight w:val="20"/>
          <w:jc w:val="center"/>
        </w:trPr>
        <w:tc>
          <w:tcPr>
            <w:tcW w:w="0" w:type="auto"/>
            <w:vAlign w:val="center"/>
          </w:tcPr>
          <w:p w14:paraId="784FEE4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Water management</w:t>
            </w:r>
          </w:p>
        </w:tc>
        <w:tc>
          <w:tcPr>
            <w:tcW w:w="0" w:type="auto"/>
            <w:vAlign w:val="center"/>
          </w:tcPr>
          <w:p w14:paraId="2D7634E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AD9350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9D4FC1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AD85D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979226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30</w:t>
            </w:r>
          </w:p>
        </w:tc>
        <w:tc>
          <w:tcPr>
            <w:tcW w:w="0" w:type="auto"/>
            <w:vAlign w:val="center"/>
          </w:tcPr>
          <w:p w14:paraId="472A00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100.00</w:t>
            </w:r>
          </w:p>
        </w:tc>
      </w:tr>
      <w:tr w:rsidR="00906C8C" w:rsidRPr="00037406" w14:paraId="7E5EA968" w14:textId="77777777" w:rsidTr="000A4038">
        <w:trPr>
          <w:trHeight w:val="20"/>
          <w:jc w:val="center"/>
        </w:trPr>
        <w:tc>
          <w:tcPr>
            <w:tcW w:w="0" w:type="auto"/>
            <w:vAlign w:val="center"/>
          </w:tcPr>
          <w:p w14:paraId="305C5E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Neem based formulations</w:t>
            </w:r>
          </w:p>
        </w:tc>
        <w:tc>
          <w:tcPr>
            <w:tcW w:w="0" w:type="auto"/>
            <w:vAlign w:val="center"/>
          </w:tcPr>
          <w:p w14:paraId="6293775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E55572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3AFCA51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0956593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0A9887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30</w:t>
            </w:r>
          </w:p>
        </w:tc>
        <w:tc>
          <w:tcPr>
            <w:tcW w:w="0" w:type="auto"/>
            <w:vAlign w:val="center"/>
          </w:tcPr>
          <w:p w14:paraId="12E5363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100.00</w:t>
            </w:r>
          </w:p>
        </w:tc>
      </w:tr>
      <w:tr w:rsidR="00906C8C" w:rsidRPr="00037406" w14:paraId="57C1308B" w14:textId="77777777" w:rsidTr="000A4038">
        <w:trPr>
          <w:trHeight w:val="20"/>
          <w:jc w:val="center"/>
        </w:trPr>
        <w:tc>
          <w:tcPr>
            <w:tcW w:w="0" w:type="auto"/>
            <w:vAlign w:val="center"/>
          </w:tcPr>
          <w:p w14:paraId="1096068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Intercultural operations</w:t>
            </w:r>
          </w:p>
        </w:tc>
        <w:tc>
          <w:tcPr>
            <w:tcW w:w="0" w:type="auto"/>
            <w:vAlign w:val="center"/>
          </w:tcPr>
          <w:p w14:paraId="6685136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A453BC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D12ABA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w:t>
            </w:r>
          </w:p>
        </w:tc>
        <w:tc>
          <w:tcPr>
            <w:tcW w:w="0" w:type="auto"/>
            <w:vAlign w:val="center"/>
          </w:tcPr>
          <w:p w14:paraId="004F797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6.67</w:t>
            </w:r>
          </w:p>
        </w:tc>
        <w:tc>
          <w:tcPr>
            <w:tcW w:w="0" w:type="auto"/>
            <w:vAlign w:val="center"/>
          </w:tcPr>
          <w:p w14:paraId="03F37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28</w:t>
            </w:r>
          </w:p>
        </w:tc>
        <w:tc>
          <w:tcPr>
            <w:tcW w:w="0" w:type="auto"/>
            <w:vAlign w:val="center"/>
          </w:tcPr>
          <w:p w14:paraId="2E38E5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93.33</w:t>
            </w:r>
          </w:p>
        </w:tc>
      </w:tr>
      <w:tr w:rsidR="00906C8C" w:rsidRPr="00037406" w14:paraId="1767C7ED" w14:textId="77777777" w:rsidTr="000A4038">
        <w:trPr>
          <w:trHeight w:val="20"/>
          <w:jc w:val="center"/>
        </w:trPr>
        <w:tc>
          <w:tcPr>
            <w:tcW w:w="0" w:type="auto"/>
            <w:vAlign w:val="center"/>
          </w:tcPr>
          <w:p w14:paraId="297024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Bio-fertilizers and bio-pesticides</w:t>
            </w:r>
          </w:p>
        </w:tc>
        <w:tc>
          <w:tcPr>
            <w:tcW w:w="0" w:type="auto"/>
            <w:vAlign w:val="center"/>
          </w:tcPr>
          <w:p w14:paraId="4E2D20A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344B2EA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349205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w:t>
            </w:r>
          </w:p>
        </w:tc>
        <w:tc>
          <w:tcPr>
            <w:tcW w:w="0" w:type="auto"/>
            <w:vAlign w:val="center"/>
          </w:tcPr>
          <w:p w14:paraId="676AB6D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6.67</w:t>
            </w:r>
          </w:p>
        </w:tc>
        <w:tc>
          <w:tcPr>
            <w:tcW w:w="0" w:type="auto"/>
            <w:vAlign w:val="center"/>
          </w:tcPr>
          <w:p w14:paraId="03F5655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28</w:t>
            </w:r>
          </w:p>
        </w:tc>
        <w:tc>
          <w:tcPr>
            <w:tcW w:w="0" w:type="auto"/>
            <w:vAlign w:val="center"/>
          </w:tcPr>
          <w:p w14:paraId="783EAC6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93.33</w:t>
            </w:r>
          </w:p>
        </w:tc>
      </w:tr>
      <w:tr w:rsidR="00906C8C" w:rsidRPr="00037406" w14:paraId="7288EA51" w14:textId="77777777" w:rsidTr="000A4038">
        <w:trPr>
          <w:trHeight w:val="20"/>
          <w:jc w:val="center"/>
        </w:trPr>
        <w:tc>
          <w:tcPr>
            <w:tcW w:w="0" w:type="auto"/>
            <w:vAlign w:val="center"/>
          </w:tcPr>
          <w:p w14:paraId="036D9C0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Land preparation</w:t>
            </w:r>
          </w:p>
        </w:tc>
        <w:tc>
          <w:tcPr>
            <w:tcW w:w="0" w:type="auto"/>
            <w:vAlign w:val="center"/>
          </w:tcPr>
          <w:p w14:paraId="1F08671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0683C1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9D7256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2DC317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305CA74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6D8A6D1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7EFF2674" w14:textId="77777777" w:rsidTr="000A4038">
        <w:trPr>
          <w:trHeight w:val="20"/>
          <w:jc w:val="center"/>
        </w:trPr>
        <w:tc>
          <w:tcPr>
            <w:tcW w:w="0" w:type="auto"/>
            <w:vAlign w:val="center"/>
          </w:tcPr>
          <w:p w14:paraId="09921E2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lastRenderedPageBreak/>
              <w:t>Nutrient management</w:t>
            </w:r>
          </w:p>
        </w:tc>
        <w:tc>
          <w:tcPr>
            <w:tcW w:w="0" w:type="auto"/>
            <w:vAlign w:val="center"/>
          </w:tcPr>
          <w:p w14:paraId="459AF0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3FC781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797D55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6E0FD7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4067BBC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669BB86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06E09251" w14:textId="77777777" w:rsidTr="000A4038">
        <w:trPr>
          <w:trHeight w:val="20"/>
          <w:jc w:val="center"/>
        </w:trPr>
        <w:tc>
          <w:tcPr>
            <w:tcW w:w="0" w:type="auto"/>
            <w:vAlign w:val="center"/>
          </w:tcPr>
          <w:p w14:paraId="1D732FD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Mechanical traps</w:t>
            </w:r>
          </w:p>
        </w:tc>
        <w:tc>
          <w:tcPr>
            <w:tcW w:w="0" w:type="auto"/>
            <w:vAlign w:val="center"/>
          </w:tcPr>
          <w:p w14:paraId="66FE528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5B194B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8A3BBE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C6C4AF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7184822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0380FFC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7344692F" w14:textId="77777777" w:rsidTr="000A4038">
        <w:trPr>
          <w:trHeight w:val="20"/>
          <w:jc w:val="center"/>
        </w:trPr>
        <w:tc>
          <w:tcPr>
            <w:tcW w:w="0" w:type="auto"/>
            <w:vAlign w:val="center"/>
          </w:tcPr>
          <w:p w14:paraId="7059E2E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Recommended dosage of pesticides</w:t>
            </w:r>
          </w:p>
        </w:tc>
        <w:tc>
          <w:tcPr>
            <w:tcW w:w="0" w:type="auto"/>
            <w:vAlign w:val="center"/>
          </w:tcPr>
          <w:p w14:paraId="43636C1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836D85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B176D7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w:t>
            </w:r>
          </w:p>
        </w:tc>
        <w:tc>
          <w:tcPr>
            <w:tcW w:w="0" w:type="auto"/>
            <w:vAlign w:val="center"/>
          </w:tcPr>
          <w:p w14:paraId="5CCEFD2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20.00</w:t>
            </w:r>
          </w:p>
        </w:tc>
        <w:tc>
          <w:tcPr>
            <w:tcW w:w="0" w:type="auto"/>
            <w:vAlign w:val="center"/>
          </w:tcPr>
          <w:p w14:paraId="0BD22D8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24</w:t>
            </w:r>
          </w:p>
        </w:tc>
        <w:tc>
          <w:tcPr>
            <w:tcW w:w="0" w:type="auto"/>
            <w:vAlign w:val="center"/>
          </w:tcPr>
          <w:p w14:paraId="1929CA5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80.00</w:t>
            </w:r>
          </w:p>
        </w:tc>
      </w:tr>
      <w:tr w:rsidR="00906C8C" w:rsidRPr="00037406" w14:paraId="59618ED6" w14:textId="77777777" w:rsidTr="000A4038">
        <w:trPr>
          <w:trHeight w:val="20"/>
          <w:jc w:val="center"/>
        </w:trPr>
        <w:tc>
          <w:tcPr>
            <w:tcW w:w="0" w:type="auto"/>
            <w:vAlign w:val="center"/>
          </w:tcPr>
          <w:p w14:paraId="22841A6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Cropping system</w:t>
            </w:r>
          </w:p>
        </w:tc>
        <w:tc>
          <w:tcPr>
            <w:tcW w:w="0" w:type="auto"/>
            <w:vAlign w:val="center"/>
          </w:tcPr>
          <w:p w14:paraId="40F58B4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6EDF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23993A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w:t>
            </w:r>
          </w:p>
        </w:tc>
        <w:tc>
          <w:tcPr>
            <w:tcW w:w="0" w:type="auto"/>
            <w:vAlign w:val="center"/>
          </w:tcPr>
          <w:p w14:paraId="45E2F2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23.33</w:t>
            </w:r>
          </w:p>
        </w:tc>
        <w:tc>
          <w:tcPr>
            <w:tcW w:w="0" w:type="auto"/>
            <w:vAlign w:val="center"/>
          </w:tcPr>
          <w:p w14:paraId="2E6F516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23</w:t>
            </w:r>
          </w:p>
        </w:tc>
        <w:tc>
          <w:tcPr>
            <w:tcW w:w="0" w:type="auto"/>
            <w:vAlign w:val="center"/>
          </w:tcPr>
          <w:p w14:paraId="7F9384F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76.67</w:t>
            </w:r>
          </w:p>
        </w:tc>
      </w:tr>
      <w:tr w:rsidR="00906C8C" w:rsidRPr="00037406" w14:paraId="0E36E37C" w14:textId="77777777" w:rsidTr="000A4038">
        <w:trPr>
          <w:trHeight w:val="20"/>
          <w:jc w:val="center"/>
        </w:trPr>
        <w:tc>
          <w:tcPr>
            <w:tcW w:w="0" w:type="auto"/>
            <w:vAlign w:val="center"/>
          </w:tcPr>
          <w:p w14:paraId="0EB1991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Safety parameters of using pesticides</w:t>
            </w:r>
          </w:p>
        </w:tc>
        <w:tc>
          <w:tcPr>
            <w:tcW w:w="0" w:type="auto"/>
            <w:vAlign w:val="center"/>
          </w:tcPr>
          <w:p w14:paraId="4E4B9A3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5672D8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24A8B2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8</w:t>
            </w:r>
          </w:p>
        </w:tc>
        <w:tc>
          <w:tcPr>
            <w:tcW w:w="0" w:type="auto"/>
            <w:vAlign w:val="center"/>
          </w:tcPr>
          <w:p w14:paraId="20CA363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26.67</w:t>
            </w:r>
          </w:p>
        </w:tc>
        <w:tc>
          <w:tcPr>
            <w:tcW w:w="0" w:type="auto"/>
            <w:vAlign w:val="center"/>
          </w:tcPr>
          <w:p w14:paraId="088E689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22</w:t>
            </w:r>
          </w:p>
        </w:tc>
        <w:tc>
          <w:tcPr>
            <w:tcW w:w="0" w:type="auto"/>
            <w:vAlign w:val="center"/>
          </w:tcPr>
          <w:p w14:paraId="5A4E70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73.33</w:t>
            </w:r>
          </w:p>
        </w:tc>
      </w:tr>
      <w:tr w:rsidR="00906C8C" w:rsidRPr="00037406" w14:paraId="08A6BEA4" w14:textId="77777777" w:rsidTr="000A4038">
        <w:trPr>
          <w:trHeight w:val="20"/>
          <w:jc w:val="center"/>
        </w:trPr>
        <w:tc>
          <w:tcPr>
            <w:tcW w:w="0" w:type="auto"/>
            <w:vAlign w:val="center"/>
          </w:tcPr>
          <w:p w14:paraId="6AC1D7A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Seed management</w:t>
            </w:r>
          </w:p>
        </w:tc>
        <w:tc>
          <w:tcPr>
            <w:tcW w:w="0" w:type="auto"/>
            <w:vAlign w:val="center"/>
          </w:tcPr>
          <w:p w14:paraId="297ADFB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9E50BE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3058A8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w:t>
            </w:r>
          </w:p>
        </w:tc>
        <w:tc>
          <w:tcPr>
            <w:tcW w:w="0" w:type="auto"/>
            <w:vAlign w:val="center"/>
          </w:tcPr>
          <w:p w14:paraId="569F79E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33.33</w:t>
            </w:r>
          </w:p>
        </w:tc>
        <w:tc>
          <w:tcPr>
            <w:tcW w:w="0" w:type="auto"/>
            <w:vAlign w:val="center"/>
          </w:tcPr>
          <w:p w14:paraId="3F14D3E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w:t>
            </w:r>
          </w:p>
        </w:tc>
        <w:tc>
          <w:tcPr>
            <w:tcW w:w="0" w:type="auto"/>
            <w:vAlign w:val="center"/>
          </w:tcPr>
          <w:p w14:paraId="1D134E1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66.67</w:t>
            </w:r>
          </w:p>
        </w:tc>
      </w:tr>
      <w:tr w:rsidR="00906C8C" w:rsidRPr="00037406" w14:paraId="3BA1CDDD" w14:textId="77777777" w:rsidTr="000A4038">
        <w:trPr>
          <w:trHeight w:val="20"/>
          <w:jc w:val="center"/>
        </w:trPr>
        <w:tc>
          <w:tcPr>
            <w:tcW w:w="0" w:type="auto"/>
            <w:vAlign w:val="center"/>
          </w:tcPr>
          <w:p w14:paraId="7FEC529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Bio-control agents</w:t>
            </w:r>
          </w:p>
        </w:tc>
        <w:tc>
          <w:tcPr>
            <w:tcW w:w="0" w:type="auto"/>
            <w:vAlign w:val="center"/>
          </w:tcPr>
          <w:p w14:paraId="28299A3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F0CFEC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096DBE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13</w:t>
            </w:r>
          </w:p>
        </w:tc>
        <w:tc>
          <w:tcPr>
            <w:tcW w:w="0" w:type="auto"/>
            <w:vAlign w:val="center"/>
          </w:tcPr>
          <w:p w14:paraId="067E1A7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43.33</w:t>
            </w:r>
          </w:p>
        </w:tc>
        <w:tc>
          <w:tcPr>
            <w:tcW w:w="0" w:type="auto"/>
            <w:vAlign w:val="center"/>
          </w:tcPr>
          <w:p w14:paraId="2EC8EA0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17</w:t>
            </w:r>
          </w:p>
        </w:tc>
        <w:tc>
          <w:tcPr>
            <w:tcW w:w="0" w:type="auto"/>
            <w:vAlign w:val="center"/>
          </w:tcPr>
          <w:p w14:paraId="6CC77A0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56.67</w:t>
            </w:r>
          </w:p>
        </w:tc>
      </w:tr>
      <w:tr w:rsidR="00906C8C" w:rsidRPr="00037406" w14:paraId="602BD250" w14:textId="77777777" w:rsidTr="000A4038">
        <w:trPr>
          <w:trHeight w:val="20"/>
          <w:jc w:val="center"/>
        </w:trPr>
        <w:tc>
          <w:tcPr>
            <w:tcW w:w="0" w:type="auto"/>
            <w:vAlign w:val="center"/>
          </w:tcPr>
          <w:p w14:paraId="49637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Pest-defender ratio</w:t>
            </w:r>
          </w:p>
        </w:tc>
        <w:tc>
          <w:tcPr>
            <w:tcW w:w="0" w:type="auto"/>
            <w:vAlign w:val="center"/>
          </w:tcPr>
          <w:p w14:paraId="07E91F7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w:t>
            </w:r>
          </w:p>
        </w:tc>
        <w:tc>
          <w:tcPr>
            <w:tcW w:w="0" w:type="auto"/>
            <w:vAlign w:val="center"/>
          </w:tcPr>
          <w:p w14:paraId="1567BDD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16.67</w:t>
            </w:r>
          </w:p>
        </w:tc>
        <w:tc>
          <w:tcPr>
            <w:tcW w:w="0" w:type="auto"/>
            <w:vAlign w:val="center"/>
          </w:tcPr>
          <w:p w14:paraId="47E9C24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19</w:t>
            </w:r>
          </w:p>
        </w:tc>
        <w:tc>
          <w:tcPr>
            <w:tcW w:w="0" w:type="auto"/>
            <w:vAlign w:val="center"/>
          </w:tcPr>
          <w:p w14:paraId="6DCE34D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63.33</w:t>
            </w:r>
          </w:p>
        </w:tc>
        <w:tc>
          <w:tcPr>
            <w:tcW w:w="0" w:type="auto"/>
            <w:vAlign w:val="center"/>
          </w:tcPr>
          <w:p w14:paraId="1ACD23C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w:t>
            </w:r>
          </w:p>
        </w:tc>
        <w:tc>
          <w:tcPr>
            <w:tcW w:w="0" w:type="auto"/>
            <w:vAlign w:val="center"/>
          </w:tcPr>
          <w:p w14:paraId="4AE2217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20.00</w:t>
            </w:r>
          </w:p>
        </w:tc>
      </w:tr>
      <w:tr w:rsidR="00906C8C" w:rsidRPr="00037406" w14:paraId="235B3BD2" w14:textId="77777777" w:rsidTr="000A4038">
        <w:trPr>
          <w:trHeight w:val="20"/>
          <w:jc w:val="center"/>
        </w:trPr>
        <w:tc>
          <w:tcPr>
            <w:tcW w:w="0" w:type="auto"/>
            <w:vAlign w:val="center"/>
          </w:tcPr>
          <w:p w14:paraId="0C30245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Economic threshold level</w:t>
            </w:r>
          </w:p>
        </w:tc>
        <w:tc>
          <w:tcPr>
            <w:tcW w:w="0" w:type="auto"/>
            <w:vAlign w:val="center"/>
          </w:tcPr>
          <w:p w14:paraId="2DEF49A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w:t>
            </w:r>
          </w:p>
        </w:tc>
        <w:tc>
          <w:tcPr>
            <w:tcW w:w="0" w:type="auto"/>
            <w:vAlign w:val="center"/>
          </w:tcPr>
          <w:p w14:paraId="4FE8F43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16.67</w:t>
            </w:r>
          </w:p>
        </w:tc>
        <w:tc>
          <w:tcPr>
            <w:tcW w:w="0" w:type="auto"/>
            <w:vAlign w:val="center"/>
          </w:tcPr>
          <w:p w14:paraId="36EDC17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22</w:t>
            </w:r>
          </w:p>
        </w:tc>
        <w:tc>
          <w:tcPr>
            <w:tcW w:w="0" w:type="auto"/>
            <w:vAlign w:val="center"/>
          </w:tcPr>
          <w:p w14:paraId="5A22CF4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73.33</w:t>
            </w:r>
          </w:p>
        </w:tc>
        <w:tc>
          <w:tcPr>
            <w:tcW w:w="0" w:type="auto"/>
            <w:vAlign w:val="center"/>
          </w:tcPr>
          <w:p w14:paraId="0476148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0FF75E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r>
    </w:tbl>
    <w:p w14:paraId="7E12A866"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F: Frequency, %: percentage</w:t>
      </w:r>
    </w:p>
    <w:p w14:paraId="2CD34B57"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Researcher’s computation from field data</w:t>
      </w:r>
    </w:p>
    <w:p w14:paraId="40FE0CDE" w14:textId="77777777" w:rsidR="00906C8C" w:rsidRDefault="00906C8C" w:rsidP="00906C8C">
      <w:pPr>
        <w:jc w:val="both"/>
        <w:rPr>
          <w:rFonts w:ascii="Arial" w:hAnsi="Arial" w:cs="Arial"/>
          <w:color w:val="000000" w:themeColor="text1"/>
          <w:lang w:val="en-IN"/>
        </w:rPr>
      </w:pPr>
    </w:p>
    <w:p w14:paraId="6D406654" w14:textId="77777777" w:rsidR="00906C8C" w:rsidRPr="00037406" w:rsidRDefault="00906C8C" w:rsidP="00906C8C">
      <w:pPr>
        <w:ind w:left="1276" w:hanging="1276"/>
        <w:jc w:val="both"/>
        <w:rPr>
          <w:rFonts w:ascii="Arial" w:hAnsi="Arial" w:cs="Arial"/>
          <w:b/>
          <w:bCs/>
          <w:color w:val="000000" w:themeColor="text1"/>
          <w:lang w:val="en-IN"/>
        </w:rPr>
      </w:pPr>
      <w:r w:rsidRPr="00037406">
        <w:rPr>
          <w:rFonts w:ascii="Arial" w:hAnsi="Arial" w:cs="Arial"/>
          <w:b/>
          <w:bCs/>
          <w:color w:val="000000" w:themeColor="text1"/>
          <w:lang w:val="en-IN"/>
        </w:rPr>
        <w:t xml:space="preserve">Figure </w:t>
      </w:r>
      <w:r>
        <w:rPr>
          <w:rFonts w:ascii="Arial" w:hAnsi="Arial" w:cs="Arial"/>
          <w:b/>
          <w:bCs/>
          <w:color w:val="000000" w:themeColor="text1"/>
          <w:lang w:val="en-IN"/>
        </w:rPr>
        <w:t xml:space="preserve">1 </w:t>
      </w:r>
      <w:r w:rsidRPr="00037406">
        <w:rPr>
          <w:rFonts w:ascii="Arial" w:hAnsi="Arial" w:cs="Arial"/>
          <w:b/>
          <w:bCs/>
          <w:color w:val="000000" w:themeColor="text1"/>
          <w:lang w:val="en-IN"/>
        </w:rPr>
        <w:t>Awareness among chickpea farmers following IPM technology</w:t>
      </w:r>
    </w:p>
    <w:p w14:paraId="5AA2A1DF" w14:textId="77777777" w:rsidR="00906C8C" w:rsidRPr="00037406" w:rsidRDefault="00906C8C" w:rsidP="00906C8C">
      <w:pPr>
        <w:ind w:left="1560" w:hanging="1560"/>
        <w:jc w:val="both"/>
        <w:rPr>
          <w:rFonts w:ascii="Arial" w:hAnsi="Arial" w:cs="Arial"/>
          <w:b/>
          <w:bCs/>
          <w:color w:val="000000" w:themeColor="text1"/>
          <w:lang w:val="en-IN"/>
        </w:rPr>
      </w:pPr>
      <w:r w:rsidRPr="00037406">
        <w:rPr>
          <w:rFonts w:ascii="Arial" w:hAnsi="Arial" w:cs="Arial"/>
          <w:b/>
          <w:bCs/>
          <w:noProof/>
          <w:color w:val="000000" w:themeColor="text1"/>
        </w:rPr>
        <w:drawing>
          <wp:inline distT="0" distB="0" distL="0" distR="0" wp14:anchorId="274DA6DB" wp14:editId="6906DD99">
            <wp:extent cx="5594350" cy="3536950"/>
            <wp:effectExtent l="0" t="0" r="6350" b="635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28BD82"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Researcher’s computation from field data</w:t>
      </w:r>
    </w:p>
    <w:p w14:paraId="31FAE15F" w14:textId="77777777" w:rsidR="00906C8C" w:rsidRDefault="00906C8C" w:rsidP="00906C8C">
      <w:pPr>
        <w:jc w:val="both"/>
        <w:rPr>
          <w:rFonts w:ascii="Arial" w:hAnsi="Arial" w:cs="Arial"/>
          <w:color w:val="000000" w:themeColor="text1"/>
          <w:lang w:val="en-IN"/>
        </w:rPr>
      </w:pPr>
    </w:p>
    <w:p w14:paraId="00A4B562" w14:textId="05B7D008" w:rsidR="00906C8C" w:rsidRPr="00037406" w:rsidRDefault="00906C8C" w:rsidP="00906C8C">
      <w:pPr>
        <w:jc w:val="both"/>
        <w:rPr>
          <w:rFonts w:ascii="Arial" w:hAnsi="Arial" w:cs="Arial"/>
          <w:color w:val="000000" w:themeColor="text1"/>
        </w:rPr>
      </w:pPr>
      <w:r w:rsidRPr="00037406">
        <w:rPr>
          <w:rFonts w:ascii="Arial" w:hAnsi="Arial" w:cs="Arial"/>
          <w:color w:val="000000" w:themeColor="text1"/>
          <w:lang w:val="en-IN"/>
        </w:rPr>
        <w:t xml:space="preserve">It can be observed </w:t>
      </w:r>
      <w:r>
        <w:rPr>
          <w:rFonts w:ascii="Arial" w:hAnsi="Arial" w:cs="Arial"/>
          <w:color w:val="000000" w:themeColor="text1"/>
          <w:lang w:val="en-IN"/>
        </w:rPr>
        <w:t xml:space="preserve">from the Table 2 and Figure 1 </w:t>
      </w:r>
      <w:r w:rsidRPr="00037406">
        <w:rPr>
          <w:rFonts w:ascii="Arial" w:hAnsi="Arial" w:cs="Arial"/>
          <w:color w:val="000000" w:themeColor="text1"/>
          <w:lang w:val="en-IN"/>
        </w:rPr>
        <w:t xml:space="preserve">that, </w:t>
      </w:r>
      <w:bookmarkStart w:id="2" w:name="_Hlk199895349"/>
      <w:r w:rsidRPr="00037406">
        <w:rPr>
          <w:rFonts w:ascii="Arial" w:hAnsi="Arial" w:cs="Arial"/>
          <w:color w:val="000000" w:themeColor="text1"/>
          <w:lang w:val="en-IN"/>
        </w:rPr>
        <w:t>farmers following IPM technology in chickpea in the study area possess high level of awareness in ‘</w:t>
      </w:r>
      <w:r w:rsidRPr="00037406">
        <w:rPr>
          <w:rFonts w:ascii="Arial" w:hAnsi="Arial" w:cs="Arial"/>
          <w:color w:val="000000" w:themeColor="text1"/>
          <w:lang w:bidi="hi-IN"/>
        </w:rPr>
        <w:t xml:space="preserve">water management’ (100.00 per cent) and ‘neem based formulations’ (100.00 per cent) followed by ‘intercultural operations’ (93.33 per cent), ‘bio-fertilizers and bio-pesticides’ (93.33 per cent), ‘land preparation’ (90.00 per cent), ‘nutrient management’ (90.00 per cent), ‘mechanical traps’ (90.00 per cent), ‘recommended dosage of pesticides’ (80.00 per cent), ‘cropping system’ (76.67 per cent), ‘safety parameters of using pesticides’ (73.33 per cent), ‘seed management’ (66.67 per cent), ‘bio-control agents’ (56.67 per cent), ‘pest defender ratio’ (20.00 per cent) and ‘economic threshold level’ (10.00 per cent). It has been observed that farmers following IPM technology have </w:t>
      </w:r>
      <w:r w:rsidR="000E7550">
        <w:rPr>
          <w:rFonts w:ascii="Arial" w:hAnsi="Arial" w:cs="Arial"/>
          <w:color w:val="000000" w:themeColor="text1"/>
          <w:lang w:bidi="hi-IN"/>
        </w:rPr>
        <w:t>low</w:t>
      </w:r>
      <w:r w:rsidRPr="00037406">
        <w:rPr>
          <w:rFonts w:ascii="Arial" w:hAnsi="Arial" w:cs="Arial"/>
          <w:color w:val="000000" w:themeColor="text1"/>
          <w:lang w:bidi="hi-IN"/>
        </w:rPr>
        <w:t xml:space="preserve"> level of awareness in ‘pest-defender ratio’ and ‘economic threshold level’. </w:t>
      </w:r>
      <w:r w:rsidRPr="00037406">
        <w:rPr>
          <w:rFonts w:ascii="Arial" w:hAnsi="Arial" w:cs="Arial"/>
          <w:color w:val="000000" w:themeColor="text1"/>
        </w:rPr>
        <w:t>The results suggest for focus to be emphasized on imparting knowledge and conducting trainings and awareness programs on economic threshold level and pest defender ratio for better dissemination and implementation of IPM technology</w:t>
      </w:r>
      <w:bookmarkEnd w:id="2"/>
      <w:r w:rsidRPr="00037406">
        <w:rPr>
          <w:rFonts w:ascii="Arial" w:hAnsi="Arial" w:cs="Arial"/>
          <w:color w:val="000000" w:themeColor="text1"/>
        </w:rPr>
        <w:t>.</w:t>
      </w:r>
      <w:r w:rsidR="00C13237">
        <w:rPr>
          <w:rFonts w:ascii="Arial" w:hAnsi="Arial" w:cs="Arial"/>
          <w:color w:val="000000" w:themeColor="text1"/>
        </w:rPr>
        <w:t xml:space="preserve"> </w:t>
      </w:r>
      <w:r w:rsidR="00C13237" w:rsidRPr="00BE3C82">
        <w:rPr>
          <w:rFonts w:ascii="Arial" w:hAnsi="Arial" w:cs="Arial"/>
          <w:color w:val="000000" w:themeColor="text1"/>
          <w:highlight w:val="green"/>
        </w:rPr>
        <w:t xml:space="preserve">The findings were in </w:t>
      </w:r>
      <w:r w:rsidR="00BE3C82">
        <w:rPr>
          <w:rFonts w:ascii="Arial" w:hAnsi="Arial" w:cs="Arial"/>
          <w:color w:val="000000" w:themeColor="text1"/>
          <w:highlight w:val="green"/>
        </w:rPr>
        <w:t xml:space="preserve">moderate </w:t>
      </w:r>
      <w:r w:rsidR="00C13237" w:rsidRPr="00BE3C82">
        <w:rPr>
          <w:rFonts w:ascii="Arial" w:hAnsi="Arial" w:cs="Arial"/>
          <w:color w:val="000000" w:themeColor="text1"/>
          <w:highlight w:val="green"/>
        </w:rPr>
        <w:t>accordance with respect of literature reviewed [1</w:t>
      </w:r>
      <w:r w:rsidR="00C13237" w:rsidRPr="00BE3C82">
        <w:rPr>
          <w:rFonts w:ascii="Arial" w:hAnsi="Arial" w:cs="Arial"/>
          <w:color w:val="000000" w:themeColor="text1"/>
          <w:highlight w:val="green"/>
        </w:rPr>
        <w:t>2</w:t>
      </w:r>
      <w:r w:rsidR="00C13237" w:rsidRPr="00BE3C82">
        <w:rPr>
          <w:rFonts w:ascii="Arial" w:hAnsi="Arial" w:cs="Arial"/>
          <w:color w:val="000000" w:themeColor="text1"/>
          <w:highlight w:val="green"/>
        </w:rPr>
        <w:t>]</w:t>
      </w:r>
      <w:r w:rsidR="00C13237" w:rsidRPr="00BE3C82">
        <w:rPr>
          <w:rFonts w:ascii="Arial" w:hAnsi="Arial" w:cs="Arial"/>
          <w:color w:val="000000" w:themeColor="text1"/>
          <w:highlight w:val="green"/>
        </w:rPr>
        <w:t>, [13], [14]</w:t>
      </w:r>
      <w:r w:rsidR="00C13237" w:rsidRPr="00BE3C82">
        <w:rPr>
          <w:rFonts w:ascii="Arial" w:hAnsi="Arial" w:cs="Arial"/>
          <w:color w:val="000000" w:themeColor="text1"/>
          <w:highlight w:val="green"/>
        </w:rPr>
        <w:t>.</w:t>
      </w:r>
    </w:p>
    <w:p w14:paraId="49CF2919" w14:textId="77777777" w:rsidR="00906C8C" w:rsidRDefault="00906C8C" w:rsidP="00906C8C">
      <w:pPr>
        <w:jc w:val="both"/>
        <w:rPr>
          <w:rFonts w:ascii="Arial" w:hAnsi="Arial" w:cs="Arial"/>
          <w:b/>
          <w:bCs/>
          <w:color w:val="000000" w:themeColor="text1"/>
        </w:rPr>
      </w:pPr>
    </w:p>
    <w:p w14:paraId="269559CB" w14:textId="77777777" w:rsidR="00906C8C" w:rsidRPr="00037406" w:rsidRDefault="00906C8C" w:rsidP="00906C8C">
      <w:pPr>
        <w:jc w:val="both"/>
        <w:rPr>
          <w:rFonts w:ascii="Arial" w:hAnsi="Arial" w:cs="Arial"/>
          <w:color w:val="000000" w:themeColor="text1"/>
          <w:lang w:val="en-IN"/>
        </w:rPr>
      </w:pPr>
      <w:r w:rsidRPr="00037406">
        <w:rPr>
          <w:rFonts w:ascii="Arial" w:hAnsi="Arial" w:cs="Arial"/>
          <w:b/>
          <w:bCs/>
          <w:color w:val="000000" w:themeColor="text1"/>
          <w:lang w:val="en-IN"/>
        </w:rPr>
        <w:t>Table 3</w:t>
      </w:r>
      <w:r>
        <w:rPr>
          <w:rFonts w:ascii="Arial" w:hAnsi="Arial" w:cs="Arial"/>
          <w:b/>
          <w:bCs/>
          <w:color w:val="000000" w:themeColor="text1"/>
          <w:lang w:val="en-IN"/>
        </w:rPr>
        <w:t xml:space="preserve"> </w:t>
      </w:r>
      <w:r w:rsidRPr="00037406">
        <w:rPr>
          <w:rFonts w:ascii="Arial" w:hAnsi="Arial" w:cs="Arial"/>
          <w:b/>
          <w:bCs/>
          <w:color w:val="000000" w:themeColor="text1"/>
          <w:lang w:val="en-IN"/>
        </w:rPr>
        <w:t>Constraints in adoption of IPM technology in chickpea</w:t>
      </w:r>
    </w:p>
    <w:tbl>
      <w:tblPr>
        <w:tblStyle w:val="TableGrid"/>
        <w:tblW w:w="5000" w:type="pct"/>
        <w:jc w:val="center"/>
        <w:tblLook w:val="04A0" w:firstRow="1" w:lastRow="0" w:firstColumn="1" w:lastColumn="0" w:noHBand="0" w:noVBand="1"/>
      </w:tblPr>
      <w:tblGrid>
        <w:gridCol w:w="999"/>
        <w:gridCol w:w="5698"/>
        <w:gridCol w:w="979"/>
        <w:gridCol w:w="1340"/>
      </w:tblGrid>
      <w:tr w:rsidR="00906C8C" w:rsidRPr="00037406" w14:paraId="505FED20" w14:textId="77777777" w:rsidTr="000A4038">
        <w:trPr>
          <w:trHeight w:val="57"/>
          <w:jc w:val="center"/>
        </w:trPr>
        <w:tc>
          <w:tcPr>
            <w:tcW w:w="554" w:type="pct"/>
            <w:vAlign w:val="center"/>
          </w:tcPr>
          <w:p w14:paraId="4AA27605"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Class</w:t>
            </w:r>
          </w:p>
        </w:tc>
        <w:tc>
          <w:tcPr>
            <w:tcW w:w="3160" w:type="pct"/>
            <w:noWrap/>
            <w:vAlign w:val="center"/>
            <w:hideMark/>
          </w:tcPr>
          <w:p w14:paraId="55967D46"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Constraints</w:t>
            </w:r>
          </w:p>
        </w:tc>
        <w:tc>
          <w:tcPr>
            <w:tcW w:w="543" w:type="pct"/>
            <w:noWrap/>
            <w:vAlign w:val="center"/>
            <w:hideMark/>
          </w:tcPr>
          <w:p w14:paraId="0950D002"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 xml:space="preserve">Mean </w:t>
            </w:r>
          </w:p>
          <w:p w14:paraId="7C488D94"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Rank</w:t>
            </w:r>
          </w:p>
        </w:tc>
        <w:tc>
          <w:tcPr>
            <w:tcW w:w="743" w:type="pct"/>
            <w:noWrap/>
            <w:vAlign w:val="center"/>
            <w:hideMark/>
          </w:tcPr>
          <w:p w14:paraId="066C5118"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 xml:space="preserve">Test </w:t>
            </w:r>
          </w:p>
          <w:p w14:paraId="046FAF9C"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Statistics</w:t>
            </w:r>
          </w:p>
          <w:p w14:paraId="4BB09564"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(N=30)</w:t>
            </w:r>
          </w:p>
        </w:tc>
      </w:tr>
      <w:tr w:rsidR="00906C8C" w:rsidRPr="00037406" w14:paraId="3E7F86BF" w14:textId="77777777" w:rsidTr="000A4038">
        <w:trPr>
          <w:cantSplit/>
          <w:trHeight w:val="57"/>
          <w:jc w:val="center"/>
        </w:trPr>
        <w:tc>
          <w:tcPr>
            <w:tcW w:w="554" w:type="pct"/>
            <w:vMerge w:val="restart"/>
            <w:textDirection w:val="btLr"/>
            <w:vAlign w:val="center"/>
          </w:tcPr>
          <w:p w14:paraId="0B18CFA0"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lastRenderedPageBreak/>
              <w:t>Cultural</w:t>
            </w:r>
          </w:p>
        </w:tc>
        <w:tc>
          <w:tcPr>
            <w:tcW w:w="3160" w:type="pct"/>
            <w:noWrap/>
            <w:vAlign w:val="center"/>
            <w:hideMark/>
          </w:tcPr>
          <w:p w14:paraId="51E1EF4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Scarcity and high wage of skilled </w:t>
            </w:r>
            <w:proofErr w:type="spellStart"/>
            <w:r w:rsidRPr="00037406">
              <w:rPr>
                <w:rFonts w:ascii="Arial" w:eastAsia="Times New Roman" w:hAnsi="Arial" w:cs="Arial"/>
                <w:color w:val="000000" w:themeColor="text1"/>
                <w:sz w:val="20"/>
                <w:szCs w:val="20"/>
                <w:lang w:bidi="hi-IN"/>
              </w:rPr>
              <w:t>labour</w:t>
            </w:r>
            <w:proofErr w:type="spellEnd"/>
          </w:p>
        </w:tc>
        <w:tc>
          <w:tcPr>
            <w:tcW w:w="543" w:type="pct"/>
            <w:noWrap/>
            <w:vAlign w:val="center"/>
            <w:hideMark/>
          </w:tcPr>
          <w:p w14:paraId="63A5AC4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1.07</w:t>
            </w:r>
          </w:p>
        </w:tc>
        <w:tc>
          <w:tcPr>
            <w:tcW w:w="743" w:type="pct"/>
            <w:vMerge w:val="restart"/>
            <w:noWrap/>
            <w:vAlign w:val="center"/>
            <w:hideMark/>
          </w:tcPr>
          <w:p w14:paraId="65CEAA5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0.89**</w:t>
            </w:r>
          </w:p>
          <w:p w14:paraId="446A565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80.20</w:t>
            </w:r>
          </w:p>
        </w:tc>
      </w:tr>
      <w:tr w:rsidR="00906C8C" w:rsidRPr="00037406" w14:paraId="1F2AFD0E" w14:textId="77777777" w:rsidTr="000A4038">
        <w:trPr>
          <w:cantSplit/>
          <w:trHeight w:val="57"/>
          <w:jc w:val="center"/>
        </w:trPr>
        <w:tc>
          <w:tcPr>
            <w:tcW w:w="554" w:type="pct"/>
            <w:vMerge/>
            <w:textDirection w:val="btLr"/>
            <w:vAlign w:val="center"/>
          </w:tcPr>
          <w:p w14:paraId="3D61353D"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544358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Unavailability of required farm inputs</w:t>
            </w:r>
          </w:p>
        </w:tc>
        <w:tc>
          <w:tcPr>
            <w:tcW w:w="543" w:type="pct"/>
            <w:noWrap/>
            <w:vAlign w:val="center"/>
            <w:hideMark/>
          </w:tcPr>
          <w:p w14:paraId="34C784F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1.93</w:t>
            </w:r>
          </w:p>
        </w:tc>
        <w:tc>
          <w:tcPr>
            <w:tcW w:w="743" w:type="pct"/>
            <w:vMerge/>
            <w:noWrap/>
            <w:vAlign w:val="center"/>
            <w:hideMark/>
          </w:tcPr>
          <w:p w14:paraId="6544E5A6"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C6548E7" w14:textId="77777777" w:rsidTr="000A4038">
        <w:trPr>
          <w:cantSplit/>
          <w:trHeight w:val="57"/>
          <w:jc w:val="center"/>
        </w:trPr>
        <w:tc>
          <w:tcPr>
            <w:tcW w:w="554" w:type="pct"/>
            <w:vMerge/>
            <w:textDirection w:val="btLr"/>
            <w:vAlign w:val="center"/>
          </w:tcPr>
          <w:p w14:paraId="4F3ABD3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1B7959C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assured irrigation</w:t>
            </w:r>
          </w:p>
        </w:tc>
        <w:tc>
          <w:tcPr>
            <w:tcW w:w="543" w:type="pct"/>
            <w:noWrap/>
            <w:vAlign w:val="center"/>
            <w:hideMark/>
          </w:tcPr>
          <w:p w14:paraId="19769BC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3.30</w:t>
            </w:r>
          </w:p>
        </w:tc>
        <w:tc>
          <w:tcPr>
            <w:tcW w:w="743" w:type="pct"/>
            <w:vMerge/>
            <w:noWrap/>
            <w:vAlign w:val="center"/>
            <w:hideMark/>
          </w:tcPr>
          <w:p w14:paraId="76433C18"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12FACBDA" w14:textId="77777777" w:rsidTr="000A4038">
        <w:trPr>
          <w:cantSplit/>
          <w:trHeight w:val="57"/>
          <w:jc w:val="center"/>
        </w:trPr>
        <w:tc>
          <w:tcPr>
            <w:tcW w:w="554" w:type="pct"/>
            <w:vMerge/>
            <w:textDirection w:val="btLr"/>
            <w:vAlign w:val="center"/>
          </w:tcPr>
          <w:p w14:paraId="24AA73DA"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A2B32E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knowledge on balanced use of fertilizers</w:t>
            </w:r>
          </w:p>
        </w:tc>
        <w:tc>
          <w:tcPr>
            <w:tcW w:w="543" w:type="pct"/>
            <w:noWrap/>
            <w:vAlign w:val="center"/>
            <w:hideMark/>
          </w:tcPr>
          <w:p w14:paraId="264DD24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3.70</w:t>
            </w:r>
          </w:p>
        </w:tc>
        <w:tc>
          <w:tcPr>
            <w:tcW w:w="743" w:type="pct"/>
            <w:vMerge/>
            <w:noWrap/>
            <w:vAlign w:val="center"/>
            <w:hideMark/>
          </w:tcPr>
          <w:p w14:paraId="12885392"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29EA39CF" w14:textId="77777777" w:rsidTr="000A4038">
        <w:trPr>
          <w:cantSplit/>
          <w:trHeight w:val="57"/>
          <w:jc w:val="center"/>
        </w:trPr>
        <w:tc>
          <w:tcPr>
            <w:tcW w:w="554" w:type="pct"/>
            <w:vMerge w:val="restart"/>
            <w:textDirection w:val="btLr"/>
            <w:vAlign w:val="center"/>
          </w:tcPr>
          <w:p w14:paraId="3A6B2C6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Mechanical</w:t>
            </w:r>
          </w:p>
        </w:tc>
        <w:tc>
          <w:tcPr>
            <w:tcW w:w="3160" w:type="pct"/>
            <w:noWrap/>
            <w:vAlign w:val="center"/>
            <w:hideMark/>
          </w:tcPr>
          <w:p w14:paraId="3C9467A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Non-availability of traps in market</w:t>
            </w:r>
          </w:p>
        </w:tc>
        <w:tc>
          <w:tcPr>
            <w:tcW w:w="543" w:type="pct"/>
            <w:noWrap/>
            <w:vAlign w:val="center"/>
            <w:hideMark/>
          </w:tcPr>
          <w:p w14:paraId="245A516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1.57</w:t>
            </w:r>
          </w:p>
        </w:tc>
        <w:tc>
          <w:tcPr>
            <w:tcW w:w="743" w:type="pct"/>
            <w:vMerge w:val="restart"/>
            <w:noWrap/>
            <w:vAlign w:val="center"/>
            <w:hideMark/>
          </w:tcPr>
          <w:p w14:paraId="37F0E7E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0.37**</w:t>
            </w:r>
          </w:p>
          <w:p w14:paraId="2FFD77D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33.56</w:t>
            </w:r>
          </w:p>
        </w:tc>
      </w:tr>
      <w:tr w:rsidR="00906C8C" w:rsidRPr="00037406" w14:paraId="526AD495" w14:textId="77777777" w:rsidTr="000A4038">
        <w:trPr>
          <w:cantSplit/>
          <w:trHeight w:val="57"/>
          <w:jc w:val="center"/>
        </w:trPr>
        <w:tc>
          <w:tcPr>
            <w:tcW w:w="554" w:type="pct"/>
            <w:vMerge/>
            <w:textDirection w:val="btLr"/>
            <w:vAlign w:val="center"/>
          </w:tcPr>
          <w:p w14:paraId="19B88C79"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7F1C25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Time consuming and laborious method of mechanical </w:t>
            </w:r>
          </w:p>
          <w:p w14:paraId="70BA63C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practice</w:t>
            </w:r>
          </w:p>
        </w:tc>
        <w:tc>
          <w:tcPr>
            <w:tcW w:w="543" w:type="pct"/>
            <w:noWrap/>
            <w:vAlign w:val="center"/>
            <w:hideMark/>
          </w:tcPr>
          <w:p w14:paraId="39924B5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2.13</w:t>
            </w:r>
          </w:p>
        </w:tc>
        <w:tc>
          <w:tcPr>
            <w:tcW w:w="743" w:type="pct"/>
            <w:vMerge/>
            <w:noWrap/>
            <w:vAlign w:val="center"/>
            <w:hideMark/>
          </w:tcPr>
          <w:p w14:paraId="3C6038AB"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2DA3036B" w14:textId="77777777" w:rsidTr="000A4038">
        <w:trPr>
          <w:cantSplit/>
          <w:trHeight w:val="57"/>
          <w:jc w:val="center"/>
        </w:trPr>
        <w:tc>
          <w:tcPr>
            <w:tcW w:w="554" w:type="pct"/>
            <w:vMerge/>
            <w:textDirection w:val="btLr"/>
            <w:vAlign w:val="center"/>
          </w:tcPr>
          <w:p w14:paraId="676A3783"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70E07F3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Insignificance of mechanical practice</w:t>
            </w:r>
          </w:p>
        </w:tc>
        <w:tc>
          <w:tcPr>
            <w:tcW w:w="543" w:type="pct"/>
            <w:noWrap/>
            <w:vAlign w:val="center"/>
            <w:hideMark/>
          </w:tcPr>
          <w:p w14:paraId="6F7C7C8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3.07</w:t>
            </w:r>
          </w:p>
        </w:tc>
        <w:tc>
          <w:tcPr>
            <w:tcW w:w="743" w:type="pct"/>
            <w:vMerge/>
            <w:noWrap/>
            <w:vAlign w:val="center"/>
            <w:hideMark/>
          </w:tcPr>
          <w:p w14:paraId="15C12487"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33501903" w14:textId="77777777" w:rsidTr="000A4038">
        <w:trPr>
          <w:cantSplit/>
          <w:trHeight w:val="57"/>
          <w:jc w:val="center"/>
        </w:trPr>
        <w:tc>
          <w:tcPr>
            <w:tcW w:w="554" w:type="pct"/>
            <w:vMerge/>
            <w:textDirection w:val="btLr"/>
            <w:vAlign w:val="center"/>
          </w:tcPr>
          <w:p w14:paraId="61C6F86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2935AEFD"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mechanical practices</w:t>
            </w:r>
          </w:p>
        </w:tc>
        <w:tc>
          <w:tcPr>
            <w:tcW w:w="543" w:type="pct"/>
            <w:noWrap/>
            <w:vAlign w:val="center"/>
            <w:hideMark/>
          </w:tcPr>
          <w:p w14:paraId="0B86F2A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3.23</w:t>
            </w:r>
          </w:p>
        </w:tc>
        <w:tc>
          <w:tcPr>
            <w:tcW w:w="743" w:type="pct"/>
            <w:vMerge/>
            <w:noWrap/>
            <w:vAlign w:val="center"/>
            <w:hideMark/>
          </w:tcPr>
          <w:p w14:paraId="5316F8B5"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834F946" w14:textId="77777777" w:rsidTr="000A4038">
        <w:trPr>
          <w:cantSplit/>
          <w:trHeight w:val="356"/>
          <w:jc w:val="center"/>
        </w:trPr>
        <w:tc>
          <w:tcPr>
            <w:tcW w:w="554" w:type="pct"/>
            <w:vMerge w:val="restart"/>
            <w:textDirection w:val="btLr"/>
            <w:vAlign w:val="center"/>
          </w:tcPr>
          <w:p w14:paraId="22DC5917"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Biological</w:t>
            </w:r>
          </w:p>
        </w:tc>
        <w:tc>
          <w:tcPr>
            <w:tcW w:w="3160" w:type="pct"/>
            <w:noWrap/>
            <w:vAlign w:val="center"/>
            <w:hideMark/>
          </w:tcPr>
          <w:p w14:paraId="7A52886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Unavailability of Bio fertilizers and Bio pesticides</w:t>
            </w:r>
          </w:p>
        </w:tc>
        <w:tc>
          <w:tcPr>
            <w:tcW w:w="543" w:type="pct"/>
            <w:noWrap/>
            <w:vAlign w:val="center"/>
            <w:hideMark/>
          </w:tcPr>
          <w:p w14:paraId="4B4757A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1.23</w:t>
            </w:r>
          </w:p>
        </w:tc>
        <w:tc>
          <w:tcPr>
            <w:tcW w:w="743" w:type="pct"/>
            <w:vMerge w:val="restart"/>
            <w:noWrap/>
            <w:vAlign w:val="center"/>
            <w:hideMark/>
          </w:tcPr>
          <w:p w14:paraId="0AFA1D6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0.68**</w:t>
            </w:r>
          </w:p>
          <w:p w14:paraId="38469E55"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61.28</w:t>
            </w:r>
          </w:p>
        </w:tc>
      </w:tr>
      <w:tr w:rsidR="00906C8C" w:rsidRPr="00037406" w14:paraId="48F76F8B" w14:textId="77777777" w:rsidTr="000A4038">
        <w:trPr>
          <w:cantSplit/>
          <w:trHeight w:val="356"/>
          <w:jc w:val="center"/>
        </w:trPr>
        <w:tc>
          <w:tcPr>
            <w:tcW w:w="554" w:type="pct"/>
            <w:vMerge/>
            <w:textDirection w:val="btLr"/>
            <w:vAlign w:val="center"/>
          </w:tcPr>
          <w:p w14:paraId="734BB676"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AA3CA5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knowledge about friendly insects</w:t>
            </w:r>
          </w:p>
        </w:tc>
        <w:tc>
          <w:tcPr>
            <w:tcW w:w="543" w:type="pct"/>
            <w:noWrap/>
            <w:vAlign w:val="center"/>
            <w:hideMark/>
          </w:tcPr>
          <w:p w14:paraId="389781F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2.37</w:t>
            </w:r>
          </w:p>
        </w:tc>
        <w:tc>
          <w:tcPr>
            <w:tcW w:w="743" w:type="pct"/>
            <w:vMerge/>
            <w:noWrap/>
            <w:vAlign w:val="center"/>
            <w:hideMark/>
          </w:tcPr>
          <w:p w14:paraId="2760D5D1"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B5748F2" w14:textId="77777777" w:rsidTr="000A4038">
        <w:trPr>
          <w:cantSplit/>
          <w:trHeight w:val="356"/>
          <w:jc w:val="center"/>
        </w:trPr>
        <w:tc>
          <w:tcPr>
            <w:tcW w:w="554" w:type="pct"/>
            <w:vMerge/>
            <w:textDirection w:val="btLr"/>
            <w:vAlign w:val="center"/>
          </w:tcPr>
          <w:p w14:paraId="577EFF50"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E15756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biological practices</w:t>
            </w:r>
          </w:p>
        </w:tc>
        <w:tc>
          <w:tcPr>
            <w:tcW w:w="543" w:type="pct"/>
            <w:noWrap/>
            <w:vAlign w:val="center"/>
            <w:hideMark/>
          </w:tcPr>
          <w:p w14:paraId="5845EC5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2.57</w:t>
            </w:r>
          </w:p>
        </w:tc>
        <w:tc>
          <w:tcPr>
            <w:tcW w:w="743" w:type="pct"/>
            <w:vMerge/>
            <w:noWrap/>
            <w:vAlign w:val="center"/>
            <w:hideMark/>
          </w:tcPr>
          <w:p w14:paraId="0D88FCCF"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3CF07AD5" w14:textId="77777777" w:rsidTr="000A4038">
        <w:trPr>
          <w:cantSplit/>
          <w:trHeight w:val="356"/>
          <w:jc w:val="center"/>
        </w:trPr>
        <w:tc>
          <w:tcPr>
            <w:tcW w:w="554" w:type="pct"/>
            <w:vMerge/>
            <w:textDirection w:val="btLr"/>
            <w:vAlign w:val="center"/>
          </w:tcPr>
          <w:p w14:paraId="3E964B26"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26CDC57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Ineffectiveness of Neem based formulations</w:t>
            </w:r>
          </w:p>
        </w:tc>
        <w:tc>
          <w:tcPr>
            <w:tcW w:w="543" w:type="pct"/>
            <w:noWrap/>
            <w:vAlign w:val="center"/>
            <w:hideMark/>
          </w:tcPr>
          <w:p w14:paraId="3F1D968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3.83</w:t>
            </w:r>
          </w:p>
        </w:tc>
        <w:tc>
          <w:tcPr>
            <w:tcW w:w="743" w:type="pct"/>
            <w:vMerge/>
            <w:noWrap/>
            <w:vAlign w:val="center"/>
            <w:hideMark/>
          </w:tcPr>
          <w:p w14:paraId="6D24EEF7"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ADD78FB" w14:textId="77777777" w:rsidTr="000A4038">
        <w:trPr>
          <w:cantSplit/>
          <w:trHeight w:val="57"/>
          <w:jc w:val="center"/>
        </w:trPr>
        <w:tc>
          <w:tcPr>
            <w:tcW w:w="554" w:type="pct"/>
            <w:vMerge w:val="restart"/>
            <w:textDirection w:val="btLr"/>
            <w:vAlign w:val="center"/>
          </w:tcPr>
          <w:p w14:paraId="70A5160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Chemical</w:t>
            </w:r>
          </w:p>
        </w:tc>
        <w:tc>
          <w:tcPr>
            <w:tcW w:w="3160" w:type="pct"/>
            <w:noWrap/>
            <w:vAlign w:val="center"/>
            <w:hideMark/>
          </w:tcPr>
          <w:p w14:paraId="084A931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Lack of knowledge about ETL for using chemical </w:t>
            </w:r>
          </w:p>
          <w:p w14:paraId="2FF981B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pesticides</w:t>
            </w:r>
          </w:p>
        </w:tc>
        <w:tc>
          <w:tcPr>
            <w:tcW w:w="543" w:type="pct"/>
            <w:noWrap/>
            <w:vAlign w:val="center"/>
            <w:hideMark/>
          </w:tcPr>
          <w:p w14:paraId="11F32C3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1.63</w:t>
            </w:r>
          </w:p>
        </w:tc>
        <w:tc>
          <w:tcPr>
            <w:tcW w:w="743" w:type="pct"/>
            <w:vMerge w:val="restart"/>
            <w:noWrap/>
            <w:vAlign w:val="center"/>
            <w:hideMark/>
          </w:tcPr>
          <w:p w14:paraId="38F3294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0.46**</w:t>
            </w:r>
          </w:p>
          <w:p w14:paraId="638405C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41.12</w:t>
            </w:r>
          </w:p>
        </w:tc>
      </w:tr>
      <w:tr w:rsidR="00906C8C" w:rsidRPr="00037406" w14:paraId="13B1C436" w14:textId="77777777" w:rsidTr="000A4038">
        <w:trPr>
          <w:cantSplit/>
          <w:trHeight w:val="57"/>
          <w:jc w:val="center"/>
        </w:trPr>
        <w:tc>
          <w:tcPr>
            <w:tcW w:w="554" w:type="pct"/>
            <w:vMerge/>
            <w:textDirection w:val="btLr"/>
            <w:vAlign w:val="center"/>
          </w:tcPr>
          <w:p w14:paraId="7D77140A"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C48C22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plant protection chemicals</w:t>
            </w:r>
          </w:p>
        </w:tc>
        <w:tc>
          <w:tcPr>
            <w:tcW w:w="543" w:type="pct"/>
            <w:noWrap/>
            <w:vAlign w:val="center"/>
            <w:hideMark/>
          </w:tcPr>
          <w:p w14:paraId="6E4E7D55"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1.97</w:t>
            </w:r>
          </w:p>
        </w:tc>
        <w:tc>
          <w:tcPr>
            <w:tcW w:w="743" w:type="pct"/>
            <w:vMerge/>
            <w:noWrap/>
            <w:vAlign w:val="center"/>
            <w:hideMark/>
          </w:tcPr>
          <w:p w14:paraId="542B142C"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F846B62" w14:textId="77777777" w:rsidTr="000A4038">
        <w:trPr>
          <w:cantSplit/>
          <w:trHeight w:val="57"/>
          <w:jc w:val="center"/>
        </w:trPr>
        <w:tc>
          <w:tcPr>
            <w:tcW w:w="554" w:type="pct"/>
            <w:vMerge/>
            <w:textDirection w:val="btLr"/>
            <w:vAlign w:val="center"/>
          </w:tcPr>
          <w:p w14:paraId="25C1187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7BD5818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Poor quality of pesticides available in the local market</w:t>
            </w:r>
          </w:p>
        </w:tc>
        <w:tc>
          <w:tcPr>
            <w:tcW w:w="543" w:type="pct"/>
            <w:noWrap/>
            <w:vAlign w:val="center"/>
            <w:hideMark/>
          </w:tcPr>
          <w:p w14:paraId="48D7C7A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2.83</w:t>
            </w:r>
          </w:p>
        </w:tc>
        <w:tc>
          <w:tcPr>
            <w:tcW w:w="743" w:type="pct"/>
            <w:vMerge/>
            <w:noWrap/>
            <w:vAlign w:val="center"/>
            <w:hideMark/>
          </w:tcPr>
          <w:p w14:paraId="19132BCF"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0E8E88F" w14:textId="77777777" w:rsidTr="000A4038">
        <w:trPr>
          <w:cantSplit/>
          <w:trHeight w:val="57"/>
          <w:jc w:val="center"/>
        </w:trPr>
        <w:tc>
          <w:tcPr>
            <w:tcW w:w="554" w:type="pct"/>
            <w:vMerge/>
            <w:textDirection w:val="btLr"/>
            <w:vAlign w:val="center"/>
          </w:tcPr>
          <w:p w14:paraId="66185781"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4EE1E5F3"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Impracticality of following safety measures</w:t>
            </w:r>
          </w:p>
        </w:tc>
        <w:tc>
          <w:tcPr>
            <w:tcW w:w="543" w:type="pct"/>
            <w:noWrap/>
            <w:vAlign w:val="center"/>
            <w:hideMark/>
          </w:tcPr>
          <w:p w14:paraId="4B3F7F4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3.57</w:t>
            </w:r>
          </w:p>
        </w:tc>
        <w:tc>
          <w:tcPr>
            <w:tcW w:w="743" w:type="pct"/>
            <w:vMerge/>
            <w:noWrap/>
            <w:vAlign w:val="center"/>
            <w:hideMark/>
          </w:tcPr>
          <w:p w14:paraId="5E03BFFB"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168CD0CD" w14:textId="77777777" w:rsidTr="000A4038">
        <w:trPr>
          <w:cantSplit/>
          <w:trHeight w:val="57"/>
          <w:jc w:val="center"/>
        </w:trPr>
        <w:tc>
          <w:tcPr>
            <w:tcW w:w="554" w:type="pct"/>
            <w:vMerge w:val="restart"/>
            <w:textDirection w:val="btLr"/>
            <w:vAlign w:val="center"/>
          </w:tcPr>
          <w:p w14:paraId="122E90C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Others</w:t>
            </w:r>
          </w:p>
        </w:tc>
        <w:tc>
          <w:tcPr>
            <w:tcW w:w="3160" w:type="pct"/>
            <w:noWrap/>
            <w:vAlign w:val="center"/>
            <w:hideMark/>
          </w:tcPr>
          <w:p w14:paraId="1F74686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Complexity of IPM</w:t>
            </w:r>
          </w:p>
        </w:tc>
        <w:tc>
          <w:tcPr>
            <w:tcW w:w="543" w:type="pct"/>
            <w:noWrap/>
            <w:vAlign w:val="center"/>
            <w:hideMark/>
          </w:tcPr>
          <w:p w14:paraId="4FD4F50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1.63</w:t>
            </w:r>
          </w:p>
        </w:tc>
        <w:tc>
          <w:tcPr>
            <w:tcW w:w="743" w:type="pct"/>
            <w:vMerge w:val="restart"/>
            <w:noWrap/>
            <w:vAlign w:val="center"/>
            <w:hideMark/>
          </w:tcPr>
          <w:p w14:paraId="37C9ED2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0.61**</w:t>
            </w:r>
          </w:p>
          <w:p w14:paraId="589CE86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55.24</w:t>
            </w:r>
          </w:p>
        </w:tc>
      </w:tr>
      <w:tr w:rsidR="00906C8C" w:rsidRPr="00037406" w14:paraId="47C487C5" w14:textId="77777777" w:rsidTr="000A4038">
        <w:trPr>
          <w:cantSplit/>
          <w:trHeight w:val="57"/>
          <w:jc w:val="center"/>
        </w:trPr>
        <w:tc>
          <w:tcPr>
            <w:tcW w:w="554" w:type="pct"/>
            <w:vMerge/>
            <w:vAlign w:val="center"/>
          </w:tcPr>
          <w:p w14:paraId="3332F4FB"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44ED16F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Institutional Guidance</w:t>
            </w:r>
          </w:p>
        </w:tc>
        <w:tc>
          <w:tcPr>
            <w:tcW w:w="543" w:type="pct"/>
            <w:noWrap/>
            <w:vAlign w:val="center"/>
            <w:hideMark/>
          </w:tcPr>
          <w:p w14:paraId="56974DD6"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1.77</w:t>
            </w:r>
          </w:p>
        </w:tc>
        <w:tc>
          <w:tcPr>
            <w:tcW w:w="743" w:type="pct"/>
            <w:vMerge/>
            <w:noWrap/>
            <w:vAlign w:val="center"/>
            <w:hideMark/>
          </w:tcPr>
          <w:p w14:paraId="0591DC7E"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17639FC" w14:textId="77777777" w:rsidTr="000A4038">
        <w:trPr>
          <w:cantSplit/>
          <w:trHeight w:val="57"/>
          <w:jc w:val="center"/>
        </w:trPr>
        <w:tc>
          <w:tcPr>
            <w:tcW w:w="554" w:type="pct"/>
            <w:vMerge/>
            <w:vAlign w:val="center"/>
          </w:tcPr>
          <w:p w14:paraId="59995AAB"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6B38449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community approach</w:t>
            </w:r>
          </w:p>
        </w:tc>
        <w:tc>
          <w:tcPr>
            <w:tcW w:w="543" w:type="pct"/>
            <w:noWrap/>
            <w:vAlign w:val="center"/>
            <w:hideMark/>
          </w:tcPr>
          <w:p w14:paraId="68AD037D"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2.80</w:t>
            </w:r>
          </w:p>
        </w:tc>
        <w:tc>
          <w:tcPr>
            <w:tcW w:w="743" w:type="pct"/>
            <w:vMerge/>
            <w:noWrap/>
            <w:vAlign w:val="center"/>
            <w:hideMark/>
          </w:tcPr>
          <w:p w14:paraId="506BC520"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65415120" w14:textId="77777777" w:rsidTr="000A4038">
        <w:trPr>
          <w:cantSplit/>
          <w:trHeight w:val="57"/>
          <w:jc w:val="center"/>
        </w:trPr>
        <w:tc>
          <w:tcPr>
            <w:tcW w:w="554" w:type="pct"/>
            <w:vMerge/>
            <w:vAlign w:val="center"/>
          </w:tcPr>
          <w:p w14:paraId="3F9B5ED3"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46919C2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Lack of separate marketing facility for remunerative </w:t>
            </w:r>
          </w:p>
          <w:p w14:paraId="5B20FD7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pricing</w:t>
            </w:r>
          </w:p>
        </w:tc>
        <w:tc>
          <w:tcPr>
            <w:tcW w:w="543" w:type="pct"/>
            <w:noWrap/>
            <w:vAlign w:val="center"/>
            <w:hideMark/>
          </w:tcPr>
          <w:p w14:paraId="1BA8313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3.80</w:t>
            </w:r>
          </w:p>
        </w:tc>
        <w:tc>
          <w:tcPr>
            <w:tcW w:w="743" w:type="pct"/>
            <w:vMerge/>
            <w:noWrap/>
            <w:vAlign w:val="center"/>
            <w:hideMark/>
          </w:tcPr>
          <w:p w14:paraId="1E740DC7" w14:textId="77777777" w:rsidR="00906C8C" w:rsidRPr="00037406" w:rsidRDefault="00906C8C" w:rsidP="000A4038">
            <w:pPr>
              <w:jc w:val="both"/>
              <w:rPr>
                <w:rFonts w:ascii="Arial" w:eastAsia="Times New Roman" w:hAnsi="Arial" w:cs="Arial"/>
                <w:color w:val="000000" w:themeColor="text1"/>
                <w:sz w:val="20"/>
                <w:szCs w:val="20"/>
                <w:lang w:bidi="hi-IN"/>
              </w:rPr>
            </w:pPr>
          </w:p>
        </w:tc>
      </w:tr>
    </w:tbl>
    <w:p w14:paraId="15D21D8E"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rPr>
        <w:t>Ranks from 1-4 for each category have been evaluated for the analysis; 1 being major constraint and 4 being the least constraint</w:t>
      </w:r>
    </w:p>
    <w:p w14:paraId="38C49DC3"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W: Kendall's Coefficient of Concordance</w:t>
      </w:r>
    </w:p>
    <w:p w14:paraId="69E51F20"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rPr>
        <w:sym w:font="Symbol" w:char="F063"/>
      </w:r>
      <w:r w:rsidRPr="00037406">
        <w:rPr>
          <w:rFonts w:ascii="Arial" w:hAnsi="Arial" w:cs="Arial"/>
          <w:i/>
          <w:iCs/>
          <w:color w:val="000000" w:themeColor="text1"/>
          <w:vertAlign w:val="superscript"/>
        </w:rPr>
        <w:t>2</w:t>
      </w:r>
      <w:r w:rsidRPr="00037406">
        <w:rPr>
          <w:rFonts w:ascii="Arial" w:hAnsi="Arial" w:cs="Arial"/>
          <w:i/>
          <w:iCs/>
          <w:color w:val="000000" w:themeColor="text1"/>
          <w:lang w:val="en-IN"/>
        </w:rPr>
        <w:t>: Chi-Square</w:t>
      </w:r>
    </w:p>
    <w:p w14:paraId="15E7EDF0"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 Significant at one per cent level of probability</w:t>
      </w:r>
    </w:p>
    <w:p w14:paraId="7D9FC575"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Source: Researcher’s computation from field data through SPSS</w:t>
      </w:r>
    </w:p>
    <w:p w14:paraId="75671F53" w14:textId="77777777" w:rsidR="00906C8C" w:rsidRDefault="00906C8C" w:rsidP="00906C8C">
      <w:pPr>
        <w:jc w:val="both"/>
        <w:rPr>
          <w:rFonts w:ascii="Arial" w:hAnsi="Arial" w:cs="Arial"/>
          <w:color w:val="000000" w:themeColor="text1"/>
          <w:lang w:val="en-IN"/>
        </w:rPr>
      </w:pPr>
    </w:p>
    <w:p w14:paraId="574A34CF" w14:textId="77777777" w:rsidR="008816FD" w:rsidRDefault="00906C8C" w:rsidP="00906C8C">
      <w:pPr>
        <w:jc w:val="both"/>
        <w:rPr>
          <w:rFonts w:ascii="Arial" w:hAnsi="Arial" w:cs="Arial"/>
          <w:color w:val="000000" w:themeColor="text1"/>
          <w:lang w:val="en-IN" w:bidi="hi-IN"/>
        </w:rPr>
      </w:pPr>
      <w:r w:rsidRPr="00037406">
        <w:rPr>
          <w:rFonts w:ascii="Arial" w:hAnsi="Arial" w:cs="Arial"/>
          <w:color w:val="000000" w:themeColor="text1"/>
          <w:lang w:val="en-IN"/>
        </w:rPr>
        <w:t xml:space="preserve">It can be </w:t>
      </w:r>
      <w:r w:rsidR="008816FD">
        <w:rPr>
          <w:rFonts w:ascii="Arial" w:hAnsi="Arial" w:cs="Arial"/>
          <w:color w:val="000000" w:themeColor="text1"/>
          <w:lang w:val="en-IN"/>
        </w:rPr>
        <w:t>observed</w:t>
      </w:r>
      <w:r w:rsidRPr="00037406">
        <w:rPr>
          <w:rFonts w:ascii="Arial" w:hAnsi="Arial" w:cs="Arial"/>
          <w:color w:val="000000" w:themeColor="text1"/>
          <w:lang w:val="en-IN"/>
        </w:rPr>
        <w:t xml:space="preserve"> from Table </w:t>
      </w:r>
      <w:r>
        <w:rPr>
          <w:rFonts w:ascii="Arial" w:hAnsi="Arial" w:cs="Arial"/>
          <w:color w:val="000000" w:themeColor="text1"/>
          <w:lang w:val="en-IN"/>
        </w:rPr>
        <w:t>3</w:t>
      </w:r>
      <w:r w:rsidRPr="00037406">
        <w:rPr>
          <w:rFonts w:ascii="Arial" w:hAnsi="Arial" w:cs="Arial"/>
          <w:color w:val="000000" w:themeColor="text1"/>
          <w:lang w:val="en-IN"/>
        </w:rPr>
        <w:t xml:space="preserve"> that </w:t>
      </w:r>
      <w:bookmarkStart w:id="3" w:name="_Hlk199895372"/>
      <w:r w:rsidRPr="00037406">
        <w:rPr>
          <w:rFonts w:ascii="Arial" w:hAnsi="Arial" w:cs="Arial"/>
          <w:color w:val="000000" w:themeColor="text1"/>
          <w:lang w:val="en-IN"/>
        </w:rPr>
        <w:t xml:space="preserve">in the cultural </w:t>
      </w:r>
      <w:r w:rsidRPr="00037406">
        <w:rPr>
          <w:rFonts w:ascii="Arial" w:hAnsi="Arial" w:cs="Arial"/>
          <w:color w:val="000000" w:themeColor="text1"/>
          <w:lang w:bidi="hi-IN"/>
        </w:rPr>
        <w:t xml:space="preserve">constraint category, ‘scarcity and high wage of skilled </w:t>
      </w:r>
      <w:proofErr w:type="spellStart"/>
      <w:r w:rsidRPr="00037406">
        <w:rPr>
          <w:rFonts w:ascii="Arial" w:hAnsi="Arial" w:cs="Arial"/>
          <w:color w:val="000000" w:themeColor="text1"/>
          <w:lang w:bidi="hi-IN"/>
        </w:rPr>
        <w:t>labour</w:t>
      </w:r>
      <w:proofErr w:type="spellEnd"/>
      <w:r w:rsidRPr="00037406">
        <w:rPr>
          <w:rFonts w:ascii="Arial" w:hAnsi="Arial" w:cs="Arial"/>
          <w:color w:val="000000" w:themeColor="text1"/>
          <w:lang w:bidi="hi-IN"/>
        </w:rPr>
        <w:t xml:space="preserve">’ (mean rank: 1.07) was found to be the major constraint, followed by ‘unavailability of required farm inputs’ (mean rank: 1.93), ‘lack of assured irrigation’ (mean rank: 3.30), and ‘lack of knowledge on balanced use of fertilizers’ (mean rank: 3.70). For cultural constraints, the value of W and </w:t>
      </w:r>
      <w:r w:rsidRPr="00037406">
        <w:rPr>
          <w:rFonts w:ascii="Arial" w:hAnsi="Arial" w:cs="Arial"/>
          <w:color w:val="000000" w:themeColor="text1"/>
          <w:lang w:bidi="hi-IN"/>
        </w:rPr>
        <w:sym w:font="Symbol" w:char="F063"/>
      </w:r>
      <w:r w:rsidRPr="00037406">
        <w:rPr>
          <w:rFonts w:ascii="Arial" w:hAnsi="Arial" w:cs="Arial"/>
          <w:color w:val="000000" w:themeColor="text1"/>
          <w:vertAlign w:val="superscript"/>
          <w:lang w:bidi="hi-IN"/>
        </w:rPr>
        <w:t>2</w:t>
      </w:r>
      <w:r w:rsidRPr="00037406">
        <w:rPr>
          <w:rFonts w:ascii="Arial" w:hAnsi="Arial" w:cs="Arial"/>
          <w:color w:val="000000" w:themeColor="text1"/>
          <w:lang w:bidi="hi-IN"/>
        </w:rPr>
        <w:t xml:space="preserve"> was </w:t>
      </w:r>
      <w:r w:rsidRPr="00037406">
        <w:rPr>
          <w:rFonts w:ascii="Arial" w:hAnsi="Arial" w:cs="Arial"/>
          <w:color w:val="000000" w:themeColor="text1"/>
          <w:lang w:val="en-IN" w:bidi="hi-IN"/>
        </w:rPr>
        <w:t xml:space="preserve">significant at one per cent level of probability </w:t>
      </w:r>
      <w:r w:rsidRPr="00037406">
        <w:rPr>
          <w:rFonts w:ascii="Arial" w:hAnsi="Arial" w:cs="Arial"/>
          <w:color w:val="000000" w:themeColor="text1"/>
          <w:lang w:bidi="hi-IN"/>
        </w:rPr>
        <w:t xml:space="preserve">[W= 0.89, </w:t>
      </w:r>
      <w:r w:rsidRPr="00037406">
        <w:rPr>
          <w:rFonts w:ascii="Arial" w:hAnsi="Arial" w:cs="Arial"/>
          <w:color w:val="000000" w:themeColor="text1"/>
          <w:lang w:bidi="hi-IN"/>
        </w:rPr>
        <w:sym w:font="Symbol" w:char="F063"/>
      </w:r>
      <w:r w:rsidRPr="00037406">
        <w:rPr>
          <w:rFonts w:ascii="Arial" w:hAnsi="Arial" w:cs="Arial"/>
          <w:color w:val="000000" w:themeColor="text1"/>
          <w:vertAlign w:val="superscript"/>
          <w:lang w:bidi="hi-IN"/>
        </w:rPr>
        <w:t>2</w:t>
      </w:r>
      <w:r w:rsidRPr="00037406">
        <w:rPr>
          <w:rFonts w:ascii="Arial" w:hAnsi="Arial" w:cs="Arial"/>
          <w:color w:val="000000" w:themeColor="text1"/>
          <w:lang w:val="en-IN" w:bidi="hi-IN"/>
        </w:rPr>
        <w:t>(</w:t>
      </w:r>
      <w:proofErr w:type="gramStart"/>
      <w:r w:rsidRPr="00037406">
        <w:rPr>
          <w:rFonts w:ascii="Arial" w:hAnsi="Arial" w:cs="Arial"/>
          <w:color w:val="000000" w:themeColor="text1"/>
          <w:lang w:val="en-IN" w:bidi="hi-IN"/>
        </w:rPr>
        <w:t>3)=</w:t>
      </w:r>
      <w:proofErr w:type="gramEnd"/>
      <w:r w:rsidRPr="00037406">
        <w:rPr>
          <w:rFonts w:ascii="Arial" w:hAnsi="Arial" w:cs="Arial"/>
          <w:color w:val="000000" w:themeColor="text1"/>
          <w:lang w:val="en-IN" w:bidi="hi-IN"/>
        </w:rPr>
        <w:t xml:space="preserve"> 80.20,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 xml:space="preserve">.01]. </w:t>
      </w:r>
    </w:p>
    <w:p w14:paraId="1C20B866" w14:textId="77777777" w:rsidR="008816FD" w:rsidRDefault="00906C8C" w:rsidP="00906C8C">
      <w:pPr>
        <w:jc w:val="both"/>
        <w:rPr>
          <w:rFonts w:ascii="Arial" w:hAnsi="Arial" w:cs="Arial"/>
          <w:color w:val="000000" w:themeColor="text1"/>
          <w:lang w:bidi="hi-IN"/>
        </w:rPr>
      </w:pPr>
      <w:r w:rsidRPr="00037406">
        <w:rPr>
          <w:rFonts w:ascii="Arial" w:hAnsi="Arial" w:cs="Arial"/>
          <w:color w:val="000000" w:themeColor="text1"/>
          <w:lang w:bidi="hi-IN"/>
        </w:rPr>
        <w:t xml:space="preserve">Under mechanical constraints category for chickpea grown with IPM technology, ‘non-availability of traps in market’ (mean rank: 1.57) was found to be the major constraint followed by, ‘time consuming and laborious method of mechanical practice’ (mean rank: 2.13), ‘insignificance of mechanical practice’ (mean rank: 3.07), and ‘high cost of mechanical practices’ (mean rank: 3.23). For </w:t>
      </w:r>
      <w:r w:rsidRPr="00037406">
        <w:rPr>
          <w:rFonts w:ascii="Arial" w:hAnsi="Arial" w:cs="Arial"/>
          <w:color w:val="000000" w:themeColor="text1"/>
        </w:rPr>
        <w:t>mechanical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0.37,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w:t>
      </w:r>
      <w:proofErr w:type="gramStart"/>
      <w:r w:rsidRPr="00037406">
        <w:rPr>
          <w:rFonts w:ascii="Arial" w:hAnsi="Arial" w:cs="Arial"/>
          <w:color w:val="000000" w:themeColor="text1"/>
          <w:lang w:val="en-IN"/>
        </w:rPr>
        <w:t>3)=</w:t>
      </w:r>
      <w:proofErr w:type="gramEnd"/>
      <w:r w:rsidRPr="00037406">
        <w:rPr>
          <w:rFonts w:ascii="Arial" w:hAnsi="Arial" w:cs="Arial"/>
          <w:color w:val="000000" w:themeColor="text1"/>
          <w:lang w:val="en-IN"/>
        </w:rPr>
        <w:t xml:space="preserve"> 33.56,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w:t>
      </w:r>
    </w:p>
    <w:p w14:paraId="25B163BD" w14:textId="77777777" w:rsidR="008816FD" w:rsidRDefault="00906C8C" w:rsidP="00906C8C">
      <w:pPr>
        <w:jc w:val="both"/>
        <w:rPr>
          <w:rFonts w:ascii="Arial" w:hAnsi="Arial" w:cs="Arial"/>
          <w:color w:val="000000" w:themeColor="text1"/>
          <w:lang w:bidi="hi-IN"/>
        </w:rPr>
      </w:pPr>
      <w:r w:rsidRPr="00037406">
        <w:rPr>
          <w:rFonts w:ascii="Arial" w:hAnsi="Arial" w:cs="Arial"/>
          <w:color w:val="000000" w:themeColor="text1"/>
          <w:lang w:bidi="hi-IN"/>
        </w:rPr>
        <w:t xml:space="preserve">Under biological constraints category, ‘unavailability of bio fertilizers and bio pesticides’ (mean rank: 1.23) was found to be the major constraint, followed by, ‘lack of knowledge about friendly insects’ (mean rank: 2.37), ‘high cost of biological practices’ (mean rank: 2.57), and ‘ineffectiveness of neem-based formulations’ (mean rank: 3.83). For </w:t>
      </w:r>
      <w:r w:rsidRPr="00037406">
        <w:rPr>
          <w:rFonts w:ascii="Arial" w:hAnsi="Arial" w:cs="Arial"/>
          <w:color w:val="000000" w:themeColor="text1"/>
        </w:rPr>
        <w:t>biological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0.68,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w:t>
      </w:r>
      <w:proofErr w:type="gramStart"/>
      <w:r w:rsidRPr="00037406">
        <w:rPr>
          <w:rFonts w:ascii="Arial" w:hAnsi="Arial" w:cs="Arial"/>
          <w:color w:val="000000" w:themeColor="text1"/>
          <w:lang w:val="en-IN"/>
        </w:rPr>
        <w:t>3)=</w:t>
      </w:r>
      <w:proofErr w:type="gramEnd"/>
      <w:r w:rsidRPr="00037406">
        <w:rPr>
          <w:rFonts w:ascii="Arial" w:hAnsi="Arial" w:cs="Arial"/>
          <w:color w:val="000000" w:themeColor="text1"/>
          <w:lang w:val="en-IN"/>
        </w:rPr>
        <w:t xml:space="preserve"> 61.28,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w:t>
      </w:r>
    </w:p>
    <w:p w14:paraId="78B02E22" w14:textId="77777777" w:rsidR="00BB42F1" w:rsidRDefault="00906C8C" w:rsidP="00906C8C">
      <w:pPr>
        <w:jc w:val="both"/>
        <w:rPr>
          <w:rFonts w:ascii="Arial" w:hAnsi="Arial" w:cs="Arial"/>
          <w:color w:val="000000" w:themeColor="text1"/>
          <w:lang w:bidi="hi-IN"/>
        </w:rPr>
      </w:pPr>
      <w:r w:rsidRPr="00037406">
        <w:rPr>
          <w:rFonts w:ascii="Arial" w:hAnsi="Arial" w:cs="Arial"/>
          <w:color w:val="000000" w:themeColor="text1"/>
          <w:lang w:bidi="hi-IN"/>
        </w:rPr>
        <w:t xml:space="preserve">Under chemical constraints category of chickpea grown with IPM, ‘lack of knowledge about ETL for using chemical pesticides’ (mean rank: 1.63) was found to be the major constraint, followed by ‘high cost of plant protection chemicals’ (mean rank: 1.97), ‘poor quality of pesticides available in the local market’ (mean rank: 2.83), and ‘impracticality of following safety measures’ (mean rank: 3.57). For </w:t>
      </w:r>
      <w:r w:rsidRPr="00037406">
        <w:rPr>
          <w:rFonts w:ascii="Arial" w:hAnsi="Arial" w:cs="Arial"/>
          <w:color w:val="000000" w:themeColor="text1"/>
        </w:rPr>
        <w:t>chemical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0.46,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w:t>
      </w:r>
      <w:proofErr w:type="gramStart"/>
      <w:r w:rsidRPr="00037406">
        <w:rPr>
          <w:rFonts w:ascii="Arial" w:hAnsi="Arial" w:cs="Arial"/>
          <w:color w:val="000000" w:themeColor="text1"/>
          <w:lang w:val="en-IN"/>
        </w:rPr>
        <w:t>3)=</w:t>
      </w:r>
      <w:proofErr w:type="gramEnd"/>
      <w:r w:rsidRPr="00037406">
        <w:rPr>
          <w:rFonts w:ascii="Arial" w:hAnsi="Arial" w:cs="Arial"/>
          <w:color w:val="000000" w:themeColor="text1"/>
          <w:lang w:val="en-IN"/>
        </w:rPr>
        <w:t xml:space="preserve"> 41.12,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w:t>
      </w:r>
    </w:p>
    <w:p w14:paraId="43BD6FB8" w14:textId="77777777" w:rsidR="00BB42F1" w:rsidRDefault="00906C8C" w:rsidP="00906C8C">
      <w:pPr>
        <w:jc w:val="both"/>
        <w:rPr>
          <w:rFonts w:ascii="Arial" w:hAnsi="Arial" w:cs="Arial"/>
          <w:color w:val="000000" w:themeColor="text1"/>
          <w:lang w:val="en-IN"/>
        </w:rPr>
      </w:pPr>
      <w:r w:rsidRPr="00037406">
        <w:rPr>
          <w:rFonts w:ascii="Arial" w:hAnsi="Arial" w:cs="Arial"/>
          <w:color w:val="000000" w:themeColor="text1"/>
          <w:lang w:bidi="hi-IN"/>
        </w:rPr>
        <w:t xml:space="preserve">Under other constraints for chickpea grown with IPM, the major constraint was ‘complexity of IPM’ (mean rank: 1.63), followed by ‘lack of institutional guidance’ (mean rank: 1.77), ‘lack of community approach’ (mean rank: 2.80), and ‘lack of separate marketing facility for remunerative pricing’ (mean </w:t>
      </w:r>
      <w:r w:rsidRPr="00037406">
        <w:rPr>
          <w:rFonts w:ascii="Arial" w:hAnsi="Arial" w:cs="Arial"/>
          <w:color w:val="000000" w:themeColor="text1"/>
          <w:lang w:bidi="hi-IN"/>
        </w:rPr>
        <w:lastRenderedPageBreak/>
        <w:t xml:space="preserve">rank: 3.80).  For </w:t>
      </w:r>
      <w:r w:rsidRPr="00037406">
        <w:rPr>
          <w:rFonts w:ascii="Arial" w:hAnsi="Arial" w:cs="Arial"/>
          <w:color w:val="000000" w:themeColor="text1"/>
        </w:rPr>
        <w:t>other</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0.61,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w:t>
      </w:r>
      <w:proofErr w:type="gramStart"/>
      <w:r w:rsidRPr="00037406">
        <w:rPr>
          <w:rFonts w:ascii="Arial" w:hAnsi="Arial" w:cs="Arial"/>
          <w:color w:val="000000" w:themeColor="text1"/>
          <w:lang w:val="en-IN"/>
        </w:rPr>
        <w:t>3)=</w:t>
      </w:r>
      <w:proofErr w:type="gramEnd"/>
      <w:r w:rsidRPr="00037406">
        <w:rPr>
          <w:rFonts w:ascii="Arial" w:hAnsi="Arial" w:cs="Arial"/>
          <w:color w:val="000000" w:themeColor="text1"/>
          <w:lang w:val="en-IN"/>
        </w:rPr>
        <w:t xml:space="preserve"> 55.24,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00C13237">
        <w:rPr>
          <w:rFonts w:ascii="Arial" w:hAnsi="Arial" w:cs="Arial"/>
          <w:color w:val="000000" w:themeColor="text1"/>
          <w:lang w:val="en-IN"/>
        </w:rPr>
        <w:t xml:space="preserve"> </w:t>
      </w:r>
    </w:p>
    <w:bookmarkEnd w:id="3"/>
    <w:p w14:paraId="10299CE1" w14:textId="19E6BBC0" w:rsidR="00906C8C" w:rsidRPr="00037406" w:rsidRDefault="00C13237" w:rsidP="00906C8C">
      <w:pPr>
        <w:jc w:val="both"/>
        <w:rPr>
          <w:rFonts w:ascii="Arial" w:hAnsi="Arial" w:cs="Arial"/>
          <w:color w:val="000000" w:themeColor="text1"/>
          <w:lang w:bidi="hi-IN"/>
        </w:rPr>
      </w:pPr>
      <w:r w:rsidRPr="00BE3C82">
        <w:rPr>
          <w:rFonts w:ascii="Arial" w:hAnsi="Arial" w:cs="Arial"/>
          <w:color w:val="000000" w:themeColor="text1"/>
          <w:highlight w:val="green"/>
        </w:rPr>
        <w:t xml:space="preserve">The findings were in accordance with respect of literature reviewed </w:t>
      </w:r>
      <w:r w:rsidRPr="00BE3C82">
        <w:rPr>
          <w:rFonts w:ascii="Arial" w:hAnsi="Arial" w:cs="Arial"/>
          <w:color w:val="000000" w:themeColor="text1"/>
          <w:highlight w:val="green"/>
        </w:rPr>
        <w:t xml:space="preserve">[15], </w:t>
      </w:r>
      <w:r w:rsidRPr="00BE3C82">
        <w:rPr>
          <w:rFonts w:ascii="Arial" w:hAnsi="Arial" w:cs="Arial"/>
          <w:color w:val="000000" w:themeColor="text1"/>
          <w:highlight w:val="green"/>
        </w:rPr>
        <w:t>[16]</w:t>
      </w:r>
      <w:r w:rsidRPr="00BE3C82">
        <w:rPr>
          <w:rFonts w:ascii="Arial" w:hAnsi="Arial" w:cs="Arial"/>
          <w:color w:val="000000" w:themeColor="text1"/>
          <w:highlight w:val="green"/>
        </w:rPr>
        <w:t>, [17]</w:t>
      </w:r>
      <w:r w:rsidRPr="00BE3C82">
        <w:rPr>
          <w:rFonts w:ascii="Arial" w:hAnsi="Arial" w:cs="Arial"/>
          <w:color w:val="000000" w:themeColor="text1"/>
          <w:highlight w:val="green"/>
        </w:rPr>
        <w:t>.</w:t>
      </w:r>
    </w:p>
    <w:p w14:paraId="2774229B" w14:textId="77777777" w:rsidR="00906C8C" w:rsidRDefault="00906C8C" w:rsidP="00906C8C">
      <w:pPr>
        <w:jc w:val="both"/>
        <w:rPr>
          <w:rFonts w:ascii="Arial" w:hAnsi="Arial" w:cs="Arial"/>
          <w:color w:val="000000" w:themeColor="text1"/>
          <w:lang w:bidi="hi-IN"/>
        </w:rPr>
      </w:pPr>
    </w:p>
    <w:p w14:paraId="2D6056FF" w14:textId="760D8790" w:rsidR="00906C8C" w:rsidRPr="00CF2DE7" w:rsidRDefault="00906C8C" w:rsidP="00906C8C">
      <w:pPr>
        <w:jc w:val="both"/>
        <w:rPr>
          <w:rFonts w:ascii="Arial" w:hAnsi="Arial" w:cs="Arial"/>
          <w:b/>
          <w:bCs/>
          <w:color w:val="000000" w:themeColor="text1"/>
          <w:lang w:bidi="hi-IN"/>
        </w:rPr>
      </w:pPr>
      <w:r w:rsidRPr="00CF2DE7">
        <w:rPr>
          <w:rFonts w:ascii="Arial" w:hAnsi="Arial" w:cs="Arial"/>
          <w:b/>
          <w:bCs/>
          <w:color w:val="000000" w:themeColor="text1"/>
          <w:lang w:bidi="hi-IN"/>
        </w:rPr>
        <w:t>4. CONCLUSION</w:t>
      </w:r>
    </w:p>
    <w:p w14:paraId="63F64170" w14:textId="77777777" w:rsidR="00906C8C" w:rsidRDefault="00906C8C" w:rsidP="00906C8C">
      <w:pPr>
        <w:jc w:val="both"/>
        <w:rPr>
          <w:rFonts w:ascii="Arial" w:hAnsi="Arial" w:cs="Arial"/>
          <w:color w:val="000000" w:themeColor="text1"/>
          <w:lang w:bidi="hi-IN"/>
        </w:rPr>
      </w:pPr>
    </w:p>
    <w:p w14:paraId="019698C9" w14:textId="77777777" w:rsidR="00EF2332" w:rsidRPr="00EF2332" w:rsidRDefault="00EF2332" w:rsidP="00EF2332">
      <w:pPr>
        <w:jc w:val="both"/>
        <w:rPr>
          <w:rFonts w:ascii="Arial" w:hAnsi="Arial" w:cs="Arial"/>
          <w:color w:val="000000" w:themeColor="text1"/>
          <w:highlight w:val="green"/>
          <w:lang w:bidi="hi-IN"/>
        </w:rPr>
      </w:pPr>
      <w:r w:rsidRPr="00EF2332">
        <w:rPr>
          <w:rFonts w:ascii="Arial" w:hAnsi="Arial" w:cs="Arial"/>
          <w:color w:val="000000" w:themeColor="text1"/>
          <w:highlight w:val="green"/>
          <w:lang w:bidi="hi-IN"/>
        </w:rPr>
        <w:t>It is evident that IPM involves a strategic integration of different practices that emphasizes the need-based adoption of the IPM components.</w:t>
      </w:r>
    </w:p>
    <w:p w14:paraId="09700927" w14:textId="77777777" w:rsidR="00EF2332" w:rsidRPr="00EF2332" w:rsidRDefault="00EF2332" w:rsidP="00EF2332">
      <w:pPr>
        <w:jc w:val="both"/>
        <w:rPr>
          <w:rFonts w:ascii="Arial" w:hAnsi="Arial" w:cs="Arial"/>
          <w:color w:val="000000" w:themeColor="text1"/>
          <w:highlight w:val="green"/>
          <w:lang w:bidi="hi-IN"/>
        </w:rPr>
      </w:pPr>
      <w:r w:rsidRPr="00EF2332">
        <w:rPr>
          <w:rFonts w:ascii="Arial" w:hAnsi="Arial" w:cs="Arial"/>
          <w:color w:val="000000" w:themeColor="text1"/>
          <w:highlight w:val="green"/>
          <w:lang w:bidi="hi-IN"/>
        </w:rPr>
        <w:t>Chickpea farmers showed high level of awareness in water management and neem-based formulations. There is a critical knowledge gap persist among the farmers particularly in pest-defender ratios and ETL. This finding highlights the urgent need for regular trainings for effective dissemination of IPM technology.</w:t>
      </w:r>
    </w:p>
    <w:p w14:paraId="2A1BCC83" w14:textId="77777777" w:rsidR="00EF2332" w:rsidRPr="00EF2332" w:rsidRDefault="00EF2332" w:rsidP="00EF2332">
      <w:pPr>
        <w:jc w:val="both"/>
        <w:rPr>
          <w:rFonts w:ascii="Arial" w:hAnsi="Arial" w:cs="Arial"/>
          <w:color w:val="000000" w:themeColor="text1"/>
          <w:highlight w:val="green"/>
          <w:lang w:bidi="hi-IN"/>
        </w:rPr>
      </w:pPr>
      <w:r w:rsidRPr="00EF2332">
        <w:rPr>
          <w:rFonts w:ascii="Arial" w:hAnsi="Arial" w:cs="Arial"/>
          <w:color w:val="000000" w:themeColor="text1"/>
          <w:highlight w:val="green"/>
          <w:lang w:bidi="hi-IN"/>
        </w:rPr>
        <w:t xml:space="preserve">Farmers in the process of adoption of IPM technology also encounter various constraints. These include scarcity of skilled </w:t>
      </w:r>
      <w:proofErr w:type="spellStart"/>
      <w:r w:rsidRPr="00EF2332">
        <w:rPr>
          <w:rFonts w:ascii="Arial" w:hAnsi="Arial" w:cs="Arial"/>
          <w:color w:val="000000" w:themeColor="text1"/>
          <w:highlight w:val="green"/>
          <w:lang w:bidi="hi-IN"/>
        </w:rPr>
        <w:t>labour</w:t>
      </w:r>
      <w:proofErr w:type="spellEnd"/>
      <w:r w:rsidRPr="00EF2332">
        <w:rPr>
          <w:rFonts w:ascii="Arial" w:hAnsi="Arial" w:cs="Arial"/>
          <w:color w:val="000000" w:themeColor="text1"/>
          <w:highlight w:val="green"/>
          <w:lang w:bidi="hi-IN"/>
        </w:rPr>
        <w:t>, non-availability of mechanical traps non-availability of bio-fertilizers/bio-pesticides, lack of knowledge about ETL for chemical pesticides and the perceived complexity of IPM itself. These constraints coupled with a lack of associated institutional guidance significantly hinder the widespread adoption of the technology.</w:t>
      </w:r>
    </w:p>
    <w:p w14:paraId="1B43799B" w14:textId="07818440" w:rsidR="00DF0F1D" w:rsidRDefault="00EF2332" w:rsidP="00EF2332">
      <w:pPr>
        <w:jc w:val="both"/>
        <w:rPr>
          <w:rFonts w:ascii="Arial" w:hAnsi="Arial" w:cs="Arial"/>
          <w:color w:val="000000" w:themeColor="text1"/>
          <w:lang w:bidi="hi-IN"/>
        </w:rPr>
      </w:pPr>
      <w:r w:rsidRPr="00EF2332">
        <w:rPr>
          <w:rFonts w:ascii="Arial" w:hAnsi="Arial" w:cs="Arial"/>
          <w:color w:val="000000" w:themeColor="text1"/>
          <w:highlight w:val="green"/>
          <w:lang w:bidi="hi-IN"/>
        </w:rPr>
        <w:t>Future interventions must prioritize improving farmers' knowledge regarding the ecological principles of IPM technology. Also, efforts should be made by the stakeholders to ensure the availability of the necessary IPM inputs at the nearby markets. Both Institutional support and community approach may be promoted to foster sustainable chickpea production.</w:t>
      </w:r>
    </w:p>
    <w:p w14:paraId="4208C43B" w14:textId="77777777" w:rsidR="00EF2332" w:rsidRDefault="00EF2332" w:rsidP="00DF0F1D">
      <w:pPr>
        <w:rPr>
          <w:rFonts w:ascii="Arial" w:eastAsia="Calibri" w:hAnsi="Arial" w:cs="Arial"/>
          <w:b/>
          <w:bCs/>
          <w:kern w:val="2"/>
          <w:sz w:val="22"/>
          <w:szCs w:val="22"/>
          <w:highlight w:val="green"/>
        </w:rPr>
      </w:pPr>
      <w:bookmarkStart w:id="4" w:name="_Hlk197682619"/>
      <w:bookmarkStart w:id="5" w:name="_Hlk180402183"/>
      <w:bookmarkStart w:id="6" w:name="_Hlk183680988"/>
    </w:p>
    <w:p w14:paraId="3E4257C9" w14:textId="0EBB49BE" w:rsidR="00DF0F1D" w:rsidRPr="00A81218" w:rsidRDefault="00A81218" w:rsidP="00DF0F1D">
      <w:pPr>
        <w:rPr>
          <w:rFonts w:ascii="Arial" w:eastAsia="Calibri" w:hAnsi="Arial" w:cs="Arial"/>
          <w:b/>
          <w:bCs/>
          <w:kern w:val="2"/>
          <w:sz w:val="22"/>
          <w:szCs w:val="22"/>
          <w:highlight w:val="green"/>
        </w:rPr>
      </w:pPr>
      <w:r w:rsidRPr="00A81218">
        <w:rPr>
          <w:rFonts w:ascii="Arial" w:eastAsia="Calibri" w:hAnsi="Arial" w:cs="Arial"/>
          <w:b/>
          <w:bCs/>
          <w:kern w:val="2"/>
          <w:sz w:val="22"/>
          <w:szCs w:val="22"/>
          <w:highlight w:val="green"/>
        </w:rPr>
        <w:t>DISCLAIMER</w:t>
      </w:r>
    </w:p>
    <w:p w14:paraId="7489C70B" w14:textId="77777777" w:rsidR="00A81218" w:rsidRPr="00A81218" w:rsidRDefault="00A81218" w:rsidP="00DF0F1D">
      <w:pPr>
        <w:rPr>
          <w:rFonts w:ascii="Arial" w:eastAsia="Calibri" w:hAnsi="Arial" w:cs="Arial"/>
          <w:kern w:val="2"/>
          <w:highlight w:val="green"/>
        </w:rPr>
      </w:pPr>
    </w:p>
    <w:p w14:paraId="2135C1B9" w14:textId="2B1CB335" w:rsidR="00DF0F1D" w:rsidRPr="00A81218" w:rsidRDefault="00DF0F1D" w:rsidP="00A81218">
      <w:pPr>
        <w:jc w:val="both"/>
        <w:rPr>
          <w:rFonts w:ascii="Arial" w:eastAsia="Calibri" w:hAnsi="Arial" w:cs="Arial"/>
          <w:kern w:val="2"/>
        </w:rPr>
      </w:pPr>
      <w:r w:rsidRPr="00A81218">
        <w:rPr>
          <w:rFonts w:ascii="Arial" w:eastAsia="Calibri" w:hAnsi="Arial" w:cs="Arial"/>
          <w:kern w:val="2"/>
          <w:highlight w:val="green"/>
        </w:rPr>
        <w:t>Authors hereby declare that NO generative AI technologies such as Large Language Models (ChatGPT, COPILOT, etc.) and text-to-image generators have been used during the writing or editing of this manuscript.</w:t>
      </w:r>
      <w:r w:rsidRPr="00A81218">
        <w:rPr>
          <w:rFonts w:ascii="Arial" w:eastAsia="Calibri" w:hAnsi="Arial" w:cs="Arial"/>
          <w:kern w:val="2"/>
        </w:rPr>
        <w:t xml:space="preserve"> </w:t>
      </w:r>
    </w:p>
    <w:bookmarkEnd w:id="4"/>
    <w:bookmarkEnd w:id="5"/>
    <w:bookmarkEnd w:id="6"/>
    <w:p w14:paraId="4C5043B5" w14:textId="77777777" w:rsidR="00DF0F1D" w:rsidRPr="00037406" w:rsidRDefault="00DF0F1D" w:rsidP="00906C8C">
      <w:pPr>
        <w:jc w:val="both"/>
        <w:rPr>
          <w:rFonts w:ascii="Arial" w:hAnsi="Arial" w:cs="Arial"/>
          <w:color w:val="000000" w:themeColor="text1"/>
          <w:lang w:bidi="hi-IN"/>
        </w:rPr>
      </w:pPr>
    </w:p>
    <w:p w14:paraId="7B97B993" w14:textId="77777777" w:rsidR="00906C8C" w:rsidRDefault="00906C8C" w:rsidP="00906C8C">
      <w:pPr>
        <w:pStyle w:val="ReferHead"/>
        <w:spacing w:after="0"/>
        <w:jc w:val="both"/>
        <w:rPr>
          <w:rFonts w:ascii="Arial" w:hAnsi="Arial" w:cs="Arial"/>
        </w:rPr>
      </w:pPr>
      <w:r w:rsidRPr="00FB3A86">
        <w:rPr>
          <w:rFonts w:ascii="Arial" w:hAnsi="Arial" w:cs="Arial"/>
        </w:rPr>
        <w:t>References</w:t>
      </w:r>
    </w:p>
    <w:p w14:paraId="06B72DD9" w14:textId="77777777" w:rsidR="00906C8C" w:rsidRDefault="00906C8C" w:rsidP="00906C8C">
      <w:pPr>
        <w:jc w:val="both"/>
        <w:rPr>
          <w:rFonts w:ascii="Arial" w:hAnsi="Arial" w:cs="Arial"/>
        </w:rPr>
      </w:pPr>
    </w:p>
    <w:p w14:paraId="3C66919C"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proofErr w:type="spellStart"/>
      <w:r w:rsidRPr="00F67537">
        <w:rPr>
          <w:rFonts w:ascii="Arial" w:hAnsi="Arial" w:cs="Arial"/>
          <w:sz w:val="20"/>
          <w:szCs w:val="20"/>
        </w:rPr>
        <w:t>Shahbandeh</w:t>
      </w:r>
      <w:proofErr w:type="spellEnd"/>
      <w:r w:rsidRPr="00F67537">
        <w:rPr>
          <w:rFonts w:ascii="Arial" w:hAnsi="Arial" w:cs="Arial"/>
          <w:sz w:val="20"/>
          <w:szCs w:val="20"/>
        </w:rPr>
        <w:t xml:space="preserve">, M. (2025). Volume of chickpeas produced worldwide 2023, by country, </w:t>
      </w:r>
      <w:hyperlink r:id="rId15" w:history="1">
        <w:r w:rsidRPr="00F67537">
          <w:rPr>
            <w:rStyle w:val="Hyperlink"/>
            <w:rFonts w:ascii="Arial" w:hAnsi="Arial" w:cs="Arial"/>
            <w:sz w:val="20"/>
            <w:szCs w:val="20"/>
          </w:rPr>
          <w:t>https://www.statista.com/statistics/722203/chickpeas-production-volume-by-country-</w:t>
        </w:r>
        <w:r w:rsidRPr="00F67537">
          <w:rPr>
            <w:rStyle w:val="Hyperlink"/>
            <w:rFonts w:ascii="Arial" w:hAnsi="Arial" w:cs="Arial"/>
            <w:i/>
            <w:iCs/>
            <w:sz w:val="20"/>
            <w:szCs w:val="20"/>
          </w:rPr>
          <w:t>worldwide</w:t>
        </w:r>
        <w:r w:rsidRPr="00F67537">
          <w:rPr>
            <w:rStyle w:val="Hyperlink"/>
            <w:rFonts w:ascii="Arial" w:hAnsi="Arial" w:cs="Arial"/>
            <w:sz w:val="20"/>
            <w:szCs w:val="20"/>
          </w:rPr>
          <w:t>/</w:t>
        </w:r>
      </w:hyperlink>
      <w:r w:rsidRPr="00F67537">
        <w:rPr>
          <w:rFonts w:ascii="Arial" w:hAnsi="Arial" w:cs="Arial"/>
          <w:sz w:val="20"/>
          <w:szCs w:val="20"/>
        </w:rPr>
        <w:t xml:space="preserve"> retrieved as on 29.05.2025.</w:t>
      </w:r>
    </w:p>
    <w:p w14:paraId="45ECD4DB"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DPD (2025). Annual report 2023-24, Directorate of Pulses Development, Bhopal, Department of Agriculture and farmers welfare, Ministry of Agriculture &amp; Farmers welfare, Government of India, retrieved from </w:t>
      </w:r>
      <w:hyperlink r:id="rId16" w:history="1">
        <w:r w:rsidRPr="00F67537">
          <w:rPr>
            <w:rStyle w:val="Hyperlink"/>
            <w:rFonts w:ascii="Arial" w:hAnsi="Arial" w:cs="Arial"/>
            <w:i/>
            <w:iCs/>
            <w:sz w:val="20"/>
            <w:szCs w:val="20"/>
          </w:rPr>
          <w:t>https://dpd.gov.in/Annual%20Report%20%202023-24%2014.01.2025.pdf</w:t>
        </w:r>
      </w:hyperlink>
      <w:r w:rsidRPr="00F67537">
        <w:rPr>
          <w:rFonts w:ascii="Arial" w:hAnsi="Arial" w:cs="Arial"/>
          <w:sz w:val="20"/>
          <w:szCs w:val="20"/>
        </w:rPr>
        <w:t xml:space="preserve"> as on 29.05.2025</w:t>
      </w:r>
    </w:p>
    <w:p w14:paraId="29AE9E77"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NCIPM (2014). Integrated Pest Management Package for Chickpea. National Centre for Integrated Pest Management, Directorate of Plant Protection, Quarantine &amp; Storage (DPPQ&amp;S), Faridabad, retrieved from </w:t>
      </w:r>
      <w:hyperlink r:id="rId17" w:history="1">
        <w:r w:rsidRPr="00F67537">
          <w:rPr>
            <w:rStyle w:val="Hyperlink"/>
            <w:rFonts w:ascii="Arial" w:hAnsi="Arial" w:cs="Arial"/>
            <w:i/>
            <w:iCs/>
            <w:sz w:val="20"/>
            <w:szCs w:val="20"/>
          </w:rPr>
          <w:t>https://niphm.gov.in/IPMPackages/Chickpea.pdf</w:t>
        </w:r>
      </w:hyperlink>
      <w:r w:rsidRPr="00F67537">
        <w:rPr>
          <w:rFonts w:ascii="Arial" w:hAnsi="Arial" w:cs="Arial"/>
          <w:sz w:val="20"/>
          <w:szCs w:val="20"/>
        </w:rPr>
        <w:t xml:space="preserve"> as on 29.05.2025.</w:t>
      </w:r>
    </w:p>
    <w:p w14:paraId="2B020AF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ANGRAU (2024). ANGRAU Crop Outlook Reports of Andhra Pradesh—Bengal gram–June to May, 2023–24, </w:t>
      </w:r>
      <w:proofErr w:type="spellStart"/>
      <w:r w:rsidRPr="00F67537">
        <w:rPr>
          <w:rFonts w:ascii="Arial" w:hAnsi="Arial" w:cs="Arial"/>
          <w:sz w:val="20"/>
          <w:szCs w:val="20"/>
        </w:rPr>
        <w:t>Center</w:t>
      </w:r>
      <w:proofErr w:type="spellEnd"/>
      <w:r w:rsidRPr="00F67537">
        <w:rPr>
          <w:rFonts w:ascii="Arial" w:hAnsi="Arial" w:cs="Arial"/>
          <w:sz w:val="20"/>
          <w:szCs w:val="20"/>
        </w:rPr>
        <w:t xml:space="preserve"> for Agriculture and Rural Development Policy Research (CARP), data retrieved from </w:t>
      </w:r>
      <w:hyperlink r:id="rId18" w:history="1">
        <w:r w:rsidRPr="00F67537">
          <w:rPr>
            <w:rStyle w:val="Hyperlink"/>
            <w:rFonts w:ascii="Arial" w:hAnsi="Arial" w:cs="Arial"/>
            <w:i/>
            <w:iCs/>
            <w:sz w:val="20"/>
            <w:szCs w:val="20"/>
          </w:rPr>
          <w:t>https://angrau.ac.in/downloads/AMIC/OutlookReports/2023_24/bengalgram%20outlook%20-June-july-2023-24.pdf</w:t>
        </w:r>
      </w:hyperlink>
      <w:r w:rsidRPr="00F67537">
        <w:rPr>
          <w:rFonts w:ascii="Arial" w:hAnsi="Arial" w:cs="Arial"/>
          <w:sz w:val="20"/>
          <w:szCs w:val="20"/>
        </w:rPr>
        <w:t xml:space="preserve"> as on 29.05.2025</w:t>
      </w:r>
    </w:p>
    <w:p w14:paraId="086B16AC"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USDA-ARS (2018</w:t>
      </w:r>
      <w:r w:rsidRPr="00F67537">
        <w:rPr>
          <w:rFonts w:ascii="Arial" w:hAnsi="Arial" w:cs="Arial"/>
          <w:sz w:val="20"/>
          <w:szCs w:val="20"/>
          <w:shd w:val="clear" w:color="auto" w:fill="FFFFFF"/>
        </w:rPr>
        <w:t xml:space="preserve">). </w:t>
      </w:r>
      <w:r w:rsidRPr="00F67537">
        <w:rPr>
          <w:rFonts w:ascii="Arial" w:hAnsi="Arial" w:cs="Arial"/>
          <w:sz w:val="20"/>
          <w:szCs w:val="20"/>
        </w:rPr>
        <w:t xml:space="preserve">A National road map for Integrated Pest Management. </w:t>
      </w:r>
      <w:r w:rsidRPr="00F67537">
        <w:rPr>
          <w:rFonts w:ascii="Arial" w:hAnsi="Arial" w:cs="Arial"/>
          <w:i/>
          <w:iCs/>
          <w:sz w:val="20"/>
          <w:szCs w:val="20"/>
          <w:shd w:val="clear" w:color="auto" w:fill="FFFFFF"/>
        </w:rPr>
        <w:t xml:space="preserve">United States Department of Agriculture-Agricultural Research Service </w:t>
      </w:r>
      <w:r w:rsidRPr="00F67537">
        <w:rPr>
          <w:rFonts w:ascii="Arial" w:hAnsi="Arial" w:cs="Arial"/>
          <w:i/>
          <w:iCs/>
          <w:sz w:val="20"/>
          <w:szCs w:val="20"/>
        </w:rPr>
        <w:t>Revised Report</w:t>
      </w:r>
      <w:r w:rsidRPr="00F67537">
        <w:rPr>
          <w:rFonts w:ascii="Arial" w:hAnsi="Arial" w:cs="Arial"/>
          <w:sz w:val="20"/>
          <w:szCs w:val="20"/>
        </w:rPr>
        <w:t>: 1-17.</w:t>
      </w:r>
    </w:p>
    <w:p w14:paraId="0F518AC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t xml:space="preserve">Dara, S. K. (2019). The new integrated pest management paradigm for the modern age. </w:t>
      </w:r>
      <w:r w:rsidRPr="00F67537">
        <w:rPr>
          <w:rFonts w:ascii="Arial" w:hAnsi="Arial" w:cs="Arial"/>
          <w:i/>
          <w:iCs/>
          <w:sz w:val="20"/>
          <w:szCs w:val="20"/>
        </w:rPr>
        <w:t>Journal of Integrated Pest Management</w:t>
      </w:r>
      <w:r w:rsidRPr="00F67537">
        <w:rPr>
          <w:rFonts w:ascii="Arial" w:hAnsi="Arial" w:cs="Arial"/>
          <w:sz w:val="20"/>
          <w:szCs w:val="20"/>
          <w:shd w:val="clear" w:color="auto" w:fill="FFFFFF"/>
        </w:rPr>
        <w:t xml:space="preserve">, </w:t>
      </w:r>
      <w:r w:rsidRPr="00F67537">
        <w:rPr>
          <w:rFonts w:ascii="Arial" w:hAnsi="Arial" w:cs="Arial"/>
          <w:sz w:val="20"/>
          <w:szCs w:val="20"/>
        </w:rPr>
        <w:t>10</w:t>
      </w:r>
      <w:r w:rsidRPr="00F67537">
        <w:rPr>
          <w:rFonts w:ascii="Arial" w:hAnsi="Arial" w:cs="Arial"/>
          <w:sz w:val="20"/>
          <w:szCs w:val="20"/>
          <w:shd w:val="clear" w:color="auto" w:fill="FFFFFF"/>
        </w:rPr>
        <w:t>(1): 1-9.</w:t>
      </w:r>
    </w:p>
    <w:p w14:paraId="46456994" w14:textId="77777777" w:rsidR="00906C8C"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t>Baker, B. P., Green, T. A., &amp; Loker, A. J. (2020). Biological Control and Integrated Pest Management in Organic and Conventional Systems. </w:t>
      </w:r>
      <w:r w:rsidRPr="00F67537">
        <w:rPr>
          <w:rFonts w:ascii="Arial" w:hAnsi="Arial" w:cs="Arial"/>
          <w:i/>
          <w:iCs/>
          <w:sz w:val="20"/>
          <w:szCs w:val="20"/>
          <w:shd w:val="clear" w:color="auto" w:fill="FFFFFF"/>
        </w:rPr>
        <w:t>Biological Control</w:t>
      </w:r>
      <w:r w:rsidRPr="00F67537">
        <w:rPr>
          <w:rFonts w:ascii="Arial" w:hAnsi="Arial" w:cs="Arial"/>
          <w:sz w:val="20"/>
          <w:szCs w:val="20"/>
          <w:shd w:val="clear" w:color="auto" w:fill="FFFFFF"/>
        </w:rPr>
        <w:t>, 140: 1-9.</w:t>
      </w:r>
    </w:p>
    <w:p w14:paraId="6FF02D93"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Saxena, H., &amp; Shaw, S. S. (2015). Integrated pest management in pulses. </w:t>
      </w:r>
      <w:r w:rsidRPr="00F67537">
        <w:rPr>
          <w:rFonts w:ascii="Arial" w:hAnsi="Arial" w:cs="Arial"/>
          <w:i/>
          <w:iCs/>
          <w:sz w:val="20"/>
          <w:szCs w:val="20"/>
        </w:rPr>
        <w:t>Pulses: Challenges &amp; Opportunities, Under Changing Climatic Scenario, ICAR - Indian Institute of Pulses Research Kanpur</w:t>
      </w:r>
      <w:r w:rsidRPr="00F67537">
        <w:rPr>
          <w:rFonts w:ascii="Arial" w:hAnsi="Arial" w:cs="Arial"/>
          <w:sz w:val="20"/>
          <w:szCs w:val="20"/>
        </w:rPr>
        <w:t>: 147-156.</w:t>
      </w:r>
    </w:p>
    <w:p w14:paraId="6C11664C" w14:textId="77777777" w:rsidR="00906C8C" w:rsidRPr="00F67537" w:rsidRDefault="00906C8C" w:rsidP="00906C8C">
      <w:pPr>
        <w:pStyle w:val="ListParagraph"/>
        <w:numPr>
          <w:ilvl w:val="0"/>
          <w:numId w:val="46"/>
        </w:numPr>
        <w:autoSpaceDE w:val="0"/>
        <w:autoSpaceDN w:val="0"/>
        <w:adjustRightInd w:val="0"/>
        <w:spacing w:after="0" w:line="240" w:lineRule="auto"/>
        <w:jc w:val="both"/>
        <w:rPr>
          <w:rFonts w:ascii="Arial" w:hAnsi="Arial" w:cs="Arial"/>
          <w:sz w:val="20"/>
          <w:szCs w:val="20"/>
          <w:shd w:val="clear" w:color="auto" w:fill="FFFFFF"/>
        </w:rPr>
      </w:pPr>
      <w:proofErr w:type="spellStart"/>
      <w:r w:rsidRPr="00F67537">
        <w:rPr>
          <w:rFonts w:ascii="Arial" w:hAnsi="Arial" w:cs="Arial"/>
          <w:sz w:val="20"/>
          <w:szCs w:val="20"/>
          <w:shd w:val="clear" w:color="auto" w:fill="FFFFFF"/>
        </w:rPr>
        <w:t>Kerketta</w:t>
      </w:r>
      <w:proofErr w:type="spellEnd"/>
      <w:r w:rsidRPr="00F67537">
        <w:rPr>
          <w:rFonts w:ascii="Arial" w:hAnsi="Arial" w:cs="Arial"/>
          <w:sz w:val="20"/>
          <w:szCs w:val="20"/>
          <w:shd w:val="clear" w:color="auto" w:fill="FFFFFF"/>
        </w:rPr>
        <w:t xml:space="preserve">, M. (2015). </w:t>
      </w:r>
      <w:r w:rsidRPr="00F67537">
        <w:rPr>
          <w:rFonts w:ascii="Arial" w:hAnsi="Arial" w:cs="Arial"/>
          <w:i/>
          <w:iCs/>
          <w:sz w:val="20"/>
          <w:szCs w:val="20"/>
        </w:rPr>
        <w:t>A study on adoption of Integrated Pest Management practices by Chickpea growers in Durg district of Chhattisgarh state</w:t>
      </w:r>
      <w:r w:rsidRPr="00F67537">
        <w:rPr>
          <w:rFonts w:ascii="Arial" w:hAnsi="Arial" w:cs="Arial"/>
          <w:sz w:val="20"/>
          <w:szCs w:val="20"/>
          <w:shd w:val="clear" w:color="auto" w:fill="FFFFFF"/>
        </w:rPr>
        <w:t xml:space="preserve"> (M.Sc. Dissertation, Indira Gandhi Krishi Vishwavidyalaya Raipur): 45-76.</w:t>
      </w:r>
    </w:p>
    <w:p w14:paraId="728E6239"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lastRenderedPageBreak/>
        <w:t xml:space="preserve">Singh, P. K., Singh, O. P., &amp; </w:t>
      </w:r>
      <w:proofErr w:type="spellStart"/>
      <w:r w:rsidRPr="00F67537">
        <w:rPr>
          <w:rFonts w:ascii="Arial" w:hAnsi="Arial" w:cs="Arial"/>
          <w:sz w:val="20"/>
          <w:szCs w:val="20"/>
          <w:shd w:val="clear" w:color="auto" w:fill="FFFFFF"/>
        </w:rPr>
        <w:t>Mohkar</w:t>
      </w:r>
      <w:proofErr w:type="spellEnd"/>
      <w:r w:rsidRPr="00F67537">
        <w:rPr>
          <w:rFonts w:ascii="Arial" w:hAnsi="Arial" w:cs="Arial"/>
          <w:sz w:val="20"/>
          <w:szCs w:val="20"/>
          <w:shd w:val="clear" w:color="auto" w:fill="FFFFFF"/>
        </w:rPr>
        <w:t xml:space="preserve">, M. K. (2019). Marketing cost and efficiency of </w:t>
      </w:r>
      <w:proofErr w:type="spellStart"/>
      <w:r w:rsidRPr="00F67537">
        <w:rPr>
          <w:rFonts w:ascii="Arial" w:hAnsi="Arial" w:cs="Arial"/>
          <w:sz w:val="20"/>
          <w:szCs w:val="20"/>
          <w:shd w:val="clear" w:color="auto" w:fill="FFFFFF"/>
        </w:rPr>
        <w:t>arhar</w:t>
      </w:r>
      <w:proofErr w:type="spellEnd"/>
      <w:r w:rsidRPr="00F67537">
        <w:rPr>
          <w:rFonts w:ascii="Arial" w:hAnsi="Arial" w:cs="Arial"/>
          <w:sz w:val="20"/>
          <w:szCs w:val="20"/>
          <w:shd w:val="clear" w:color="auto" w:fill="FFFFFF"/>
        </w:rPr>
        <w:t xml:space="preserve"> in </w:t>
      </w:r>
      <w:proofErr w:type="spellStart"/>
      <w:r w:rsidRPr="00F67537">
        <w:rPr>
          <w:rFonts w:ascii="Arial" w:hAnsi="Arial" w:cs="Arial"/>
          <w:sz w:val="20"/>
          <w:szCs w:val="20"/>
          <w:shd w:val="clear" w:color="auto" w:fill="FFFFFF"/>
        </w:rPr>
        <w:t>Chhindwara</w:t>
      </w:r>
      <w:proofErr w:type="spellEnd"/>
      <w:r w:rsidRPr="00F67537">
        <w:rPr>
          <w:rFonts w:ascii="Arial" w:hAnsi="Arial" w:cs="Arial"/>
          <w:sz w:val="20"/>
          <w:szCs w:val="20"/>
          <w:shd w:val="clear" w:color="auto" w:fill="FFFFFF"/>
        </w:rPr>
        <w:t xml:space="preserve"> district of Madhya Pradesh, India.</w:t>
      </w:r>
      <w:r w:rsidRPr="00F67537">
        <w:rPr>
          <w:rFonts w:ascii="Arial" w:hAnsi="Arial" w:cs="Arial"/>
          <w:sz w:val="20"/>
          <w:szCs w:val="20"/>
        </w:rPr>
        <w:t xml:space="preserve"> </w:t>
      </w:r>
      <w:r w:rsidRPr="00F67537">
        <w:rPr>
          <w:rFonts w:ascii="Arial" w:hAnsi="Arial" w:cs="Arial"/>
          <w:i/>
          <w:sz w:val="20"/>
          <w:szCs w:val="20"/>
          <w:shd w:val="clear" w:color="auto" w:fill="FFFFFF"/>
        </w:rPr>
        <w:t>The</w:t>
      </w:r>
      <w:r w:rsidRPr="00F67537">
        <w:rPr>
          <w:rFonts w:ascii="Arial" w:hAnsi="Arial" w:cs="Arial"/>
          <w:sz w:val="20"/>
          <w:szCs w:val="20"/>
          <w:shd w:val="clear" w:color="auto" w:fill="FFFFFF"/>
        </w:rPr>
        <w:t xml:space="preserve"> </w:t>
      </w:r>
      <w:r w:rsidRPr="00F67537">
        <w:rPr>
          <w:rFonts w:ascii="Arial" w:hAnsi="Arial" w:cs="Arial"/>
          <w:i/>
          <w:sz w:val="20"/>
          <w:szCs w:val="20"/>
          <w:shd w:val="clear" w:color="auto" w:fill="FFFFFF"/>
        </w:rPr>
        <w:t>Pharma Innovation Journal 2019</w:t>
      </w:r>
      <w:r w:rsidRPr="00F67537">
        <w:rPr>
          <w:rFonts w:ascii="Arial" w:hAnsi="Arial" w:cs="Arial"/>
          <w:sz w:val="20"/>
          <w:szCs w:val="20"/>
          <w:shd w:val="clear" w:color="auto" w:fill="FFFFFF"/>
        </w:rPr>
        <w:t>; 8(4): 197-201.</w:t>
      </w:r>
    </w:p>
    <w:p w14:paraId="4CF2882A" w14:textId="77777777" w:rsidR="008943CD" w:rsidRDefault="008943CD" w:rsidP="008943CD">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Sharma, A., and Biswas, S. (2023). Assessment of awareness level and constraints of cotton farmers following Integrated Pest Management (IPM) technology in Rajasthan, India. </w:t>
      </w:r>
      <w:r w:rsidRPr="00F67537">
        <w:rPr>
          <w:rFonts w:ascii="Arial" w:hAnsi="Arial" w:cs="Arial"/>
          <w:i/>
          <w:iCs/>
          <w:sz w:val="20"/>
          <w:szCs w:val="20"/>
        </w:rPr>
        <w:t>The Pharma Innovation</w:t>
      </w:r>
      <w:r w:rsidRPr="00F67537">
        <w:rPr>
          <w:rFonts w:ascii="Arial" w:hAnsi="Arial" w:cs="Arial"/>
          <w:sz w:val="20"/>
          <w:szCs w:val="20"/>
        </w:rPr>
        <w:t>, SP-12(10): 2037–2040.</w:t>
      </w:r>
    </w:p>
    <w:p w14:paraId="54EF9B2E" w14:textId="739B1BC5" w:rsidR="00804E55" w:rsidRPr="006C5611" w:rsidRDefault="00804E55" w:rsidP="008943CD">
      <w:pPr>
        <w:pStyle w:val="ListParagraph"/>
        <w:numPr>
          <w:ilvl w:val="0"/>
          <w:numId w:val="46"/>
        </w:numPr>
        <w:spacing w:after="0" w:line="240" w:lineRule="auto"/>
        <w:jc w:val="both"/>
        <w:rPr>
          <w:rFonts w:ascii="Arial" w:hAnsi="Arial" w:cs="Arial"/>
          <w:sz w:val="20"/>
          <w:szCs w:val="20"/>
          <w:highlight w:val="green"/>
        </w:rPr>
      </w:pPr>
      <w:proofErr w:type="spellStart"/>
      <w:r w:rsidRPr="00804E55">
        <w:rPr>
          <w:rFonts w:ascii="Arial" w:hAnsi="Arial" w:cs="Arial"/>
          <w:sz w:val="20"/>
          <w:szCs w:val="20"/>
          <w:highlight w:val="green"/>
          <w:lang w:val="en-US"/>
        </w:rPr>
        <w:t>Bharve</w:t>
      </w:r>
      <w:proofErr w:type="spellEnd"/>
      <w:r w:rsidRPr="00804E55">
        <w:rPr>
          <w:rFonts w:ascii="Arial" w:hAnsi="Arial" w:cs="Arial"/>
          <w:sz w:val="20"/>
          <w:szCs w:val="20"/>
          <w:highlight w:val="green"/>
          <w:lang w:val="en-US"/>
        </w:rPr>
        <w:t>, P. M. (2017). </w:t>
      </w:r>
      <w:r w:rsidRPr="00804E55">
        <w:rPr>
          <w:rFonts w:ascii="Arial" w:hAnsi="Arial" w:cs="Arial"/>
          <w:i/>
          <w:iCs/>
          <w:sz w:val="20"/>
          <w:szCs w:val="20"/>
          <w:highlight w:val="green"/>
          <w:lang w:val="en-US"/>
        </w:rPr>
        <w:t>Impact of Integrated Pest Management (IPM) Technology on Chickpea Growers</w:t>
      </w:r>
      <w:r w:rsidRPr="00804E55">
        <w:rPr>
          <w:rFonts w:ascii="Arial" w:hAnsi="Arial" w:cs="Arial"/>
          <w:sz w:val="20"/>
          <w:szCs w:val="20"/>
          <w:highlight w:val="green"/>
          <w:lang w:val="en-US"/>
        </w:rPr>
        <w:t xml:space="preserve"> (Doctoral dissertation, Mahatma Phule Krishi Vidyapeeth, </w:t>
      </w:r>
      <w:proofErr w:type="spellStart"/>
      <w:r w:rsidRPr="00804E55">
        <w:rPr>
          <w:rFonts w:ascii="Arial" w:hAnsi="Arial" w:cs="Arial"/>
          <w:sz w:val="20"/>
          <w:szCs w:val="20"/>
          <w:highlight w:val="green"/>
          <w:lang w:val="en-US"/>
        </w:rPr>
        <w:t>Rahuri</w:t>
      </w:r>
      <w:proofErr w:type="spellEnd"/>
      <w:r w:rsidRPr="00804E55">
        <w:rPr>
          <w:rFonts w:ascii="Arial" w:hAnsi="Arial" w:cs="Arial"/>
          <w:sz w:val="20"/>
          <w:szCs w:val="20"/>
          <w:highlight w:val="green"/>
          <w:lang w:val="en-US"/>
        </w:rPr>
        <w:t>).</w:t>
      </w:r>
    </w:p>
    <w:p w14:paraId="4C9B4138" w14:textId="77777777" w:rsidR="006C5611" w:rsidRDefault="006C5611" w:rsidP="006C5611">
      <w:pPr>
        <w:pStyle w:val="ListParagraph"/>
        <w:numPr>
          <w:ilvl w:val="0"/>
          <w:numId w:val="46"/>
        </w:numPr>
      </w:pPr>
      <w:proofErr w:type="spellStart"/>
      <w:r w:rsidRPr="00A65195">
        <w:t>Tankodara</w:t>
      </w:r>
      <w:proofErr w:type="spellEnd"/>
      <w:r w:rsidRPr="00A65195">
        <w:t>, K. D. (2019). </w:t>
      </w:r>
      <w:r w:rsidRPr="006C5611">
        <w:rPr>
          <w:i/>
          <w:iCs/>
        </w:rPr>
        <w:t>Knowledge and adoption of farmers about chickpea production technology in Junagadh district 2799</w:t>
      </w:r>
      <w:r w:rsidRPr="00A65195">
        <w:t> (Doctoral dissertation, JAU, Junagadh).</w:t>
      </w:r>
    </w:p>
    <w:p w14:paraId="7F79D452" w14:textId="4EF63F9D" w:rsidR="006C5611" w:rsidRPr="00BE3C82" w:rsidRDefault="00C13237" w:rsidP="008943CD">
      <w:pPr>
        <w:pStyle w:val="ListParagraph"/>
        <w:numPr>
          <w:ilvl w:val="0"/>
          <w:numId w:val="46"/>
        </w:numPr>
        <w:spacing w:after="0" w:line="240" w:lineRule="auto"/>
        <w:jc w:val="both"/>
        <w:rPr>
          <w:rFonts w:ascii="Arial" w:hAnsi="Arial" w:cs="Arial"/>
          <w:sz w:val="20"/>
          <w:szCs w:val="20"/>
          <w:highlight w:val="green"/>
        </w:rPr>
      </w:pPr>
      <w:r w:rsidRPr="00BE3C82">
        <w:rPr>
          <w:rFonts w:ascii="Arial" w:hAnsi="Arial" w:cs="Arial"/>
          <w:sz w:val="20"/>
          <w:szCs w:val="20"/>
          <w:highlight w:val="green"/>
        </w:rPr>
        <w:t xml:space="preserve">Thakur, P., Awasthi, HK., Kurre, VK., Sahu, P., Sahu, P. &amp; Kajal (2024). A study on knowledge and adoption of chickpea production technology among the farmers of </w:t>
      </w:r>
      <w:proofErr w:type="spellStart"/>
      <w:r w:rsidRPr="00BE3C82">
        <w:rPr>
          <w:rFonts w:ascii="Arial" w:hAnsi="Arial" w:cs="Arial"/>
          <w:sz w:val="20"/>
          <w:szCs w:val="20"/>
          <w:highlight w:val="green"/>
        </w:rPr>
        <w:t>Bemetara</w:t>
      </w:r>
      <w:proofErr w:type="spellEnd"/>
      <w:r w:rsidRPr="00BE3C82">
        <w:rPr>
          <w:rFonts w:ascii="Arial" w:hAnsi="Arial" w:cs="Arial"/>
          <w:sz w:val="20"/>
          <w:szCs w:val="20"/>
          <w:highlight w:val="green"/>
        </w:rPr>
        <w:t xml:space="preserve"> district in Chhattisgarh state. </w:t>
      </w:r>
      <w:r w:rsidRPr="00BE3C82">
        <w:rPr>
          <w:rFonts w:ascii="Arial" w:hAnsi="Arial" w:cs="Arial"/>
          <w:i/>
          <w:iCs/>
          <w:sz w:val="20"/>
          <w:szCs w:val="20"/>
          <w:highlight w:val="green"/>
        </w:rPr>
        <w:t>International Journal of Agriculture Extension and Social Development</w:t>
      </w:r>
      <w:r w:rsidRPr="00BE3C82">
        <w:rPr>
          <w:rFonts w:ascii="Arial" w:hAnsi="Arial" w:cs="Arial"/>
          <w:sz w:val="20"/>
          <w:szCs w:val="20"/>
          <w:highlight w:val="green"/>
        </w:rPr>
        <w:t>, 7(</w:t>
      </w:r>
      <w:proofErr w:type="spellStart"/>
      <w:r w:rsidRPr="00BE3C82">
        <w:rPr>
          <w:rFonts w:ascii="Arial" w:hAnsi="Arial" w:cs="Arial"/>
          <w:sz w:val="20"/>
          <w:szCs w:val="20"/>
          <w:highlight w:val="green"/>
        </w:rPr>
        <w:t>Sp</w:t>
      </w:r>
      <w:proofErr w:type="spellEnd"/>
      <w:r w:rsidRPr="00BE3C82">
        <w:rPr>
          <w:rFonts w:ascii="Arial" w:hAnsi="Arial" w:cs="Arial"/>
          <w:sz w:val="20"/>
          <w:szCs w:val="20"/>
          <w:highlight w:val="green"/>
        </w:rPr>
        <w:t xml:space="preserve"> 9): 80-86.</w:t>
      </w:r>
    </w:p>
    <w:p w14:paraId="5B5B253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&amp; Sharma, A. (2025). </w:t>
      </w:r>
      <w:proofErr w:type="spellStart"/>
      <w:r w:rsidRPr="00F67537">
        <w:rPr>
          <w:rFonts w:ascii="Arial" w:hAnsi="Arial" w:cs="Arial"/>
          <w:sz w:val="20"/>
          <w:szCs w:val="20"/>
        </w:rPr>
        <w:t>Analyzing</w:t>
      </w:r>
      <w:proofErr w:type="spellEnd"/>
      <w:r w:rsidRPr="00F67537">
        <w:rPr>
          <w:rFonts w:ascii="Arial" w:hAnsi="Arial" w:cs="Arial"/>
          <w:sz w:val="20"/>
          <w:szCs w:val="20"/>
        </w:rPr>
        <w:t xml:space="preserve"> the Factors Influencing the Adoption of Integrated Pest Management (IPM) Technology in Cotton in Rajasthan. </w:t>
      </w:r>
      <w:r w:rsidRPr="00F67537">
        <w:rPr>
          <w:rFonts w:ascii="Arial" w:hAnsi="Arial" w:cs="Arial"/>
          <w:i/>
          <w:iCs/>
          <w:sz w:val="20"/>
          <w:szCs w:val="20"/>
        </w:rPr>
        <w:t>Indian Journal of Agricultural Research</w:t>
      </w:r>
      <w:r w:rsidRPr="00F67537">
        <w:rPr>
          <w:rFonts w:ascii="Arial" w:hAnsi="Arial" w:cs="Arial"/>
          <w:sz w:val="20"/>
          <w:szCs w:val="20"/>
        </w:rPr>
        <w:t>, </w:t>
      </w:r>
      <w:r w:rsidRPr="00F67537">
        <w:rPr>
          <w:rFonts w:ascii="Arial" w:hAnsi="Arial" w:cs="Arial"/>
          <w:i/>
          <w:iCs/>
          <w:sz w:val="20"/>
          <w:szCs w:val="20"/>
        </w:rPr>
        <w:t>59</w:t>
      </w:r>
      <w:r w:rsidRPr="00F67537">
        <w:rPr>
          <w:rFonts w:ascii="Arial" w:hAnsi="Arial" w:cs="Arial"/>
          <w:sz w:val="20"/>
          <w:szCs w:val="20"/>
        </w:rPr>
        <w:t>(1): 147–152.</w:t>
      </w:r>
    </w:p>
    <w:p w14:paraId="5268BB45" w14:textId="0A366043" w:rsidR="003C7ADF"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Sharma, A., &amp; Tyagi, S. (2022). Integrated Pest Management Technology as a Means to Cost Efficiency for Cotton Crop in Rajasthan, India. </w:t>
      </w:r>
      <w:r w:rsidRPr="00F67537">
        <w:rPr>
          <w:rFonts w:ascii="Arial" w:hAnsi="Arial" w:cs="Arial"/>
          <w:i/>
          <w:iCs/>
          <w:sz w:val="20"/>
          <w:szCs w:val="20"/>
        </w:rPr>
        <w:t>Asian Journal of Agricultural Extension, Economics &amp; Sociology</w:t>
      </w:r>
      <w:r w:rsidRPr="00F67537">
        <w:rPr>
          <w:rFonts w:ascii="Arial" w:hAnsi="Arial" w:cs="Arial"/>
          <w:sz w:val="20"/>
          <w:szCs w:val="20"/>
        </w:rPr>
        <w:t xml:space="preserve">, 40(9): 53-63. </w:t>
      </w:r>
    </w:p>
    <w:p w14:paraId="1C3D5E3E" w14:textId="296F5B9B" w:rsidR="00AD43F7" w:rsidRPr="001E34D7" w:rsidRDefault="00AD43F7" w:rsidP="00906C8C">
      <w:pPr>
        <w:pStyle w:val="ListParagraph"/>
        <w:numPr>
          <w:ilvl w:val="0"/>
          <w:numId w:val="46"/>
        </w:numPr>
        <w:spacing w:after="0" w:line="240" w:lineRule="auto"/>
        <w:jc w:val="both"/>
        <w:rPr>
          <w:rFonts w:ascii="Arial" w:hAnsi="Arial" w:cs="Arial"/>
          <w:sz w:val="20"/>
          <w:szCs w:val="20"/>
          <w:highlight w:val="green"/>
        </w:rPr>
      </w:pPr>
      <w:r w:rsidRPr="00804E55">
        <w:rPr>
          <w:rFonts w:ascii="Arial" w:hAnsi="Arial" w:cs="Arial"/>
          <w:sz w:val="20"/>
          <w:szCs w:val="20"/>
          <w:highlight w:val="green"/>
          <w:lang w:val="en-US"/>
        </w:rPr>
        <w:t>Tiwari, A. K., Singh, K. K., &amp; Singh, A. D. R. (2020). Adoption level and constraints of IPM technology in chickpea growers of Raebareli district of Uttar Pradesh. </w:t>
      </w:r>
      <w:r w:rsidRPr="00804E55">
        <w:rPr>
          <w:rFonts w:ascii="Arial" w:hAnsi="Arial" w:cs="Arial"/>
          <w:i/>
          <w:iCs/>
          <w:sz w:val="20"/>
          <w:szCs w:val="20"/>
          <w:highlight w:val="green"/>
          <w:lang w:val="en-US"/>
        </w:rPr>
        <w:t xml:space="preserve">J </w:t>
      </w:r>
      <w:proofErr w:type="spellStart"/>
      <w:r w:rsidRPr="00804E55">
        <w:rPr>
          <w:rFonts w:ascii="Arial" w:hAnsi="Arial" w:cs="Arial"/>
          <w:i/>
          <w:iCs/>
          <w:sz w:val="20"/>
          <w:szCs w:val="20"/>
          <w:highlight w:val="green"/>
          <w:lang w:val="en-US"/>
        </w:rPr>
        <w:t>Entomol</w:t>
      </w:r>
      <w:proofErr w:type="spellEnd"/>
      <w:r w:rsidRPr="00804E55">
        <w:rPr>
          <w:rFonts w:ascii="Arial" w:hAnsi="Arial" w:cs="Arial"/>
          <w:i/>
          <w:iCs/>
          <w:sz w:val="20"/>
          <w:szCs w:val="20"/>
          <w:highlight w:val="green"/>
          <w:lang w:val="en-US"/>
        </w:rPr>
        <w:t xml:space="preserve"> </w:t>
      </w:r>
      <w:proofErr w:type="spellStart"/>
      <w:r w:rsidRPr="00804E55">
        <w:rPr>
          <w:rFonts w:ascii="Arial" w:hAnsi="Arial" w:cs="Arial"/>
          <w:i/>
          <w:iCs/>
          <w:sz w:val="20"/>
          <w:szCs w:val="20"/>
          <w:highlight w:val="green"/>
          <w:lang w:val="en-US"/>
        </w:rPr>
        <w:t>Zool</w:t>
      </w:r>
      <w:proofErr w:type="spellEnd"/>
      <w:r w:rsidRPr="00804E55">
        <w:rPr>
          <w:rFonts w:ascii="Arial" w:hAnsi="Arial" w:cs="Arial"/>
          <w:i/>
          <w:iCs/>
          <w:sz w:val="20"/>
          <w:szCs w:val="20"/>
          <w:highlight w:val="green"/>
          <w:lang w:val="en-US"/>
        </w:rPr>
        <w:t xml:space="preserve"> Stud</w:t>
      </w:r>
      <w:r w:rsidRPr="00804E55">
        <w:rPr>
          <w:rFonts w:ascii="Arial" w:hAnsi="Arial" w:cs="Arial"/>
          <w:sz w:val="20"/>
          <w:szCs w:val="20"/>
          <w:highlight w:val="green"/>
          <w:lang w:val="en-US"/>
        </w:rPr>
        <w:t>, </w:t>
      </w:r>
      <w:r w:rsidRPr="00804E55">
        <w:rPr>
          <w:rFonts w:ascii="Arial" w:hAnsi="Arial" w:cs="Arial"/>
          <w:i/>
          <w:iCs/>
          <w:sz w:val="20"/>
          <w:szCs w:val="20"/>
          <w:highlight w:val="green"/>
          <w:lang w:val="en-US"/>
        </w:rPr>
        <w:t>8</w:t>
      </w:r>
      <w:r w:rsidRPr="00804E55">
        <w:rPr>
          <w:rFonts w:ascii="Arial" w:hAnsi="Arial" w:cs="Arial"/>
          <w:sz w:val="20"/>
          <w:szCs w:val="20"/>
          <w:highlight w:val="green"/>
          <w:lang w:val="en-US"/>
        </w:rPr>
        <w:t>, 750-755.</w:t>
      </w:r>
    </w:p>
    <w:p w14:paraId="749184E1" w14:textId="122EEC0A" w:rsidR="001E34D7" w:rsidRPr="001E34D7" w:rsidRDefault="001E34D7" w:rsidP="001E34D7">
      <w:pPr>
        <w:pStyle w:val="ListParagraph"/>
        <w:numPr>
          <w:ilvl w:val="0"/>
          <w:numId w:val="46"/>
        </w:numPr>
        <w:rPr>
          <w:highlight w:val="green"/>
        </w:rPr>
      </w:pPr>
      <w:r w:rsidRPr="001E34D7">
        <w:rPr>
          <w:highlight w:val="green"/>
        </w:rPr>
        <w:t xml:space="preserve">Patil, S. B., Goyal, A., </w:t>
      </w:r>
      <w:proofErr w:type="spellStart"/>
      <w:r w:rsidRPr="001E34D7">
        <w:rPr>
          <w:highlight w:val="green"/>
        </w:rPr>
        <w:t>Chitgupekar</w:t>
      </w:r>
      <w:proofErr w:type="spellEnd"/>
      <w:r w:rsidRPr="001E34D7">
        <w:rPr>
          <w:highlight w:val="green"/>
        </w:rPr>
        <w:t>, S. S., Kumar, S., &amp; El-</w:t>
      </w:r>
      <w:proofErr w:type="spellStart"/>
      <w:r w:rsidRPr="001E34D7">
        <w:rPr>
          <w:highlight w:val="green"/>
        </w:rPr>
        <w:t>Bouhssini</w:t>
      </w:r>
      <w:proofErr w:type="spellEnd"/>
      <w:r w:rsidRPr="001E34D7">
        <w:rPr>
          <w:highlight w:val="green"/>
        </w:rPr>
        <w:t>, M. (2017). Sustainable management of chickpea pod borer. A review. Agronomy for sustainable development, 37, 1-17.</w:t>
      </w:r>
    </w:p>
    <w:sectPr w:rsidR="001E34D7" w:rsidRPr="001E34D7" w:rsidSect="00214999">
      <w:headerReference w:type="even" r:id="rId19"/>
      <w:headerReference w:type="default" r:id="rId20"/>
      <w:footerReference w:type="default" r:id="rId21"/>
      <w:headerReference w:type="first" r:id="rId2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9A9D5" w14:textId="77777777" w:rsidR="004A79FF" w:rsidRDefault="004A79FF" w:rsidP="00C37E61">
      <w:r>
        <w:separator/>
      </w:r>
    </w:p>
  </w:endnote>
  <w:endnote w:type="continuationSeparator" w:id="0">
    <w:p w14:paraId="7B789C56" w14:textId="77777777" w:rsidR="004A79FF" w:rsidRDefault="004A79F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7777" w14:textId="77777777" w:rsidR="00214999" w:rsidRDefault="00214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5DB2" w14:textId="77777777" w:rsidR="00214999" w:rsidRDefault="00214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BABF" w14:textId="782605D7" w:rsidR="00754C9A" w:rsidRPr="00214999" w:rsidRDefault="00754C9A" w:rsidP="002149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64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C4948" w14:textId="77777777" w:rsidR="004A79FF" w:rsidRDefault="004A79FF" w:rsidP="00C37E61">
      <w:r>
        <w:separator/>
      </w:r>
    </w:p>
  </w:footnote>
  <w:footnote w:type="continuationSeparator" w:id="0">
    <w:p w14:paraId="644D733A" w14:textId="77777777" w:rsidR="004A79FF" w:rsidRDefault="004A79F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4E3C" w14:textId="6DDF7F2A" w:rsidR="00214999" w:rsidRDefault="00000000">
    <w:pPr>
      <w:pStyle w:val="Header"/>
    </w:pPr>
    <w:r>
      <w:rPr>
        <w:noProof/>
      </w:rPr>
      <w:pict w14:anchorId="58AFD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ACD1" w14:textId="3834D4CA" w:rsidR="00214999" w:rsidRDefault="00000000">
    <w:pPr>
      <w:pStyle w:val="Header"/>
    </w:pPr>
    <w:r>
      <w:rPr>
        <w:noProof/>
      </w:rPr>
      <w:pict w14:anchorId="2D267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36D3" w14:textId="4ED44AF1" w:rsidR="00296529" w:rsidRPr="00296529" w:rsidRDefault="00000000" w:rsidP="00296529">
    <w:pPr>
      <w:ind w:left="2160"/>
      <w:jc w:val="center"/>
      <w:rPr>
        <w:rFonts w:ascii="Times New Roman" w:eastAsia="Calibri" w:hAnsi="Times New Roman"/>
        <w:i/>
        <w:sz w:val="18"/>
        <w:szCs w:val="22"/>
      </w:rPr>
    </w:pPr>
    <w:r>
      <w:rPr>
        <w:noProof/>
      </w:rPr>
      <w:pict w14:anchorId="67695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0"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8420D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FB81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AD1D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54A2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EB5D1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5E617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2C7F" w14:textId="48EEC900" w:rsidR="00214999" w:rsidRDefault="00000000">
    <w:pPr>
      <w:pStyle w:val="Header"/>
    </w:pPr>
    <w:r>
      <w:rPr>
        <w:noProof/>
      </w:rPr>
      <w:pict w14:anchorId="7F49A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4"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1DAC" w14:textId="394A72E1" w:rsidR="00214999" w:rsidRDefault="00000000">
    <w:pPr>
      <w:pStyle w:val="Header"/>
    </w:pPr>
    <w:r>
      <w:rPr>
        <w:noProof/>
      </w:rPr>
      <w:pict w14:anchorId="28289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5"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38A0" w14:textId="43FD1F47" w:rsidR="00214999" w:rsidRDefault="00000000">
    <w:pPr>
      <w:pStyle w:val="Header"/>
    </w:pPr>
    <w:r>
      <w:rPr>
        <w:noProof/>
      </w:rPr>
      <w:pict w14:anchorId="306C4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3"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3F5EE1"/>
    <w:multiLevelType w:val="hybridMultilevel"/>
    <w:tmpl w:val="5A583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2C3C01"/>
    <w:multiLevelType w:val="hybridMultilevel"/>
    <w:tmpl w:val="6ECA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331F28"/>
    <w:multiLevelType w:val="hybridMultilevel"/>
    <w:tmpl w:val="D2E6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4C6B17"/>
    <w:multiLevelType w:val="hybridMultilevel"/>
    <w:tmpl w:val="3412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02C6E"/>
    <w:multiLevelType w:val="hybridMultilevel"/>
    <w:tmpl w:val="749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E4CB1"/>
    <w:multiLevelType w:val="hybridMultilevel"/>
    <w:tmpl w:val="DFF6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00C82"/>
    <w:multiLevelType w:val="hybridMultilevel"/>
    <w:tmpl w:val="0080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943B0"/>
    <w:multiLevelType w:val="hybridMultilevel"/>
    <w:tmpl w:val="16B8D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B9672C2"/>
    <w:multiLevelType w:val="hybridMultilevel"/>
    <w:tmpl w:val="8024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B73FD8"/>
    <w:multiLevelType w:val="hybridMultilevel"/>
    <w:tmpl w:val="E026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A6AB2"/>
    <w:multiLevelType w:val="hybridMultilevel"/>
    <w:tmpl w:val="04A6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D7200"/>
    <w:multiLevelType w:val="hybridMultilevel"/>
    <w:tmpl w:val="52F8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34FE8"/>
    <w:multiLevelType w:val="hybridMultilevel"/>
    <w:tmpl w:val="9A82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AB54F9"/>
    <w:multiLevelType w:val="hybridMultilevel"/>
    <w:tmpl w:val="5290D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2F1927"/>
    <w:multiLevelType w:val="hybridMultilevel"/>
    <w:tmpl w:val="9028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6F380ACD"/>
    <w:multiLevelType w:val="hybridMultilevel"/>
    <w:tmpl w:val="10DA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D5000"/>
    <w:multiLevelType w:val="hybridMultilevel"/>
    <w:tmpl w:val="A60A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9B905B4"/>
    <w:multiLevelType w:val="hybridMultilevel"/>
    <w:tmpl w:val="E7EE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55813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916838">
    <w:abstractNumId w:val="23"/>
  </w:num>
  <w:num w:numId="3" w16cid:durableId="583993719">
    <w:abstractNumId w:val="40"/>
  </w:num>
  <w:num w:numId="4" w16cid:durableId="12060929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82884886">
    <w:abstractNumId w:val="8"/>
  </w:num>
  <w:num w:numId="6" w16cid:durableId="1468162391">
    <w:abstractNumId w:val="6"/>
  </w:num>
  <w:num w:numId="7" w16cid:durableId="1274286908">
    <w:abstractNumId w:val="1"/>
  </w:num>
  <w:num w:numId="8" w16cid:durableId="234559552">
    <w:abstractNumId w:val="14"/>
  </w:num>
  <w:num w:numId="9" w16cid:durableId="927886482">
    <w:abstractNumId w:val="42"/>
  </w:num>
  <w:num w:numId="10" w16cid:durableId="1243179121">
    <w:abstractNumId w:val="2"/>
  </w:num>
  <w:num w:numId="11" w16cid:durableId="2062900375">
    <w:abstractNumId w:val="33"/>
  </w:num>
  <w:num w:numId="12" w16cid:durableId="654072942">
    <w:abstractNumId w:val="3"/>
  </w:num>
  <w:num w:numId="13" w16cid:durableId="248584050">
    <w:abstractNumId w:val="32"/>
  </w:num>
  <w:num w:numId="14" w16cid:durableId="1552035957">
    <w:abstractNumId w:val="9"/>
  </w:num>
  <w:num w:numId="15" w16cid:durableId="394739806">
    <w:abstractNumId w:val="38"/>
  </w:num>
  <w:num w:numId="16" w16cid:durableId="1681466101">
    <w:abstractNumId w:val="5"/>
  </w:num>
  <w:num w:numId="17" w16cid:durableId="294337288">
    <w:abstractNumId w:val="39"/>
  </w:num>
  <w:num w:numId="18" w16cid:durableId="1881671850">
    <w:abstractNumId w:val="17"/>
  </w:num>
  <w:num w:numId="19" w16cid:durableId="856116291">
    <w:abstractNumId w:val="46"/>
  </w:num>
  <w:num w:numId="20" w16cid:durableId="246110391">
    <w:abstractNumId w:val="13"/>
  </w:num>
  <w:num w:numId="21" w16cid:durableId="2111193390">
    <w:abstractNumId w:val="10"/>
  </w:num>
  <w:num w:numId="22" w16cid:durableId="754281066">
    <w:abstractNumId w:val="16"/>
  </w:num>
  <w:num w:numId="23" w16cid:durableId="898789308">
    <w:abstractNumId w:val="36"/>
  </w:num>
  <w:num w:numId="24" w16cid:durableId="218783747">
    <w:abstractNumId w:val="44"/>
  </w:num>
  <w:num w:numId="25" w16cid:durableId="233860106">
    <w:abstractNumId w:val="4"/>
  </w:num>
  <w:num w:numId="26" w16cid:durableId="1600066653">
    <w:abstractNumId w:val="27"/>
  </w:num>
  <w:num w:numId="27" w16cid:durableId="1961909188">
    <w:abstractNumId w:val="37"/>
  </w:num>
  <w:num w:numId="28" w16cid:durableId="122427955">
    <w:abstractNumId w:val="45"/>
  </w:num>
  <w:num w:numId="29" w16cid:durableId="83501573">
    <w:abstractNumId w:val="41"/>
  </w:num>
  <w:num w:numId="30" w16cid:durableId="1532262705">
    <w:abstractNumId w:val="12"/>
  </w:num>
  <w:num w:numId="31" w16cid:durableId="123353539">
    <w:abstractNumId w:val="15"/>
  </w:num>
  <w:num w:numId="32" w16cid:durableId="311302270">
    <w:abstractNumId w:val="30"/>
  </w:num>
  <w:num w:numId="33" w16cid:durableId="1104498490">
    <w:abstractNumId w:val="29"/>
  </w:num>
  <w:num w:numId="34" w16cid:durableId="948045150">
    <w:abstractNumId w:val="26"/>
  </w:num>
  <w:num w:numId="35" w16cid:durableId="1142386002">
    <w:abstractNumId w:val="11"/>
  </w:num>
  <w:num w:numId="36" w16cid:durableId="692341173">
    <w:abstractNumId w:val="35"/>
  </w:num>
  <w:num w:numId="37" w16cid:durableId="1455908497">
    <w:abstractNumId w:val="25"/>
  </w:num>
  <w:num w:numId="38" w16cid:durableId="1171800134">
    <w:abstractNumId w:val="43"/>
  </w:num>
  <w:num w:numId="39" w16cid:durableId="654914318">
    <w:abstractNumId w:val="34"/>
  </w:num>
  <w:num w:numId="40" w16cid:durableId="1312978915">
    <w:abstractNumId w:val="18"/>
  </w:num>
  <w:num w:numId="41" w16cid:durableId="55587170">
    <w:abstractNumId w:val="19"/>
  </w:num>
  <w:num w:numId="42" w16cid:durableId="1811744463">
    <w:abstractNumId w:val="20"/>
  </w:num>
  <w:num w:numId="43" w16cid:durableId="226381106">
    <w:abstractNumId w:val="31"/>
  </w:num>
  <w:num w:numId="44" w16cid:durableId="357196804">
    <w:abstractNumId w:val="21"/>
  </w:num>
  <w:num w:numId="45" w16cid:durableId="1546329078">
    <w:abstractNumId w:val="28"/>
  </w:num>
  <w:num w:numId="46" w16cid:durableId="1368214859">
    <w:abstractNumId w:val="7"/>
  </w:num>
  <w:num w:numId="47" w16cid:durableId="258833531">
    <w:abstractNumId w:val="24"/>
  </w:num>
  <w:num w:numId="48" w16cid:durableId="21377503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E43"/>
    <w:rsid w:val="00030174"/>
    <w:rsid w:val="0004579C"/>
    <w:rsid w:val="00080FF0"/>
    <w:rsid w:val="000A1401"/>
    <w:rsid w:val="000A47FA"/>
    <w:rsid w:val="000A65D3"/>
    <w:rsid w:val="000B1E33"/>
    <w:rsid w:val="000B4138"/>
    <w:rsid w:val="000D689F"/>
    <w:rsid w:val="000E7550"/>
    <w:rsid w:val="000E7B7B"/>
    <w:rsid w:val="000E7D62"/>
    <w:rsid w:val="000F262F"/>
    <w:rsid w:val="001012B3"/>
    <w:rsid w:val="00103357"/>
    <w:rsid w:val="001140C5"/>
    <w:rsid w:val="001153A3"/>
    <w:rsid w:val="0011649E"/>
    <w:rsid w:val="00123C9F"/>
    <w:rsid w:val="00126190"/>
    <w:rsid w:val="00130F17"/>
    <w:rsid w:val="001320BF"/>
    <w:rsid w:val="00140C6D"/>
    <w:rsid w:val="00147325"/>
    <w:rsid w:val="00163BC4"/>
    <w:rsid w:val="00181107"/>
    <w:rsid w:val="00184C22"/>
    <w:rsid w:val="00191062"/>
    <w:rsid w:val="00192B72"/>
    <w:rsid w:val="001A29D8"/>
    <w:rsid w:val="001A5CAA"/>
    <w:rsid w:val="001B0427"/>
    <w:rsid w:val="001B156A"/>
    <w:rsid w:val="001C378C"/>
    <w:rsid w:val="001D3A51"/>
    <w:rsid w:val="001E10D2"/>
    <w:rsid w:val="001E25B4"/>
    <w:rsid w:val="001E34D7"/>
    <w:rsid w:val="001E44FE"/>
    <w:rsid w:val="001F6488"/>
    <w:rsid w:val="00200595"/>
    <w:rsid w:val="00204835"/>
    <w:rsid w:val="00214999"/>
    <w:rsid w:val="00231920"/>
    <w:rsid w:val="0023195C"/>
    <w:rsid w:val="0024282C"/>
    <w:rsid w:val="002460DC"/>
    <w:rsid w:val="00250985"/>
    <w:rsid w:val="002556F6"/>
    <w:rsid w:val="00271176"/>
    <w:rsid w:val="00273E15"/>
    <w:rsid w:val="00283105"/>
    <w:rsid w:val="00283994"/>
    <w:rsid w:val="00284C4C"/>
    <w:rsid w:val="00287E68"/>
    <w:rsid w:val="00296529"/>
    <w:rsid w:val="002B27FB"/>
    <w:rsid w:val="002B685A"/>
    <w:rsid w:val="002C57D2"/>
    <w:rsid w:val="002C5C6C"/>
    <w:rsid w:val="002D098C"/>
    <w:rsid w:val="002D4165"/>
    <w:rsid w:val="002E0D56"/>
    <w:rsid w:val="00315186"/>
    <w:rsid w:val="0033343E"/>
    <w:rsid w:val="00340B03"/>
    <w:rsid w:val="003512C2"/>
    <w:rsid w:val="00371FB6"/>
    <w:rsid w:val="003763C1"/>
    <w:rsid w:val="00376BBE"/>
    <w:rsid w:val="0039224F"/>
    <w:rsid w:val="003A43A4"/>
    <w:rsid w:val="003A7E18"/>
    <w:rsid w:val="003C4C86"/>
    <w:rsid w:val="003C5896"/>
    <w:rsid w:val="003C6258"/>
    <w:rsid w:val="003C7ADF"/>
    <w:rsid w:val="003C7EB7"/>
    <w:rsid w:val="003E2904"/>
    <w:rsid w:val="00401927"/>
    <w:rsid w:val="0041027F"/>
    <w:rsid w:val="00412475"/>
    <w:rsid w:val="00413DB0"/>
    <w:rsid w:val="00423789"/>
    <w:rsid w:val="00440F43"/>
    <w:rsid w:val="00441B6F"/>
    <w:rsid w:val="00446221"/>
    <w:rsid w:val="00450E62"/>
    <w:rsid w:val="004539DB"/>
    <w:rsid w:val="00471A80"/>
    <w:rsid w:val="00491AF1"/>
    <w:rsid w:val="004A79FF"/>
    <w:rsid w:val="004C6457"/>
    <w:rsid w:val="004D305E"/>
    <w:rsid w:val="004D4277"/>
    <w:rsid w:val="004D652F"/>
    <w:rsid w:val="00502516"/>
    <w:rsid w:val="0050253A"/>
    <w:rsid w:val="00505F06"/>
    <w:rsid w:val="00506828"/>
    <w:rsid w:val="0053056E"/>
    <w:rsid w:val="005322B6"/>
    <w:rsid w:val="00554FDA"/>
    <w:rsid w:val="00565DB2"/>
    <w:rsid w:val="005C2812"/>
    <w:rsid w:val="005C784C"/>
    <w:rsid w:val="005D17F6"/>
    <w:rsid w:val="005D3112"/>
    <w:rsid w:val="005E5539"/>
    <w:rsid w:val="005E5582"/>
    <w:rsid w:val="005E62FD"/>
    <w:rsid w:val="00602BF5"/>
    <w:rsid w:val="00617FDD"/>
    <w:rsid w:val="0062170B"/>
    <w:rsid w:val="00633614"/>
    <w:rsid w:val="00633F68"/>
    <w:rsid w:val="00636EB2"/>
    <w:rsid w:val="006375B8"/>
    <w:rsid w:val="006567A1"/>
    <w:rsid w:val="0066510A"/>
    <w:rsid w:val="00665CCC"/>
    <w:rsid w:val="00673F9F"/>
    <w:rsid w:val="00686953"/>
    <w:rsid w:val="00687DEA"/>
    <w:rsid w:val="00687E67"/>
    <w:rsid w:val="006967F7"/>
    <w:rsid w:val="00697958"/>
    <w:rsid w:val="006A250C"/>
    <w:rsid w:val="006B21D3"/>
    <w:rsid w:val="006B57D0"/>
    <w:rsid w:val="006C5611"/>
    <w:rsid w:val="006C7384"/>
    <w:rsid w:val="006D30FF"/>
    <w:rsid w:val="006D6940"/>
    <w:rsid w:val="006F11EC"/>
    <w:rsid w:val="006F13F1"/>
    <w:rsid w:val="0070082C"/>
    <w:rsid w:val="00702F86"/>
    <w:rsid w:val="0072640E"/>
    <w:rsid w:val="007369E6"/>
    <w:rsid w:val="00746E59"/>
    <w:rsid w:val="00754984"/>
    <w:rsid w:val="00754C9A"/>
    <w:rsid w:val="0075599A"/>
    <w:rsid w:val="00761D52"/>
    <w:rsid w:val="0077749E"/>
    <w:rsid w:val="00790ADA"/>
    <w:rsid w:val="007A5A4F"/>
    <w:rsid w:val="007D2288"/>
    <w:rsid w:val="007D3812"/>
    <w:rsid w:val="007D61BB"/>
    <w:rsid w:val="007E088F"/>
    <w:rsid w:val="007F7B32"/>
    <w:rsid w:val="00804BC2"/>
    <w:rsid w:val="00804E55"/>
    <w:rsid w:val="0081431A"/>
    <w:rsid w:val="0081656B"/>
    <w:rsid w:val="0083216F"/>
    <w:rsid w:val="00834547"/>
    <w:rsid w:val="00845E63"/>
    <w:rsid w:val="00854062"/>
    <w:rsid w:val="00860000"/>
    <w:rsid w:val="00862CCD"/>
    <w:rsid w:val="00863BD3"/>
    <w:rsid w:val="008641ED"/>
    <w:rsid w:val="00866D66"/>
    <w:rsid w:val="008671C6"/>
    <w:rsid w:val="00875803"/>
    <w:rsid w:val="008816FD"/>
    <w:rsid w:val="008943CD"/>
    <w:rsid w:val="008A591F"/>
    <w:rsid w:val="008B32E7"/>
    <w:rsid w:val="008B459E"/>
    <w:rsid w:val="008D4E1A"/>
    <w:rsid w:val="008E13AE"/>
    <w:rsid w:val="008E1506"/>
    <w:rsid w:val="008E223B"/>
    <w:rsid w:val="008E710C"/>
    <w:rsid w:val="008F69D6"/>
    <w:rsid w:val="00902823"/>
    <w:rsid w:val="00906C8C"/>
    <w:rsid w:val="00915CA6"/>
    <w:rsid w:val="00927834"/>
    <w:rsid w:val="009303E4"/>
    <w:rsid w:val="009500A6"/>
    <w:rsid w:val="0095666E"/>
    <w:rsid w:val="00957C18"/>
    <w:rsid w:val="00963B97"/>
    <w:rsid w:val="009659BA"/>
    <w:rsid w:val="00983040"/>
    <w:rsid w:val="009B3FB9"/>
    <w:rsid w:val="009B57EA"/>
    <w:rsid w:val="009C2465"/>
    <w:rsid w:val="009D35A0"/>
    <w:rsid w:val="009D7EB7"/>
    <w:rsid w:val="009E048A"/>
    <w:rsid w:val="009E08E9"/>
    <w:rsid w:val="009E3DB9"/>
    <w:rsid w:val="009E6E35"/>
    <w:rsid w:val="009F0EDA"/>
    <w:rsid w:val="00A03B96"/>
    <w:rsid w:val="00A05B19"/>
    <w:rsid w:val="00A1134E"/>
    <w:rsid w:val="00A24E7E"/>
    <w:rsid w:val="00A258C3"/>
    <w:rsid w:val="00A2674C"/>
    <w:rsid w:val="00A347C0"/>
    <w:rsid w:val="00A41906"/>
    <w:rsid w:val="00A475F4"/>
    <w:rsid w:val="00A51431"/>
    <w:rsid w:val="00A539AD"/>
    <w:rsid w:val="00A728A8"/>
    <w:rsid w:val="00A81218"/>
    <w:rsid w:val="00A94063"/>
    <w:rsid w:val="00AA6219"/>
    <w:rsid w:val="00AA74E0"/>
    <w:rsid w:val="00AB703F"/>
    <w:rsid w:val="00AC3D91"/>
    <w:rsid w:val="00AC6BB8"/>
    <w:rsid w:val="00AD43F7"/>
    <w:rsid w:val="00AE008F"/>
    <w:rsid w:val="00AF5ECD"/>
    <w:rsid w:val="00B01FCD"/>
    <w:rsid w:val="00B1776C"/>
    <w:rsid w:val="00B24145"/>
    <w:rsid w:val="00B41377"/>
    <w:rsid w:val="00B51C07"/>
    <w:rsid w:val="00B52583"/>
    <w:rsid w:val="00B52896"/>
    <w:rsid w:val="00B62ECD"/>
    <w:rsid w:val="00B761DC"/>
    <w:rsid w:val="00B95236"/>
    <w:rsid w:val="00B96BD9"/>
    <w:rsid w:val="00BA1B01"/>
    <w:rsid w:val="00BA2641"/>
    <w:rsid w:val="00BB37AA"/>
    <w:rsid w:val="00BB42F1"/>
    <w:rsid w:val="00BC53A0"/>
    <w:rsid w:val="00BD1CED"/>
    <w:rsid w:val="00BE3C82"/>
    <w:rsid w:val="00BE62AD"/>
    <w:rsid w:val="00BF121F"/>
    <w:rsid w:val="00BF1F80"/>
    <w:rsid w:val="00C13237"/>
    <w:rsid w:val="00C166EF"/>
    <w:rsid w:val="00C17EB0"/>
    <w:rsid w:val="00C27F5F"/>
    <w:rsid w:val="00C30A0F"/>
    <w:rsid w:val="00C37E61"/>
    <w:rsid w:val="00C6324F"/>
    <w:rsid w:val="00C70F1B"/>
    <w:rsid w:val="00C71A47"/>
    <w:rsid w:val="00C7464C"/>
    <w:rsid w:val="00C85588"/>
    <w:rsid w:val="00CD3AD4"/>
    <w:rsid w:val="00CD6755"/>
    <w:rsid w:val="00CD6856"/>
    <w:rsid w:val="00CE0089"/>
    <w:rsid w:val="00CE793C"/>
    <w:rsid w:val="00CF08D3"/>
    <w:rsid w:val="00CF193C"/>
    <w:rsid w:val="00D173F1"/>
    <w:rsid w:val="00D2528D"/>
    <w:rsid w:val="00D54827"/>
    <w:rsid w:val="00D561B9"/>
    <w:rsid w:val="00D74CB0"/>
    <w:rsid w:val="00D74D37"/>
    <w:rsid w:val="00D8295D"/>
    <w:rsid w:val="00D84C40"/>
    <w:rsid w:val="00D86004"/>
    <w:rsid w:val="00DA6004"/>
    <w:rsid w:val="00DB6084"/>
    <w:rsid w:val="00DC2A65"/>
    <w:rsid w:val="00DD49A1"/>
    <w:rsid w:val="00DD73F2"/>
    <w:rsid w:val="00DE15F0"/>
    <w:rsid w:val="00DE3991"/>
    <w:rsid w:val="00DE5663"/>
    <w:rsid w:val="00DE78AA"/>
    <w:rsid w:val="00DF0F1D"/>
    <w:rsid w:val="00E01648"/>
    <w:rsid w:val="00E01CE1"/>
    <w:rsid w:val="00E03400"/>
    <w:rsid w:val="00E04292"/>
    <w:rsid w:val="00E053D0"/>
    <w:rsid w:val="00E15994"/>
    <w:rsid w:val="00E3114E"/>
    <w:rsid w:val="00E31A70"/>
    <w:rsid w:val="00E35B02"/>
    <w:rsid w:val="00E66496"/>
    <w:rsid w:val="00E66B35"/>
    <w:rsid w:val="00E66E10"/>
    <w:rsid w:val="00E769F6"/>
    <w:rsid w:val="00E8407C"/>
    <w:rsid w:val="00E84F3C"/>
    <w:rsid w:val="00EA012C"/>
    <w:rsid w:val="00EB2F8A"/>
    <w:rsid w:val="00EC0877"/>
    <w:rsid w:val="00EC4A12"/>
    <w:rsid w:val="00EC557B"/>
    <w:rsid w:val="00EC6A55"/>
    <w:rsid w:val="00ED0288"/>
    <w:rsid w:val="00ED4B15"/>
    <w:rsid w:val="00EE52CB"/>
    <w:rsid w:val="00EF2332"/>
    <w:rsid w:val="00EF581D"/>
    <w:rsid w:val="00EF7FD8"/>
    <w:rsid w:val="00F06F59"/>
    <w:rsid w:val="00F17988"/>
    <w:rsid w:val="00F20B77"/>
    <w:rsid w:val="00F279CA"/>
    <w:rsid w:val="00F437B2"/>
    <w:rsid w:val="00F469F0"/>
    <w:rsid w:val="00F53273"/>
    <w:rsid w:val="00F707E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40AA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EndnoteText">
    <w:name w:val="endnote text"/>
    <w:basedOn w:val="Normal"/>
    <w:link w:val="EndnoteTextChar"/>
    <w:semiHidden/>
    <w:unhideWhenUsed/>
    <w:rsid w:val="00D84C40"/>
  </w:style>
  <w:style w:type="character" w:customStyle="1" w:styleId="EndnoteTextChar">
    <w:name w:val="Endnote Text Char"/>
    <w:basedOn w:val="DefaultParagraphFont"/>
    <w:link w:val="EndnoteText"/>
    <w:semiHidden/>
    <w:rsid w:val="00D84C40"/>
    <w:rPr>
      <w:rFonts w:ascii="Helvetica" w:hAnsi="Helvetica"/>
    </w:rPr>
  </w:style>
  <w:style w:type="character" w:styleId="EndnoteReference">
    <w:name w:val="endnote reference"/>
    <w:basedOn w:val="DefaultParagraphFont"/>
    <w:semiHidden/>
    <w:unhideWhenUsed/>
    <w:rsid w:val="00D84C40"/>
    <w:rPr>
      <w:vertAlign w:val="superscript"/>
    </w:rPr>
  </w:style>
  <w:style w:type="paragraph" w:styleId="FootnoteText">
    <w:name w:val="footnote text"/>
    <w:basedOn w:val="Normal"/>
    <w:link w:val="FootnoteTextChar"/>
    <w:semiHidden/>
    <w:unhideWhenUsed/>
    <w:rsid w:val="00D84C40"/>
  </w:style>
  <w:style w:type="character" w:customStyle="1" w:styleId="FootnoteTextChar">
    <w:name w:val="Footnote Text Char"/>
    <w:basedOn w:val="DefaultParagraphFont"/>
    <w:link w:val="FootnoteText"/>
    <w:semiHidden/>
    <w:rsid w:val="00D84C40"/>
    <w:rPr>
      <w:rFonts w:ascii="Helvetica" w:hAnsi="Helvetica"/>
    </w:rPr>
  </w:style>
  <w:style w:type="character" w:styleId="FootnoteReference">
    <w:name w:val="footnote reference"/>
    <w:basedOn w:val="DefaultParagraphFont"/>
    <w:semiHidden/>
    <w:unhideWhenUsed/>
    <w:rsid w:val="00D84C40"/>
    <w:rPr>
      <w:vertAlign w:val="superscript"/>
    </w:rPr>
  </w:style>
  <w:style w:type="paragraph" w:styleId="ListParagraph">
    <w:name w:val="List Paragraph"/>
    <w:basedOn w:val="Normal"/>
    <w:uiPriority w:val="34"/>
    <w:qFormat/>
    <w:rsid w:val="00D74D37"/>
    <w:pPr>
      <w:spacing w:after="160" w:line="259" w:lineRule="auto"/>
      <w:ind w:left="720"/>
      <w:contextualSpacing/>
    </w:pPr>
    <w:rPr>
      <w:rFonts w:asciiTheme="minorHAnsi" w:eastAsiaTheme="minorHAnsi" w:hAnsiTheme="minorHAnsi" w:cstheme="minorBidi"/>
      <w:kern w:val="2"/>
      <w:sz w:val="22"/>
      <w:szCs w:val="22"/>
      <w:lang w:val="en-GB" w:bidi="or-IN"/>
    </w:rPr>
  </w:style>
  <w:style w:type="table" w:customStyle="1" w:styleId="TableGridLight1">
    <w:name w:val="Table Grid Light1"/>
    <w:basedOn w:val="TableNormal"/>
    <w:uiPriority w:val="40"/>
    <w:rsid w:val="00D74D37"/>
    <w:rPr>
      <w:rFonts w:asciiTheme="minorHAnsi" w:eastAsiaTheme="minorHAnsi" w:hAnsiTheme="minorHAnsi" w:cstheme="minorBidi"/>
      <w:kern w:val="2"/>
      <w:sz w:val="22"/>
      <w:szCs w:val="2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06C8C"/>
    <w:pPr>
      <w:autoSpaceDE w:val="0"/>
      <w:autoSpaceDN w:val="0"/>
      <w:adjustRightInd w:val="0"/>
    </w:pPr>
    <w:rPr>
      <w:rFonts w:ascii="Arial" w:eastAsiaTheme="minorHAnsi" w:hAnsi="Arial" w:cs="Arial"/>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ngrau.ac.in/downloads/AMIC/OutlookReports/2023_24/bengalgram%20outlook%20-June-july-2023-24.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niphm.gov.in/IPMPackages/Chickpea.pdf" TargetMode="External"/><Relationship Id="rId2" Type="http://schemas.openxmlformats.org/officeDocument/2006/relationships/numbering" Target="numbering.xml"/><Relationship Id="rId16" Type="http://schemas.openxmlformats.org/officeDocument/2006/relationships/hyperlink" Target="https://dpd.gov.in/Annual%20Report%20%202023-24%2014.01.2025.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tista.com/statistics/722203/chickpeas-production-volume-by-country-worldwid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HUBHAOM%20PANDA\Documents\awareness%20cot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Sheet2!$C$2</c:f>
              <c:strCache>
                <c:ptCount val="1"/>
                <c:pt idx="0">
                  <c:v>Low</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Sheet2!$C$3:$C$16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5</c:v>
                </c:pt>
                <c:pt idx="13">
                  <c:v>5</c:v>
                </c:pt>
              </c:numCache>
            </c:numRef>
          </c:val>
          <c:extLst>
            <c:ext xmlns:c16="http://schemas.microsoft.com/office/drawing/2014/chart" uri="{C3380CC4-5D6E-409C-BE32-E72D297353CC}">
              <c16:uniqueId val="{00000000-8FCC-4311-BF8B-144EA6EC5DD9}"/>
            </c:ext>
          </c:extLst>
        </c:ser>
        <c:ser>
          <c:idx val="1"/>
          <c:order val="1"/>
          <c:tx>
            <c:strRef>
              <c:f>Sheet2!$D$2</c:f>
              <c:strCache>
                <c:ptCount val="1"/>
                <c:pt idx="0">
                  <c:v>Medium</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Sheet2!$D$3:$D$16</c:f>
              <c:numCache>
                <c:formatCode>General</c:formatCode>
                <c:ptCount val="14"/>
                <c:pt idx="0">
                  <c:v>0</c:v>
                </c:pt>
                <c:pt idx="1">
                  <c:v>0</c:v>
                </c:pt>
                <c:pt idx="2">
                  <c:v>2</c:v>
                </c:pt>
                <c:pt idx="3">
                  <c:v>2</c:v>
                </c:pt>
                <c:pt idx="4">
                  <c:v>3</c:v>
                </c:pt>
                <c:pt idx="5">
                  <c:v>3</c:v>
                </c:pt>
                <c:pt idx="6">
                  <c:v>3</c:v>
                </c:pt>
                <c:pt idx="7">
                  <c:v>6</c:v>
                </c:pt>
                <c:pt idx="8">
                  <c:v>7</c:v>
                </c:pt>
                <c:pt idx="9">
                  <c:v>8</c:v>
                </c:pt>
                <c:pt idx="10">
                  <c:v>10</c:v>
                </c:pt>
                <c:pt idx="11">
                  <c:v>13</c:v>
                </c:pt>
                <c:pt idx="12">
                  <c:v>19</c:v>
                </c:pt>
                <c:pt idx="13">
                  <c:v>22</c:v>
                </c:pt>
              </c:numCache>
            </c:numRef>
          </c:val>
          <c:extLst>
            <c:ext xmlns:c16="http://schemas.microsoft.com/office/drawing/2014/chart" uri="{C3380CC4-5D6E-409C-BE32-E72D297353CC}">
              <c16:uniqueId val="{00000001-8FCC-4311-BF8B-144EA6EC5DD9}"/>
            </c:ext>
          </c:extLst>
        </c:ser>
        <c:ser>
          <c:idx val="2"/>
          <c:order val="2"/>
          <c:tx>
            <c:strRef>
              <c:f>Sheet2!$E$2</c:f>
              <c:strCache>
                <c:ptCount val="1"/>
                <c:pt idx="0">
                  <c:v>High</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Sheet2!$E$3:$E$16</c:f>
              <c:numCache>
                <c:formatCode>General</c:formatCode>
                <c:ptCount val="14"/>
                <c:pt idx="0">
                  <c:v>30</c:v>
                </c:pt>
                <c:pt idx="1">
                  <c:v>30</c:v>
                </c:pt>
                <c:pt idx="2">
                  <c:v>28</c:v>
                </c:pt>
                <c:pt idx="3">
                  <c:v>28</c:v>
                </c:pt>
                <c:pt idx="4">
                  <c:v>27</c:v>
                </c:pt>
                <c:pt idx="5">
                  <c:v>27</c:v>
                </c:pt>
                <c:pt idx="6">
                  <c:v>27</c:v>
                </c:pt>
                <c:pt idx="7">
                  <c:v>24</c:v>
                </c:pt>
                <c:pt idx="8">
                  <c:v>23</c:v>
                </c:pt>
                <c:pt idx="9">
                  <c:v>22</c:v>
                </c:pt>
                <c:pt idx="10">
                  <c:v>20</c:v>
                </c:pt>
                <c:pt idx="11">
                  <c:v>17</c:v>
                </c:pt>
                <c:pt idx="12">
                  <c:v>6</c:v>
                </c:pt>
                <c:pt idx="13">
                  <c:v>3</c:v>
                </c:pt>
              </c:numCache>
            </c:numRef>
          </c:val>
          <c:extLst>
            <c:ext xmlns:c16="http://schemas.microsoft.com/office/drawing/2014/chart" uri="{C3380CC4-5D6E-409C-BE32-E72D297353CC}">
              <c16:uniqueId val="{00000002-8FCC-4311-BF8B-144EA6EC5DD9}"/>
            </c:ext>
          </c:extLst>
        </c:ser>
        <c:dLbls>
          <c:showLegendKey val="0"/>
          <c:showVal val="0"/>
          <c:showCatName val="0"/>
          <c:showSerName val="0"/>
          <c:showPercent val="0"/>
          <c:showBubbleSize val="0"/>
        </c:dLbls>
        <c:gapWidth val="20"/>
        <c:overlap val="100"/>
        <c:serLines/>
        <c:axId val="97729920"/>
        <c:axId val="97736192"/>
      </c:barChart>
      <c:catAx>
        <c:axId val="97729920"/>
        <c:scaling>
          <c:orientation val="minMax"/>
        </c:scaling>
        <c:delete val="0"/>
        <c:axPos val="b"/>
        <c:title>
          <c:tx>
            <c:rich>
              <a:bodyPr/>
              <a:lstStyle/>
              <a:p>
                <a:pPr>
                  <a:defRPr/>
                </a:pPr>
                <a:r>
                  <a:rPr lang="en-US"/>
                  <a:t>Components of IPM</a:t>
                </a:r>
              </a:p>
            </c:rich>
          </c:tx>
          <c:overlay val="0"/>
        </c:title>
        <c:numFmt formatCode="General" sourceLinked="0"/>
        <c:majorTickMark val="none"/>
        <c:minorTickMark val="none"/>
        <c:tickLblPos val="nextTo"/>
        <c:crossAx val="97736192"/>
        <c:crosses val="autoZero"/>
        <c:auto val="1"/>
        <c:lblAlgn val="ctr"/>
        <c:lblOffset val="100"/>
        <c:noMultiLvlLbl val="0"/>
      </c:catAx>
      <c:valAx>
        <c:axId val="97736192"/>
        <c:scaling>
          <c:orientation val="minMax"/>
        </c:scaling>
        <c:delete val="0"/>
        <c:axPos val="l"/>
        <c:majorGridlines/>
        <c:title>
          <c:tx>
            <c:rich>
              <a:bodyPr/>
              <a:lstStyle/>
              <a:p>
                <a:pPr>
                  <a:defRPr/>
                </a:pPr>
                <a:r>
                  <a:rPr lang="en-US"/>
                  <a:t>Level of Awareness</a:t>
                </a:r>
              </a:p>
            </c:rich>
          </c:tx>
          <c:overlay val="0"/>
        </c:title>
        <c:numFmt formatCode="0%" sourceLinked="1"/>
        <c:majorTickMark val="out"/>
        <c:minorTickMark val="none"/>
        <c:tickLblPos val="nextTo"/>
        <c:crossAx val="97729920"/>
        <c:crosses val="autoZero"/>
        <c:crossBetween val="between"/>
      </c:valAx>
    </c:plotArea>
    <c:legend>
      <c:legendPos val="r"/>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0.90457</cdr:x>
      <cdr:y>0</cdr:y>
    </cdr:from>
    <cdr:to>
      <cdr:x>1</cdr:x>
      <cdr:y>0.0458</cdr:y>
    </cdr:to>
    <cdr:sp macro="" textlink="">
      <cdr:nvSpPr>
        <cdr:cNvPr id="2" name="Rectangle 1"/>
        <cdr:cNvSpPr/>
      </cdr:nvSpPr>
      <cdr:spPr>
        <a:xfrm xmlns:a="http://schemas.openxmlformats.org/drawingml/2006/main">
          <a:off x="5752214" y="-95693"/>
          <a:ext cx="543921" cy="166063"/>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900">
              <a:solidFill>
                <a:sysClr val="windowText" lastClr="000000"/>
              </a:solidFill>
              <a:latin typeface="Arial" pitchFamily="34" charset="0"/>
              <a:cs typeface="Arial" pitchFamily="34" charset="0"/>
            </a:rPr>
            <a:t>N = 30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3B83-2E3A-4E19-B3D0-3D43289E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269</TotalTime>
  <Pages>9</Pages>
  <Words>4310</Words>
  <Characters>24568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Shubhaom Panda</cp:lastModifiedBy>
  <cp:revision>28</cp:revision>
  <cp:lastPrinted>1999-07-06T11:00:00Z</cp:lastPrinted>
  <dcterms:created xsi:type="dcterms:W3CDTF">2025-05-26T11:05:00Z</dcterms:created>
  <dcterms:modified xsi:type="dcterms:W3CDTF">2025-06-03T21:14:00Z</dcterms:modified>
</cp:coreProperties>
</file>