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820A35" w14:textId="574199D7" w:rsidR="00F67C2A" w:rsidRDefault="00E87389" w:rsidP="005503E9">
      <w:pPr>
        <w:jc w:val="both"/>
        <w:rPr>
          <w:rFonts w:ascii="Times New Roman" w:hAnsi="Times New Roman" w:cs="Times New Roman"/>
          <w:b/>
          <w:bCs/>
          <w:sz w:val="32"/>
          <w:szCs w:val="32"/>
        </w:rPr>
      </w:pPr>
      <w:r w:rsidRPr="00BC0FEF">
        <w:rPr>
          <w:rFonts w:ascii="Times New Roman" w:hAnsi="Times New Roman" w:cs="Times New Roman"/>
          <w:b/>
          <w:bCs/>
          <w:sz w:val="32"/>
          <w:szCs w:val="32"/>
        </w:rPr>
        <w:t>DEVELOPMENT OF EFFECTIVE DIETARY INTERVENTIONS FOR PROMOTING HEALTHY AGING AND RELATED DISEASES</w:t>
      </w:r>
      <w:r w:rsidR="00473075">
        <w:rPr>
          <w:rFonts w:ascii="Times New Roman" w:hAnsi="Times New Roman" w:cs="Times New Roman"/>
          <w:b/>
          <w:bCs/>
          <w:sz w:val="32"/>
          <w:szCs w:val="32"/>
        </w:rPr>
        <w:t>: A BRIEF OVERVIEW</w:t>
      </w:r>
    </w:p>
    <w:p w14:paraId="23CE1F0E" w14:textId="358A22BF" w:rsidR="00473075" w:rsidRDefault="00473075" w:rsidP="005503E9">
      <w:pPr>
        <w:jc w:val="both"/>
        <w:rPr>
          <w:rFonts w:ascii="Times New Roman" w:hAnsi="Times New Roman" w:cs="Times New Roman"/>
          <w:b/>
          <w:bCs/>
          <w:sz w:val="32"/>
          <w:szCs w:val="32"/>
        </w:rPr>
      </w:pPr>
    </w:p>
    <w:p w14:paraId="0F63B7E1" w14:textId="77777777" w:rsidR="00473075" w:rsidRPr="00BC0FEF" w:rsidRDefault="00473075" w:rsidP="005503E9">
      <w:pPr>
        <w:jc w:val="both"/>
        <w:rPr>
          <w:rFonts w:ascii="Times New Roman" w:hAnsi="Times New Roman" w:cs="Times New Roman"/>
          <w:b/>
          <w:bCs/>
          <w:sz w:val="32"/>
          <w:szCs w:val="32"/>
        </w:rPr>
      </w:pPr>
    </w:p>
    <w:p w14:paraId="4BF9F32C" w14:textId="3D2551B9" w:rsidR="00F67C2A" w:rsidRPr="005503E9" w:rsidRDefault="00E87389" w:rsidP="005503E9">
      <w:pPr>
        <w:jc w:val="both"/>
        <w:rPr>
          <w:rFonts w:ascii="Times New Roman" w:hAnsi="Times New Roman" w:cs="Times New Roman"/>
          <w:sz w:val="24"/>
          <w:szCs w:val="24"/>
        </w:rPr>
      </w:pPr>
      <w:r w:rsidRPr="00BA2E9C">
        <w:rPr>
          <w:rFonts w:ascii="Times New Roman" w:hAnsi="Times New Roman" w:cs="Times New Roman"/>
          <w:b/>
          <w:bCs/>
          <w:sz w:val="32"/>
          <w:szCs w:val="32"/>
        </w:rPr>
        <w:t>ABSTRACT</w:t>
      </w:r>
      <w:r w:rsidRPr="008F62BD">
        <w:rPr>
          <w:rFonts w:ascii="Times New Roman" w:hAnsi="Times New Roman" w:cs="Times New Roman"/>
          <w:b/>
          <w:bCs/>
          <w:sz w:val="32"/>
          <w:szCs w:val="32"/>
        </w:rPr>
        <w:t xml:space="preserve"> </w:t>
      </w:r>
    </w:p>
    <w:p w14:paraId="4EF2B97F" w14:textId="139212F1" w:rsidR="00F67C2A" w:rsidRPr="00BA2E9C" w:rsidRDefault="003F4044" w:rsidP="005503E9">
      <w:pPr>
        <w:jc w:val="both"/>
        <w:rPr>
          <w:rFonts w:ascii="Times New Roman" w:hAnsi="Times New Roman" w:cs="Times New Roman"/>
          <w:sz w:val="28"/>
          <w:szCs w:val="28"/>
        </w:rPr>
      </w:pPr>
      <w:r>
        <w:rPr>
          <w:rFonts w:ascii="Times New Roman" w:hAnsi="Times New Roman" w:cs="Times New Roman"/>
          <w:sz w:val="28"/>
          <w:szCs w:val="28"/>
        </w:rPr>
        <w:t>Attention-Deficit/Hyperactivity Disorder (ADHD) and age-related cognitive decline are distinct yet overlapping conditions with neurobiological, nutritional, and inflammatory components. This review synthesizes current research on the role of dietary interventions and nutritional supplements in mitigating symptoms of ADHD and promoting healthy cognitive aging. It presents evidence-based discussion on dietary components such as omega-3 fatty acids, herbal supplements, antioxidants, and structured dietary patterns like the Mediterranean diet. By analyzing shared mechanisms like oxidative stress, neurotransmitter dysregulation, and Neuroinflammation, we propose integrative strategies that leverage nutritional therapies to improve executive function, emotional regulation, and long-term brain resilience. The review underscores the need for multidisciplinary, individualized approaches to enhance cognitive health across the lifespan.</w:t>
      </w:r>
    </w:p>
    <w:p w14:paraId="50C32729"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32"/>
          <w:szCs w:val="32"/>
        </w:rPr>
        <w:t>KEYWORDS</w:t>
      </w:r>
      <w:r w:rsidRPr="00BA2E9C">
        <w:rPr>
          <w:rFonts w:ascii="Times New Roman" w:hAnsi="Times New Roman" w:cs="Times New Roman"/>
          <w:sz w:val="28"/>
          <w:szCs w:val="28"/>
        </w:rPr>
        <w:t>:-</w:t>
      </w:r>
    </w:p>
    <w:p w14:paraId="69C22A8E" w14:textId="1F040392" w:rsidR="00F67C2A" w:rsidRPr="00BA2E9C" w:rsidRDefault="00C933FD" w:rsidP="005503E9">
      <w:pPr>
        <w:jc w:val="both"/>
        <w:rPr>
          <w:rFonts w:ascii="Times New Roman" w:hAnsi="Times New Roman" w:cs="Times New Roman"/>
          <w:sz w:val="28"/>
          <w:szCs w:val="28"/>
        </w:rPr>
      </w:pPr>
      <w:r>
        <w:rPr>
          <w:rFonts w:ascii="Times New Roman" w:hAnsi="Times New Roman" w:cs="Times New Roman"/>
          <w:sz w:val="28"/>
          <w:szCs w:val="28"/>
        </w:rPr>
        <w:t>ADHD, Cognitive Health, Dietary Interventions, Healthy Aging, Neurodevelopmental Disorders, Nutritional Strategies, Mild Cognitive Impairment, Oppositional Defiant Disorder, Executive Function, Neuroinflammation, Psychopharmacology, Herbal Supplements</w:t>
      </w:r>
    </w:p>
    <w:p w14:paraId="58E7818C" w14:textId="465DB79D"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32"/>
          <w:szCs w:val="32"/>
        </w:rPr>
        <w:t>INTRODUCTION</w:t>
      </w:r>
    </w:p>
    <w:p w14:paraId="438A8272" w14:textId="77777777" w:rsidR="00B02F93" w:rsidRDefault="00B02F93" w:rsidP="005503E9">
      <w:pPr>
        <w:jc w:val="both"/>
        <w:rPr>
          <w:rFonts w:ascii="Times New Roman" w:hAnsi="Times New Roman" w:cs="Times New Roman"/>
          <w:sz w:val="28"/>
          <w:szCs w:val="28"/>
        </w:rPr>
      </w:pPr>
      <w:r>
        <w:rPr>
          <w:rFonts w:ascii="Times New Roman" w:hAnsi="Times New Roman" w:cs="Times New Roman"/>
          <w:sz w:val="28"/>
          <w:szCs w:val="28"/>
        </w:rPr>
        <w:t>ADHD is a well-established psychiatric disorder that disrupts attention, emotional regulation, and impulse control. Historically classified into Attention Deficit Disorder (ADD) and ADHD, the Diagnostic and Statistical Manual of Mental Disorders (DSM-IV) merged these into one condition with three subtypes: inattentive, hyperactive-impulsive, and combined.</w:t>
      </w:r>
    </w:p>
    <w:p w14:paraId="301BBDEA" w14:textId="77777777" w:rsidR="00B02F93" w:rsidRDefault="00B02F93" w:rsidP="005503E9">
      <w:pPr>
        <w:jc w:val="both"/>
        <w:rPr>
          <w:rFonts w:ascii="Times New Roman" w:hAnsi="Times New Roman" w:cs="Times New Roman"/>
          <w:sz w:val="28"/>
          <w:szCs w:val="28"/>
        </w:rPr>
      </w:pPr>
    </w:p>
    <w:p w14:paraId="2E65B813" w14:textId="0EEED955" w:rsidR="00254A66" w:rsidRDefault="00B02F93" w:rsidP="005503E9">
      <w:pPr>
        <w:jc w:val="both"/>
        <w:rPr>
          <w:rFonts w:ascii="Times New Roman" w:hAnsi="Times New Roman" w:cs="Times New Roman"/>
          <w:sz w:val="28"/>
          <w:szCs w:val="28"/>
        </w:rPr>
      </w:pPr>
      <w:r>
        <w:rPr>
          <w:rFonts w:ascii="Times New Roman" w:hAnsi="Times New Roman" w:cs="Times New Roman"/>
          <w:sz w:val="28"/>
          <w:szCs w:val="28"/>
        </w:rPr>
        <w:t>The symptoms—such as distractibility, disorganization, forgetfulness, and difficulty completing tasks—must begin before the age of 12, last at least six months, and occur in multiple settings to qualify for a diagnosis. ADHD is linked to dysfunctions in executive processes, often associated with the frontal lobe, and is commonly seen in children who experience social difficulties and behavioral challenges.</w:t>
      </w:r>
    </w:p>
    <w:p w14:paraId="7F3FC1EE" w14:textId="7C376654" w:rsidR="00254A66" w:rsidRDefault="00254A66" w:rsidP="005503E9">
      <w:pPr>
        <w:jc w:val="both"/>
        <w:rPr>
          <w:rFonts w:ascii="Times New Roman" w:hAnsi="Times New Roman" w:cs="Times New Roman"/>
          <w:sz w:val="28"/>
          <w:szCs w:val="28"/>
        </w:rPr>
      </w:pPr>
      <w:r>
        <w:rPr>
          <w:rFonts w:ascii="Times New Roman" w:hAnsi="Times New Roman" w:cs="Times New Roman"/>
          <w:sz w:val="28"/>
          <w:szCs w:val="28"/>
        </w:rPr>
        <w:t>Fig 1- Evidence of inflammation in ADHD</w:t>
      </w:r>
      <w:r w:rsidR="005B202A" w:rsidRPr="00BA2E9C">
        <w:rPr>
          <w:rFonts w:ascii="Times New Roman" w:hAnsi="Times New Roman" w:cs="Times New Roman"/>
          <w:noProof/>
          <w:sz w:val="28"/>
          <w:szCs w:val="28"/>
        </w:rPr>
        <w:drawing>
          <wp:anchor distT="0" distB="0" distL="114300" distR="114300" simplePos="0" relativeHeight="251659264" behindDoc="0" locked="0" layoutInCell="1" allowOverlap="1" wp14:anchorId="77019D7D" wp14:editId="79FA4A66">
            <wp:simplePos x="0" y="0"/>
            <wp:positionH relativeFrom="column">
              <wp:posOffset>1244600</wp:posOffset>
            </wp:positionH>
            <wp:positionV relativeFrom="paragraph">
              <wp:posOffset>114935</wp:posOffset>
            </wp:positionV>
            <wp:extent cx="2867660" cy="2856230"/>
            <wp:effectExtent l="0" t="0" r="8890" b="1270"/>
            <wp:wrapTopAndBottom/>
            <wp:docPr id="20514502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450246" name="Picture 2051450246"/>
                    <pic:cNvPicPr/>
                  </pic:nvPicPr>
                  <pic:blipFill>
                    <a:blip r:embed="rId8"/>
                    <a:stretch>
                      <a:fillRect/>
                    </a:stretch>
                  </pic:blipFill>
                  <pic:spPr>
                    <a:xfrm>
                      <a:off x="0" y="0"/>
                      <a:ext cx="2867660" cy="285623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rPr>
        <w:t xml:space="preserve"> </w:t>
      </w:r>
    </w:p>
    <w:p w14:paraId="696439BA" w14:textId="403BD65B" w:rsidR="00BC01F6" w:rsidRPr="00465CF6" w:rsidRDefault="00465CF6" w:rsidP="005503E9">
      <w:pPr>
        <w:jc w:val="both"/>
        <w:rPr>
          <w:rFonts w:ascii="Times New Roman" w:hAnsi="Times New Roman" w:cs="Times New Roman"/>
          <w:b/>
          <w:bCs/>
          <w:sz w:val="32"/>
          <w:szCs w:val="32"/>
        </w:rPr>
      </w:pPr>
      <w:r w:rsidRPr="00465CF6">
        <w:rPr>
          <w:rFonts w:ascii="Times New Roman" w:hAnsi="Times New Roman" w:cs="Times New Roman"/>
          <w:b/>
          <w:bCs/>
          <w:sz w:val="32"/>
          <w:szCs w:val="32"/>
        </w:rPr>
        <w:t>CLASSIFICATION OF</w:t>
      </w:r>
      <w:r w:rsidR="00BC01F6" w:rsidRPr="00465CF6">
        <w:rPr>
          <w:rFonts w:ascii="Times New Roman" w:hAnsi="Times New Roman" w:cs="Times New Roman"/>
          <w:b/>
          <w:bCs/>
          <w:sz w:val="32"/>
          <w:szCs w:val="32"/>
        </w:rPr>
        <w:t xml:space="preserve"> ADHD</w:t>
      </w:r>
    </w:p>
    <w:p w14:paraId="6D630C4B" w14:textId="55BA5BE5" w:rsidR="00BC01F6" w:rsidRDefault="00BC01F6" w:rsidP="005503E9">
      <w:pPr>
        <w:jc w:val="both"/>
        <w:rPr>
          <w:rFonts w:ascii="Times New Roman" w:hAnsi="Times New Roman" w:cs="Times New Roman"/>
          <w:sz w:val="28"/>
          <w:szCs w:val="28"/>
        </w:rPr>
      </w:pPr>
      <w:r>
        <w:rPr>
          <w:rFonts w:ascii="Times New Roman" w:hAnsi="Times New Roman" w:cs="Times New Roman"/>
          <w:sz w:val="28"/>
          <w:szCs w:val="28"/>
        </w:rPr>
        <w:t>According to DSM-5, ADHD can be classified into:</w:t>
      </w:r>
    </w:p>
    <w:p w14:paraId="0E1CA085" w14:textId="4905737B" w:rsidR="00BC01F6" w:rsidRPr="00BC01F6" w:rsidRDefault="00BC01F6" w:rsidP="00BC01F6">
      <w:pPr>
        <w:pStyle w:val="ListParagraph"/>
        <w:numPr>
          <w:ilvl w:val="0"/>
          <w:numId w:val="15"/>
        </w:numPr>
        <w:jc w:val="both"/>
        <w:rPr>
          <w:rFonts w:ascii="Times New Roman" w:hAnsi="Times New Roman" w:cs="Times New Roman"/>
          <w:sz w:val="28"/>
          <w:szCs w:val="28"/>
        </w:rPr>
      </w:pPr>
      <w:r w:rsidRPr="00BC01F6">
        <w:rPr>
          <w:rFonts w:ascii="Times New Roman" w:hAnsi="Times New Roman" w:cs="Times New Roman"/>
          <w:sz w:val="28"/>
          <w:szCs w:val="28"/>
        </w:rPr>
        <w:t>Predominantly Inattentive Type</w:t>
      </w:r>
    </w:p>
    <w:p w14:paraId="1C767D7A" w14:textId="01055AD3" w:rsidR="00BC01F6" w:rsidRPr="00BC01F6" w:rsidRDefault="00BC01F6" w:rsidP="00BC01F6">
      <w:pPr>
        <w:pStyle w:val="ListParagraph"/>
        <w:numPr>
          <w:ilvl w:val="0"/>
          <w:numId w:val="15"/>
        </w:numPr>
        <w:jc w:val="both"/>
        <w:rPr>
          <w:rFonts w:ascii="Times New Roman" w:hAnsi="Times New Roman" w:cs="Times New Roman"/>
          <w:sz w:val="28"/>
          <w:szCs w:val="28"/>
        </w:rPr>
      </w:pPr>
      <w:r w:rsidRPr="00BC01F6">
        <w:rPr>
          <w:rFonts w:ascii="Times New Roman" w:hAnsi="Times New Roman" w:cs="Times New Roman"/>
          <w:sz w:val="28"/>
          <w:szCs w:val="28"/>
        </w:rPr>
        <w:t>Predominantly Hyperactive-Impulsive Type</w:t>
      </w:r>
    </w:p>
    <w:p w14:paraId="68E5FB32" w14:textId="6BE44CAF" w:rsidR="00BC01F6" w:rsidRPr="00BC01F6" w:rsidRDefault="00BC01F6" w:rsidP="00BC01F6">
      <w:pPr>
        <w:pStyle w:val="ListParagraph"/>
        <w:numPr>
          <w:ilvl w:val="0"/>
          <w:numId w:val="15"/>
        </w:numPr>
        <w:jc w:val="both"/>
        <w:rPr>
          <w:rFonts w:ascii="Times New Roman" w:hAnsi="Times New Roman" w:cs="Times New Roman"/>
          <w:sz w:val="28"/>
          <w:szCs w:val="28"/>
        </w:rPr>
      </w:pPr>
      <w:r w:rsidRPr="00BC01F6">
        <w:rPr>
          <w:rFonts w:ascii="Times New Roman" w:hAnsi="Times New Roman" w:cs="Times New Roman"/>
          <w:sz w:val="28"/>
          <w:szCs w:val="28"/>
        </w:rPr>
        <w:t>Combined Type</w:t>
      </w:r>
    </w:p>
    <w:p w14:paraId="1C42CA8F" w14:textId="579D04A3"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32"/>
          <w:szCs w:val="32"/>
        </w:rPr>
        <w:t>ETIOLOGY</w:t>
      </w:r>
    </w:p>
    <w:p w14:paraId="6543B31C" w14:textId="77777777" w:rsidR="00D16B36" w:rsidRDefault="00D16B36" w:rsidP="005503E9">
      <w:pPr>
        <w:jc w:val="both"/>
        <w:rPr>
          <w:rFonts w:ascii="Times New Roman" w:hAnsi="Times New Roman" w:cs="Times New Roman"/>
          <w:sz w:val="28"/>
          <w:szCs w:val="28"/>
        </w:rPr>
      </w:pPr>
      <w:r>
        <w:rPr>
          <w:rFonts w:ascii="Times New Roman" w:hAnsi="Times New Roman" w:cs="Times New Roman"/>
          <w:sz w:val="28"/>
          <w:szCs w:val="28"/>
        </w:rPr>
        <w:t>ADHD is a multifactorial disorder with strong genetic heritability. Monozygotic twins exhibit higher concordance than dizygotic twins. Environmental risk factors—such as prenatal exposure to tobacco, alcohol, nutritional deficiencies, and infections—also play a role.</w:t>
      </w:r>
    </w:p>
    <w:p w14:paraId="027D69F5" w14:textId="77777777" w:rsidR="00D16B36" w:rsidRDefault="00D16B36" w:rsidP="005503E9">
      <w:pPr>
        <w:jc w:val="both"/>
        <w:rPr>
          <w:rFonts w:ascii="Times New Roman" w:hAnsi="Times New Roman" w:cs="Times New Roman"/>
          <w:sz w:val="28"/>
          <w:szCs w:val="28"/>
        </w:rPr>
      </w:pPr>
    </w:p>
    <w:p w14:paraId="79B09E39" w14:textId="4B600FB3" w:rsidR="00D16B36" w:rsidRDefault="00D16B36" w:rsidP="005503E9">
      <w:pPr>
        <w:jc w:val="both"/>
        <w:rPr>
          <w:rFonts w:ascii="Times New Roman" w:hAnsi="Times New Roman" w:cs="Times New Roman"/>
          <w:sz w:val="28"/>
          <w:szCs w:val="28"/>
        </w:rPr>
      </w:pPr>
      <w:r>
        <w:rPr>
          <w:rFonts w:ascii="Times New Roman" w:hAnsi="Times New Roman" w:cs="Times New Roman"/>
          <w:sz w:val="28"/>
          <w:szCs w:val="28"/>
        </w:rPr>
        <w:t>Dysfunction in dopaminergic and noradrenergic systems has been identified, particularly in the prefrontal cortex, which governs attention and executive function.</w:t>
      </w:r>
    </w:p>
    <w:p w14:paraId="7B422A3E" w14:textId="5E17BEA6" w:rsidR="00A5247F" w:rsidRDefault="00A5247F" w:rsidP="005503E9">
      <w:pPr>
        <w:jc w:val="both"/>
        <w:rPr>
          <w:rFonts w:ascii="Times New Roman" w:hAnsi="Times New Roman" w:cs="Times New Roman"/>
          <w:b/>
          <w:bCs/>
          <w:sz w:val="32"/>
          <w:szCs w:val="32"/>
        </w:rPr>
      </w:pPr>
      <w:r w:rsidRPr="00BA2E9C">
        <w:rPr>
          <w:rFonts w:ascii="Times New Roman" w:hAnsi="Times New Roman" w:cs="Times New Roman"/>
          <w:noProof/>
          <w:sz w:val="32"/>
          <w:szCs w:val="32"/>
        </w:rPr>
        <w:drawing>
          <wp:inline distT="0" distB="0" distL="0" distR="0" wp14:anchorId="4FF9C610" wp14:editId="6E9F9B55">
            <wp:extent cx="4804913" cy="3180704"/>
            <wp:effectExtent l="0" t="0" r="0" b="1270"/>
            <wp:docPr id="11479183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918394" name="Picture 1147918394"/>
                    <pic:cNvPicPr/>
                  </pic:nvPicPr>
                  <pic:blipFill rotWithShape="1">
                    <a:blip r:embed="rId9"/>
                    <a:srcRect t="12165"/>
                    <a:stretch/>
                  </pic:blipFill>
                  <pic:spPr bwMode="auto">
                    <a:xfrm>
                      <a:off x="0" y="0"/>
                      <a:ext cx="4820384" cy="3190945"/>
                    </a:xfrm>
                    <a:prstGeom prst="rect">
                      <a:avLst/>
                    </a:prstGeom>
                    <a:ln>
                      <a:noFill/>
                    </a:ln>
                    <a:extLst>
                      <a:ext uri="{53640926-AAD7-44D8-BBD7-CCE9431645EC}">
                        <a14:shadowObscured xmlns:a14="http://schemas.microsoft.com/office/drawing/2010/main"/>
                      </a:ext>
                    </a:extLst>
                  </pic:spPr>
                </pic:pic>
              </a:graphicData>
            </a:graphic>
          </wp:inline>
        </w:drawing>
      </w:r>
    </w:p>
    <w:p w14:paraId="05307CFD" w14:textId="3DC49D05" w:rsidR="00C54AA8" w:rsidRDefault="00C54AA8" w:rsidP="005503E9">
      <w:pPr>
        <w:jc w:val="both"/>
        <w:rPr>
          <w:rFonts w:ascii="Times New Roman" w:hAnsi="Times New Roman" w:cs="Times New Roman"/>
          <w:b/>
          <w:bCs/>
          <w:sz w:val="32"/>
          <w:szCs w:val="32"/>
        </w:rPr>
      </w:pPr>
      <w:r>
        <w:rPr>
          <w:rFonts w:ascii="Times New Roman" w:hAnsi="Times New Roman" w:cs="Times New Roman"/>
          <w:b/>
          <w:bCs/>
          <w:sz w:val="32"/>
          <w:szCs w:val="32"/>
        </w:rPr>
        <w:t>Fig 2- causes of ADHD</w:t>
      </w:r>
    </w:p>
    <w:p w14:paraId="5A5A8AA6" w14:textId="77777777" w:rsidR="00D41342" w:rsidRPr="00D41342" w:rsidRDefault="00D41342" w:rsidP="005503E9">
      <w:pPr>
        <w:jc w:val="both"/>
        <w:rPr>
          <w:rFonts w:ascii="Times New Roman" w:hAnsi="Times New Roman" w:cs="Times New Roman"/>
          <w:sz w:val="28"/>
          <w:szCs w:val="28"/>
        </w:rPr>
      </w:pPr>
      <w:r w:rsidRPr="00D41342">
        <w:rPr>
          <w:rFonts w:ascii="Times New Roman" w:hAnsi="Times New Roman" w:cs="Times New Roman"/>
          <w:b/>
          <w:bCs/>
          <w:sz w:val="28"/>
          <w:szCs w:val="28"/>
        </w:rPr>
        <w:t>EPIDEMIOLOGY</w:t>
      </w:r>
    </w:p>
    <w:p w14:paraId="71341475" w14:textId="22A6AB24" w:rsidR="00D41342" w:rsidRPr="00D41342" w:rsidRDefault="00D41342" w:rsidP="005503E9">
      <w:pPr>
        <w:jc w:val="both"/>
        <w:rPr>
          <w:rFonts w:ascii="Times New Roman" w:hAnsi="Times New Roman" w:cs="Times New Roman"/>
          <w:sz w:val="28"/>
          <w:szCs w:val="28"/>
        </w:rPr>
      </w:pPr>
      <w:r w:rsidRPr="00D41342">
        <w:rPr>
          <w:rFonts w:ascii="Times New Roman" w:hAnsi="Times New Roman" w:cs="Times New Roman"/>
          <w:sz w:val="28"/>
          <w:szCs w:val="28"/>
        </w:rPr>
        <w:t>ADHD affects 5–7% of children and about 2.5% of adults globally. It is more frequently diagnosed in males, with a 2:1 male-to-female ratio. The inattentive subtype is more prevalent among females, while the combined and hyperactive types are more commonly seen in males.</w:t>
      </w:r>
    </w:p>
    <w:p w14:paraId="77ED821E" w14:textId="77777777" w:rsidR="00D41342" w:rsidRDefault="00D41342" w:rsidP="005503E9">
      <w:pPr>
        <w:jc w:val="both"/>
        <w:rPr>
          <w:rFonts w:ascii="Times New Roman" w:hAnsi="Times New Roman" w:cs="Times New Roman"/>
          <w:b/>
          <w:bCs/>
          <w:sz w:val="32"/>
          <w:szCs w:val="32"/>
        </w:rPr>
      </w:pPr>
      <w:r>
        <w:rPr>
          <w:rFonts w:ascii="Times New Roman" w:hAnsi="Times New Roman" w:cs="Times New Roman"/>
          <w:b/>
          <w:bCs/>
          <w:sz w:val="32"/>
          <w:szCs w:val="32"/>
        </w:rPr>
        <w:t>PATHOPHYSIOLOGY</w:t>
      </w:r>
    </w:p>
    <w:p w14:paraId="4249BDBE" w14:textId="77777777" w:rsidR="00D41342" w:rsidRPr="00D41342" w:rsidRDefault="00D41342" w:rsidP="005503E9">
      <w:pPr>
        <w:jc w:val="both"/>
        <w:rPr>
          <w:rFonts w:ascii="Times New Roman" w:hAnsi="Times New Roman" w:cs="Times New Roman"/>
          <w:sz w:val="28"/>
          <w:szCs w:val="28"/>
        </w:rPr>
      </w:pPr>
      <w:r w:rsidRPr="00D41342">
        <w:rPr>
          <w:rFonts w:ascii="Times New Roman" w:hAnsi="Times New Roman" w:cs="Times New Roman"/>
          <w:sz w:val="28"/>
          <w:szCs w:val="28"/>
        </w:rPr>
        <w:t xml:space="preserve">Neuroimaging has revealed changes in the prefrontal cortex, anterior cingulate, and basal ganglia of individuals with ADHD. These regions are involved in goal-directed behavior, impulse regulation, and attention. fMRI studies show reduced activity in </w:t>
      </w:r>
      <w:proofErr w:type="spellStart"/>
      <w:r w:rsidRPr="00D41342">
        <w:rPr>
          <w:rFonts w:ascii="Times New Roman" w:hAnsi="Times New Roman" w:cs="Times New Roman"/>
          <w:sz w:val="28"/>
          <w:szCs w:val="28"/>
        </w:rPr>
        <w:t>frontostriatal</w:t>
      </w:r>
      <w:proofErr w:type="spellEnd"/>
      <w:r w:rsidRPr="00D41342">
        <w:rPr>
          <w:rFonts w:ascii="Times New Roman" w:hAnsi="Times New Roman" w:cs="Times New Roman"/>
          <w:sz w:val="28"/>
          <w:szCs w:val="28"/>
        </w:rPr>
        <w:t xml:space="preserve"> circuits, confirming the neurological basis of the disorder.</w:t>
      </w:r>
    </w:p>
    <w:p w14:paraId="4F45F446" w14:textId="13A7C5DC" w:rsidR="000400DD"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 </w:t>
      </w:r>
    </w:p>
    <w:p w14:paraId="7EFDA809" w14:textId="590FD407" w:rsidR="004260BF" w:rsidRDefault="006036A0" w:rsidP="005503E9">
      <w:pPr>
        <w:jc w:val="both"/>
        <w:rPr>
          <w:rFonts w:ascii="Times New Roman" w:hAnsi="Times New Roman" w:cs="Times New Roman"/>
          <w:sz w:val="28"/>
          <w:szCs w:val="28"/>
        </w:rPr>
      </w:pPr>
      <w:r w:rsidRPr="00BA2E9C">
        <w:rPr>
          <w:rFonts w:ascii="Times New Roman" w:hAnsi="Times New Roman" w:cs="Times New Roman"/>
          <w:noProof/>
          <w:sz w:val="28"/>
          <w:szCs w:val="28"/>
        </w:rPr>
        <w:lastRenderedPageBreak/>
        <w:drawing>
          <wp:inline distT="0" distB="0" distL="0" distR="0" wp14:anchorId="78636FCE" wp14:editId="3190B0D5">
            <wp:extent cx="3388327" cy="2481943"/>
            <wp:effectExtent l="0" t="0" r="3175" b="0"/>
            <wp:docPr id="9536591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59179" name="Picture 953659179"/>
                    <pic:cNvPicPr/>
                  </pic:nvPicPr>
                  <pic:blipFill>
                    <a:blip r:embed="rId10"/>
                    <a:stretch>
                      <a:fillRect/>
                    </a:stretch>
                  </pic:blipFill>
                  <pic:spPr>
                    <a:xfrm>
                      <a:off x="0" y="0"/>
                      <a:ext cx="3388327" cy="2481943"/>
                    </a:xfrm>
                    <a:prstGeom prst="rect">
                      <a:avLst/>
                    </a:prstGeom>
                  </pic:spPr>
                </pic:pic>
              </a:graphicData>
            </a:graphic>
          </wp:inline>
        </w:drawing>
      </w:r>
    </w:p>
    <w:p w14:paraId="2080AA49" w14:textId="092E7BFF" w:rsidR="00F67C2A" w:rsidRPr="00BA2E9C" w:rsidRDefault="008F4283" w:rsidP="005503E9">
      <w:pPr>
        <w:jc w:val="both"/>
        <w:rPr>
          <w:rFonts w:ascii="Times New Roman" w:hAnsi="Times New Roman" w:cs="Times New Roman"/>
          <w:sz w:val="28"/>
          <w:szCs w:val="28"/>
        </w:rPr>
      </w:pPr>
      <w:r>
        <w:rPr>
          <w:rFonts w:ascii="Times New Roman" w:hAnsi="Times New Roman" w:cs="Times New Roman"/>
          <w:sz w:val="28"/>
          <w:szCs w:val="28"/>
        </w:rPr>
        <w:t xml:space="preserve">Fig 3- </w:t>
      </w:r>
      <w:r w:rsidR="00473075">
        <w:rPr>
          <w:rFonts w:ascii="Times New Roman" w:hAnsi="Times New Roman" w:cs="Times New Roman"/>
          <w:sz w:val="28"/>
          <w:szCs w:val="28"/>
        </w:rPr>
        <w:t>M</w:t>
      </w:r>
      <w:r>
        <w:rPr>
          <w:rFonts w:ascii="Times New Roman" w:hAnsi="Times New Roman" w:cs="Times New Roman"/>
          <w:sz w:val="28"/>
          <w:szCs w:val="28"/>
        </w:rPr>
        <w:t xml:space="preserve">ode of action </w:t>
      </w:r>
    </w:p>
    <w:p w14:paraId="778AA7CF" w14:textId="77777777" w:rsidR="002F166D" w:rsidRDefault="002F166D" w:rsidP="005503E9">
      <w:pPr>
        <w:jc w:val="both"/>
        <w:rPr>
          <w:rFonts w:ascii="Times New Roman" w:hAnsi="Times New Roman" w:cs="Times New Roman"/>
          <w:b/>
          <w:bCs/>
          <w:sz w:val="32"/>
          <w:szCs w:val="32"/>
        </w:rPr>
      </w:pPr>
      <w:r>
        <w:rPr>
          <w:rFonts w:ascii="Times New Roman" w:hAnsi="Times New Roman" w:cs="Times New Roman"/>
          <w:b/>
          <w:bCs/>
          <w:sz w:val="32"/>
          <w:szCs w:val="32"/>
        </w:rPr>
        <w:t>TREATMENT OF ADHD</w:t>
      </w:r>
    </w:p>
    <w:p w14:paraId="4AEA02B7" w14:textId="57579BE2" w:rsidR="002F166D" w:rsidRPr="002F166D" w:rsidRDefault="002F166D" w:rsidP="005503E9">
      <w:pPr>
        <w:jc w:val="both"/>
        <w:rPr>
          <w:rFonts w:ascii="Times New Roman" w:hAnsi="Times New Roman" w:cs="Times New Roman"/>
          <w:sz w:val="28"/>
          <w:szCs w:val="28"/>
        </w:rPr>
      </w:pPr>
      <w:r w:rsidRPr="002F166D">
        <w:rPr>
          <w:rFonts w:ascii="Times New Roman" w:hAnsi="Times New Roman" w:cs="Times New Roman"/>
          <w:sz w:val="28"/>
          <w:szCs w:val="28"/>
        </w:rPr>
        <w:t>Stimulants, such as methylphenidates and amphetamines, are the primary treatment and work by enhancing dopamine and norepinephrine availability. They are effective in up to 70% of cases. Side effects may include appetite loss, insomnia, and blood pressure changes.</w:t>
      </w:r>
    </w:p>
    <w:p w14:paraId="091CFB64" w14:textId="57041A6C" w:rsidR="002F166D" w:rsidRPr="002F166D" w:rsidRDefault="002F166D" w:rsidP="005503E9">
      <w:pPr>
        <w:jc w:val="both"/>
        <w:rPr>
          <w:rFonts w:ascii="Times New Roman" w:hAnsi="Times New Roman" w:cs="Times New Roman"/>
          <w:sz w:val="28"/>
          <w:szCs w:val="28"/>
        </w:rPr>
      </w:pPr>
      <w:r w:rsidRPr="002F166D">
        <w:rPr>
          <w:rFonts w:ascii="Times New Roman" w:hAnsi="Times New Roman" w:cs="Times New Roman"/>
          <w:sz w:val="28"/>
          <w:szCs w:val="28"/>
        </w:rPr>
        <w:t>Non-stimulant medications, including atomoxetine, are alternatives for those with anxiety or poor stimulant tolerance. Other options like bupropion and TCAs are less commonly used.</w:t>
      </w:r>
    </w:p>
    <w:p w14:paraId="6443FF7C" w14:textId="53767B99" w:rsidR="002F166D" w:rsidRPr="002F166D" w:rsidRDefault="002F166D" w:rsidP="005503E9">
      <w:pPr>
        <w:jc w:val="both"/>
        <w:rPr>
          <w:rFonts w:ascii="Times New Roman" w:hAnsi="Times New Roman" w:cs="Times New Roman"/>
          <w:sz w:val="28"/>
          <w:szCs w:val="28"/>
        </w:rPr>
      </w:pPr>
      <w:r w:rsidRPr="002F166D">
        <w:rPr>
          <w:rFonts w:ascii="Times New Roman" w:hAnsi="Times New Roman" w:cs="Times New Roman"/>
          <w:sz w:val="28"/>
          <w:szCs w:val="28"/>
        </w:rPr>
        <w:t>Alpha-2 agonists (clonidine, guanfacine) help in younger children or those with tics, though side effects like sedation and low blood pressure are common.</w:t>
      </w:r>
    </w:p>
    <w:p w14:paraId="02061477" w14:textId="08D4BE30" w:rsidR="00F67C2A" w:rsidRPr="00BA2E9C" w:rsidRDefault="002F166D" w:rsidP="005503E9">
      <w:pPr>
        <w:jc w:val="both"/>
        <w:rPr>
          <w:rFonts w:ascii="Times New Roman" w:hAnsi="Times New Roman" w:cs="Times New Roman"/>
          <w:sz w:val="28"/>
          <w:szCs w:val="28"/>
        </w:rPr>
      </w:pPr>
      <w:r w:rsidRPr="002F166D">
        <w:rPr>
          <w:rFonts w:ascii="Times New Roman" w:hAnsi="Times New Roman" w:cs="Times New Roman"/>
          <w:sz w:val="28"/>
          <w:szCs w:val="28"/>
        </w:rPr>
        <w:t>Behavioral therapies, such as CBT, parent training, and educational support, are essential for comprehensive management. Trigeminal nerve stimulation devices have recently been approved as non-drug treatments for pediatric ADHD.</w:t>
      </w:r>
    </w:p>
    <w:p w14:paraId="3E4BDA32" w14:textId="77777777" w:rsidR="00F67C2A" w:rsidRPr="00BA2E9C" w:rsidRDefault="00E87389" w:rsidP="005503E9">
      <w:pPr>
        <w:jc w:val="both"/>
        <w:rPr>
          <w:rFonts w:ascii="Times New Roman" w:hAnsi="Times New Roman" w:cs="Times New Roman"/>
          <w:b/>
          <w:bCs/>
          <w:sz w:val="32"/>
          <w:szCs w:val="32"/>
        </w:rPr>
      </w:pPr>
      <w:r w:rsidRPr="00BA2E9C">
        <w:rPr>
          <w:rFonts w:ascii="Times New Roman" w:hAnsi="Times New Roman" w:cs="Times New Roman"/>
          <w:b/>
          <w:bCs/>
          <w:sz w:val="32"/>
          <w:szCs w:val="32"/>
        </w:rPr>
        <w:t>RELATED DISEASES:</w:t>
      </w:r>
    </w:p>
    <w:p w14:paraId="7EFE7625" w14:textId="2A89C43F" w:rsidR="00F67C2A" w:rsidRPr="00BA2E9C" w:rsidRDefault="00E87389" w:rsidP="006036A0">
      <w:pPr>
        <w:pStyle w:val="ListParagraph"/>
        <w:numPr>
          <w:ilvl w:val="0"/>
          <w:numId w:val="10"/>
        </w:numPr>
        <w:jc w:val="both"/>
        <w:rPr>
          <w:rFonts w:ascii="Times New Roman" w:hAnsi="Times New Roman" w:cs="Times New Roman"/>
          <w:b/>
          <w:bCs/>
          <w:sz w:val="28"/>
          <w:szCs w:val="28"/>
        </w:rPr>
      </w:pPr>
      <w:r w:rsidRPr="00BA2E9C">
        <w:rPr>
          <w:rFonts w:ascii="Times New Roman" w:hAnsi="Times New Roman" w:cs="Times New Roman"/>
          <w:b/>
          <w:bCs/>
          <w:sz w:val="32"/>
          <w:szCs w:val="32"/>
        </w:rPr>
        <w:t>OPPOSITIONAL DEFIANT DISORDER</w:t>
      </w:r>
      <w:r w:rsidRPr="00BA2E9C">
        <w:rPr>
          <w:rFonts w:ascii="Times New Roman" w:hAnsi="Times New Roman" w:cs="Times New Roman"/>
          <w:b/>
          <w:bCs/>
          <w:sz w:val="28"/>
          <w:szCs w:val="28"/>
        </w:rPr>
        <w:t xml:space="preserve"> </w:t>
      </w:r>
    </w:p>
    <w:p w14:paraId="5352F213" w14:textId="4342C101" w:rsidR="001D3DC4" w:rsidRDefault="001D3DC4" w:rsidP="005503E9">
      <w:pPr>
        <w:jc w:val="both"/>
        <w:rPr>
          <w:rFonts w:ascii="Times New Roman" w:hAnsi="Times New Roman" w:cs="Times New Roman"/>
          <w:sz w:val="28"/>
          <w:szCs w:val="28"/>
        </w:rPr>
      </w:pPr>
      <w:r>
        <w:rPr>
          <w:rFonts w:ascii="Times New Roman" w:hAnsi="Times New Roman" w:cs="Times New Roman"/>
          <w:sz w:val="28"/>
          <w:szCs w:val="28"/>
        </w:rPr>
        <w:lastRenderedPageBreak/>
        <w:t>Oppositional Defiant Disorder is a behavioral condition typically diagnosed in childhood, characterized by frequent temper outbursts, defiance toward authority figures, and deliberately provocative behavior. While often seen in children, symptoms can persist into adulthood.</w:t>
      </w:r>
    </w:p>
    <w:p w14:paraId="07821592" w14:textId="49AB5EF6" w:rsidR="001D3DC4" w:rsidRDefault="001D07A6" w:rsidP="005503E9">
      <w:pPr>
        <w:jc w:val="both"/>
        <w:rPr>
          <w:rFonts w:ascii="Times New Roman" w:hAnsi="Times New Roman" w:cs="Times New Roman"/>
          <w:sz w:val="28"/>
          <w:szCs w:val="28"/>
        </w:rPr>
      </w:pPr>
      <w:r w:rsidRPr="00522B40">
        <w:rPr>
          <w:rFonts w:ascii="Times New Roman" w:hAnsi="Times New Roman" w:cs="Times New Roman"/>
          <w:b/>
          <w:bCs/>
          <w:sz w:val="32"/>
          <w:szCs w:val="32"/>
        </w:rPr>
        <w:t>ETIOLOGY</w:t>
      </w:r>
      <w:r>
        <w:rPr>
          <w:rFonts w:ascii="Times New Roman" w:hAnsi="Times New Roman" w:cs="Times New Roman"/>
          <w:sz w:val="28"/>
          <w:szCs w:val="28"/>
        </w:rPr>
        <w:t>:</w:t>
      </w:r>
    </w:p>
    <w:p w14:paraId="19F32917" w14:textId="77777777" w:rsidR="00511482" w:rsidRDefault="001D3DC4" w:rsidP="005503E9">
      <w:pPr>
        <w:jc w:val="both"/>
        <w:rPr>
          <w:rFonts w:ascii="Times New Roman" w:hAnsi="Times New Roman" w:cs="Times New Roman"/>
          <w:sz w:val="28"/>
          <w:szCs w:val="28"/>
        </w:rPr>
      </w:pPr>
      <w:r>
        <w:rPr>
          <w:rFonts w:ascii="Times New Roman" w:hAnsi="Times New Roman" w:cs="Times New Roman"/>
          <w:sz w:val="28"/>
          <w:szCs w:val="28"/>
        </w:rPr>
        <w:t xml:space="preserve">The development of ODD is believed to stem from a combination of genetic vulnerability, environmental stressors, and family dynamics. </w:t>
      </w:r>
    </w:p>
    <w:p w14:paraId="54AF3CE8" w14:textId="77777777" w:rsidR="00511482" w:rsidRDefault="001D3DC4" w:rsidP="005503E9">
      <w:pPr>
        <w:jc w:val="both"/>
        <w:rPr>
          <w:rFonts w:ascii="Times New Roman" w:hAnsi="Times New Roman" w:cs="Times New Roman"/>
          <w:sz w:val="28"/>
          <w:szCs w:val="28"/>
        </w:rPr>
      </w:pPr>
      <w:r>
        <w:rPr>
          <w:rFonts w:ascii="Times New Roman" w:hAnsi="Times New Roman" w:cs="Times New Roman"/>
          <w:sz w:val="28"/>
          <w:szCs w:val="28"/>
        </w:rPr>
        <w:t>The DSM-5-TR highlights two major conceptual frameworks:</w:t>
      </w:r>
    </w:p>
    <w:p w14:paraId="407FDB25" w14:textId="207C1E9D" w:rsidR="001D3DC4" w:rsidRDefault="001D3DC4" w:rsidP="005503E9">
      <w:pPr>
        <w:jc w:val="both"/>
        <w:rPr>
          <w:rFonts w:ascii="Times New Roman" w:hAnsi="Times New Roman" w:cs="Times New Roman"/>
          <w:sz w:val="28"/>
          <w:szCs w:val="28"/>
        </w:rPr>
      </w:pPr>
      <w:r>
        <w:rPr>
          <w:rFonts w:ascii="Times New Roman" w:hAnsi="Times New Roman" w:cs="Times New Roman"/>
          <w:sz w:val="28"/>
          <w:szCs w:val="28"/>
        </w:rPr>
        <w:t xml:space="preserve"> the </w:t>
      </w:r>
      <w:proofErr w:type="spellStart"/>
      <w:r>
        <w:rPr>
          <w:rFonts w:ascii="Times New Roman" w:hAnsi="Times New Roman" w:cs="Times New Roman"/>
          <w:sz w:val="28"/>
          <w:szCs w:val="28"/>
        </w:rPr>
        <w:t>bifactor</w:t>
      </w:r>
      <w:proofErr w:type="spellEnd"/>
      <w:r>
        <w:rPr>
          <w:rFonts w:ascii="Times New Roman" w:hAnsi="Times New Roman" w:cs="Times New Roman"/>
          <w:sz w:val="28"/>
          <w:szCs w:val="28"/>
        </w:rPr>
        <w:t xml:space="preserve"> model, which categorizes symptoms as irritable and defiant, and the </w:t>
      </w:r>
      <w:proofErr w:type="spellStart"/>
      <w:r>
        <w:rPr>
          <w:rFonts w:ascii="Times New Roman" w:hAnsi="Times New Roman" w:cs="Times New Roman"/>
          <w:sz w:val="28"/>
          <w:szCs w:val="28"/>
        </w:rPr>
        <w:t>trifactor</w:t>
      </w:r>
      <w:proofErr w:type="spellEnd"/>
      <w:r>
        <w:rPr>
          <w:rFonts w:ascii="Times New Roman" w:hAnsi="Times New Roman" w:cs="Times New Roman"/>
          <w:sz w:val="28"/>
          <w:szCs w:val="28"/>
        </w:rPr>
        <w:t xml:space="preserve"> model, which expands to include a vindictive dimension.</w:t>
      </w:r>
    </w:p>
    <w:p w14:paraId="3D348910" w14:textId="77777777" w:rsidR="001D07A6" w:rsidRDefault="001D07A6" w:rsidP="007A169B">
      <w:pPr>
        <w:jc w:val="both"/>
        <w:rPr>
          <w:rFonts w:ascii="Times New Roman" w:hAnsi="Times New Roman" w:cs="Times New Roman"/>
          <w:sz w:val="28"/>
          <w:szCs w:val="28"/>
        </w:rPr>
      </w:pPr>
      <w:r w:rsidRPr="006E3770">
        <w:rPr>
          <w:rFonts w:ascii="Times New Roman" w:hAnsi="Times New Roman" w:cs="Times New Roman"/>
          <w:b/>
          <w:bCs/>
          <w:sz w:val="32"/>
          <w:szCs w:val="32"/>
        </w:rPr>
        <w:t>EPIDEMIOLOGY</w:t>
      </w:r>
      <w:r w:rsidRPr="00BA2E9C">
        <w:rPr>
          <w:rFonts w:ascii="Times New Roman" w:hAnsi="Times New Roman" w:cs="Times New Roman"/>
          <w:sz w:val="28"/>
          <w:szCs w:val="28"/>
        </w:rPr>
        <w:t xml:space="preserve">: </w:t>
      </w:r>
    </w:p>
    <w:p w14:paraId="653EEFE9" w14:textId="57B177B5" w:rsidR="001D3DC4" w:rsidRDefault="001D3DC4" w:rsidP="005503E9">
      <w:pPr>
        <w:jc w:val="both"/>
        <w:rPr>
          <w:rFonts w:ascii="Times New Roman" w:hAnsi="Times New Roman" w:cs="Times New Roman"/>
          <w:sz w:val="28"/>
          <w:szCs w:val="28"/>
        </w:rPr>
      </w:pPr>
      <w:r>
        <w:rPr>
          <w:rFonts w:ascii="Times New Roman" w:hAnsi="Times New Roman" w:cs="Times New Roman"/>
          <w:sz w:val="28"/>
          <w:szCs w:val="28"/>
        </w:rPr>
        <w:t>The prevalence of ODD is estimated at around 3.3% in the general population, though clinical samples report much higher rates, ranging from 2.6% to 15.6%, depending on the setting and diagnostic criteria. The disorder is more commonly diagnosed in boys during early childhood, although this gender gap appears to narrow with age.</w:t>
      </w:r>
    </w:p>
    <w:p w14:paraId="7D336716" w14:textId="54EC0DCF" w:rsidR="001D3DC4" w:rsidRDefault="005038EB" w:rsidP="005503E9">
      <w:pPr>
        <w:jc w:val="both"/>
        <w:rPr>
          <w:rFonts w:ascii="Times New Roman" w:hAnsi="Times New Roman" w:cs="Times New Roman"/>
          <w:sz w:val="28"/>
          <w:szCs w:val="28"/>
        </w:rPr>
      </w:pPr>
      <w:r w:rsidRPr="00522B40">
        <w:rPr>
          <w:rFonts w:ascii="Times New Roman" w:hAnsi="Times New Roman" w:cs="Times New Roman"/>
          <w:b/>
          <w:bCs/>
          <w:sz w:val="32"/>
          <w:szCs w:val="32"/>
        </w:rPr>
        <w:t>PATHOPHYSIOLOGY</w:t>
      </w:r>
      <w:r>
        <w:rPr>
          <w:rFonts w:ascii="Times New Roman" w:hAnsi="Times New Roman" w:cs="Times New Roman"/>
          <w:b/>
          <w:bCs/>
          <w:sz w:val="28"/>
          <w:szCs w:val="28"/>
        </w:rPr>
        <w:t>:</w:t>
      </w:r>
    </w:p>
    <w:p w14:paraId="3F881924" w14:textId="63A7365E" w:rsidR="005038EB" w:rsidRDefault="001D3DC4" w:rsidP="005503E9">
      <w:pPr>
        <w:jc w:val="both"/>
        <w:rPr>
          <w:rFonts w:ascii="Times New Roman" w:hAnsi="Times New Roman" w:cs="Times New Roman"/>
          <w:sz w:val="28"/>
          <w:szCs w:val="28"/>
        </w:rPr>
      </w:pPr>
      <w:r>
        <w:rPr>
          <w:rFonts w:ascii="Times New Roman" w:hAnsi="Times New Roman" w:cs="Times New Roman"/>
          <w:sz w:val="28"/>
          <w:szCs w:val="28"/>
        </w:rPr>
        <w:t>ODD is associated with deficits in emotional regulation and executive function, particularly in how individuals process punishment and rewards. Neurobiological studies suggest involvement of the autonomic nervous system, with altered levels of cortisol, serotonin, and norepinephrine. Individuals with ODD often struggle to recognize anger in others, show poor fear conditioning, and are more likely to engage in future antisocial behavior if left untreated.</w:t>
      </w:r>
    </w:p>
    <w:p w14:paraId="721DCC3B" w14:textId="6C9EBDC7" w:rsidR="005038EB" w:rsidRDefault="005038EB" w:rsidP="005503E9">
      <w:pPr>
        <w:jc w:val="both"/>
        <w:rPr>
          <w:rFonts w:ascii="Times New Roman" w:hAnsi="Times New Roman" w:cs="Times New Roman"/>
          <w:sz w:val="28"/>
          <w:szCs w:val="28"/>
        </w:rPr>
      </w:pPr>
      <w:r w:rsidRPr="005038EB">
        <w:rPr>
          <w:rFonts w:ascii="Times New Roman" w:hAnsi="Times New Roman" w:cs="Times New Roman"/>
          <w:b/>
          <w:bCs/>
          <w:sz w:val="32"/>
          <w:szCs w:val="32"/>
        </w:rPr>
        <w:t>TREATMENT</w:t>
      </w:r>
      <w:r>
        <w:rPr>
          <w:rFonts w:ascii="Times New Roman" w:hAnsi="Times New Roman" w:cs="Times New Roman"/>
          <w:sz w:val="28"/>
          <w:szCs w:val="28"/>
        </w:rPr>
        <w:t>:</w:t>
      </w:r>
    </w:p>
    <w:p w14:paraId="6613C277" w14:textId="2D185FD8" w:rsidR="006E3770" w:rsidRPr="00522B40" w:rsidRDefault="001D3DC4" w:rsidP="00522B40">
      <w:pPr>
        <w:jc w:val="both"/>
        <w:rPr>
          <w:rFonts w:ascii="Times New Roman" w:hAnsi="Times New Roman" w:cs="Times New Roman"/>
          <w:sz w:val="28"/>
          <w:szCs w:val="28"/>
        </w:rPr>
      </w:pPr>
      <w:r>
        <w:rPr>
          <w:rFonts w:ascii="Times New Roman" w:hAnsi="Times New Roman" w:cs="Times New Roman"/>
          <w:sz w:val="28"/>
          <w:szCs w:val="28"/>
        </w:rPr>
        <w:t xml:space="preserve">Effective management of ODD requires a multidisciplinary approach, including collaboration between healthcare providers, schools, families, and communities. Interventions include Parent Management Training (PMT), individual child therapy, family therapy, and school-based behavioral </w:t>
      </w:r>
      <w:r>
        <w:rPr>
          <w:rFonts w:ascii="Times New Roman" w:hAnsi="Times New Roman" w:cs="Times New Roman"/>
          <w:sz w:val="28"/>
          <w:szCs w:val="28"/>
        </w:rPr>
        <w:lastRenderedPageBreak/>
        <w:t>programs. Identifying and managing comorbidities such as depression, anxiety, and substance use is critical for successful outcomes.</w:t>
      </w:r>
    </w:p>
    <w:p w14:paraId="4553900B" w14:textId="6A6C2301" w:rsidR="00F67C2A" w:rsidRPr="00BA2E9C" w:rsidRDefault="00E87389" w:rsidP="00FA5D08">
      <w:pPr>
        <w:pStyle w:val="ListParagraph"/>
        <w:numPr>
          <w:ilvl w:val="0"/>
          <w:numId w:val="10"/>
        </w:numPr>
        <w:jc w:val="both"/>
        <w:rPr>
          <w:rFonts w:ascii="Times New Roman" w:hAnsi="Times New Roman" w:cs="Times New Roman"/>
          <w:sz w:val="28"/>
          <w:szCs w:val="28"/>
        </w:rPr>
      </w:pPr>
      <w:r w:rsidRPr="006E3770">
        <w:rPr>
          <w:rFonts w:ascii="Times New Roman" w:hAnsi="Times New Roman" w:cs="Times New Roman"/>
          <w:b/>
          <w:bCs/>
          <w:sz w:val="32"/>
          <w:szCs w:val="32"/>
        </w:rPr>
        <w:t>MILD</w:t>
      </w:r>
      <w:r w:rsidRPr="006E3770">
        <w:rPr>
          <w:rFonts w:ascii="Times New Roman" w:hAnsi="Times New Roman" w:cs="Times New Roman"/>
          <w:sz w:val="32"/>
          <w:szCs w:val="32"/>
        </w:rPr>
        <w:t xml:space="preserve"> </w:t>
      </w:r>
      <w:r w:rsidRPr="006E3770">
        <w:rPr>
          <w:rFonts w:ascii="Times New Roman" w:hAnsi="Times New Roman" w:cs="Times New Roman"/>
          <w:b/>
          <w:bCs/>
          <w:sz w:val="32"/>
          <w:szCs w:val="32"/>
        </w:rPr>
        <w:t>COGNITIVE</w:t>
      </w:r>
      <w:r w:rsidRPr="006E3770">
        <w:rPr>
          <w:rFonts w:ascii="Times New Roman" w:hAnsi="Times New Roman" w:cs="Times New Roman"/>
          <w:sz w:val="32"/>
          <w:szCs w:val="32"/>
        </w:rPr>
        <w:t xml:space="preserve"> </w:t>
      </w:r>
      <w:r w:rsidRPr="006E3770">
        <w:rPr>
          <w:rFonts w:ascii="Times New Roman" w:hAnsi="Times New Roman" w:cs="Times New Roman"/>
          <w:b/>
          <w:bCs/>
          <w:sz w:val="32"/>
          <w:szCs w:val="32"/>
        </w:rPr>
        <w:t>IMPAIRMENT</w:t>
      </w:r>
    </w:p>
    <w:p w14:paraId="2966D597" w14:textId="77777777" w:rsidR="00C03469" w:rsidRDefault="00E601CC" w:rsidP="00473075">
      <w:pPr>
        <w:jc w:val="both"/>
        <w:rPr>
          <w:rFonts w:ascii="Times New Roman" w:hAnsi="Times New Roman" w:cs="Times New Roman"/>
          <w:sz w:val="28"/>
          <w:szCs w:val="28"/>
        </w:rPr>
      </w:pPr>
      <w:r>
        <w:rPr>
          <w:rFonts w:ascii="Times New Roman" w:hAnsi="Times New Roman" w:cs="Times New Roman"/>
          <w:sz w:val="28"/>
          <w:szCs w:val="28"/>
        </w:rPr>
        <w:t xml:space="preserve">Mild Cognitive Impairment represents a transitional state between normal aging and dementia, often involving memory lapses, reduced mental clarity, or difficulty with complex tasks. Unlike dementia, MCI does not significantly impair daily </w:t>
      </w:r>
      <w:r w:rsidR="00C03469">
        <w:rPr>
          <w:rFonts w:ascii="Times New Roman" w:hAnsi="Times New Roman" w:cs="Times New Roman"/>
          <w:sz w:val="28"/>
          <w:szCs w:val="28"/>
        </w:rPr>
        <w:t>functioning</w:t>
      </w:r>
    </w:p>
    <w:p w14:paraId="576DA312" w14:textId="109B6A91" w:rsidR="00E601CC" w:rsidRDefault="00C03469" w:rsidP="00473075">
      <w:pPr>
        <w:jc w:val="both"/>
        <w:rPr>
          <w:rFonts w:ascii="Times New Roman" w:hAnsi="Times New Roman" w:cs="Times New Roman"/>
          <w:sz w:val="28"/>
          <w:szCs w:val="28"/>
        </w:rPr>
      </w:pPr>
      <w:r>
        <w:rPr>
          <w:rFonts w:ascii="Times New Roman" w:hAnsi="Times New Roman" w:cs="Times New Roman"/>
          <w:sz w:val="28"/>
          <w:szCs w:val="28"/>
        </w:rPr>
        <w:t xml:space="preserve"> </w:t>
      </w:r>
      <w:r w:rsidRPr="00C03469">
        <w:rPr>
          <w:rFonts w:ascii="Times New Roman" w:hAnsi="Times New Roman" w:cs="Times New Roman"/>
          <w:b/>
          <w:bCs/>
          <w:sz w:val="32"/>
          <w:szCs w:val="32"/>
        </w:rPr>
        <w:t>ETIOLOGY</w:t>
      </w:r>
      <w:r>
        <w:rPr>
          <w:rFonts w:ascii="Times New Roman" w:hAnsi="Times New Roman" w:cs="Times New Roman"/>
          <w:sz w:val="28"/>
          <w:szCs w:val="28"/>
        </w:rPr>
        <w:t xml:space="preserve"> :</w:t>
      </w:r>
      <w:r w:rsidR="00E601CC">
        <w:rPr>
          <w:rFonts w:ascii="Times New Roman" w:hAnsi="Times New Roman" w:cs="Times New Roman"/>
          <w:sz w:val="28"/>
          <w:szCs w:val="28"/>
        </w:rPr>
        <w:t>The strongest risk factor for MCI is advancing age. Other contributors include male sex, family history of dementia, and the presence of the APOE ε4 allele, which is linked to increased progression to Alzheimer’s disease. However, the predictive value of genetic testing remains limited in clinical practice.</w:t>
      </w:r>
    </w:p>
    <w:p w14:paraId="65248C18" w14:textId="1214EE63" w:rsidR="00E601CC" w:rsidRDefault="00C03469" w:rsidP="00473075">
      <w:pPr>
        <w:jc w:val="both"/>
        <w:rPr>
          <w:rFonts w:ascii="Times New Roman" w:hAnsi="Times New Roman" w:cs="Times New Roman"/>
          <w:sz w:val="28"/>
          <w:szCs w:val="28"/>
        </w:rPr>
      </w:pPr>
      <w:r w:rsidRPr="000E127F">
        <w:rPr>
          <w:rFonts w:ascii="Times New Roman" w:hAnsi="Times New Roman" w:cs="Times New Roman"/>
          <w:b/>
          <w:bCs/>
          <w:sz w:val="32"/>
          <w:szCs w:val="32"/>
        </w:rPr>
        <w:t>PATHOPHYSIOLOGY</w:t>
      </w:r>
      <w:r>
        <w:rPr>
          <w:rFonts w:ascii="Times New Roman" w:hAnsi="Times New Roman" w:cs="Times New Roman"/>
          <w:sz w:val="28"/>
          <w:szCs w:val="28"/>
        </w:rPr>
        <w:t>:</w:t>
      </w:r>
    </w:p>
    <w:p w14:paraId="533C2B46" w14:textId="798E69A1" w:rsidR="00E601CC" w:rsidRDefault="00E601CC" w:rsidP="00473075">
      <w:pPr>
        <w:jc w:val="both"/>
        <w:rPr>
          <w:rFonts w:ascii="Times New Roman" w:hAnsi="Times New Roman" w:cs="Times New Roman"/>
          <w:sz w:val="28"/>
          <w:szCs w:val="28"/>
        </w:rPr>
      </w:pPr>
      <w:r>
        <w:rPr>
          <w:rFonts w:ascii="Times New Roman" w:hAnsi="Times New Roman" w:cs="Times New Roman"/>
          <w:sz w:val="28"/>
          <w:szCs w:val="28"/>
        </w:rPr>
        <w:t xml:space="preserve">MCI is a heterogeneous condition. Some individuals progress to dementia, while others remain stable or even revert to normal cognition. Structural changes in the hippocampus and cerebral cortex, coupled with neuropsychiatric symptoms and poor cognitive test performance, are associated with a higher risk of developing dementia. Functional impairment and imaging biomarkers like hippocampal atrophy may indicate underlying </w:t>
      </w:r>
      <w:r w:rsidR="00C03469">
        <w:rPr>
          <w:rFonts w:ascii="Times New Roman" w:hAnsi="Times New Roman" w:cs="Times New Roman"/>
          <w:sz w:val="28"/>
          <w:szCs w:val="28"/>
        </w:rPr>
        <w:t>neurodegen</w:t>
      </w:r>
    </w:p>
    <w:p w14:paraId="6443B9DC" w14:textId="7BD950A4" w:rsidR="00C03469" w:rsidRPr="000E127F" w:rsidRDefault="000E127F" w:rsidP="00473075">
      <w:pPr>
        <w:jc w:val="both"/>
        <w:rPr>
          <w:rFonts w:ascii="Times New Roman" w:hAnsi="Times New Roman" w:cs="Times New Roman"/>
          <w:b/>
          <w:bCs/>
          <w:sz w:val="32"/>
          <w:szCs w:val="32"/>
        </w:rPr>
      </w:pPr>
      <w:r w:rsidRPr="000E127F">
        <w:rPr>
          <w:rFonts w:ascii="Times New Roman" w:hAnsi="Times New Roman" w:cs="Times New Roman"/>
          <w:b/>
          <w:bCs/>
          <w:sz w:val="32"/>
          <w:szCs w:val="32"/>
        </w:rPr>
        <w:t>TREATMENT :</w:t>
      </w:r>
    </w:p>
    <w:p w14:paraId="4C1F21C6" w14:textId="76B5F3BA" w:rsidR="00F67C2A" w:rsidRPr="00BA2E9C" w:rsidRDefault="00E601CC" w:rsidP="005503E9">
      <w:pPr>
        <w:jc w:val="both"/>
        <w:rPr>
          <w:rFonts w:ascii="Times New Roman" w:hAnsi="Times New Roman" w:cs="Times New Roman"/>
          <w:sz w:val="28"/>
          <w:szCs w:val="28"/>
        </w:rPr>
      </w:pPr>
      <w:r>
        <w:rPr>
          <w:rFonts w:ascii="Times New Roman" w:hAnsi="Times New Roman" w:cs="Times New Roman"/>
          <w:sz w:val="28"/>
          <w:szCs w:val="28"/>
        </w:rPr>
        <w:t>Management focuses on identifying and addressing reversible causes, such as sleep apnea, depression, vitamin deficiencies, and medication side effects. Controlling vascular risk factors like hypertension, diabetes, and hyperlipidemia may help slow cognitive decline. Currently, no medications are FDA-approved for MCI, but various agents—such as acetylcholinesterase inhibitors, B-vitamins, antioxidants, and nutraceuticals—have been investigated with mixed results.</w:t>
      </w:r>
    </w:p>
    <w:p w14:paraId="0CE927CB" w14:textId="00EED67A" w:rsidR="00C222B1" w:rsidRPr="00C222B1" w:rsidRDefault="00C222B1" w:rsidP="005503E9">
      <w:pPr>
        <w:jc w:val="both"/>
        <w:rPr>
          <w:rFonts w:ascii="Times New Roman" w:hAnsi="Times New Roman" w:cs="Times New Roman"/>
          <w:b/>
          <w:bCs/>
          <w:sz w:val="32"/>
          <w:szCs w:val="32"/>
        </w:rPr>
      </w:pPr>
      <w:r w:rsidRPr="00C222B1">
        <w:rPr>
          <w:rFonts w:ascii="Times New Roman" w:hAnsi="Times New Roman" w:cs="Times New Roman"/>
          <w:b/>
          <w:bCs/>
          <w:sz w:val="32"/>
          <w:szCs w:val="32"/>
        </w:rPr>
        <w:t>DIETARY SUPPLEMENTS AND HERBAL INTERVENTIONS</w:t>
      </w:r>
    </w:p>
    <w:p w14:paraId="400E890A" w14:textId="77777777" w:rsidR="00C222B1" w:rsidRPr="003217AA" w:rsidRDefault="00C222B1" w:rsidP="005503E9">
      <w:pPr>
        <w:jc w:val="both"/>
        <w:rPr>
          <w:rFonts w:ascii="Times New Roman" w:hAnsi="Times New Roman" w:cs="Times New Roman"/>
          <w:sz w:val="28"/>
          <w:szCs w:val="28"/>
        </w:rPr>
      </w:pPr>
      <w:r w:rsidRPr="003217AA">
        <w:rPr>
          <w:rFonts w:ascii="Times New Roman" w:hAnsi="Times New Roman" w:cs="Times New Roman"/>
          <w:sz w:val="28"/>
          <w:szCs w:val="28"/>
        </w:rPr>
        <w:lastRenderedPageBreak/>
        <w:t xml:space="preserve">Dietary supplements play a growing role in the complementary management of ADHD and cognitive decline. Many plant-based and nutraceutical compounds possess antioxidant, anti-inflammatory, or </w:t>
      </w:r>
      <w:proofErr w:type="spellStart"/>
      <w:r w:rsidRPr="003217AA">
        <w:rPr>
          <w:rFonts w:ascii="Times New Roman" w:hAnsi="Times New Roman" w:cs="Times New Roman"/>
          <w:sz w:val="28"/>
          <w:szCs w:val="28"/>
        </w:rPr>
        <w:t>neuroregulatory</w:t>
      </w:r>
      <w:proofErr w:type="spellEnd"/>
      <w:r w:rsidRPr="003217AA">
        <w:rPr>
          <w:rFonts w:ascii="Times New Roman" w:hAnsi="Times New Roman" w:cs="Times New Roman"/>
          <w:sz w:val="28"/>
          <w:szCs w:val="28"/>
        </w:rPr>
        <w:t xml:space="preserve"> effects that may benefit attention, emotional regulation, and memory function.</w:t>
      </w:r>
    </w:p>
    <w:p w14:paraId="27429B96" w14:textId="4F9DE82B" w:rsidR="00F67C2A" w:rsidRPr="00473075" w:rsidRDefault="00E87389" w:rsidP="00473075">
      <w:pPr>
        <w:pStyle w:val="ListParagraph"/>
        <w:numPr>
          <w:ilvl w:val="0"/>
          <w:numId w:val="12"/>
        </w:numPr>
        <w:jc w:val="both"/>
        <w:rPr>
          <w:rFonts w:ascii="Times New Roman" w:hAnsi="Times New Roman" w:cs="Times New Roman"/>
          <w:sz w:val="28"/>
          <w:szCs w:val="28"/>
        </w:rPr>
      </w:pPr>
      <w:r w:rsidRPr="00473075">
        <w:rPr>
          <w:rFonts w:ascii="Times New Roman" w:hAnsi="Times New Roman" w:cs="Times New Roman"/>
          <w:b/>
          <w:bCs/>
          <w:sz w:val="32"/>
          <w:szCs w:val="32"/>
        </w:rPr>
        <w:t>Ashwagandha</w:t>
      </w:r>
      <w:r w:rsidRPr="00473075">
        <w:rPr>
          <w:rFonts w:ascii="Times New Roman" w:hAnsi="Times New Roman" w:cs="Times New Roman"/>
          <w:sz w:val="28"/>
          <w:szCs w:val="28"/>
        </w:rPr>
        <w:t xml:space="preserve"> : Ashwagandha (</w:t>
      </w:r>
      <w:proofErr w:type="spellStart"/>
      <w:r w:rsidRPr="00473075">
        <w:rPr>
          <w:rFonts w:ascii="Times New Roman" w:hAnsi="Times New Roman" w:cs="Times New Roman"/>
          <w:sz w:val="28"/>
          <w:szCs w:val="28"/>
        </w:rPr>
        <w:t>Withania</w:t>
      </w:r>
      <w:proofErr w:type="spellEnd"/>
      <w:r w:rsidRPr="00473075">
        <w:rPr>
          <w:rFonts w:ascii="Times New Roman" w:hAnsi="Times New Roman" w:cs="Times New Roman"/>
          <w:sz w:val="28"/>
          <w:szCs w:val="28"/>
        </w:rPr>
        <w:t xml:space="preserve"> </w:t>
      </w:r>
      <w:proofErr w:type="spellStart"/>
      <w:r w:rsidRPr="00473075">
        <w:rPr>
          <w:rFonts w:ascii="Times New Roman" w:hAnsi="Times New Roman" w:cs="Times New Roman"/>
          <w:sz w:val="28"/>
          <w:szCs w:val="28"/>
        </w:rPr>
        <w:t>somnifera</w:t>
      </w:r>
      <w:proofErr w:type="spellEnd"/>
      <w:r w:rsidRPr="00473075">
        <w:rPr>
          <w:rFonts w:ascii="Times New Roman" w:hAnsi="Times New Roman" w:cs="Times New Roman"/>
          <w:sz w:val="28"/>
          <w:szCs w:val="28"/>
        </w:rPr>
        <w:t xml:space="preserve">), also known as Indian ginseng or winter cherry, is a prominent herb in Ayurvedic medicine.  Ashwagandha has antioxidant properties. It contains several bioactive compounds, including </w:t>
      </w:r>
      <w:proofErr w:type="spellStart"/>
      <w:r w:rsidRPr="00473075">
        <w:rPr>
          <w:rFonts w:ascii="Times New Roman" w:hAnsi="Times New Roman" w:cs="Times New Roman"/>
          <w:sz w:val="28"/>
          <w:szCs w:val="28"/>
        </w:rPr>
        <w:t>withanolides</w:t>
      </w:r>
      <w:proofErr w:type="spellEnd"/>
      <w:r w:rsidRPr="00473075">
        <w:rPr>
          <w:rFonts w:ascii="Times New Roman" w:hAnsi="Times New Roman" w:cs="Times New Roman"/>
          <w:sz w:val="28"/>
          <w:szCs w:val="28"/>
        </w:rPr>
        <w:t xml:space="preserve">, alkaloids, and </w:t>
      </w:r>
      <w:proofErr w:type="spellStart"/>
      <w:r w:rsidRPr="00473075">
        <w:rPr>
          <w:rFonts w:ascii="Times New Roman" w:hAnsi="Times New Roman" w:cs="Times New Roman"/>
          <w:sz w:val="28"/>
          <w:szCs w:val="28"/>
        </w:rPr>
        <w:t>sitoindosides</w:t>
      </w:r>
      <w:proofErr w:type="spellEnd"/>
      <w:r w:rsidRPr="00473075">
        <w:rPr>
          <w:rFonts w:ascii="Times New Roman" w:hAnsi="Times New Roman" w:cs="Times New Roman"/>
          <w:sz w:val="28"/>
          <w:szCs w:val="28"/>
        </w:rPr>
        <w:t>,</w:t>
      </w:r>
    </w:p>
    <w:p w14:paraId="6D246F93" w14:textId="48B5E7EF" w:rsidR="00F22070" w:rsidRPr="00BA2E9C" w:rsidRDefault="00F22070" w:rsidP="005503E9">
      <w:pPr>
        <w:jc w:val="both"/>
        <w:rPr>
          <w:rFonts w:ascii="Times New Roman" w:hAnsi="Times New Roman" w:cs="Times New Roman"/>
          <w:sz w:val="28"/>
          <w:szCs w:val="28"/>
        </w:rPr>
      </w:pPr>
      <w:r>
        <w:rPr>
          <w:rFonts w:ascii="Times New Roman" w:hAnsi="Times New Roman" w:cs="Times New Roman"/>
          <w:sz w:val="28"/>
          <w:szCs w:val="28"/>
        </w:rPr>
        <w:t>Fig 5-</w:t>
      </w:r>
      <w:r w:rsidR="00473075" w:rsidRPr="00473075">
        <w:t xml:space="preserve"> </w:t>
      </w:r>
      <w:r w:rsidR="00473075" w:rsidRPr="00473075">
        <w:rPr>
          <w:rFonts w:ascii="Times New Roman" w:hAnsi="Times New Roman" w:cs="Times New Roman"/>
          <w:sz w:val="28"/>
          <w:szCs w:val="28"/>
        </w:rPr>
        <w:t>Ashwagandha (</w:t>
      </w:r>
      <w:proofErr w:type="spellStart"/>
      <w:r w:rsidR="00473075" w:rsidRPr="00473075">
        <w:rPr>
          <w:rFonts w:ascii="Times New Roman" w:hAnsi="Times New Roman" w:cs="Times New Roman"/>
          <w:i/>
          <w:sz w:val="28"/>
          <w:szCs w:val="28"/>
        </w:rPr>
        <w:t>Withania</w:t>
      </w:r>
      <w:proofErr w:type="spellEnd"/>
      <w:r w:rsidR="00473075" w:rsidRPr="00473075">
        <w:rPr>
          <w:rFonts w:ascii="Times New Roman" w:hAnsi="Times New Roman" w:cs="Times New Roman"/>
          <w:i/>
          <w:sz w:val="28"/>
          <w:szCs w:val="28"/>
        </w:rPr>
        <w:t xml:space="preserve"> </w:t>
      </w:r>
      <w:proofErr w:type="spellStart"/>
      <w:r w:rsidR="00473075" w:rsidRPr="00473075">
        <w:rPr>
          <w:rFonts w:ascii="Times New Roman" w:hAnsi="Times New Roman" w:cs="Times New Roman"/>
          <w:i/>
          <w:sz w:val="28"/>
          <w:szCs w:val="28"/>
        </w:rPr>
        <w:t>somnifera</w:t>
      </w:r>
      <w:proofErr w:type="spellEnd"/>
      <w:r w:rsidR="00473075" w:rsidRPr="00473075">
        <w:rPr>
          <w:rFonts w:ascii="Times New Roman" w:hAnsi="Times New Roman" w:cs="Times New Roman"/>
          <w:sz w:val="28"/>
          <w:szCs w:val="28"/>
        </w:rPr>
        <w:t>)</w:t>
      </w:r>
    </w:p>
    <w:p w14:paraId="38B34FDA" w14:textId="68E5734C" w:rsidR="001120E1"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Dosage</w:t>
      </w:r>
      <w:r w:rsidRPr="00BA2E9C">
        <w:rPr>
          <w:rFonts w:ascii="Times New Roman" w:hAnsi="Times New Roman" w:cs="Times New Roman"/>
          <w:sz w:val="28"/>
          <w:szCs w:val="28"/>
        </w:rPr>
        <w:t>: 300-600 mg/day</w:t>
      </w:r>
    </w:p>
    <w:p w14:paraId="1496B5C1" w14:textId="1F6460E2" w:rsidR="001120E1" w:rsidRDefault="001120E1" w:rsidP="005503E9">
      <w:pPr>
        <w:jc w:val="both"/>
        <w:rPr>
          <w:rFonts w:ascii="Times New Roman" w:hAnsi="Times New Roman" w:cs="Times New Roman"/>
          <w:sz w:val="28"/>
          <w:szCs w:val="28"/>
        </w:rPr>
      </w:pPr>
      <w:r w:rsidRPr="001120E1">
        <w:rPr>
          <w:rFonts w:ascii="Times New Roman" w:hAnsi="Times New Roman" w:cs="Times New Roman"/>
          <w:b/>
          <w:bCs/>
          <w:sz w:val="28"/>
          <w:szCs w:val="28"/>
        </w:rPr>
        <w:t>Effects</w:t>
      </w:r>
      <w:r>
        <w:rPr>
          <w:rFonts w:ascii="Times New Roman" w:hAnsi="Times New Roman" w:cs="Times New Roman"/>
          <w:sz w:val="28"/>
          <w:szCs w:val="28"/>
        </w:rPr>
        <w:t>: Reduces cortisol, promotes calmness</w:t>
      </w:r>
    </w:p>
    <w:p w14:paraId="74C761C9" w14:textId="77777777" w:rsidR="001120E1" w:rsidRDefault="001120E1" w:rsidP="005503E9">
      <w:pPr>
        <w:jc w:val="both"/>
        <w:rPr>
          <w:rFonts w:ascii="Times New Roman" w:hAnsi="Times New Roman" w:cs="Times New Roman"/>
          <w:sz w:val="28"/>
          <w:szCs w:val="28"/>
        </w:rPr>
      </w:pPr>
      <w:r w:rsidRPr="001120E1">
        <w:rPr>
          <w:rFonts w:ascii="Times New Roman" w:hAnsi="Times New Roman" w:cs="Times New Roman"/>
          <w:b/>
          <w:bCs/>
          <w:sz w:val="28"/>
          <w:szCs w:val="28"/>
        </w:rPr>
        <w:t>Caution</w:t>
      </w:r>
      <w:r>
        <w:rPr>
          <w:rFonts w:ascii="Times New Roman" w:hAnsi="Times New Roman" w:cs="Times New Roman"/>
          <w:sz w:val="28"/>
          <w:szCs w:val="28"/>
        </w:rPr>
        <w:t>: Avoid during pregnancy or autoimmune illness</w:t>
      </w:r>
    </w:p>
    <w:p w14:paraId="1FFF5076" w14:textId="77777777" w:rsidR="001120E1" w:rsidRPr="00BA2E9C" w:rsidRDefault="001120E1" w:rsidP="005503E9">
      <w:pPr>
        <w:jc w:val="both"/>
        <w:rPr>
          <w:rFonts w:ascii="Times New Roman" w:hAnsi="Times New Roman" w:cs="Times New Roman"/>
          <w:sz w:val="28"/>
          <w:szCs w:val="28"/>
        </w:rPr>
      </w:pPr>
    </w:p>
    <w:p w14:paraId="6DC1C8DE" w14:textId="54045B61" w:rsidR="00F67C2A" w:rsidRPr="00BA2E9C" w:rsidRDefault="00EE2F02" w:rsidP="005503E9">
      <w:pPr>
        <w:jc w:val="both"/>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63360" behindDoc="0" locked="0" layoutInCell="1" allowOverlap="1" wp14:anchorId="63DAB7C1" wp14:editId="175D6012">
            <wp:simplePos x="0" y="0"/>
            <wp:positionH relativeFrom="column">
              <wp:posOffset>1269365</wp:posOffset>
            </wp:positionH>
            <wp:positionV relativeFrom="paragraph">
              <wp:posOffset>-144145</wp:posOffset>
            </wp:positionV>
            <wp:extent cx="1971675" cy="2089785"/>
            <wp:effectExtent l="0" t="0" r="0" b="5715"/>
            <wp:wrapTopAndBottom/>
            <wp:docPr id="11681859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185946" name="Picture 1168185946"/>
                    <pic:cNvPicPr/>
                  </pic:nvPicPr>
                  <pic:blipFill>
                    <a:blip r:embed="rId11"/>
                    <a:stretch>
                      <a:fillRect/>
                    </a:stretch>
                  </pic:blipFill>
                  <pic:spPr>
                    <a:xfrm>
                      <a:off x="0" y="0"/>
                      <a:ext cx="1971675" cy="2089785"/>
                    </a:xfrm>
                    <a:prstGeom prst="rect">
                      <a:avLst/>
                    </a:prstGeom>
                  </pic:spPr>
                </pic:pic>
              </a:graphicData>
            </a:graphic>
            <wp14:sizeRelH relativeFrom="margin">
              <wp14:pctWidth>0</wp14:pctWidth>
            </wp14:sizeRelH>
            <wp14:sizeRelV relativeFrom="margin">
              <wp14:pctHeight>0</wp14:pctHeight>
            </wp14:sizeRelV>
          </wp:anchor>
        </w:drawing>
      </w:r>
      <w:r w:rsidRPr="00BA2E9C">
        <w:rPr>
          <w:rFonts w:ascii="Times New Roman" w:hAnsi="Times New Roman" w:cs="Times New Roman"/>
          <w:b/>
          <w:bCs/>
          <w:sz w:val="28"/>
          <w:szCs w:val="28"/>
        </w:rPr>
        <w:t>Benefit</w:t>
      </w:r>
      <w:r w:rsidRPr="00BA2E9C">
        <w:rPr>
          <w:rFonts w:ascii="Times New Roman" w:hAnsi="Times New Roman" w:cs="Times New Roman"/>
          <w:sz w:val="28"/>
          <w:szCs w:val="28"/>
        </w:rPr>
        <w:t>: Reduces stress hormones (cortisol), promotes calmness</w:t>
      </w:r>
    </w:p>
    <w:p w14:paraId="3E43D121"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Note</w:t>
      </w:r>
      <w:r w:rsidRPr="00BA2E9C">
        <w:rPr>
          <w:rFonts w:ascii="Times New Roman" w:hAnsi="Times New Roman" w:cs="Times New Roman"/>
          <w:sz w:val="28"/>
          <w:szCs w:val="28"/>
        </w:rPr>
        <w:t xml:space="preserve">: Use root extract (KSM-66 or </w:t>
      </w:r>
      <w:proofErr w:type="spellStart"/>
      <w:r w:rsidRPr="00BA2E9C">
        <w:rPr>
          <w:rFonts w:ascii="Times New Roman" w:hAnsi="Times New Roman" w:cs="Times New Roman"/>
          <w:sz w:val="28"/>
          <w:szCs w:val="28"/>
        </w:rPr>
        <w:t>Sensoril</w:t>
      </w:r>
      <w:proofErr w:type="spellEnd"/>
      <w:r w:rsidRPr="00BA2E9C">
        <w:rPr>
          <w:rFonts w:ascii="Times New Roman" w:hAnsi="Times New Roman" w:cs="Times New Roman"/>
          <w:sz w:val="28"/>
          <w:szCs w:val="28"/>
        </w:rPr>
        <w:t>): safe for long-term use</w:t>
      </w:r>
    </w:p>
    <w:p w14:paraId="4ABAA8CB"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Brand name</w:t>
      </w:r>
      <w:r w:rsidRPr="00BA2E9C">
        <w:rPr>
          <w:rFonts w:ascii="Times New Roman" w:hAnsi="Times New Roman" w:cs="Times New Roman"/>
          <w:sz w:val="28"/>
          <w:szCs w:val="28"/>
        </w:rPr>
        <w:t>:-Dr. Botanical Health Ashwagandha</w:t>
      </w:r>
    </w:p>
    <w:p w14:paraId="75EA4A5C" w14:textId="25F81176" w:rsidR="00F67C2A" w:rsidRDefault="00E87389" w:rsidP="005503E9">
      <w:pPr>
        <w:jc w:val="both"/>
        <w:rPr>
          <w:rFonts w:ascii="Times New Roman" w:hAnsi="Times New Roman" w:cs="Times New Roman"/>
          <w:sz w:val="28"/>
          <w:szCs w:val="28"/>
        </w:rPr>
      </w:pPr>
      <w:r w:rsidRPr="005E586D">
        <w:rPr>
          <w:rFonts w:ascii="Times New Roman" w:hAnsi="Times New Roman" w:cs="Times New Roman"/>
          <w:b/>
          <w:bCs/>
          <w:sz w:val="32"/>
          <w:szCs w:val="32"/>
        </w:rPr>
        <w:t>B. Passionflower</w:t>
      </w:r>
      <w:r w:rsidRPr="00BA2E9C">
        <w:rPr>
          <w:rFonts w:ascii="Times New Roman" w:hAnsi="Times New Roman" w:cs="Times New Roman"/>
          <w:sz w:val="28"/>
          <w:szCs w:val="28"/>
        </w:rPr>
        <w:t xml:space="preserve">:  Passionflower (genus Passiflora) is a plant known for its calming effects, commonly used in traditional medicine and modern </w:t>
      </w:r>
      <w:r w:rsidRPr="00BA2E9C">
        <w:rPr>
          <w:rFonts w:ascii="Times New Roman" w:hAnsi="Times New Roman" w:cs="Times New Roman"/>
          <w:sz w:val="28"/>
          <w:szCs w:val="28"/>
        </w:rPr>
        <w:lastRenderedPageBreak/>
        <w:t>herbal supplements. The most frequently used species for medicinal purposes is Passiflora incarnata. It has an antioxidant properties .</w:t>
      </w:r>
    </w:p>
    <w:p w14:paraId="1D43A0DA" w14:textId="32978B04" w:rsidR="00953738" w:rsidRPr="00BA2E9C" w:rsidRDefault="00953738" w:rsidP="005503E9">
      <w:pPr>
        <w:jc w:val="both"/>
        <w:rPr>
          <w:rFonts w:ascii="Times New Roman" w:hAnsi="Times New Roman" w:cs="Times New Roman"/>
          <w:sz w:val="28"/>
          <w:szCs w:val="28"/>
        </w:rPr>
      </w:pPr>
      <w:r>
        <w:rPr>
          <w:rFonts w:ascii="Times New Roman" w:hAnsi="Times New Roman" w:cs="Times New Roman"/>
          <w:sz w:val="28"/>
          <w:szCs w:val="28"/>
        </w:rPr>
        <w:t>Fig 6-</w:t>
      </w:r>
      <w:r w:rsidR="00473075" w:rsidRPr="00473075">
        <w:t xml:space="preserve"> </w:t>
      </w:r>
      <w:r w:rsidR="00473075" w:rsidRPr="00473075">
        <w:rPr>
          <w:rFonts w:ascii="Times New Roman" w:hAnsi="Times New Roman" w:cs="Times New Roman"/>
          <w:sz w:val="28"/>
          <w:szCs w:val="28"/>
        </w:rPr>
        <w:t>Passionflower (genus Passiflora)</w:t>
      </w:r>
    </w:p>
    <w:p w14:paraId="3E2F32F0" w14:textId="0018E677" w:rsidR="00FF0C29" w:rsidRDefault="00173B1B" w:rsidP="005503E9">
      <w:pPr>
        <w:jc w:val="both"/>
        <w:rPr>
          <w:rFonts w:ascii="Times New Roman" w:hAnsi="Times New Roman" w:cs="Times New Roman"/>
          <w:sz w:val="28"/>
          <w:szCs w:val="28"/>
        </w:rPr>
      </w:pPr>
      <w:r>
        <w:rPr>
          <w:rFonts w:ascii="Times New Roman" w:hAnsi="Times New Roman" w:cs="Times New Roman"/>
          <w:b/>
          <w:bCs/>
          <w:noProof/>
          <w:sz w:val="32"/>
          <w:szCs w:val="32"/>
        </w:rPr>
        <w:drawing>
          <wp:anchor distT="0" distB="0" distL="114300" distR="114300" simplePos="0" relativeHeight="251664384" behindDoc="0" locked="0" layoutInCell="1" allowOverlap="1" wp14:anchorId="19E9DCC1" wp14:editId="42634D6A">
            <wp:simplePos x="0" y="0"/>
            <wp:positionH relativeFrom="column">
              <wp:posOffset>1299210</wp:posOffset>
            </wp:positionH>
            <wp:positionV relativeFrom="paragraph">
              <wp:posOffset>127000</wp:posOffset>
            </wp:positionV>
            <wp:extent cx="2313305" cy="2313305"/>
            <wp:effectExtent l="0" t="0" r="0" b="0"/>
            <wp:wrapTopAndBottom/>
            <wp:docPr id="19853345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334557" name="Picture 1985334557"/>
                    <pic:cNvPicPr/>
                  </pic:nvPicPr>
                  <pic:blipFill>
                    <a:blip r:embed="rId12"/>
                    <a:stretch>
                      <a:fillRect/>
                    </a:stretch>
                  </pic:blipFill>
                  <pic:spPr>
                    <a:xfrm>
                      <a:off x="0" y="0"/>
                      <a:ext cx="2313305" cy="2313305"/>
                    </a:xfrm>
                    <a:prstGeom prst="rect">
                      <a:avLst/>
                    </a:prstGeom>
                  </pic:spPr>
                </pic:pic>
              </a:graphicData>
            </a:graphic>
            <wp14:sizeRelH relativeFrom="margin">
              <wp14:pctWidth>0</wp14:pctWidth>
            </wp14:sizeRelH>
            <wp14:sizeRelV relativeFrom="margin">
              <wp14:pctHeight>0</wp14:pctHeight>
            </wp14:sizeRelV>
          </wp:anchor>
        </w:drawing>
      </w:r>
      <w:r w:rsidRPr="00BA2E9C">
        <w:rPr>
          <w:rFonts w:ascii="Times New Roman" w:hAnsi="Times New Roman" w:cs="Times New Roman"/>
          <w:b/>
          <w:bCs/>
          <w:sz w:val="28"/>
          <w:szCs w:val="28"/>
        </w:rPr>
        <w:t>Dosage</w:t>
      </w:r>
      <w:r w:rsidRPr="00BA2E9C">
        <w:rPr>
          <w:rFonts w:ascii="Times New Roman" w:hAnsi="Times New Roman" w:cs="Times New Roman"/>
          <w:sz w:val="28"/>
          <w:szCs w:val="28"/>
        </w:rPr>
        <w:t>: 250-500 mg/day</w:t>
      </w:r>
    </w:p>
    <w:p w14:paraId="32387F31" w14:textId="77777777" w:rsidR="00FF0C29" w:rsidRDefault="00FF0C29" w:rsidP="005503E9">
      <w:pPr>
        <w:jc w:val="both"/>
        <w:rPr>
          <w:rFonts w:ascii="Times New Roman" w:hAnsi="Times New Roman" w:cs="Times New Roman"/>
          <w:sz w:val="28"/>
          <w:szCs w:val="28"/>
        </w:rPr>
      </w:pPr>
      <w:r w:rsidRPr="00FF0C29">
        <w:rPr>
          <w:rFonts w:ascii="Times New Roman" w:hAnsi="Times New Roman" w:cs="Times New Roman"/>
          <w:b/>
          <w:bCs/>
          <w:sz w:val="28"/>
          <w:szCs w:val="28"/>
        </w:rPr>
        <w:t>Effects</w:t>
      </w:r>
      <w:r>
        <w:rPr>
          <w:rFonts w:ascii="Times New Roman" w:hAnsi="Times New Roman" w:cs="Times New Roman"/>
          <w:sz w:val="28"/>
          <w:szCs w:val="28"/>
        </w:rPr>
        <w:t>: Calms nervous system, reduces anxiety</w:t>
      </w:r>
    </w:p>
    <w:p w14:paraId="31296C6D" w14:textId="52862A7D"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Benefit</w:t>
      </w:r>
      <w:r w:rsidRPr="00BA2E9C">
        <w:rPr>
          <w:rFonts w:ascii="Times New Roman" w:hAnsi="Times New Roman" w:cs="Times New Roman"/>
          <w:sz w:val="28"/>
          <w:szCs w:val="28"/>
        </w:rPr>
        <w:t>: Calms the nervous system, reduces restlessness</w:t>
      </w:r>
    </w:p>
    <w:p w14:paraId="1D3156AF"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Interactions</w:t>
      </w:r>
      <w:r w:rsidRPr="00BA2E9C">
        <w:rPr>
          <w:rFonts w:ascii="Times New Roman" w:hAnsi="Times New Roman" w:cs="Times New Roman"/>
          <w:sz w:val="28"/>
          <w:szCs w:val="28"/>
        </w:rPr>
        <w:t>: Chamomile may interact with blood thinners (e.g., warfarin) due to its mild anticoagulant effects.</w:t>
      </w:r>
    </w:p>
    <w:p w14:paraId="08D73D30" w14:textId="461716A6" w:rsidR="00F67C2A" w:rsidRPr="00BA2E9C" w:rsidRDefault="00FF0C29" w:rsidP="005503E9">
      <w:pPr>
        <w:jc w:val="both"/>
        <w:rPr>
          <w:rFonts w:ascii="Times New Roman" w:hAnsi="Times New Roman" w:cs="Times New Roman"/>
          <w:sz w:val="28"/>
          <w:szCs w:val="28"/>
        </w:rPr>
      </w:pPr>
      <w:r w:rsidRPr="00FF0C29">
        <w:rPr>
          <w:rFonts w:ascii="Times New Roman" w:hAnsi="Times New Roman" w:cs="Times New Roman"/>
          <w:b/>
          <w:bCs/>
          <w:sz w:val="28"/>
          <w:szCs w:val="28"/>
        </w:rPr>
        <w:t>Note</w:t>
      </w:r>
      <w:r>
        <w:rPr>
          <w:rFonts w:ascii="Times New Roman" w:hAnsi="Times New Roman" w:cs="Times New Roman"/>
          <w:sz w:val="28"/>
          <w:szCs w:val="28"/>
        </w:rPr>
        <w:t>: May interact with blood thinners</w:t>
      </w:r>
    </w:p>
    <w:p w14:paraId="44530419"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Brand name</w:t>
      </w:r>
      <w:r w:rsidRPr="00BA2E9C">
        <w:rPr>
          <w:rFonts w:ascii="Times New Roman" w:hAnsi="Times New Roman" w:cs="Times New Roman"/>
          <w:sz w:val="28"/>
          <w:szCs w:val="28"/>
        </w:rPr>
        <w:t>-Nature’s Way Passionflower</w:t>
      </w:r>
    </w:p>
    <w:p w14:paraId="506BADE7" w14:textId="77777777" w:rsidR="00953738" w:rsidRDefault="009A3990" w:rsidP="005503E9">
      <w:pPr>
        <w:jc w:val="both"/>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553925F8" wp14:editId="58C1B8B1">
            <wp:extent cx="1927860" cy="1927860"/>
            <wp:effectExtent l="0" t="0" r="0" b="0"/>
            <wp:docPr id="1430291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29124" name="Picture 143029124"/>
                    <pic:cNvPicPr/>
                  </pic:nvPicPr>
                  <pic:blipFill>
                    <a:blip r:embed="rId13"/>
                    <a:stretch>
                      <a:fillRect/>
                    </a:stretch>
                  </pic:blipFill>
                  <pic:spPr>
                    <a:xfrm>
                      <a:off x="0" y="0"/>
                      <a:ext cx="1927860" cy="1927860"/>
                    </a:xfrm>
                    <a:prstGeom prst="rect">
                      <a:avLst/>
                    </a:prstGeom>
                  </pic:spPr>
                </pic:pic>
              </a:graphicData>
            </a:graphic>
          </wp:inline>
        </w:drawing>
      </w:r>
    </w:p>
    <w:p w14:paraId="6B1C8B23" w14:textId="57A13007" w:rsidR="00953738" w:rsidRDefault="00953738" w:rsidP="005503E9">
      <w:pPr>
        <w:jc w:val="both"/>
        <w:rPr>
          <w:rFonts w:ascii="Times New Roman" w:hAnsi="Times New Roman" w:cs="Times New Roman"/>
          <w:b/>
          <w:bCs/>
          <w:sz w:val="32"/>
          <w:szCs w:val="32"/>
        </w:rPr>
      </w:pPr>
      <w:r>
        <w:rPr>
          <w:rFonts w:ascii="Times New Roman" w:hAnsi="Times New Roman" w:cs="Times New Roman"/>
          <w:b/>
          <w:bCs/>
          <w:sz w:val="32"/>
          <w:szCs w:val="32"/>
        </w:rPr>
        <w:t>Fig 7-</w:t>
      </w:r>
      <w:r w:rsidR="00473075" w:rsidRPr="00473075">
        <w:rPr>
          <w:rFonts w:ascii="Times New Roman" w:hAnsi="Times New Roman" w:cs="Times New Roman"/>
          <w:b/>
          <w:bCs/>
          <w:sz w:val="32"/>
          <w:szCs w:val="32"/>
        </w:rPr>
        <w:t xml:space="preserve">: </w:t>
      </w:r>
      <w:r w:rsidR="00473075" w:rsidRPr="00473075">
        <w:rPr>
          <w:rFonts w:ascii="Times New Roman" w:hAnsi="Times New Roman" w:cs="Times New Roman"/>
          <w:bCs/>
          <w:sz w:val="32"/>
          <w:szCs w:val="32"/>
        </w:rPr>
        <w:t>St. John’s Wort (</w:t>
      </w:r>
      <w:r w:rsidR="00473075" w:rsidRPr="00473075">
        <w:rPr>
          <w:rFonts w:ascii="Times New Roman" w:hAnsi="Times New Roman" w:cs="Times New Roman"/>
          <w:bCs/>
          <w:i/>
          <w:sz w:val="32"/>
          <w:szCs w:val="32"/>
        </w:rPr>
        <w:t>Hypericum perforatum</w:t>
      </w:r>
      <w:r w:rsidR="00473075" w:rsidRPr="00473075">
        <w:rPr>
          <w:rFonts w:ascii="Times New Roman" w:hAnsi="Times New Roman" w:cs="Times New Roman"/>
          <w:bCs/>
          <w:sz w:val="32"/>
          <w:szCs w:val="32"/>
        </w:rPr>
        <w:t>)</w:t>
      </w:r>
    </w:p>
    <w:p w14:paraId="4D9D1BDF" w14:textId="1F85CD2A" w:rsidR="00953738" w:rsidRDefault="009A3990" w:rsidP="005503E9">
      <w:pPr>
        <w:jc w:val="both"/>
        <w:rPr>
          <w:rFonts w:ascii="Times New Roman" w:hAnsi="Times New Roman" w:cs="Times New Roman"/>
          <w:sz w:val="28"/>
          <w:szCs w:val="28"/>
        </w:rPr>
      </w:pPr>
      <w:proofErr w:type="spellStart"/>
      <w:r w:rsidRPr="005E586D">
        <w:rPr>
          <w:rFonts w:ascii="Times New Roman" w:hAnsi="Times New Roman" w:cs="Times New Roman"/>
          <w:b/>
          <w:bCs/>
          <w:sz w:val="32"/>
          <w:szCs w:val="32"/>
        </w:rPr>
        <w:lastRenderedPageBreak/>
        <w:t>C.St</w:t>
      </w:r>
      <w:proofErr w:type="spellEnd"/>
      <w:r w:rsidRPr="005E586D">
        <w:rPr>
          <w:rFonts w:ascii="Times New Roman" w:hAnsi="Times New Roman" w:cs="Times New Roman"/>
          <w:b/>
          <w:bCs/>
          <w:sz w:val="32"/>
          <w:szCs w:val="32"/>
        </w:rPr>
        <w:t>. John’s Wort</w:t>
      </w:r>
      <w:r w:rsidRPr="005E586D">
        <w:rPr>
          <w:rFonts w:ascii="Times New Roman" w:hAnsi="Times New Roman" w:cs="Times New Roman"/>
          <w:sz w:val="32"/>
          <w:szCs w:val="32"/>
        </w:rPr>
        <w:t>:</w:t>
      </w:r>
      <w:r w:rsidRPr="00BA2E9C">
        <w:rPr>
          <w:rFonts w:ascii="Times New Roman" w:hAnsi="Times New Roman" w:cs="Times New Roman"/>
          <w:sz w:val="28"/>
          <w:szCs w:val="28"/>
        </w:rPr>
        <w:t xml:space="preserve"> St. John’s Wort (Hypericum perforatum) is a flowering plant widely used in herbal medicine, primarily for its </w:t>
      </w:r>
    </w:p>
    <w:p w14:paraId="3FD10C9F" w14:textId="40B72898" w:rsidR="00F67C2A" w:rsidRPr="00BA2E9C" w:rsidRDefault="009A3990" w:rsidP="005503E9">
      <w:pPr>
        <w:jc w:val="both"/>
        <w:rPr>
          <w:rFonts w:ascii="Times New Roman" w:hAnsi="Times New Roman" w:cs="Times New Roman"/>
          <w:sz w:val="28"/>
          <w:szCs w:val="28"/>
        </w:rPr>
      </w:pPr>
      <w:r w:rsidRPr="00BA2E9C">
        <w:rPr>
          <w:rFonts w:ascii="Times New Roman" w:hAnsi="Times New Roman" w:cs="Times New Roman"/>
          <w:sz w:val="28"/>
          <w:szCs w:val="28"/>
        </w:rPr>
        <w:t>antidepressant and neuroprotective effects.</w:t>
      </w:r>
    </w:p>
    <w:p w14:paraId="09C8BF0E" w14:textId="6DDE71C1" w:rsidR="008360BE"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Dosage</w:t>
      </w:r>
      <w:r w:rsidRPr="00BA2E9C">
        <w:rPr>
          <w:rFonts w:ascii="Times New Roman" w:hAnsi="Times New Roman" w:cs="Times New Roman"/>
          <w:sz w:val="28"/>
          <w:szCs w:val="28"/>
        </w:rPr>
        <w:t>: 300 mg three times/day</w:t>
      </w:r>
    </w:p>
    <w:p w14:paraId="05E73EF0" w14:textId="77777777" w:rsidR="008360BE" w:rsidRDefault="008360BE" w:rsidP="005503E9">
      <w:pPr>
        <w:jc w:val="both"/>
        <w:rPr>
          <w:rFonts w:ascii="Times New Roman" w:hAnsi="Times New Roman" w:cs="Times New Roman"/>
          <w:sz w:val="28"/>
          <w:szCs w:val="28"/>
        </w:rPr>
      </w:pPr>
      <w:r w:rsidRPr="008360BE">
        <w:rPr>
          <w:rFonts w:ascii="Times New Roman" w:hAnsi="Times New Roman" w:cs="Times New Roman"/>
          <w:b/>
          <w:bCs/>
          <w:sz w:val="28"/>
          <w:szCs w:val="28"/>
        </w:rPr>
        <w:t>Effects</w:t>
      </w:r>
      <w:r>
        <w:rPr>
          <w:rFonts w:ascii="Times New Roman" w:hAnsi="Times New Roman" w:cs="Times New Roman"/>
          <w:sz w:val="28"/>
          <w:szCs w:val="28"/>
        </w:rPr>
        <w:t>: Enhances mood</w:t>
      </w:r>
    </w:p>
    <w:p w14:paraId="51FE4016" w14:textId="77777777" w:rsidR="008360BE" w:rsidRDefault="008360BE" w:rsidP="005503E9">
      <w:pPr>
        <w:jc w:val="both"/>
        <w:rPr>
          <w:rFonts w:ascii="Times New Roman" w:hAnsi="Times New Roman" w:cs="Times New Roman"/>
          <w:sz w:val="28"/>
          <w:szCs w:val="28"/>
        </w:rPr>
      </w:pPr>
      <w:r w:rsidRPr="008360BE">
        <w:rPr>
          <w:rFonts w:ascii="Times New Roman" w:hAnsi="Times New Roman" w:cs="Times New Roman"/>
          <w:b/>
          <w:bCs/>
          <w:sz w:val="28"/>
          <w:szCs w:val="28"/>
        </w:rPr>
        <w:t>Caution</w:t>
      </w:r>
      <w:r>
        <w:rPr>
          <w:rFonts w:ascii="Times New Roman" w:hAnsi="Times New Roman" w:cs="Times New Roman"/>
          <w:sz w:val="28"/>
          <w:szCs w:val="28"/>
        </w:rPr>
        <w:t>: Interacts with many drugs</w:t>
      </w:r>
    </w:p>
    <w:p w14:paraId="4E7C469C" w14:textId="2A93B79F"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Benefit</w:t>
      </w:r>
      <w:r w:rsidRPr="00BA2E9C">
        <w:rPr>
          <w:rFonts w:ascii="Times New Roman" w:hAnsi="Times New Roman" w:cs="Times New Roman"/>
          <w:sz w:val="28"/>
          <w:szCs w:val="28"/>
        </w:rPr>
        <w:t>: Improves mood by increasing serotonin levels</w:t>
      </w:r>
    </w:p>
    <w:p w14:paraId="10AD9B67" w14:textId="2195EFE1"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Note</w:t>
      </w:r>
      <w:r w:rsidRPr="00BA2E9C">
        <w:rPr>
          <w:rFonts w:ascii="Times New Roman" w:hAnsi="Times New Roman" w:cs="Times New Roman"/>
          <w:sz w:val="28"/>
          <w:szCs w:val="28"/>
        </w:rPr>
        <w:t>: Standardized to 0.3% hypericin; interacts with many medications</w:t>
      </w:r>
    </w:p>
    <w:p w14:paraId="6F2F71E4"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Brand name</w:t>
      </w:r>
      <w:r w:rsidRPr="00BA2E9C">
        <w:rPr>
          <w:rFonts w:ascii="Times New Roman" w:hAnsi="Times New Roman" w:cs="Times New Roman"/>
          <w:sz w:val="28"/>
          <w:szCs w:val="28"/>
        </w:rPr>
        <w:t>:-Blossom Nature’s St. John’s Wort</w:t>
      </w:r>
    </w:p>
    <w:p w14:paraId="14DD2E0B" w14:textId="77777777" w:rsidR="005571D0" w:rsidRDefault="003C0733" w:rsidP="005503E9">
      <w:pPr>
        <w:jc w:val="both"/>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1322677C" wp14:editId="64868A17">
            <wp:extent cx="1898650" cy="2056130"/>
            <wp:effectExtent l="0" t="0" r="6350" b="1270"/>
            <wp:docPr id="5312531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253195" name="Picture 531253195"/>
                    <pic:cNvPicPr/>
                  </pic:nvPicPr>
                  <pic:blipFill>
                    <a:blip r:embed="rId14"/>
                    <a:stretch>
                      <a:fillRect/>
                    </a:stretch>
                  </pic:blipFill>
                  <pic:spPr>
                    <a:xfrm>
                      <a:off x="0" y="0"/>
                      <a:ext cx="1898650" cy="2056130"/>
                    </a:xfrm>
                    <a:prstGeom prst="rect">
                      <a:avLst/>
                    </a:prstGeom>
                  </pic:spPr>
                </pic:pic>
              </a:graphicData>
            </a:graphic>
          </wp:inline>
        </w:drawing>
      </w:r>
    </w:p>
    <w:p w14:paraId="1675C8F5" w14:textId="2C861EC2" w:rsidR="005571D0" w:rsidRDefault="005571D0" w:rsidP="005503E9">
      <w:pPr>
        <w:jc w:val="both"/>
        <w:rPr>
          <w:rFonts w:ascii="Times New Roman" w:hAnsi="Times New Roman" w:cs="Times New Roman"/>
          <w:b/>
          <w:bCs/>
          <w:sz w:val="32"/>
          <w:szCs w:val="32"/>
        </w:rPr>
      </w:pPr>
      <w:r>
        <w:rPr>
          <w:rFonts w:ascii="Times New Roman" w:hAnsi="Times New Roman" w:cs="Times New Roman"/>
          <w:b/>
          <w:bCs/>
          <w:sz w:val="32"/>
          <w:szCs w:val="32"/>
        </w:rPr>
        <w:t>Fig 8-</w:t>
      </w:r>
      <w:r w:rsidR="00473075" w:rsidRPr="00473075">
        <w:t xml:space="preserve"> </w:t>
      </w:r>
      <w:r w:rsidR="00473075" w:rsidRPr="00473075">
        <w:rPr>
          <w:rFonts w:ascii="Times New Roman" w:hAnsi="Times New Roman" w:cs="Times New Roman"/>
          <w:bCs/>
          <w:sz w:val="32"/>
          <w:szCs w:val="32"/>
        </w:rPr>
        <w:t>Saffron (</w:t>
      </w:r>
      <w:r w:rsidR="00473075" w:rsidRPr="00473075">
        <w:rPr>
          <w:rFonts w:ascii="Times New Roman" w:hAnsi="Times New Roman" w:cs="Times New Roman"/>
          <w:bCs/>
          <w:i/>
          <w:sz w:val="32"/>
          <w:szCs w:val="32"/>
        </w:rPr>
        <w:t>Crocus sativus</w:t>
      </w:r>
      <w:r w:rsidR="00473075" w:rsidRPr="00473075">
        <w:rPr>
          <w:rFonts w:ascii="Times New Roman" w:hAnsi="Times New Roman" w:cs="Times New Roman"/>
          <w:bCs/>
          <w:sz w:val="32"/>
          <w:szCs w:val="32"/>
        </w:rPr>
        <w:t>)</w:t>
      </w:r>
    </w:p>
    <w:p w14:paraId="0A312FDE" w14:textId="264DEC7A" w:rsidR="00F67C2A" w:rsidRPr="00BA2E9C" w:rsidRDefault="003C0733" w:rsidP="005503E9">
      <w:pPr>
        <w:jc w:val="both"/>
        <w:rPr>
          <w:rFonts w:ascii="Times New Roman" w:hAnsi="Times New Roman" w:cs="Times New Roman"/>
          <w:sz w:val="28"/>
          <w:szCs w:val="28"/>
        </w:rPr>
      </w:pPr>
      <w:r w:rsidRPr="005E586D">
        <w:rPr>
          <w:rFonts w:ascii="Times New Roman" w:hAnsi="Times New Roman" w:cs="Times New Roman"/>
          <w:b/>
          <w:bCs/>
          <w:sz w:val="32"/>
          <w:szCs w:val="32"/>
        </w:rPr>
        <w:t>D. Saffron</w:t>
      </w:r>
      <w:r w:rsidRPr="00BA2E9C">
        <w:rPr>
          <w:rFonts w:ascii="Times New Roman" w:hAnsi="Times New Roman" w:cs="Times New Roman"/>
          <w:sz w:val="28"/>
          <w:szCs w:val="28"/>
        </w:rPr>
        <w:t>: Saffron (Crocus sativus) is a well-known spice with a rich history in culinary and medicinal uses. It is valued for its antioxidant, anti-inflammatory, and neuroprotective properties.</w:t>
      </w:r>
    </w:p>
    <w:p w14:paraId="33B42FCD" w14:textId="4BF7AD5E" w:rsidR="00911C78"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Dosage</w:t>
      </w:r>
      <w:r w:rsidRPr="00BA2E9C">
        <w:rPr>
          <w:rFonts w:ascii="Times New Roman" w:hAnsi="Times New Roman" w:cs="Times New Roman"/>
          <w:sz w:val="28"/>
          <w:szCs w:val="28"/>
        </w:rPr>
        <w:t>: 30 mg/day (15 mg twice daily)</w:t>
      </w:r>
    </w:p>
    <w:p w14:paraId="21CA7F7A" w14:textId="77C2C6D0" w:rsidR="00911C78" w:rsidRDefault="00911C78" w:rsidP="005503E9">
      <w:pPr>
        <w:jc w:val="both"/>
        <w:rPr>
          <w:rFonts w:ascii="Times New Roman" w:hAnsi="Times New Roman" w:cs="Times New Roman"/>
          <w:sz w:val="28"/>
          <w:szCs w:val="28"/>
        </w:rPr>
      </w:pPr>
      <w:r w:rsidRPr="00911C78">
        <w:rPr>
          <w:rFonts w:ascii="Times New Roman" w:hAnsi="Times New Roman" w:cs="Times New Roman"/>
          <w:b/>
          <w:bCs/>
          <w:sz w:val="28"/>
          <w:szCs w:val="28"/>
        </w:rPr>
        <w:t>Effects</w:t>
      </w:r>
      <w:r>
        <w:rPr>
          <w:rFonts w:ascii="Times New Roman" w:hAnsi="Times New Roman" w:cs="Times New Roman"/>
          <w:sz w:val="28"/>
          <w:szCs w:val="28"/>
        </w:rPr>
        <w:t>: Improves mood, antioxidant</w:t>
      </w:r>
    </w:p>
    <w:p w14:paraId="70893C77" w14:textId="77777777" w:rsidR="00911C78" w:rsidRDefault="00911C78" w:rsidP="005503E9">
      <w:pPr>
        <w:jc w:val="both"/>
        <w:rPr>
          <w:rFonts w:ascii="Times New Roman" w:hAnsi="Times New Roman" w:cs="Times New Roman"/>
          <w:sz w:val="28"/>
          <w:szCs w:val="28"/>
        </w:rPr>
      </w:pPr>
      <w:r w:rsidRPr="00911C78">
        <w:rPr>
          <w:rFonts w:ascii="Times New Roman" w:hAnsi="Times New Roman" w:cs="Times New Roman"/>
          <w:b/>
          <w:bCs/>
          <w:sz w:val="28"/>
          <w:szCs w:val="28"/>
        </w:rPr>
        <w:t>Note</w:t>
      </w:r>
      <w:r>
        <w:rPr>
          <w:rFonts w:ascii="Times New Roman" w:hAnsi="Times New Roman" w:cs="Times New Roman"/>
          <w:sz w:val="28"/>
          <w:szCs w:val="28"/>
        </w:rPr>
        <w:t>: Use standardized extracts</w:t>
      </w:r>
    </w:p>
    <w:p w14:paraId="2ED45D13" w14:textId="785A23BF"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Benefit</w:t>
      </w:r>
      <w:r w:rsidRPr="00BA2E9C">
        <w:rPr>
          <w:rFonts w:ascii="Times New Roman" w:hAnsi="Times New Roman" w:cs="Times New Roman"/>
          <w:sz w:val="28"/>
          <w:szCs w:val="28"/>
        </w:rPr>
        <w:t>: Enhances mood and emotional balance</w:t>
      </w:r>
    </w:p>
    <w:p w14:paraId="24036DA8"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Note</w:t>
      </w:r>
      <w:r w:rsidRPr="00BA2E9C">
        <w:rPr>
          <w:rFonts w:ascii="Times New Roman" w:hAnsi="Times New Roman" w:cs="Times New Roman"/>
          <w:sz w:val="28"/>
          <w:szCs w:val="28"/>
        </w:rPr>
        <w:t>: Use standardized extract; results seen in 4-6 weeks</w:t>
      </w:r>
    </w:p>
    <w:p w14:paraId="32929202"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lastRenderedPageBreak/>
        <w:t>Brand name</w:t>
      </w:r>
      <w:r w:rsidRPr="00BA2E9C">
        <w:rPr>
          <w:rFonts w:ascii="Times New Roman" w:hAnsi="Times New Roman" w:cs="Times New Roman"/>
          <w:sz w:val="28"/>
          <w:szCs w:val="28"/>
        </w:rPr>
        <w:t xml:space="preserve">: </w:t>
      </w:r>
      <w:proofErr w:type="spellStart"/>
      <w:r w:rsidRPr="00BA2E9C">
        <w:rPr>
          <w:rFonts w:ascii="Times New Roman" w:hAnsi="Times New Roman" w:cs="Times New Roman"/>
          <w:sz w:val="28"/>
          <w:szCs w:val="28"/>
        </w:rPr>
        <w:t>himaliyan</w:t>
      </w:r>
      <w:proofErr w:type="spellEnd"/>
      <w:r w:rsidRPr="00BA2E9C">
        <w:rPr>
          <w:rFonts w:ascii="Times New Roman" w:hAnsi="Times New Roman" w:cs="Times New Roman"/>
          <w:sz w:val="28"/>
          <w:szCs w:val="28"/>
        </w:rPr>
        <w:t xml:space="preserve"> Elevation and </w:t>
      </w:r>
      <w:proofErr w:type="spellStart"/>
      <w:r w:rsidRPr="00BA2E9C">
        <w:rPr>
          <w:rFonts w:ascii="Times New Roman" w:hAnsi="Times New Roman" w:cs="Times New Roman"/>
          <w:sz w:val="28"/>
          <w:szCs w:val="28"/>
        </w:rPr>
        <w:t>Zaffrus</w:t>
      </w:r>
      <w:proofErr w:type="spellEnd"/>
      <w:r w:rsidRPr="00BA2E9C">
        <w:rPr>
          <w:rFonts w:ascii="Times New Roman" w:hAnsi="Times New Roman" w:cs="Times New Roman"/>
          <w:sz w:val="28"/>
          <w:szCs w:val="28"/>
        </w:rPr>
        <w:t xml:space="preserve"> </w:t>
      </w:r>
    </w:p>
    <w:p w14:paraId="3BF8379C" w14:textId="312CAF5D" w:rsidR="00F67C2A" w:rsidRPr="00A839B2" w:rsidRDefault="00A839B2" w:rsidP="005503E9">
      <w:pPr>
        <w:jc w:val="both"/>
        <w:rPr>
          <w:rFonts w:ascii="Times New Roman" w:hAnsi="Times New Roman" w:cs="Times New Roman"/>
          <w:b/>
          <w:bCs/>
          <w:sz w:val="28"/>
          <w:szCs w:val="28"/>
        </w:rPr>
      </w:pPr>
      <w:r>
        <w:rPr>
          <w:rFonts w:ascii="Times New Roman" w:hAnsi="Times New Roman" w:cs="Times New Roman"/>
          <w:b/>
          <w:bCs/>
          <w:sz w:val="28"/>
          <w:szCs w:val="28"/>
        </w:rPr>
        <w:t xml:space="preserve">F. </w:t>
      </w:r>
      <w:r w:rsidR="00E87389" w:rsidRPr="00A839B2">
        <w:rPr>
          <w:rFonts w:ascii="Times New Roman" w:hAnsi="Times New Roman" w:cs="Times New Roman"/>
          <w:b/>
          <w:bCs/>
          <w:sz w:val="28"/>
          <w:szCs w:val="28"/>
        </w:rPr>
        <w:t>Omega-3 (from flaxseed oil)</w:t>
      </w:r>
    </w:p>
    <w:p w14:paraId="465A7D30" w14:textId="7F15B0AE" w:rsidR="00EA52CA"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Dosage</w:t>
      </w:r>
      <w:r w:rsidRPr="00BA2E9C">
        <w:rPr>
          <w:rFonts w:ascii="Times New Roman" w:hAnsi="Times New Roman" w:cs="Times New Roman"/>
          <w:sz w:val="28"/>
          <w:szCs w:val="28"/>
        </w:rPr>
        <w:t>: 1000-2000 mg/day (ALA form)</w:t>
      </w:r>
    </w:p>
    <w:p w14:paraId="381A67B1" w14:textId="77777777" w:rsidR="00EA52CA" w:rsidRDefault="00EA52CA" w:rsidP="005503E9">
      <w:pPr>
        <w:jc w:val="both"/>
        <w:rPr>
          <w:rFonts w:ascii="Times New Roman" w:hAnsi="Times New Roman" w:cs="Times New Roman"/>
          <w:sz w:val="28"/>
          <w:szCs w:val="28"/>
        </w:rPr>
      </w:pPr>
      <w:r w:rsidRPr="00B532B8">
        <w:rPr>
          <w:rFonts w:ascii="Times New Roman" w:hAnsi="Times New Roman" w:cs="Times New Roman"/>
          <w:b/>
          <w:bCs/>
          <w:sz w:val="28"/>
          <w:szCs w:val="28"/>
        </w:rPr>
        <w:t>Effects</w:t>
      </w:r>
      <w:r>
        <w:rPr>
          <w:rFonts w:ascii="Times New Roman" w:hAnsi="Times New Roman" w:cs="Times New Roman"/>
          <w:sz w:val="28"/>
          <w:szCs w:val="28"/>
        </w:rPr>
        <w:t>: Supports attention, mood regulation</w:t>
      </w:r>
    </w:p>
    <w:p w14:paraId="36979D72" w14:textId="334682AF"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Benefit</w:t>
      </w:r>
      <w:r w:rsidRPr="00BA2E9C">
        <w:rPr>
          <w:rFonts w:ascii="Times New Roman" w:hAnsi="Times New Roman" w:cs="Times New Roman"/>
          <w:sz w:val="28"/>
          <w:szCs w:val="28"/>
        </w:rPr>
        <w:t>: Improves mood regulation and reduces aggression</w:t>
      </w:r>
    </w:p>
    <w:p w14:paraId="717FE97D"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Note</w:t>
      </w:r>
      <w:r w:rsidRPr="00BA2E9C">
        <w:rPr>
          <w:rFonts w:ascii="Times New Roman" w:hAnsi="Times New Roman" w:cs="Times New Roman"/>
          <w:sz w:val="28"/>
          <w:szCs w:val="28"/>
        </w:rPr>
        <w:t>: Plant-based omega-3 (ALA) helps support brain function</w:t>
      </w:r>
    </w:p>
    <w:p w14:paraId="532D60C3"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Brand name:</w:t>
      </w:r>
      <w:r w:rsidRPr="00BA2E9C">
        <w:rPr>
          <w:rFonts w:ascii="Times New Roman" w:hAnsi="Times New Roman" w:cs="Times New Roman"/>
          <w:sz w:val="28"/>
          <w:szCs w:val="28"/>
        </w:rPr>
        <w:t xml:space="preserve">- </w:t>
      </w:r>
      <w:proofErr w:type="spellStart"/>
      <w:r w:rsidRPr="00BA2E9C">
        <w:rPr>
          <w:rFonts w:ascii="Times New Roman" w:hAnsi="Times New Roman" w:cs="Times New Roman"/>
          <w:sz w:val="28"/>
          <w:szCs w:val="28"/>
        </w:rPr>
        <w:t>TrueBasics</w:t>
      </w:r>
      <w:proofErr w:type="spellEnd"/>
      <w:r w:rsidRPr="00BA2E9C">
        <w:rPr>
          <w:rFonts w:ascii="Times New Roman" w:hAnsi="Times New Roman" w:cs="Times New Roman"/>
          <w:sz w:val="28"/>
          <w:szCs w:val="28"/>
        </w:rPr>
        <w:t xml:space="preserve"> Omega-3, WOW Life Science</w:t>
      </w:r>
    </w:p>
    <w:p w14:paraId="0EE5F887" w14:textId="0FA8C149" w:rsidR="00F67C2A" w:rsidRPr="00BA2E9C" w:rsidRDefault="00E87389" w:rsidP="005503E9">
      <w:pPr>
        <w:jc w:val="both"/>
        <w:rPr>
          <w:rFonts w:ascii="Times New Roman" w:hAnsi="Times New Roman" w:cs="Times New Roman"/>
          <w:sz w:val="28"/>
          <w:szCs w:val="28"/>
        </w:rPr>
      </w:pPr>
      <w:r w:rsidRPr="005E586D">
        <w:rPr>
          <w:rFonts w:ascii="Times New Roman" w:hAnsi="Times New Roman" w:cs="Times New Roman"/>
          <w:b/>
          <w:bCs/>
          <w:sz w:val="32"/>
          <w:szCs w:val="32"/>
        </w:rPr>
        <w:t>E. Ginkgo Biloba</w:t>
      </w:r>
      <w:r w:rsidRPr="00BA2E9C">
        <w:rPr>
          <w:rFonts w:ascii="Times New Roman" w:hAnsi="Times New Roman" w:cs="Times New Roman"/>
          <w:b/>
          <w:bCs/>
          <w:sz w:val="28"/>
          <w:szCs w:val="28"/>
        </w:rPr>
        <w:t>:</w:t>
      </w:r>
      <w:r w:rsidRPr="00BA2E9C">
        <w:rPr>
          <w:rFonts w:ascii="Times New Roman" w:hAnsi="Times New Roman" w:cs="Times New Roman"/>
          <w:sz w:val="28"/>
          <w:szCs w:val="28"/>
        </w:rPr>
        <w:t xml:space="preserve"> Ginkgo biloba is one of the most well-researched medicinal plants, traditionally used to enhance cognitive function and circulation. It also exhibits antioxidant and anti-inflammatory properties that contribute to its neuroprotective and therapeutic effects</w:t>
      </w:r>
    </w:p>
    <w:p w14:paraId="39246E9E" w14:textId="77777777" w:rsidR="001B7D35" w:rsidRDefault="003C0733" w:rsidP="005503E9">
      <w:pPr>
        <w:jc w:val="both"/>
        <w:rPr>
          <w:rFonts w:ascii="Times New Roman" w:hAnsi="Times New Roman" w:cs="Times New Roman"/>
          <w:b/>
          <w:bCs/>
          <w:sz w:val="28"/>
          <w:szCs w:val="28"/>
        </w:rPr>
      </w:pPr>
      <w:r>
        <w:rPr>
          <w:rFonts w:ascii="Times New Roman" w:hAnsi="Times New Roman" w:cs="Times New Roman"/>
          <w:b/>
          <w:bCs/>
          <w:noProof/>
          <w:sz w:val="32"/>
          <w:szCs w:val="32"/>
        </w:rPr>
        <w:drawing>
          <wp:inline distT="0" distB="0" distL="0" distR="0" wp14:anchorId="608C630E" wp14:editId="02621FB1">
            <wp:extent cx="1939925" cy="2666365"/>
            <wp:effectExtent l="0" t="0" r="3175" b="635"/>
            <wp:docPr id="18211503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50329" name="Picture 1821150329"/>
                    <pic:cNvPicPr/>
                  </pic:nvPicPr>
                  <pic:blipFill>
                    <a:blip r:embed="rId15"/>
                    <a:stretch>
                      <a:fillRect/>
                    </a:stretch>
                  </pic:blipFill>
                  <pic:spPr>
                    <a:xfrm>
                      <a:off x="0" y="0"/>
                      <a:ext cx="1939925" cy="2666365"/>
                    </a:xfrm>
                    <a:prstGeom prst="rect">
                      <a:avLst/>
                    </a:prstGeom>
                  </pic:spPr>
                </pic:pic>
              </a:graphicData>
            </a:graphic>
          </wp:inline>
        </w:drawing>
      </w:r>
    </w:p>
    <w:p w14:paraId="4B902F8B" w14:textId="35F9F74E" w:rsidR="001B7D35" w:rsidRPr="00473075" w:rsidRDefault="001B7D35" w:rsidP="005503E9">
      <w:pPr>
        <w:jc w:val="both"/>
        <w:rPr>
          <w:rFonts w:ascii="Times New Roman" w:hAnsi="Times New Roman" w:cs="Times New Roman"/>
          <w:bCs/>
          <w:sz w:val="28"/>
          <w:szCs w:val="28"/>
        </w:rPr>
      </w:pPr>
      <w:r>
        <w:rPr>
          <w:rFonts w:ascii="Times New Roman" w:hAnsi="Times New Roman" w:cs="Times New Roman"/>
          <w:b/>
          <w:bCs/>
          <w:sz w:val="28"/>
          <w:szCs w:val="28"/>
        </w:rPr>
        <w:t>Fig 9-</w:t>
      </w:r>
      <w:r w:rsidR="00473075" w:rsidRPr="00473075">
        <w:t xml:space="preserve"> </w:t>
      </w:r>
      <w:r w:rsidR="00473075" w:rsidRPr="00473075">
        <w:rPr>
          <w:rFonts w:ascii="Times New Roman" w:hAnsi="Times New Roman" w:cs="Times New Roman"/>
          <w:bCs/>
          <w:sz w:val="28"/>
          <w:szCs w:val="28"/>
        </w:rPr>
        <w:t>Ginkgo Biloba</w:t>
      </w:r>
    </w:p>
    <w:p w14:paraId="7FFBC7DE" w14:textId="73BA8901" w:rsidR="0043203E" w:rsidRDefault="003C0733" w:rsidP="005503E9">
      <w:pPr>
        <w:jc w:val="both"/>
        <w:rPr>
          <w:rFonts w:ascii="Times New Roman" w:hAnsi="Times New Roman" w:cs="Times New Roman"/>
          <w:sz w:val="28"/>
          <w:szCs w:val="28"/>
        </w:rPr>
      </w:pPr>
      <w:r w:rsidRPr="00BA2E9C">
        <w:rPr>
          <w:rFonts w:ascii="Times New Roman" w:hAnsi="Times New Roman" w:cs="Times New Roman"/>
          <w:b/>
          <w:bCs/>
          <w:sz w:val="28"/>
          <w:szCs w:val="28"/>
        </w:rPr>
        <w:t>Dosage</w:t>
      </w:r>
      <w:r w:rsidRPr="00BA2E9C">
        <w:rPr>
          <w:rFonts w:ascii="Times New Roman" w:hAnsi="Times New Roman" w:cs="Times New Roman"/>
          <w:sz w:val="28"/>
          <w:szCs w:val="28"/>
        </w:rPr>
        <w:t>: 120-240 mg/day</w:t>
      </w:r>
    </w:p>
    <w:p w14:paraId="303B751E" w14:textId="77777777" w:rsidR="0043203E" w:rsidRDefault="0043203E" w:rsidP="005503E9">
      <w:pPr>
        <w:jc w:val="both"/>
        <w:rPr>
          <w:rFonts w:ascii="Times New Roman" w:hAnsi="Times New Roman" w:cs="Times New Roman"/>
          <w:sz w:val="28"/>
          <w:szCs w:val="28"/>
        </w:rPr>
      </w:pPr>
      <w:r w:rsidRPr="0043203E">
        <w:rPr>
          <w:rFonts w:ascii="Times New Roman" w:hAnsi="Times New Roman" w:cs="Times New Roman"/>
          <w:b/>
          <w:bCs/>
          <w:sz w:val="28"/>
          <w:szCs w:val="28"/>
        </w:rPr>
        <w:t>Effects</w:t>
      </w:r>
      <w:r>
        <w:rPr>
          <w:rFonts w:ascii="Times New Roman" w:hAnsi="Times New Roman" w:cs="Times New Roman"/>
          <w:sz w:val="28"/>
          <w:szCs w:val="28"/>
        </w:rPr>
        <w:t>: Improves memory, cognitive function</w:t>
      </w:r>
    </w:p>
    <w:p w14:paraId="5BD0D0F6" w14:textId="0F881C83"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Benefit</w:t>
      </w:r>
      <w:r w:rsidRPr="00BA2E9C">
        <w:rPr>
          <w:rFonts w:ascii="Times New Roman" w:hAnsi="Times New Roman" w:cs="Times New Roman"/>
          <w:sz w:val="28"/>
          <w:szCs w:val="28"/>
        </w:rPr>
        <w:t>: Enhances cognitive function and behavioral control</w:t>
      </w:r>
    </w:p>
    <w:p w14:paraId="74ED58D0"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Note</w:t>
      </w:r>
      <w:r w:rsidRPr="00BA2E9C">
        <w:rPr>
          <w:rFonts w:ascii="Times New Roman" w:hAnsi="Times New Roman" w:cs="Times New Roman"/>
          <w:sz w:val="28"/>
          <w:szCs w:val="28"/>
        </w:rPr>
        <w:t>: Use extract with 24% flavone glycosides</w:t>
      </w:r>
    </w:p>
    <w:p w14:paraId="50750F89"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lastRenderedPageBreak/>
        <w:t>Brand name:-</w:t>
      </w:r>
      <w:r w:rsidRPr="00BA2E9C">
        <w:rPr>
          <w:rFonts w:ascii="Times New Roman" w:hAnsi="Times New Roman" w:cs="Times New Roman"/>
          <w:sz w:val="28"/>
          <w:szCs w:val="28"/>
        </w:rPr>
        <w:t xml:space="preserve">Himalaya Ginkgo, </w:t>
      </w:r>
      <w:proofErr w:type="spellStart"/>
      <w:r w:rsidRPr="00BA2E9C">
        <w:rPr>
          <w:rFonts w:ascii="Times New Roman" w:hAnsi="Times New Roman" w:cs="Times New Roman"/>
          <w:sz w:val="28"/>
          <w:szCs w:val="28"/>
        </w:rPr>
        <w:t>Ginkgold</w:t>
      </w:r>
      <w:proofErr w:type="spellEnd"/>
    </w:p>
    <w:p w14:paraId="35E1CADE" w14:textId="19526F19" w:rsidR="00F67C2A" w:rsidRPr="00BA2E9C" w:rsidRDefault="00E87389" w:rsidP="005503E9">
      <w:pPr>
        <w:jc w:val="both"/>
        <w:rPr>
          <w:rFonts w:ascii="Times New Roman" w:hAnsi="Times New Roman" w:cs="Times New Roman"/>
          <w:sz w:val="28"/>
          <w:szCs w:val="28"/>
        </w:rPr>
      </w:pPr>
      <w:r w:rsidRPr="005E586D">
        <w:rPr>
          <w:rFonts w:ascii="Times New Roman" w:hAnsi="Times New Roman" w:cs="Times New Roman"/>
          <w:b/>
          <w:bCs/>
          <w:sz w:val="32"/>
          <w:szCs w:val="32"/>
        </w:rPr>
        <w:t>F. Chamomile</w:t>
      </w:r>
      <w:r w:rsidRPr="00BA2E9C">
        <w:rPr>
          <w:rFonts w:ascii="Times New Roman" w:hAnsi="Times New Roman" w:cs="Times New Roman"/>
          <w:sz w:val="28"/>
          <w:szCs w:val="28"/>
        </w:rPr>
        <w:t xml:space="preserve"> : Chamomile (</w:t>
      </w:r>
      <w:proofErr w:type="spellStart"/>
      <w:r w:rsidRPr="00BA2E9C">
        <w:rPr>
          <w:rFonts w:ascii="Times New Roman" w:hAnsi="Times New Roman" w:cs="Times New Roman"/>
          <w:sz w:val="28"/>
          <w:szCs w:val="28"/>
        </w:rPr>
        <w:t>Matricaria</w:t>
      </w:r>
      <w:proofErr w:type="spellEnd"/>
      <w:r w:rsidRPr="00BA2E9C">
        <w:rPr>
          <w:rFonts w:ascii="Times New Roman" w:hAnsi="Times New Roman" w:cs="Times New Roman"/>
          <w:sz w:val="28"/>
          <w:szCs w:val="28"/>
        </w:rPr>
        <w:t xml:space="preserve"> </w:t>
      </w:r>
      <w:proofErr w:type="spellStart"/>
      <w:r w:rsidRPr="00BA2E9C">
        <w:rPr>
          <w:rFonts w:ascii="Times New Roman" w:hAnsi="Times New Roman" w:cs="Times New Roman"/>
          <w:sz w:val="28"/>
          <w:szCs w:val="28"/>
        </w:rPr>
        <w:t>chamomilla</w:t>
      </w:r>
      <w:proofErr w:type="spellEnd"/>
      <w:r w:rsidRPr="00BA2E9C">
        <w:rPr>
          <w:rFonts w:ascii="Times New Roman" w:hAnsi="Times New Roman" w:cs="Times New Roman"/>
          <w:sz w:val="28"/>
          <w:szCs w:val="28"/>
        </w:rPr>
        <w:t xml:space="preserve"> or </w:t>
      </w:r>
      <w:proofErr w:type="spellStart"/>
      <w:r w:rsidRPr="00BA2E9C">
        <w:rPr>
          <w:rFonts w:ascii="Times New Roman" w:hAnsi="Times New Roman" w:cs="Times New Roman"/>
          <w:sz w:val="28"/>
          <w:szCs w:val="28"/>
        </w:rPr>
        <w:t>Chamaemelum</w:t>
      </w:r>
      <w:proofErr w:type="spellEnd"/>
      <w:r w:rsidRPr="00BA2E9C">
        <w:rPr>
          <w:rFonts w:ascii="Times New Roman" w:hAnsi="Times New Roman" w:cs="Times New Roman"/>
          <w:sz w:val="28"/>
          <w:szCs w:val="28"/>
        </w:rPr>
        <w:t xml:space="preserve"> </w:t>
      </w:r>
      <w:proofErr w:type="spellStart"/>
      <w:r w:rsidRPr="00BA2E9C">
        <w:rPr>
          <w:rFonts w:ascii="Times New Roman" w:hAnsi="Times New Roman" w:cs="Times New Roman"/>
          <w:sz w:val="28"/>
          <w:szCs w:val="28"/>
        </w:rPr>
        <w:t>nobile</w:t>
      </w:r>
      <w:proofErr w:type="spellEnd"/>
      <w:r w:rsidRPr="00BA2E9C">
        <w:rPr>
          <w:rFonts w:ascii="Times New Roman" w:hAnsi="Times New Roman" w:cs="Times New Roman"/>
          <w:sz w:val="28"/>
          <w:szCs w:val="28"/>
        </w:rPr>
        <w:t>) is a widely used herb with a long history in traditional medicine, known for its calming, anti-inflammatory, and antioxidant properties.</w:t>
      </w:r>
    </w:p>
    <w:p w14:paraId="465DC55F" w14:textId="77777777" w:rsidR="00AA3D34" w:rsidRDefault="00C55638" w:rsidP="005503E9">
      <w:pPr>
        <w:jc w:val="both"/>
        <w:rPr>
          <w:rFonts w:ascii="Times New Roman" w:hAnsi="Times New Roman" w:cs="Times New Roman"/>
          <w:b/>
          <w:bCs/>
          <w:sz w:val="28"/>
          <w:szCs w:val="28"/>
        </w:rPr>
      </w:pPr>
      <w:r>
        <w:rPr>
          <w:rFonts w:ascii="Times New Roman" w:hAnsi="Times New Roman" w:cs="Times New Roman"/>
          <w:b/>
          <w:bCs/>
          <w:noProof/>
          <w:sz w:val="32"/>
          <w:szCs w:val="32"/>
        </w:rPr>
        <w:drawing>
          <wp:inline distT="0" distB="0" distL="0" distR="0" wp14:anchorId="0A2F79DA" wp14:editId="32C8A6B6">
            <wp:extent cx="1964690" cy="1964690"/>
            <wp:effectExtent l="0" t="0" r="0" b="0"/>
            <wp:docPr id="14323356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335655" name="Picture 1432335655"/>
                    <pic:cNvPicPr/>
                  </pic:nvPicPr>
                  <pic:blipFill>
                    <a:blip r:embed="rId16"/>
                    <a:stretch>
                      <a:fillRect/>
                    </a:stretch>
                  </pic:blipFill>
                  <pic:spPr>
                    <a:xfrm>
                      <a:off x="0" y="0"/>
                      <a:ext cx="1964690" cy="1964690"/>
                    </a:xfrm>
                    <a:prstGeom prst="rect">
                      <a:avLst/>
                    </a:prstGeom>
                  </pic:spPr>
                </pic:pic>
              </a:graphicData>
            </a:graphic>
          </wp:inline>
        </w:drawing>
      </w:r>
    </w:p>
    <w:p w14:paraId="0A5081B5" w14:textId="2EA65F9D" w:rsidR="00134DB6" w:rsidRDefault="00AA3D34" w:rsidP="005503E9">
      <w:pPr>
        <w:jc w:val="both"/>
        <w:rPr>
          <w:rFonts w:ascii="Times New Roman" w:hAnsi="Times New Roman" w:cs="Times New Roman"/>
          <w:b/>
          <w:bCs/>
          <w:sz w:val="28"/>
          <w:szCs w:val="28"/>
        </w:rPr>
      </w:pPr>
      <w:r>
        <w:rPr>
          <w:rFonts w:ascii="Times New Roman" w:hAnsi="Times New Roman" w:cs="Times New Roman"/>
          <w:b/>
          <w:bCs/>
          <w:sz w:val="28"/>
          <w:szCs w:val="28"/>
        </w:rPr>
        <w:t>Fig 10-</w:t>
      </w:r>
      <w:r w:rsidR="00473075" w:rsidRPr="00473075">
        <w:t xml:space="preserve"> </w:t>
      </w:r>
      <w:r w:rsidR="00473075" w:rsidRPr="00473075">
        <w:rPr>
          <w:rFonts w:ascii="Times New Roman" w:hAnsi="Times New Roman" w:cs="Times New Roman"/>
          <w:b/>
          <w:bCs/>
          <w:sz w:val="28"/>
          <w:szCs w:val="28"/>
        </w:rPr>
        <w:t>Chamomile (</w:t>
      </w:r>
      <w:proofErr w:type="spellStart"/>
      <w:r w:rsidR="00473075" w:rsidRPr="00473075">
        <w:rPr>
          <w:rFonts w:ascii="Times New Roman" w:hAnsi="Times New Roman" w:cs="Times New Roman"/>
          <w:b/>
          <w:bCs/>
          <w:i/>
          <w:sz w:val="28"/>
          <w:szCs w:val="28"/>
        </w:rPr>
        <w:t>Matricaria</w:t>
      </w:r>
      <w:proofErr w:type="spellEnd"/>
      <w:r w:rsidR="00473075" w:rsidRPr="00473075">
        <w:rPr>
          <w:rFonts w:ascii="Times New Roman" w:hAnsi="Times New Roman" w:cs="Times New Roman"/>
          <w:b/>
          <w:bCs/>
          <w:i/>
          <w:sz w:val="28"/>
          <w:szCs w:val="28"/>
        </w:rPr>
        <w:t xml:space="preserve"> </w:t>
      </w:r>
      <w:proofErr w:type="spellStart"/>
      <w:r w:rsidR="00473075" w:rsidRPr="00473075">
        <w:rPr>
          <w:rFonts w:ascii="Times New Roman" w:hAnsi="Times New Roman" w:cs="Times New Roman"/>
          <w:b/>
          <w:bCs/>
          <w:i/>
          <w:sz w:val="28"/>
          <w:szCs w:val="28"/>
        </w:rPr>
        <w:t>chamomilla</w:t>
      </w:r>
      <w:proofErr w:type="spellEnd"/>
      <w:r w:rsidR="00473075">
        <w:rPr>
          <w:rFonts w:ascii="Times New Roman" w:hAnsi="Times New Roman" w:cs="Times New Roman"/>
          <w:b/>
          <w:bCs/>
          <w:sz w:val="28"/>
          <w:szCs w:val="28"/>
        </w:rPr>
        <w:t>)</w:t>
      </w:r>
    </w:p>
    <w:p w14:paraId="2CDDE53B" w14:textId="0887878B" w:rsidR="00166A3A" w:rsidRDefault="00C55638" w:rsidP="005503E9">
      <w:pPr>
        <w:jc w:val="both"/>
        <w:rPr>
          <w:rFonts w:ascii="Times New Roman" w:hAnsi="Times New Roman" w:cs="Times New Roman"/>
          <w:sz w:val="28"/>
          <w:szCs w:val="28"/>
        </w:rPr>
      </w:pPr>
      <w:r w:rsidRPr="00BA2E9C">
        <w:rPr>
          <w:rFonts w:ascii="Times New Roman" w:hAnsi="Times New Roman" w:cs="Times New Roman"/>
          <w:b/>
          <w:bCs/>
          <w:sz w:val="28"/>
          <w:szCs w:val="28"/>
        </w:rPr>
        <w:t>Dosage</w:t>
      </w:r>
      <w:r w:rsidRPr="00BA2E9C">
        <w:rPr>
          <w:rFonts w:ascii="Times New Roman" w:hAnsi="Times New Roman" w:cs="Times New Roman"/>
          <w:sz w:val="28"/>
          <w:szCs w:val="28"/>
        </w:rPr>
        <w:t>: 300-500 mg/day (or 2-3 cups of tea</w:t>
      </w:r>
      <w:r w:rsidR="00B86B9F">
        <w:rPr>
          <w:rFonts w:ascii="Times New Roman" w:hAnsi="Times New Roman" w:cs="Times New Roman"/>
          <w:sz w:val="28"/>
          <w:szCs w:val="28"/>
        </w:rPr>
        <w:t>)</w:t>
      </w:r>
    </w:p>
    <w:p w14:paraId="0CB180D8" w14:textId="77777777" w:rsidR="00166A3A" w:rsidRDefault="00166A3A" w:rsidP="005503E9">
      <w:pPr>
        <w:jc w:val="both"/>
        <w:rPr>
          <w:rFonts w:ascii="Times New Roman" w:hAnsi="Times New Roman" w:cs="Times New Roman"/>
          <w:sz w:val="28"/>
          <w:szCs w:val="28"/>
        </w:rPr>
      </w:pPr>
      <w:r w:rsidRPr="00166A3A">
        <w:rPr>
          <w:rFonts w:ascii="Times New Roman" w:hAnsi="Times New Roman" w:cs="Times New Roman"/>
          <w:b/>
          <w:bCs/>
          <w:sz w:val="28"/>
          <w:szCs w:val="28"/>
        </w:rPr>
        <w:t>Effects</w:t>
      </w:r>
      <w:r>
        <w:rPr>
          <w:rFonts w:ascii="Times New Roman" w:hAnsi="Times New Roman" w:cs="Times New Roman"/>
          <w:sz w:val="28"/>
          <w:szCs w:val="28"/>
        </w:rPr>
        <w:t>: Reduces agitation, supports relaxation</w:t>
      </w:r>
    </w:p>
    <w:p w14:paraId="0ABDE193" w14:textId="2F9A4F94"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Benefit</w:t>
      </w:r>
      <w:r w:rsidRPr="00BA2E9C">
        <w:rPr>
          <w:rFonts w:ascii="Times New Roman" w:hAnsi="Times New Roman" w:cs="Times New Roman"/>
          <w:sz w:val="28"/>
          <w:szCs w:val="28"/>
        </w:rPr>
        <w:t>: Calms agitation and supports emotional regulation</w:t>
      </w:r>
    </w:p>
    <w:p w14:paraId="3183884A"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b/>
          <w:bCs/>
          <w:sz w:val="28"/>
          <w:szCs w:val="28"/>
        </w:rPr>
        <w:t>Note</w:t>
      </w:r>
      <w:r w:rsidRPr="00BA2E9C">
        <w:rPr>
          <w:rFonts w:ascii="Times New Roman" w:hAnsi="Times New Roman" w:cs="Times New Roman"/>
          <w:sz w:val="28"/>
          <w:szCs w:val="28"/>
        </w:rPr>
        <w:t>: Useful for anxiety-linked behavioral outbursts</w:t>
      </w:r>
    </w:p>
    <w:p w14:paraId="37CFA458" w14:textId="77777777" w:rsidR="00BD6616" w:rsidRDefault="00BD6616" w:rsidP="005503E9">
      <w:pPr>
        <w:jc w:val="both"/>
        <w:rPr>
          <w:rFonts w:ascii="Times New Roman" w:hAnsi="Times New Roman" w:cs="Times New Roman"/>
          <w:b/>
          <w:bCs/>
          <w:sz w:val="32"/>
          <w:szCs w:val="32"/>
        </w:rPr>
      </w:pPr>
      <w:r>
        <w:rPr>
          <w:rFonts w:ascii="Times New Roman" w:hAnsi="Times New Roman" w:cs="Times New Roman"/>
          <w:b/>
          <w:bCs/>
          <w:sz w:val="32"/>
          <w:szCs w:val="32"/>
        </w:rPr>
        <w:t>Extended Dietary Interventions and Recommendations</w:t>
      </w:r>
    </w:p>
    <w:p w14:paraId="4A216ABC" w14:textId="24B44EE6" w:rsidR="00BD6616" w:rsidRPr="00933634" w:rsidRDefault="00933634" w:rsidP="00933634">
      <w:pPr>
        <w:jc w:val="both"/>
        <w:rPr>
          <w:rFonts w:ascii="Times New Roman" w:hAnsi="Times New Roman" w:cs="Times New Roman"/>
          <w:b/>
          <w:bCs/>
          <w:sz w:val="32"/>
          <w:szCs w:val="32"/>
        </w:rPr>
      </w:pPr>
      <w:r>
        <w:rPr>
          <w:rFonts w:ascii="Times New Roman" w:hAnsi="Times New Roman" w:cs="Times New Roman"/>
          <w:b/>
          <w:bCs/>
          <w:sz w:val="32"/>
          <w:szCs w:val="32"/>
        </w:rPr>
        <w:t>1.</w:t>
      </w:r>
      <w:r w:rsidR="00BD6616" w:rsidRPr="00933634">
        <w:rPr>
          <w:rFonts w:ascii="Times New Roman" w:hAnsi="Times New Roman" w:cs="Times New Roman"/>
          <w:b/>
          <w:bCs/>
          <w:sz w:val="32"/>
          <w:szCs w:val="32"/>
        </w:rPr>
        <w:t>Sample Diet Plan from Breakfast to Dinner</w:t>
      </w:r>
    </w:p>
    <w:p w14:paraId="4AB6947C" w14:textId="2CB3A633" w:rsidR="00BD6616" w:rsidRPr="00F1197F" w:rsidRDefault="00BD6616" w:rsidP="005503E9">
      <w:pPr>
        <w:jc w:val="both"/>
        <w:rPr>
          <w:rFonts w:ascii="Times New Roman" w:hAnsi="Times New Roman" w:cs="Times New Roman"/>
          <w:sz w:val="32"/>
          <w:szCs w:val="32"/>
        </w:rPr>
      </w:pPr>
      <w:r w:rsidRPr="00F1197F">
        <w:rPr>
          <w:rFonts w:ascii="Times New Roman" w:hAnsi="Times New Roman" w:cs="Times New Roman"/>
          <w:sz w:val="32"/>
          <w:szCs w:val="32"/>
        </w:rPr>
        <w:t>A structured diet plan tailored for individuals with ADHD and to promote healthy aging should emphasize low-glycemic, nutrient-dense foods.</w:t>
      </w:r>
    </w:p>
    <w:p w14:paraId="596B42D8" w14:textId="77777777" w:rsidR="00BD6616" w:rsidRPr="00F1197F" w:rsidRDefault="00BD6616" w:rsidP="005503E9">
      <w:pPr>
        <w:jc w:val="both"/>
        <w:rPr>
          <w:rFonts w:ascii="Times New Roman" w:hAnsi="Times New Roman" w:cs="Times New Roman"/>
          <w:sz w:val="32"/>
          <w:szCs w:val="32"/>
        </w:rPr>
      </w:pPr>
      <w:r w:rsidRPr="00F1197F">
        <w:rPr>
          <w:rFonts w:ascii="Times New Roman" w:hAnsi="Times New Roman" w:cs="Times New Roman"/>
          <w:sz w:val="32"/>
          <w:szCs w:val="32"/>
        </w:rPr>
        <w:t>Breakfast:</w:t>
      </w:r>
    </w:p>
    <w:p w14:paraId="568432D1" w14:textId="3FE6D531" w:rsidR="00BD6616" w:rsidRPr="00F1197F" w:rsidRDefault="00BD6616" w:rsidP="00BD6616">
      <w:pPr>
        <w:pStyle w:val="ListParagraph"/>
        <w:numPr>
          <w:ilvl w:val="0"/>
          <w:numId w:val="14"/>
        </w:numPr>
        <w:jc w:val="both"/>
        <w:rPr>
          <w:rFonts w:ascii="Times New Roman" w:hAnsi="Times New Roman" w:cs="Times New Roman"/>
          <w:sz w:val="32"/>
          <w:szCs w:val="32"/>
        </w:rPr>
      </w:pPr>
      <w:r w:rsidRPr="00F1197F">
        <w:rPr>
          <w:rFonts w:ascii="Times New Roman" w:hAnsi="Times New Roman" w:cs="Times New Roman"/>
          <w:sz w:val="32"/>
          <w:szCs w:val="32"/>
        </w:rPr>
        <w:t>Whole-grain oats with chia seeds and berries</w:t>
      </w:r>
    </w:p>
    <w:p w14:paraId="58CAE886" w14:textId="2FAA20A8" w:rsidR="00BD6616" w:rsidRPr="00F1197F" w:rsidRDefault="00BD6616" w:rsidP="005503E9">
      <w:pPr>
        <w:pStyle w:val="ListParagraph"/>
        <w:numPr>
          <w:ilvl w:val="0"/>
          <w:numId w:val="14"/>
        </w:numPr>
        <w:jc w:val="both"/>
        <w:rPr>
          <w:rFonts w:ascii="Times New Roman" w:hAnsi="Times New Roman" w:cs="Times New Roman"/>
          <w:sz w:val="32"/>
          <w:szCs w:val="32"/>
        </w:rPr>
      </w:pPr>
      <w:r w:rsidRPr="00F1197F">
        <w:rPr>
          <w:rFonts w:ascii="Times New Roman" w:hAnsi="Times New Roman" w:cs="Times New Roman"/>
          <w:sz w:val="32"/>
          <w:szCs w:val="32"/>
        </w:rPr>
        <w:t>Boiled egg or almond butter on whole-grain toast</w:t>
      </w:r>
    </w:p>
    <w:p w14:paraId="7B474DBE" w14:textId="32B5A8CB" w:rsidR="00BD6616" w:rsidRPr="00F1197F" w:rsidRDefault="00BD6616" w:rsidP="00BD6616">
      <w:pPr>
        <w:pStyle w:val="ListParagraph"/>
        <w:numPr>
          <w:ilvl w:val="0"/>
          <w:numId w:val="14"/>
        </w:numPr>
        <w:jc w:val="both"/>
        <w:rPr>
          <w:rFonts w:ascii="Times New Roman" w:hAnsi="Times New Roman" w:cs="Times New Roman"/>
          <w:sz w:val="32"/>
          <w:szCs w:val="32"/>
        </w:rPr>
      </w:pPr>
      <w:r w:rsidRPr="00F1197F">
        <w:rPr>
          <w:rFonts w:ascii="Times New Roman" w:hAnsi="Times New Roman" w:cs="Times New Roman"/>
          <w:sz w:val="32"/>
          <w:szCs w:val="32"/>
        </w:rPr>
        <w:t>Green tea or warm water with lemon</w:t>
      </w:r>
    </w:p>
    <w:p w14:paraId="7E4F0089" w14:textId="77777777" w:rsidR="00BD6616" w:rsidRPr="00F1197F" w:rsidRDefault="00BD6616" w:rsidP="005503E9">
      <w:pPr>
        <w:jc w:val="both"/>
        <w:rPr>
          <w:rFonts w:ascii="Times New Roman" w:hAnsi="Times New Roman" w:cs="Times New Roman"/>
          <w:sz w:val="32"/>
          <w:szCs w:val="32"/>
        </w:rPr>
      </w:pPr>
      <w:r w:rsidRPr="00F1197F">
        <w:rPr>
          <w:rFonts w:ascii="Times New Roman" w:hAnsi="Times New Roman" w:cs="Times New Roman"/>
          <w:sz w:val="32"/>
          <w:szCs w:val="32"/>
        </w:rPr>
        <w:lastRenderedPageBreak/>
        <w:t>Mid-morning Snack:</w:t>
      </w:r>
    </w:p>
    <w:p w14:paraId="6F996B64" w14:textId="1FCD1019" w:rsidR="00BD6616" w:rsidRPr="00F1197F" w:rsidRDefault="00BD6616" w:rsidP="00F1197F">
      <w:pPr>
        <w:pStyle w:val="ListParagraph"/>
        <w:numPr>
          <w:ilvl w:val="0"/>
          <w:numId w:val="14"/>
        </w:numPr>
        <w:jc w:val="both"/>
        <w:rPr>
          <w:rFonts w:ascii="Times New Roman" w:hAnsi="Times New Roman" w:cs="Times New Roman"/>
          <w:sz w:val="32"/>
          <w:szCs w:val="32"/>
        </w:rPr>
      </w:pPr>
      <w:r w:rsidRPr="00F1197F">
        <w:rPr>
          <w:rFonts w:ascii="Times New Roman" w:hAnsi="Times New Roman" w:cs="Times New Roman"/>
          <w:sz w:val="32"/>
          <w:szCs w:val="32"/>
        </w:rPr>
        <w:t>Handful of unsalted mixed nuts</w:t>
      </w:r>
    </w:p>
    <w:p w14:paraId="523C3831" w14:textId="20CEADE7" w:rsidR="00BD6616" w:rsidRPr="00F1197F" w:rsidRDefault="00BD6616" w:rsidP="00F1197F">
      <w:pPr>
        <w:pStyle w:val="ListParagraph"/>
        <w:jc w:val="both"/>
        <w:rPr>
          <w:rFonts w:ascii="Times New Roman" w:hAnsi="Times New Roman" w:cs="Times New Roman"/>
          <w:sz w:val="32"/>
          <w:szCs w:val="32"/>
        </w:rPr>
      </w:pPr>
      <w:r w:rsidRPr="00F1197F">
        <w:rPr>
          <w:rFonts w:ascii="Times New Roman" w:hAnsi="Times New Roman" w:cs="Times New Roman"/>
          <w:sz w:val="32"/>
          <w:szCs w:val="32"/>
        </w:rPr>
        <w:t>One banana or apple</w:t>
      </w:r>
    </w:p>
    <w:p w14:paraId="7B11B11C" w14:textId="77777777" w:rsidR="00BD6616" w:rsidRPr="00F1197F" w:rsidRDefault="00BD6616" w:rsidP="005503E9">
      <w:pPr>
        <w:jc w:val="both"/>
        <w:rPr>
          <w:rFonts w:ascii="Times New Roman" w:hAnsi="Times New Roman" w:cs="Times New Roman"/>
          <w:sz w:val="32"/>
          <w:szCs w:val="32"/>
        </w:rPr>
      </w:pPr>
      <w:r w:rsidRPr="00F1197F">
        <w:rPr>
          <w:rFonts w:ascii="Times New Roman" w:hAnsi="Times New Roman" w:cs="Times New Roman"/>
          <w:sz w:val="32"/>
          <w:szCs w:val="32"/>
        </w:rPr>
        <w:t>Lunch:</w:t>
      </w:r>
    </w:p>
    <w:p w14:paraId="3BDBE8B2" w14:textId="1FF9479A" w:rsidR="00BD6616" w:rsidRPr="00F1197F" w:rsidRDefault="00BD6616" w:rsidP="00BD6616">
      <w:pPr>
        <w:pStyle w:val="ListParagraph"/>
        <w:numPr>
          <w:ilvl w:val="0"/>
          <w:numId w:val="14"/>
        </w:numPr>
        <w:jc w:val="both"/>
        <w:rPr>
          <w:rFonts w:ascii="Times New Roman" w:hAnsi="Times New Roman" w:cs="Times New Roman"/>
          <w:sz w:val="32"/>
          <w:szCs w:val="32"/>
        </w:rPr>
      </w:pPr>
      <w:r w:rsidRPr="00F1197F">
        <w:rPr>
          <w:rFonts w:ascii="Times New Roman" w:hAnsi="Times New Roman" w:cs="Times New Roman"/>
          <w:sz w:val="32"/>
          <w:szCs w:val="32"/>
        </w:rPr>
        <w:t>Grilled chicken/fish or tofu with mixed vegetable salad</w:t>
      </w:r>
      <w:r w:rsidRPr="00BD6616">
        <w:rPr>
          <w:rFonts w:ascii="Times New Roman" w:hAnsi="Times New Roman" w:cs="Times New Roman"/>
          <w:b/>
          <w:bCs/>
          <w:sz w:val="32"/>
          <w:szCs w:val="32"/>
        </w:rPr>
        <w:t xml:space="preserve"> </w:t>
      </w:r>
      <w:r w:rsidRPr="00F1197F">
        <w:rPr>
          <w:rFonts w:ascii="Times New Roman" w:hAnsi="Times New Roman" w:cs="Times New Roman"/>
          <w:sz w:val="32"/>
          <w:szCs w:val="32"/>
        </w:rPr>
        <w:t>(olive oil dressing)</w:t>
      </w:r>
    </w:p>
    <w:p w14:paraId="62A39975" w14:textId="4445CD55" w:rsidR="00BD6616" w:rsidRPr="00F1197F" w:rsidRDefault="00BD6616" w:rsidP="005503E9">
      <w:pPr>
        <w:pStyle w:val="ListParagraph"/>
        <w:numPr>
          <w:ilvl w:val="0"/>
          <w:numId w:val="14"/>
        </w:numPr>
        <w:jc w:val="both"/>
        <w:rPr>
          <w:rFonts w:ascii="Times New Roman" w:hAnsi="Times New Roman" w:cs="Times New Roman"/>
          <w:sz w:val="32"/>
          <w:szCs w:val="32"/>
        </w:rPr>
      </w:pPr>
      <w:r w:rsidRPr="00F1197F">
        <w:rPr>
          <w:rFonts w:ascii="Times New Roman" w:hAnsi="Times New Roman" w:cs="Times New Roman"/>
          <w:sz w:val="32"/>
          <w:szCs w:val="32"/>
        </w:rPr>
        <w:t>Brown rice or quinoa</w:t>
      </w:r>
    </w:p>
    <w:p w14:paraId="43B5CF90" w14:textId="6C9EE73D" w:rsidR="00BD6616" w:rsidRPr="00F1197F" w:rsidRDefault="00BD6616" w:rsidP="005503E9">
      <w:pPr>
        <w:pStyle w:val="ListParagraph"/>
        <w:numPr>
          <w:ilvl w:val="0"/>
          <w:numId w:val="14"/>
        </w:numPr>
        <w:jc w:val="both"/>
        <w:rPr>
          <w:rFonts w:ascii="Times New Roman" w:hAnsi="Times New Roman" w:cs="Times New Roman"/>
          <w:sz w:val="32"/>
          <w:szCs w:val="32"/>
        </w:rPr>
      </w:pPr>
      <w:r w:rsidRPr="00F1197F">
        <w:rPr>
          <w:rFonts w:ascii="Times New Roman" w:hAnsi="Times New Roman" w:cs="Times New Roman"/>
          <w:sz w:val="32"/>
          <w:szCs w:val="32"/>
        </w:rPr>
        <w:t>Water or buttermilk</w:t>
      </w:r>
    </w:p>
    <w:p w14:paraId="30E8AA85" w14:textId="77777777" w:rsidR="00BD6616" w:rsidRPr="00F1197F" w:rsidRDefault="00BD6616" w:rsidP="005503E9">
      <w:pPr>
        <w:jc w:val="both"/>
        <w:rPr>
          <w:rFonts w:ascii="Times New Roman" w:hAnsi="Times New Roman" w:cs="Times New Roman"/>
          <w:sz w:val="32"/>
          <w:szCs w:val="32"/>
        </w:rPr>
      </w:pPr>
      <w:r w:rsidRPr="00F1197F">
        <w:rPr>
          <w:rFonts w:ascii="Times New Roman" w:hAnsi="Times New Roman" w:cs="Times New Roman"/>
          <w:sz w:val="32"/>
          <w:szCs w:val="32"/>
        </w:rPr>
        <w:t>Afternoon Snack:</w:t>
      </w:r>
    </w:p>
    <w:p w14:paraId="4482756A" w14:textId="2898FC6E" w:rsidR="00BD6616" w:rsidRPr="00F1197F" w:rsidRDefault="00BD6616" w:rsidP="005503E9">
      <w:pPr>
        <w:pStyle w:val="ListParagraph"/>
        <w:numPr>
          <w:ilvl w:val="0"/>
          <w:numId w:val="14"/>
        </w:numPr>
        <w:jc w:val="both"/>
        <w:rPr>
          <w:rFonts w:ascii="Times New Roman" w:hAnsi="Times New Roman" w:cs="Times New Roman"/>
          <w:sz w:val="32"/>
          <w:szCs w:val="32"/>
        </w:rPr>
      </w:pPr>
      <w:r w:rsidRPr="00F1197F">
        <w:rPr>
          <w:rFonts w:ascii="Times New Roman" w:hAnsi="Times New Roman" w:cs="Times New Roman"/>
          <w:sz w:val="32"/>
          <w:szCs w:val="32"/>
        </w:rPr>
        <w:t>Greek yogurt with flaxseeds or a smoothie (spinach, banana, almond milk)</w:t>
      </w:r>
    </w:p>
    <w:p w14:paraId="1FE7DDFF" w14:textId="2D226541" w:rsidR="00BD6616" w:rsidRPr="00F1197F" w:rsidRDefault="00BD6616" w:rsidP="005503E9">
      <w:pPr>
        <w:jc w:val="both"/>
        <w:rPr>
          <w:rFonts w:ascii="Times New Roman" w:hAnsi="Times New Roman" w:cs="Times New Roman"/>
          <w:sz w:val="32"/>
          <w:szCs w:val="32"/>
        </w:rPr>
      </w:pPr>
      <w:r w:rsidRPr="00F1197F">
        <w:rPr>
          <w:rFonts w:ascii="Times New Roman" w:hAnsi="Times New Roman" w:cs="Times New Roman"/>
          <w:sz w:val="32"/>
          <w:szCs w:val="32"/>
        </w:rPr>
        <w:t>Dinner:</w:t>
      </w:r>
    </w:p>
    <w:p w14:paraId="2AA40426" w14:textId="38342841" w:rsidR="00BD6616" w:rsidRPr="00F1197F" w:rsidRDefault="00BD6616" w:rsidP="005503E9">
      <w:pPr>
        <w:pStyle w:val="ListParagraph"/>
        <w:numPr>
          <w:ilvl w:val="0"/>
          <w:numId w:val="14"/>
        </w:numPr>
        <w:jc w:val="both"/>
        <w:rPr>
          <w:rFonts w:ascii="Times New Roman" w:hAnsi="Times New Roman" w:cs="Times New Roman"/>
          <w:sz w:val="32"/>
          <w:szCs w:val="32"/>
        </w:rPr>
      </w:pPr>
      <w:r w:rsidRPr="00F1197F">
        <w:rPr>
          <w:rFonts w:ascii="Times New Roman" w:hAnsi="Times New Roman" w:cs="Times New Roman"/>
          <w:sz w:val="32"/>
          <w:szCs w:val="32"/>
        </w:rPr>
        <w:t>Steamed vegetables with lentil soup or grilled paneer</w:t>
      </w:r>
    </w:p>
    <w:p w14:paraId="4F9CD490" w14:textId="5279FE6C" w:rsidR="00BD6616" w:rsidRPr="007B43BC" w:rsidRDefault="00BD6616" w:rsidP="007B43BC">
      <w:pPr>
        <w:pStyle w:val="ListParagraph"/>
        <w:numPr>
          <w:ilvl w:val="0"/>
          <w:numId w:val="14"/>
        </w:numPr>
        <w:jc w:val="both"/>
        <w:rPr>
          <w:rFonts w:ascii="Times New Roman" w:hAnsi="Times New Roman" w:cs="Times New Roman"/>
          <w:sz w:val="32"/>
          <w:szCs w:val="32"/>
        </w:rPr>
      </w:pPr>
      <w:r w:rsidRPr="007B43BC">
        <w:rPr>
          <w:rFonts w:ascii="Times New Roman" w:hAnsi="Times New Roman" w:cs="Times New Roman"/>
          <w:sz w:val="32"/>
          <w:szCs w:val="32"/>
        </w:rPr>
        <w:t>Small portion of whole wheat roti or millet</w:t>
      </w:r>
    </w:p>
    <w:p w14:paraId="7E9FACB7" w14:textId="4E937B5E" w:rsidR="00BD6616" w:rsidRPr="007B43BC" w:rsidRDefault="00BD6616" w:rsidP="00BD6616">
      <w:pPr>
        <w:pStyle w:val="ListParagraph"/>
        <w:numPr>
          <w:ilvl w:val="0"/>
          <w:numId w:val="14"/>
        </w:numPr>
        <w:jc w:val="both"/>
        <w:rPr>
          <w:rFonts w:ascii="Times New Roman" w:hAnsi="Times New Roman" w:cs="Times New Roman"/>
          <w:sz w:val="32"/>
          <w:szCs w:val="32"/>
        </w:rPr>
      </w:pPr>
      <w:r w:rsidRPr="007B43BC">
        <w:rPr>
          <w:rFonts w:ascii="Times New Roman" w:hAnsi="Times New Roman" w:cs="Times New Roman"/>
          <w:sz w:val="32"/>
          <w:szCs w:val="32"/>
        </w:rPr>
        <w:t>Herbal tea (chamomile or ginger)</w:t>
      </w:r>
    </w:p>
    <w:p w14:paraId="17C2CF92" w14:textId="6AEDCF09" w:rsidR="00BD6616" w:rsidRPr="003D5AD3" w:rsidRDefault="003D5AD3" w:rsidP="003D5AD3">
      <w:pPr>
        <w:jc w:val="both"/>
        <w:rPr>
          <w:rFonts w:ascii="Times New Roman" w:hAnsi="Times New Roman" w:cs="Times New Roman"/>
          <w:b/>
          <w:bCs/>
          <w:sz w:val="32"/>
          <w:szCs w:val="32"/>
        </w:rPr>
      </w:pPr>
      <w:r w:rsidRPr="003D5AD3">
        <w:rPr>
          <w:rFonts w:ascii="Times New Roman" w:hAnsi="Times New Roman" w:cs="Times New Roman"/>
          <w:b/>
          <w:bCs/>
          <w:sz w:val="32"/>
          <w:szCs w:val="32"/>
        </w:rPr>
        <w:t>2.</w:t>
      </w:r>
      <w:r w:rsidR="00BD6616" w:rsidRPr="003D5AD3">
        <w:rPr>
          <w:rFonts w:ascii="Times New Roman" w:hAnsi="Times New Roman" w:cs="Times New Roman"/>
          <w:b/>
          <w:bCs/>
          <w:sz w:val="32"/>
          <w:szCs w:val="32"/>
        </w:rPr>
        <w:t>Dietary Do’s and Don’ts</w:t>
      </w:r>
    </w:p>
    <w:p w14:paraId="0763E29E" w14:textId="77777777" w:rsidR="00BD6616" w:rsidRPr="007B43BC" w:rsidRDefault="00BD6616" w:rsidP="005503E9">
      <w:pPr>
        <w:jc w:val="both"/>
        <w:rPr>
          <w:rFonts w:ascii="Times New Roman" w:hAnsi="Times New Roman" w:cs="Times New Roman"/>
          <w:sz w:val="32"/>
          <w:szCs w:val="32"/>
        </w:rPr>
      </w:pPr>
      <w:r w:rsidRPr="007B43BC">
        <w:rPr>
          <w:rFonts w:ascii="Times New Roman" w:hAnsi="Times New Roman" w:cs="Times New Roman"/>
          <w:sz w:val="32"/>
          <w:szCs w:val="32"/>
        </w:rPr>
        <w:t>Do’s:</w:t>
      </w:r>
    </w:p>
    <w:p w14:paraId="0567A682" w14:textId="152EB63A" w:rsidR="00BD6616" w:rsidRPr="007B43BC" w:rsidRDefault="00BD6616" w:rsidP="00BD6616">
      <w:pPr>
        <w:pStyle w:val="ListParagraph"/>
        <w:numPr>
          <w:ilvl w:val="0"/>
          <w:numId w:val="14"/>
        </w:numPr>
        <w:jc w:val="both"/>
        <w:rPr>
          <w:rFonts w:ascii="Times New Roman" w:hAnsi="Times New Roman" w:cs="Times New Roman"/>
          <w:sz w:val="32"/>
          <w:szCs w:val="32"/>
        </w:rPr>
      </w:pPr>
      <w:r w:rsidRPr="007B43BC">
        <w:rPr>
          <w:rFonts w:ascii="Times New Roman" w:hAnsi="Times New Roman" w:cs="Times New Roman"/>
          <w:sz w:val="32"/>
          <w:szCs w:val="32"/>
        </w:rPr>
        <w:t>Include omega-3 rich foods like flaxseed, walnuts, and fish.</w:t>
      </w:r>
    </w:p>
    <w:p w14:paraId="46A02CD5" w14:textId="6F5BDDD5" w:rsidR="00BD6616" w:rsidRPr="007B43BC" w:rsidRDefault="00BD6616" w:rsidP="005503E9">
      <w:pPr>
        <w:pStyle w:val="ListParagraph"/>
        <w:numPr>
          <w:ilvl w:val="0"/>
          <w:numId w:val="14"/>
        </w:numPr>
        <w:jc w:val="both"/>
        <w:rPr>
          <w:rFonts w:ascii="Times New Roman" w:hAnsi="Times New Roman" w:cs="Times New Roman"/>
          <w:sz w:val="32"/>
          <w:szCs w:val="32"/>
        </w:rPr>
      </w:pPr>
      <w:r w:rsidRPr="007B43BC">
        <w:rPr>
          <w:rFonts w:ascii="Times New Roman" w:hAnsi="Times New Roman" w:cs="Times New Roman"/>
          <w:sz w:val="32"/>
          <w:szCs w:val="32"/>
        </w:rPr>
        <w:t>Focus on whole grains, fresh fruits, and vegetables.</w:t>
      </w:r>
    </w:p>
    <w:p w14:paraId="4D21B3F6" w14:textId="055FDCCC" w:rsidR="00BD6616" w:rsidRPr="007B43BC" w:rsidRDefault="00BD6616" w:rsidP="005503E9">
      <w:pPr>
        <w:pStyle w:val="ListParagraph"/>
        <w:numPr>
          <w:ilvl w:val="0"/>
          <w:numId w:val="14"/>
        </w:numPr>
        <w:jc w:val="both"/>
        <w:rPr>
          <w:rFonts w:ascii="Times New Roman" w:hAnsi="Times New Roman" w:cs="Times New Roman"/>
          <w:sz w:val="32"/>
          <w:szCs w:val="32"/>
        </w:rPr>
      </w:pPr>
      <w:r w:rsidRPr="007B43BC">
        <w:rPr>
          <w:rFonts w:ascii="Times New Roman" w:hAnsi="Times New Roman" w:cs="Times New Roman"/>
          <w:sz w:val="32"/>
          <w:szCs w:val="32"/>
        </w:rPr>
        <w:t xml:space="preserve">Use herbs like turmeric, ginger, and </w:t>
      </w:r>
      <w:proofErr w:type="spellStart"/>
      <w:r w:rsidRPr="007B43BC">
        <w:rPr>
          <w:rFonts w:ascii="Times New Roman" w:hAnsi="Times New Roman" w:cs="Times New Roman"/>
          <w:sz w:val="32"/>
          <w:szCs w:val="32"/>
        </w:rPr>
        <w:t>ashwagandha</w:t>
      </w:r>
      <w:proofErr w:type="spellEnd"/>
      <w:r w:rsidRPr="007B43BC">
        <w:rPr>
          <w:rFonts w:ascii="Times New Roman" w:hAnsi="Times New Roman" w:cs="Times New Roman"/>
          <w:sz w:val="32"/>
          <w:szCs w:val="32"/>
        </w:rPr>
        <w:t xml:space="preserve"> for anti-inflammatory support.</w:t>
      </w:r>
    </w:p>
    <w:p w14:paraId="2101C2C7" w14:textId="77777777" w:rsidR="00BD6616" w:rsidRPr="007B43BC" w:rsidRDefault="00BD6616" w:rsidP="005503E9">
      <w:pPr>
        <w:jc w:val="both"/>
        <w:rPr>
          <w:rFonts w:ascii="Times New Roman" w:hAnsi="Times New Roman" w:cs="Times New Roman"/>
          <w:sz w:val="32"/>
          <w:szCs w:val="32"/>
        </w:rPr>
      </w:pPr>
      <w:r w:rsidRPr="007B43BC">
        <w:rPr>
          <w:rFonts w:ascii="Times New Roman" w:hAnsi="Times New Roman" w:cs="Times New Roman"/>
          <w:sz w:val="32"/>
          <w:szCs w:val="32"/>
        </w:rPr>
        <w:t>Don’ts:</w:t>
      </w:r>
    </w:p>
    <w:p w14:paraId="42F240D1" w14:textId="6CA49449" w:rsidR="00BD6616" w:rsidRPr="007B43BC" w:rsidRDefault="00BD6616" w:rsidP="00BD6616">
      <w:pPr>
        <w:pStyle w:val="ListParagraph"/>
        <w:numPr>
          <w:ilvl w:val="0"/>
          <w:numId w:val="14"/>
        </w:numPr>
        <w:jc w:val="both"/>
        <w:rPr>
          <w:rFonts w:ascii="Times New Roman" w:hAnsi="Times New Roman" w:cs="Times New Roman"/>
          <w:sz w:val="32"/>
          <w:szCs w:val="32"/>
        </w:rPr>
      </w:pPr>
      <w:r w:rsidRPr="007B43BC">
        <w:rPr>
          <w:rFonts w:ascii="Times New Roman" w:hAnsi="Times New Roman" w:cs="Times New Roman"/>
          <w:sz w:val="32"/>
          <w:szCs w:val="32"/>
        </w:rPr>
        <w:t>Avoid processed and sugary foods.</w:t>
      </w:r>
    </w:p>
    <w:p w14:paraId="33BB3C7A" w14:textId="48EBFE3A" w:rsidR="00BD6616" w:rsidRPr="007B43BC" w:rsidRDefault="00BD6616" w:rsidP="00BD6616">
      <w:pPr>
        <w:pStyle w:val="ListParagraph"/>
        <w:numPr>
          <w:ilvl w:val="0"/>
          <w:numId w:val="14"/>
        </w:numPr>
        <w:jc w:val="both"/>
        <w:rPr>
          <w:rFonts w:ascii="Times New Roman" w:hAnsi="Times New Roman" w:cs="Times New Roman"/>
          <w:sz w:val="32"/>
          <w:szCs w:val="32"/>
        </w:rPr>
      </w:pPr>
      <w:r w:rsidRPr="007B43BC">
        <w:rPr>
          <w:rFonts w:ascii="Times New Roman" w:hAnsi="Times New Roman" w:cs="Times New Roman"/>
          <w:sz w:val="32"/>
          <w:szCs w:val="32"/>
        </w:rPr>
        <w:t>Limit artificial colorants and preservatives.</w:t>
      </w:r>
    </w:p>
    <w:p w14:paraId="310474D8" w14:textId="0ACD0522" w:rsidR="00BD6616" w:rsidRPr="007B43BC" w:rsidRDefault="00BD6616" w:rsidP="00BD6616">
      <w:pPr>
        <w:pStyle w:val="ListParagraph"/>
        <w:numPr>
          <w:ilvl w:val="0"/>
          <w:numId w:val="14"/>
        </w:numPr>
        <w:jc w:val="both"/>
        <w:rPr>
          <w:rFonts w:ascii="Times New Roman" w:hAnsi="Times New Roman" w:cs="Times New Roman"/>
          <w:sz w:val="32"/>
          <w:szCs w:val="32"/>
        </w:rPr>
      </w:pPr>
      <w:r w:rsidRPr="007B43BC">
        <w:rPr>
          <w:rFonts w:ascii="Times New Roman" w:hAnsi="Times New Roman" w:cs="Times New Roman"/>
          <w:sz w:val="32"/>
          <w:szCs w:val="32"/>
        </w:rPr>
        <w:t>Minimize intake of high-fat, fried, and junk foods.</w:t>
      </w:r>
    </w:p>
    <w:p w14:paraId="022FDD6E" w14:textId="59F0F361" w:rsidR="00BD6616" w:rsidRPr="00933634" w:rsidRDefault="00933634" w:rsidP="00933634">
      <w:pPr>
        <w:jc w:val="both"/>
        <w:rPr>
          <w:rFonts w:ascii="Times New Roman" w:hAnsi="Times New Roman" w:cs="Times New Roman"/>
          <w:b/>
          <w:bCs/>
          <w:sz w:val="32"/>
          <w:szCs w:val="32"/>
        </w:rPr>
      </w:pPr>
      <w:r>
        <w:rPr>
          <w:rFonts w:ascii="Times New Roman" w:hAnsi="Times New Roman" w:cs="Times New Roman"/>
          <w:b/>
          <w:bCs/>
          <w:sz w:val="32"/>
          <w:szCs w:val="32"/>
        </w:rPr>
        <w:lastRenderedPageBreak/>
        <w:t>3.</w:t>
      </w:r>
      <w:r w:rsidR="00BD6616" w:rsidRPr="00933634">
        <w:rPr>
          <w:rFonts w:ascii="Times New Roman" w:hAnsi="Times New Roman" w:cs="Times New Roman"/>
          <w:b/>
          <w:bCs/>
          <w:sz w:val="32"/>
          <w:szCs w:val="32"/>
        </w:rPr>
        <w:t>Impact of Sugar Intake in Pediatric Population</w:t>
      </w:r>
    </w:p>
    <w:p w14:paraId="379AD2F4" w14:textId="77777777" w:rsidR="00BD6616" w:rsidRPr="007B43BC" w:rsidRDefault="00BD6616" w:rsidP="005503E9">
      <w:pPr>
        <w:jc w:val="both"/>
        <w:rPr>
          <w:rFonts w:ascii="Times New Roman" w:hAnsi="Times New Roman" w:cs="Times New Roman"/>
          <w:sz w:val="32"/>
          <w:szCs w:val="32"/>
        </w:rPr>
      </w:pPr>
      <w:r w:rsidRPr="007B43BC">
        <w:rPr>
          <w:rFonts w:ascii="Times New Roman" w:hAnsi="Times New Roman" w:cs="Times New Roman"/>
          <w:sz w:val="32"/>
          <w:szCs w:val="32"/>
        </w:rPr>
        <w:t>High sugar consumption in children can lead to hyperactivity, mood swings, and poor attention span. Excessive sugar intake may exacerbate ADHD symptoms due to insulin spikes and subsequent crashes, affecting behavior and concentration. A diet with controlled sugar intake, especially refined sugars, is crucial for better behavioral outcomes in pediatric groups.</w:t>
      </w:r>
    </w:p>
    <w:p w14:paraId="73706184" w14:textId="62CCA333" w:rsidR="00BD6616" w:rsidRPr="00933634" w:rsidRDefault="00933634" w:rsidP="00933634">
      <w:pPr>
        <w:jc w:val="both"/>
        <w:rPr>
          <w:rFonts w:ascii="Times New Roman" w:hAnsi="Times New Roman" w:cs="Times New Roman"/>
          <w:b/>
          <w:bCs/>
          <w:sz w:val="32"/>
          <w:szCs w:val="32"/>
        </w:rPr>
      </w:pPr>
      <w:r>
        <w:rPr>
          <w:rFonts w:ascii="Times New Roman" w:hAnsi="Times New Roman" w:cs="Times New Roman"/>
          <w:b/>
          <w:bCs/>
          <w:sz w:val="32"/>
          <w:szCs w:val="32"/>
        </w:rPr>
        <w:t>4.</w:t>
      </w:r>
      <w:r w:rsidR="00BD6616" w:rsidRPr="00933634">
        <w:rPr>
          <w:rFonts w:ascii="Times New Roman" w:hAnsi="Times New Roman" w:cs="Times New Roman"/>
          <w:b/>
          <w:bCs/>
          <w:sz w:val="32"/>
          <w:szCs w:val="32"/>
        </w:rPr>
        <w:t>Gluten-Free Foods and Dietary Fibers</w:t>
      </w:r>
    </w:p>
    <w:p w14:paraId="495B7EE4" w14:textId="6D5FDE00" w:rsidR="00BD6616" w:rsidRPr="007D655A" w:rsidRDefault="00BD6616" w:rsidP="005503E9">
      <w:pPr>
        <w:jc w:val="both"/>
        <w:rPr>
          <w:rFonts w:ascii="Times New Roman" w:hAnsi="Times New Roman" w:cs="Times New Roman"/>
          <w:sz w:val="32"/>
          <w:szCs w:val="32"/>
        </w:rPr>
      </w:pPr>
      <w:r w:rsidRPr="007B43BC">
        <w:rPr>
          <w:rFonts w:ascii="Times New Roman" w:hAnsi="Times New Roman" w:cs="Times New Roman"/>
          <w:sz w:val="32"/>
          <w:szCs w:val="32"/>
        </w:rPr>
        <w:t>Some studies suggest a gluten-free diet may help in managing ADHD symptoms, particularly in children with gluten sensitivity or celiac disease. Gluten-free grains like quinoa, rice, and buckwheat are preferred. Additionally, dietary fiber from fruits, vegetables, legumes, and whole grains supports gut health, which is closely linked to brain function and inflammation control.</w:t>
      </w:r>
    </w:p>
    <w:p w14:paraId="1C4D1831" w14:textId="16E83F67" w:rsidR="00BD6616" w:rsidRPr="003D5AD3" w:rsidRDefault="003D5AD3" w:rsidP="003D5AD3">
      <w:pPr>
        <w:jc w:val="both"/>
        <w:rPr>
          <w:rFonts w:ascii="Times New Roman" w:hAnsi="Times New Roman" w:cs="Times New Roman"/>
          <w:b/>
          <w:bCs/>
          <w:sz w:val="32"/>
          <w:szCs w:val="32"/>
        </w:rPr>
      </w:pPr>
      <w:r>
        <w:rPr>
          <w:rFonts w:ascii="Times New Roman" w:hAnsi="Times New Roman" w:cs="Times New Roman"/>
          <w:b/>
          <w:bCs/>
          <w:sz w:val="32"/>
          <w:szCs w:val="32"/>
        </w:rPr>
        <w:t>5.</w:t>
      </w:r>
      <w:r w:rsidR="00BD6616" w:rsidRPr="003D5AD3">
        <w:rPr>
          <w:rFonts w:ascii="Times New Roman" w:hAnsi="Times New Roman" w:cs="Times New Roman"/>
          <w:b/>
          <w:bCs/>
          <w:sz w:val="32"/>
          <w:szCs w:val="32"/>
        </w:rPr>
        <w:t>Maternal Diet and Its Impact During Pregnancy</w:t>
      </w:r>
    </w:p>
    <w:p w14:paraId="54A5DBDA" w14:textId="02045195" w:rsidR="00BD6616" w:rsidRPr="007B43BC" w:rsidRDefault="00BD6616" w:rsidP="005503E9">
      <w:pPr>
        <w:jc w:val="both"/>
        <w:rPr>
          <w:rFonts w:ascii="Times New Roman" w:hAnsi="Times New Roman" w:cs="Times New Roman"/>
          <w:sz w:val="32"/>
          <w:szCs w:val="32"/>
        </w:rPr>
      </w:pPr>
      <w:r w:rsidRPr="007B43BC">
        <w:rPr>
          <w:rFonts w:ascii="Times New Roman" w:hAnsi="Times New Roman" w:cs="Times New Roman"/>
          <w:sz w:val="32"/>
          <w:szCs w:val="32"/>
        </w:rPr>
        <w:t>A mother’s diet during pregnancy significantly influences fetal brain development. Nutrients such as folic acid, iron, omega-3 fatty acids, and choline are essential for neural development. Avoiding alcohol, excess caffeine, and highly processed foods is crucial. A well-balanced maternal diet may reduce the risk of neurodevelopmental disorders like ADHD in offspring.</w:t>
      </w:r>
    </w:p>
    <w:p w14:paraId="1E104817" w14:textId="2730E55C" w:rsidR="00F67C2A" w:rsidRPr="00BA2E9C" w:rsidRDefault="00E87389" w:rsidP="005503E9">
      <w:pPr>
        <w:jc w:val="both"/>
        <w:rPr>
          <w:rFonts w:ascii="Times New Roman" w:hAnsi="Times New Roman" w:cs="Times New Roman"/>
          <w:sz w:val="28"/>
          <w:szCs w:val="28"/>
        </w:rPr>
      </w:pPr>
      <w:r w:rsidRPr="005E586D">
        <w:rPr>
          <w:rFonts w:ascii="Times New Roman" w:hAnsi="Times New Roman" w:cs="Times New Roman"/>
          <w:b/>
          <w:bCs/>
          <w:sz w:val="32"/>
          <w:szCs w:val="32"/>
        </w:rPr>
        <w:t>CONCLUSION</w:t>
      </w:r>
      <w:r w:rsidRPr="00BA2E9C">
        <w:rPr>
          <w:rFonts w:ascii="Times New Roman" w:hAnsi="Times New Roman" w:cs="Times New Roman"/>
          <w:sz w:val="28"/>
          <w:szCs w:val="28"/>
        </w:rPr>
        <w:t>:</w:t>
      </w:r>
    </w:p>
    <w:p w14:paraId="094433BC" w14:textId="77777777" w:rsidR="00432969" w:rsidRDefault="00432969" w:rsidP="005503E9">
      <w:pPr>
        <w:jc w:val="both"/>
        <w:rPr>
          <w:rFonts w:ascii="Times New Roman" w:hAnsi="Times New Roman" w:cs="Times New Roman"/>
          <w:sz w:val="28"/>
          <w:szCs w:val="28"/>
        </w:rPr>
      </w:pPr>
      <w:r>
        <w:rPr>
          <w:rFonts w:ascii="Times New Roman" w:hAnsi="Times New Roman" w:cs="Times New Roman"/>
          <w:sz w:val="28"/>
          <w:szCs w:val="28"/>
        </w:rPr>
        <w:t xml:space="preserve">As ADHD continues to be diagnosed across the lifespan, attention is turning to integrated, long-term strategies to manage its impact and promote healthy aging. Nutritional approaches targeting </w:t>
      </w:r>
      <w:proofErr w:type="spellStart"/>
      <w:r>
        <w:rPr>
          <w:rFonts w:ascii="Times New Roman" w:hAnsi="Times New Roman" w:cs="Times New Roman"/>
          <w:sz w:val="28"/>
          <w:szCs w:val="28"/>
        </w:rPr>
        <w:t>neuroinflammation</w:t>
      </w:r>
      <w:proofErr w:type="spellEnd"/>
      <w:r>
        <w:rPr>
          <w:rFonts w:ascii="Times New Roman" w:hAnsi="Times New Roman" w:cs="Times New Roman"/>
          <w:sz w:val="28"/>
          <w:szCs w:val="28"/>
        </w:rPr>
        <w:t>, oxidative stress, and dopamine imbalance may improve symptoms and support cognitive resilience.</w:t>
      </w:r>
    </w:p>
    <w:p w14:paraId="36DD90C7" w14:textId="77777777" w:rsidR="00432969" w:rsidRDefault="00432969" w:rsidP="005503E9">
      <w:pPr>
        <w:jc w:val="both"/>
        <w:rPr>
          <w:rFonts w:ascii="Times New Roman" w:hAnsi="Times New Roman" w:cs="Times New Roman"/>
          <w:sz w:val="28"/>
          <w:szCs w:val="28"/>
        </w:rPr>
      </w:pPr>
    </w:p>
    <w:p w14:paraId="2596EB68" w14:textId="6446FDC1" w:rsidR="00432969" w:rsidRDefault="00432969" w:rsidP="005503E9">
      <w:pPr>
        <w:jc w:val="both"/>
        <w:rPr>
          <w:rFonts w:ascii="Times New Roman" w:hAnsi="Times New Roman" w:cs="Times New Roman"/>
          <w:sz w:val="28"/>
          <w:szCs w:val="28"/>
        </w:rPr>
      </w:pPr>
      <w:r>
        <w:rPr>
          <w:rFonts w:ascii="Times New Roman" w:hAnsi="Times New Roman" w:cs="Times New Roman"/>
          <w:sz w:val="28"/>
          <w:szCs w:val="28"/>
        </w:rPr>
        <w:lastRenderedPageBreak/>
        <w:t>Nutrients like omega-3s, zinc, iron, magnesium, and polyphenols show promise in enhancing executive function. Mediterranean and DASH diets offer systemic benefits that may protect against cognitive decline.</w:t>
      </w:r>
    </w:p>
    <w:p w14:paraId="17A52373" w14:textId="50263188" w:rsidR="00BD0986" w:rsidRDefault="00432969" w:rsidP="005503E9">
      <w:pPr>
        <w:jc w:val="both"/>
        <w:rPr>
          <w:rFonts w:ascii="Times New Roman" w:hAnsi="Times New Roman" w:cs="Times New Roman"/>
          <w:sz w:val="28"/>
          <w:szCs w:val="28"/>
        </w:rPr>
      </w:pPr>
      <w:r>
        <w:rPr>
          <w:rFonts w:ascii="Times New Roman" w:hAnsi="Times New Roman" w:cs="Times New Roman"/>
          <w:sz w:val="28"/>
          <w:szCs w:val="28"/>
        </w:rPr>
        <w:t>However, personalized nutrition strategies are essential due to individual variability. When used alongside traditional treatments, dietary interventions may significantly enhance both ADHD symptom control and overall lifespan brain health.</w:t>
      </w:r>
    </w:p>
    <w:p w14:paraId="079A43B5" w14:textId="77777777" w:rsidR="00BD0986" w:rsidRPr="009C5487" w:rsidRDefault="00BD0986" w:rsidP="00BD0986">
      <w:pPr>
        <w:rPr>
          <w:rFonts w:ascii="Calibri" w:eastAsia="Calibri" w:hAnsi="Calibri" w:cs="Times New Roman"/>
          <w:kern w:val="2"/>
          <w:highlight w:val="yellow"/>
        </w:rPr>
      </w:pPr>
      <w:bookmarkStart w:id="0" w:name="_Hlk197682619"/>
      <w:bookmarkStart w:id="1" w:name="_Hlk180402183"/>
      <w:bookmarkStart w:id="2" w:name="_Hlk183680988"/>
      <w:r w:rsidRPr="009C5487">
        <w:rPr>
          <w:rFonts w:ascii="Calibri" w:eastAsia="Calibri" w:hAnsi="Calibri" w:cs="Times New Roman"/>
          <w:kern w:val="2"/>
          <w:highlight w:val="yellow"/>
        </w:rPr>
        <w:t>Disclaimer (Artificial intelligence)</w:t>
      </w:r>
    </w:p>
    <w:p w14:paraId="4424242A" w14:textId="77777777" w:rsidR="00BD0986" w:rsidRPr="009C5487" w:rsidRDefault="00BD0986" w:rsidP="00BD0986">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6D3E8C74" w14:textId="162FA0A6" w:rsidR="004414CA" w:rsidRPr="004414CA" w:rsidRDefault="00BD0986" w:rsidP="004414CA">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bookmarkEnd w:id="0"/>
      <w:bookmarkEnd w:id="1"/>
      <w:bookmarkEnd w:id="2"/>
    </w:p>
    <w:p w14:paraId="71707AFC" w14:textId="73D7A0AE" w:rsidR="00636ADC" w:rsidRPr="00636ADC" w:rsidRDefault="00E87389" w:rsidP="005503E9">
      <w:pPr>
        <w:jc w:val="both"/>
        <w:rPr>
          <w:rFonts w:ascii="Times New Roman" w:hAnsi="Times New Roman" w:cs="Times New Roman"/>
          <w:b/>
          <w:bCs/>
          <w:sz w:val="32"/>
          <w:szCs w:val="32"/>
        </w:rPr>
      </w:pPr>
      <w:r w:rsidRPr="005E586D">
        <w:rPr>
          <w:rFonts w:ascii="Times New Roman" w:hAnsi="Times New Roman" w:cs="Times New Roman"/>
          <w:b/>
          <w:bCs/>
          <w:sz w:val="32"/>
          <w:szCs w:val="32"/>
        </w:rPr>
        <w:t xml:space="preserve">REFERENCE </w:t>
      </w:r>
    </w:p>
    <w:p w14:paraId="2575A95E" w14:textId="1281BCAB" w:rsidR="00636ADC" w:rsidRDefault="00636ADC" w:rsidP="005503E9">
      <w:pPr>
        <w:jc w:val="both"/>
        <w:rPr>
          <w:rFonts w:ascii="Times New Roman" w:hAnsi="Times New Roman" w:cs="Times New Roman"/>
          <w:sz w:val="28"/>
          <w:szCs w:val="28"/>
        </w:rPr>
      </w:pPr>
      <w:r>
        <w:rPr>
          <w:rFonts w:ascii="Times New Roman" w:hAnsi="Times New Roman" w:cs="Times New Roman"/>
          <w:sz w:val="28"/>
          <w:szCs w:val="28"/>
        </w:rPr>
        <w:t>1.Matas M. Approach to attention deficit disorder in adults. Can Fam Physician. 2006 Aug;52(8):961-4.</w:t>
      </w:r>
    </w:p>
    <w:p w14:paraId="2DEF30F3" w14:textId="6A2EB592" w:rsidR="00636ADC" w:rsidRPr="00BE7FE7" w:rsidRDefault="00BE7FE7" w:rsidP="00BE7FE7">
      <w:pPr>
        <w:jc w:val="both"/>
        <w:rPr>
          <w:rFonts w:ascii="Times New Roman" w:hAnsi="Times New Roman" w:cs="Times New Roman"/>
          <w:sz w:val="28"/>
          <w:szCs w:val="28"/>
        </w:rPr>
      </w:pPr>
      <w:r>
        <w:rPr>
          <w:rFonts w:ascii="Times New Roman" w:hAnsi="Times New Roman" w:cs="Times New Roman"/>
          <w:sz w:val="28"/>
          <w:szCs w:val="28"/>
        </w:rPr>
        <w:t>2.</w:t>
      </w:r>
      <w:r w:rsidR="00636ADC" w:rsidRPr="00BE7FE7">
        <w:rPr>
          <w:rFonts w:ascii="Times New Roman" w:hAnsi="Times New Roman" w:cs="Times New Roman"/>
          <w:sz w:val="28"/>
          <w:szCs w:val="28"/>
        </w:rPr>
        <w:t>Pary R, Lewis S, Matuschka PR, Rudzinskiy P, Safi M, Lippmann S. Attention deficit disorder in adults. Ann Clin Psychiatry. 2002 Jun;14(2):105-11.</w:t>
      </w:r>
    </w:p>
    <w:p w14:paraId="43659368" w14:textId="64FDFC1A" w:rsidR="00636ADC" w:rsidRPr="00BE7FE7" w:rsidRDefault="00BE7FE7" w:rsidP="00BE7FE7">
      <w:pPr>
        <w:jc w:val="both"/>
        <w:rPr>
          <w:rFonts w:ascii="Times New Roman" w:hAnsi="Times New Roman" w:cs="Times New Roman"/>
          <w:sz w:val="28"/>
          <w:szCs w:val="28"/>
        </w:rPr>
      </w:pPr>
      <w:r>
        <w:rPr>
          <w:rFonts w:ascii="Times New Roman" w:hAnsi="Times New Roman" w:cs="Times New Roman"/>
          <w:sz w:val="28"/>
          <w:szCs w:val="28"/>
        </w:rPr>
        <w:t>3.</w:t>
      </w:r>
      <w:r w:rsidR="00636ADC" w:rsidRPr="00BE7FE7">
        <w:rPr>
          <w:rFonts w:ascii="Times New Roman" w:hAnsi="Times New Roman" w:cs="Times New Roman"/>
          <w:sz w:val="28"/>
          <w:szCs w:val="28"/>
        </w:rPr>
        <w:t>Millichap JG. Etiologic classification of attention-deficit/hyperactivity disorder. Pediatrics. 2008 Feb;121(2):e358-65.</w:t>
      </w:r>
    </w:p>
    <w:p w14:paraId="120BFF84" w14:textId="6147B6AE" w:rsidR="00636ADC" w:rsidRDefault="00BE7FE7" w:rsidP="005503E9">
      <w:pPr>
        <w:jc w:val="both"/>
        <w:rPr>
          <w:rFonts w:ascii="Times New Roman" w:hAnsi="Times New Roman" w:cs="Times New Roman"/>
          <w:sz w:val="28"/>
          <w:szCs w:val="28"/>
        </w:rPr>
      </w:pPr>
      <w:r>
        <w:rPr>
          <w:rFonts w:ascii="Times New Roman" w:hAnsi="Times New Roman" w:cs="Times New Roman"/>
          <w:sz w:val="28"/>
          <w:szCs w:val="28"/>
        </w:rPr>
        <w:t>4.</w:t>
      </w:r>
      <w:r w:rsidR="00636ADC" w:rsidRPr="00BE7FE7">
        <w:rPr>
          <w:rFonts w:ascii="Times New Roman" w:hAnsi="Times New Roman" w:cs="Times New Roman"/>
          <w:sz w:val="28"/>
          <w:szCs w:val="28"/>
        </w:rPr>
        <w:t xml:space="preserve">Salvi V, Migliarese G, Venturi V, Rossi F, </w:t>
      </w:r>
      <w:proofErr w:type="spellStart"/>
      <w:r w:rsidR="00636ADC" w:rsidRPr="00BE7FE7">
        <w:rPr>
          <w:rFonts w:ascii="Times New Roman" w:hAnsi="Times New Roman" w:cs="Times New Roman"/>
          <w:sz w:val="28"/>
          <w:szCs w:val="28"/>
        </w:rPr>
        <w:t>Torriero</w:t>
      </w:r>
      <w:proofErr w:type="spellEnd"/>
      <w:r w:rsidR="00636ADC" w:rsidRPr="00BE7FE7">
        <w:rPr>
          <w:rFonts w:ascii="Times New Roman" w:hAnsi="Times New Roman" w:cs="Times New Roman"/>
          <w:sz w:val="28"/>
          <w:szCs w:val="28"/>
        </w:rPr>
        <w:t xml:space="preserve"> S, </w:t>
      </w:r>
      <w:proofErr w:type="spellStart"/>
      <w:r w:rsidR="00636ADC" w:rsidRPr="00BE7FE7">
        <w:rPr>
          <w:rFonts w:ascii="Times New Roman" w:hAnsi="Times New Roman" w:cs="Times New Roman"/>
          <w:sz w:val="28"/>
          <w:szCs w:val="28"/>
        </w:rPr>
        <w:t>Viganò</w:t>
      </w:r>
      <w:proofErr w:type="spellEnd"/>
      <w:r w:rsidR="00636ADC" w:rsidRPr="00BE7FE7">
        <w:rPr>
          <w:rFonts w:ascii="Times New Roman" w:hAnsi="Times New Roman" w:cs="Times New Roman"/>
          <w:sz w:val="28"/>
          <w:szCs w:val="28"/>
        </w:rPr>
        <w:t xml:space="preserve"> V, </w:t>
      </w:r>
      <w:proofErr w:type="spellStart"/>
      <w:r w:rsidR="00636ADC" w:rsidRPr="00BE7FE7">
        <w:rPr>
          <w:rFonts w:ascii="Times New Roman" w:hAnsi="Times New Roman" w:cs="Times New Roman"/>
          <w:sz w:val="28"/>
          <w:szCs w:val="28"/>
        </w:rPr>
        <w:t>Cerveri</w:t>
      </w:r>
      <w:proofErr w:type="spellEnd"/>
      <w:r w:rsidR="00636ADC" w:rsidRPr="00BE7FE7">
        <w:rPr>
          <w:rFonts w:ascii="Times New Roman" w:hAnsi="Times New Roman" w:cs="Times New Roman"/>
          <w:sz w:val="28"/>
          <w:szCs w:val="28"/>
        </w:rPr>
        <w:t xml:space="preserve"> G, Mencacci C. ADHD in adults: clinical subtypes and associated characteristics. </w:t>
      </w:r>
      <w:proofErr w:type="spellStart"/>
      <w:r w:rsidR="00636ADC" w:rsidRPr="00BE7FE7">
        <w:rPr>
          <w:rFonts w:ascii="Times New Roman" w:hAnsi="Times New Roman" w:cs="Times New Roman"/>
          <w:sz w:val="28"/>
          <w:szCs w:val="28"/>
        </w:rPr>
        <w:t>Riv</w:t>
      </w:r>
      <w:proofErr w:type="spellEnd"/>
      <w:r w:rsidR="00636ADC" w:rsidRPr="00BE7FE7">
        <w:rPr>
          <w:rFonts w:ascii="Times New Roman" w:hAnsi="Times New Roman" w:cs="Times New Roman"/>
          <w:sz w:val="28"/>
          <w:szCs w:val="28"/>
        </w:rPr>
        <w:t xml:space="preserve"> Psichiatr. 2019 Mar-Apr;54(2):84-89.</w:t>
      </w:r>
    </w:p>
    <w:p w14:paraId="0EBAC092" w14:textId="6CDB7B31" w:rsidR="00636ADC" w:rsidRDefault="00BE7FE7" w:rsidP="005503E9">
      <w:pPr>
        <w:jc w:val="both"/>
        <w:rPr>
          <w:rFonts w:ascii="Times New Roman" w:hAnsi="Times New Roman" w:cs="Times New Roman"/>
          <w:sz w:val="28"/>
          <w:szCs w:val="28"/>
        </w:rPr>
      </w:pPr>
      <w:r>
        <w:rPr>
          <w:rFonts w:ascii="Times New Roman" w:hAnsi="Times New Roman" w:cs="Times New Roman"/>
          <w:sz w:val="28"/>
          <w:szCs w:val="28"/>
        </w:rPr>
        <w:t>5.</w:t>
      </w:r>
      <w:r w:rsidR="00636ADC" w:rsidRPr="00BE7FE7">
        <w:rPr>
          <w:rFonts w:ascii="Times New Roman" w:hAnsi="Times New Roman" w:cs="Times New Roman"/>
          <w:sz w:val="28"/>
          <w:szCs w:val="28"/>
        </w:rPr>
        <w:t>Kates N. Attention deficit disorder in adults. Management in primary care. Can Fam Physician. 2005 Jan;51(1):53-9.</w:t>
      </w:r>
    </w:p>
    <w:p w14:paraId="1937BF86" w14:textId="3E3BDC2E" w:rsidR="00636ADC" w:rsidRDefault="00636ADC" w:rsidP="005503E9">
      <w:pPr>
        <w:jc w:val="both"/>
        <w:rPr>
          <w:rFonts w:ascii="Times New Roman" w:hAnsi="Times New Roman" w:cs="Times New Roman"/>
          <w:sz w:val="28"/>
          <w:szCs w:val="28"/>
        </w:rPr>
      </w:pPr>
      <w:r>
        <w:rPr>
          <w:rFonts w:ascii="Times New Roman" w:hAnsi="Times New Roman" w:cs="Times New Roman"/>
          <w:sz w:val="28"/>
          <w:szCs w:val="28"/>
        </w:rPr>
        <w:t>6.Wilens TE, Spencer TJ. Understanding attention-deficit/hyperactivity disorder from childhood to adulthood. Postgrad Med. 2010 Sep;122(5):97-109.</w:t>
      </w:r>
    </w:p>
    <w:p w14:paraId="66B1ADA9" w14:textId="77777777" w:rsidR="0073552C" w:rsidRDefault="0073552C" w:rsidP="005503E9">
      <w:pPr>
        <w:jc w:val="both"/>
        <w:rPr>
          <w:rFonts w:ascii="Times New Roman" w:hAnsi="Times New Roman" w:cs="Times New Roman"/>
          <w:sz w:val="28"/>
          <w:szCs w:val="28"/>
        </w:rPr>
      </w:pPr>
      <w:r>
        <w:rPr>
          <w:rFonts w:ascii="Times New Roman" w:hAnsi="Times New Roman" w:cs="Times New Roman"/>
          <w:sz w:val="28"/>
          <w:szCs w:val="28"/>
        </w:rPr>
        <w:t xml:space="preserve">7. </w:t>
      </w:r>
      <w:proofErr w:type="spellStart"/>
      <w:r>
        <w:rPr>
          <w:rFonts w:ascii="Times New Roman" w:hAnsi="Times New Roman" w:cs="Times New Roman"/>
          <w:sz w:val="28"/>
          <w:szCs w:val="28"/>
        </w:rPr>
        <w:t>Brikell</w:t>
      </w:r>
      <w:proofErr w:type="spellEnd"/>
      <w:r>
        <w:rPr>
          <w:rFonts w:ascii="Times New Roman" w:hAnsi="Times New Roman" w:cs="Times New Roman"/>
          <w:sz w:val="28"/>
          <w:szCs w:val="28"/>
        </w:rPr>
        <w:t xml:space="preserve"> I, Chen Q, </w:t>
      </w:r>
      <w:proofErr w:type="spellStart"/>
      <w:r>
        <w:rPr>
          <w:rFonts w:ascii="Times New Roman" w:hAnsi="Times New Roman" w:cs="Times New Roman"/>
          <w:sz w:val="28"/>
          <w:szCs w:val="28"/>
        </w:rPr>
        <w:t>Kuja-Halkola</w:t>
      </w:r>
      <w:proofErr w:type="spellEnd"/>
      <w:r>
        <w:rPr>
          <w:rFonts w:ascii="Times New Roman" w:hAnsi="Times New Roman" w:cs="Times New Roman"/>
          <w:sz w:val="28"/>
          <w:szCs w:val="28"/>
        </w:rPr>
        <w:t xml:space="preserve"> R, D’Onofrio BM, </w:t>
      </w:r>
      <w:proofErr w:type="spellStart"/>
      <w:r>
        <w:rPr>
          <w:rFonts w:ascii="Times New Roman" w:hAnsi="Times New Roman" w:cs="Times New Roman"/>
          <w:sz w:val="28"/>
          <w:szCs w:val="28"/>
        </w:rPr>
        <w:t>Wiggs</w:t>
      </w:r>
      <w:proofErr w:type="spellEnd"/>
      <w:r>
        <w:rPr>
          <w:rFonts w:ascii="Times New Roman" w:hAnsi="Times New Roman" w:cs="Times New Roman"/>
          <w:sz w:val="28"/>
          <w:szCs w:val="28"/>
        </w:rPr>
        <w:t xml:space="preserve"> KK, Lichtenstein P, </w:t>
      </w:r>
      <w:proofErr w:type="spellStart"/>
      <w:r>
        <w:rPr>
          <w:rFonts w:ascii="Times New Roman" w:hAnsi="Times New Roman" w:cs="Times New Roman"/>
          <w:sz w:val="28"/>
          <w:szCs w:val="28"/>
        </w:rPr>
        <w:t>Almqvist</w:t>
      </w:r>
      <w:proofErr w:type="spellEnd"/>
      <w:r>
        <w:rPr>
          <w:rFonts w:ascii="Times New Roman" w:hAnsi="Times New Roman" w:cs="Times New Roman"/>
          <w:sz w:val="28"/>
          <w:szCs w:val="28"/>
        </w:rPr>
        <w:t xml:space="preserve"> C, Quinn PD, Chang Z, Larsson H. Medication </w:t>
      </w:r>
      <w:r>
        <w:rPr>
          <w:rFonts w:ascii="Times New Roman" w:hAnsi="Times New Roman" w:cs="Times New Roman"/>
          <w:sz w:val="28"/>
          <w:szCs w:val="28"/>
        </w:rPr>
        <w:lastRenderedPageBreak/>
        <w:t xml:space="preserve">treatment for attention-deficit/hyperactivity disorder and the risk of acute seizures in individuals with epilepsy. </w:t>
      </w:r>
      <w:proofErr w:type="spellStart"/>
      <w:r>
        <w:rPr>
          <w:rFonts w:ascii="Times New Roman" w:hAnsi="Times New Roman" w:cs="Times New Roman"/>
          <w:sz w:val="28"/>
          <w:szCs w:val="28"/>
        </w:rPr>
        <w:t>Epilepsia</w:t>
      </w:r>
      <w:proofErr w:type="spellEnd"/>
      <w:r>
        <w:rPr>
          <w:rFonts w:ascii="Times New Roman" w:hAnsi="Times New Roman" w:cs="Times New Roman"/>
          <w:sz w:val="28"/>
          <w:szCs w:val="28"/>
        </w:rPr>
        <w:t xml:space="preserve">. 2019 Feb;60(2):284-293. </w:t>
      </w:r>
    </w:p>
    <w:p w14:paraId="03F8BC2E" w14:textId="77777777" w:rsidR="0073552C" w:rsidRDefault="0073552C" w:rsidP="005503E9">
      <w:pPr>
        <w:jc w:val="both"/>
        <w:rPr>
          <w:rFonts w:ascii="Times New Roman" w:hAnsi="Times New Roman" w:cs="Times New Roman"/>
          <w:sz w:val="28"/>
          <w:szCs w:val="28"/>
        </w:rPr>
      </w:pPr>
      <w:r>
        <w:rPr>
          <w:rFonts w:ascii="Times New Roman" w:hAnsi="Times New Roman" w:cs="Times New Roman"/>
          <w:sz w:val="28"/>
          <w:szCs w:val="28"/>
        </w:rPr>
        <w:t>8.Fosi T, Lax-</w:t>
      </w:r>
      <w:proofErr w:type="spellStart"/>
      <w:r>
        <w:rPr>
          <w:rFonts w:ascii="Times New Roman" w:hAnsi="Times New Roman" w:cs="Times New Roman"/>
          <w:sz w:val="28"/>
          <w:szCs w:val="28"/>
        </w:rPr>
        <w:t>Pericall</w:t>
      </w:r>
      <w:proofErr w:type="spellEnd"/>
      <w:r>
        <w:rPr>
          <w:rFonts w:ascii="Times New Roman" w:hAnsi="Times New Roman" w:cs="Times New Roman"/>
          <w:sz w:val="28"/>
          <w:szCs w:val="28"/>
        </w:rPr>
        <w:t xml:space="preserve"> MT, Scott RC, Neville BG, Aylett SE. Methylphenidate treatment of attention deficit hyperactivity disorder in young people with learning disability and difficult-to-treat epilepsy: evidence of clinical benefit. </w:t>
      </w:r>
      <w:proofErr w:type="spellStart"/>
      <w:r>
        <w:rPr>
          <w:rFonts w:ascii="Times New Roman" w:hAnsi="Times New Roman" w:cs="Times New Roman"/>
          <w:sz w:val="28"/>
          <w:szCs w:val="28"/>
        </w:rPr>
        <w:t>Epilepsia</w:t>
      </w:r>
      <w:proofErr w:type="spellEnd"/>
      <w:r>
        <w:rPr>
          <w:rFonts w:ascii="Times New Roman" w:hAnsi="Times New Roman" w:cs="Times New Roman"/>
          <w:sz w:val="28"/>
          <w:szCs w:val="28"/>
        </w:rPr>
        <w:t>. 2013 Dec;54(12):2071-81.</w:t>
      </w:r>
    </w:p>
    <w:p w14:paraId="5E5B5CCC" w14:textId="77777777" w:rsidR="0073552C" w:rsidRDefault="0073552C" w:rsidP="005503E9">
      <w:pPr>
        <w:jc w:val="both"/>
        <w:rPr>
          <w:rFonts w:ascii="Times New Roman" w:hAnsi="Times New Roman" w:cs="Times New Roman"/>
          <w:sz w:val="28"/>
          <w:szCs w:val="28"/>
        </w:rPr>
      </w:pPr>
      <w:r>
        <w:rPr>
          <w:rFonts w:ascii="Times New Roman" w:hAnsi="Times New Roman" w:cs="Times New Roman"/>
          <w:sz w:val="28"/>
          <w:szCs w:val="28"/>
        </w:rPr>
        <w:t xml:space="preserve">9.Osland ST, </w:t>
      </w:r>
      <w:proofErr w:type="spellStart"/>
      <w:r>
        <w:rPr>
          <w:rFonts w:ascii="Times New Roman" w:hAnsi="Times New Roman" w:cs="Times New Roman"/>
          <w:sz w:val="28"/>
          <w:szCs w:val="28"/>
        </w:rPr>
        <w:t>Steeves</w:t>
      </w:r>
      <w:proofErr w:type="spellEnd"/>
      <w:r>
        <w:rPr>
          <w:rFonts w:ascii="Times New Roman" w:hAnsi="Times New Roman" w:cs="Times New Roman"/>
          <w:sz w:val="28"/>
          <w:szCs w:val="28"/>
        </w:rPr>
        <w:t xml:space="preserve"> TD, </w:t>
      </w:r>
      <w:proofErr w:type="spellStart"/>
      <w:r>
        <w:rPr>
          <w:rFonts w:ascii="Times New Roman" w:hAnsi="Times New Roman" w:cs="Times New Roman"/>
          <w:sz w:val="28"/>
          <w:szCs w:val="28"/>
        </w:rPr>
        <w:t>Pringsheim</w:t>
      </w:r>
      <w:proofErr w:type="spellEnd"/>
      <w:r>
        <w:rPr>
          <w:rFonts w:ascii="Times New Roman" w:hAnsi="Times New Roman" w:cs="Times New Roman"/>
          <w:sz w:val="28"/>
          <w:szCs w:val="28"/>
        </w:rPr>
        <w:t xml:space="preserve"> T. Pharmacological treatment for attention deficit hyperactivity disorder (ADHD) in children with comorbid tic disorders. Cochrane Database </w:t>
      </w:r>
      <w:proofErr w:type="spellStart"/>
      <w:r>
        <w:rPr>
          <w:rFonts w:ascii="Times New Roman" w:hAnsi="Times New Roman" w:cs="Times New Roman"/>
          <w:sz w:val="28"/>
          <w:szCs w:val="28"/>
        </w:rPr>
        <w:t>Syst</w:t>
      </w:r>
      <w:proofErr w:type="spellEnd"/>
      <w:r>
        <w:rPr>
          <w:rFonts w:ascii="Times New Roman" w:hAnsi="Times New Roman" w:cs="Times New Roman"/>
          <w:sz w:val="28"/>
          <w:szCs w:val="28"/>
        </w:rPr>
        <w:t xml:space="preserve"> Rev. 2018 Jun 26;6(6):CD007990. </w:t>
      </w:r>
    </w:p>
    <w:p w14:paraId="373FE5A6" w14:textId="3C32C072" w:rsidR="0073552C" w:rsidRDefault="0073552C" w:rsidP="005503E9">
      <w:pPr>
        <w:jc w:val="both"/>
        <w:rPr>
          <w:rFonts w:ascii="Times New Roman" w:hAnsi="Times New Roman" w:cs="Times New Roman"/>
          <w:sz w:val="28"/>
          <w:szCs w:val="28"/>
        </w:rPr>
      </w:pPr>
      <w:r>
        <w:rPr>
          <w:rFonts w:ascii="Times New Roman" w:hAnsi="Times New Roman" w:cs="Times New Roman"/>
          <w:sz w:val="28"/>
          <w:szCs w:val="28"/>
        </w:rPr>
        <w:t xml:space="preserve">10.Geffen J, Forster K. Treatment of adult ADHD: a clinical perspective. </w:t>
      </w:r>
      <w:proofErr w:type="spellStart"/>
      <w:r>
        <w:rPr>
          <w:rFonts w:ascii="Times New Roman" w:hAnsi="Times New Roman" w:cs="Times New Roman"/>
          <w:sz w:val="28"/>
          <w:szCs w:val="28"/>
        </w:rPr>
        <w:t>Ther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Adv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Psychopharmacol</w:t>
      </w:r>
      <w:proofErr w:type="spellEnd"/>
      <w:r>
        <w:rPr>
          <w:rFonts w:ascii="Times New Roman" w:hAnsi="Times New Roman" w:cs="Times New Roman"/>
          <w:sz w:val="28"/>
          <w:szCs w:val="28"/>
        </w:rPr>
        <w:t xml:space="preserve">. 2018 Jan;8(1):25-32. </w:t>
      </w:r>
    </w:p>
    <w:p w14:paraId="0ABB4622" w14:textId="77777777" w:rsidR="00636ADC" w:rsidRDefault="00636ADC" w:rsidP="005503E9">
      <w:pPr>
        <w:jc w:val="both"/>
        <w:rPr>
          <w:rFonts w:ascii="Times New Roman" w:hAnsi="Times New Roman" w:cs="Times New Roman"/>
          <w:sz w:val="28"/>
          <w:szCs w:val="28"/>
        </w:rPr>
      </w:pPr>
      <w:r>
        <w:rPr>
          <w:rFonts w:ascii="Times New Roman" w:hAnsi="Times New Roman" w:cs="Times New Roman"/>
          <w:sz w:val="28"/>
          <w:szCs w:val="28"/>
        </w:rPr>
        <w:t xml:space="preserve">11.Han DH, McDuff D, Thompson D, Hitchcock ME, Reardon CL, </w:t>
      </w:r>
      <w:proofErr w:type="spellStart"/>
      <w:r>
        <w:rPr>
          <w:rFonts w:ascii="Times New Roman" w:hAnsi="Times New Roman" w:cs="Times New Roman"/>
          <w:sz w:val="28"/>
          <w:szCs w:val="28"/>
        </w:rPr>
        <w:t>Hainline</w:t>
      </w:r>
      <w:proofErr w:type="spellEnd"/>
      <w:r>
        <w:rPr>
          <w:rFonts w:ascii="Times New Roman" w:hAnsi="Times New Roman" w:cs="Times New Roman"/>
          <w:sz w:val="28"/>
          <w:szCs w:val="28"/>
        </w:rPr>
        <w:t xml:space="preserve"> B. Attention-deficit/hyperactivity disorder in elite athletes: a narrative review. Br J Sports Med. 2019 Jun;53(12):741-745.</w:t>
      </w:r>
    </w:p>
    <w:p w14:paraId="7F82DFEA" w14:textId="77777777" w:rsidR="00636ADC" w:rsidRDefault="00636ADC" w:rsidP="005503E9">
      <w:pPr>
        <w:jc w:val="both"/>
        <w:rPr>
          <w:rFonts w:ascii="Times New Roman" w:hAnsi="Times New Roman" w:cs="Times New Roman"/>
          <w:sz w:val="28"/>
          <w:szCs w:val="28"/>
        </w:rPr>
      </w:pPr>
      <w:r>
        <w:rPr>
          <w:rFonts w:ascii="Times New Roman" w:hAnsi="Times New Roman" w:cs="Times New Roman"/>
          <w:sz w:val="28"/>
          <w:szCs w:val="28"/>
        </w:rPr>
        <w:t xml:space="preserve">12.Hawes DJ, Gardner F, </w:t>
      </w:r>
      <w:proofErr w:type="spellStart"/>
      <w:r>
        <w:rPr>
          <w:rFonts w:ascii="Times New Roman" w:hAnsi="Times New Roman" w:cs="Times New Roman"/>
          <w:sz w:val="28"/>
          <w:szCs w:val="28"/>
        </w:rPr>
        <w:t>Dadds</w:t>
      </w:r>
      <w:proofErr w:type="spellEnd"/>
      <w:r>
        <w:rPr>
          <w:rFonts w:ascii="Times New Roman" w:hAnsi="Times New Roman" w:cs="Times New Roman"/>
          <w:sz w:val="28"/>
          <w:szCs w:val="28"/>
        </w:rPr>
        <w:t xml:space="preserve"> MR, Frick PJ, </w:t>
      </w:r>
      <w:proofErr w:type="spellStart"/>
      <w:r>
        <w:rPr>
          <w:rFonts w:ascii="Times New Roman" w:hAnsi="Times New Roman" w:cs="Times New Roman"/>
          <w:sz w:val="28"/>
          <w:szCs w:val="28"/>
        </w:rPr>
        <w:t>Kimonis</w:t>
      </w:r>
      <w:proofErr w:type="spellEnd"/>
      <w:r>
        <w:rPr>
          <w:rFonts w:ascii="Times New Roman" w:hAnsi="Times New Roman" w:cs="Times New Roman"/>
          <w:sz w:val="28"/>
          <w:szCs w:val="28"/>
        </w:rPr>
        <w:t xml:space="preserve"> ER, Burke JD, Fairchild G. Oppositional defiant disorder. Nat Rev Dis Primers. 2023 Jun 22;9(1):31.</w:t>
      </w:r>
    </w:p>
    <w:p w14:paraId="3CAE7F31" w14:textId="77777777" w:rsidR="00636ADC" w:rsidRDefault="00636ADC" w:rsidP="005503E9">
      <w:pPr>
        <w:jc w:val="both"/>
        <w:rPr>
          <w:rFonts w:ascii="Times New Roman" w:hAnsi="Times New Roman" w:cs="Times New Roman"/>
          <w:sz w:val="28"/>
          <w:szCs w:val="28"/>
        </w:rPr>
      </w:pPr>
      <w:r>
        <w:rPr>
          <w:rFonts w:ascii="Times New Roman" w:hAnsi="Times New Roman" w:cs="Times New Roman"/>
          <w:sz w:val="28"/>
          <w:szCs w:val="28"/>
        </w:rPr>
        <w:t xml:space="preserve">13.Burke JD, Boylan K, Rowe R, </w:t>
      </w:r>
      <w:proofErr w:type="spellStart"/>
      <w:r>
        <w:rPr>
          <w:rFonts w:ascii="Times New Roman" w:hAnsi="Times New Roman" w:cs="Times New Roman"/>
          <w:sz w:val="28"/>
          <w:szCs w:val="28"/>
        </w:rPr>
        <w:t>Duku</w:t>
      </w:r>
      <w:proofErr w:type="spellEnd"/>
      <w:r>
        <w:rPr>
          <w:rFonts w:ascii="Times New Roman" w:hAnsi="Times New Roman" w:cs="Times New Roman"/>
          <w:sz w:val="28"/>
          <w:szCs w:val="28"/>
        </w:rPr>
        <w:t xml:space="preserve"> E, </w:t>
      </w:r>
      <w:proofErr w:type="spellStart"/>
      <w:r>
        <w:rPr>
          <w:rFonts w:ascii="Times New Roman" w:hAnsi="Times New Roman" w:cs="Times New Roman"/>
          <w:sz w:val="28"/>
          <w:szCs w:val="28"/>
        </w:rPr>
        <w:t>Stepp</w:t>
      </w:r>
      <w:proofErr w:type="spellEnd"/>
      <w:r>
        <w:rPr>
          <w:rFonts w:ascii="Times New Roman" w:hAnsi="Times New Roman" w:cs="Times New Roman"/>
          <w:sz w:val="28"/>
          <w:szCs w:val="28"/>
        </w:rPr>
        <w:t xml:space="preserve"> SD, </w:t>
      </w:r>
      <w:proofErr w:type="spellStart"/>
      <w:r>
        <w:rPr>
          <w:rFonts w:ascii="Times New Roman" w:hAnsi="Times New Roman" w:cs="Times New Roman"/>
          <w:sz w:val="28"/>
          <w:szCs w:val="28"/>
        </w:rPr>
        <w:t>Hipwell</w:t>
      </w:r>
      <w:proofErr w:type="spellEnd"/>
      <w:r>
        <w:rPr>
          <w:rFonts w:ascii="Times New Roman" w:hAnsi="Times New Roman" w:cs="Times New Roman"/>
          <w:sz w:val="28"/>
          <w:szCs w:val="28"/>
        </w:rPr>
        <w:t xml:space="preserve"> AE, Waldman ID. Identifying the irritability dimension of ODD: Application of a modified </w:t>
      </w:r>
      <w:proofErr w:type="spellStart"/>
      <w:r>
        <w:rPr>
          <w:rFonts w:ascii="Times New Roman" w:hAnsi="Times New Roman" w:cs="Times New Roman"/>
          <w:sz w:val="28"/>
          <w:szCs w:val="28"/>
        </w:rPr>
        <w:t>bifactor</w:t>
      </w:r>
      <w:proofErr w:type="spellEnd"/>
      <w:r>
        <w:rPr>
          <w:rFonts w:ascii="Times New Roman" w:hAnsi="Times New Roman" w:cs="Times New Roman"/>
          <w:sz w:val="28"/>
          <w:szCs w:val="28"/>
        </w:rPr>
        <w:t xml:space="preserve"> model across five large community samples of children. J </w:t>
      </w:r>
      <w:proofErr w:type="spellStart"/>
      <w:r>
        <w:rPr>
          <w:rFonts w:ascii="Times New Roman" w:hAnsi="Times New Roman" w:cs="Times New Roman"/>
          <w:sz w:val="28"/>
          <w:szCs w:val="28"/>
        </w:rPr>
        <w:t>Abnorm</w:t>
      </w:r>
      <w:proofErr w:type="spellEnd"/>
      <w:r>
        <w:rPr>
          <w:rFonts w:ascii="Times New Roman" w:hAnsi="Times New Roman" w:cs="Times New Roman"/>
          <w:sz w:val="28"/>
          <w:szCs w:val="28"/>
        </w:rPr>
        <w:t xml:space="preserve"> Psychol. 2014 Nov;123(4):841-51.</w:t>
      </w:r>
    </w:p>
    <w:p w14:paraId="2C20F6C2" w14:textId="77777777" w:rsidR="00636ADC" w:rsidRDefault="00636ADC" w:rsidP="005503E9">
      <w:pPr>
        <w:jc w:val="both"/>
        <w:rPr>
          <w:rFonts w:ascii="Times New Roman" w:hAnsi="Times New Roman" w:cs="Times New Roman"/>
          <w:sz w:val="28"/>
          <w:szCs w:val="28"/>
        </w:rPr>
      </w:pPr>
      <w:r>
        <w:rPr>
          <w:rFonts w:ascii="Times New Roman" w:hAnsi="Times New Roman" w:cs="Times New Roman"/>
          <w:sz w:val="28"/>
          <w:szCs w:val="28"/>
        </w:rPr>
        <w:t xml:space="preserve">14.Stringaris A, Goodman R. Three dimensions of </w:t>
      </w:r>
      <w:proofErr w:type="spellStart"/>
      <w:r>
        <w:rPr>
          <w:rFonts w:ascii="Times New Roman" w:hAnsi="Times New Roman" w:cs="Times New Roman"/>
          <w:sz w:val="28"/>
          <w:szCs w:val="28"/>
        </w:rPr>
        <w:t>oppositionality</w:t>
      </w:r>
      <w:proofErr w:type="spellEnd"/>
      <w:r>
        <w:rPr>
          <w:rFonts w:ascii="Times New Roman" w:hAnsi="Times New Roman" w:cs="Times New Roman"/>
          <w:sz w:val="28"/>
          <w:szCs w:val="28"/>
        </w:rPr>
        <w:t xml:space="preserve"> in youth. J Child </w:t>
      </w:r>
      <w:proofErr w:type="spellStart"/>
      <w:r>
        <w:rPr>
          <w:rFonts w:ascii="Times New Roman" w:hAnsi="Times New Roman" w:cs="Times New Roman"/>
          <w:sz w:val="28"/>
          <w:szCs w:val="28"/>
        </w:rPr>
        <w:t>Psychol</w:t>
      </w:r>
      <w:proofErr w:type="spellEnd"/>
      <w:r>
        <w:rPr>
          <w:rFonts w:ascii="Times New Roman" w:hAnsi="Times New Roman" w:cs="Times New Roman"/>
          <w:sz w:val="28"/>
          <w:szCs w:val="28"/>
        </w:rPr>
        <w:t xml:space="preserve"> Psychiatry. 2009 Mar;50(3):216-23.</w:t>
      </w:r>
    </w:p>
    <w:p w14:paraId="35B5CFCD" w14:textId="77777777" w:rsidR="00636ADC" w:rsidRDefault="00636ADC" w:rsidP="005503E9">
      <w:pPr>
        <w:jc w:val="both"/>
        <w:rPr>
          <w:rFonts w:ascii="Times New Roman" w:hAnsi="Times New Roman" w:cs="Times New Roman"/>
          <w:sz w:val="28"/>
          <w:szCs w:val="28"/>
        </w:rPr>
      </w:pPr>
      <w:r>
        <w:rPr>
          <w:rFonts w:ascii="Times New Roman" w:hAnsi="Times New Roman" w:cs="Times New Roman"/>
          <w:sz w:val="28"/>
          <w:szCs w:val="28"/>
        </w:rPr>
        <w:t xml:space="preserve">15.Boylan K, </w:t>
      </w:r>
      <w:proofErr w:type="spellStart"/>
      <w:r>
        <w:rPr>
          <w:rFonts w:ascii="Times New Roman" w:hAnsi="Times New Roman" w:cs="Times New Roman"/>
          <w:sz w:val="28"/>
          <w:szCs w:val="28"/>
        </w:rPr>
        <w:t>Vaillancourt</w:t>
      </w:r>
      <w:proofErr w:type="spellEnd"/>
      <w:r>
        <w:rPr>
          <w:rFonts w:ascii="Times New Roman" w:hAnsi="Times New Roman" w:cs="Times New Roman"/>
          <w:sz w:val="28"/>
          <w:szCs w:val="28"/>
        </w:rPr>
        <w:t xml:space="preserve"> T, Boyle M, </w:t>
      </w:r>
      <w:proofErr w:type="spellStart"/>
      <w:r>
        <w:rPr>
          <w:rFonts w:ascii="Times New Roman" w:hAnsi="Times New Roman" w:cs="Times New Roman"/>
          <w:sz w:val="28"/>
          <w:szCs w:val="28"/>
        </w:rPr>
        <w:t>Szatmari</w:t>
      </w:r>
      <w:proofErr w:type="spellEnd"/>
      <w:r>
        <w:rPr>
          <w:rFonts w:ascii="Times New Roman" w:hAnsi="Times New Roman" w:cs="Times New Roman"/>
          <w:sz w:val="28"/>
          <w:szCs w:val="28"/>
        </w:rPr>
        <w:t xml:space="preserve"> P. Comorbidity of internalizing disorders in children with oppositional defiant disorder. Eur Child </w:t>
      </w:r>
      <w:proofErr w:type="spellStart"/>
      <w:r>
        <w:rPr>
          <w:rFonts w:ascii="Times New Roman" w:hAnsi="Times New Roman" w:cs="Times New Roman"/>
          <w:sz w:val="28"/>
          <w:szCs w:val="28"/>
        </w:rPr>
        <w:t>Adolesc</w:t>
      </w:r>
      <w:proofErr w:type="spellEnd"/>
      <w:r>
        <w:rPr>
          <w:rFonts w:ascii="Times New Roman" w:hAnsi="Times New Roman" w:cs="Times New Roman"/>
          <w:sz w:val="28"/>
          <w:szCs w:val="28"/>
        </w:rPr>
        <w:t xml:space="preserve"> Psychiatry. 2007 Dec;16(8):484-94.</w:t>
      </w:r>
    </w:p>
    <w:p w14:paraId="45542074" w14:textId="77777777" w:rsidR="00636ADC" w:rsidRDefault="00636ADC" w:rsidP="005503E9">
      <w:pPr>
        <w:jc w:val="both"/>
        <w:rPr>
          <w:rFonts w:ascii="Times New Roman" w:hAnsi="Times New Roman" w:cs="Times New Roman"/>
          <w:sz w:val="28"/>
          <w:szCs w:val="28"/>
        </w:rPr>
      </w:pPr>
      <w:r>
        <w:rPr>
          <w:rFonts w:ascii="Times New Roman" w:hAnsi="Times New Roman" w:cs="Times New Roman"/>
          <w:sz w:val="28"/>
          <w:szCs w:val="28"/>
        </w:rPr>
        <w:t xml:space="preserve">16.Demmer DH, Hooley M, Sheen J, McGillivray JA, </w:t>
      </w:r>
      <w:proofErr w:type="spellStart"/>
      <w:r>
        <w:rPr>
          <w:rFonts w:ascii="Times New Roman" w:hAnsi="Times New Roman" w:cs="Times New Roman"/>
          <w:sz w:val="28"/>
          <w:szCs w:val="28"/>
        </w:rPr>
        <w:t>Lum</w:t>
      </w:r>
      <w:proofErr w:type="spellEnd"/>
      <w:r>
        <w:rPr>
          <w:rFonts w:ascii="Times New Roman" w:hAnsi="Times New Roman" w:cs="Times New Roman"/>
          <w:sz w:val="28"/>
          <w:szCs w:val="28"/>
        </w:rPr>
        <w:t xml:space="preserve"> JA. Sex Differences in the Prevalence of Oppositional Defiant Disorder During Middle Childhood: a Meta-Analysis. J </w:t>
      </w:r>
      <w:proofErr w:type="spellStart"/>
      <w:r>
        <w:rPr>
          <w:rFonts w:ascii="Times New Roman" w:hAnsi="Times New Roman" w:cs="Times New Roman"/>
          <w:sz w:val="28"/>
          <w:szCs w:val="28"/>
        </w:rPr>
        <w:t>Abnorm</w:t>
      </w:r>
      <w:proofErr w:type="spellEnd"/>
      <w:r>
        <w:rPr>
          <w:rFonts w:ascii="Times New Roman" w:hAnsi="Times New Roman" w:cs="Times New Roman"/>
          <w:sz w:val="28"/>
          <w:szCs w:val="28"/>
        </w:rPr>
        <w:t xml:space="preserve"> Child Psychol. 2017 Feb;45(2):313-325.</w:t>
      </w:r>
    </w:p>
    <w:p w14:paraId="46993038" w14:textId="3D9C8F6C" w:rsidR="00F67C2A" w:rsidRPr="00BA2E9C" w:rsidRDefault="00636ADC" w:rsidP="005503E9">
      <w:pPr>
        <w:jc w:val="both"/>
        <w:rPr>
          <w:rFonts w:ascii="Times New Roman" w:hAnsi="Times New Roman" w:cs="Times New Roman"/>
          <w:sz w:val="28"/>
          <w:szCs w:val="28"/>
        </w:rPr>
      </w:pPr>
      <w:r>
        <w:rPr>
          <w:rFonts w:ascii="Times New Roman" w:hAnsi="Times New Roman" w:cs="Times New Roman"/>
          <w:sz w:val="28"/>
          <w:szCs w:val="28"/>
        </w:rPr>
        <w:lastRenderedPageBreak/>
        <w:t xml:space="preserve">17.Matthys W, van </w:t>
      </w:r>
      <w:proofErr w:type="spellStart"/>
      <w:r>
        <w:rPr>
          <w:rFonts w:ascii="Times New Roman" w:hAnsi="Times New Roman" w:cs="Times New Roman"/>
          <w:sz w:val="28"/>
          <w:szCs w:val="28"/>
        </w:rPr>
        <w:t>Goozen</w:t>
      </w:r>
      <w:proofErr w:type="spellEnd"/>
      <w:r>
        <w:rPr>
          <w:rFonts w:ascii="Times New Roman" w:hAnsi="Times New Roman" w:cs="Times New Roman"/>
          <w:sz w:val="28"/>
          <w:szCs w:val="28"/>
        </w:rPr>
        <w:t xml:space="preserve"> SH, </w:t>
      </w:r>
      <w:proofErr w:type="spellStart"/>
      <w:r>
        <w:rPr>
          <w:rFonts w:ascii="Times New Roman" w:hAnsi="Times New Roman" w:cs="Times New Roman"/>
          <w:sz w:val="28"/>
          <w:szCs w:val="28"/>
        </w:rPr>
        <w:t>Snoek</w:t>
      </w:r>
      <w:proofErr w:type="spellEnd"/>
      <w:r>
        <w:rPr>
          <w:rFonts w:ascii="Times New Roman" w:hAnsi="Times New Roman" w:cs="Times New Roman"/>
          <w:sz w:val="28"/>
          <w:szCs w:val="28"/>
        </w:rPr>
        <w:t xml:space="preserve"> H, van </w:t>
      </w:r>
      <w:proofErr w:type="spellStart"/>
      <w:r>
        <w:rPr>
          <w:rFonts w:ascii="Times New Roman" w:hAnsi="Times New Roman" w:cs="Times New Roman"/>
          <w:sz w:val="28"/>
          <w:szCs w:val="28"/>
        </w:rPr>
        <w:t>Engeland</w:t>
      </w:r>
      <w:proofErr w:type="spellEnd"/>
      <w:r>
        <w:rPr>
          <w:rFonts w:ascii="Times New Roman" w:hAnsi="Times New Roman" w:cs="Times New Roman"/>
          <w:sz w:val="28"/>
          <w:szCs w:val="28"/>
        </w:rPr>
        <w:t xml:space="preserve"> H. Response perseveration and sensitivity to reward and punishment in boys with oppositional defiant disorder. Eur Child </w:t>
      </w:r>
      <w:proofErr w:type="spellStart"/>
      <w:r>
        <w:rPr>
          <w:rFonts w:ascii="Times New Roman" w:hAnsi="Times New Roman" w:cs="Times New Roman"/>
          <w:sz w:val="28"/>
          <w:szCs w:val="28"/>
        </w:rPr>
        <w:t>Adolesc</w:t>
      </w:r>
      <w:proofErr w:type="spellEnd"/>
      <w:r>
        <w:rPr>
          <w:rFonts w:ascii="Times New Roman" w:hAnsi="Times New Roman" w:cs="Times New Roman"/>
          <w:sz w:val="28"/>
          <w:szCs w:val="28"/>
        </w:rPr>
        <w:t xml:space="preserve"> Psychiatry. 2004 Dec;13(6):362-4.</w:t>
      </w:r>
    </w:p>
    <w:p w14:paraId="7DDBA171"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18.Sanford AM. Mild Cognitive Impairment. Clin Geriatr Med. 2017 Aug;33(3):325-337. </w:t>
      </w:r>
    </w:p>
    <w:p w14:paraId="6DCD68BB" w14:textId="77777777" w:rsidR="00F67C2A" w:rsidRPr="00BA2E9C"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19.Ghosh S, </w:t>
      </w:r>
      <w:proofErr w:type="spellStart"/>
      <w:r w:rsidRPr="00BA2E9C">
        <w:rPr>
          <w:rFonts w:ascii="Times New Roman" w:hAnsi="Times New Roman" w:cs="Times New Roman"/>
          <w:sz w:val="28"/>
          <w:szCs w:val="28"/>
        </w:rPr>
        <w:t>Libon</w:t>
      </w:r>
      <w:proofErr w:type="spellEnd"/>
      <w:r w:rsidRPr="00BA2E9C">
        <w:rPr>
          <w:rFonts w:ascii="Times New Roman" w:hAnsi="Times New Roman" w:cs="Times New Roman"/>
          <w:sz w:val="28"/>
          <w:szCs w:val="28"/>
        </w:rPr>
        <w:t xml:space="preserve"> D, </w:t>
      </w:r>
      <w:proofErr w:type="spellStart"/>
      <w:r w:rsidRPr="00BA2E9C">
        <w:rPr>
          <w:rFonts w:ascii="Times New Roman" w:hAnsi="Times New Roman" w:cs="Times New Roman"/>
          <w:sz w:val="28"/>
          <w:szCs w:val="28"/>
        </w:rPr>
        <w:t>Lippa</w:t>
      </w:r>
      <w:proofErr w:type="spellEnd"/>
      <w:r w:rsidRPr="00BA2E9C">
        <w:rPr>
          <w:rFonts w:ascii="Times New Roman" w:hAnsi="Times New Roman" w:cs="Times New Roman"/>
          <w:sz w:val="28"/>
          <w:szCs w:val="28"/>
        </w:rPr>
        <w:t xml:space="preserve"> C. Mild Cognitive Impairment: A Brief Review and Suggested Clinical Algorithm. Am J </w:t>
      </w:r>
      <w:proofErr w:type="spellStart"/>
      <w:r w:rsidRPr="00BA2E9C">
        <w:rPr>
          <w:rFonts w:ascii="Times New Roman" w:hAnsi="Times New Roman" w:cs="Times New Roman"/>
          <w:sz w:val="28"/>
          <w:szCs w:val="28"/>
        </w:rPr>
        <w:t>Alzheimers</w:t>
      </w:r>
      <w:proofErr w:type="spellEnd"/>
      <w:r w:rsidRPr="00BA2E9C">
        <w:rPr>
          <w:rFonts w:ascii="Times New Roman" w:hAnsi="Times New Roman" w:cs="Times New Roman"/>
          <w:sz w:val="28"/>
          <w:szCs w:val="28"/>
        </w:rPr>
        <w:t xml:space="preserve"> Dis Other </w:t>
      </w:r>
      <w:proofErr w:type="spellStart"/>
      <w:r w:rsidRPr="00BA2E9C">
        <w:rPr>
          <w:rFonts w:ascii="Times New Roman" w:hAnsi="Times New Roman" w:cs="Times New Roman"/>
          <w:sz w:val="28"/>
          <w:szCs w:val="28"/>
        </w:rPr>
        <w:t>Demen</w:t>
      </w:r>
      <w:proofErr w:type="spellEnd"/>
      <w:r w:rsidRPr="00BA2E9C">
        <w:rPr>
          <w:rFonts w:ascii="Times New Roman" w:hAnsi="Times New Roman" w:cs="Times New Roman"/>
          <w:sz w:val="28"/>
          <w:szCs w:val="28"/>
        </w:rPr>
        <w:t>. 2014 Jun;29(4):293-302.</w:t>
      </w:r>
    </w:p>
    <w:p w14:paraId="7C37B15C" w14:textId="77777777" w:rsidR="00F67C2A" w:rsidRDefault="00E87389" w:rsidP="005503E9">
      <w:pPr>
        <w:jc w:val="both"/>
        <w:rPr>
          <w:rFonts w:ascii="Times New Roman" w:hAnsi="Times New Roman" w:cs="Times New Roman"/>
          <w:sz w:val="28"/>
          <w:szCs w:val="28"/>
        </w:rPr>
      </w:pPr>
      <w:r w:rsidRPr="00BA2E9C">
        <w:rPr>
          <w:rFonts w:ascii="Times New Roman" w:hAnsi="Times New Roman" w:cs="Times New Roman"/>
          <w:sz w:val="28"/>
          <w:szCs w:val="28"/>
        </w:rPr>
        <w:t xml:space="preserve">20.Roberts R, </w:t>
      </w:r>
      <w:proofErr w:type="spellStart"/>
      <w:r w:rsidRPr="00BA2E9C">
        <w:rPr>
          <w:rFonts w:ascii="Times New Roman" w:hAnsi="Times New Roman" w:cs="Times New Roman"/>
          <w:sz w:val="28"/>
          <w:szCs w:val="28"/>
        </w:rPr>
        <w:t>Knopman</w:t>
      </w:r>
      <w:proofErr w:type="spellEnd"/>
      <w:r w:rsidRPr="00BA2E9C">
        <w:rPr>
          <w:rFonts w:ascii="Times New Roman" w:hAnsi="Times New Roman" w:cs="Times New Roman"/>
          <w:sz w:val="28"/>
          <w:szCs w:val="28"/>
        </w:rPr>
        <w:t xml:space="preserve"> DS. Classification and epidemiology of MCI. Clin Geriatr Med. 2013 Nov;29(4):753-72. </w:t>
      </w:r>
    </w:p>
    <w:p w14:paraId="5ED82D49" w14:textId="63859531" w:rsidR="00C534B4" w:rsidRDefault="00C534B4" w:rsidP="005503E9">
      <w:pPr>
        <w:jc w:val="both"/>
        <w:rPr>
          <w:rFonts w:ascii="Times New Roman" w:hAnsi="Times New Roman" w:cs="Times New Roman"/>
          <w:sz w:val="28"/>
          <w:szCs w:val="28"/>
        </w:rPr>
      </w:pPr>
      <w:r>
        <w:rPr>
          <w:rFonts w:ascii="Times New Roman" w:hAnsi="Times New Roman" w:cs="Times New Roman"/>
          <w:sz w:val="28"/>
          <w:szCs w:val="28"/>
        </w:rPr>
        <w:t xml:space="preserve">21.Edward M. Hallowell and John J. </w:t>
      </w:r>
      <w:proofErr w:type="spellStart"/>
      <w:r>
        <w:rPr>
          <w:rFonts w:ascii="Times New Roman" w:hAnsi="Times New Roman" w:cs="Times New Roman"/>
          <w:sz w:val="28"/>
          <w:szCs w:val="28"/>
        </w:rPr>
        <w:t>Ratey</w:t>
      </w:r>
      <w:proofErr w:type="spellEnd"/>
      <w:r>
        <w:rPr>
          <w:rFonts w:ascii="Times New Roman" w:hAnsi="Times New Roman" w:cs="Times New Roman"/>
          <w:sz w:val="28"/>
          <w:szCs w:val="28"/>
        </w:rPr>
        <w:t xml:space="preserve">: This book is considered a cornerstone in ADHD literature, exploring the diverse manifestations of ADHD, dispelling myths, and offering support strategies. </w:t>
      </w:r>
    </w:p>
    <w:p w14:paraId="237ABAE0" w14:textId="59A394C4" w:rsidR="00C534B4" w:rsidRDefault="00C534B4" w:rsidP="005503E9">
      <w:pPr>
        <w:jc w:val="both"/>
        <w:rPr>
          <w:rFonts w:ascii="Times New Roman" w:hAnsi="Times New Roman" w:cs="Times New Roman"/>
          <w:sz w:val="28"/>
          <w:szCs w:val="28"/>
        </w:rPr>
      </w:pPr>
      <w:r>
        <w:rPr>
          <w:rFonts w:ascii="Times New Roman" w:hAnsi="Times New Roman" w:cs="Times New Roman"/>
          <w:sz w:val="28"/>
          <w:szCs w:val="28"/>
        </w:rPr>
        <w:t xml:space="preserve">22.Russell A. Barkley: This book </w:t>
      </w:r>
      <w:r w:rsidR="00216169">
        <w:rPr>
          <w:rFonts w:ascii="Times New Roman" w:hAnsi="Times New Roman" w:cs="Times New Roman"/>
          <w:sz w:val="28"/>
          <w:szCs w:val="28"/>
        </w:rPr>
        <w:t>“</w:t>
      </w:r>
      <w:r w:rsidR="00E92961">
        <w:rPr>
          <w:rFonts w:ascii="Times New Roman" w:hAnsi="Times New Roman" w:cs="Times New Roman"/>
          <w:sz w:val="28"/>
          <w:szCs w:val="28"/>
        </w:rPr>
        <w:t>Taking Charge of Adult ADHD</w:t>
      </w:r>
      <w:r w:rsidR="00216169">
        <w:rPr>
          <w:rFonts w:ascii="Times New Roman" w:hAnsi="Times New Roman" w:cs="Times New Roman"/>
          <w:sz w:val="28"/>
          <w:szCs w:val="28"/>
        </w:rPr>
        <w:t>”</w:t>
      </w:r>
      <w:r w:rsidR="00E92961">
        <w:rPr>
          <w:rFonts w:ascii="Times New Roman" w:hAnsi="Times New Roman" w:cs="Times New Roman"/>
          <w:sz w:val="28"/>
          <w:szCs w:val="28"/>
        </w:rPr>
        <w:t xml:space="preserve"> </w:t>
      </w:r>
      <w:r>
        <w:rPr>
          <w:rFonts w:ascii="Times New Roman" w:hAnsi="Times New Roman" w:cs="Times New Roman"/>
          <w:sz w:val="28"/>
          <w:szCs w:val="28"/>
        </w:rPr>
        <w:t xml:space="preserve">provides a deep dive into the challenges and strategies for managing ADHD as an adult, offering practical advice and evidence-based information. </w:t>
      </w:r>
    </w:p>
    <w:p w14:paraId="167192FB" w14:textId="6B291AF4" w:rsidR="00C534B4" w:rsidRPr="00BA2E9C" w:rsidRDefault="00C534B4" w:rsidP="005503E9">
      <w:pPr>
        <w:jc w:val="both"/>
        <w:rPr>
          <w:rFonts w:ascii="Times New Roman" w:hAnsi="Times New Roman" w:cs="Times New Roman"/>
          <w:sz w:val="28"/>
          <w:szCs w:val="28"/>
        </w:rPr>
      </w:pPr>
      <w:r>
        <w:rPr>
          <w:rFonts w:ascii="Times New Roman" w:hAnsi="Times New Roman" w:cs="Times New Roman"/>
          <w:sz w:val="28"/>
          <w:szCs w:val="28"/>
        </w:rPr>
        <w:t xml:space="preserve">23. Sari </w:t>
      </w:r>
      <w:proofErr w:type="spellStart"/>
      <w:r>
        <w:rPr>
          <w:rFonts w:ascii="Times New Roman" w:hAnsi="Times New Roman" w:cs="Times New Roman"/>
          <w:sz w:val="28"/>
          <w:szCs w:val="28"/>
        </w:rPr>
        <w:t>Solden</w:t>
      </w:r>
      <w:proofErr w:type="spellEnd"/>
      <w:r>
        <w:rPr>
          <w:rFonts w:ascii="Times New Roman" w:hAnsi="Times New Roman" w:cs="Times New Roman"/>
          <w:sz w:val="28"/>
          <w:szCs w:val="28"/>
        </w:rPr>
        <w:t xml:space="preserve"> and Michelle Frank: This book</w:t>
      </w:r>
      <w:r w:rsidR="00EA78D8">
        <w:rPr>
          <w:rFonts w:ascii="Times New Roman" w:hAnsi="Times New Roman" w:cs="Times New Roman"/>
          <w:sz w:val="28"/>
          <w:szCs w:val="28"/>
        </w:rPr>
        <w:t xml:space="preserve"> </w:t>
      </w:r>
      <w:r w:rsidR="00E92961">
        <w:rPr>
          <w:rFonts w:ascii="Times New Roman" w:hAnsi="Times New Roman" w:cs="Times New Roman"/>
          <w:sz w:val="28"/>
          <w:szCs w:val="28"/>
        </w:rPr>
        <w:t>“</w:t>
      </w:r>
      <w:r w:rsidR="00EA78D8">
        <w:rPr>
          <w:rFonts w:ascii="Times New Roman" w:hAnsi="Times New Roman" w:cs="Times New Roman"/>
          <w:sz w:val="28"/>
          <w:szCs w:val="28"/>
        </w:rPr>
        <w:t>A Radical Guide for Women with ADHD</w:t>
      </w:r>
      <w:r w:rsidR="00E92961">
        <w:rPr>
          <w:rFonts w:ascii="Times New Roman" w:hAnsi="Times New Roman" w:cs="Times New Roman"/>
          <w:sz w:val="28"/>
          <w:szCs w:val="28"/>
        </w:rPr>
        <w:t>”</w:t>
      </w:r>
      <w:r>
        <w:rPr>
          <w:rFonts w:ascii="Times New Roman" w:hAnsi="Times New Roman" w:cs="Times New Roman"/>
          <w:sz w:val="28"/>
          <w:szCs w:val="28"/>
        </w:rPr>
        <w:t xml:space="preserve"> addresses the unique challenges and experiences of women with ADHD, offering tailored support and guidance. </w:t>
      </w:r>
    </w:p>
    <w:p w14:paraId="17EBCA4A" w14:textId="77777777" w:rsidR="00C534B4" w:rsidRPr="00BA2E9C" w:rsidRDefault="00C534B4" w:rsidP="005503E9">
      <w:pPr>
        <w:jc w:val="both"/>
        <w:rPr>
          <w:rFonts w:ascii="Times New Roman" w:hAnsi="Times New Roman" w:cs="Times New Roman"/>
          <w:sz w:val="28"/>
          <w:szCs w:val="28"/>
        </w:rPr>
      </w:pPr>
    </w:p>
    <w:sectPr w:rsidR="00C534B4" w:rsidRPr="00BA2E9C" w:rsidSect="00034616">
      <w:headerReference w:type="even" r:id="rId17"/>
      <w:headerReference w:type="default" r:id="rId18"/>
      <w:footerReference w:type="even" r:id="rId19"/>
      <w:footerReference w:type="default" r:id="rId20"/>
      <w:headerReference w:type="first" r:id="rId21"/>
      <w:footerReference w:type="firs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511D5C" w14:textId="77777777" w:rsidR="00740EB7" w:rsidRDefault="00740EB7" w:rsidP="006621D6">
      <w:pPr>
        <w:spacing w:after="0" w:line="240" w:lineRule="auto"/>
      </w:pPr>
      <w:r>
        <w:separator/>
      </w:r>
    </w:p>
  </w:endnote>
  <w:endnote w:type="continuationSeparator" w:id="0">
    <w:p w14:paraId="5C00CFAD" w14:textId="77777777" w:rsidR="00740EB7" w:rsidRDefault="00740EB7" w:rsidP="006621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00EAD" w14:textId="77777777" w:rsidR="00C62244" w:rsidRDefault="00C622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BF41FE" w14:textId="77777777" w:rsidR="00C62244" w:rsidRDefault="00C622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2FFD1" w14:textId="77777777" w:rsidR="00C62244" w:rsidRDefault="00C622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717ED4" w14:textId="77777777" w:rsidR="00740EB7" w:rsidRDefault="00740EB7" w:rsidP="006621D6">
      <w:pPr>
        <w:spacing w:after="0" w:line="240" w:lineRule="auto"/>
      </w:pPr>
      <w:r>
        <w:separator/>
      </w:r>
    </w:p>
  </w:footnote>
  <w:footnote w:type="continuationSeparator" w:id="0">
    <w:p w14:paraId="30C721AD" w14:textId="77777777" w:rsidR="00740EB7" w:rsidRDefault="00740EB7" w:rsidP="006621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4E769" w14:textId="50DD8589" w:rsidR="00C62244" w:rsidRDefault="00D16B36">
    <w:pPr>
      <w:pStyle w:val="Header"/>
    </w:pPr>
    <w:r>
      <w:rPr>
        <w:noProof/>
      </w:rPr>
    </w:r>
    <w:r w:rsidR="00D16B36">
      <w:rPr>
        <w:noProof/>
      </w:rPr>
      <w:pict w14:anchorId="47CAF9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2360" o:spid="_x0000_s1026" type="#_x0000_t136" style="position:absolute;margin-left:0;margin-top:0;width:541.4pt;height:67.65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FDC977" w14:textId="003BFF55" w:rsidR="00C62244" w:rsidRDefault="00D16B36">
    <w:pPr>
      <w:pStyle w:val="Header"/>
    </w:pPr>
    <w:r>
      <w:rPr>
        <w:noProof/>
      </w:rPr>
    </w:r>
    <w:r w:rsidR="00D16B36">
      <w:rPr>
        <w:noProof/>
      </w:rPr>
      <w:pict w14:anchorId="062623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2361" o:spid="_x0000_s1027" type="#_x0000_t136" style="position:absolute;margin-left:0;margin-top:0;width:541.4pt;height:67.65pt;rotation:315;z-index:-251656192;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627883" w14:textId="565DA6F1" w:rsidR="00C62244" w:rsidRDefault="00D16B36">
    <w:pPr>
      <w:pStyle w:val="Header"/>
    </w:pPr>
    <w:r>
      <w:rPr>
        <w:noProof/>
      </w:rPr>
    </w:r>
    <w:r w:rsidR="00D16B36">
      <w:rPr>
        <w:noProof/>
      </w:rPr>
      <w:pict w14:anchorId="3E04B9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352359" o:spid="_x0000_s1025" type="#_x0000_t136" style="position:absolute;margin-left:0;margin-top:0;width:541.4pt;height:67.65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C276D6A"/>
    <w:multiLevelType w:val="hybridMultilevel"/>
    <w:tmpl w:val="109EC3E6"/>
    <w:lvl w:ilvl="0" w:tplc="3454C326">
      <w:start w:val="1"/>
      <w:numFmt w:val="upperLetter"/>
      <w:lvlText w:val="%1."/>
      <w:lvlJc w:val="left"/>
      <w:pPr>
        <w:ind w:left="720" w:hanging="360"/>
      </w:pPr>
      <w:rPr>
        <w:rFonts w:hint="default"/>
        <w:b/>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C42CD1"/>
    <w:multiLevelType w:val="hybridMultilevel"/>
    <w:tmpl w:val="A642AEF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500440"/>
    <w:multiLevelType w:val="hybridMultilevel"/>
    <w:tmpl w:val="DF2E7966"/>
    <w:lvl w:ilvl="0" w:tplc="FFFFFFFF">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8C2186"/>
    <w:multiLevelType w:val="hybridMultilevel"/>
    <w:tmpl w:val="44D052F0"/>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98B52C0"/>
    <w:multiLevelType w:val="hybridMultilevel"/>
    <w:tmpl w:val="8D3E24D2"/>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132549B"/>
    <w:multiLevelType w:val="hybridMultilevel"/>
    <w:tmpl w:val="A642AEFA"/>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131243640">
    <w:abstractNumId w:val="8"/>
  </w:num>
  <w:num w:numId="2" w16cid:durableId="1708679826">
    <w:abstractNumId w:val="6"/>
  </w:num>
  <w:num w:numId="3" w16cid:durableId="487600667">
    <w:abstractNumId w:val="5"/>
  </w:num>
  <w:num w:numId="4" w16cid:durableId="2039886935">
    <w:abstractNumId w:val="4"/>
  </w:num>
  <w:num w:numId="5" w16cid:durableId="1771775077">
    <w:abstractNumId w:val="7"/>
  </w:num>
  <w:num w:numId="6" w16cid:durableId="1876117200">
    <w:abstractNumId w:val="3"/>
  </w:num>
  <w:num w:numId="7" w16cid:durableId="1232302995">
    <w:abstractNumId w:val="2"/>
  </w:num>
  <w:num w:numId="8" w16cid:durableId="1852065130">
    <w:abstractNumId w:val="1"/>
  </w:num>
  <w:num w:numId="9" w16cid:durableId="1341463992">
    <w:abstractNumId w:val="0"/>
  </w:num>
  <w:num w:numId="10" w16cid:durableId="1053114572">
    <w:abstractNumId w:val="10"/>
  </w:num>
  <w:num w:numId="11" w16cid:durableId="918904857">
    <w:abstractNumId w:val="14"/>
  </w:num>
  <w:num w:numId="12" w16cid:durableId="1416782576">
    <w:abstractNumId w:val="9"/>
  </w:num>
  <w:num w:numId="13" w16cid:durableId="1092777518">
    <w:abstractNumId w:val="12"/>
  </w:num>
  <w:num w:numId="14" w16cid:durableId="675233798">
    <w:abstractNumId w:val="11"/>
  </w:num>
  <w:num w:numId="15" w16cid:durableId="167610450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31"/>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IwMDEzMzE0MTczNzdQ0lEKTi0uzszPAykwrAUARDYYSCwAAAA="/>
  </w:docVars>
  <w:rsids>
    <w:rsidRoot w:val="00B47730"/>
    <w:rsid w:val="00026ECC"/>
    <w:rsid w:val="00034616"/>
    <w:rsid w:val="00036BB4"/>
    <w:rsid w:val="000400DD"/>
    <w:rsid w:val="0006063C"/>
    <w:rsid w:val="000A73CC"/>
    <w:rsid w:val="000D2826"/>
    <w:rsid w:val="000E127F"/>
    <w:rsid w:val="000F371B"/>
    <w:rsid w:val="001120E1"/>
    <w:rsid w:val="00134DB6"/>
    <w:rsid w:val="0015074B"/>
    <w:rsid w:val="00166A3A"/>
    <w:rsid w:val="00170A29"/>
    <w:rsid w:val="00173B1B"/>
    <w:rsid w:val="001A72DA"/>
    <w:rsid w:val="001B7D35"/>
    <w:rsid w:val="001D07A6"/>
    <w:rsid w:val="001D211A"/>
    <w:rsid w:val="001D3DC4"/>
    <w:rsid w:val="001D4318"/>
    <w:rsid w:val="0020572E"/>
    <w:rsid w:val="00216169"/>
    <w:rsid w:val="00222221"/>
    <w:rsid w:val="00237ED4"/>
    <w:rsid w:val="00254A66"/>
    <w:rsid w:val="002641F9"/>
    <w:rsid w:val="0029639D"/>
    <w:rsid w:val="002B7D07"/>
    <w:rsid w:val="002F166D"/>
    <w:rsid w:val="00316117"/>
    <w:rsid w:val="003217AA"/>
    <w:rsid w:val="00326F90"/>
    <w:rsid w:val="003C0733"/>
    <w:rsid w:val="003C4098"/>
    <w:rsid w:val="003D5AD3"/>
    <w:rsid w:val="003F2C49"/>
    <w:rsid w:val="003F4044"/>
    <w:rsid w:val="004260BF"/>
    <w:rsid w:val="0043203E"/>
    <w:rsid w:val="00432969"/>
    <w:rsid w:val="004414CA"/>
    <w:rsid w:val="00452F63"/>
    <w:rsid w:val="0045774C"/>
    <w:rsid w:val="00465CF6"/>
    <w:rsid w:val="00473075"/>
    <w:rsid w:val="004D28F5"/>
    <w:rsid w:val="004E3AF7"/>
    <w:rsid w:val="005038EB"/>
    <w:rsid w:val="00503CED"/>
    <w:rsid w:val="00511482"/>
    <w:rsid w:val="00517E50"/>
    <w:rsid w:val="00522B40"/>
    <w:rsid w:val="005503E9"/>
    <w:rsid w:val="005571D0"/>
    <w:rsid w:val="00572F23"/>
    <w:rsid w:val="005B202A"/>
    <w:rsid w:val="005B5A25"/>
    <w:rsid w:val="005B78A0"/>
    <w:rsid w:val="005D1AEA"/>
    <w:rsid w:val="005E586D"/>
    <w:rsid w:val="006036A0"/>
    <w:rsid w:val="00636ADC"/>
    <w:rsid w:val="006621D6"/>
    <w:rsid w:val="006E3770"/>
    <w:rsid w:val="00702D6E"/>
    <w:rsid w:val="00703787"/>
    <w:rsid w:val="0073552C"/>
    <w:rsid w:val="00740EB7"/>
    <w:rsid w:val="00744B5F"/>
    <w:rsid w:val="007A7C22"/>
    <w:rsid w:val="007B43BC"/>
    <w:rsid w:val="007D5373"/>
    <w:rsid w:val="007D655A"/>
    <w:rsid w:val="007F79A2"/>
    <w:rsid w:val="008360BE"/>
    <w:rsid w:val="00883959"/>
    <w:rsid w:val="0089652D"/>
    <w:rsid w:val="008C0BD2"/>
    <w:rsid w:val="008D43B5"/>
    <w:rsid w:val="008F4283"/>
    <w:rsid w:val="008F62BD"/>
    <w:rsid w:val="0090239E"/>
    <w:rsid w:val="00911C78"/>
    <w:rsid w:val="00933634"/>
    <w:rsid w:val="00943CA8"/>
    <w:rsid w:val="00952A71"/>
    <w:rsid w:val="00953738"/>
    <w:rsid w:val="00966247"/>
    <w:rsid w:val="009864BE"/>
    <w:rsid w:val="009A3990"/>
    <w:rsid w:val="009B06EE"/>
    <w:rsid w:val="009B6EE9"/>
    <w:rsid w:val="00A046D9"/>
    <w:rsid w:val="00A10474"/>
    <w:rsid w:val="00A3269E"/>
    <w:rsid w:val="00A5247F"/>
    <w:rsid w:val="00A77EDA"/>
    <w:rsid w:val="00A839B2"/>
    <w:rsid w:val="00A94F66"/>
    <w:rsid w:val="00AA1D8D"/>
    <w:rsid w:val="00AA3D34"/>
    <w:rsid w:val="00AB2062"/>
    <w:rsid w:val="00B02F93"/>
    <w:rsid w:val="00B0307F"/>
    <w:rsid w:val="00B13806"/>
    <w:rsid w:val="00B224B9"/>
    <w:rsid w:val="00B47730"/>
    <w:rsid w:val="00B532B8"/>
    <w:rsid w:val="00B80F65"/>
    <w:rsid w:val="00B86B9F"/>
    <w:rsid w:val="00B96DD4"/>
    <w:rsid w:val="00BA2E9C"/>
    <w:rsid w:val="00BA66E7"/>
    <w:rsid w:val="00BC01F6"/>
    <w:rsid w:val="00BC0FEF"/>
    <w:rsid w:val="00BC6606"/>
    <w:rsid w:val="00BD0986"/>
    <w:rsid w:val="00BD6616"/>
    <w:rsid w:val="00BD7394"/>
    <w:rsid w:val="00BE7FE7"/>
    <w:rsid w:val="00C03469"/>
    <w:rsid w:val="00C222B1"/>
    <w:rsid w:val="00C321A1"/>
    <w:rsid w:val="00C534B4"/>
    <w:rsid w:val="00C54AA8"/>
    <w:rsid w:val="00C55638"/>
    <w:rsid w:val="00C62244"/>
    <w:rsid w:val="00C7161E"/>
    <w:rsid w:val="00C933FD"/>
    <w:rsid w:val="00C96D27"/>
    <w:rsid w:val="00CA4A8A"/>
    <w:rsid w:val="00CB0664"/>
    <w:rsid w:val="00D16B36"/>
    <w:rsid w:val="00D41342"/>
    <w:rsid w:val="00D81086"/>
    <w:rsid w:val="00DA1EB5"/>
    <w:rsid w:val="00DC298B"/>
    <w:rsid w:val="00DC6FD6"/>
    <w:rsid w:val="00DD1BEE"/>
    <w:rsid w:val="00E029C8"/>
    <w:rsid w:val="00E05772"/>
    <w:rsid w:val="00E601CC"/>
    <w:rsid w:val="00E87389"/>
    <w:rsid w:val="00E92961"/>
    <w:rsid w:val="00EA52CA"/>
    <w:rsid w:val="00EA78D8"/>
    <w:rsid w:val="00EB5A86"/>
    <w:rsid w:val="00EE2F02"/>
    <w:rsid w:val="00EF17C8"/>
    <w:rsid w:val="00EF6D0E"/>
    <w:rsid w:val="00F00958"/>
    <w:rsid w:val="00F03D81"/>
    <w:rsid w:val="00F1197F"/>
    <w:rsid w:val="00F22070"/>
    <w:rsid w:val="00F24037"/>
    <w:rsid w:val="00F67C2A"/>
    <w:rsid w:val="00F83208"/>
    <w:rsid w:val="00F84315"/>
    <w:rsid w:val="00FA5D08"/>
    <w:rsid w:val="00FC693F"/>
    <w:rsid w:val="00FD15DA"/>
    <w:rsid w:val="00FE70B6"/>
    <w:rsid w:val="00FF0C29"/>
    <w:rsid w:val="00FF18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F99642"/>
  <w14:defaultImageDpi w14:val="300"/>
  <w15:docId w15:val="{3E409C06-3C90-DD42-ABA3-ABD73B3709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BC0FEF"/>
    <w:rPr>
      <w:color w:val="0000FF" w:themeColor="hyperlink"/>
      <w:u w:val="single"/>
    </w:rPr>
  </w:style>
  <w:style w:type="character" w:styleId="UnresolvedMention">
    <w:name w:val="Unresolved Mention"/>
    <w:basedOn w:val="DefaultParagraphFont"/>
    <w:uiPriority w:val="99"/>
    <w:semiHidden/>
    <w:unhideWhenUsed/>
    <w:rsid w:val="00BC0F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header" Target="header2.xml" /><Relationship Id="rId3" Type="http://schemas.openxmlformats.org/officeDocument/2006/relationships/styles" Target="styles.xml" /><Relationship Id="rId21" Type="http://schemas.openxmlformats.org/officeDocument/2006/relationships/header" Target="header3.xml"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header" Target="header1.xml"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footer" Target="footer2.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fontTable" Target="fontTable.xml" /><Relationship Id="rId10" Type="http://schemas.openxmlformats.org/officeDocument/2006/relationships/image" Target="media/image3.jpeg" /><Relationship Id="rId19" Type="http://schemas.openxmlformats.org/officeDocument/2006/relationships/footer" Target="footer1.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footer" Target="foot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6694F8-FC4C-4213-88BC-2D639E18A0C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2834</Words>
  <Characters>16156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18953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Guest User</cp:lastModifiedBy>
  <cp:revision>2</cp:revision>
  <dcterms:created xsi:type="dcterms:W3CDTF">2025-06-20T07:33:00Z</dcterms:created>
  <dcterms:modified xsi:type="dcterms:W3CDTF">2025-06-20T07:33:00Z</dcterms:modified>
  <cp:category/>
</cp:coreProperties>
</file>