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9042" w14:textId="77777777" w:rsidR="005319EA" w:rsidRPr="00BB2B41" w:rsidRDefault="003E62D0" w:rsidP="005319EA">
      <w:pPr>
        <w:spacing w:after="0" w:line="240" w:lineRule="auto"/>
        <w:jc w:val="right"/>
        <w:rPr>
          <w:rFonts w:ascii="Arial" w:eastAsia="SimSun" w:hAnsi="Arial" w:cs="Arial"/>
          <w:b/>
          <w:bCs/>
          <w:i/>
          <w:iCs/>
          <w:sz w:val="32"/>
          <w:szCs w:val="32"/>
          <w:u w:val="single"/>
          <w:lang w:val="en-US"/>
        </w:rPr>
      </w:pPr>
      <w:r w:rsidRPr="00492023">
        <w:rPr>
          <w:rFonts w:ascii="Arial" w:eastAsia="SimSun" w:hAnsi="Arial" w:cs="Arial"/>
          <w:b/>
          <w:sz w:val="32"/>
          <w:szCs w:val="32"/>
        </w:rPr>
        <w:t xml:space="preserve">                      </w:t>
      </w:r>
      <w:r w:rsidR="005319EA" w:rsidRPr="00BB2B41">
        <w:rPr>
          <w:rFonts w:ascii="Arial" w:eastAsia="SimSun" w:hAnsi="Arial" w:cs="Arial"/>
          <w:b/>
          <w:bCs/>
          <w:i/>
          <w:iCs/>
          <w:sz w:val="32"/>
          <w:szCs w:val="32"/>
          <w:u w:val="single"/>
          <w:lang w:val="en-US"/>
        </w:rPr>
        <w:t>Original Research Article</w:t>
      </w:r>
    </w:p>
    <w:p w14:paraId="204F48D9" w14:textId="77777777" w:rsidR="005319EA" w:rsidRPr="00BB2B41" w:rsidRDefault="005319EA" w:rsidP="005319EA">
      <w:pPr>
        <w:spacing w:after="0" w:line="240" w:lineRule="auto"/>
        <w:jc w:val="right"/>
        <w:rPr>
          <w:rFonts w:ascii="Arial" w:eastAsia="SimSun" w:hAnsi="Arial" w:cs="Arial"/>
          <w:b/>
          <w:bCs/>
          <w:i/>
          <w:iCs/>
          <w:sz w:val="32"/>
          <w:szCs w:val="32"/>
          <w:u w:val="single"/>
          <w:lang w:val="en-US"/>
        </w:rPr>
      </w:pPr>
    </w:p>
    <w:p w14:paraId="3151EC01" w14:textId="7902FCBB" w:rsidR="00BF22EC" w:rsidRPr="00BB2B41" w:rsidRDefault="003E62D0" w:rsidP="00764FFF">
      <w:pPr>
        <w:spacing w:after="0" w:line="240" w:lineRule="auto"/>
        <w:jc w:val="right"/>
        <w:rPr>
          <w:rFonts w:ascii="Arial" w:eastAsia="Times New Roman" w:hAnsi="Arial" w:cs="Arial"/>
          <w:b/>
          <w:bCs/>
          <w:i/>
          <w:sz w:val="32"/>
          <w:szCs w:val="32"/>
        </w:rPr>
      </w:pPr>
      <w:r w:rsidRPr="00BB2B41">
        <w:rPr>
          <w:rFonts w:ascii="Arial" w:eastAsia="Times New Roman" w:hAnsi="Arial" w:cs="Arial"/>
          <w:b/>
          <w:bCs/>
          <w:i/>
          <w:sz w:val="32"/>
          <w:szCs w:val="32"/>
        </w:rPr>
        <w:t>ANTIFERTILITY EFFECTS OF POUZOLZIA MIXTA IN FEMALE RATS</w:t>
      </w:r>
    </w:p>
    <w:p w14:paraId="65AB02FA" w14:textId="77777777" w:rsidR="00100DEB" w:rsidRPr="00BB2B41" w:rsidRDefault="00100DEB" w:rsidP="00BA06C3">
      <w:pPr>
        <w:rPr>
          <w:b/>
          <w:bCs/>
        </w:rPr>
      </w:pPr>
    </w:p>
    <w:p w14:paraId="161EC742" w14:textId="77777777" w:rsidR="00BA06C3" w:rsidRPr="00BB2B41" w:rsidRDefault="00BA06C3" w:rsidP="00764FFF">
      <w:pPr>
        <w:keepNext/>
        <w:keepLines/>
        <w:spacing w:before="240" w:after="0" w:line="240" w:lineRule="auto"/>
        <w:contextualSpacing/>
        <w:outlineLvl w:val="0"/>
        <w:rPr>
          <w:rFonts w:ascii="Times New Roman" w:eastAsia="SimSun" w:hAnsi="Times New Roman" w:cs="Times New Roman"/>
          <w:b/>
          <w:sz w:val="24"/>
          <w:szCs w:val="24"/>
        </w:rPr>
      </w:pPr>
    </w:p>
    <w:p w14:paraId="6F718E68" w14:textId="77777777" w:rsidR="00BF22EC" w:rsidRPr="00BB2B41" w:rsidRDefault="003E62D0" w:rsidP="00764FFF">
      <w:pPr>
        <w:keepNext/>
        <w:keepLines/>
        <w:spacing w:before="240" w:after="0" w:line="240" w:lineRule="auto"/>
        <w:contextualSpacing/>
        <w:outlineLvl w:val="0"/>
        <w:rPr>
          <w:rFonts w:ascii="Times New Roman" w:eastAsia="SimSun" w:hAnsi="Times New Roman" w:cs="Times New Roman"/>
          <w:b/>
          <w:sz w:val="24"/>
          <w:szCs w:val="24"/>
        </w:rPr>
      </w:pPr>
      <w:r w:rsidRPr="00BB2B41">
        <w:rPr>
          <w:rFonts w:ascii="Times New Roman" w:eastAsia="SimSun" w:hAnsi="Times New Roman" w:cs="Times New Roman"/>
          <w:b/>
          <w:sz w:val="24"/>
          <w:szCs w:val="24"/>
        </w:rPr>
        <w:t>ABSTRACT</w:t>
      </w:r>
    </w:p>
    <w:p w14:paraId="36B17E0C" w14:textId="77777777" w:rsidR="005E2A80" w:rsidRPr="00BB2B41" w:rsidRDefault="005E2A80" w:rsidP="00764FFF">
      <w:pPr>
        <w:keepNext/>
        <w:keepLines/>
        <w:spacing w:before="240" w:after="0" w:line="240" w:lineRule="auto"/>
        <w:contextualSpacing/>
        <w:outlineLvl w:val="0"/>
        <w:rPr>
          <w:rFonts w:ascii="Times New Roman" w:eastAsia="SimSun" w:hAnsi="Times New Roman" w:cs="Times New Roman"/>
          <w:sz w:val="24"/>
          <w:szCs w:val="24"/>
        </w:rPr>
      </w:pPr>
    </w:p>
    <w:p w14:paraId="72711C53" w14:textId="74976DBE" w:rsidR="00BF22EC" w:rsidRPr="00BB2B41" w:rsidRDefault="003E62D0" w:rsidP="00764FFF">
      <w:pPr>
        <w:widowControl w:val="0"/>
        <w:pBdr>
          <w:top w:val="single" w:sz="4" w:space="1" w:color="auto"/>
          <w:left w:val="single" w:sz="4" w:space="4" w:color="auto"/>
          <w:bottom w:val="single" w:sz="4" w:space="1" w:color="auto"/>
          <w:right w:val="single" w:sz="4" w:space="4" w:color="auto"/>
        </w:pBdr>
        <w:spacing w:line="240" w:lineRule="auto"/>
        <w:contextualSpacing/>
        <w:jc w:val="both"/>
        <w:rPr>
          <w:rFonts w:ascii="Arial" w:eastAsia="SimSun" w:hAnsi="Arial" w:cs="Arial"/>
          <w:color w:val="000000"/>
          <w:lang w:eastAsia="zh-CN" w:bidi="ar"/>
        </w:rPr>
      </w:pPr>
      <w:r w:rsidRPr="00BB2B41">
        <w:rPr>
          <w:rFonts w:ascii="Arial" w:eastAsia="SimSun" w:hAnsi="Arial" w:cs="Arial"/>
          <w:i/>
          <w:kern w:val="2"/>
          <w:lang w:eastAsia="zh-CN"/>
        </w:rPr>
        <w:t>Pouzolzia Mixta</w:t>
      </w:r>
      <w:r w:rsidRPr="00BB2B41">
        <w:rPr>
          <w:rFonts w:ascii="Arial" w:eastAsia="SimSun" w:hAnsi="Arial" w:cs="Arial"/>
          <w:kern w:val="2"/>
          <w:lang w:eastAsia="zh-CN"/>
        </w:rPr>
        <w:t xml:space="preserve"> (</w:t>
      </w:r>
      <w:r w:rsidRPr="00BB2B41">
        <w:rPr>
          <w:rFonts w:ascii="Arial" w:eastAsia="SimSun" w:hAnsi="Arial" w:cs="Arial"/>
          <w:i/>
          <w:iCs/>
          <w:kern w:val="2"/>
          <w:lang w:eastAsia="zh-CN"/>
        </w:rPr>
        <w:t>hypoleuca</w:t>
      </w:r>
      <w:r w:rsidRPr="00BB2B41">
        <w:rPr>
          <w:rFonts w:ascii="Arial" w:eastAsia="SimSun" w:hAnsi="Arial" w:cs="Arial"/>
          <w:kern w:val="2"/>
          <w:lang w:eastAsia="zh-CN"/>
        </w:rPr>
        <w:t xml:space="preserve">), is a small multi- stemmed shrub tree from the </w:t>
      </w:r>
      <w:r w:rsidR="00E52741" w:rsidRPr="00BB2B41">
        <w:rPr>
          <w:rFonts w:ascii="Arial" w:eastAsia="SimSun" w:hAnsi="Arial" w:cs="Arial"/>
          <w:i/>
          <w:iCs/>
          <w:kern w:val="2"/>
          <w:lang w:eastAsia="zh-CN"/>
        </w:rPr>
        <w:t>Urticaceae</w:t>
      </w:r>
      <w:r w:rsidRPr="00BB2B41">
        <w:rPr>
          <w:rFonts w:ascii="Arial" w:eastAsia="SimSun" w:hAnsi="Arial" w:cs="Arial"/>
          <w:i/>
          <w:iCs/>
          <w:kern w:val="2"/>
          <w:lang w:eastAsia="zh-CN"/>
        </w:rPr>
        <w:t xml:space="preserve"> </w:t>
      </w:r>
      <w:r w:rsidRPr="00BB2B41">
        <w:rPr>
          <w:rFonts w:ascii="Arial" w:eastAsia="SimSun" w:hAnsi="Arial" w:cs="Arial"/>
          <w:kern w:val="2"/>
          <w:lang w:eastAsia="zh-CN"/>
        </w:rPr>
        <w:t xml:space="preserve">family found </w:t>
      </w:r>
      <w:r w:rsidR="009C0A89" w:rsidRPr="00BB2B41">
        <w:rPr>
          <w:rFonts w:ascii="Arial" w:eastAsia="SimSun" w:hAnsi="Arial" w:cs="Arial"/>
          <w:kern w:val="2"/>
          <w:lang w:eastAsia="zh-CN"/>
        </w:rPr>
        <w:t>throughout Southern Africa. The dried shrub</w:t>
      </w:r>
      <w:r w:rsidR="00E52741" w:rsidRPr="00BB2B41">
        <w:rPr>
          <w:rFonts w:ascii="Arial" w:eastAsia="SimSun" w:hAnsi="Arial" w:cs="Arial"/>
          <w:kern w:val="2"/>
          <w:lang w:eastAsia="zh-CN"/>
        </w:rPr>
        <w:t>’s</w:t>
      </w:r>
      <w:r w:rsidR="009C0A89" w:rsidRPr="00BB2B41">
        <w:rPr>
          <w:rFonts w:ascii="Arial" w:eastAsia="SimSun" w:hAnsi="Arial" w:cs="Arial"/>
          <w:kern w:val="2"/>
          <w:lang w:eastAsia="zh-CN"/>
        </w:rPr>
        <w:t xml:space="preserve"> root powder has been the traditional contraception for </w:t>
      </w:r>
      <w:r w:rsidR="007D2230" w:rsidRPr="00251F4F">
        <w:rPr>
          <w:rFonts w:ascii="Arial" w:eastAsia="SimSun" w:hAnsi="Arial" w:cs="Arial"/>
          <w:kern w:val="2"/>
          <w:highlight w:val="yellow"/>
          <w:lang w:eastAsia="zh-CN"/>
        </w:rPr>
        <w:t>Zimbabwean</w:t>
      </w:r>
      <w:r w:rsidR="009C0A89" w:rsidRPr="00251F4F">
        <w:rPr>
          <w:rFonts w:ascii="Arial" w:eastAsia="SimSun" w:hAnsi="Arial" w:cs="Arial"/>
          <w:kern w:val="2"/>
          <w:highlight w:val="yellow"/>
          <w:lang w:eastAsia="zh-CN"/>
        </w:rPr>
        <w:t xml:space="preserve"> women for centuries. </w:t>
      </w:r>
      <w:r w:rsidR="00A25EDF" w:rsidRPr="00251F4F">
        <w:rPr>
          <w:rFonts w:ascii="Arial" w:eastAsia="SimSun" w:hAnsi="Arial" w:cs="Arial"/>
          <w:kern w:val="2"/>
          <w:highlight w:val="yellow"/>
          <w:lang w:eastAsia="zh-CN"/>
        </w:rPr>
        <w:t>Traditionally believed to possess postcoital anti-fertility activity</w:t>
      </w:r>
      <w:r w:rsidR="00E52741" w:rsidRPr="00251F4F">
        <w:rPr>
          <w:rFonts w:ascii="Arial" w:eastAsia="SimSun" w:hAnsi="Arial" w:cs="Arial"/>
          <w:kern w:val="2"/>
          <w:highlight w:val="yellow"/>
          <w:lang w:eastAsia="zh-CN"/>
        </w:rPr>
        <w:t>,</w:t>
      </w:r>
      <w:r w:rsidR="00A25EDF" w:rsidRPr="00251F4F">
        <w:rPr>
          <w:rFonts w:ascii="Arial" w:eastAsia="SimSun" w:hAnsi="Arial" w:cs="Arial"/>
          <w:kern w:val="2"/>
          <w:highlight w:val="yellow"/>
          <w:lang w:eastAsia="zh-CN"/>
        </w:rPr>
        <w:t xml:space="preserve"> t</w:t>
      </w:r>
      <w:r w:rsidR="009C0A89" w:rsidRPr="00251F4F">
        <w:rPr>
          <w:rFonts w:ascii="Arial" w:eastAsia="SimSun" w:hAnsi="Arial" w:cs="Arial"/>
          <w:kern w:val="2"/>
          <w:highlight w:val="yellow"/>
          <w:lang w:eastAsia="zh-CN"/>
        </w:rPr>
        <w:t>he</w:t>
      </w:r>
      <w:r w:rsidRPr="00251F4F">
        <w:rPr>
          <w:rFonts w:ascii="Arial" w:eastAsia="SimSun" w:hAnsi="Arial" w:cs="Arial"/>
          <w:kern w:val="2"/>
          <w:highlight w:val="yellow"/>
          <w:lang w:eastAsia="zh-CN"/>
        </w:rPr>
        <w:t xml:space="preserve"> dried </w:t>
      </w:r>
      <w:r w:rsidR="009C0A89" w:rsidRPr="00251F4F">
        <w:rPr>
          <w:rFonts w:ascii="Arial" w:eastAsia="SimSun" w:hAnsi="Arial" w:cs="Arial"/>
          <w:kern w:val="2"/>
          <w:highlight w:val="yellow"/>
          <w:lang w:eastAsia="zh-CN"/>
        </w:rPr>
        <w:t>ground</w:t>
      </w:r>
      <w:r w:rsidRPr="00251F4F">
        <w:rPr>
          <w:rFonts w:ascii="Arial" w:eastAsia="SimSun" w:hAnsi="Arial" w:cs="Arial"/>
          <w:kern w:val="2"/>
          <w:highlight w:val="yellow"/>
          <w:lang w:eastAsia="zh-CN"/>
        </w:rPr>
        <w:t xml:space="preserve"> powder </w:t>
      </w:r>
      <w:r w:rsidR="009C0A89" w:rsidRPr="00251F4F">
        <w:rPr>
          <w:rFonts w:ascii="Arial" w:eastAsia="SimSun" w:hAnsi="Arial" w:cs="Arial"/>
          <w:kern w:val="2"/>
          <w:highlight w:val="yellow"/>
          <w:lang w:eastAsia="zh-CN"/>
        </w:rPr>
        <w:t xml:space="preserve">is </w:t>
      </w:r>
      <w:r w:rsidR="00A25EDF" w:rsidRPr="00251F4F">
        <w:rPr>
          <w:rFonts w:ascii="Arial" w:eastAsia="SimSun" w:hAnsi="Arial" w:cs="Arial"/>
          <w:kern w:val="2"/>
          <w:highlight w:val="yellow"/>
          <w:lang w:eastAsia="zh-CN"/>
        </w:rPr>
        <w:t>taken</w:t>
      </w:r>
      <w:r w:rsidR="009C0A89" w:rsidRPr="00251F4F">
        <w:rPr>
          <w:rFonts w:ascii="Arial" w:eastAsia="SimSun" w:hAnsi="Arial" w:cs="Arial"/>
          <w:kern w:val="2"/>
          <w:highlight w:val="yellow"/>
          <w:lang w:eastAsia="zh-CN"/>
        </w:rPr>
        <w:t xml:space="preserve"> in mealie meal porridge</w:t>
      </w:r>
      <w:r w:rsidRPr="00251F4F">
        <w:rPr>
          <w:rFonts w:ascii="Arial" w:eastAsia="SimSun" w:hAnsi="Arial" w:cs="Arial"/>
          <w:kern w:val="2"/>
          <w:highlight w:val="yellow"/>
          <w:lang w:eastAsia="zh-CN"/>
        </w:rPr>
        <w:t xml:space="preserve"> the morning after sexual intercourse to prevent pregnancy</w:t>
      </w:r>
      <w:r w:rsidR="009C0A89" w:rsidRPr="00251F4F">
        <w:rPr>
          <w:rFonts w:ascii="Arial" w:eastAsia="SimSun" w:hAnsi="Arial" w:cs="Arial"/>
          <w:kern w:val="2"/>
          <w:highlight w:val="yellow"/>
          <w:lang w:eastAsia="zh-CN"/>
        </w:rPr>
        <w:t xml:space="preserve"> or as an infusion in beverages</w:t>
      </w:r>
      <w:r w:rsidR="00251F4F" w:rsidRPr="00251F4F">
        <w:rPr>
          <w:rFonts w:ascii="Arial" w:eastAsia="SimSun" w:hAnsi="Arial" w:cs="Arial"/>
          <w:kern w:val="2"/>
          <w:highlight w:val="yellow"/>
          <w:lang w:eastAsia="zh-CN"/>
        </w:rPr>
        <w:t>. The root powder  efficacy and safety however remain scientifically unsubstantiated.</w:t>
      </w:r>
      <w:r w:rsidR="009C0A89" w:rsidRPr="00251F4F">
        <w:rPr>
          <w:rFonts w:ascii="Arial" w:eastAsia="SimSun" w:hAnsi="Arial" w:cs="Arial"/>
          <w:kern w:val="2"/>
          <w:highlight w:val="yellow"/>
          <w:lang w:eastAsia="zh-CN"/>
        </w:rPr>
        <w:t xml:space="preserve"> </w:t>
      </w:r>
      <w:r w:rsidR="00A25EDF" w:rsidRPr="00251F4F">
        <w:rPr>
          <w:rFonts w:ascii="Arial" w:eastAsia="SimSun" w:hAnsi="Arial" w:cs="Arial"/>
          <w:kern w:val="2"/>
          <w:highlight w:val="yellow"/>
          <w:lang w:eastAsia="zh-CN"/>
        </w:rPr>
        <w:t>Apart from poor adherence issues, c</w:t>
      </w:r>
      <w:r w:rsidR="00E47E48" w:rsidRPr="00251F4F">
        <w:rPr>
          <w:rFonts w:ascii="Arial" w:eastAsia="SimSun" w:hAnsi="Arial" w:cs="Arial"/>
          <w:kern w:val="2"/>
          <w:highlight w:val="yellow"/>
          <w:lang w:eastAsia="zh-CN"/>
        </w:rPr>
        <w:t>urrent</w:t>
      </w:r>
      <w:r w:rsidRPr="00251F4F">
        <w:rPr>
          <w:rFonts w:ascii="Arial" w:eastAsia="SimSun" w:hAnsi="Arial" w:cs="Arial"/>
          <w:kern w:val="2"/>
          <w:highlight w:val="yellow"/>
          <w:lang w:eastAsia="zh-CN"/>
        </w:rPr>
        <w:t xml:space="preserve"> </w:t>
      </w:r>
      <w:r w:rsidR="00A25EDF" w:rsidRPr="00251F4F">
        <w:rPr>
          <w:rFonts w:ascii="Arial" w:eastAsia="SimSun" w:hAnsi="Arial" w:cs="Arial"/>
          <w:kern w:val="2"/>
          <w:highlight w:val="yellow"/>
          <w:lang w:eastAsia="zh-CN"/>
        </w:rPr>
        <w:t xml:space="preserve">conventional </w:t>
      </w:r>
      <w:r w:rsidRPr="00251F4F">
        <w:rPr>
          <w:rFonts w:ascii="Arial" w:eastAsia="SimSun" w:hAnsi="Arial" w:cs="Arial"/>
          <w:kern w:val="2"/>
          <w:highlight w:val="yellow"/>
          <w:lang w:eastAsia="zh-CN"/>
        </w:rPr>
        <w:t>emergency contraception</w:t>
      </w:r>
      <w:r w:rsidR="00A25EDF" w:rsidRPr="00251F4F">
        <w:rPr>
          <w:rFonts w:ascii="Arial" w:eastAsia="SimSun" w:hAnsi="Arial" w:cs="Arial"/>
          <w:kern w:val="2"/>
          <w:highlight w:val="yellow"/>
          <w:lang w:eastAsia="zh-CN"/>
        </w:rPr>
        <w:t xml:space="preserve"> methods </w:t>
      </w:r>
      <w:r w:rsidRPr="00251F4F">
        <w:rPr>
          <w:rFonts w:ascii="Arial" w:eastAsia="SimSun" w:hAnsi="Arial" w:cs="Arial"/>
          <w:kern w:val="2"/>
          <w:highlight w:val="yellow"/>
          <w:lang w:eastAsia="zh-CN"/>
        </w:rPr>
        <w:t xml:space="preserve"> </w:t>
      </w:r>
      <w:r w:rsidR="00E47E48" w:rsidRPr="00251F4F">
        <w:rPr>
          <w:rFonts w:ascii="Arial" w:eastAsia="SimSun" w:hAnsi="Arial" w:cs="Arial"/>
          <w:kern w:val="2"/>
          <w:highlight w:val="yellow"/>
          <w:lang w:eastAsia="zh-CN"/>
        </w:rPr>
        <w:t>have</w:t>
      </w:r>
      <w:r w:rsidRPr="00251F4F">
        <w:rPr>
          <w:rFonts w:ascii="Arial" w:eastAsia="SimSun" w:hAnsi="Arial" w:cs="Arial"/>
          <w:kern w:val="2"/>
          <w:highlight w:val="yellow"/>
          <w:lang w:eastAsia="zh-CN"/>
        </w:rPr>
        <w:t xml:space="preserve"> </w:t>
      </w:r>
      <w:r w:rsidR="00A25EDF" w:rsidRPr="00251F4F">
        <w:rPr>
          <w:rFonts w:ascii="Arial" w:eastAsia="SimSun" w:hAnsi="Arial" w:cs="Arial"/>
          <w:kern w:val="2"/>
          <w:highlight w:val="yellow"/>
          <w:lang w:eastAsia="zh-CN"/>
        </w:rPr>
        <w:t>reported adverse side effects and</w:t>
      </w:r>
      <w:r w:rsidRPr="00251F4F">
        <w:rPr>
          <w:rFonts w:ascii="Arial" w:eastAsia="SimSun" w:hAnsi="Arial" w:cs="Arial"/>
          <w:kern w:val="2"/>
          <w:highlight w:val="yellow"/>
          <w:lang w:eastAsia="zh-CN"/>
        </w:rPr>
        <w:t xml:space="preserve"> significant failure rate which result</w:t>
      </w:r>
      <w:r w:rsidR="00A25EDF" w:rsidRPr="00251F4F">
        <w:rPr>
          <w:rFonts w:ascii="Arial" w:eastAsia="SimSun" w:hAnsi="Arial" w:cs="Arial"/>
          <w:kern w:val="2"/>
          <w:highlight w:val="yellow"/>
          <w:lang w:eastAsia="zh-CN"/>
        </w:rPr>
        <w:t>s</w:t>
      </w:r>
      <w:r w:rsidRPr="00251F4F">
        <w:rPr>
          <w:rFonts w:ascii="Arial" w:eastAsia="SimSun" w:hAnsi="Arial" w:cs="Arial"/>
          <w:kern w:val="2"/>
          <w:highlight w:val="yellow"/>
          <w:lang w:eastAsia="zh-CN"/>
        </w:rPr>
        <w:t xml:space="preserve"> in unwanted pregnancies </w:t>
      </w:r>
      <w:r w:rsidR="00A25EDF" w:rsidRPr="00251F4F">
        <w:rPr>
          <w:rFonts w:ascii="Arial" w:eastAsia="SimSun" w:hAnsi="Arial" w:cs="Arial"/>
          <w:kern w:val="2"/>
          <w:highlight w:val="yellow"/>
          <w:lang w:eastAsia="zh-CN"/>
        </w:rPr>
        <w:t>and</w:t>
      </w:r>
      <w:r w:rsidRPr="00251F4F">
        <w:rPr>
          <w:rFonts w:ascii="Arial" w:eastAsia="SimSun" w:hAnsi="Arial" w:cs="Arial"/>
          <w:kern w:val="2"/>
          <w:highlight w:val="yellow"/>
          <w:lang w:eastAsia="zh-CN"/>
        </w:rPr>
        <w:t xml:space="preserve"> illegal abortions.</w:t>
      </w:r>
      <w:r w:rsidR="00A25EDF" w:rsidRPr="00251F4F">
        <w:rPr>
          <w:rFonts w:ascii="Arial" w:eastAsia="SimSun" w:hAnsi="Arial" w:cs="Arial"/>
          <w:kern w:val="2"/>
          <w:highlight w:val="yellow"/>
          <w:lang w:eastAsia="zh-CN"/>
        </w:rPr>
        <w:t xml:space="preserve"> </w:t>
      </w:r>
      <w:r w:rsidRPr="00251F4F">
        <w:rPr>
          <w:rFonts w:ascii="Arial" w:eastAsia="SimSun" w:hAnsi="Arial" w:cs="Arial"/>
          <w:color w:val="000000"/>
          <w:highlight w:val="yellow"/>
          <w:lang w:eastAsia="zh-CN" w:bidi="ar"/>
        </w:rPr>
        <w:t>There is a need</w:t>
      </w:r>
      <w:r w:rsidR="00E52741" w:rsidRPr="00251F4F">
        <w:rPr>
          <w:rFonts w:ascii="Arial" w:eastAsia="SimSun" w:hAnsi="Arial" w:cs="Arial"/>
          <w:color w:val="000000"/>
          <w:highlight w:val="yellow"/>
          <w:lang w:eastAsia="zh-CN" w:bidi="ar"/>
        </w:rPr>
        <w:t xml:space="preserve"> therefore </w:t>
      </w:r>
      <w:r w:rsidRPr="00251F4F">
        <w:rPr>
          <w:rFonts w:ascii="Arial" w:eastAsia="SimSun" w:hAnsi="Arial" w:cs="Arial"/>
          <w:color w:val="000000"/>
          <w:highlight w:val="yellow"/>
          <w:lang w:eastAsia="zh-CN" w:bidi="ar"/>
        </w:rPr>
        <w:t xml:space="preserve"> to explore traditional safe and effective emergency contraception alternatives. </w:t>
      </w:r>
      <w:r w:rsidR="00A25EDF" w:rsidRPr="00251F4F">
        <w:rPr>
          <w:rFonts w:ascii="Arial" w:eastAsia="SimSun" w:hAnsi="Arial" w:cs="Arial"/>
          <w:color w:val="000000"/>
          <w:highlight w:val="yellow"/>
          <w:lang w:eastAsia="zh-CN" w:bidi="ar"/>
        </w:rPr>
        <w:t xml:space="preserve">Our present study explores the biosafety and efficacy of </w:t>
      </w:r>
      <w:r w:rsidR="00A25EDF" w:rsidRPr="00251F4F">
        <w:rPr>
          <w:rFonts w:ascii="Arial" w:eastAsia="SimSun" w:hAnsi="Arial" w:cs="Arial"/>
          <w:i/>
          <w:kern w:val="2"/>
          <w:highlight w:val="yellow"/>
          <w:lang w:eastAsia="zh-CN"/>
        </w:rPr>
        <w:t>Pouzolzia Mixta</w:t>
      </w:r>
      <w:r w:rsidR="00A25EDF" w:rsidRPr="00251F4F">
        <w:rPr>
          <w:rFonts w:ascii="Arial" w:eastAsia="SimSun" w:hAnsi="Arial" w:cs="Arial"/>
          <w:kern w:val="2"/>
          <w:highlight w:val="yellow"/>
          <w:lang w:eastAsia="zh-CN"/>
        </w:rPr>
        <w:t xml:space="preserve">  as </w:t>
      </w:r>
      <w:proofErr w:type="gramStart"/>
      <w:r w:rsidR="00A25EDF" w:rsidRPr="00251F4F">
        <w:rPr>
          <w:rFonts w:ascii="Arial" w:eastAsia="SimSun" w:hAnsi="Arial" w:cs="Arial"/>
          <w:kern w:val="2"/>
          <w:highlight w:val="yellow"/>
          <w:lang w:eastAsia="zh-CN"/>
        </w:rPr>
        <w:t>a</w:t>
      </w:r>
      <w:proofErr w:type="gramEnd"/>
      <w:r w:rsidR="00A25EDF" w:rsidRPr="00251F4F">
        <w:rPr>
          <w:rFonts w:ascii="Arial" w:eastAsia="SimSun" w:hAnsi="Arial" w:cs="Arial"/>
          <w:kern w:val="2"/>
          <w:highlight w:val="yellow"/>
          <w:lang w:eastAsia="zh-CN"/>
        </w:rPr>
        <w:t xml:space="preserve"> herbal emergency contraception. Phyto screening  of the root extract for active metabolites was done using  classical wet chemistry techniques. The oral toxicity was assessment using a modified  OECD  TG 425 method</w:t>
      </w:r>
      <w:r w:rsidR="00E52741" w:rsidRPr="00251F4F">
        <w:rPr>
          <w:rFonts w:ascii="Arial" w:eastAsia="SimSun" w:hAnsi="Arial" w:cs="Arial"/>
          <w:kern w:val="2"/>
          <w:highlight w:val="yellow"/>
          <w:lang w:eastAsia="zh-CN"/>
        </w:rPr>
        <w:t>.</w:t>
      </w:r>
      <w:r w:rsidR="007D2230" w:rsidRPr="00251F4F">
        <w:rPr>
          <w:rFonts w:ascii="Arial" w:eastAsia="SimSun" w:hAnsi="Arial" w:cs="Arial"/>
          <w:kern w:val="2"/>
          <w:highlight w:val="yellow"/>
          <w:lang w:eastAsia="zh-CN"/>
        </w:rPr>
        <w:t xml:space="preserve"> The anti-fertility effect  was assessed biochemically on hormonal  changes using nulliparous laboratory Wistar rats. The </w:t>
      </w:r>
      <w:r w:rsidR="00251F4F" w:rsidRPr="00251F4F">
        <w:rPr>
          <w:rFonts w:ascii="Arial" w:eastAsia="SimSun" w:hAnsi="Arial" w:cs="Arial"/>
          <w:kern w:val="2"/>
          <w:highlight w:val="yellow"/>
          <w:lang w:eastAsia="zh-CN"/>
        </w:rPr>
        <w:t>study’s</w:t>
      </w:r>
      <w:r w:rsidR="007D2230" w:rsidRPr="00251F4F">
        <w:rPr>
          <w:rFonts w:ascii="Arial" w:eastAsia="SimSun" w:hAnsi="Arial" w:cs="Arial"/>
          <w:kern w:val="2"/>
          <w:highlight w:val="yellow"/>
          <w:lang w:eastAsia="zh-CN"/>
        </w:rPr>
        <w:t xml:space="preserve"> </w:t>
      </w:r>
      <w:r w:rsidR="00251F4F" w:rsidRPr="00251F4F">
        <w:rPr>
          <w:rFonts w:ascii="Arial" w:eastAsia="SimSun" w:hAnsi="Arial" w:cs="Arial"/>
          <w:kern w:val="2"/>
          <w:highlight w:val="yellow"/>
          <w:lang w:eastAsia="zh-CN"/>
        </w:rPr>
        <w:t xml:space="preserve">results </w:t>
      </w:r>
      <w:r w:rsidR="007D2230" w:rsidRPr="00251F4F">
        <w:rPr>
          <w:rFonts w:ascii="Arial" w:eastAsia="SimSun" w:hAnsi="Arial" w:cs="Arial"/>
          <w:kern w:val="2"/>
          <w:highlight w:val="yellow"/>
          <w:lang w:eastAsia="zh-CN"/>
        </w:rPr>
        <w:t xml:space="preserve">confirmed the abundance of secondary metabolites of pharmacological relevance in the lyophilised root extracts. The serum biochemical assays demonstrated  hormonal aberrations </w:t>
      </w:r>
      <w:r w:rsidR="00E52741" w:rsidRPr="00251F4F">
        <w:rPr>
          <w:rFonts w:ascii="Arial" w:eastAsia="SimSun" w:hAnsi="Arial" w:cs="Arial"/>
          <w:kern w:val="2"/>
          <w:highlight w:val="yellow"/>
          <w:lang w:eastAsia="zh-CN"/>
        </w:rPr>
        <w:t>in</w:t>
      </w:r>
      <w:r w:rsidR="007D2230" w:rsidRPr="00251F4F">
        <w:rPr>
          <w:rFonts w:ascii="Arial" w:eastAsia="SimSun" w:hAnsi="Arial" w:cs="Arial"/>
          <w:kern w:val="2"/>
          <w:highlight w:val="yellow"/>
          <w:lang w:eastAsia="zh-CN"/>
        </w:rPr>
        <w:t xml:space="preserve"> </w:t>
      </w:r>
      <w:r w:rsidRPr="00251F4F">
        <w:rPr>
          <w:rFonts w:ascii="Arial" w:eastAsia="SimSun" w:hAnsi="Arial" w:cs="Arial"/>
          <w:color w:val="000000"/>
          <w:highlight w:val="yellow"/>
          <w:lang w:eastAsia="zh-CN" w:bidi="ar"/>
        </w:rPr>
        <w:t xml:space="preserve">estrogenic </w:t>
      </w:r>
      <w:r w:rsidR="007D2230" w:rsidRPr="00251F4F">
        <w:rPr>
          <w:rFonts w:ascii="Arial" w:eastAsia="SimSun" w:hAnsi="Arial" w:cs="Arial"/>
          <w:color w:val="000000"/>
          <w:highlight w:val="yellow"/>
          <w:lang w:eastAsia="zh-CN" w:bidi="ar"/>
        </w:rPr>
        <w:t xml:space="preserve"> and oxytocin</w:t>
      </w:r>
      <w:r w:rsidR="00E52741" w:rsidRPr="00251F4F">
        <w:rPr>
          <w:rFonts w:ascii="Arial" w:eastAsia="SimSun" w:hAnsi="Arial" w:cs="Arial"/>
          <w:color w:val="000000"/>
          <w:highlight w:val="yellow"/>
          <w:lang w:eastAsia="zh-CN" w:bidi="ar"/>
        </w:rPr>
        <w:t xml:space="preserve"> biomolecules </w:t>
      </w:r>
      <w:r w:rsidR="007D2230" w:rsidRPr="00251F4F">
        <w:rPr>
          <w:rFonts w:ascii="Arial" w:eastAsia="SimSun" w:hAnsi="Arial" w:cs="Arial"/>
          <w:color w:val="000000"/>
          <w:highlight w:val="yellow"/>
          <w:lang w:eastAsia="zh-CN" w:bidi="ar"/>
        </w:rPr>
        <w:t xml:space="preserve"> of</w:t>
      </w:r>
      <w:r w:rsidRPr="00251F4F">
        <w:rPr>
          <w:rFonts w:ascii="Arial" w:eastAsia="SimSun" w:hAnsi="Arial" w:cs="Arial"/>
          <w:color w:val="000000"/>
          <w:highlight w:val="yellow"/>
          <w:lang w:eastAsia="zh-CN" w:bidi="ar"/>
        </w:rPr>
        <w:t xml:space="preserve"> anti</w:t>
      </w:r>
      <w:r w:rsidR="007D2230" w:rsidRPr="00251F4F">
        <w:rPr>
          <w:rFonts w:ascii="Arial" w:eastAsia="SimSun" w:hAnsi="Arial" w:cs="Arial"/>
          <w:color w:val="000000"/>
          <w:highlight w:val="yellow"/>
          <w:lang w:eastAsia="zh-CN" w:bidi="ar"/>
        </w:rPr>
        <w:t>-</w:t>
      </w:r>
      <w:r w:rsidRPr="00251F4F">
        <w:rPr>
          <w:rFonts w:ascii="Arial" w:eastAsia="SimSun" w:hAnsi="Arial" w:cs="Arial"/>
          <w:color w:val="000000"/>
          <w:highlight w:val="yellow"/>
          <w:lang w:eastAsia="zh-CN" w:bidi="ar"/>
        </w:rPr>
        <w:t xml:space="preserve">implantation </w:t>
      </w:r>
      <w:r w:rsidR="007D2230" w:rsidRPr="00251F4F">
        <w:rPr>
          <w:rFonts w:ascii="Arial" w:eastAsia="SimSun" w:hAnsi="Arial" w:cs="Arial"/>
          <w:color w:val="000000"/>
          <w:highlight w:val="yellow"/>
          <w:lang w:eastAsia="zh-CN" w:bidi="ar"/>
        </w:rPr>
        <w:t xml:space="preserve">relevance. The toxicity studies  confirmed the biosafety of the root extract at 4000mg/kg body weight in laboratory animal models. Our studies </w:t>
      </w:r>
      <w:r w:rsidR="00251F4F" w:rsidRPr="00251F4F">
        <w:rPr>
          <w:rFonts w:ascii="Arial" w:eastAsia="SimSun" w:hAnsi="Arial" w:cs="Arial"/>
          <w:color w:val="000000"/>
          <w:highlight w:val="yellow"/>
          <w:lang w:eastAsia="zh-CN" w:bidi="ar"/>
        </w:rPr>
        <w:t xml:space="preserve">therefore </w:t>
      </w:r>
      <w:r w:rsidR="007D2230" w:rsidRPr="00251F4F">
        <w:rPr>
          <w:rFonts w:ascii="Arial" w:eastAsia="SimSun" w:hAnsi="Arial" w:cs="Arial"/>
          <w:color w:val="000000"/>
          <w:highlight w:val="yellow"/>
          <w:lang w:eastAsia="zh-CN" w:bidi="ar"/>
        </w:rPr>
        <w:t xml:space="preserve">concluded that </w:t>
      </w:r>
      <w:r w:rsidR="00E52741" w:rsidRPr="00251F4F">
        <w:rPr>
          <w:rFonts w:ascii="Arial" w:eastAsia="SimSun" w:hAnsi="Arial" w:cs="Arial"/>
          <w:i/>
          <w:iCs/>
          <w:color w:val="000000"/>
          <w:highlight w:val="yellow"/>
          <w:lang w:eastAsia="zh-CN" w:bidi="ar"/>
        </w:rPr>
        <w:t>P Mixta</w:t>
      </w:r>
      <w:r w:rsidR="007D2230" w:rsidRPr="00251F4F">
        <w:rPr>
          <w:rFonts w:ascii="Arial" w:eastAsia="SimSun" w:hAnsi="Arial" w:cs="Arial"/>
          <w:i/>
          <w:iCs/>
          <w:color w:val="000000"/>
          <w:highlight w:val="yellow"/>
          <w:lang w:eastAsia="zh-CN" w:bidi="ar"/>
        </w:rPr>
        <w:t xml:space="preserve"> </w:t>
      </w:r>
      <w:r w:rsidR="007D2230" w:rsidRPr="00251F4F">
        <w:rPr>
          <w:rFonts w:ascii="Arial" w:eastAsia="SimSun" w:hAnsi="Arial" w:cs="Arial"/>
          <w:color w:val="000000"/>
          <w:highlight w:val="yellow"/>
          <w:lang w:eastAsia="zh-CN" w:bidi="ar"/>
        </w:rPr>
        <w:t xml:space="preserve">root extracts do </w:t>
      </w:r>
      <w:r w:rsidR="00E52741" w:rsidRPr="00251F4F">
        <w:rPr>
          <w:rFonts w:ascii="Arial" w:eastAsia="SimSun" w:hAnsi="Arial" w:cs="Arial"/>
          <w:color w:val="000000"/>
          <w:highlight w:val="yellow"/>
          <w:lang w:eastAsia="zh-CN" w:bidi="ar"/>
        </w:rPr>
        <w:t>possess</w:t>
      </w:r>
      <w:r w:rsidR="007D2230" w:rsidRPr="00251F4F">
        <w:rPr>
          <w:rFonts w:ascii="Arial" w:eastAsia="SimSun" w:hAnsi="Arial" w:cs="Arial"/>
          <w:color w:val="000000"/>
          <w:highlight w:val="yellow"/>
          <w:lang w:eastAsia="zh-CN" w:bidi="ar"/>
        </w:rPr>
        <w:t xml:space="preserve"> </w:t>
      </w:r>
      <w:r w:rsidR="00E52741" w:rsidRPr="00251F4F">
        <w:rPr>
          <w:rFonts w:ascii="Arial" w:eastAsia="SimSun" w:hAnsi="Arial" w:cs="Arial"/>
          <w:color w:val="000000"/>
          <w:highlight w:val="yellow"/>
          <w:lang w:eastAsia="zh-CN" w:bidi="ar"/>
        </w:rPr>
        <w:t xml:space="preserve">potential </w:t>
      </w:r>
      <w:r w:rsidR="007D2230" w:rsidRPr="00251F4F">
        <w:rPr>
          <w:rFonts w:ascii="Arial" w:eastAsia="SimSun" w:hAnsi="Arial" w:cs="Arial"/>
          <w:color w:val="000000"/>
          <w:highlight w:val="yellow"/>
          <w:lang w:eastAsia="zh-CN" w:bidi="ar"/>
        </w:rPr>
        <w:t xml:space="preserve">antifertility activity </w:t>
      </w:r>
      <w:r w:rsidR="00251F4F" w:rsidRPr="00251F4F">
        <w:rPr>
          <w:rFonts w:ascii="Arial" w:eastAsia="SimSun" w:hAnsi="Arial" w:cs="Arial"/>
          <w:color w:val="000000"/>
          <w:highlight w:val="yellow"/>
          <w:lang w:eastAsia="zh-CN" w:bidi="ar"/>
        </w:rPr>
        <w:t xml:space="preserve">in female rats </w:t>
      </w:r>
      <w:r w:rsidR="007D2230" w:rsidRPr="00251F4F">
        <w:rPr>
          <w:rFonts w:ascii="Arial" w:eastAsia="SimSun" w:hAnsi="Arial" w:cs="Arial"/>
          <w:color w:val="000000"/>
          <w:highlight w:val="yellow"/>
          <w:lang w:eastAsia="zh-CN" w:bidi="ar"/>
        </w:rPr>
        <w:t xml:space="preserve">and are toxicologically safe according to the Hodge and Steiner </w:t>
      </w:r>
      <w:r w:rsidR="00E52741" w:rsidRPr="00251F4F">
        <w:rPr>
          <w:rFonts w:ascii="Arial" w:eastAsia="SimSun" w:hAnsi="Arial" w:cs="Arial"/>
          <w:color w:val="000000"/>
          <w:highlight w:val="yellow"/>
          <w:lang w:eastAsia="zh-CN" w:bidi="ar"/>
        </w:rPr>
        <w:t>toxicity</w:t>
      </w:r>
      <w:r w:rsidR="00E52741" w:rsidRPr="00BB2B41">
        <w:rPr>
          <w:rFonts w:ascii="Arial" w:eastAsia="SimSun" w:hAnsi="Arial" w:cs="Arial"/>
          <w:color w:val="000000"/>
          <w:lang w:eastAsia="zh-CN" w:bidi="ar"/>
        </w:rPr>
        <w:t xml:space="preserve"> classification. </w:t>
      </w:r>
      <w:r w:rsidRPr="00BB2B41">
        <w:rPr>
          <w:rFonts w:ascii="Arial" w:eastAsia="SimSun" w:hAnsi="Arial" w:cs="Arial"/>
          <w:color w:val="000000"/>
          <w:lang w:eastAsia="zh-CN" w:bidi="ar"/>
        </w:rPr>
        <w:t xml:space="preserve"> </w:t>
      </w:r>
    </w:p>
    <w:p w14:paraId="4D08625B" w14:textId="77777777" w:rsidR="00764FFF" w:rsidRPr="00BB2B41" w:rsidRDefault="00764FFF" w:rsidP="00764FFF">
      <w:pPr>
        <w:spacing w:after="0" w:line="240" w:lineRule="auto"/>
        <w:contextualSpacing/>
        <w:rPr>
          <w:rFonts w:ascii="Times New Roman" w:eastAsia="Times New Roman" w:hAnsi="Times New Roman" w:cs="Times New Roman"/>
          <w:sz w:val="24"/>
          <w:szCs w:val="24"/>
        </w:rPr>
      </w:pPr>
    </w:p>
    <w:p w14:paraId="2D0B3CE2" w14:textId="2689A62A" w:rsidR="00764FFF" w:rsidRPr="00BB2B41" w:rsidRDefault="005E2A80" w:rsidP="00764FFF">
      <w:pPr>
        <w:spacing w:after="0" w:line="240" w:lineRule="auto"/>
        <w:contextualSpacing/>
        <w:rPr>
          <w:rFonts w:ascii="Arial" w:eastAsia="Times New Roman" w:hAnsi="Arial" w:cs="Arial"/>
        </w:rPr>
      </w:pPr>
      <w:r w:rsidRPr="00BB2B41">
        <w:rPr>
          <w:rFonts w:ascii="Arial" w:eastAsia="Times New Roman" w:hAnsi="Arial" w:cs="Arial"/>
          <w:b/>
        </w:rPr>
        <w:t>Key words</w:t>
      </w:r>
      <w:r w:rsidRPr="00BB2B41">
        <w:rPr>
          <w:rFonts w:ascii="Arial" w:eastAsia="Times New Roman" w:hAnsi="Arial" w:cs="Arial"/>
        </w:rPr>
        <w:t xml:space="preserve">: </w:t>
      </w:r>
      <w:r w:rsidRPr="00BB2B41">
        <w:rPr>
          <w:rFonts w:ascii="Arial" w:eastAsia="Times New Roman" w:hAnsi="Arial" w:cs="Arial"/>
          <w:i/>
          <w:iCs/>
        </w:rPr>
        <w:t>Pouzolzia mixta</w:t>
      </w:r>
      <w:r w:rsidRPr="00BB2B41">
        <w:rPr>
          <w:rFonts w:ascii="Arial" w:eastAsia="Times New Roman" w:hAnsi="Arial" w:cs="Arial"/>
        </w:rPr>
        <w:t>, anti-fertility, anti-implantation, oxytocin.</w:t>
      </w:r>
    </w:p>
    <w:p w14:paraId="1254F874" w14:textId="77777777" w:rsidR="00764FFF" w:rsidRPr="00BB2B41" w:rsidRDefault="00764FFF" w:rsidP="00764FFF">
      <w:pPr>
        <w:spacing w:after="0" w:line="240" w:lineRule="auto"/>
        <w:contextualSpacing/>
        <w:rPr>
          <w:rFonts w:ascii="Times New Roman" w:eastAsia="Times New Roman" w:hAnsi="Times New Roman" w:cs="Times New Roman"/>
          <w:sz w:val="24"/>
          <w:szCs w:val="24"/>
        </w:rPr>
      </w:pPr>
    </w:p>
    <w:p w14:paraId="14831220" w14:textId="77777777" w:rsidR="00764FFF" w:rsidRPr="00BB2B41" w:rsidRDefault="00764FFF" w:rsidP="00764FFF">
      <w:pPr>
        <w:spacing w:after="0" w:line="240" w:lineRule="auto"/>
        <w:contextualSpacing/>
        <w:rPr>
          <w:rFonts w:ascii="Times New Roman" w:eastAsia="Times New Roman" w:hAnsi="Times New Roman" w:cs="Times New Roman"/>
          <w:sz w:val="24"/>
          <w:szCs w:val="24"/>
        </w:rPr>
      </w:pPr>
    </w:p>
    <w:p w14:paraId="4891F1F4" w14:textId="77777777" w:rsidR="0095738A" w:rsidRPr="00BB2B41" w:rsidRDefault="0095738A" w:rsidP="005E2A80">
      <w:pPr>
        <w:tabs>
          <w:tab w:val="center" w:pos="4513"/>
          <w:tab w:val="right" w:pos="9026"/>
        </w:tabs>
        <w:spacing w:after="0" w:line="240" w:lineRule="auto"/>
        <w:contextualSpacing/>
      </w:pPr>
    </w:p>
    <w:p w14:paraId="5A017EFA" w14:textId="06711683" w:rsidR="0095738A" w:rsidRPr="00BB2B41" w:rsidRDefault="0095738A">
      <w:pPr>
        <w:spacing w:after="0" w:line="240" w:lineRule="auto"/>
      </w:pPr>
      <w:r w:rsidRPr="00BB2B41">
        <w:br w:type="page"/>
      </w:r>
    </w:p>
    <w:p w14:paraId="2349FA34" w14:textId="77777777" w:rsidR="00BF22EC" w:rsidRPr="00BB2B41" w:rsidRDefault="003E62D0" w:rsidP="00764FFF">
      <w:pPr>
        <w:pStyle w:val="Heading1"/>
        <w:rPr>
          <w:rFonts w:ascii="Arial" w:hAnsi="Arial" w:cs="Arial"/>
          <w:sz w:val="20"/>
          <w:szCs w:val="20"/>
        </w:rPr>
      </w:pPr>
      <w:r w:rsidRPr="00BB2B41">
        <w:rPr>
          <w:rFonts w:ascii="Arial" w:hAnsi="Arial" w:cs="Arial"/>
          <w:sz w:val="20"/>
          <w:szCs w:val="20"/>
        </w:rPr>
        <w:lastRenderedPageBreak/>
        <w:t xml:space="preserve">Introduction </w:t>
      </w:r>
    </w:p>
    <w:p w14:paraId="4806BBB1" w14:textId="77777777" w:rsidR="00241634" w:rsidRPr="00BB2B41" w:rsidRDefault="00241634" w:rsidP="00241634">
      <w:pPr>
        <w:rPr>
          <w:rFonts w:ascii="Arial" w:hAnsi="Arial" w:cs="Arial"/>
        </w:rPr>
      </w:pPr>
    </w:p>
    <w:p w14:paraId="1265E27D" w14:textId="4A6ECFD9" w:rsidR="00764FFF" w:rsidRPr="00BB2B41" w:rsidRDefault="005E2A80" w:rsidP="00764FFF">
      <w:pPr>
        <w:pStyle w:val="Heading2"/>
        <w:rPr>
          <w:rFonts w:ascii="Arial" w:hAnsi="Arial" w:cs="Arial"/>
          <w:i/>
          <w:iCs/>
          <w:sz w:val="20"/>
          <w:szCs w:val="20"/>
        </w:rPr>
      </w:pPr>
      <w:r w:rsidRPr="00BB2B41">
        <w:rPr>
          <w:rFonts w:ascii="Arial" w:hAnsi="Arial" w:cs="Arial"/>
          <w:i/>
          <w:iCs/>
          <w:sz w:val="20"/>
          <w:szCs w:val="20"/>
        </w:rPr>
        <w:t>Poulzozia Mixta</w:t>
      </w:r>
    </w:p>
    <w:p w14:paraId="681058E8" w14:textId="3AE448C9" w:rsidR="00BF22EC" w:rsidRPr="00BB2B41" w:rsidRDefault="003E62D0" w:rsidP="00764FFF">
      <w:pPr>
        <w:spacing w:line="240" w:lineRule="auto"/>
        <w:contextualSpacing/>
        <w:jc w:val="both"/>
        <w:rPr>
          <w:rFonts w:ascii="Arial" w:eastAsia="SimSun" w:hAnsi="Arial" w:cs="Arial"/>
          <w:kern w:val="2"/>
          <w:lang w:eastAsia="zh-CN"/>
        </w:rPr>
      </w:pPr>
      <w:r w:rsidRPr="00BB2B41">
        <w:rPr>
          <w:rFonts w:ascii="Arial" w:eastAsia="proxima_nova_rgregular" w:hAnsi="Arial" w:cs="Arial"/>
          <w:i/>
          <w:iCs/>
          <w:color w:val="000000"/>
          <w:lang w:eastAsia="zh-CN" w:bidi="ar"/>
        </w:rPr>
        <w:t>Pouzolzia mixta</w:t>
      </w:r>
      <w:r w:rsidRPr="00BB2B41">
        <w:rPr>
          <w:rFonts w:ascii="Arial" w:eastAsia="proxima_nova_rgregular" w:hAnsi="Arial" w:cs="Arial"/>
          <w:color w:val="000000"/>
          <w:lang w:eastAsia="zh-CN" w:bidi="ar"/>
        </w:rPr>
        <w:t> is a small tree or multi-stemmed shrub growing up to 4 m high. These shrubs grow on rocky hillsides, in open woodland, wooded grassland, and along riparian thickets in bushveld. The bark is dark reddish-brown and smooth; branchlets have a velvety surface. Watery latex present. The leaves are simple, spirally arranged and ovate with a tapering apex and lobed base, 3-veined from the base with smooth margins. The leaves have contrasting upper and lower surfaces, the upper surface dark green and the lower surface silvery white-felted. Leaves tend to stick together and to clothing. The flowers are small and greenish with separate male and female flowers on the same plant. They grow in dense clusters in the axils of leaves. The fruit is a very small nut enclosed in the remains of the flower. Soap-nettle fibres from the bark are used to make rope, string and fishing nets</w:t>
      </w:r>
      <w:r w:rsidR="0095738A" w:rsidRPr="00BB2B41">
        <w:rPr>
          <w:rFonts w:ascii="Arial" w:eastAsia="proxima_nova_rgregular" w:hAnsi="Arial" w:cs="Arial"/>
          <w:color w:val="000000"/>
          <w:vertAlign w:val="superscript"/>
          <w:lang w:eastAsia="zh-CN" w:bidi="ar"/>
        </w:rPr>
        <w:t>1</w:t>
      </w:r>
      <w:r w:rsidRPr="00BB2B41">
        <w:rPr>
          <w:rFonts w:ascii="Arial" w:eastAsia="proxima_nova_rgregular" w:hAnsi="Arial" w:cs="Arial"/>
          <w:color w:val="000000"/>
          <w:lang w:eastAsia="zh-CN" w:bidi="ar"/>
        </w:rPr>
        <w:t>. The leaves are cooked as a green vegetable often with that of </w:t>
      </w:r>
      <w:r w:rsidRPr="00BB2B41">
        <w:rPr>
          <w:rFonts w:ascii="Arial" w:eastAsia="proxima_nova_rgregular" w:hAnsi="Arial" w:cs="Arial"/>
          <w:i/>
          <w:iCs/>
          <w:color w:val="000000"/>
          <w:lang w:eastAsia="zh-CN" w:bidi="ar"/>
        </w:rPr>
        <w:t>Obetia tenax</w:t>
      </w:r>
      <w:r w:rsidRPr="00BB2B41">
        <w:rPr>
          <w:rFonts w:ascii="Arial" w:eastAsia="proxima_nova_rgregular" w:hAnsi="Arial" w:cs="Arial"/>
          <w:color w:val="000000"/>
          <w:lang w:eastAsia="zh-CN" w:bidi="ar"/>
        </w:rPr>
        <w:t>. The crushed leaves are used as a soap substitute to wash hands and clothes.</w:t>
      </w:r>
    </w:p>
    <w:p w14:paraId="562FA913" w14:textId="78972D1F" w:rsidR="00BF22EC" w:rsidRPr="00BB2B41" w:rsidRDefault="003E62D0" w:rsidP="00764FFF">
      <w:pPr>
        <w:spacing w:line="240" w:lineRule="auto"/>
        <w:contextualSpacing/>
        <w:jc w:val="both"/>
        <w:rPr>
          <w:rFonts w:ascii="Arial" w:hAnsi="Arial" w:cs="Arial"/>
        </w:rPr>
      </w:pPr>
      <w:r w:rsidRPr="00BB2B41">
        <w:rPr>
          <w:rFonts w:ascii="Arial" w:hAnsi="Arial" w:cs="Arial"/>
        </w:rPr>
        <w:t>The use of plants for medicinal and fertility regulating purposes has been practiced in Zimbabwean societies for centuries</w:t>
      </w:r>
      <w:r w:rsidR="0095738A" w:rsidRPr="00BB2B41">
        <w:rPr>
          <w:rFonts w:ascii="Arial" w:hAnsi="Arial" w:cs="Arial"/>
          <w:vertAlign w:val="superscript"/>
        </w:rPr>
        <w:t>1,2</w:t>
      </w:r>
      <w:r w:rsidRPr="00BB2B41">
        <w:rPr>
          <w:rFonts w:ascii="Arial" w:hAnsi="Arial" w:cs="Arial"/>
        </w:rPr>
        <w:t xml:space="preserve">. Fertility was very highly regarded and associated with the preservation of the </w:t>
      </w:r>
      <w:r w:rsidR="0043303D" w:rsidRPr="00BB2B41">
        <w:rPr>
          <w:rFonts w:ascii="Arial" w:hAnsi="Arial" w:cs="Arial"/>
        </w:rPr>
        <w:t>tribe;</w:t>
      </w:r>
      <w:r w:rsidRPr="00BB2B41">
        <w:rPr>
          <w:rFonts w:ascii="Arial" w:hAnsi="Arial" w:cs="Arial"/>
        </w:rPr>
        <w:t xml:space="preserve"> contraception was not openly discussed. However, contraception was </w:t>
      </w:r>
      <w:r w:rsidR="0095738A" w:rsidRPr="00BB2B41">
        <w:rPr>
          <w:rFonts w:ascii="Arial" w:hAnsi="Arial" w:cs="Arial"/>
        </w:rPr>
        <w:t>practiced,</w:t>
      </w:r>
      <w:r w:rsidRPr="00BB2B41">
        <w:rPr>
          <w:rFonts w:ascii="Arial" w:hAnsi="Arial" w:cs="Arial"/>
        </w:rPr>
        <w:t xml:space="preserve"> and some plant contraceptives continue to be used until today. In the ongoing search for more convenient safe and effective products to increase reproductive choice, there is a need to explore methods that utilize natural products</w:t>
      </w:r>
      <w:r w:rsidR="0095738A" w:rsidRPr="00BB2B41">
        <w:rPr>
          <w:rFonts w:ascii="Arial" w:hAnsi="Arial" w:cs="Arial"/>
          <w:vertAlign w:val="superscript"/>
        </w:rPr>
        <w:t>1</w:t>
      </w:r>
      <w:r w:rsidR="00E47E48" w:rsidRPr="00BB2B41">
        <w:rPr>
          <w:rFonts w:ascii="Arial" w:hAnsi="Arial" w:cs="Arial"/>
        </w:rPr>
        <w:t>.</w:t>
      </w:r>
      <w:r w:rsidRPr="00BB2B41">
        <w:rPr>
          <w:rFonts w:ascii="Arial" w:hAnsi="Arial" w:cs="Arial"/>
        </w:rPr>
        <w:t xml:space="preserve">The perennial shrub </w:t>
      </w:r>
      <w:r w:rsidRPr="00BB2B41">
        <w:rPr>
          <w:rFonts w:ascii="Arial" w:hAnsi="Arial" w:cs="Arial"/>
          <w:i/>
          <w:iCs/>
        </w:rPr>
        <w:t>Pouzolzia mixta</w:t>
      </w:r>
      <w:r w:rsidRPr="00BB2B41">
        <w:rPr>
          <w:rFonts w:ascii="Arial" w:hAnsi="Arial" w:cs="Arial"/>
        </w:rPr>
        <w:t xml:space="preserve"> (hypoleuca) with local names: soap brush (English), </w:t>
      </w:r>
      <w:r w:rsidRPr="00BB2B41">
        <w:rPr>
          <w:rFonts w:ascii="Arial" w:hAnsi="Arial" w:cs="Arial"/>
          <w:i/>
          <w:iCs/>
        </w:rPr>
        <w:t>isikhukhukhu</w:t>
      </w:r>
      <w:r w:rsidRPr="00BB2B41">
        <w:rPr>
          <w:rFonts w:ascii="Arial" w:hAnsi="Arial" w:cs="Arial"/>
        </w:rPr>
        <w:t xml:space="preserve"> (Ndebele) or </w:t>
      </w:r>
      <w:r w:rsidRPr="00BB2B41">
        <w:rPr>
          <w:rFonts w:ascii="Arial" w:hAnsi="Arial" w:cs="Arial"/>
          <w:i/>
          <w:iCs/>
        </w:rPr>
        <w:t>munanzva</w:t>
      </w:r>
      <w:r w:rsidRPr="00BB2B41">
        <w:rPr>
          <w:rFonts w:ascii="Arial" w:hAnsi="Arial" w:cs="Arial"/>
        </w:rPr>
        <w:t xml:space="preserve"> (Shona), belongs to the Urticaceae family. It is claimed to have antifertility activity. Its native distribution extends from northern South</w:t>
      </w:r>
      <w:r w:rsidR="00332841" w:rsidRPr="00BB2B41">
        <w:rPr>
          <w:rFonts w:ascii="Arial" w:hAnsi="Arial" w:cs="Arial"/>
        </w:rPr>
        <w:t xml:space="preserve"> </w:t>
      </w:r>
      <w:r w:rsidRPr="00BB2B41">
        <w:rPr>
          <w:rFonts w:ascii="Arial" w:hAnsi="Arial" w:cs="Arial"/>
        </w:rPr>
        <w:t>Africa, Botswana, Zimbabwe, and then further north as far as Malawi</w:t>
      </w:r>
      <w:r w:rsidR="0095738A" w:rsidRPr="00BB2B41">
        <w:rPr>
          <w:rFonts w:ascii="Arial" w:hAnsi="Arial" w:cs="Arial"/>
          <w:vertAlign w:val="superscript"/>
        </w:rPr>
        <w:t>1,2</w:t>
      </w:r>
      <w:r w:rsidR="00332841" w:rsidRPr="00BB2B41">
        <w:rPr>
          <w:rFonts w:ascii="Arial" w:hAnsi="Arial" w:cs="Arial"/>
        </w:rPr>
        <w:t>.</w:t>
      </w:r>
      <w:r w:rsidR="00E47E48" w:rsidRPr="00BB2B41">
        <w:rPr>
          <w:rFonts w:ascii="Arial" w:hAnsi="Arial" w:cs="Arial"/>
        </w:rPr>
        <w:t xml:space="preserve"> </w:t>
      </w:r>
      <w:r w:rsidRPr="00BB2B41">
        <w:rPr>
          <w:rFonts w:ascii="Arial" w:hAnsi="Arial" w:cs="Arial"/>
        </w:rPr>
        <w:t xml:space="preserve">The root is taken orally as a </w:t>
      </w:r>
      <w:r w:rsidR="0043303D" w:rsidRPr="00BB2B41">
        <w:rPr>
          <w:rFonts w:ascii="Arial" w:hAnsi="Arial" w:cs="Arial"/>
        </w:rPr>
        <w:t>nutraceutical</w:t>
      </w:r>
      <w:r w:rsidRPr="00BB2B41">
        <w:rPr>
          <w:rFonts w:ascii="Arial" w:hAnsi="Arial" w:cs="Arial"/>
        </w:rPr>
        <w:t xml:space="preserve"> by women as a powder in porridge and as an infusion or decoction the morning after sexual intercourse. </w:t>
      </w:r>
      <w:r w:rsidR="0043303D" w:rsidRPr="00BB2B41">
        <w:rPr>
          <w:rFonts w:ascii="Arial" w:hAnsi="Arial" w:cs="Arial"/>
        </w:rPr>
        <w:t>Therefore,</w:t>
      </w:r>
      <w:r w:rsidRPr="00BB2B41">
        <w:rPr>
          <w:rFonts w:ascii="Arial" w:hAnsi="Arial" w:cs="Arial"/>
        </w:rPr>
        <w:t xml:space="preserve"> this plant may possess postcoital</w:t>
      </w:r>
      <w:r w:rsidR="00537F2C">
        <w:rPr>
          <w:rFonts w:ascii="Arial" w:hAnsi="Arial" w:cs="Arial"/>
        </w:rPr>
        <w:t xml:space="preserve"> contraceptive </w:t>
      </w:r>
      <w:r w:rsidRPr="00BB2B41">
        <w:rPr>
          <w:rFonts w:ascii="Arial" w:hAnsi="Arial" w:cs="Arial"/>
        </w:rPr>
        <w:t xml:space="preserve"> activity</w:t>
      </w:r>
      <w:r w:rsidR="00E47E48" w:rsidRPr="00BB2B41">
        <w:rPr>
          <w:rFonts w:ascii="Arial" w:hAnsi="Arial" w:cs="Arial"/>
        </w:rPr>
        <w:t>,</w:t>
      </w:r>
      <w:r w:rsidR="00E47E48" w:rsidRPr="00BB2B41">
        <w:rPr>
          <w:rFonts w:ascii="Arial" w:hAnsi="Arial" w:cs="Arial"/>
          <w:vertAlign w:val="superscript"/>
        </w:rPr>
        <w:t>3</w:t>
      </w:r>
      <w:r w:rsidRPr="00BB2B41">
        <w:rPr>
          <w:rFonts w:ascii="Arial" w:hAnsi="Arial" w:cs="Arial"/>
        </w:rPr>
        <w:t xml:space="preserve"> </w:t>
      </w:r>
      <w:r w:rsidRPr="00BB2B41">
        <w:rPr>
          <w:rFonts w:ascii="Arial" w:hAnsi="Arial" w:cs="Arial"/>
          <w:i/>
          <w:iCs/>
        </w:rPr>
        <w:t>P</w:t>
      </w:r>
      <w:r w:rsidR="00537F2C">
        <w:rPr>
          <w:rFonts w:ascii="Arial" w:hAnsi="Arial" w:cs="Arial"/>
          <w:i/>
          <w:iCs/>
        </w:rPr>
        <w:t>.</w:t>
      </w:r>
      <w:r w:rsidRPr="00BB2B41">
        <w:rPr>
          <w:rFonts w:ascii="Arial" w:hAnsi="Arial" w:cs="Arial"/>
          <w:i/>
          <w:iCs/>
        </w:rPr>
        <w:t xml:space="preserve"> mixta</w:t>
      </w:r>
      <w:r w:rsidRPr="00BB2B41">
        <w:rPr>
          <w:rFonts w:ascii="Arial" w:hAnsi="Arial" w:cs="Arial"/>
        </w:rPr>
        <w:t xml:space="preserve"> is also used in </w:t>
      </w:r>
      <w:r w:rsidR="0095738A" w:rsidRPr="00BB2B41">
        <w:rPr>
          <w:rFonts w:ascii="Arial" w:hAnsi="Arial" w:cs="Arial"/>
        </w:rPr>
        <w:t>Zimbabwe</w:t>
      </w:r>
      <w:r w:rsidRPr="00BB2B41">
        <w:rPr>
          <w:rFonts w:ascii="Arial" w:hAnsi="Arial" w:cs="Arial"/>
        </w:rPr>
        <w:t xml:space="preserve"> by women for treating painful uterus, for expulsion of retained placenta, to treat infertility in women, to treat venereal diseases and to dilate the birth canal</w:t>
      </w:r>
      <w:r w:rsidR="00E47E48" w:rsidRPr="00BB2B41">
        <w:rPr>
          <w:rFonts w:ascii="Arial" w:hAnsi="Arial" w:cs="Arial"/>
        </w:rPr>
        <w:t xml:space="preserve">. </w:t>
      </w:r>
      <w:r w:rsidRPr="00BB2B41">
        <w:rPr>
          <w:rFonts w:ascii="Arial" w:hAnsi="Arial" w:cs="Arial"/>
        </w:rPr>
        <w:t xml:space="preserve">Indeed, despite the availability of synthetic contraceptive medications, alternatives are still needed that may have less side effects and to increase the contraceptive supermarket The antifertility effects of </w:t>
      </w:r>
      <w:r w:rsidRPr="00BB2B41">
        <w:rPr>
          <w:rFonts w:ascii="Arial" w:hAnsi="Arial" w:cs="Arial"/>
          <w:i/>
          <w:iCs/>
        </w:rPr>
        <w:t>P</w:t>
      </w:r>
      <w:r w:rsidR="00537F2C">
        <w:rPr>
          <w:rFonts w:ascii="Arial" w:hAnsi="Arial" w:cs="Arial"/>
          <w:i/>
          <w:iCs/>
        </w:rPr>
        <w:t>.</w:t>
      </w:r>
      <w:r w:rsidRPr="00BB2B41">
        <w:rPr>
          <w:rFonts w:ascii="Arial" w:hAnsi="Arial" w:cs="Arial"/>
          <w:i/>
          <w:iCs/>
        </w:rPr>
        <w:t xml:space="preserve"> mixta</w:t>
      </w:r>
      <w:r w:rsidRPr="00BB2B41">
        <w:rPr>
          <w:rFonts w:ascii="Arial" w:hAnsi="Arial" w:cs="Arial"/>
        </w:rPr>
        <w:t xml:space="preserve"> roots have not been scientifically validated. The aim of this study therefore was to investigate antifertility activity of crude extracts of </w:t>
      </w:r>
      <w:r w:rsidRPr="00BB2B41">
        <w:rPr>
          <w:rFonts w:ascii="Arial" w:hAnsi="Arial" w:cs="Arial"/>
          <w:i/>
          <w:iCs/>
        </w:rPr>
        <w:t>P.mixta</w:t>
      </w:r>
      <w:r w:rsidRPr="00BB2B41">
        <w:rPr>
          <w:rFonts w:ascii="Arial" w:hAnsi="Arial" w:cs="Arial"/>
        </w:rPr>
        <w:t xml:space="preserve"> in female rats      </w:t>
      </w:r>
    </w:p>
    <w:p w14:paraId="72BB4339" w14:textId="43EE3BA1" w:rsidR="0095738A" w:rsidRPr="00BB2B41" w:rsidRDefault="0095738A" w:rsidP="00764FFF">
      <w:pPr>
        <w:spacing w:line="240" w:lineRule="auto"/>
        <w:contextualSpacing/>
        <w:jc w:val="both"/>
        <w:rPr>
          <w:rFonts w:ascii="Arial" w:hAnsi="Arial" w:cs="Arial"/>
        </w:rPr>
      </w:pPr>
      <w:r w:rsidRPr="00BB2B41">
        <w:rPr>
          <w:rFonts w:ascii="Arial" w:hAnsi="Arial" w:cs="Arial"/>
        </w:rPr>
        <w:t xml:space="preserve">                      </w:t>
      </w:r>
      <w:r w:rsidRPr="00BB2B41">
        <w:rPr>
          <w:rFonts w:ascii="Arial" w:hAnsi="Arial" w:cs="Arial"/>
          <w:noProof/>
        </w:rPr>
        <w:drawing>
          <wp:inline distT="0" distB="0" distL="0" distR="0" wp14:anchorId="58FE05F4" wp14:editId="1868A435">
            <wp:extent cx="4396740" cy="2452498"/>
            <wp:effectExtent l="0" t="0" r="3810" b="5080"/>
            <wp:docPr id="24887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77806" name=""/>
                    <pic:cNvPicPr/>
                  </pic:nvPicPr>
                  <pic:blipFill>
                    <a:blip r:embed="rId8"/>
                    <a:stretch>
                      <a:fillRect/>
                    </a:stretch>
                  </pic:blipFill>
                  <pic:spPr>
                    <a:xfrm>
                      <a:off x="0" y="0"/>
                      <a:ext cx="4414455" cy="2462380"/>
                    </a:xfrm>
                    <a:prstGeom prst="rect">
                      <a:avLst/>
                    </a:prstGeom>
                  </pic:spPr>
                </pic:pic>
              </a:graphicData>
            </a:graphic>
          </wp:inline>
        </w:drawing>
      </w:r>
    </w:p>
    <w:p w14:paraId="245BA5A8" w14:textId="68CB366A" w:rsidR="00BF22EC" w:rsidRPr="00BB2B41" w:rsidRDefault="00764FFF" w:rsidP="005E2A80">
      <w:pPr>
        <w:rPr>
          <w:rFonts w:ascii="Arial" w:hAnsi="Arial" w:cs="Arial"/>
          <w:i/>
        </w:rPr>
      </w:pPr>
      <w:r w:rsidRPr="00BB2B41">
        <w:rPr>
          <w:rFonts w:ascii="Arial" w:hAnsi="Arial" w:cs="Arial"/>
        </w:rPr>
        <w:br w:type="textWrapping" w:clear="all"/>
      </w:r>
      <w:r w:rsidR="00C44B6A" w:rsidRPr="00BB2B41">
        <w:rPr>
          <w:rFonts w:ascii="Arial" w:hAnsi="Arial" w:cs="Arial"/>
          <w:i/>
        </w:rPr>
        <w:t>Figure</w:t>
      </w:r>
      <w:r w:rsidR="005E2A80" w:rsidRPr="00BB2B41">
        <w:rPr>
          <w:rFonts w:ascii="Arial" w:hAnsi="Arial" w:cs="Arial"/>
          <w:i/>
        </w:rPr>
        <w:t xml:space="preserve"> </w:t>
      </w:r>
      <w:r w:rsidR="00C44B6A" w:rsidRPr="00BB2B41">
        <w:rPr>
          <w:rFonts w:ascii="Arial" w:hAnsi="Arial" w:cs="Arial"/>
          <w:i/>
        </w:rPr>
        <w:t xml:space="preserve">1: </w:t>
      </w:r>
      <w:proofErr w:type="spellStart"/>
      <w:r w:rsidR="0095738A" w:rsidRPr="00BB2B41">
        <w:rPr>
          <w:rFonts w:ascii="Arial" w:hAnsi="Arial" w:cs="Arial"/>
          <w:i/>
        </w:rPr>
        <w:t>P</w:t>
      </w:r>
      <w:r w:rsidR="005E2A80" w:rsidRPr="00BB2B41">
        <w:rPr>
          <w:rFonts w:ascii="Arial" w:hAnsi="Arial" w:cs="Arial"/>
          <w:i/>
        </w:rPr>
        <w:t>oulzozia</w:t>
      </w:r>
      <w:proofErr w:type="spellEnd"/>
      <w:r w:rsidR="005E2A80" w:rsidRPr="00BB2B41">
        <w:rPr>
          <w:rFonts w:ascii="Arial" w:hAnsi="Arial" w:cs="Arial"/>
          <w:i/>
        </w:rPr>
        <w:t xml:space="preserve"> mixta plant and the leaves</w:t>
      </w:r>
    </w:p>
    <w:p w14:paraId="6AEEEF1A" w14:textId="77777777" w:rsidR="00BF22EC" w:rsidRPr="00BB2B41" w:rsidRDefault="003E62D0" w:rsidP="00764FFF">
      <w:pPr>
        <w:pStyle w:val="Heading2"/>
        <w:rPr>
          <w:rFonts w:ascii="Arial" w:hAnsi="Arial" w:cs="Arial"/>
          <w:sz w:val="20"/>
          <w:szCs w:val="20"/>
          <w:lang w:eastAsia="zh-CN"/>
        </w:rPr>
      </w:pPr>
      <w:r w:rsidRPr="00BB2B41">
        <w:rPr>
          <w:rFonts w:ascii="Arial" w:hAnsi="Arial" w:cs="Arial"/>
          <w:sz w:val="20"/>
          <w:szCs w:val="20"/>
          <w:lang w:eastAsia="zh-CN"/>
        </w:rPr>
        <w:t>Contraception, Emergency contraception/ post coital contraception, secondary metabolites and ant-fertility.</w:t>
      </w:r>
    </w:p>
    <w:p w14:paraId="6F21553A" w14:textId="781F0311" w:rsidR="0095738A" w:rsidRPr="00BB2B41" w:rsidRDefault="003E62D0" w:rsidP="0095738A">
      <w:pPr>
        <w:spacing w:line="240" w:lineRule="auto"/>
        <w:contextualSpacing/>
        <w:jc w:val="both"/>
        <w:rPr>
          <w:rFonts w:ascii="Arial" w:eastAsia="SimSun" w:hAnsi="Arial" w:cs="Arial"/>
          <w:color w:val="000000"/>
          <w:lang w:eastAsia="zh-CN" w:bidi="ar"/>
        </w:rPr>
      </w:pPr>
      <w:r w:rsidRPr="00BB2B41">
        <w:rPr>
          <w:rFonts w:ascii="Arial" w:eastAsia="SimSun" w:hAnsi="Arial" w:cs="Arial"/>
          <w:kern w:val="2"/>
          <w:lang w:eastAsia="zh-CN"/>
        </w:rPr>
        <w:t xml:space="preserve">Contraception is the use of medicines, surgery and devices to prevent pregnancy. These ranges from different types which are reversible and permanent </w:t>
      </w:r>
      <w:r w:rsidR="0043303D" w:rsidRPr="00BB2B41">
        <w:rPr>
          <w:rFonts w:ascii="Arial" w:eastAsia="SimSun" w:hAnsi="Arial" w:cs="Arial"/>
          <w:kern w:val="2"/>
          <w:lang w:eastAsia="zh-CN"/>
        </w:rPr>
        <w:t>methods. Barrier</w:t>
      </w:r>
      <w:r w:rsidRPr="00BB2B41">
        <w:rPr>
          <w:rFonts w:ascii="Arial" w:eastAsia="SimSun" w:hAnsi="Arial" w:cs="Arial"/>
          <w:kern w:val="2"/>
          <w:lang w:eastAsia="zh-CN"/>
        </w:rPr>
        <w:t xml:space="preserve"> methods of contraception are reversible methods which </w:t>
      </w:r>
      <w:r w:rsidR="0043303D" w:rsidRPr="00BB2B41">
        <w:rPr>
          <w:rFonts w:ascii="Arial" w:eastAsia="SimSun" w:hAnsi="Arial" w:cs="Arial"/>
          <w:kern w:val="2"/>
          <w:lang w:eastAsia="zh-CN"/>
        </w:rPr>
        <w:t>includes male</w:t>
      </w:r>
      <w:r w:rsidRPr="00BB2B41">
        <w:rPr>
          <w:rFonts w:ascii="Arial" w:eastAsia="SimSun" w:hAnsi="Arial" w:cs="Arial"/>
          <w:kern w:val="2"/>
          <w:lang w:eastAsia="zh-CN"/>
        </w:rPr>
        <w:t xml:space="preserve"> and female </w:t>
      </w:r>
      <w:r w:rsidR="0043303D" w:rsidRPr="00BB2B41">
        <w:rPr>
          <w:rFonts w:ascii="Arial" w:eastAsia="SimSun" w:hAnsi="Arial" w:cs="Arial"/>
          <w:kern w:val="2"/>
          <w:lang w:eastAsia="zh-CN"/>
        </w:rPr>
        <w:t>condoms, contraceptives</w:t>
      </w:r>
      <w:r w:rsidRPr="00BB2B41">
        <w:rPr>
          <w:rFonts w:ascii="Arial" w:eastAsia="SimSun" w:hAnsi="Arial" w:cs="Arial"/>
          <w:kern w:val="2"/>
          <w:lang w:eastAsia="zh-CN"/>
        </w:rPr>
        <w:t xml:space="preserve"> sponges, </w:t>
      </w:r>
      <w:r w:rsidR="0043303D" w:rsidRPr="00BB2B41">
        <w:rPr>
          <w:rFonts w:ascii="Arial" w:eastAsia="SimSun" w:hAnsi="Arial" w:cs="Arial"/>
          <w:kern w:val="2"/>
          <w:lang w:eastAsia="zh-CN"/>
        </w:rPr>
        <w:t>spermicides,</w:t>
      </w:r>
      <w:r w:rsidRPr="00BB2B41">
        <w:rPr>
          <w:rFonts w:ascii="Arial" w:eastAsia="SimSun" w:hAnsi="Arial" w:cs="Arial"/>
          <w:kern w:val="2"/>
          <w:lang w:eastAsia="zh-CN"/>
        </w:rPr>
        <w:t xml:space="preserve"> diaphragms and cervical </w:t>
      </w:r>
      <w:r w:rsidR="0043303D" w:rsidRPr="00BB2B41">
        <w:rPr>
          <w:rFonts w:ascii="Arial" w:eastAsia="SimSun" w:hAnsi="Arial" w:cs="Arial"/>
          <w:kern w:val="2"/>
          <w:lang w:eastAsia="zh-CN"/>
        </w:rPr>
        <w:t>caps. Hormonal</w:t>
      </w:r>
      <w:r w:rsidRPr="00BB2B41">
        <w:rPr>
          <w:rFonts w:ascii="Arial" w:eastAsia="SimSun" w:hAnsi="Arial" w:cs="Arial"/>
          <w:kern w:val="2"/>
          <w:lang w:eastAsia="zh-CN"/>
        </w:rPr>
        <w:t xml:space="preserve"> methods </w:t>
      </w:r>
      <w:r w:rsidR="0043303D" w:rsidRPr="00BB2B41">
        <w:rPr>
          <w:rFonts w:ascii="Arial" w:eastAsia="SimSun" w:hAnsi="Arial" w:cs="Arial"/>
          <w:kern w:val="2"/>
          <w:lang w:eastAsia="zh-CN"/>
        </w:rPr>
        <w:t>introduce</w:t>
      </w:r>
      <w:r w:rsidRPr="00BB2B41">
        <w:rPr>
          <w:rFonts w:ascii="Arial" w:eastAsia="SimSun" w:hAnsi="Arial" w:cs="Arial"/>
          <w:kern w:val="2"/>
          <w:lang w:eastAsia="zh-CN"/>
        </w:rPr>
        <w:t xml:space="preserve"> artificial hormones to regulate ovulation hence </w:t>
      </w:r>
      <w:r w:rsidRPr="00BB2B41">
        <w:rPr>
          <w:rFonts w:ascii="Arial" w:eastAsia="SimSun" w:hAnsi="Arial" w:cs="Arial"/>
          <w:kern w:val="2"/>
          <w:lang w:eastAsia="zh-CN"/>
        </w:rPr>
        <w:lastRenderedPageBreak/>
        <w:t xml:space="preserve">preventing pregnancy. Hormonal methods </w:t>
      </w:r>
      <w:r w:rsidR="0043303D" w:rsidRPr="00BB2B41">
        <w:rPr>
          <w:rFonts w:ascii="Arial" w:eastAsia="SimSun" w:hAnsi="Arial" w:cs="Arial"/>
          <w:kern w:val="2"/>
          <w:lang w:eastAsia="zh-CN"/>
        </w:rPr>
        <w:t>include</w:t>
      </w:r>
      <w:r w:rsidRPr="00BB2B41">
        <w:rPr>
          <w:rFonts w:ascii="Arial" w:eastAsia="SimSun" w:hAnsi="Arial" w:cs="Arial"/>
          <w:kern w:val="2"/>
          <w:lang w:eastAsia="zh-CN"/>
        </w:rPr>
        <w:t xml:space="preserve"> oral daily contraceptives, contraceptives patch, vaginal rings and implants. There are also sterilization methods which perm</w:t>
      </w:r>
      <w:r w:rsidR="0043303D" w:rsidRPr="00BB2B41">
        <w:rPr>
          <w:rFonts w:ascii="Arial" w:eastAsia="SimSun" w:hAnsi="Arial" w:cs="Arial"/>
          <w:kern w:val="2"/>
          <w:lang w:eastAsia="zh-CN"/>
        </w:rPr>
        <w:t>an</w:t>
      </w:r>
      <w:r w:rsidRPr="00BB2B41">
        <w:rPr>
          <w:rFonts w:ascii="Arial" w:eastAsia="SimSun" w:hAnsi="Arial" w:cs="Arial"/>
          <w:kern w:val="2"/>
          <w:lang w:eastAsia="zh-CN"/>
        </w:rPr>
        <w:t xml:space="preserve">ently inhibits the male and females’ systems fertility. Examples of sterilization methods includes female tubal ligation and male </w:t>
      </w:r>
      <w:r w:rsidR="0043303D" w:rsidRPr="00BB2B41">
        <w:rPr>
          <w:rFonts w:ascii="Arial" w:eastAsia="SimSun" w:hAnsi="Arial" w:cs="Arial"/>
          <w:kern w:val="2"/>
          <w:lang w:eastAsia="zh-CN"/>
        </w:rPr>
        <w:t>vasectomy. There</w:t>
      </w:r>
      <w:r w:rsidRPr="00BB2B41">
        <w:rPr>
          <w:rFonts w:ascii="Arial" w:eastAsia="SimSun" w:hAnsi="Arial" w:cs="Arial"/>
          <w:kern w:val="2"/>
          <w:lang w:eastAsia="zh-CN"/>
        </w:rPr>
        <w:t xml:space="preserve"> are also natural methods of contraception which have been used to prevent pregnancy but are less reliable and effective, Examples of natural methods of contraception includes female fertility days </w:t>
      </w:r>
      <w:r w:rsidR="0043303D" w:rsidRPr="00BB2B41">
        <w:rPr>
          <w:rFonts w:ascii="Arial" w:eastAsia="SimSun" w:hAnsi="Arial" w:cs="Arial"/>
          <w:kern w:val="2"/>
          <w:lang w:eastAsia="zh-CN"/>
        </w:rPr>
        <w:t>tracking,</w:t>
      </w:r>
      <w:r w:rsidRPr="00BB2B41">
        <w:rPr>
          <w:rFonts w:ascii="Arial" w:eastAsia="SimSun" w:hAnsi="Arial" w:cs="Arial"/>
          <w:kern w:val="2"/>
          <w:lang w:eastAsia="zh-CN"/>
        </w:rPr>
        <w:t xml:space="preserve"> withdrawal and lactational amenorrhea (LAM) method.</w:t>
      </w:r>
      <w:r w:rsidR="00332841" w:rsidRPr="00BB2B41">
        <w:rPr>
          <w:rFonts w:ascii="Arial" w:eastAsia="SimSun" w:hAnsi="Arial" w:cs="Arial"/>
          <w:kern w:val="2"/>
          <w:vertAlign w:val="superscript"/>
          <w:lang w:eastAsia="zh-CN"/>
        </w:rPr>
        <w:t>4,5,7</w:t>
      </w:r>
      <w:r w:rsidRPr="00BB2B41">
        <w:rPr>
          <w:rFonts w:ascii="Arial" w:eastAsia="SimSun" w:hAnsi="Arial" w:cs="Arial"/>
          <w:kern w:val="2"/>
          <w:lang w:eastAsia="zh-CN"/>
        </w:rPr>
        <w:t xml:space="preserve"> Emergency contraception also known as postcoital contraception are methods used as emergency procedures to prevent pregnancy after contraception method failure, unprotected sexual intercourse and sexual </w:t>
      </w:r>
      <w:r w:rsidR="0043303D" w:rsidRPr="00BB2B41">
        <w:rPr>
          <w:rFonts w:ascii="Arial" w:eastAsia="SimSun" w:hAnsi="Arial" w:cs="Arial"/>
          <w:kern w:val="2"/>
          <w:lang w:eastAsia="zh-CN"/>
        </w:rPr>
        <w:t>assault. Ulipristal</w:t>
      </w:r>
      <w:r w:rsidRPr="00BB2B41">
        <w:rPr>
          <w:rFonts w:ascii="Arial" w:eastAsia="SimSun" w:hAnsi="Arial" w:cs="Arial"/>
          <w:kern w:val="2"/>
          <w:lang w:eastAsia="zh-CN"/>
        </w:rPr>
        <w:t xml:space="preserve"> acetate </w:t>
      </w:r>
      <w:r w:rsidR="0043303D" w:rsidRPr="00BB2B41">
        <w:rPr>
          <w:rFonts w:ascii="Arial" w:eastAsia="SimSun" w:hAnsi="Arial" w:cs="Arial"/>
          <w:kern w:val="2"/>
          <w:lang w:eastAsia="zh-CN"/>
        </w:rPr>
        <w:t>pills,</w:t>
      </w:r>
      <w:r w:rsidRPr="00BB2B41">
        <w:rPr>
          <w:rFonts w:ascii="Arial" w:eastAsia="SimSun" w:hAnsi="Arial" w:cs="Arial"/>
          <w:kern w:val="2"/>
          <w:lang w:eastAsia="zh-CN"/>
        </w:rPr>
        <w:t xml:space="preserve"> levonorgestrel pills and copper intrauterine device are the currently available emergency contraceptives with levonorgestrel morning after pills being commonly used. These levonorgestrel morning after pills can only be used once a cycle and are only effective if taken before ovulation hence contraception challenges as they are being taken by victims without the knowledge of their menstrual </w:t>
      </w:r>
      <w:r w:rsidR="0043303D" w:rsidRPr="00BB2B41">
        <w:rPr>
          <w:rFonts w:ascii="Arial" w:eastAsia="SimSun" w:hAnsi="Arial" w:cs="Arial"/>
          <w:kern w:val="2"/>
          <w:lang w:eastAsia="zh-CN"/>
        </w:rPr>
        <w:t>cycles. They</w:t>
      </w:r>
      <w:r w:rsidRPr="00BB2B41">
        <w:rPr>
          <w:rFonts w:ascii="Arial" w:eastAsia="SimSun" w:hAnsi="Arial" w:cs="Arial"/>
          <w:kern w:val="2"/>
          <w:lang w:eastAsia="zh-CN"/>
        </w:rPr>
        <w:t xml:space="preserve"> are also associated by many side effects which include </w:t>
      </w:r>
      <w:r w:rsidRPr="00BB2B41">
        <w:rPr>
          <w:rFonts w:ascii="Arial" w:eastAsia="SimSun" w:hAnsi="Arial" w:cs="Arial"/>
          <w:color w:val="000000"/>
          <w:lang w:eastAsia="zh-CN" w:bidi="ar"/>
        </w:rPr>
        <w:t xml:space="preserve">nausea, emesis, abdominal pains, headaches, menstrual irregularities, fatigue, dizziness and breast tenderness. Women who weigh more than 75 kg or have a body mass index greater than 25kg/m^2 have a higher risk of unintended pregnancies when using oral levonorgestrel pills. The limited mode of action and too many side effects is of major concern as they are appearing not to be very reliable and </w:t>
      </w:r>
      <w:r w:rsidR="0043303D" w:rsidRPr="00BB2B41">
        <w:rPr>
          <w:rFonts w:ascii="Arial" w:eastAsia="SimSun" w:hAnsi="Arial" w:cs="Arial"/>
          <w:color w:val="000000"/>
          <w:lang w:eastAsia="zh-CN" w:bidi="ar"/>
        </w:rPr>
        <w:t>safe. Copper</w:t>
      </w:r>
      <w:r w:rsidRPr="00BB2B41">
        <w:rPr>
          <w:rFonts w:ascii="Arial" w:eastAsia="SimSun" w:hAnsi="Arial" w:cs="Arial"/>
          <w:color w:val="000000"/>
          <w:lang w:eastAsia="zh-CN" w:bidi="ar"/>
        </w:rPr>
        <w:t xml:space="preserve"> uterine device which is stated to be the most effective emergency contraception methods has many contraindications which include copper allergies, dysmenorrhea, menorrhagia, Wilson’s disease, pelvic inflammatory disease and cervical cancers hence only a limited number of females can be inserted the device.</w:t>
      </w:r>
      <w:r w:rsidR="00332841" w:rsidRPr="00BB2B41">
        <w:rPr>
          <w:rFonts w:ascii="Arial" w:eastAsia="SimSun" w:hAnsi="Arial" w:cs="Arial"/>
          <w:color w:val="000000"/>
          <w:vertAlign w:val="superscript"/>
          <w:lang w:eastAsia="zh-CN" w:bidi="ar"/>
        </w:rPr>
        <w:t>7</w:t>
      </w:r>
      <w:r w:rsidRPr="00BB2B41">
        <w:rPr>
          <w:rFonts w:ascii="Arial" w:eastAsia="SimSun" w:hAnsi="Arial" w:cs="Arial"/>
          <w:color w:val="000000"/>
          <w:lang w:eastAsia="zh-CN" w:bidi="ar"/>
        </w:rPr>
        <w:t xml:space="preserve"> Development of an effective and safe emergency contraception is therefore imperative. The use of indigenous plants for anti-fertility has been prevalent in Zimbabwe</w:t>
      </w:r>
      <w:r w:rsidR="0095738A" w:rsidRPr="00BB2B41">
        <w:rPr>
          <w:rFonts w:ascii="Arial" w:eastAsia="SimSun" w:hAnsi="Arial" w:cs="Arial"/>
          <w:color w:val="000000"/>
          <w:lang w:eastAsia="zh-CN" w:bidi="ar"/>
        </w:rPr>
        <w:t xml:space="preserve">an </w:t>
      </w:r>
      <w:r w:rsidRPr="00BB2B41">
        <w:rPr>
          <w:rFonts w:ascii="Arial" w:eastAsia="SimSun" w:hAnsi="Arial" w:cs="Arial"/>
          <w:color w:val="000000"/>
          <w:lang w:eastAsia="zh-CN" w:bidi="ar"/>
        </w:rPr>
        <w:t>rural</w:t>
      </w:r>
      <w:r w:rsidR="0095738A" w:rsidRPr="00BB2B41">
        <w:rPr>
          <w:rFonts w:ascii="Arial" w:eastAsia="SimSun" w:hAnsi="Arial" w:cs="Arial"/>
          <w:color w:val="000000"/>
          <w:lang w:eastAsia="zh-CN" w:bidi="ar"/>
        </w:rPr>
        <w:t xml:space="preserve"> </w:t>
      </w:r>
      <w:r w:rsidRPr="00BB2B41">
        <w:rPr>
          <w:rFonts w:ascii="Arial" w:eastAsia="SimSun" w:hAnsi="Arial" w:cs="Arial"/>
          <w:color w:val="000000"/>
          <w:lang w:eastAsia="zh-CN" w:bidi="ar"/>
        </w:rPr>
        <w:t>areas</w:t>
      </w:r>
      <w:r w:rsidR="0095738A" w:rsidRPr="00BB2B41">
        <w:rPr>
          <w:rFonts w:ascii="Arial" w:eastAsia="SimSun" w:hAnsi="Arial" w:cs="Arial"/>
          <w:color w:val="000000"/>
          <w:lang w:eastAsia="zh-CN" w:bidi="ar"/>
        </w:rPr>
        <w:t xml:space="preserve">  for aeons</w:t>
      </w:r>
      <w:r w:rsidRPr="00BB2B41">
        <w:rPr>
          <w:rFonts w:ascii="Arial" w:eastAsia="SimSun" w:hAnsi="Arial" w:cs="Arial"/>
          <w:color w:val="000000"/>
          <w:lang w:eastAsia="zh-CN" w:bidi="ar"/>
        </w:rPr>
        <w:t xml:space="preserve">. </w:t>
      </w:r>
    </w:p>
    <w:p w14:paraId="6FC41A46" w14:textId="416E8A70" w:rsidR="00764FFF" w:rsidRPr="00BB2B41" w:rsidRDefault="003E62D0" w:rsidP="0095738A">
      <w:pPr>
        <w:spacing w:line="240" w:lineRule="auto"/>
        <w:contextualSpacing/>
        <w:jc w:val="both"/>
        <w:rPr>
          <w:rFonts w:ascii="Arial" w:eastAsia="SimSun" w:hAnsi="Arial" w:cs="Arial"/>
          <w:color w:val="000000"/>
          <w:lang w:eastAsia="zh-CN" w:bidi="ar"/>
        </w:rPr>
      </w:pPr>
      <w:r w:rsidRPr="00BB2B41">
        <w:rPr>
          <w:rFonts w:ascii="Arial" w:eastAsia="SimSun" w:hAnsi="Arial" w:cs="Arial"/>
          <w:i/>
          <w:iCs/>
          <w:color w:val="000000"/>
          <w:lang w:eastAsia="zh-CN" w:bidi="ar"/>
        </w:rPr>
        <w:t>Pouzolzia Mixta</w:t>
      </w:r>
      <w:r w:rsidRPr="00BB2B41">
        <w:rPr>
          <w:rFonts w:ascii="Arial" w:eastAsia="SimSun" w:hAnsi="Arial" w:cs="Arial"/>
          <w:color w:val="000000"/>
          <w:lang w:eastAsia="zh-CN" w:bidi="ar"/>
        </w:rPr>
        <w:t xml:space="preserve"> has other therapeutic </w:t>
      </w:r>
      <w:r w:rsidR="0095738A" w:rsidRPr="00BB2B41">
        <w:rPr>
          <w:rFonts w:ascii="Arial" w:eastAsia="SimSun" w:hAnsi="Arial" w:cs="Arial"/>
          <w:color w:val="000000"/>
          <w:lang w:eastAsia="zh-CN" w:bidi="ar"/>
        </w:rPr>
        <w:t>effects,</w:t>
      </w:r>
      <w:r w:rsidRPr="00BB2B41">
        <w:rPr>
          <w:rFonts w:ascii="Arial" w:eastAsia="SimSun" w:hAnsi="Arial" w:cs="Arial"/>
          <w:color w:val="000000"/>
          <w:lang w:eastAsia="zh-CN" w:bidi="ar"/>
        </w:rPr>
        <w:t xml:space="preserve"> but its antifertility activity </w:t>
      </w:r>
      <w:r w:rsidR="0043303D" w:rsidRPr="00BB2B41">
        <w:rPr>
          <w:rFonts w:ascii="Arial" w:eastAsia="SimSun" w:hAnsi="Arial" w:cs="Arial"/>
          <w:color w:val="000000"/>
          <w:lang w:eastAsia="zh-CN" w:bidi="ar"/>
        </w:rPr>
        <w:t>is</w:t>
      </w:r>
      <w:r w:rsidRPr="00BB2B41">
        <w:rPr>
          <w:rFonts w:ascii="Arial" w:eastAsia="SimSun" w:hAnsi="Arial" w:cs="Arial"/>
          <w:color w:val="000000"/>
          <w:lang w:eastAsia="zh-CN" w:bidi="ar"/>
        </w:rPr>
        <w:t xml:space="preserve"> of major interest as the bioactivity and safety profiles are not well characterized. The activity of anti-fertility the plant </w:t>
      </w:r>
      <w:r w:rsidR="0043303D" w:rsidRPr="00BB2B41">
        <w:rPr>
          <w:rFonts w:ascii="Arial" w:eastAsia="SimSun" w:hAnsi="Arial" w:cs="Arial"/>
          <w:color w:val="000000"/>
          <w:lang w:eastAsia="zh-CN" w:bidi="ar"/>
        </w:rPr>
        <w:t>is</w:t>
      </w:r>
      <w:r w:rsidRPr="00BB2B41">
        <w:rPr>
          <w:rFonts w:ascii="Arial" w:eastAsia="SimSun" w:hAnsi="Arial" w:cs="Arial"/>
          <w:color w:val="000000"/>
          <w:lang w:eastAsia="zh-CN" w:bidi="ar"/>
        </w:rPr>
        <w:t xml:space="preserve"> a consequent of its richness in secondary metabolites. Secondary metabolites are organic compounds produced by plants which are not directly involved in growth, development, reproduction but are crucial for environmental adaptation. Phytoscreening studies showed the presence of flavonoids, saponins, phenols, tannin, glycosides and terpenoids. However high concentrations of flavonoids and tannins were detected which we believe are behind the estrogenic activity and anti -implantations properties demonstrated by the plant extract .Flavonoids are hormones either structure similarity to estrogen hence can bind to estrogen receptors and influence the female menstrual cycle .Flavonoids also have a high influence in the metabolism of estrogen in the liver hence have potential in the hormonal regulation .Flavonoids also having a similar shape to estrogen can also affect uterine receptivity on uterus lining eventually affecting implantation. Tannins are also effective at disturbing implantation as they stop supply of growth factors necessary for implantation. Tannins antioxidant effect can also create an </w:t>
      </w:r>
      <w:r w:rsidR="0043303D" w:rsidRPr="00BB2B41">
        <w:rPr>
          <w:rFonts w:ascii="Arial" w:eastAsia="SimSun" w:hAnsi="Arial" w:cs="Arial"/>
          <w:color w:val="000000"/>
          <w:lang w:eastAsia="zh-CN" w:bidi="ar"/>
        </w:rPr>
        <w:t>unfavorable environmental condition</w:t>
      </w:r>
      <w:r w:rsidRPr="00BB2B41">
        <w:rPr>
          <w:rFonts w:ascii="Arial" w:eastAsia="SimSun" w:hAnsi="Arial" w:cs="Arial"/>
          <w:color w:val="000000"/>
          <w:lang w:eastAsia="zh-CN" w:bidi="ar"/>
        </w:rPr>
        <w:t xml:space="preserve"> for implantation and embryo development. The estrogenic and anti-implantation activity of the secondary metabolites are promising in the development of an emergency contraception from the </w:t>
      </w:r>
      <w:r w:rsidRPr="00BB2B41">
        <w:rPr>
          <w:rFonts w:ascii="Arial" w:eastAsia="SimSun" w:hAnsi="Arial" w:cs="Arial"/>
          <w:i/>
          <w:iCs/>
          <w:color w:val="000000"/>
          <w:lang w:eastAsia="zh-CN" w:bidi="ar"/>
        </w:rPr>
        <w:t>Pauzolzia</w:t>
      </w:r>
      <w:r w:rsidRPr="00BB2B41">
        <w:rPr>
          <w:rFonts w:ascii="Arial" w:eastAsia="SimSun" w:hAnsi="Arial" w:cs="Arial"/>
          <w:color w:val="000000"/>
          <w:lang w:eastAsia="zh-CN" w:bidi="ar"/>
        </w:rPr>
        <w:t xml:space="preserve"> plants extracts.</w:t>
      </w:r>
    </w:p>
    <w:p w14:paraId="1CA768D5" w14:textId="77777777" w:rsidR="00BF22EC" w:rsidRPr="00BB2B41" w:rsidRDefault="003E62D0" w:rsidP="00764FFF">
      <w:pPr>
        <w:pStyle w:val="Heading2"/>
        <w:rPr>
          <w:rFonts w:ascii="Arial" w:hAnsi="Arial" w:cs="Arial"/>
          <w:sz w:val="20"/>
          <w:szCs w:val="20"/>
          <w:lang w:eastAsia="zh-CN"/>
        </w:rPr>
      </w:pPr>
      <w:r w:rsidRPr="00BB2B41">
        <w:rPr>
          <w:rFonts w:ascii="Arial" w:hAnsi="Arial" w:cs="Arial"/>
          <w:sz w:val="20"/>
          <w:szCs w:val="20"/>
          <w:lang w:eastAsia="zh-CN"/>
        </w:rPr>
        <w:t xml:space="preserve">Traditional herbal contraceptives </w:t>
      </w:r>
    </w:p>
    <w:p w14:paraId="29045862" w14:textId="7AF878E3" w:rsidR="00764FFF" w:rsidRPr="00BB2B41" w:rsidRDefault="003E62D0" w:rsidP="0095738A">
      <w:pPr>
        <w:spacing w:line="240" w:lineRule="auto"/>
        <w:contextualSpacing/>
        <w:jc w:val="both"/>
        <w:rPr>
          <w:rFonts w:ascii="Arial" w:eastAsia="SimSun" w:hAnsi="Arial" w:cs="Arial"/>
          <w:kern w:val="2"/>
          <w:vertAlign w:val="superscript"/>
          <w:lang w:eastAsia="zh-CN"/>
        </w:rPr>
      </w:pPr>
      <w:r w:rsidRPr="00BB2B41">
        <w:rPr>
          <w:rFonts w:ascii="Arial" w:eastAsia="SimSun" w:hAnsi="Arial" w:cs="Arial"/>
          <w:kern w:val="2"/>
          <w:lang w:eastAsia="zh-CN"/>
        </w:rPr>
        <w:t>Traditional use of medicinal plants and their extracts have become widely known among society for various diseases including fertility related problems. Considering women healthcare, it has become important to use herbal antifertility agents which can interfere with the natural procedure of reproduction in women. Modern research includes the use of various plant extracts having antifertility action in various ways. Numerous herbs have been tested for their contraceptive activity on different animal models.</w:t>
      </w:r>
      <w:r w:rsidR="00332841" w:rsidRPr="00BB2B41">
        <w:rPr>
          <w:rFonts w:ascii="Arial" w:eastAsia="SimSun" w:hAnsi="Arial" w:cs="Arial"/>
          <w:kern w:val="2"/>
          <w:vertAlign w:val="superscript"/>
          <w:lang w:eastAsia="zh-CN"/>
        </w:rPr>
        <w:t>8</w:t>
      </w:r>
      <w:r w:rsidRPr="00BB2B41">
        <w:rPr>
          <w:rFonts w:ascii="Arial" w:eastAsia="SimSun" w:hAnsi="Arial" w:cs="Arial"/>
          <w:kern w:val="2"/>
          <w:lang w:eastAsia="zh-CN"/>
        </w:rPr>
        <w:t xml:space="preserve"> These herbal contraceptives are found to be ecofriendly, can be easily available and affordable even in rural areas. They are more effective but less potential than synthetic drugs. Synthetic or chemical based drugs can interfere with the endocrine system and produce reproductive, neurological, developmental and metabolic effects in the </w:t>
      </w:r>
      <w:r w:rsidR="0043303D" w:rsidRPr="00BB2B41">
        <w:rPr>
          <w:rFonts w:ascii="Arial" w:eastAsia="SimSun" w:hAnsi="Arial" w:cs="Arial"/>
          <w:kern w:val="2"/>
          <w:lang w:eastAsia="zh-CN"/>
        </w:rPr>
        <w:t>body.</w:t>
      </w:r>
      <w:r w:rsidR="00332841" w:rsidRPr="00BB2B41">
        <w:rPr>
          <w:rFonts w:ascii="Arial" w:eastAsia="SimSun" w:hAnsi="Arial" w:cs="Arial"/>
          <w:kern w:val="2"/>
          <w:vertAlign w:val="superscript"/>
          <w:lang w:eastAsia="zh-CN"/>
        </w:rPr>
        <w:t>9</w:t>
      </w:r>
      <w:r w:rsidR="0043303D" w:rsidRPr="00BB2B41">
        <w:rPr>
          <w:rFonts w:ascii="Arial" w:eastAsia="SimSun" w:hAnsi="Arial" w:cs="Arial"/>
          <w:kern w:val="2"/>
          <w:lang w:eastAsia="zh-CN"/>
        </w:rPr>
        <w:t xml:space="preserve"> These</w:t>
      </w:r>
      <w:r w:rsidRPr="00BB2B41">
        <w:rPr>
          <w:rFonts w:ascii="Arial" w:eastAsia="SimSun" w:hAnsi="Arial" w:cs="Arial"/>
          <w:kern w:val="2"/>
          <w:lang w:eastAsia="zh-CN"/>
        </w:rPr>
        <w:t xml:space="preserve"> compounds may have negative effect on the synthesis, secretion, transport and activity of natural hormones. They disturb the normal hormone levels either by inhibiting the production and metabolism of hormones or by blocking hormonal action. It has been shown observed through various experimental on Animal model that herbal compounds </w:t>
      </w:r>
      <w:r w:rsidR="0043303D" w:rsidRPr="00BB2B41">
        <w:rPr>
          <w:rFonts w:ascii="Arial" w:eastAsia="SimSun" w:hAnsi="Arial" w:cs="Arial"/>
          <w:kern w:val="2"/>
          <w:lang w:eastAsia="zh-CN"/>
        </w:rPr>
        <w:t>have</w:t>
      </w:r>
      <w:r w:rsidRPr="00BB2B41">
        <w:rPr>
          <w:rFonts w:ascii="Arial" w:eastAsia="SimSun" w:hAnsi="Arial" w:cs="Arial"/>
          <w:kern w:val="2"/>
          <w:lang w:eastAsia="zh-CN"/>
        </w:rPr>
        <w:t xml:space="preserve"> shown minimal side effects in comparison the chemically synthesized contraceptives which usually contain various combinations of hormones. </w:t>
      </w:r>
      <w:r w:rsidR="0043303D" w:rsidRPr="00BB2B41">
        <w:rPr>
          <w:rFonts w:ascii="Arial" w:eastAsia="SimSun" w:hAnsi="Arial" w:cs="Arial"/>
          <w:kern w:val="2"/>
          <w:lang w:eastAsia="zh-CN"/>
        </w:rPr>
        <w:t>So,</w:t>
      </w:r>
      <w:r w:rsidRPr="00BB2B41">
        <w:rPr>
          <w:rFonts w:ascii="Arial" w:eastAsia="SimSun" w:hAnsi="Arial" w:cs="Arial"/>
          <w:kern w:val="2"/>
          <w:lang w:eastAsia="zh-CN"/>
        </w:rPr>
        <w:t xml:space="preserve"> the value of traditional knowledge for herbal contraception </w:t>
      </w:r>
      <w:r w:rsidR="00332841" w:rsidRPr="00BB2B41">
        <w:rPr>
          <w:rFonts w:ascii="Arial" w:eastAsia="SimSun" w:hAnsi="Arial" w:cs="Arial"/>
          <w:kern w:val="2"/>
          <w:lang w:eastAsia="zh-CN"/>
        </w:rPr>
        <w:t>needs</w:t>
      </w:r>
      <w:r w:rsidRPr="00BB2B41">
        <w:rPr>
          <w:rFonts w:ascii="Arial" w:eastAsia="SimSun" w:hAnsi="Arial" w:cs="Arial"/>
          <w:kern w:val="2"/>
          <w:lang w:eastAsia="zh-CN"/>
        </w:rPr>
        <w:t xml:space="preserve"> to be highlighted to the mass in order to make them more acceptable and practiced.</w:t>
      </w:r>
      <w:r w:rsidR="00332841" w:rsidRPr="00BB2B41">
        <w:rPr>
          <w:rFonts w:ascii="Arial" w:eastAsia="SimSun" w:hAnsi="Arial" w:cs="Arial"/>
          <w:kern w:val="2"/>
          <w:vertAlign w:val="superscript"/>
          <w:lang w:eastAsia="zh-CN"/>
        </w:rPr>
        <w:t>10</w:t>
      </w:r>
    </w:p>
    <w:p w14:paraId="455B5A74" w14:textId="7742C3F9" w:rsidR="00241634" w:rsidRPr="00BB2B41" w:rsidRDefault="003E62D0" w:rsidP="00241634">
      <w:pPr>
        <w:pStyle w:val="Heading1"/>
        <w:rPr>
          <w:rFonts w:ascii="Arial" w:hAnsi="Arial" w:cs="Arial"/>
          <w:sz w:val="20"/>
          <w:szCs w:val="20"/>
        </w:rPr>
      </w:pPr>
      <w:r w:rsidRPr="00BB2B41">
        <w:rPr>
          <w:rFonts w:ascii="Arial" w:hAnsi="Arial" w:cs="Arial"/>
          <w:sz w:val="20"/>
          <w:szCs w:val="20"/>
        </w:rPr>
        <w:lastRenderedPageBreak/>
        <w:t>Materials and methods</w:t>
      </w:r>
    </w:p>
    <w:p w14:paraId="4E07587E" w14:textId="77777777" w:rsidR="00BF22EC" w:rsidRPr="00BB2B41" w:rsidRDefault="003E62D0" w:rsidP="00764FFF">
      <w:pPr>
        <w:pStyle w:val="Heading2"/>
        <w:rPr>
          <w:rFonts w:ascii="Arial" w:hAnsi="Arial" w:cs="Arial"/>
          <w:sz w:val="20"/>
          <w:szCs w:val="20"/>
        </w:rPr>
      </w:pPr>
      <w:r w:rsidRPr="00BB2B41">
        <w:rPr>
          <w:rFonts w:ascii="Arial" w:hAnsi="Arial" w:cs="Arial"/>
          <w:sz w:val="20"/>
          <w:szCs w:val="20"/>
        </w:rPr>
        <w:t>Materials, equipment and facilities</w:t>
      </w:r>
    </w:p>
    <w:p w14:paraId="2C28753A" w14:textId="77777777" w:rsidR="004566C6" w:rsidRPr="00BB2B41" w:rsidRDefault="003E62D0" w:rsidP="00764FFF">
      <w:pPr>
        <w:spacing w:after="0" w:line="240" w:lineRule="auto"/>
        <w:contextualSpacing/>
        <w:jc w:val="both"/>
        <w:rPr>
          <w:rFonts w:ascii="Arial" w:eastAsia="Times New Roman" w:hAnsi="Arial" w:cs="Arial"/>
        </w:rPr>
      </w:pPr>
      <w:r w:rsidRPr="00BB2B41">
        <w:rPr>
          <w:rFonts w:ascii="Arial" w:eastAsia="Times New Roman" w:hAnsi="Arial" w:cs="Arial"/>
        </w:rPr>
        <w:t xml:space="preserve">All chemicals, associated reagents, equipment and facilities for the </w:t>
      </w:r>
      <w:r w:rsidRPr="00BB2B41">
        <w:rPr>
          <w:rFonts w:ascii="Arial" w:eastAsia="Times New Roman" w:hAnsi="Arial" w:cs="Arial"/>
          <w:i/>
        </w:rPr>
        <w:t>in-vivo</w:t>
      </w:r>
      <w:r w:rsidRPr="00BB2B41">
        <w:rPr>
          <w:rFonts w:ascii="Arial" w:eastAsia="Times New Roman" w:hAnsi="Arial" w:cs="Arial"/>
        </w:rPr>
        <w:t xml:space="preserve"> laboratory animal toxicity investigations and the bioactivity assays were obtained from the University of Zimbabwe,</w:t>
      </w:r>
    </w:p>
    <w:p w14:paraId="0ADAC287" w14:textId="2725F702" w:rsidR="00BF22EC" w:rsidRPr="00BB2B41" w:rsidRDefault="003E62D0" w:rsidP="00764FFF">
      <w:pPr>
        <w:spacing w:after="0" w:line="240" w:lineRule="auto"/>
        <w:contextualSpacing/>
        <w:jc w:val="both"/>
        <w:rPr>
          <w:rFonts w:ascii="Arial" w:eastAsia="Times New Roman" w:hAnsi="Arial" w:cs="Arial"/>
        </w:rPr>
      </w:pPr>
      <w:r w:rsidRPr="00BB2B41">
        <w:rPr>
          <w:rFonts w:ascii="Arial" w:eastAsia="Times New Roman" w:hAnsi="Arial" w:cs="Arial"/>
        </w:rPr>
        <w:t>Faculty of Medicine and Health Sciences laboratories, and the faculty of veterinary science laboratories.</w:t>
      </w:r>
    </w:p>
    <w:p w14:paraId="056565FA" w14:textId="77777777" w:rsidR="00BF22EC" w:rsidRPr="00BB2B41" w:rsidRDefault="00BF22EC" w:rsidP="00764FFF">
      <w:pPr>
        <w:spacing w:after="0" w:line="240" w:lineRule="auto"/>
        <w:contextualSpacing/>
        <w:jc w:val="both"/>
        <w:rPr>
          <w:rFonts w:ascii="Arial" w:eastAsia="Times New Roman" w:hAnsi="Arial" w:cs="Arial"/>
        </w:rPr>
      </w:pPr>
    </w:p>
    <w:p w14:paraId="1E05CC63" w14:textId="77777777" w:rsidR="00BF22EC" w:rsidRPr="00BB2B41" w:rsidRDefault="003E62D0" w:rsidP="00764FFF">
      <w:pPr>
        <w:pStyle w:val="Heading2"/>
        <w:rPr>
          <w:rFonts w:ascii="Arial" w:hAnsi="Arial" w:cs="Arial"/>
          <w:sz w:val="20"/>
          <w:szCs w:val="20"/>
        </w:rPr>
      </w:pPr>
      <w:r w:rsidRPr="00BB2B41">
        <w:rPr>
          <w:rFonts w:ascii="Arial" w:hAnsi="Arial" w:cs="Arial"/>
          <w:sz w:val="20"/>
          <w:szCs w:val="20"/>
        </w:rPr>
        <w:t>Animal use Approval</w:t>
      </w:r>
    </w:p>
    <w:p w14:paraId="29192CF0" w14:textId="35F2322B" w:rsidR="00764FFF" w:rsidRPr="00BB2B41" w:rsidRDefault="003E62D0" w:rsidP="00764FFF">
      <w:pPr>
        <w:spacing w:after="0" w:line="240" w:lineRule="auto"/>
        <w:contextualSpacing/>
        <w:jc w:val="both"/>
        <w:rPr>
          <w:rFonts w:ascii="Arial" w:eastAsia="Times New Roman" w:hAnsi="Arial" w:cs="Arial"/>
        </w:rPr>
      </w:pPr>
      <w:r w:rsidRPr="00BB2B41">
        <w:rPr>
          <w:rFonts w:ascii="Arial" w:eastAsia="Times New Roman" w:hAnsi="Arial" w:cs="Arial"/>
        </w:rPr>
        <w:t xml:space="preserve">Prior to the investigations, animal use and research ethics approvals were obtained from the Joint Parirenyatwa Research Ethics Committee (JREC) which is the local research Institutional Review board for the University of Zimbabwe. </w:t>
      </w:r>
    </w:p>
    <w:p w14:paraId="277B5F22" w14:textId="77777777" w:rsidR="004566C6" w:rsidRPr="00BB2B41" w:rsidRDefault="004566C6" w:rsidP="00764FFF">
      <w:pPr>
        <w:spacing w:after="0" w:line="240" w:lineRule="auto"/>
        <w:contextualSpacing/>
        <w:jc w:val="both"/>
        <w:rPr>
          <w:rFonts w:ascii="Arial" w:eastAsia="Times New Roman" w:hAnsi="Arial" w:cs="Arial"/>
        </w:rPr>
      </w:pPr>
    </w:p>
    <w:p w14:paraId="1C4C874E" w14:textId="77777777" w:rsidR="00BF22EC" w:rsidRPr="00BB2B41" w:rsidRDefault="003E62D0" w:rsidP="00764FFF">
      <w:pPr>
        <w:pStyle w:val="Heading2"/>
        <w:rPr>
          <w:rFonts w:ascii="Arial" w:hAnsi="Arial" w:cs="Arial"/>
          <w:sz w:val="20"/>
          <w:szCs w:val="20"/>
        </w:rPr>
      </w:pPr>
      <w:r w:rsidRPr="00BB2B41">
        <w:rPr>
          <w:rFonts w:ascii="Arial" w:hAnsi="Arial" w:cs="Arial"/>
          <w:i/>
          <w:sz w:val="20"/>
          <w:szCs w:val="20"/>
        </w:rPr>
        <w:t>Pouzolzia mixta</w:t>
      </w:r>
      <w:r w:rsidRPr="00BB2B41">
        <w:rPr>
          <w:rFonts w:ascii="Arial" w:hAnsi="Arial" w:cs="Arial"/>
          <w:sz w:val="20"/>
          <w:szCs w:val="20"/>
        </w:rPr>
        <w:t xml:space="preserve"> Plant material collection and preparation </w:t>
      </w:r>
    </w:p>
    <w:p w14:paraId="4AE6FA13" w14:textId="20BD1E21" w:rsidR="004566C6" w:rsidRPr="00BB2B41" w:rsidRDefault="003E62D0" w:rsidP="00332841">
      <w:pPr>
        <w:spacing w:line="240" w:lineRule="auto"/>
        <w:contextualSpacing/>
        <w:jc w:val="both"/>
        <w:rPr>
          <w:rFonts w:ascii="Arial" w:eastAsia="Times New Roman" w:hAnsi="Arial" w:cs="Arial"/>
        </w:rPr>
      </w:pPr>
      <w:r w:rsidRPr="00BB2B41">
        <w:rPr>
          <w:rFonts w:ascii="Arial" w:eastAsia="SimSun" w:hAnsi="Arial" w:cs="Arial"/>
          <w:i/>
        </w:rPr>
        <w:t>Poulzozia mixta</w:t>
      </w:r>
      <w:r w:rsidRPr="00BB2B41">
        <w:rPr>
          <w:rFonts w:ascii="Arial" w:eastAsia="Times New Roman" w:hAnsi="Arial" w:cs="Arial"/>
        </w:rPr>
        <w:t xml:space="preserve"> was collected from Gutu </w:t>
      </w:r>
      <w:r w:rsidR="0043303D" w:rsidRPr="00BB2B41">
        <w:rPr>
          <w:rFonts w:ascii="Arial" w:eastAsia="Times New Roman" w:hAnsi="Arial" w:cs="Arial"/>
        </w:rPr>
        <w:t>M</w:t>
      </w:r>
      <w:r w:rsidRPr="00BB2B41">
        <w:rPr>
          <w:rFonts w:ascii="Arial" w:eastAsia="Times New Roman" w:hAnsi="Arial" w:cs="Arial"/>
        </w:rPr>
        <w:t>upandawana area of Zimbabwe, 230 km southw</w:t>
      </w:r>
      <w:r w:rsidR="00241634" w:rsidRPr="00BB2B41">
        <w:rPr>
          <w:rFonts w:ascii="Arial" w:eastAsia="Times New Roman" w:hAnsi="Arial" w:cs="Arial"/>
        </w:rPr>
        <w:t>ards from the City of Harare. The plant material was authenticated by the</w:t>
      </w:r>
      <w:r w:rsidR="00241634" w:rsidRPr="00BB2B41">
        <w:rPr>
          <w:rFonts w:ascii="Arial" w:hAnsi="Arial" w:cs="Arial"/>
        </w:rPr>
        <w:t xml:space="preserve"> </w:t>
      </w:r>
      <w:r w:rsidR="00241634" w:rsidRPr="00BB2B41">
        <w:rPr>
          <w:rFonts w:ascii="Arial" w:eastAsia="Times New Roman" w:hAnsi="Arial" w:cs="Arial"/>
        </w:rPr>
        <w:t xml:space="preserve">National Herbarium and Botanical Garden in Harare, Zimbabwe. The roots were thoroughly washed using clean water to remove debris and other contaminants, shade dried at room temperature to constant weight for three </w:t>
      </w:r>
      <w:r w:rsidR="0095738A" w:rsidRPr="00BB2B41">
        <w:rPr>
          <w:rFonts w:ascii="Arial" w:eastAsia="Times New Roman" w:hAnsi="Arial" w:cs="Arial"/>
        </w:rPr>
        <w:t>weeks and</w:t>
      </w:r>
      <w:r w:rsidR="00241634" w:rsidRPr="00BB2B41">
        <w:rPr>
          <w:rFonts w:ascii="Arial" w:eastAsia="Times New Roman" w:hAnsi="Arial" w:cs="Arial"/>
        </w:rPr>
        <w:t xml:space="preserve"> then pulverized using mortar and pestle. The pulverized material was ground into a fine powder using a coffee grinder</w:t>
      </w:r>
      <w:r w:rsidR="00332841" w:rsidRPr="00BB2B41">
        <w:rPr>
          <w:rFonts w:ascii="Arial" w:eastAsia="Times New Roman" w:hAnsi="Arial" w:cs="Arial"/>
        </w:rPr>
        <w:t xml:space="preserve">. </w:t>
      </w:r>
      <w:r w:rsidRPr="00BB2B41">
        <w:rPr>
          <w:rFonts w:ascii="Arial" w:eastAsia="Times New Roman" w:hAnsi="Arial" w:cs="Arial"/>
        </w:rPr>
        <w:t xml:space="preserve">The phyto-extraction was done </w:t>
      </w:r>
      <w:r w:rsidR="00241634" w:rsidRPr="00BB2B41">
        <w:rPr>
          <w:rFonts w:ascii="Arial" w:eastAsia="Times New Roman" w:hAnsi="Arial" w:cs="Arial"/>
        </w:rPr>
        <w:t>by adding 300g of each plant sam</w:t>
      </w:r>
      <w:r w:rsidRPr="00BB2B41">
        <w:rPr>
          <w:rFonts w:ascii="Arial" w:eastAsia="Times New Roman" w:hAnsi="Arial" w:cs="Arial"/>
        </w:rPr>
        <w:t xml:space="preserve">ple powder into 1500ml of 70% (v/v) hydro-ethanolic mixture in a 2-litre sterile amber bottle and macerated for 3 days, with 3 minutes physical shaking twice a day. A muslin cloth was used to obtain a filtrate from each solution, which was further clarified by filtration using Whatman filter paper number 1. The filtrate was then evaporated under vacuum and low pressure (Rotavapor® R-300, Buchi, Switzerland), followed by lyophilization (Lyovapor l-200, Buchi, Switzerland) under 140Pa pressure and -50 °C. The lyophilized extracts </w:t>
      </w:r>
      <w:r w:rsidR="0095738A" w:rsidRPr="00BB2B41">
        <w:rPr>
          <w:rFonts w:ascii="Arial" w:eastAsia="Times New Roman" w:hAnsi="Arial" w:cs="Arial"/>
        </w:rPr>
        <w:t>were</w:t>
      </w:r>
      <w:r w:rsidRPr="00BB2B41">
        <w:rPr>
          <w:rFonts w:ascii="Arial" w:eastAsia="Times New Roman" w:hAnsi="Arial" w:cs="Arial"/>
        </w:rPr>
        <w:t xml:space="preserve"> stored in an airtight sample bott</w:t>
      </w:r>
      <w:r w:rsidR="00241634" w:rsidRPr="00BB2B41">
        <w:rPr>
          <w:rFonts w:ascii="Arial" w:eastAsia="Times New Roman" w:hAnsi="Arial" w:cs="Arial"/>
        </w:rPr>
        <w:t>le</w:t>
      </w:r>
      <w:r w:rsidRPr="00BB2B41">
        <w:rPr>
          <w:rFonts w:ascii="Arial" w:eastAsia="Times New Roman" w:hAnsi="Arial" w:cs="Arial"/>
        </w:rPr>
        <w:t xml:space="preserve"> until required.</w:t>
      </w:r>
    </w:p>
    <w:p w14:paraId="0DE40B6C" w14:textId="77777777" w:rsidR="00094585" w:rsidRPr="00BB2B41" w:rsidRDefault="00094585" w:rsidP="00764FFF">
      <w:pPr>
        <w:spacing w:after="0" w:line="240" w:lineRule="auto"/>
        <w:contextualSpacing/>
        <w:jc w:val="both"/>
        <w:rPr>
          <w:rFonts w:ascii="Arial" w:eastAsia="Times New Roman" w:hAnsi="Arial" w:cs="Arial"/>
        </w:rPr>
      </w:pPr>
    </w:p>
    <w:p w14:paraId="2DEDD3EF" w14:textId="77777777" w:rsidR="00BF22EC" w:rsidRPr="00BB2B41" w:rsidRDefault="003E62D0" w:rsidP="00764FFF">
      <w:pPr>
        <w:pStyle w:val="Heading2"/>
        <w:rPr>
          <w:rFonts w:ascii="Arial" w:hAnsi="Arial" w:cs="Arial"/>
          <w:sz w:val="20"/>
          <w:szCs w:val="20"/>
        </w:rPr>
      </w:pPr>
      <w:r w:rsidRPr="00BB2B41">
        <w:rPr>
          <w:rFonts w:ascii="Arial" w:hAnsi="Arial" w:cs="Arial"/>
          <w:sz w:val="20"/>
          <w:szCs w:val="20"/>
        </w:rPr>
        <w:t xml:space="preserve">Phytochemical Screening of </w:t>
      </w:r>
      <w:r w:rsidRPr="00BB2B41">
        <w:rPr>
          <w:rFonts w:ascii="Arial" w:hAnsi="Arial" w:cs="Arial"/>
          <w:i/>
          <w:sz w:val="20"/>
          <w:szCs w:val="20"/>
        </w:rPr>
        <w:t>Pouzolzia Mixta</w:t>
      </w:r>
      <w:r w:rsidRPr="00BB2B41">
        <w:rPr>
          <w:rFonts w:ascii="Arial" w:hAnsi="Arial" w:cs="Arial"/>
          <w:sz w:val="20"/>
          <w:szCs w:val="20"/>
        </w:rPr>
        <w:t xml:space="preserve"> Extract</w:t>
      </w:r>
    </w:p>
    <w:p w14:paraId="34F505B1" w14:textId="7B6A1EE6" w:rsidR="00764FFF" w:rsidRPr="00BB2B41" w:rsidRDefault="003E62D0" w:rsidP="00764FFF">
      <w:pPr>
        <w:spacing w:line="240" w:lineRule="auto"/>
        <w:contextualSpacing/>
        <w:rPr>
          <w:rFonts w:ascii="Arial" w:hAnsi="Arial" w:cs="Arial"/>
          <w:vertAlign w:val="superscript"/>
        </w:rPr>
      </w:pPr>
      <w:r w:rsidRPr="00BB2B41">
        <w:rPr>
          <w:rFonts w:ascii="Arial" w:hAnsi="Arial" w:cs="Arial"/>
        </w:rPr>
        <w:t xml:space="preserve">In a 200ml round bottomed flask, 10g of the lyophilized hydro-ethanolic extracts of </w:t>
      </w:r>
      <w:r w:rsidRPr="00BB2B41">
        <w:rPr>
          <w:rFonts w:ascii="Arial" w:hAnsi="Arial" w:cs="Arial"/>
          <w:i/>
          <w:iCs/>
        </w:rPr>
        <w:t xml:space="preserve">Poulzozia Mixta  </w:t>
      </w:r>
      <w:r w:rsidRPr="00BB2B41">
        <w:rPr>
          <w:rFonts w:ascii="Arial" w:hAnsi="Arial" w:cs="Arial"/>
        </w:rPr>
        <w:t xml:space="preserve"> were dissolved in 100ml of distilled water and subjected to various phyto-screening techniques to confirm the presence or absence of relevant phyto</w:t>
      </w:r>
      <w:r w:rsidR="00094585" w:rsidRPr="00BB2B41">
        <w:rPr>
          <w:rFonts w:ascii="Arial" w:hAnsi="Arial" w:cs="Arial"/>
        </w:rPr>
        <w:t xml:space="preserve">constituents of </w:t>
      </w:r>
      <w:r w:rsidR="0043303D" w:rsidRPr="00BB2B41">
        <w:rPr>
          <w:rFonts w:ascii="Arial" w:hAnsi="Arial" w:cs="Arial"/>
        </w:rPr>
        <w:t>pharmacological interest</w:t>
      </w:r>
      <w:r w:rsidRPr="00BB2B41">
        <w:rPr>
          <w:rFonts w:ascii="Arial" w:hAnsi="Arial" w:cs="Arial"/>
        </w:rPr>
        <w:t xml:space="preserve"> that we wanted.</w:t>
      </w:r>
      <w:r w:rsidR="00332841" w:rsidRPr="00BB2B41">
        <w:rPr>
          <w:rFonts w:ascii="Arial" w:hAnsi="Arial" w:cs="Arial"/>
          <w:vertAlign w:val="superscript"/>
        </w:rPr>
        <w:t>11</w:t>
      </w:r>
    </w:p>
    <w:p w14:paraId="1720A8AA" w14:textId="174950B2"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for alkaloids by the Iodine test </w:t>
      </w:r>
    </w:p>
    <w:p w14:paraId="3E1D5E2D" w14:textId="65D937D7"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 xml:space="preserve">The Iodine test was used to determine the presence of alkaloids. In this assay, to 3ml of the lyophilized extract solution, a few drops of iodine solution were slowly added along the sides of the test tube. The absence of alkaloids was noticed as there was no appearance of a blue colour, which must </w:t>
      </w:r>
      <w:r w:rsidR="0043303D" w:rsidRPr="00BB2B41">
        <w:rPr>
          <w:rFonts w:ascii="Arial" w:hAnsi="Arial" w:cs="Arial"/>
        </w:rPr>
        <w:t>disappear</w:t>
      </w:r>
      <w:r w:rsidRPr="00BB2B41">
        <w:rPr>
          <w:rFonts w:ascii="Arial" w:hAnsi="Arial" w:cs="Arial"/>
        </w:rPr>
        <w:t xml:space="preserve"> on boili</w:t>
      </w:r>
      <w:r w:rsidR="00094585" w:rsidRPr="00BB2B41">
        <w:rPr>
          <w:rFonts w:ascii="Arial" w:hAnsi="Arial" w:cs="Arial"/>
        </w:rPr>
        <w:t>ng and reappears on cooling .</w:t>
      </w:r>
      <w:r w:rsidR="00332841" w:rsidRPr="00BB2B41">
        <w:rPr>
          <w:rFonts w:ascii="Arial" w:hAnsi="Arial" w:cs="Arial"/>
          <w:vertAlign w:val="superscript"/>
        </w:rPr>
        <w:t>12</w:t>
      </w:r>
    </w:p>
    <w:p w14:paraId="07B2CC94" w14:textId="2E60A51E"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tannins by the Braymer’s test </w:t>
      </w:r>
    </w:p>
    <w:p w14:paraId="1C0C998C" w14:textId="7E9F3D71"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 xml:space="preserve">The simplified Braymer’s test was used to detect the presence of tannins. To 1ml lyophilised extract solution, 3 drops of a 10% Ferric chloride solution were added. The presence of tannins was confirmed by conversion of the solution to a </w:t>
      </w:r>
      <w:r w:rsidR="0095738A" w:rsidRPr="00BB2B41">
        <w:rPr>
          <w:rFonts w:ascii="Arial" w:hAnsi="Arial" w:cs="Arial"/>
        </w:rPr>
        <w:t>blue green</w:t>
      </w:r>
      <w:r w:rsidR="00094585" w:rsidRPr="00BB2B41">
        <w:rPr>
          <w:rFonts w:ascii="Arial" w:hAnsi="Arial" w:cs="Arial"/>
        </w:rPr>
        <w:t xml:space="preserve"> colour.</w:t>
      </w:r>
      <w:r w:rsidR="00332841" w:rsidRPr="00BB2B41">
        <w:rPr>
          <w:rFonts w:ascii="Arial" w:hAnsi="Arial" w:cs="Arial"/>
          <w:vertAlign w:val="superscript"/>
        </w:rPr>
        <w:t>13</w:t>
      </w:r>
    </w:p>
    <w:p w14:paraId="2A6B4A9B" w14:textId="4CAB47A4"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flavonoids by the Ammonia test </w:t>
      </w:r>
    </w:p>
    <w:p w14:paraId="7119DF5E" w14:textId="0AD87F19"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Flavonoids were detected by means of the Ammonia test where 5ml dilute ammonia solution was added to 5ml of the lyophilised solution followed by a few drops of conc. H</w:t>
      </w:r>
      <w:r w:rsidRPr="00BB2B41">
        <w:rPr>
          <w:rFonts w:ascii="Arial" w:hAnsi="Arial" w:cs="Arial"/>
          <w:vertAlign w:val="subscript"/>
        </w:rPr>
        <w:t>2</w:t>
      </w:r>
      <w:r w:rsidRPr="00BB2B41">
        <w:rPr>
          <w:rFonts w:ascii="Arial" w:hAnsi="Arial" w:cs="Arial"/>
        </w:rPr>
        <w:t>SO</w:t>
      </w:r>
      <w:r w:rsidRPr="00BB2B41">
        <w:rPr>
          <w:rFonts w:ascii="Arial" w:hAnsi="Arial" w:cs="Arial"/>
          <w:vertAlign w:val="subscript"/>
        </w:rPr>
        <w:t>4</w:t>
      </w:r>
      <w:r w:rsidRPr="00BB2B41">
        <w:rPr>
          <w:rFonts w:ascii="Arial" w:hAnsi="Arial" w:cs="Arial"/>
        </w:rPr>
        <w:t>. The emergence of a yellow colour indicates the presence of flavonoids.</w:t>
      </w:r>
      <w:r w:rsidR="00332841" w:rsidRPr="00BB2B41">
        <w:rPr>
          <w:rFonts w:ascii="Arial" w:hAnsi="Arial" w:cs="Arial"/>
          <w:vertAlign w:val="superscript"/>
        </w:rPr>
        <w:t>13</w:t>
      </w:r>
    </w:p>
    <w:p w14:paraId="3EAD2019" w14:textId="5BCE0CF4"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Glycosides by the Keller-Killani test </w:t>
      </w:r>
    </w:p>
    <w:p w14:paraId="4DDCA154" w14:textId="4AF97E04"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The presence of glycosides was done by the Keller-Killani test</w:t>
      </w:r>
      <w:r w:rsidR="00632695" w:rsidRPr="00BB2B41">
        <w:rPr>
          <w:rFonts w:ascii="Arial" w:hAnsi="Arial" w:cs="Arial"/>
        </w:rPr>
        <w:t xml:space="preserve"> </w:t>
      </w:r>
      <w:r w:rsidRPr="00BB2B41">
        <w:rPr>
          <w:rFonts w:ascii="Arial" w:hAnsi="Arial" w:cs="Arial"/>
        </w:rPr>
        <w:t>. To 1mL of the lyophilised solution, 1.5mL glacial acetic acid was added and a few drops of 5% ferric chloride were added as well as conc. H</w:t>
      </w:r>
      <w:r w:rsidRPr="00BB2B41">
        <w:rPr>
          <w:rFonts w:ascii="Arial" w:hAnsi="Arial" w:cs="Arial"/>
          <w:vertAlign w:val="subscript"/>
        </w:rPr>
        <w:t>2</w:t>
      </w:r>
      <w:r w:rsidRPr="00BB2B41">
        <w:rPr>
          <w:rFonts w:ascii="Arial" w:hAnsi="Arial" w:cs="Arial"/>
        </w:rPr>
        <w:t>SO</w:t>
      </w:r>
      <w:r w:rsidRPr="00BB2B41">
        <w:rPr>
          <w:rFonts w:ascii="Arial" w:hAnsi="Arial" w:cs="Arial"/>
          <w:vertAlign w:val="subscript"/>
        </w:rPr>
        <w:t xml:space="preserve">4 </w:t>
      </w:r>
      <w:r w:rsidRPr="00BB2B41">
        <w:rPr>
          <w:rFonts w:ascii="Arial" w:hAnsi="Arial" w:cs="Arial"/>
        </w:rPr>
        <w:t xml:space="preserve">(along the side of test tube). The presence of glycosides was confirmed by the emergence of a </w:t>
      </w:r>
      <w:r w:rsidR="0043303D" w:rsidRPr="00BB2B41">
        <w:rPr>
          <w:rFonts w:ascii="Arial" w:hAnsi="Arial" w:cs="Arial"/>
        </w:rPr>
        <w:t>blue-coloured</w:t>
      </w:r>
      <w:r w:rsidRPr="00BB2B41">
        <w:rPr>
          <w:rFonts w:ascii="Arial" w:hAnsi="Arial" w:cs="Arial"/>
        </w:rPr>
        <w:t xml:space="preserve"> solutio</w:t>
      </w:r>
      <w:r w:rsidR="00094585" w:rsidRPr="00BB2B41">
        <w:rPr>
          <w:rFonts w:ascii="Arial" w:hAnsi="Arial" w:cs="Arial"/>
        </w:rPr>
        <w:t>n in mixture acetic acid layer.</w:t>
      </w:r>
      <w:r w:rsidR="00332841" w:rsidRPr="00BB2B41">
        <w:rPr>
          <w:rFonts w:ascii="Arial" w:hAnsi="Arial" w:cs="Arial"/>
          <w:vertAlign w:val="superscript"/>
        </w:rPr>
        <w:t>13</w:t>
      </w:r>
    </w:p>
    <w:p w14:paraId="2425EB09" w14:textId="1BD90BED" w:rsidR="00241634" w:rsidRPr="00BB2B41" w:rsidRDefault="00241634" w:rsidP="00241634">
      <w:pPr>
        <w:pStyle w:val="Heading3"/>
        <w:rPr>
          <w:rFonts w:ascii="Arial" w:hAnsi="Arial" w:cs="Arial"/>
          <w:sz w:val="20"/>
          <w:szCs w:val="20"/>
        </w:rPr>
      </w:pPr>
      <w:r w:rsidRPr="00BB2B41">
        <w:rPr>
          <w:rFonts w:ascii="Arial" w:hAnsi="Arial" w:cs="Arial"/>
          <w:sz w:val="20"/>
          <w:szCs w:val="20"/>
        </w:rPr>
        <w:t xml:space="preserve">Detection of Phenolic compounds by the Gelatin test </w:t>
      </w:r>
    </w:p>
    <w:p w14:paraId="2C1D4018" w14:textId="79A15952" w:rsidR="00241634" w:rsidRPr="00BB2B41" w:rsidRDefault="00241634" w:rsidP="00241634">
      <w:pPr>
        <w:spacing w:line="240" w:lineRule="auto"/>
        <w:contextualSpacing/>
        <w:rPr>
          <w:rFonts w:ascii="Arial" w:hAnsi="Arial" w:cs="Arial"/>
          <w:vertAlign w:val="superscript"/>
        </w:rPr>
      </w:pPr>
      <w:r w:rsidRPr="00BB2B41">
        <w:rPr>
          <w:rFonts w:ascii="Arial" w:hAnsi="Arial" w:cs="Arial"/>
        </w:rPr>
        <w:t>Phenolic compounds were detected using the Gelatin test. In this assay, 2ml the lyophilised extract solution was added to 5ml of a 1% gelatin solution and 5 drops of a 10% NaCl were further added. Phenolics were identified by the appea</w:t>
      </w:r>
      <w:r w:rsidR="00094585" w:rsidRPr="00BB2B41">
        <w:rPr>
          <w:rFonts w:ascii="Arial" w:hAnsi="Arial" w:cs="Arial"/>
        </w:rPr>
        <w:t>rance of a white precipitate.</w:t>
      </w:r>
      <w:r w:rsidR="00332841" w:rsidRPr="00BB2B41">
        <w:rPr>
          <w:rFonts w:ascii="Arial" w:hAnsi="Arial" w:cs="Arial"/>
          <w:vertAlign w:val="superscript"/>
        </w:rPr>
        <w:t>14</w:t>
      </w:r>
    </w:p>
    <w:p w14:paraId="79309E8C" w14:textId="3AAD0D03" w:rsidR="00241634" w:rsidRPr="00BB2B41" w:rsidRDefault="00241634" w:rsidP="00241634">
      <w:pPr>
        <w:pStyle w:val="Heading3"/>
        <w:rPr>
          <w:rFonts w:ascii="Arial" w:hAnsi="Arial" w:cs="Arial"/>
          <w:b w:val="0"/>
          <w:sz w:val="20"/>
          <w:szCs w:val="20"/>
        </w:rPr>
      </w:pPr>
      <w:r w:rsidRPr="00BB2B41">
        <w:rPr>
          <w:rStyle w:val="Heading3Char"/>
          <w:rFonts w:ascii="Arial" w:hAnsi="Arial" w:cs="Arial"/>
          <w:b/>
          <w:sz w:val="20"/>
          <w:szCs w:val="20"/>
        </w:rPr>
        <w:lastRenderedPageBreak/>
        <w:t xml:space="preserve">Detection of saponins by the simplified foam </w:t>
      </w:r>
      <w:r w:rsidRPr="00BB2B41">
        <w:rPr>
          <w:rFonts w:ascii="Arial" w:hAnsi="Arial" w:cs="Arial"/>
          <w:sz w:val="20"/>
          <w:szCs w:val="20"/>
        </w:rPr>
        <w:t>test</w:t>
      </w:r>
    </w:p>
    <w:p w14:paraId="4297962E" w14:textId="36C508D1" w:rsidR="00BF22EC" w:rsidRPr="00BB2B41" w:rsidRDefault="00241634" w:rsidP="008468DF">
      <w:pPr>
        <w:spacing w:line="240" w:lineRule="auto"/>
        <w:contextualSpacing/>
        <w:jc w:val="both"/>
        <w:rPr>
          <w:rFonts w:ascii="Arial" w:hAnsi="Arial" w:cs="Arial"/>
          <w:vertAlign w:val="superscript"/>
        </w:rPr>
      </w:pPr>
      <w:r w:rsidRPr="00BB2B41">
        <w:rPr>
          <w:rFonts w:ascii="Arial" w:hAnsi="Arial" w:cs="Arial"/>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00332841" w:rsidRPr="00BB2B41">
        <w:rPr>
          <w:rFonts w:ascii="Arial" w:hAnsi="Arial" w:cs="Arial"/>
        </w:rPr>
        <w:t>.</w:t>
      </w:r>
      <w:r w:rsidR="00332841" w:rsidRPr="00BB2B41">
        <w:rPr>
          <w:rFonts w:ascii="Arial" w:hAnsi="Arial" w:cs="Arial"/>
          <w:vertAlign w:val="superscript"/>
        </w:rPr>
        <w:t>15</w:t>
      </w:r>
    </w:p>
    <w:p w14:paraId="6051AFC2" w14:textId="787C8B98" w:rsidR="00FB7E63" w:rsidRPr="00BB2B41" w:rsidRDefault="00FB7E63" w:rsidP="00FB7E63">
      <w:pPr>
        <w:pStyle w:val="Heading3"/>
        <w:rPr>
          <w:rFonts w:ascii="Arial" w:hAnsi="Arial" w:cs="Arial"/>
          <w:b w:val="0"/>
          <w:sz w:val="20"/>
          <w:szCs w:val="20"/>
        </w:rPr>
      </w:pPr>
      <w:r w:rsidRPr="00BB2B41">
        <w:rPr>
          <w:rStyle w:val="Heading1Char"/>
          <w:rFonts w:ascii="Arial" w:hAnsi="Arial" w:cs="Arial"/>
          <w:b/>
          <w:sz w:val="20"/>
          <w:szCs w:val="20"/>
        </w:rPr>
        <w:t>Detection of Phytosterols by the Salkowski test</w:t>
      </w:r>
      <w:r w:rsidRPr="00BB2B41">
        <w:rPr>
          <w:rFonts w:ascii="Arial" w:hAnsi="Arial" w:cs="Arial"/>
          <w:b w:val="0"/>
          <w:sz w:val="20"/>
          <w:szCs w:val="20"/>
        </w:rPr>
        <w:t>.</w:t>
      </w:r>
    </w:p>
    <w:p w14:paraId="4C6930C9" w14:textId="68153501" w:rsidR="00BF22EC" w:rsidRPr="00BB2B41" w:rsidRDefault="00FB7E63" w:rsidP="00764FFF">
      <w:pPr>
        <w:spacing w:line="240" w:lineRule="auto"/>
        <w:contextualSpacing/>
        <w:rPr>
          <w:rFonts w:ascii="Arial" w:hAnsi="Arial" w:cs="Arial"/>
        </w:rPr>
      </w:pPr>
      <w:r w:rsidRPr="00BB2B41">
        <w:rPr>
          <w:rFonts w:ascii="Arial" w:hAnsi="Arial" w:cs="Arial"/>
        </w:rPr>
        <w:t xml:space="preserve">Sterols were detected using the Salkowski test. After the addition of chloroform and sulfuric acid, the presence of sterols </w:t>
      </w:r>
      <w:r w:rsidR="0043303D" w:rsidRPr="00BB2B41">
        <w:rPr>
          <w:rFonts w:ascii="Arial" w:hAnsi="Arial" w:cs="Arial"/>
        </w:rPr>
        <w:t>was</w:t>
      </w:r>
      <w:r w:rsidRPr="00BB2B41">
        <w:rPr>
          <w:rFonts w:ascii="Arial" w:hAnsi="Arial" w:cs="Arial"/>
        </w:rPr>
        <w:t xml:space="preserve"> confirmed by the alteration of the colour </w:t>
      </w:r>
      <w:r w:rsidR="0095738A" w:rsidRPr="00BB2B41">
        <w:rPr>
          <w:rFonts w:ascii="Arial" w:hAnsi="Arial" w:cs="Arial"/>
        </w:rPr>
        <w:t>from</w:t>
      </w:r>
      <w:r w:rsidRPr="00BB2B41">
        <w:rPr>
          <w:rFonts w:ascii="Arial" w:hAnsi="Arial" w:cs="Arial"/>
        </w:rPr>
        <w:t xml:space="preserve"> dark red to green</w:t>
      </w:r>
    </w:p>
    <w:p w14:paraId="7A817332"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 xml:space="preserve">Acute oral toxicity of </w:t>
      </w:r>
      <w:r w:rsidRPr="00BB2B41">
        <w:rPr>
          <w:rFonts w:ascii="Arial" w:hAnsi="Arial" w:cs="Arial"/>
          <w:i/>
          <w:sz w:val="20"/>
          <w:szCs w:val="20"/>
        </w:rPr>
        <w:t>Poulzozia Mixta</w:t>
      </w:r>
    </w:p>
    <w:p w14:paraId="532D3FBF" w14:textId="43B172FB" w:rsidR="00BF22EC" w:rsidRPr="00537F2C" w:rsidRDefault="003E62D0" w:rsidP="0095738A">
      <w:pPr>
        <w:spacing w:line="240" w:lineRule="auto"/>
        <w:contextualSpacing/>
        <w:jc w:val="both"/>
        <w:rPr>
          <w:rFonts w:ascii="Arial" w:hAnsi="Arial" w:cs="Arial"/>
          <w:iCs/>
          <w:highlight w:val="yellow"/>
          <w:vertAlign w:val="superscript"/>
        </w:rPr>
      </w:pPr>
      <w:r w:rsidRPr="00BB2B41">
        <w:rPr>
          <w:rFonts w:ascii="Arial" w:hAnsi="Arial" w:cs="Arial"/>
          <w:iCs/>
        </w:rPr>
        <w:t xml:space="preserve">The acute oral toxicity evaluation of </w:t>
      </w:r>
      <w:r w:rsidRPr="00BB2B41">
        <w:rPr>
          <w:rFonts w:ascii="Arial" w:hAnsi="Arial" w:cs="Arial"/>
          <w:i/>
          <w:iCs/>
        </w:rPr>
        <w:t xml:space="preserve">Poulzozia Mixta </w:t>
      </w:r>
      <w:r w:rsidRPr="00BB2B41">
        <w:rPr>
          <w:rFonts w:ascii="Arial" w:hAnsi="Arial" w:cs="Arial"/>
        </w:rPr>
        <w:t xml:space="preserve">lyophilized extract </w:t>
      </w:r>
      <w:r w:rsidRPr="00BB2B41">
        <w:rPr>
          <w:rFonts w:ascii="Arial" w:hAnsi="Arial" w:cs="Arial"/>
          <w:iCs/>
        </w:rPr>
        <w:t>was done using a modified OECD technical guideline 425 (The up and down test)</w:t>
      </w:r>
      <w:r w:rsidRPr="00BB2B41">
        <w:rPr>
          <w:rFonts w:ascii="Arial" w:hAnsi="Arial" w:cs="Arial"/>
        </w:rPr>
        <w:t>.</w:t>
      </w:r>
      <w:r w:rsidRPr="00BB2B41">
        <w:rPr>
          <w:rFonts w:ascii="Arial" w:hAnsi="Arial" w:cs="Arial"/>
          <w:iCs/>
        </w:rPr>
        <w:t xml:space="preserve"> Female nulliparous Wistar rats (4) were used, which were acclimatized to the test </w:t>
      </w:r>
      <w:r w:rsidRPr="00537F2C">
        <w:rPr>
          <w:rFonts w:ascii="Arial" w:hAnsi="Arial" w:cs="Arial"/>
          <w:iCs/>
          <w:highlight w:val="yellow"/>
        </w:rPr>
        <w:t xml:space="preserve">environment for </w:t>
      </w:r>
      <w:r w:rsidR="00537F2C" w:rsidRPr="00537F2C">
        <w:rPr>
          <w:rFonts w:ascii="Arial" w:hAnsi="Arial" w:cs="Arial"/>
          <w:iCs/>
          <w:highlight w:val="yellow"/>
        </w:rPr>
        <w:t xml:space="preserve">7 </w:t>
      </w:r>
      <w:r w:rsidRPr="00537F2C">
        <w:rPr>
          <w:rFonts w:ascii="Arial" w:hAnsi="Arial" w:cs="Arial"/>
          <w:iCs/>
          <w:highlight w:val="yellow"/>
        </w:rPr>
        <w:t>day</w:t>
      </w:r>
      <w:r w:rsidR="00537F2C" w:rsidRPr="00537F2C">
        <w:rPr>
          <w:rFonts w:ascii="Arial" w:hAnsi="Arial" w:cs="Arial"/>
          <w:iCs/>
          <w:highlight w:val="yellow"/>
        </w:rPr>
        <w:t>s</w:t>
      </w:r>
      <w:r w:rsidRPr="00537F2C">
        <w:rPr>
          <w:rFonts w:ascii="Arial" w:hAnsi="Arial" w:cs="Arial"/>
          <w:iCs/>
          <w:highlight w:val="yellow"/>
        </w:rPr>
        <w:t xml:space="preserve"> prior to the commencement of the test protocols.</w:t>
      </w:r>
      <w:r w:rsidR="002F079C" w:rsidRPr="00537F2C">
        <w:rPr>
          <w:rFonts w:ascii="Arial" w:hAnsi="Arial" w:cs="Arial"/>
          <w:iCs/>
          <w:highlight w:val="yellow"/>
          <w:vertAlign w:val="superscript"/>
        </w:rPr>
        <w:t xml:space="preserve"> 16</w:t>
      </w:r>
    </w:p>
    <w:p w14:paraId="09F36286" w14:textId="3F648DB3" w:rsidR="00BF22EC" w:rsidRPr="00BB2B41" w:rsidRDefault="003E62D0" w:rsidP="0095738A">
      <w:pPr>
        <w:spacing w:line="240" w:lineRule="auto"/>
        <w:contextualSpacing/>
        <w:jc w:val="both"/>
        <w:rPr>
          <w:rFonts w:ascii="Arial" w:hAnsi="Arial" w:cs="Arial"/>
          <w:vertAlign w:val="superscript"/>
        </w:rPr>
      </w:pPr>
      <w:r w:rsidRPr="00537F2C">
        <w:rPr>
          <w:rFonts w:ascii="Arial" w:hAnsi="Arial" w:cs="Arial"/>
          <w:iCs/>
          <w:highlight w:val="yellow"/>
        </w:rPr>
        <w:t>In our test, sequential ordered progressions of doses</w:t>
      </w:r>
      <w:r w:rsidRPr="00BB2B41">
        <w:rPr>
          <w:rFonts w:ascii="Arial" w:hAnsi="Arial" w:cs="Arial"/>
          <w:iCs/>
        </w:rPr>
        <w:t xml:space="preserve"> were orally administered to the animals at 6-hour intervals. The animals were divided into 2 groups of 2 female rats each; the first group (group 1) received distilled water and served as the control group. The second (group 2) received incremental doses of the </w:t>
      </w:r>
      <w:r w:rsidRPr="00BB2B41">
        <w:rPr>
          <w:rFonts w:ascii="Arial" w:hAnsi="Arial" w:cs="Arial"/>
          <w:i/>
        </w:rPr>
        <w:t xml:space="preserve">Poulzozia Mixta </w:t>
      </w:r>
      <w:r w:rsidRPr="00BB2B41">
        <w:rPr>
          <w:rFonts w:ascii="Arial" w:hAnsi="Arial" w:cs="Arial"/>
          <w:iCs/>
        </w:rPr>
        <w:t>solution. The selected animals were marked so as to facilitate individual identification. The experimental animals were fasted for 24 hours with water prior to dosing. Initial starting doses were chosen based on related toxicological studies. The first animal received a dose of 300mg/kg body weight, which was below a randomly selected estimated LD50. When animals survived the dose, the next dose was doubled, subject to our observations of the test animals over a period of 6hours. The extract</w:t>
      </w:r>
      <w:r w:rsidRPr="00BB2B41">
        <w:rPr>
          <w:rFonts w:ascii="Arial" w:hAnsi="Arial" w:cs="Arial"/>
          <w:i/>
          <w:iCs/>
        </w:rPr>
        <w:t xml:space="preserve"> </w:t>
      </w:r>
      <w:r w:rsidRPr="00BB2B41">
        <w:rPr>
          <w:rFonts w:ascii="Arial" w:hAnsi="Arial" w:cs="Arial"/>
          <w:iCs/>
        </w:rPr>
        <w:t xml:space="preserve">was orally gavaged in a water solution in 4 different sets of doses of: 300,500, 1000, and </w:t>
      </w:r>
      <w:r w:rsidR="00B842FA" w:rsidRPr="00BB2B41">
        <w:rPr>
          <w:rFonts w:ascii="Arial" w:hAnsi="Arial" w:cs="Arial"/>
          <w:iCs/>
        </w:rPr>
        <w:t>4</w:t>
      </w:r>
      <w:r w:rsidRPr="00BB2B41">
        <w:rPr>
          <w:rFonts w:ascii="Arial" w:hAnsi="Arial" w:cs="Arial"/>
          <w:iCs/>
        </w:rPr>
        <w:t xml:space="preserve">000mg/kg body weight. The female rats were observed by a veterinary specialist for morbidity and mortality twice daily. In the absence of </w:t>
      </w:r>
      <w:r w:rsidR="00632695" w:rsidRPr="00BB2B41">
        <w:rPr>
          <w:rFonts w:ascii="Arial" w:hAnsi="Arial" w:cs="Arial"/>
          <w:iCs/>
        </w:rPr>
        <w:t>mortality,</w:t>
      </w:r>
      <w:r w:rsidRPr="00BB2B41">
        <w:rPr>
          <w:rFonts w:ascii="Arial" w:hAnsi="Arial" w:cs="Arial"/>
          <w:iCs/>
        </w:rPr>
        <w:t xml:space="preserve"> the rats were observed for any visible changes and clinical signs and symptoms of toxicity every 1 hour, and up to 12 hours on day</w:t>
      </w:r>
      <w:r w:rsidR="006A0C58" w:rsidRPr="00BB2B41">
        <w:rPr>
          <w:rFonts w:ascii="Arial" w:hAnsi="Arial" w:cs="Arial"/>
          <w:iCs/>
        </w:rPr>
        <w:t xml:space="preserve"> </w:t>
      </w:r>
      <w:r w:rsidRPr="00BB2B41">
        <w:rPr>
          <w:rFonts w:ascii="Arial" w:hAnsi="Arial" w:cs="Arial"/>
          <w:iCs/>
        </w:rPr>
        <w:t xml:space="preserve">2. </w:t>
      </w:r>
      <w:r w:rsidRPr="00BB2B41">
        <w:rPr>
          <w:rFonts w:ascii="Arial" w:hAnsi="Arial" w:cs="Arial"/>
        </w:rPr>
        <w:t>Animals were observed over 48 hours for behavioral changes and mortality.</w:t>
      </w:r>
      <w:r w:rsidR="002F079C" w:rsidRPr="00BB2B41">
        <w:rPr>
          <w:rFonts w:ascii="Arial" w:hAnsi="Arial" w:cs="Arial"/>
          <w:vertAlign w:val="superscript"/>
        </w:rPr>
        <w:t>17</w:t>
      </w:r>
    </w:p>
    <w:p w14:paraId="591763E1"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 xml:space="preserve">Contraceptive activity </w:t>
      </w:r>
    </w:p>
    <w:p w14:paraId="715F873A" w14:textId="771EA987"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 A total of 9 female rats, irrespective of stage of estrus cycle, were divided into 3 experimental groups of 3 animals/group. The rat treatment groups were as follows: Group 1- Control (CON = normal saline orally); Group 2- 300 mg/kg body weight </w:t>
      </w:r>
      <w:r w:rsidRPr="00BB2B41">
        <w:rPr>
          <w:rFonts w:ascii="Arial" w:hAnsi="Arial" w:cs="Arial"/>
          <w:i/>
          <w:iCs/>
        </w:rPr>
        <w:t>P.mixta</w:t>
      </w:r>
      <w:r w:rsidRPr="00BB2B41">
        <w:rPr>
          <w:rFonts w:ascii="Arial" w:hAnsi="Arial" w:cs="Arial"/>
        </w:rPr>
        <w:t xml:space="preserve"> ethanolic extract orally (EtPM) and Group 3 -300mg/kg body weight aqueous extract orally(AqPM).</w:t>
      </w:r>
      <w:r w:rsidR="002F079C" w:rsidRPr="00BB2B41">
        <w:rPr>
          <w:rFonts w:ascii="Arial" w:hAnsi="Arial" w:cs="Arial"/>
          <w:vertAlign w:val="superscript"/>
        </w:rPr>
        <w:t>18</w:t>
      </w:r>
      <w:r w:rsidRPr="00BB2B41">
        <w:rPr>
          <w:rFonts w:ascii="Arial" w:hAnsi="Arial" w:cs="Arial"/>
        </w:rPr>
        <w:t xml:space="preserve"> The animals were treated for seven days then allowed to cohabit with males of proven fertility at a ratio of 1male:2 females on the 8th day. Animals were examined in a room with camera for successful mating. Animals with mucus plug were separated from male partners and this was considered day one of gestation (Desta, 1994). The mated animals were distributed into the treatment groups.</w:t>
      </w:r>
      <w:r w:rsidR="002F079C" w:rsidRPr="00BB2B41">
        <w:rPr>
          <w:rFonts w:ascii="Arial" w:hAnsi="Arial" w:cs="Arial"/>
          <w:vertAlign w:val="superscript"/>
        </w:rPr>
        <w:t xml:space="preserve">19 </w:t>
      </w:r>
      <w:r w:rsidRPr="00BB2B41">
        <w:rPr>
          <w:rFonts w:ascii="Arial" w:hAnsi="Arial" w:cs="Arial"/>
        </w:rPr>
        <w:t>Animal treatments were continued until day 10 of pregnancy. On the 10th day, female rats were euthanized by deep sodium pentobarbital (65mg/kg IP; Sigma) anesthesia. A caesarean dissection was performed on each female rat to expose the uterine horns. The uteri were examined for pregnancy status.</w:t>
      </w:r>
    </w:p>
    <w:p w14:paraId="78D3A9C3" w14:textId="77777777" w:rsidR="00BF22EC" w:rsidRPr="00BB2B41" w:rsidRDefault="003E62D0" w:rsidP="002C1451">
      <w:pPr>
        <w:pStyle w:val="Heading3"/>
        <w:rPr>
          <w:rFonts w:ascii="Arial" w:hAnsi="Arial" w:cs="Arial"/>
          <w:sz w:val="20"/>
          <w:szCs w:val="20"/>
        </w:rPr>
      </w:pPr>
      <w:r w:rsidRPr="00BB2B41">
        <w:rPr>
          <w:rFonts w:ascii="Arial" w:hAnsi="Arial" w:cs="Arial"/>
          <w:sz w:val="20"/>
          <w:szCs w:val="20"/>
        </w:rPr>
        <w:t xml:space="preserve"> Postcoital antifertility activity </w:t>
      </w:r>
    </w:p>
    <w:p w14:paraId="6B249B0B" w14:textId="5FC25165"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Animals with regular oestrus cycle were mated as described above without pre-treatment with extract. Animals with confirmed successful copulation were separated from the male and treatment with saline (CON) or </w:t>
      </w:r>
      <w:r w:rsidRPr="00BB2B41">
        <w:rPr>
          <w:rFonts w:ascii="Arial" w:hAnsi="Arial" w:cs="Arial"/>
          <w:i/>
          <w:iCs/>
        </w:rPr>
        <w:t>P. mixta</w:t>
      </w:r>
      <w:r w:rsidRPr="00BB2B41">
        <w:rPr>
          <w:rFonts w:ascii="Arial" w:hAnsi="Arial" w:cs="Arial"/>
        </w:rPr>
        <w:t xml:space="preserve"> (EtPM) at 300mg/kg was commenced on day-1 of pregnancy for 10 days.</w:t>
      </w:r>
      <w:r w:rsidR="002F079C" w:rsidRPr="00BB2B41">
        <w:rPr>
          <w:rFonts w:ascii="Arial" w:hAnsi="Arial" w:cs="Arial"/>
          <w:vertAlign w:val="superscript"/>
        </w:rPr>
        <w:t>19, 20</w:t>
      </w:r>
      <w:r w:rsidRPr="00BB2B41">
        <w:rPr>
          <w:rFonts w:ascii="Arial" w:hAnsi="Arial" w:cs="Arial"/>
        </w:rPr>
        <w:t xml:space="preserve"> On the 10th day, female animals were euthanized and dissected to examine pregnancy status and implantation sites. </w:t>
      </w:r>
    </w:p>
    <w:p w14:paraId="765CE2EA" w14:textId="77777777" w:rsidR="00BF22EC" w:rsidRPr="00BB2B41" w:rsidRDefault="003E62D0" w:rsidP="002C1451">
      <w:pPr>
        <w:pStyle w:val="Heading3"/>
        <w:rPr>
          <w:rFonts w:ascii="Arial" w:hAnsi="Arial" w:cs="Arial"/>
          <w:sz w:val="20"/>
          <w:szCs w:val="20"/>
        </w:rPr>
      </w:pPr>
      <w:r w:rsidRPr="00BB2B41">
        <w:rPr>
          <w:rFonts w:ascii="Arial" w:hAnsi="Arial" w:cs="Arial"/>
          <w:sz w:val="20"/>
          <w:szCs w:val="20"/>
        </w:rPr>
        <w:t xml:space="preserve">Data analysis </w:t>
      </w:r>
    </w:p>
    <w:p w14:paraId="469FC6B4" w14:textId="79BA9FFE" w:rsidR="00764FFF" w:rsidRPr="00BB2B41" w:rsidRDefault="003E62D0" w:rsidP="00764FFF">
      <w:pPr>
        <w:spacing w:line="240" w:lineRule="auto"/>
        <w:contextualSpacing/>
        <w:rPr>
          <w:rFonts w:ascii="Arial" w:hAnsi="Arial" w:cs="Arial"/>
        </w:rPr>
      </w:pPr>
      <w:r w:rsidRPr="00BB2B41">
        <w:rPr>
          <w:rFonts w:ascii="Arial" w:hAnsi="Arial" w:cs="Arial"/>
        </w:rPr>
        <w:t>All experimental data were expressed as mean ± standard error of mean (SEM). Statistical comparison was performed using GraphPad InStat software version 3 using one-way analysis of variance (ANOVA), followed by Tukey-Kramer multiple comparison test. Values were considered significantly different when P&lt;0.005</w:t>
      </w:r>
    </w:p>
    <w:p w14:paraId="4E8913C8" w14:textId="2874D004" w:rsidR="002C1451" w:rsidRPr="00BB2B41" w:rsidRDefault="003E62D0" w:rsidP="00FB7E63">
      <w:pPr>
        <w:pStyle w:val="Heading1"/>
        <w:rPr>
          <w:rFonts w:ascii="Arial" w:hAnsi="Arial" w:cs="Arial"/>
          <w:sz w:val="20"/>
          <w:szCs w:val="20"/>
        </w:rPr>
      </w:pPr>
      <w:r w:rsidRPr="00BB2B41">
        <w:rPr>
          <w:rFonts w:ascii="Arial" w:hAnsi="Arial" w:cs="Arial"/>
          <w:sz w:val="20"/>
          <w:szCs w:val="20"/>
        </w:rPr>
        <w:t xml:space="preserve">Results and Discussion </w:t>
      </w:r>
    </w:p>
    <w:p w14:paraId="5E7B4F11" w14:textId="375567DC" w:rsidR="002C1451" w:rsidRPr="00BB2B41" w:rsidRDefault="00FB7E63" w:rsidP="002C1451">
      <w:pPr>
        <w:pStyle w:val="Heading2"/>
        <w:rPr>
          <w:rFonts w:ascii="Arial" w:hAnsi="Arial" w:cs="Arial"/>
          <w:sz w:val="20"/>
          <w:szCs w:val="20"/>
        </w:rPr>
      </w:pPr>
      <w:r w:rsidRPr="00BB2B41">
        <w:rPr>
          <w:rFonts w:ascii="Arial" w:hAnsi="Arial" w:cs="Arial"/>
          <w:sz w:val="20"/>
          <w:szCs w:val="20"/>
        </w:rPr>
        <w:t>Phytoscreening of Poulzozia</w:t>
      </w:r>
      <w:r w:rsidR="00241634" w:rsidRPr="00BB2B41">
        <w:rPr>
          <w:rFonts w:ascii="Arial" w:hAnsi="Arial" w:cs="Arial"/>
          <w:i/>
          <w:sz w:val="20"/>
          <w:szCs w:val="20"/>
        </w:rPr>
        <w:t xml:space="preserve"> Mixta</w:t>
      </w:r>
    </w:p>
    <w:p w14:paraId="0C23B5E3" w14:textId="6A988451" w:rsidR="00BF22EC" w:rsidRPr="00BB2B41" w:rsidRDefault="003E62D0" w:rsidP="00764FFF">
      <w:pPr>
        <w:spacing w:line="240" w:lineRule="auto"/>
        <w:contextualSpacing/>
        <w:rPr>
          <w:rFonts w:ascii="Arial" w:eastAsia="Times New Roman" w:hAnsi="Arial" w:cs="Arial"/>
        </w:rPr>
      </w:pPr>
      <w:r w:rsidRPr="00BB2B41">
        <w:rPr>
          <w:rFonts w:ascii="Arial" w:hAnsi="Arial" w:cs="Arial"/>
        </w:rPr>
        <w:t>Preliminary phytochemical screening Qualitative phytochemical analysis of the extract revealed the presence of flavonoids, polypeptides, tannins and glycosides in both extra</w:t>
      </w:r>
      <w:r w:rsidR="004566C6" w:rsidRPr="00BB2B41">
        <w:rPr>
          <w:rFonts w:ascii="Arial" w:hAnsi="Arial" w:cs="Arial"/>
        </w:rPr>
        <w:t>cts. Alkaloids</w:t>
      </w:r>
      <w:r w:rsidRPr="00BB2B41">
        <w:rPr>
          <w:rFonts w:ascii="Arial" w:hAnsi="Arial" w:cs="Arial"/>
        </w:rPr>
        <w:t xml:space="preserve"> were not detected.</w:t>
      </w:r>
      <w:r w:rsidRPr="00BB2B41">
        <w:rPr>
          <w:rFonts w:ascii="Arial" w:eastAsia="Times New Roman" w:hAnsi="Arial" w:cs="Arial"/>
        </w:rPr>
        <w:t xml:space="preserve"> </w:t>
      </w:r>
    </w:p>
    <w:p w14:paraId="1138180C" w14:textId="726140CD" w:rsidR="00094585" w:rsidRPr="00BB2B41" w:rsidRDefault="00094585" w:rsidP="00094585">
      <w:pPr>
        <w:spacing w:line="240" w:lineRule="auto"/>
        <w:contextualSpacing/>
        <w:rPr>
          <w:rFonts w:ascii="Arial" w:eastAsia="Times New Roman" w:hAnsi="Arial" w:cs="Arial"/>
        </w:rPr>
      </w:pPr>
    </w:p>
    <w:p w14:paraId="230DB9F1" w14:textId="77777777" w:rsidR="002519F6" w:rsidRPr="00BB2B41" w:rsidRDefault="002519F6" w:rsidP="00094585">
      <w:pPr>
        <w:spacing w:line="240" w:lineRule="auto"/>
        <w:contextualSpacing/>
        <w:rPr>
          <w:rFonts w:ascii="Arial" w:eastAsia="Times New Roman" w:hAnsi="Arial" w:cs="Arial"/>
        </w:rPr>
      </w:pPr>
    </w:p>
    <w:p w14:paraId="51057664" w14:textId="2FFF5176" w:rsidR="00BF22EC" w:rsidRPr="00BB2B41" w:rsidRDefault="003E62D0" w:rsidP="00094585">
      <w:pPr>
        <w:spacing w:line="240" w:lineRule="auto"/>
        <w:contextualSpacing/>
        <w:rPr>
          <w:rFonts w:ascii="Arial" w:eastAsia="Times New Roman" w:hAnsi="Arial" w:cs="Arial"/>
        </w:rPr>
      </w:pPr>
      <w:r w:rsidRPr="00BB2B41">
        <w:rPr>
          <w:rFonts w:ascii="Arial" w:eastAsia="Times New Roman" w:hAnsi="Arial" w:cs="Arial"/>
          <w:i/>
          <w:iCs/>
          <w:color w:val="44546A"/>
        </w:rPr>
        <w:t xml:space="preserve">Table </w:t>
      </w:r>
      <w:r w:rsidRPr="00BB2B41">
        <w:rPr>
          <w:rFonts w:ascii="Arial" w:eastAsia="Times New Roman" w:hAnsi="Arial" w:cs="Arial"/>
          <w:i/>
          <w:iCs/>
          <w:color w:val="44546A"/>
        </w:rPr>
        <w:fldChar w:fldCharType="begin"/>
      </w:r>
      <w:r w:rsidRPr="00BB2B41">
        <w:rPr>
          <w:rFonts w:ascii="Arial" w:eastAsia="Times New Roman" w:hAnsi="Arial" w:cs="Arial"/>
          <w:i/>
          <w:iCs/>
          <w:color w:val="44546A"/>
        </w:rPr>
        <w:instrText xml:space="preserve"> SEQ Table \* ARABIC </w:instrText>
      </w:r>
      <w:r w:rsidRPr="00BB2B41">
        <w:rPr>
          <w:rFonts w:ascii="Arial" w:eastAsia="Times New Roman" w:hAnsi="Arial" w:cs="Arial"/>
          <w:i/>
          <w:iCs/>
          <w:color w:val="44546A"/>
        </w:rPr>
        <w:fldChar w:fldCharType="separate"/>
      </w:r>
      <w:r w:rsidRPr="00BB2B41">
        <w:rPr>
          <w:rFonts w:ascii="Arial" w:eastAsia="Times New Roman" w:hAnsi="Arial" w:cs="Arial"/>
          <w:i/>
          <w:iCs/>
          <w:color w:val="44546A"/>
        </w:rPr>
        <w:t>1</w:t>
      </w:r>
      <w:r w:rsidRPr="00BB2B41">
        <w:rPr>
          <w:rFonts w:ascii="Arial" w:eastAsia="Times New Roman" w:hAnsi="Arial" w:cs="Arial"/>
          <w:i/>
          <w:iCs/>
          <w:color w:val="44546A"/>
        </w:rPr>
        <w:fldChar w:fldCharType="end"/>
      </w:r>
      <w:r w:rsidRPr="00BB2B41">
        <w:rPr>
          <w:rFonts w:ascii="Arial" w:eastAsia="Times New Roman" w:hAnsi="Arial" w:cs="Arial"/>
          <w:i/>
          <w:iCs/>
          <w:color w:val="44546A"/>
        </w:rPr>
        <w:t xml:space="preserve"> : Qualitative screening of Poulzozia Mixta secondary metabolites </w:t>
      </w:r>
    </w:p>
    <w:tbl>
      <w:tblPr>
        <w:tblStyle w:val="PlainTable23"/>
        <w:tblW w:w="0" w:type="auto"/>
        <w:tblInd w:w="270" w:type="dxa"/>
        <w:tblLook w:val="04A0" w:firstRow="1" w:lastRow="0" w:firstColumn="1" w:lastColumn="0" w:noHBand="0" w:noVBand="1"/>
      </w:tblPr>
      <w:tblGrid>
        <w:gridCol w:w="2760"/>
        <w:gridCol w:w="2552"/>
        <w:gridCol w:w="2835"/>
      </w:tblGrid>
      <w:tr w:rsidR="00BF22EC" w:rsidRPr="00BB2B41" w14:paraId="46B867E8" w14:textId="77777777" w:rsidTr="004566C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shd w:val="clear" w:color="auto" w:fill="D0CECE"/>
          </w:tcPr>
          <w:p w14:paraId="599BCB9E"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48DF5ED0" w14:textId="77777777" w:rsidR="00BF22EC" w:rsidRPr="00BB2B41" w:rsidRDefault="003E62D0" w:rsidP="008468DF">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rPr>
            </w:pPr>
            <w:r w:rsidRPr="00BB2B41">
              <w:rPr>
                <w:rFonts w:ascii="Arial" w:eastAsia="Times New Roman" w:hAnsi="Arial" w:cs="Arial"/>
                <w:sz w:val="18"/>
                <w:szCs w:val="18"/>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3C45396A" w14:textId="77777777" w:rsidR="00BF22EC" w:rsidRPr="00BB2B41" w:rsidRDefault="003E62D0" w:rsidP="008468DF">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rPr>
            </w:pPr>
            <w:r w:rsidRPr="00BB2B41">
              <w:rPr>
                <w:rFonts w:ascii="Arial" w:eastAsia="Times New Roman" w:hAnsi="Arial" w:cs="Arial"/>
                <w:sz w:val="18"/>
                <w:szCs w:val="18"/>
              </w:rPr>
              <w:t>Presence in distilled water extract</w:t>
            </w:r>
          </w:p>
        </w:tc>
      </w:tr>
      <w:tr w:rsidR="00BF22EC" w:rsidRPr="00BB2B41" w14:paraId="7EF9A6DC" w14:textId="77777777" w:rsidTr="004566C6">
        <w:trPr>
          <w:trHeight w:val="323"/>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2B77054D"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Alkaloids</w:t>
            </w:r>
          </w:p>
        </w:tc>
        <w:tc>
          <w:tcPr>
            <w:tcW w:w="2552" w:type="dxa"/>
            <w:tcBorders>
              <w:top w:val="single" w:sz="4" w:space="0" w:color="7E7E7E"/>
              <w:left w:val="nil"/>
              <w:bottom w:val="single" w:sz="4" w:space="0" w:color="7E7E7E"/>
              <w:right w:val="nil"/>
            </w:tcBorders>
          </w:tcPr>
          <w:p w14:paraId="10132288"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492080CA"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38E50ADF" w14:textId="77777777" w:rsidTr="004566C6">
        <w:trPr>
          <w:trHeight w:val="350"/>
        </w:trPr>
        <w:tc>
          <w:tcPr>
            <w:cnfStyle w:val="001000000000" w:firstRow="0" w:lastRow="0" w:firstColumn="1" w:lastColumn="0" w:oddVBand="0" w:evenVBand="0" w:oddHBand="0" w:evenHBand="0" w:firstRowFirstColumn="0" w:firstRowLastColumn="0" w:lastRowFirstColumn="0" w:lastRowLastColumn="0"/>
            <w:tcW w:w="2760" w:type="dxa"/>
            <w:tcBorders>
              <w:top w:val="nil"/>
              <w:left w:val="nil"/>
              <w:bottom w:val="nil"/>
              <w:right w:val="nil"/>
            </w:tcBorders>
          </w:tcPr>
          <w:p w14:paraId="4A835230"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Phytosterols</w:t>
            </w:r>
          </w:p>
        </w:tc>
        <w:tc>
          <w:tcPr>
            <w:tcW w:w="2552" w:type="dxa"/>
            <w:tcBorders>
              <w:top w:val="nil"/>
              <w:left w:val="nil"/>
              <w:bottom w:val="nil"/>
              <w:right w:val="nil"/>
            </w:tcBorders>
          </w:tcPr>
          <w:p w14:paraId="2AF4D67A"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nil"/>
              <w:left w:val="nil"/>
              <w:bottom w:val="nil"/>
              <w:right w:val="nil"/>
            </w:tcBorders>
          </w:tcPr>
          <w:p w14:paraId="0DD4D466"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5E348EA6" w14:textId="77777777" w:rsidTr="004566C6">
        <w:trPr>
          <w:trHeight w:val="350"/>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45DEE13B"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Flavonoids</w:t>
            </w:r>
          </w:p>
        </w:tc>
        <w:tc>
          <w:tcPr>
            <w:tcW w:w="2552" w:type="dxa"/>
            <w:tcBorders>
              <w:top w:val="single" w:sz="4" w:space="0" w:color="7E7E7E"/>
              <w:left w:val="nil"/>
              <w:bottom w:val="single" w:sz="4" w:space="0" w:color="7E7E7E"/>
              <w:right w:val="nil"/>
            </w:tcBorders>
          </w:tcPr>
          <w:p w14:paraId="12737492"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724BBA3C"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3B2B0A42" w14:textId="77777777" w:rsidTr="004566C6">
        <w:trPr>
          <w:trHeight w:val="170"/>
        </w:trPr>
        <w:tc>
          <w:tcPr>
            <w:cnfStyle w:val="001000000000" w:firstRow="0" w:lastRow="0" w:firstColumn="1" w:lastColumn="0" w:oddVBand="0" w:evenVBand="0" w:oddHBand="0" w:evenHBand="0" w:firstRowFirstColumn="0" w:firstRowLastColumn="0" w:lastRowFirstColumn="0" w:lastRowLastColumn="0"/>
            <w:tcW w:w="2760" w:type="dxa"/>
            <w:tcBorders>
              <w:top w:val="nil"/>
              <w:left w:val="nil"/>
              <w:bottom w:val="nil"/>
              <w:right w:val="nil"/>
            </w:tcBorders>
          </w:tcPr>
          <w:p w14:paraId="21516414" w14:textId="77777777" w:rsidR="00BF22EC" w:rsidRPr="00BB2B41" w:rsidRDefault="003E62D0"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Saponins</w:t>
            </w:r>
          </w:p>
        </w:tc>
        <w:tc>
          <w:tcPr>
            <w:tcW w:w="2552" w:type="dxa"/>
            <w:tcBorders>
              <w:top w:val="nil"/>
              <w:left w:val="nil"/>
              <w:bottom w:val="nil"/>
              <w:right w:val="nil"/>
            </w:tcBorders>
          </w:tcPr>
          <w:p w14:paraId="4A790AB6"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nil"/>
              <w:left w:val="nil"/>
              <w:bottom w:val="nil"/>
              <w:right w:val="nil"/>
            </w:tcBorders>
          </w:tcPr>
          <w:p w14:paraId="209CD1D8"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2B20D8FD" w14:textId="77777777" w:rsidTr="004566C6">
        <w:trPr>
          <w:trHeight w:val="269"/>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7D35680E" w14:textId="17FFDB9B" w:rsidR="00BF22EC" w:rsidRPr="00BB2B41" w:rsidRDefault="00241634" w:rsidP="008468DF">
            <w:pPr>
              <w:spacing w:after="0" w:line="240" w:lineRule="auto"/>
              <w:contextualSpacing/>
              <w:jc w:val="center"/>
              <w:rPr>
                <w:rFonts w:ascii="Arial" w:eastAsia="Times New Roman" w:hAnsi="Arial" w:cs="Arial"/>
                <w:bCs w:val="0"/>
                <w:sz w:val="18"/>
                <w:szCs w:val="18"/>
              </w:rPr>
            </w:pPr>
            <w:r w:rsidRPr="00BB2B41">
              <w:rPr>
                <w:rFonts w:ascii="Arial" w:eastAsia="Times New Roman" w:hAnsi="Arial" w:cs="Arial"/>
                <w:bCs w:val="0"/>
                <w:sz w:val="18"/>
                <w:szCs w:val="18"/>
              </w:rPr>
              <w:t>Phenolic compounds</w:t>
            </w:r>
          </w:p>
        </w:tc>
        <w:tc>
          <w:tcPr>
            <w:tcW w:w="2552" w:type="dxa"/>
            <w:tcBorders>
              <w:top w:val="single" w:sz="4" w:space="0" w:color="7E7E7E"/>
              <w:left w:val="nil"/>
              <w:bottom w:val="single" w:sz="4" w:space="0" w:color="7E7E7E"/>
              <w:right w:val="nil"/>
            </w:tcBorders>
          </w:tcPr>
          <w:p w14:paraId="04E5D860" w14:textId="4D9888C6"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00AA94F3" w14:textId="6FC3E7FF"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59575458" w14:textId="77777777" w:rsidTr="004566C6">
        <w:trPr>
          <w:trHeight w:val="269"/>
        </w:trPr>
        <w:tc>
          <w:tcPr>
            <w:cnfStyle w:val="001000000000" w:firstRow="0" w:lastRow="0" w:firstColumn="1" w:lastColumn="0" w:oddVBand="0" w:evenVBand="0" w:oddHBand="0" w:evenHBand="0" w:firstRowFirstColumn="0" w:firstRowLastColumn="0" w:lastRowFirstColumn="0" w:lastRowLastColumn="0"/>
            <w:tcW w:w="2760" w:type="dxa"/>
            <w:tcBorders>
              <w:top w:val="nil"/>
              <w:left w:val="nil"/>
              <w:bottom w:val="nil"/>
              <w:right w:val="nil"/>
            </w:tcBorders>
          </w:tcPr>
          <w:p w14:paraId="263129EB" w14:textId="49A81A32" w:rsidR="00BF22EC" w:rsidRPr="00BB2B41" w:rsidRDefault="00241634"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Tannins</w:t>
            </w:r>
          </w:p>
        </w:tc>
        <w:tc>
          <w:tcPr>
            <w:tcW w:w="2552" w:type="dxa"/>
            <w:tcBorders>
              <w:top w:val="nil"/>
              <w:left w:val="nil"/>
              <w:bottom w:val="nil"/>
              <w:right w:val="nil"/>
            </w:tcBorders>
          </w:tcPr>
          <w:p w14:paraId="4721F0B4" w14:textId="5101D40B"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nil"/>
              <w:left w:val="nil"/>
              <w:bottom w:val="nil"/>
              <w:right w:val="nil"/>
            </w:tcBorders>
          </w:tcPr>
          <w:p w14:paraId="7C1C00CB" w14:textId="4E3088B4" w:rsidR="00BF22EC" w:rsidRPr="00BB2B41" w:rsidRDefault="00241634"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r w:rsidR="00BF22EC" w:rsidRPr="00BB2B41" w14:paraId="551933DA" w14:textId="77777777" w:rsidTr="004566C6">
        <w:trPr>
          <w:trHeight w:val="58"/>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7E7E7E"/>
              <w:left w:val="nil"/>
              <w:bottom w:val="single" w:sz="4" w:space="0" w:color="7E7E7E"/>
              <w:right w:val="nil"/>
            </w:tcBorders>
          </w:tcPr>
          <w:p w14:paraId="064BA3B1" w14:textId="7DB63A09" w:rsidR="00BF22EC" w:rsidRPr="00BB2B41" w:rsidRDefault="00241634" w:rsidP="008468DF">
            <w:pPr>
              <w:spacing w:after="0" w:line="240" w:lineRule="auto"/>
              <w:contextualSpacing/>
              <w:jc w:val="center"/>
              <w:rPr>
                <w:rFonts w:ascii="Arial" w:eastAsia="Times New Roman" w:hAnsi="Arial" w:cs="Arial"/>
                <w:b w:val="0"/>
                <w:bCs w:val="0"/>
                <w:sz w:val="18"/>
                <w:szCs w:val="18"/>
              </w:rPr>
            </w:pPr>
            <w:r w:rsidRPr="00BB2B41">
              <w:rPr>
                <w:rFonts w:ascii="Arial" w:eastAsia="Times New Roman" w:hAnsi="Arial" w:cs="Arial"/>
                <w:sz w:val="18"/>
                <w:szCs w:val="18"/>
              </w:rPr>
              <w:t>Glycosides</w:t>
            </w:r>
          </w:p>
        </w:tc>
        <w:tc>
          <w:tcPr>
            <w:tcW w:w="2552" w:type="dxa"/>
            <w:tcBorders>
              <w:top w:val="single" w:sz="4" w:space="0" w:color="7E7E7E"/>
              <w:left w:val="nil"/>
              <w:bottom w:val="single" w:sz="4" w:space="0" w:color="7E7E7E"/>
              <w:right w:val="nil"/>
            </w:tcBorders>
          </w:tcPr>
          <w:p w14:paraId="1ED36A1C" w14:textId="77777777"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c>
          <w:tcPr>
            <w:tcW w:w="2835" w:type="dxa"/>
            <w:tcBorders>
              <w:top w:val="single" w:sz="4" w:space="0" w:color="7E7E7E"/>
              <w:left w:val="nil"/>
              <w:bottom w:val="single" w:sz="4" w:space="0" w:color="7E7E7E"/>
              <w:right w:val="nil"/>
            </w:tcBorders>
          </w:tcPr>
          <w:p w14:paraId="2F9A7F7A" w14:textId="36F95202" w:rsidR="00BF22EC" w:rsidRPr="00BB2B41" w:rsidRDefault="003E62D0" w:rsidP="008468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B2B41">
              <w:rPr>
                <w:rFonts w:ascii="Arial" w:eastAsia="Times New Roman" w:hAnsi="Arial" w:cs="Arial"/>
                <w:sz w:val="18"/>
                <w:szCs w:val="18"/>
              </w:rPr>
              <w:t>+</w:t>
            </w:r>
          </w:p>
        </w:tc>
      </w:tr>
    </w:tbl>
    <w:p w14:paraId="3EF4464A" w14:textId="6FDAB9B1" w:rsidR="00FB7E63" w:rsidRPr="00BB2B41" w:rsidRDefault="004566C6" w:rsidP="00FB7E63">
      <w:pPr>
        <w:spacing w:after="0" w:line="240" w:lineRule="auto"/>
        <w:contextualSpacing/>
        <w:rPr>
          <w:rFonts w:ascii="Arial" w:eastAsia="Times New Roman" w:hAnsi="Arial" w:cs="Arial"/>
          <w:i/>
          <w:sz w:val="18"/>
          <w:szCs w:val="18"/>
        </w:rPr>
      </w:pPr>
      <w:r w:rsidRPr="00BB2B41">
        <w:rPr>
          <w:rFonts w:ascii="Arial" w:eastAsia="Times New Roman" w:hAnsi="Arial" w:cs="Arial"/>
          <w:i/>
          <w:sz w:val="18"/>
          <w:szCs w:val="18"/>
        </w:rPr>
        <w:t>(-): show</w:t>
      </w:r>
      <w:r w:rsidR="003E62D0" w:rsidRPr="00BB2B41">
        <w:rPr>
          <w:rFonts w:ascii="Arial" w:eastAsia="Times New Roman" w:hAnsi="Arial" w:cs="Arial"/>
          <w:i/>
          <w:sz w:val="18"/>
          <w:szCs w:val="18"/>
        </w:rPr>
        <w:t>s the absence of the phytochemical</w:t>
      </w:r>
      <w:r w:rsidR="00241634" w:rsidRPr="00BB2B41">
        <w:rPr>
          <w:rFonts w:ascii="Arial" w:eastAsia="Times New Roman" w:hAnsi="Arial" w:cs="Arial"/>
          <w:i/>
          <w:sz w:val="18"/>
          <w:szCs w:val="18"/>
        </w:rPr>
        <w:t xml:space="preserve">, </w:t>
      </w:r>
      <w:r w:rsidRPr="00BB2B41">
        <w:rPr>
          <w:rFonts w:ascii="Arial" w:eastAsia="Times New Roman" w:hAnsi="Arial" w:cs="Arial"/>
          <w:i/>
          <w:sz w:val="18"/>
          <w:szCs w:val="18"/>
        </w:rPr>
        <w:t>(+): shows</w:t>
      </w:r>
      <w:r w:rsidR="00FB7E63" w:rsidRPr="00BB2B41">
        <w:rPr>
          <w:rFonts w:ascii="Arial" w:eastAsia="Times New Roman" w:hAnsi="Arial" w:cs="Arial"/>
          <w:i/>
          <w:sz w:val="18"/>
          <w:szCs w:val="18"/>
        </w:rPr>
        <w:t>th</w:t>
      </w:r>
      <w:r w:rsidRPr="00BB2B41">
        <w:rPr>
          <w:rFonts w:ascii="Arial" w:eastAsia="Times New Roman" w:hAnsi="Arial" w:cs="Arial"/>
          <w:i/>
          <w:sz w:val="18"/>
          <w:szCs w:val="18"/>
        </w:rPr>
        <w:t>e presence of the phytochemical (+++): shows</w:t>
      </w:r>
      <w:r w:rsidR="00241634" w:rsidRPr="00BB2B41">
        <w:rPr>
          <w:rFonts w:ascii="Arial" w:eastAsia="Times New Roman" w:hAnsi="Arial" w:cs="Arial"/>
          <w:i/>
          <w:sz w:val="18"/>
          <w:szCs w:val="18"/>
        </w:rPr>
        <w:t xml:space="preserve"> stron</w:t>
      </w:r>
      <w:r w:rsidR="00FB7E63" w:rsidRPr="00BB2B41">
        <w:rPr>
          <w:rFonts w:ascii="Arial" w:eastAsia="Times New Roman" w:hAnsi="Arial" w:cs="Arial"/>
          <w:i/>
          <w:sz w:val="18"/>
          <w:szCs w:val="18"/>
        </w:rPr>
        <w:t xml:space="preserve">g presence of the phytochemical, </w:t>
      </w:r>
      <w:r w:rsidRPr="00BB2B41">
        <w:rPr>
          <w:rFonts w:ascii="Arial" w:eastAsia="Times New Roman" w:hAnsi="Arial" w:cs="Arial"/>
          <w:i/>
          <w:sz w:val="18"/>
          <w:szCs w:val="18"/>
        </w:rPr>
        <w:t>(++): show</w:t>
      </w:r>
      <w:r w:rsidR="00FB7E63" w:rsidRPr="00BB2B41">
        <w:rPr>
          <w:rFonts w:ascii="Arial" w:eastAsia="Times New Roman" w:hAnsi="Arial" w:cs="Arial"/>
          <w:i/>
          <w:sz w:val="18"/>
          <w:szCs w:val="18"/>
        </w:rPr>
        <w:t>s moderate presence of the phytochemical</w:t>
      </w:r>
    </w:p>
    <w:p w14:paraId="20AA7C89" w14:textId="77777777" w:rsidR="00DD0FAE" w:rsidRPr="00BB2B41" w:rsidRDefault="00DD0FAE" w:rsidP="00241634">
      <w:pPr>
        <w:spacing w:after="0" w:line="240" w:lineRule="auto"/>
        <w:contextualSpacing/>
        <w:rPr>
          <w:rFonts w:ascii="Arial" w:eastAsia="Times New Roman" w:hAnsi="Arial" w:cs="Arial"/>
          <w:i/>
        </w:rPr>
      </w:pPr>
    </w:p>
    <w:p w14:paraId="719F82C3" w14:textId="2A96F045" w:rsidR="00BF22EC" w:rsidRPr="00BB2B41" w:rsidRDefault="00BF22EC" w:rsidP="00764FFF">
      <w:pPr>
        <w:spacing w:after="0" w:line="240" w:lineRule="auto"/>
        <w:contextualSpacing/>
        <w:rPr>
          <w:rFonts w:ascii="Arial" w:eastAsia="Times New Roman" w:hAnsi="Arial" w:cs="Arial"/>
          <w:i/>
        </w:rPr>
      </w:pPr>
    </w:p>
    <w:p w14:paraId="252A9D56"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Acute toxicity</w:t>
      </w:r>
    </w:p>
    <w:p w14:paraId="6EE2BBE3" w14:textId="77777777" w:rsidR="00BF22EC" w:rsidRPr="00BB2B41" w:rsidRDefault="003E62D0" w:rsidP="00764FFF">
      <w:pPr>
        <w:spacing w:line="240" w:lineRule="auto"/>
        <w:contextualSpacing/>
        <w:rPr>
          <w:rFonts w:ascii="Arial" w:hAnsi="Arial" w:cs="Arial"/>
        </w:rPr>
      </w:pPr>
      <w:r w:rsidRPr="00BB2B41">
        <w:rPr>
          <w:rFonts w:ascii="Arial" w:hAnsi="Arial" w:cs="Arial"/>
        </w:rPr>
        <w:t xml:space="preserve"> No behavioral changes and no mortalities were observed in all control and treated (EtPM) mice at both doses.</w:t>
      </w:r>
    </w:p>
    <w:p w14:paraId="1304ED90" w14:textId="77777777" w:rsidR="004566C6" w:rsidRPr="00BB2B41" w:rsidRDefault="004566C6" w:rsidP="00764FFF">
      <w:pPr>
        <w:spacing w:line="240" w:lineRule="auto"/>
        <w:contextualSpacing/>
        <w:rPr>
          <w:rFonts w:ascii="Arial" w:hAnsi="Arial" w:cs="Arial"/>
        </w:rPr>
      </w:pPr>
    </w:p>
    <w:p w14:paraId="0B4EF6E5" w14:textId="136244A0" w:rsidR="00BF22EC" w:rsidRPr="00BB2B41" w:rsidRDefault="003E62D0" w:rsidP="00764FFF">
      <w:pPr>
        <w:spacing w:line="240" w:lineRule="auto"/>
        <w:contextualSpacing/>
        <w:rPr>
          <w:rFonts w:ascii="Arial" w:hAnsi="Arial" w:cs="Arial"/>
          <w:i/>
        </w:rPr>
      </w:pPr>
      <w:r w:rsidRPr="00BB2B41">
        <w:rPr>
          <w:rFonts w:ascii="Arial" w:eastAsia="Times New Roman" w:hAnsi="Arial" w:cs="Arial"/>
        </w:rPr>
        <w:t xml:space="preserve"> </w:t>
      </w:r>
      <w:r w:rsidR="004566C6" w:rsidRPr="00BB2B41">
        <w:rPr>
          <w:rFonts w:ascii="Arial" w:eastAsia="Times New Roman" w:hAnsi="Arial" w:cs="Arial"/>
          <w:i/>
        </w:rPr>
        <w:t xml:space="preserve">Table 2: </w:t>
      </w:r>
      <w:r w:rsidRPr="00BB2B41">
        <w:rPr>
          <w:rFonts w:ascii="Arial" w:eastAsia="Times New Roman" w:hAnsi="Arial" w:cs="Arial"/>
          <w:i/>
        </w:rPr>
        <w:t>Acute oral toxicity study of Poulzozia Mixta behavioural Observations</w:t>
      </w:r>
    </w:p>
    <w:tbl>
      <w:tblPr>
        <w:tblStyle w:val="PlainTable2"/>
        <w:tblW w:w="9067" w:type="dxa"/>
        <w:tblLook w:val="04A0" w:firstRow="1" w:lastRow="0" w:firstColumn="1" w:lastColumn="0" w:noHBand="0" w:noVBand="1"/>
      </w:tblPr>
      <w:tblGrid>
        <w:gridCol w:w="1555"/>
        <w:gridCol w:w="1417"/>
        <w:gridCol w:w="1418"/>
        <w:gridCol w:w="1701"/>
        <w:gridCol w:w="1559"/>
        <w:gridCol w:w="1417"/>
      </w:tblGrid>
      <w:tr w:rsidR="00BF22EC" w:rsidRPr="00BB2B41" w14:paraId="0164E298" w14:textId="77777777" w:rsidTr="00B842F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F625361"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color w:val="000000"/>
              </w:rPr>
              <w:t>Observed parameter</w:t>
            </w:r>
          </w:p>
        </w:tc>
        <w:tc>
          <w:tcPr>
            <w:tcW w:w="7512" w:type="dxa"/>
            <w:gridSpan w:val="5"/>
          </w:tcPr>
          <w:p w14:paraId="2A25A62D" w14:textId="225EFF58" w:rsidR="00BF22EC" w:rsidRPr="00BB2B41" w:rsidRDefault="004566C6" w:rsidP="00764FFF">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BB2B41">
              <w:rPr>
                <w:rFonts w:ascii="Arial" w:eastAsia="Times New Roman" w:hAnsi="Arial" w:cs="Arial"/>
                <w:color w:val="000000"/>
              </w:rPr>
              <w:t xml:space="preserve">  </w:t>
            </w:r>
            <w:r w:rsidR="003E62D0" w:rsidRPr="00BB2B41">
              <w:rPr>
                <w:rFonts w:ascii="Arial" w:eastAsia="Times New Roman" w:hAnsi="Arial" w:cs="Arial"/>
                <w:color w:val="000000"/>
              </w:rPr>
              <w:t xml:space="preserve"> Dose of </w:t>
            </w:r>
            <w:r w:rsidR="003E62D0" w:rsidRPr="00BB2B41">
              <w:rPr>
                <w:rFonts w:ascii="Arial" w:eastAsia="Times New Roman" w:hAnsi="Arial" w:cs="Arial"/>
                <w:i/>
                <w:iCs/>
                <w:color w:val="000000"/>
              </w:rPr>
              <w:t xml:space="preserve">C. Poulzozia Mixta </w:t>
            </w:r>
            <w:r w:rsidRPr="00BB2B41">
              <w:rPr>
                <w:rFonts w:ascii="Arial" w:eastAsia="Times New Roman" w:hAnsi="Arial" w:cs="Arial"/>
                <w:color w:val="000000"/>
              </w:rPr>
              <w:t>in mg/kg body weight</w:t>
            </w:r>
          </w:p>
        </w:tc>
      </w:tr>
      <w:tr w:rsidR="00BF22EC" w:rsidRPr="00BB2B41" w14:paraId="0A6C7E19"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6559752" w14:textId="77777777" w:rsidR="00BF22EC" w:rsidRPr="00BB2B41" w:rsidRDefault="00BF22EC" w:rsidP="00764FFF">
            <w:pPr>
              <w:spacing w:after="0" w:line="240" w:lineRule="auto"/>
              <w:contextualSpacing/>
              <w:jc w:val="center"/>
              <w:rPr>
                <w:rFonts w:ascii="Arial" w:eastAsia="Times New Roman" w:hAnsi="Arial" w:cs="Arial"/>
                <w:b w:val="0"/>
                <w:bCs w:val="0"/>
              </w:rPr>
            </w:pPr>
          </w:p>
        </w:tc>
        <w:tc>
          <w:tcPr>
            <w:tcW w:w="1417" w:type="dxa"/>
            <w:noWrap/>
          </w:tcPr>
          <w:p w14:paraId="6C9ADDCF"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300mg</w:t>
            </w:r>
          </w:p>
        </w:tc>
        <w:tc>
          <w:tcPr>
            <w:tcW w:w="1418" w:type="dxa"/>
            <w:noWrap/>
          </w:tcPr>
          <w:p w14:paraId="0C3C3C4F"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500mg</w:t>
            </w:r>
          </w:p>
        </w:tc>
        <w:tc>
          <w:tcPr>
            <w:tcW w:w="1701" w:type="dxa"/>
            <w:noWrap/>
          </w:tcPr>
          <w:p w14:paraId="7DE2665B"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1000mg</w:t>
            </w:r>
          </w:p>
        </w:tc>
        <w:tc>
          <w:tcPr>
            <w:tcW w:w="1559" w:type="dxa"/>
            <w:noWrap/>
          </w:tcPr>
          <w:p w14:paraId="717DB215" w14:textId="0E3E8859" w:rsidR="00BF22EC" w:rsidRPr="00BB2B41" w:rsidRDefault="008468DF"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4</w:t>
            </w:r>
            <w:r w:rsidR="003E62D0" w:rsidRPr="00BB2B41">
              <w:rPr>
                <w:rFonts w:ascii="Arial" w:eastAsia="Times New Roman" w:hAnsi="Arial" w:cs="Arial"/>
                <w:b/>
                <w:bCs/>
                <w:color w:val="000000"/>
              </w:rPr>
              <w:t>000mg</w:t>
            </w:r>
          </w:p>
        </w:tc>
        <w:tc>
          <w:tcPr>
            <w:tcW w:w="1417" w:type="dxa"/>
            <w:noWrap/>
          </w:tcPr>
          <w:p w14:paraId="7E25C7BC"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B2B41">
              <w:rPr>
                <w:rFonts w:ascii="Arial" w:eastAsia="Times New Roman" w:hAnsi="Arial" w:cs="Arial"/>
                <w:b/>
                <w:bCs/>
                <w:color w:val="000000"/>
              </w:rPr>
              <w:t>Control</w:t>
            </w:r>
          </w:p>
        </w:tc>
      </w:tr>
      <w:tr w:rsidR="00BF22EC" w:rsidRPr="00BB2B41" w14:paraId="43705B08"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F2E2FDD"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Food intake</w:t>
            </w:r>
          </w:p>
        </w:tc>
        <w:tc>
          <w:tcPr>
            <w:tcW w:w="1417" w:type="dxa"/>
            <w:noWrap/>
          </w:tcPr>
          <w:p w14:paraId="29EF26A0"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56A98CFC"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4192769D"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2ADD416C"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0523A4A7"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784C3049"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8611CDE"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Water intake</w:t>
            </w:r>
          </w:p>
        </w:tc>
        <w:tc>
          <w:tcPr>
            <w:tcW w:w="1417" w:type="dxa"/>
            <w:noWrap/>
          </w:tcPr>
          <w:p w14:paraId="509D5E1E"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40308D33"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21A5B160"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6C926D2A"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4872D46D"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137D96D3"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DE566CB"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Death</w:t>
            </w:r>
          </w:p>
        </w:tc>
        <w:tc>
          <w:tcPr>
            <w:tcW w:w="1417" w:type="dxa"/>
            <w:noWrap/>
          </w:tcPr>
          <w:p w14:paraId="04A54068"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418" w:type="dxa"/>
            <w:noWrap/>
          </w:tcPr>
          <w:p w14:paraId="52A49445"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701" w:type="dxa"/>
            <w:noWrap/>
          </w:tcPr>
          <w:p w14:paraId="0ED907A4"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559" w:type="dxa"/>
            <w:noWrap/>
          </w:tcPr>
          <w:p w14:paraId="3706D99F"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c>
          <w:tcPr>
            <w:tcW w:w="1417" w:type="dxa"/>
            <w:noWrap/>
          </w:tcPr>
          <w:p w14:paraId="1CD787B3"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Alive</w:t>
            </w:r>
          </w:p>
        </w:tc>
      </w:tr>
      <w:tr w:rsidR="00BF22EC" w:rsidRPr="00BB2B41" w14:paraId="0D39AF8E"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40FEA5A"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Breathing</w:t>
            </w:r>
          </w:p>
        </w:tc>
        <w:tc>
          <w:tcPr>
            <w:tcW w:w="1417" w:type="dxa"/>
            <w:noWrap/>
          </w:tcPr>
          <w:p w14:paraId="019E6666"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34CB1984"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6E9EBB36"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5A80FF4A"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21CE9513"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60416EA7"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9109028"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Diarrhea</w:t>
            </w:r>
          </w:p>
        </w:tc>
        <w:tc>
          <w:tcPr>
            <w:tcW w:w="1417" w:type="dxa"/>
            <w:noWrap/>
          </w:tcPr>
          <w:p w14:paraId="0B7749DE"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8" w:type="dxa"/>
            <w:noWrap/>
          </w:tcPr>
          <w:p w14:paraId="7A597C86"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701" w:type="dxa"/>
            <w:noWrap/>
          </w:tcPr>
          <w:p w14:paraId="560B0755"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559" w:type="dxa"/>
            <w:noWrap/>
          </w:tcPr>
          <w:p w14:paraId="00251C07"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7" w:type="dxa"/>
            <w:noWrap/>
          </w:tcPr>
          <w:p w14:paraId="2AB0EB59"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r>
      <w:tr w:rsidR="00BF22EC" w:rsidRPr="00BB2B41" w14:paraId="2B7C750C"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93EE32B"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Urination</w:t>
            </w:r>
          </w:p>
        </w:tc>
        <w:tc>
          <w:tcPr>
            <w:tcW w:w="1417" w:type="dxa"/>
            <w:noWrap/>
          </w:tcPr>
          <w:p w14:paraId="0C9DD50C"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1E02DA78"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6E83EE67"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565DEA31"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6BEE2E8B"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17EC14A0"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0A30C39"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Skin colour</w:t>
            </w:r>
          </w:p>
        </w:tc>
        <w:tc>
          <w:tcPr>
            <w:tcW w:w="1417" w:type="dxa"/>
            <w:noWrap/>
          </w:tcPr>
          <w:p w14:paraId="6A18CFC1"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8" w:type="dxa"/>
            <w:noWrap/>
          </w:tcPr>
          <w:p w14:paraId="54E71247"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701" w:type="dxa"/>
            <w:noWrap/>
          </w:tcPr>
          <w:p w14:paraId="3FB50E9A"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559" w:type="dxa"/>
            <w:noWrap/>
          </w:tcPr>
          <w:p w14:paraId="1FFDF780"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c>
          <w:tcPr>
            <w:tcW w:w="1417" w:type="dxa"/>
            <w:noWrap/>
          </w:tcPr>
          <w:p w14:paraId="6D0C9CE6"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Normal</w:t>
            </w:r>
          </w:p>
        </w:tc>
      </w:tr>
      <w:tr w:rsidR="00BF22EC" w:rsidRPr="00BB2B41" w14:paraId="631127E0" w14:textId="77777777" w:rsidTr="00B842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6DFF559"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Drowsiness</w:t>
            </w:r>
          </w:p>
        </w:tc>
        <w:tc>
          <w:tcPr>
            <w:tcW w:w="1417" w:type="dxa"/>
            <w:noWrap/>
          </w:tcPr>
          <w:p w14:paraId="68D42C26"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8" w:type="dxa"/>
            <w:noWrap/>
          </w:tcPr>
          <w:p w14:paraId="2EAE9F53"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701" w:type="dxa"/>
            <w:noWrap/>
          </w:tcPr>
          <w:p w14:paraId="7C22EDBE"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559" w:type="dxa"/>
            <w:noWrap/>
          </w:tcPr>
          <w:p w14:paraId="630793DF"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7" w:type="dxa"/>
            <w:noWrap/>
          </w:tcPr>
          <w:p w14:paraId="34C0C9F9" w14:textId="77777777" w:rsidR="00BF22EC" w:rsidRPr="00BB2B41" w:rsidRDefault="003E62D0" w:rsidP="00764FFF">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r>
      <w:tr w:rsidR="00BF22EC" w:rsidRPr="00BB2B41" w14:paraId="04745D5A" w14:textId="77777777" w:rsidTr="00B842FA">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433B516" w14:textId="77777777" w:rsidR="00BF22EC" w:rsidRPr="00BB2B41" w:rsidRDefault="003E62D0" w:rsidP="00764FFF">
            <w:pPr>
              <w:spacing w:after="0" w:line="240" w:lineRule="auto"/>
              <w:contextualSpacing/>
              <w:jc w:val="center"/>
              <w:rPr>
                <w:rFonts w:ascii="Arial" w:eastAsia="Times New Roman" w:hAnsi="Arial" w:cs="Arial"/>
                <w:b w:val="0"/>
                <w:bCs w:val="0"/>
                <w:color w:val="000000"/>
              </w:rPr>
            </w:pPr>
            <w:r w:rsidRPr="00BB2B41">
              <w:rPr>
                <w:rFonts w:ascii="Arial" w:eastAsia="Times New Roman" w:hAnsi="Arial" w:cs="Arial"/>
                <w:b w:val="0"/>
                <w:bCs w:val="0"/>
                <w:color w:val="000000"/>
              </w:rPr>
              <w:t>Erection of Fur</w:t>
            </w:r>
          </w:p>
        </w:tc>
        <w:tc>
          <w:tcPr>
            <w:tcW w:w="1417" w:type="dxa"/>
            <w:noWrap/>
          </w:tcPr>
          <w:p w14:paraId="6EB6D85E"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8" w:type="dxa"/>
            <w:noWrap/>
          </w:tcPr>
          <w:p w14:paraId="77978402"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701" w:type="dxa"/>
            <w:noWrap/>
          </w:tcPr>
          <w:p w14:paraId="0AB0364B"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559" w:type="dxa"/>
            <w:noWrap/>
          </w:tcPr>
          <w:p w14:paraId="251F8E93"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c>
          <w:tcPr>
            <w:tcW w:w="1417" w:type="dxa"/>
            <w:noWrap/>
          </w:tcPr>
          <w:p w14:paraId="46AD6123" w14:textId="77777777" w:rsidR="00BF22EC" w:rsidRPr="00BB2B41" w:rsidRDefault="003E62D0" w:rsidP="00764FF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B2B41">
              <w:rPr>
                <w:rFonts w:ascii="Arial" w:eastAsia="Times New Roman" w:hAnsi="Arial" w:cs="Arial"/>
                <w:color w:val="000000"/>
              </w:rPr>
              <w:t>Not observed</w:t>
            </w:r>
          </w:p>
        </w:tc>
      </w:tr>
    </w:tbl>
    <w:p w14:paraId="7F2DECCE" w14:textId="77777777" w:rsidR="00BF22EC" w:rsidRPr="00BB2B41" w:rsidRDefault="00BF22EC" w:rsidP="00764FFF">
      <w:pPr>
        <w:spacing w:line="240" w:lineRule="auto"/>
        <w:contextualSpacing/>
        <w:rPr>
          <w:rFonts w:ascii="Arial" w:hAnsi="Arial" w:cs="Arial"/>
        </w:rPr>
      </w:pPr>
    </w:p>
    <w:p w14:paraId="1FE293FF" w14:textId="77777777" w:rsidR="00BF22EC" w:rsidRPr="00BB2B41" w:rsidRDefault="003E62D0" w:rsidP="002C1451">
      <w:pPr>
        <w:pStyle w:val="Heading2"/>
        <w:rPr>
          <w:rFonts w:ascii="Arial" w:hAnsi="Arial" w:cs="Arial"/>
          <w:sz w:val="20"/>
          <w:szCs w:val="20"/>
        </w:rPr>
      </w:pPr>
      <w:r w:rsidRPr="00BB2B41">
        <w:rPr>
          <w:rFonts w:ascii="Arial" w:hAnsi="Arial" w:cs="Arial"/>
          <w:sz w:val="20"/>
          <w:szCs w:val="20"/>
        </w:rPr>
        <w:t>Contraceptive activity and postcoital antifertility activity</w:t>
      </w:r>
    </w:p>
    <w:p w14:paraId="52546C89" w14:textId="77777777"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 Oral treatment with extract for 7 days before and oral treatment with extract for 10 days after confirmation of mating resulted in both aqueous and ethanolic </w:t>
      </w:r>
      <w:r w:rsidRPr="00537F2C">
        <w:rPr>
          <w:rFonts w:ascii="Arial" w:hAnsi="Arial" w:cs="Arial"/>
          <w:i/>
          <w:iCs/>
        </w:rPr>
        <w:t>P. mixta</w:t>
      </w:r>
      <w:r w:rsidRPr="00BB2B41">
        <w:rPr>
          <w:rFonts w:ascii="Arial" w:hAnsi="Arial" w:cs="Arial"/>
        </w:rPr>
        <w:t xml:space="preserve"> extracts at 300mg/kg b.wt inhibiting implantations in female rats. AqPM was more effective in inhibiting implantation compared to EtPM as all the rats in group 2 did not show any sign of pregnancy</w:t>
      </w:r>
    </w:p>
    <w:p w14:paraId="47784BAA" w14:textId="77777777" w:rsidR="00DD0FAE" w:rsidRPr="00BB2B41" w:rsidRDefault="00DD0FAE" w:rsidP="008468DF">
      <w:pPr>
        <w:spacing w:line="240" w:lineRule="auto"/>
        <w:contextualSpacing/>
        <w:jc w:val="both"/>
        <w:rPr>
          <w:rFonts w:ascii="Arial" w:hAnsi="Arial" w:cs="Arial"/>
        </w:rPr>
      </w:pPr>
    </w:p>
    <w:p w14:paraId="6CFBA5ED" w14:textId="0CED5484" w:rsidR="00DD0FAE" w:rsidRPr="00BB2B41" w:rsidRDefault="00DD0FAE" w:rsidP="00764FFF">
      <w:pPr>
        <w:spacing w:line="240" w:lineRule="auto"/>
        <w:contextualSpacing/>
        <w:rPr>
          <w:rFonts w:ascii="Arial" w:hAnsi="Arial" w:cs="Arial"/>
        </w:rPr>
      </w:pPr>
      <w:r w:rsidRPr="00BB2B41">
        <w:rPr>
          <w:rFonts w:ascii="Arial" w:hAnsi="Arial" w:cs="Arial"/>
          <w:noProof/>
        </w:rPr>
        <w:lastRenderedPageBreak/>
        <w:drawing>
          <wp:inline distT="0" distB="0" distL="0" distR="0" wp14:anchorId="07CFF8EA" wp14:editId="46DF39F9">
            <wp:extent cx="5280660" cy="2948940"/>
            <wp:effectExtent l="0" t="0" r="1524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35C2F3" w14:textId="1F39DDE5" w:rsidR="00BF22EC" w:rsidRPr="00BB2B41" w:rsidRDefault="002519F6" w:rsidP="00764FFF">
      <w:pPr>
        <w:spacing w:line="240" w:lineRule="auto"/>
        <w:contextualSpacing/>
        <w:rPr>
          <w:rFonts w:ascii="Arial" w:hAnsi="Arial" w:cs="Arial"/>
          <w:i/>
        </w:rPr>
      </w:pPr>
      <w:r w:rsidRPr="00BB2B41">
        <w:rPr>
          <w:rFonts w:ascii="Arial" w:hAnsi="Arial" w:cs="Arial"/>
          <w:i/>
        </w:rPr>
        <w:t xml:space="preserve">Figure </w:t>
      </w:r>
      <w:r w:rsidR="004913FA" w:rsidRPr="00BB2B41">
        <w:rPr>
          <w:rFonts w:ascii="Arial" w:hAnsi="Arial" w:cs="Arial"/>
          <w:i/>
        </w:rPr>
        <w:t>2</w:t>
      </w:r>
      <w:r w:rsidRPr="00BB2B41">
        <w:rPr>
          <w:rFonts w:ascii="Arial" w:hAnsi="Arial" w:cs="Arial"/>
          <w:i/>
        </w:rPr>
        <w:t>: antifertility effects of the extracts</w:t>
      </w:r>
    </w:p>
    <w:p w14:paraId="2684BB59" w14:textId="77777777" w:rsidR="00BF22EC" w:rsidRPr="00BB2B41" w:rsidRDefault="003E62D0" w:rsidP="002C1451">
      <w:pPr>
        <w:pStyle w:val="Heading3"/>
        <w:rPr>
          <w:rFonts w:ascii="Arial" w:hAnsi="Arial" w:cs="Arial"/>
          <w:sz w:val="20"/>
          <w:szCs w:val="20"/>
        </w:rPr>
      </w:pPr>
      <w:r w:rsidRPr="00BB2B41">
        <w:rPr>
          <w:rFonts w:ascii="Arial" w:hAnsi="Arial" w:cs="Arial"/>
          <w:sz w:val="20"/>
          <w:szCs w:val="20"/>
        </w:rPr>
        <w:t xml:space="preserve">Estrogenic activity </w:t>
      </w:r>
    </w:p>
    <w:p w14:paraId="187B6B0F" w14:textId="21B0720D" w:rsidR="00094585" w:rsidRPr="00BB2B41" w:rsidRDefault="003E62D0" w:rsidP="008468DF">
      <w:pPr>
        <w:spacing w:line="240" w:lineRule="auto"/>
        <w:contextualSpacing/>
        <w:jc w:val="both"/>
        <w:rPr>
          <w:rFonts w:ascii="Arial" w:hAnsi="Arial" w:cs="Arial"/>
        </w:rPr>
      </w:pPr>
      <w:r w:rsidRPr="00BB2B41">
        <w:rPr>
          <w:rFonts w:ascii="Arial" w:hAnsi="Arial" w:cs="Arial"/>
        </w:rPr>
        <w:t>Oral treatment with P.mixta extracts (AqPM and EtPM) at 300mg/kg b.wt caused a significant increase in weights in immature rats caused by increased uteri weight. However, uteri from EtPM treated immature rats showed a greater increase in weight compared to AqPM treated rats. Thus, EtPM exhibited greater estrogenic activity compared to AqPM. However, both extracts resulted in earlier opening of vaginas compared to controls</w:t>
      </w:r>
    </w:p>
    <w:p w14:paraId="6525F7F7" w14:textId="77777777" w:rsidR="008468DF" w:rsidRPr="00BB2B41" w:rsidRDefault="008468DF" w:rsidP="008468DF">
      <w:pPr>
        <w:spacing w:line="240" w:lineRule="auto"/>
        <w:contextualSpacing/>
        <w:jc w:val="both"/>
        <w:rPr>
          <w:rFonts w:ascii="Arial" w:hAnsi="Arial" w:cs="Arial"/>
        </w:rPr>
      </w:pPr>
    </w:p>
    <w:p w14:paraId="6BFECAAE" w14:textId="5083421C" w:rsidR="00BF22EC" w:rsidRPr="00BB2B41" w:rsidRDefault="003E62D0" w:rsidP="008468DF">
      <w:pPr>
        <w:spacing w:line="240" w:lineRule="auto"/>
        <w:contextualSpacing/>
        <w:jc w:val="both"/>
        <w:rPr>
          <w:rFonts w:ascii="Arial" w:hAnsi="Arial" w:cs="Arial"/>
        </w:rPr>
      </w:pPr>
      <w:r w:rsidRPr="00BB2B41">
        <w:rPr>
          <w:rFonts w:ascii="Arial" w:hAnsi="Arial" w:cs="Arial"/>
        </w:rPr>
        <w:t>Preliminary phytochemical analysis of this plant showed presence of flavonoids, polypeptides, tannins and glycosides with undetected alkaloids and carbohydrates.</w:t>
      </w:r>
      <w:r w:rsidR="00632695" w:rsidRPr="00BB2B41">
        <w:rPr>
          <w:rFonts w:ascii="Arial" w:hAnsi="Arial" w:cs="Arial"/>
          <w:vertAlign w:val="superscript"/>
        </w:rPr>
        <w:t>20</w:t>
      </w:r>
      <w:r w:rsidRPr="00BB2B41">
        <w:rPr>
          <w:rFonts w:ascii="Arial" w:hAnsi="Arial" w:cs="Arial"/>
        </w:rPr>
        <w:t xml:space="preserve"> The plant was safe in </w:t>
      </w:r>
      <w:r w:rsidR="00632695" w:rsidRPr="00BB2B41">
        <w:rPr>
          <w:rFonts w:ascii="Arial" w:hAnsi="Arial" w:cs="Arial"/>
        </w:rPr>
        <w:t>rats</w:t>
      </w:r>
      <w:r w:rsidRPr="00BB2B41">
        <w:rPr>
          <w:rFonts w:ascii="Arial" w:hAnsi="Arial" w:cs="Arial"/>
        </w:rPr>
        <w:t xml:space="preserve"> up to a dose of </w:t>
      </w:r>
      <w:r w:rsidR="008468DF" w:rsidRPr="00BB2B41">
        <w:rPr>
          <w:rFonts w:ascii="Arial" w:hAnsi="Arial" w:cs="Arial"/>
        </w:rPr>
        <w:t>4</w:t>
      </w:r>
      <w:r w:rsidRPr="00BB2B41">
        <w:rPr>
          <w:rFonts w:ascii="Arial" w:hAnsi="Arial" w:cs="Arial"/>
        </w:rPr>
        <w:t xml:space="preserve">000mg/kg </w:t>
      </w:r>
      <w:proofErr w:type="spellStart"/>
      <w:r w:rsidRPr="00BB2B41">
        <w:rPr>
          <w:rFonts w:ascii="Arial" w:hAnsi="Arial" w:cs="Arial"/>
        </w:rPr>
        <w:t>b.wt</w:t>
      </w:r>
      <w:proofErr w:type="spellEnd"/>
      <w:r w:rsidRPr="00BB2B41">
        <w:rPr>
          <w:rFonts w:ascii="Arial" w:hAnsi="Arial" w:cs="Arial"/>
        </w:rPr>
        <w:t xml:space="preserve"> as determined by acute toxicity studies. Results of the present study demonstrated that </w:t>
      </w:r>
      <w:r w:rsidRPr="00BB2B41">
        <w:rPr>
          <w:rFonts w:ascii="Arial" w:hAnsi="Arial" w:cs="Arial"/>
          <w:i/>
          <w:iCs/>
        </w:rPr>
        <w:t>P. mixta</w:t>
      </w:r>
      <w:r w:rsidRPr="00BB2B41">
        <w:rPr>
          <w:rFonts w:ascii="Arial" w:hAnsi="Arial" w:cs="Arial"/>
        </w:rPr>
        <w:t xml:space="preserve"> possesses primarily postcoital, e</w:t>
      </w:r>
      <w:r w:rsidR="004566C6" w:rsidRPr="00BB2B41">
        <w:rPr>
          <w:rFonts w:ascii="Arial" w:hAnsi="Arial" w:cs="Arial"/>
        </w:rPr>
        <w:t xml:space="preserve">strogen </w:t>
      </w:r>
      <w:r w:rsidRPr="00BB2B41">
        <w:rPr>
          <w:rFonts w:ascii="Arial" w:hAnsi="Arial" w:cs="Arial"/>
        </w:rPr>
        <w:t xml:space="preserve">with modest contraceptive activity. In order for implantation to occur, especially in the rat, the exact equilibrium of estrogen and progesterone hormones must be attained to create a milieu ideal for implantation Thus, </w:t>
      </w:r>
      <w:r w:rsidRPr="00BB2B41">
        <w:rPr>
          <w:rFonts w:ascii="Arial" w:hAnsi="Arial" w:cs="Arial"/>
          <w:i/>
          <w:iCs/>
        </w:rPr>
        <w:t>P. mixta</w:t>
      </w:r>
      <w:r w:rsidRPr="00BB2B41">
        <w:rPr>
          <w:rFonts w:ascii="Arial" w:hAnsi="Arial" w:cs="Arial"/>
        </w:rPr>
        <w:t xml:space="preserve"> showed contraceptive activity with inhibition of implantation and fertility rates, ethanolic extract being more effective than the aqueous extract. The steroidal activity demonstrated in our study may be due to flavonoids detected in the phytochemical study. And indeed, the nonpolar ethanolic extract demonstrated a higher estrogenic activity than the polar water extract. Where previous studies have demonstrated high contraceptive activity associated with estrogenic activity</w:t>
      </w:r>
      <w:r w:rsidR="00632695" w:rsidRPr="00BB2B41">
        <w:rPr>
          <w:rFonts w:ascii="Arial" w:hAnsi="Arial" w:cs="Arial"/>
        </w:rPr>
        <w:t xml:space="preserve"> our </w:t>
      </w:r>
      <w:r w:rsidRPr="00BB2B41">
        <w:rPr>
          <w:rFonts w:ascii="Arial" w:hAnsi="Arial" w:cs="Arial"/>
        </w:rPr>
        <w:t>studies demonstrated modest contraception despite the potent estrogenic activity. Instead, we have demonstrated a highly effective postcoital and oxytocic activity. Postcoital activity is the mechanism used in emergency contraception to prevent pregnancy after unprotected sexual intercourse. Indeed, in agreement with our study, previous studies have demonstrated an association between postcoital activity with potent estrogenic and oxytocic activities. The rat e</w:t>
      </w:r>
      <w:r w:rsidR="00632695" w:rsidRPr="00BB2B41">
        <w:rPr>
          <w:rFonts w:ascii="Arial" w:hAnsi="Arial" w:cs="Arial"/>
        </w:rPr>
        <w:t>n</w:t>
      </w:r>
      <w:r w:rsidRPr="00BB2B41">
        <w:rPr>
          <w:rFonts w:ascii="Arial" w:hAnsi="Arial" w:cs="Arial"/>
        </w:rPr>
        <w:t xml:space="preserve">dometrium is sensitive to blastocyst signals in the morning of day </w:t>
      </w:r>
      <w:r w:rsidR="00B842FA" w:rsidRPr="00BB2B41">
        <w:rPr>
          <w:rFonts w:ascii="Arial" w:hAnsi="Arial" w:cs="Arial"/>
        </w:rPr>
        <w:t>5 but</w:t>
      </w:r>
      <w:r w:rsidRPr="00BB2B41">
        <w:rPr>
          <w:rFonts w:ascii="Arial" w:hAnsi="Arial" w:cs="Arial"/>
        </w:rPr>
        <w:t xml:space="preserve"> can experience failure of blastocyst implantation due to hostile uterine environment or hypermotility. Hypermotility may result in accelerated movement resulting in early arrival of the embryo to a non-receptive uterus, and failure of the blastocysts to implant.</w:t>
      </w:r>
      <w:r w:rsidR="00632695" w:rsidRPr="00BB2B41">
        <w:rPr>
          <w:rFonts w:ascii="Arial" w:hAnsi="Arial" w:cs="Arial"/>
          <w:vertAlign w:val="superscript"/>
        </w:rPr>
        <w:t xml:space="preserve">21 </w:t>
      </w:r>
      <w:r w:rsidRPr="00BB2B41">
        <w:rPr>
          <w:rFonts w:ascii="Arial" w:hAnsi="Arial" w:cs="Arial"/>
        </w:rPr>
        <w:t xml:space="preserve">We propose that </w:t>
      </w:r>
      <w:r w:rsidRPr="00BB2B41">
        <w:rPr>
          <w:rFonts w:ascii="Arial" w:hAnsi="Arial" w:cs="Arial"/>
          <w:i/>
          <w:iCs/>
        </w:rPr>
        <w:t>P.</w:t>
      </w:r>
      <w:r w:rsidRPr="00BB2B41">
        <w:rPr>
          <w:rFonts w:ascii="Arial" w:hAnsi="Arial" w:cs="Arial"/>
        </w:rPr>
        <w:t xml:space="preserve"> </w:t>
      </w:r>
      <w:r w:rsidRPr="00BB2B41">
        <w:rPr>
          <w:rFonts w:ascii="Arial" w:hAnsi="Arial" w:cs="Arial"/>
          <w:i/>
          <w:iCs/>
        </w:rPr>
        <w:t>mixta</w:t>
      </w:r>
      <w:r w:rsidRPr="00BB2B41">
        <w:rPr>
          <w:rFonts w:ascii="Arial" w:hAnsi="Arial" w:cs="Arial"/>
        </w:rPr>
        <w:t xml:space="preserve"> estrogenic activity created unfavorable endometrial microenvironment while the oxytocic activity caused hyper motility of the myometrium also preventing implantation. According to some investigators, prolonged phytoestrogen therapy might present with health hazards similar to classic </w:t>
      </w:r>
      <w:r w:rsidR="0043303D" w:rsidRPr="00BB2B41">
        <w:rPr>
          <w:rFonts w:ascii="Arial" w:hAnsi="Arial" w:cs="Arial"/>
        </w:rPr>
        <w:t>estrogens</w:t>
      </w:r>
      <w:r w:rsidR="00632695" w:rsidRPr="00BB2B41">
        <w:rPr>
          <w:rFonts w:ascii="Arial" w:hAnsi="Arial" w:cs="Arial"/>
        </w:rPr>
        <w:t xml:space="preserve">. </w:t>
      </w:r>
      <w:r w:rsidRPr="00BB2B41">
        <w:rPr>
          <w:rFonts w:ascii="Arial" w:hAnsi="Arial" w:cs="Arial"/>
        </w:rPr>
        <w:t xml:space="preserve">With use of P. mixta in emergency contraception, exposure to phytoestrogens would not be prolonged and therefore deleterious effects of prolonged use may not be an issue. </w:t>
      </w:r>
    </w:p>
    <w:p w14:paraId="617A5363" w14:textId="495D7724" w:rsidR="00BF22EC" w:rsidRPr="00BB2B41" w:rsidRDefault="003E62D0" w:rsidP="008468DF">
      <w:pPr>
        <w:spacing w:line="240" w:lineRule="auto"/>
        <w:contextualSpacing/>
        <w:jc w:val="both"/>
        <w:rPr>
          <w:rFonts w:ascii="Arial" w:hAnsi="Arial" w:cs="Arial"/>
        </w:rPr>
      </w:pPr>
      <w:r w:rsidRPr="00BB2B41">
        <w:rPr>
          <w:rFonts w:ascii="Arial" w:hAnsi="Arial" w:cs="Arial"/>
        </w:rPr>
        <w:t xml:space="preserve">We conclude that </w:t>
      </w:r>
      <w:r w:rsidRPr="00BB2B41">
        <w:rPr>
          <w:rFonts w:ascii="Arial" w:hAnsi="Arial" w:cs="Arial"/>
          <w:i/>
          <w:iCs/>
        </w:rPr>
        <w:t>P. mixta</w:t>
      </w:r>
      <w:r w:rsidRPr="00BB2B41">
        <w:rPr>
          <w:rFonts w:ascii="Arial" w:hAnsi="Arial" w:cs="Arial"/>
        </w:rPr>
        <w:t xml:space="preserve"> has potential as an emergency contraceptive due to the demonstrated postcoital activity whose mechanism could be attributed to antiimplantation, estrogenic and oxytocic activity. The potential of this medicinal plant as a useful source of antifertility agent warrants further investigation.</w:t>
      </w:r>
    </w:p>
    <w:p w14:paraId="05F38439" w14:textId="545572DE" w:rsidR="00C44B6A" w:rsidRPr="00BB2B41" w:rsidRDefault="00094585" w:rsidP="00094585">
      <w:pPr>
        <w:pStyle w:val="Heading1"/>
        <w:rPr>
          <w:rFonts w:ascii="Arial" w:hAnsi="Arial" w:cs="Arial"/>
          <w:sz w:val="20"/>
          <w:szCs w:val="20"/>
        </w:rPr>
      </w:pPr>
      <w:r w:rsidRPr="00BB2B41">
        <w:rPr>
          <w:rFonts w:ascii="Arial" w:hAnsi="Arial" w:cs="Arial"/>
          <w:sz w:val="20"/>
          <w:szCs w:val="20"/>
        </w:rPr>
        <w:lastRenderedPageBreak/>
        <w:t>Conclusion</w:t>
      </w:r>
    </w:p>
    <w:p w14:paraId="0780FF73" w14:textId="4691CC40" w:rsidR="00C44B6A" w:rsidRPr="00BB2B41" w:rsidRDefault="00094585" w:rsidP="00B842FA">
      <w:pPr>
        <w:spacing w:line="240" w:lineRule="auto"/>
        <w:contextualSpacing/>
        <w:jc w:val="both"/>
        <w:rPr>
          <w:rFonts w:ascii="Arial" w:hAnsi="Arial" w:cs="Arial"/>
        </w:rPr>
      </w:pPr>
      <w:r w:rsidRPr="00BB2B41">
        <w:rPr>
          <w:rFonts w:ascii="Arial" w:hAnsi="Arial" w:cs="Arial"/>
        </w:rPr>
        <w:t xml:space="preserve">The aerial lyophilised hydro-ethanolic extracts of </w:t>
      </w:r>
      <w:r w:rsidRPr="00BB2B41">
        <w:rPr>
          <w:rFonts w:ascii="Arial" w:hAnsi="Arial" w:cs="Arial"/>
          <w:i/>
        </w:rPr>
        <w:t>Poulzozia mixta</w:t>
      </w:r>
      <w:r w:rsidRPr="00BB2B41">
        <w:rPr>
          <w:rFonts w:ascii="Arial" w:hAnsi="Arial" w:cs="Arial"/>
        </w:rPr>
        <w:t xml:space="preserve"> were shown to possess considerable post-coital and contraceptive activities. The observed activities were attributable to the presence of secondary metabolites including phenolic compounds, flavonoids, and phytosterols. These contribute to the underlying mechanisms behind the plant’s proven antifertility effects and therapeutic activities in </w:t>
      </w:r>
      <w:r w:rsidRPr="00BB2B41">
        <w:rPr>
          <w:rFonts w:ascii="Arial" w:hAnsi="Arial" w:cs="Arial"/>
          <w:i/>
        </w:rPr>
        <w:t>Poulzozia mixta</w:t>
      </w:r>
      <w:r w:rsidRPr="00BB2B41">
        <w:rPr>
          <w:rFonts w:ascii="Arial" w:hAnsi="Arial" w:cs="Arial"/>
        </w:rPr>
        <w:t xml:space="preserve">.  Our biosafety and bioactivity studies therefore authenticate the use of </w:t>
      </w:r>
      <w:r w:rsidRPr="00BB2B41">
        <w:rPr>
          <w:rFonts w:ascii="Arial" w:hAnsi="Arial" w:cs="Arial"/>
          <w:i/>
        </w:rPr>
        <w:t>Poulzozia Mixta</w:t>
      </w:r>
      <w:r w:rsidRPr="00BB2B41">
        <w:rPr>
          <w:rFonts w:ascii="Arial" w:hAnsi="Arial" w:cs="Arial"/>
        </w:rPr>
        <w:t xml:space="preserve"> a</w:t>
      </w:r>
      <w:r w:rsidR="00B842FA" w:rsidRPr="00BB2B41">
        <w:rPr>
          <w:rFonts w:ascii="Arial" w:hAnsi="Arial" w:cs="Arial"/>
        </w:rPr>
        <w:t>s a</w:t>
      </w:r>
      <w:r w:rsidRPr="00BB2B41">
        <w:rPr>
          <w:rFonts w:ascii="Arial" w:hAnsi="Arial" w:cs="Arial"/>
        </w:rPr>
        <w:t xml:space="preserve"> potential </w:t>
      </w:r>
      <w:r w:rsidR="00B842FA" w:rsidRPr="00BB2B41">
        <w:rPr>
          <w:rFonts w:ascii="Arial" w:hAnsi="Arial" w:cs="Arial"/>
        </w:rPr>
        <w:t xml:space="preserve">emergency </w:t>
      </w:r>
      <w:r w:rsidRPr="00BB2B41">
        <w:rPr>
          <w:rFonts w:ascii="Arial" w:hAnsi="Arial" w:cs="Arial"/>
        </w:rPr>
        <w:t>contraception in traditional medicine.</w:t>
      </w:r>
    </w:p>
    <w:p w14:paraId="28CCD516" w14:textId="77777777" w:rsidR="00E52AE6" w:rsidRPr="00BB2B41" w:rsidRDefault="00E52AE6" w:rsidP="00E52AE6">
      <w:pPr>
        <w:pStyle w:val="Heading1"/>
        <w:rPr>
          <w:rFonts w:ascii="Arial" w:hAnsi="Arial" w:cs="Arial"/>
          <w:sz w:val="20"/>
          <w:szCs w:val="20"/>
        </w:rPr>
      </w:pPr>
      <w:bookmarkStart w:id="0" w:name="_Hlk180402183"/>
      <w:r w:rsidRPr="00BB2B41">
        <w:rPr>
          <w:rFonts w:ascii="Arial" w:hAnsi="Arial" w:cs="Arial"/>
          <w:sz w:val="20"/>
          <w:szCs w:val="20"/>
        </w:rPr>
        <w:t>Disclaimer (Artificial intelligence)</w:t>
      </w:r>
    </w:p>
    <w:p w14:paraId="5517644A" w14:textId="77777777" w:rsidR="00E52AE6" w:rsidRPr="00BB2B41" w:rsidRDefault="00E52AE6" w:rsidP="00E52AE6">
      <w:pPr>
        <w:spacing w:after="200" w:line="276" w:lineRule="auto"/>
        <w:rPr>
          <w:rFonts w:ascii="Arial" w:hAnsi="Arial" w:cs="Arial"/>
          <w:lang w:val="en-US"/>
        </w:rPr>
      </w:pPr>
      <w:r w:rsidRPr="00BB2B41">
        <w:rPr>
          <w:rFonts w:ascii="Arial" w:hAnsi="Arial" w:cs="Arial"/>
          <w:lang w:val="en-US"/>
        </w:rPr>
        <w:t xml:space="preserve">The Authors hereby declare that NO generative AI technologies such as Large Language Models (ChatGPT, COPILOT, etc.) and text-to-image generators have been used during the writing or editing of this manuscript. </w:t>
      </w:r>
    </w:p>
    <w:bookmarkEnd w:id="0"/>
    <w:p w14:paraId="1F089F1D" w14:textId="77777777" w:rsidR="00E52AE6" w:rsidRPr="00BB2B41" w:rsidRDefault="00E52AE6" w:rsidP="00764FFF">
      <w:pPr>
        <w:spacing w:line="240" w:lineRule="auto"/>
        <w:contextualSpacing/>
        <w:rPr>
          <w:rFonts w:ascii="Arial" w:hAnsi="Arial" w:cs="Arial"/>
        </w:rPr>
      </w:pPr>
    </w:p>
    <w:p w14:paraId="63BC67BA" w14:textId="77777777" w:rsidR="00BF22EC" w:rsidRPr="00BB2B41" w:rsidRDefault="003E62D0" w:rsidP="00C44B6A">
      <w:pPr>
        <w:pStyle w:val="Heading1"/>
        <w:rPr>
          <w:rFonts w:ascii="Arial" w:hAnsi="Arial" w:cs="Arial"/>
          <w:sz w:val="20"/>
          <w:szCs w:val="20"/>
        </w:rPr>
      </w:pPr>
      <w:r w:rsidRPr="00BB2B41">
        <w:rPr>
          <w:rFonts w:ascii="Arial" w:hAnsi="Arial" w:cs="Arial"/>
          <w:sz w:val="20"/>
          <w:szCs w:val="20"/>
        </w:rPr>
        <w:t>References</w:t>
      </w:r>
    </w:p>
    <w:p w14:paraId="0A69B7E8" w14:textId="77777777" w:rsidR="00094585" w:rsidRPr="00BB2B41" w:rsidRDefault="00094585" w:rsidP="00094585">
      <w:pPr>
        <w:rPr>
          <w:rFonts w:ascii="Arial" w:hAnsi="Arial" w:cs="Arial"/>
        </w:rPr>
      </w:pPr>
    </w:p>
    <w:p w14:paraId="4DE42742" w14:textId="5B62B5FC" w:rsidR="00BF22EC" w:rsidRPr="00BB2B41" w:rsidRDefault="003E62D0" w:rsidP="008468DF">
      <w:pPr>
        <w:pStyle w:val="ListParagraph"/>
        <w:numPr>
          <w:ilvl w:val="0"/>
          <w:numId w:val="5"/>
        </w:numPr>
        <w:spacing w:line="240" w:lineRule="auto"/>
        <w:rPr>
          <w:rFonts w:ascii="Arial" w:hAnsi="Arial" w:cs="Arial"/>
        </w:rPr>
      </w:pPr>
      <w:bookmarkStart w:id="1" w:name="_Hlk201053742"/>
      <w:r w:rsidRPr="00BB2B41">
        <w:rPr>
          <w:rFonts w:ascii="Arial" w:hAnsi="Arial" w:cs="Arial"/>
        </w:rPr>
        <w:t>Anderson</w:t>
      </w:r>
      <w:bookmarkEnd w:id="1"/>
      <w:r w:rsidRPr="00BB2B41">
        <w:rPr>
          <w:rFonts w:ascii="Arial" w:hAnsi="Arial" w:cs="Arial"/>
        </w:rPr>
        <w:t xml:space="preserve"> L.L., </w:t>
      </w:r>
      <w:proofErr w:type="spellStart"/>
      <w:r w:rsidRPr="00BB2B41">
        <w:rPr>
          <w:rFonts w:ascii="Arial" w:hAnsi="Arial" w:cs="Arial"/>
        </w:rPr>
        <w:t>Maghissi</w:t>
      </w:r>
      <w:proofErr w:type="spellEnd"/>
      <w:r w:rsidRPr="00BB2B41">
        <w:rPr>
          <w:rFonts w:ascii="Arial" w:hAnsi="Arial" w:cs="Arial"/>
        </w:rPr>
        <w:t xml:space="preserve"> K.S. and Hafez E.S.E. (1972). Biology of mammalian fertilization and implantation. Thomas Springfield Illinois, pp372. </w:t>
      </w:r>
    </w:p>
    <w:p w14:paraId="44C2DCE7" w14:textId="4FA64AC1" w:rsidR="00BF22EC" w:rsidRPr="00BB2B41" w:rsidRDefault="003E62D0" w:rsidP="008468DF">
      <w:pPr>
        <w:pStyle w:val="ListParagraph"/>
        <w:numPr>
          <w:ilvl w:val="0"/>
          <w:numId w:val="5"/>
        </w:numPr>
        <w:spacing w:line="240" w:lineRule="auto"/>
        <w:rPr>
          <w:rFonts w:ascii="Arial" w:hAnsi="Arial" w:cs="Arial"/>
        </w:rPr>
      </w:pPr>
      <w:bookmarkStart w:id="2" w:name="_Hlk201053981"/>
      <w:r w:rsidRPr="00BB2B41">
        <w:rPr>
          <w:rFonts w:ascii="Arial" w:hAnsi="Arial" w:cs="Arial"/>
        </w:rPr>
        <w:t>Ayinde</w:t>
      </w:r>
      <w:bookmarkEnd w:id="2"/>
      <w:r w:rsidRPr="00BB2B41">
        <w:rPr>
          <w:rFonts w:ascii="Arial" w:hAnsi="Arial" w:cs="Arial"/>
        </w:rPr>
        <w:t xml:space="preserve"> B.A., </w:t>
      </w:r>
      <w:proofErr w:type="spellStart"/>
      <w:r w:rsidRPr="00BB2B41">
        <w:rPr>
          <w:rFonts w:ascii="Arial" w:hAnsi="Arial" w:cs="Arial"/>
        </w:rPr>
        <w:t>Onwukaeme</w:t>
      </w:r>
      <w:proofErr w:type="spellEnd"/>
      <w:r w:rsidRPr="00BB2B41">
        <w:rPr>
          <w:rFonts w:ascii="Arial" w:hAnsi="Arial" w:cs="Arial"/>
        </w:rPr>
        <w:t xml:space="preserve"> D.N. and </w:t>
      </w:r>
      <w:proofErr w:type="spellStart"/>
      <w:r w:rsidRPr="00BB2B41">
        <w:rPr>
          <w:rFonts w:ascii="Arial" w:hAnsi="Arial" w:cs="Arial"/>
        </w:rPr>
        <w:t>Nworgu</w:t>
      </w:r>
      <w:proofErr w:type="spellEnd"/>
      <w:r w:rsidRPr="00BB2B41">
        <w:rPr>
          <w:rFonts w:ascii="Arial" w:hAnsi="Arial" w:cs="Arial"/>
        </w:rPr>
        <w:t xml:space="preserve"> Z.A.M. (2006). Oxytocic effects of the water extract of Musanga cecropioides R. Brown (Moraceae) stem bark. Afr J Biotechnol 5: 1350-1354.  </w:t>
      </w:r>
    </w:p>
    <w:p w14:paraId="02A1602A" w14:textId="74896D96" w:rsidR="00BF22EC" w:rsidRPr="00BB2B41" w:rsidRDefault="0043303D" w:rsidP="008468DF">
      <w:pPr>
        <w:pStyle w:val="ListParagraph"/>
        <w:numPr>
          <w:ilvl w:val="0"/>
          <w:numId w:val="5"/>
        </w:numPr>
        <w:spacing w:line="240" w:lineRule="auto"/>
        <w:rPr>
          <w:rFonts w:ascii="Arial" w:hAnsi="Arial" w:cs="Arial"/>
        </w:rPr>
      </w:pPr>
      <w:bookmarkStart w:id="3" w:name="_Hlk201054052"/>
      <w:r w:rsidRPr="00BB2B41">
        <w:rPr>
          <w:rFonts w:ascii="Arial" w:hAnsi="Arial" w:cs="Arial"/>
        </w:rPr>
        <w:t>Bhaskar</w:t>
      </w:r>
      <w:bookmarkEnd w:id="3"/>
      <w:r w:rsidR="003E62D0" w:rsidRPr="00BB2B41">
        <w:rPr>
          <w:rFonts w:ascii="Arial" w:hAnsi="Arial" w:cs="Arial"/>
        </w:rPr>
        <w:t xml:space="preserve"> V.H., Profulla K.M., Balakrishnana B.R., Balakrishnana N. and Sangameswaran B. (2009). Evaluation of the antifertility activity of stem bark of Crataeva nurvala buch-hum. Afr J Biotech 8(22):6453-6456. </w:t>
      </w:r>
    </w:p>
    <w:p w14:paraId="03F2E15C" w14:textId="6500AE5E" w:rsidR="00BF22EC" w:rsidRPr="00BB2B41" w:rsidRDefault="0043303D" w:rsidP="008468DF">
      <w:pPr>
        <w:pStyle w:val="ListParagraph"/>
        <w:numPr>
          <w:ilvl w:val="0"/>
          <w:numId w:val="5"/>
        </w:numPr>
        <w:spacing w:line="240" w:lineRule="auto"/>
        <w:rPr>
          <w:rFonts w:ascii="Arial" w:hAnsi="Arial" w:cs="Arial"/>
        </w:rPr>
      </w:pPr>
      <w:r w:rsidRPr="00BB2B41">
        <w:rPr>
          <w:rFonts w:ascii="Arial" w:hAnsi="Arial" w:cs="Arial"/>
        </w:rPr>
        <w:t>Bourdy</w:t>
      </w:r>
      <w:r w:rsidR="003E62D0" w:rsidRPr="00BB2B41">
        <w:rPr>
          <w:rFonts w:ascii="Arial" w:hAnsi="Arial" w:cs="Arial"/>
        </w:rPr>
        <w:t xml:space="preserve"> G. and Walter A. (1992). Maternity and medicinal plants in Vanuatu I. The cycle of reproduction. J Ethnopharmacol. 37:179-196. </w:t>
      </w:r>
    </w:p>
    <w:p w14:paraId="17BC3F73" w14:textId="3328AF05"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Chan R.Y.K., Chen W.F., Dong A., Guo D. and Wong M.S. (2002). Estrogen-like activity of Rg1 derived from Panax notoginseng. J Clin Endocrinol Metab 87:3691-3695. </w:t>
      </w:r>
    </w:p>
    <w:p w14:paraId="2BDACBA7" w14:textId="240F75DA"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Chiuriri</w:t>
      </w:r>
      <w:proofErr w:type="spellEnd"/>
      <w:r w:rsidRPr="00BB2B41">
        <w:rPr>
          <w:rFonts w:ascii="Arial" w:hAnsi="Arial" w:cs="Arial"/>
        </w:rPr>
        <w:t xml:space="preserve"> B.G. (2000). Infertility and abortifacient activities of Oldenlandia affinis. 196. The medicinal and poisonous plants of Southern and Eastern Africa. 2nd Edition. E and S Livingston Ltd. London pp1045. </w:t>
      </w:r>
    </w:p>
    <w:p w14:paraId="03C388B2" w14:textId="73E390CE"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Chukwuka N.U. and Isek T. (2008). Antifertility activity of ethanolic leaf extract of Spondias mombin (Anacardiaceae) in rats. Afr Health Sciences 8(3):163-167. </w:t>
      </w:r>
    </w:p>
    <w:p w14:paraId="7F5FC746" w14:textId="59792E52"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Cummings A.M.  and Perreault S.D. (1990). Methoxychlor accelerates embryo transport through the rat reproductive tract Toxicol Appl Pharmacol 102(1):110-116 </w:t>
      </w:r>
    </w:p>
    <w:p w14:paraId="186CD03D" w14:textId="64F375AC" w:rsidR="00BF22EC" w:rsidRPr="00BB2B41" w:rsidRDefault="0043303D" w:rsidP="008468DF">
      <w:pPr>
        <w:pStyle w:val="ListParagraph"/>
        <w:numPr>
          <w:ilvl w:val="0"/>
          <w:numId w:val="5"/>
        </w:numPr>
        <w:spacing w:line="240" w:lineRule="auto"/>
        <w:rPr>
          <w:rFonts w:ascii="Arial" w:hAnsi="Arial" w:cs="Arial"/>
        </w:rPr>
      </w:pPr>
      <w:r w:rsidRPr="00BB2B41">
        <w:rPr>
          <w:rFonts w:ascii="Arial" w:hAnsi="Arial" w:cs="Arial"/>
        </w:rPr>
        <w:t>Desta</w:t>
      </w:r>
      <w:r w:rsidR="003E62D0" w:rsidRPr="00BB2B41">
        <w:rPr>
          <w:rFonts w:ascii="Arial" w:hAnsi="Arial" w:cs="Arial"/>
        </w:rPr>
        <w:t xml:space="preserve"> B. (1994). Ethiopian traditional herbal drugs. Part III: Antifertility activity of 70 medicinal plants. J Ethnopharmacol 44:199-209.  </w:t>
      </w:r>
    </w:p>
    <w:p w14:paraId="217D8383" w14:textId="1098154C"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Emiliani S., Delbaere A., Devreker F. and, Englert Y. (2005). Embryo-maternal interactive factors regulating the implantation process: Implications in assisted reproduction. Reprod Biomed Online 10: 527-540.  </w:t>
      </w:r>
    </w:p>
    <w:p w14:paraId="672AF9C7" w14:textId="6F9B1B09"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Estai</w:t>
      </w:r>
      <w:proofErr w:type="spellEnd"/>
      <w:r w:rsidRPr="00BB2B41">
        <w:rPr>
          <w:rFonts w:ascii="Arial" w:hAnsi="Arial" w:cs="Arial"/>
        </w:rPr>
        <w:t xml:space="preserve"> M.A., Suhaimi F., Soelaiman I.N., Shuid A.N., Das S. (2011). Bone histomorphometric study of young rats following oestrogen deficiency.  Afr J Biotechnol 10(56):12064–12070. </w:t>
      </w:r>
    </w:p>
    <w:p w14:paraId="75C5B33B" w14:textId="6AD0ED60" w:rsidR="00094585"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Ganguly M., Borthakur M.K., Devi N. and Mahanta R. (2007). Antifertility activity of the methanolic leaf extract of Cissampelo pareira in female albino rats. J Ethnopharmacol 111:688-691.</w:t>
      </w:r>
    </w:p>
    <w:p w14:paraId="11EAEBB1" w14:textId="6E32E4AD" w:rsidR="00094585" w:rsidRPr="00BB2B41" w:rsidRDefault="00094585" w:rsidP="008468DF">
      <w:pPr>
        <w:pStyle w:val="ListParagraph"/>
        <w:numPr>
          <w:ilvl w:val="0"/>
          <w:numId w:val="5"/>
        </w:numPr>
        <w:spacing w:line="240" w:lineRule="auto"/>
        <w:rPr>
          <w:rFonts w:ascii="Arial" w:hAnsi="Arial" w:cs="Arial"/>
        </w:rPr>
      </w:pPr>
      <w:r w:rsidRPr="00BB2B41">
        <w:rPr>
          <w:rFonts w:ascii="Arial" w:hAnsi="Arial" w:cs="Arial"/>
        </w:rPr>
        <w:t xml:space="preserve">Graham </w:t>
      </w:r>
      <w:proofErr w:type="spellStart"/>
      <w:r w:rsidRPr="00BB2B41">
        <w:rPr>
          <w:rFonts w:ascii="Arial" w:hAnsi="Arial" w:cs="Arial"/>
        </w:rPr>
        <w:t>W.Strategies</w:t>
      </w:r>
      <w:proofErr w:type="spellEnd"/>
      <w:r w:rsidRPr="00BB2B41">
        <w:rPr>
          <w:rFonts w:ascii="Arial" w:hAnsi="Arial" w:cs="Arial"/>
        </w:rPr>
        <w:t xml:space="preserve"> for Reducing Maternal Mortality: Getting on With What Works. Lancet. 2006 Oct 7; 368(9543): 1284-1299. </w:t>
      </w:r>
    </w:p>
    <w:p w14:paraId="50D52536" w14:textId="0711066A"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Gelfand M., Mavi S., Drummond R.B. and Ndemera B. (1985).  The traditional Medical Practitioner in Zimbabwe: His Principles of Practice and Pharmacopoeia.  Mambo Press, Gweru, Zimbabwe. </w:t>
      </w:r>
    </w:p>
    <w:p w14:paraId="1C01750A" w14:textId="0EEE180B"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Hafez B. and Hafez E.S.E. (2000). Reproduction in Farm Animals. 7th Ed. Lippincott; Williams and Wilkins pp 3-95. </w:t>
      </w:r>
    </w:p>
    <w:p w14:paraId="7EF3D419" w14:textId="7305A203" w:rsidR="00BF22EC" w:rsidRPr="00BB2B41" w:rsidRDefault="003E62D0" w:rsidP="008468DF">
      <w:pPr>
        <w:pStyle w:val="ListParagraph"/>
        <w:numPr>
          <w:ilvl w:val="0"/>
          <w:numId w:val="5"/>
        </w:numPr>
        <w:spacing w:line="240" w:lineRule="auto"/>
        <w:rPr>
          <w:rFonts w:ascii="Arial" w:hAnsi="Arial" w:cs="Arial"/>
        </w:rPr>
      </w:pPr>
      <w:r w:rsidRPr="00BB2B41">
        <w:rPr>
          <w:rFonts w:ascii="Arial" w:hAnsi="Arial" w:cs="Arial"/>
        </w:rPr>
        <w:t xml:space="preserve">Harborne J.B. (1984). Phytochemical Methods. A guide to modern techniques of plant analysis. 2nd ed, Chapman and Hall, London, p192. </w:t>
      </w:r>
    </w:p>
    <w:p w14:paraId="6B1CD09F" w14:textId="5DC412D7" w:rsidR="00BF22EC" w:rsidRPr="00BB2B41" w:rsidRDefault="002F079C" w:rsidP="008468DF">
      <w:pPr>
        <w:pStyle w:val="ListParagraph"/>
        <w:numPr>
          <w:ilvl w:val="0"/>
          <w:numId w:val="5"/>
        </w:numPr>
        <w:spacing w:line="240" w:lineRule="auto"/>
        <w:rPr>
          <w:rFonts w:ascii="Arial" w:hAnsi="Arial" w:cs="Arial"/>
        </w:rPr>
      </w:pPr>
      <w:r w:rsidRPr="00BB2B41">
        <w:rPr>
          <w:rFonts w:ascii="Arial" w:hAnsi="Arial" w:cs="Arial"/>
          <w:vertAlign w:val="superscript"/>
        </w:rPr>
        <w:lastRenderedPageBreak/>
        <w:t>17</w:t>
      </w:r>
      <w:r w:rsidR="00094585" w:rsidRPr="00BB2B41">
        <w:rPr>
          <w:rFonts w:ascii="Arial" w:hAnsi="Arial" w:cs="Arial"/>
        </w:rPr>
        <w:t xml:space="preserve"> </w:t>
      </w:r>
      <w:r w:rsidR="003E62D0" w:rsidRPr="00BB2B41">
        <w:rPr>
          <w:rFonts w:ascii="Arial" w:hAnsi="Arial" w:cs="Arial"/>
        </w:rPr>
        <w:t xml:space="preserve">Hyacinth A.A. and Nwocha U.C. (2011). Antifertility activity of aqueous ethanolic extract of Hymenocardia acida stems bark in female rats. Iran J Reprod Med (3): 217-222. </w:t>
      </w:r>
    </w:p>
    <w:p w14:paraId="49C64480" w14:textId="1F65CD1A" w:rsidR="00094585" w:rsidRPr="00BB2B41" w:rsidRDefault="00094585" w:rsidP="008468DF">
      <w:pPr>
        <w:pStyle w:val="ListParagraph"/>
        <w:numPr>
          <w:ilvl w:val="0"/>
          <w:numId w:val="5"/>
        </w:numPr>
        <w:spacing w:line="240" w:lineRule="auto"/>
        <w:rPr>
          <w:rFonts w:ascii="Arial" w:hAnsi="Arial" w:cs="Arial"/>
        </w:rPr>
      </w:pPr>
      <w:r w:rsidRPr="00BB2B41">
        <w:rPr>
          <w:rFonts w:ascii="Arial" w:hAnsi="Arial" w:cs="Arial"/>
        </w:rPr>
        <w:t xml:space="preserve">Kaingu CK, </w:t>
      </w:r>
      <w:proofErr w:type="spellStart"/>
      <w:r w:rsidRPr="00BB2B41">
        <w:rPr>
          <w:rFonts w:ascii="Arial" w:hAnsi="Arial" w:cs="Arial"/>
        </w:rPr>
        <w:t>Oduma</w:t>
      </w:r>
      <w:proofErr w:type="spellEnd"/>
      <w:r w:rsidRPr="00BB2B41">
        <w:rPr>
          <w:rFonts w:ascii="Arial" w:hAnsi="Arial" w:cs="Arial"/>
        </w:rPr>
        <w:t xml:space="preserve"> JA, </w:t>
      </w:r>
      <w:proofErr w:type="spellStart"/>
      <w:r w:rsidRPr="00BB2B41">
        <w:rPr>
          <w:rFonts w:ascii="Arial" w:hAnsi="Arial" w:cs="Arial"/>
        </w:rPr>
        <w:t>Mbaria</w:t>
      </w:r>
      <w:proofErr w:type="spellEnd"/>
      <w:r w:rsidRPr="00BB2B41">
        <w:rPr>
          <w:rFonts w:ascii="Arial" w:hAnsi="Arial" w:cs="Arial"/>
        </w:rPr>
        <w:t xml:space="preserve"> JF, Kiama SG. Medicinal plants traditionally used for the management of female reproductive dysfunction in Tana River County, Kenya. Tang: International Journal of Genuine Traditional Medicine.2013 May 31; 3(2): 1-17.</w:t>
      </w:r>
    </w:p>
    <w:p w14:paraId="4B7C423F" w14:textId="29A3D5AF" w:rsidR="00BF22EC" w:rsidRPr="00BB2B41" w:rsidRDefault="002F079C" w:rsidP="008468DF">
      <w:pPr>
        <w:pStyle w:val="ListParagraph"/>
        <w:numPr>
          <w:ilvl w:val="0"/>
          <w:numId w:val="5"/>
        </w:numPr>
        <w:spacing w:line="240" w:lineRule="auto"/>
        <w:rPr>
          <w:rFonts w:ascii="Arial" w:hAnsi="Arial" w:cs="Arial"/>
        </w:rPr>
      </w:pPr>
      <w:r w:rsidRPr="00BB2B41">
        <w:rPr>
          <w:rFonts w:ascii="Arial" w:hAnsi="Arial" w:cs="Arial"/>
          <w:vertAlign w:val="superscript"/>
        </w:rPr>
        <w:t xml:space="preserve"> </w:t>
      </w:r>
      <w:r w:rsidR="003E62D0" w:rsidRPr="00BB2B41">
        <w:rPr>
          <w:rFonts w:ascii="Arial" w:hAnsi="Arial" w:cs="Arial"/>
        </w:rPr>
        <w:t xml:space="preserve">Keshri G., Kumar S., Kulshreshtha D.K., Rajendran S.M. and Singh M.M. (2008). Postcoital interceptive activity of Wrightia tinctoria in Sprague-Dawley rats: a preliminary study. Contraception 78:266-270. </w:t>
      </w:r>
    </w:p>
    <w:p w14:paraId="790646AC" w14:textId="1C5EA38F"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Khushalani</w:t>
      </w:r>
      <w:proofErr w:type="spellEnd"/>
      <w:r w:rsidRPr="00BB2B41">
        <w:rPr>
          <w:rFonts w:ascii="Arial" w:hAnsi="Arial" w:cs="Arial"/>
        </w:rPr>
        <w:t xml:space="preserve"> H., Pratima T. and Kamalinder K. (2006). Antifertility activity of dried flowers of Woodfordia fruticosa kurz. Indian J Pharm Sci 68(4): 528-529. </w:t>
      </w:r>
    </w:p>
    <w:p w14:paraId="00D221E2" w14:textId="1BAA99D8" w:rsidR="00BF22EC" w:rsidRPr="00BB2B41" w:rsidRDefault="003E62D0" w:rsidP="008468DF">
      <w:pPr>
        <w:pStyle w:val="ListParagraph"/>
        <w:numPr>
          <w:ilvl w:val="0"/>
          <w:numId w:val="5"/>
        </w:numPr>
        <w:spacing w:line="240" w:lineRule="auto"/>
        <w:rPr>
          <w:rFonts w:ascii="Arial" w:hAnsi="Arial" w:cs="Arial"/>
        </w:rPr>
      </w:pPr>
      <w:proofErr w:type="spellStart"/>
      <w:r w:rsidRPr="00BB2B41">
        <w:rPr>
          <w:rFonts w:ascii="Arial" w:hAnsi="Arial" w:cs="Arial"/>
        </w:rPr>
        <w:t>Longanga</w:t>
      </w:r>
      <w:proofErr w:type="spellEnd"/>
      <w:r w:rsidRPr="00BB2B41">
        <w:rPr>
          <w:rFonts w:ascii="Arial" w:hAnsi="Arial" w:cs="Arial"/>
        </w:rPr>
        <w:t xml:space="preserve"> O.A., Vercruysse A. and Foriers A. (2000). Contribution to the ethnobotanical, phytochemical and pharmacological studies of traditionally used plants of dysentery and diarrhea in Lomela area, DRC. J Ethnopharmacol 71(3):411-423. </w:t>
      </w:r>
    </w:p>
    <w:p w14:paraId="748B09E9" w14:textId="588F7195" w:rsidR="00094585" w:rsidRPr="00E52741" w:rsidRDefault="00094585" w:rsidP="00094585">
      <w:pPr>
        <w:spacing w:line="240" w:lineRule="auto"/>
        <w:contextualSpacing/>
        <w:rPr>
          <w:rFonts w:ascii="Arial" w:hAnsi="Arial" w:cs="Arial"/>
        </w:rPr>
      </w:pPr>
    </w:p>
    <w:sectPr w:rsidR="00094585" w:rsidRPr="00E527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4825" w14:textId="77777777" w:rsidR="00A80AD8" w:rsidRDefault="00A80AD8">
      <w:pPr>
        <w:spacing w:line="240" w:lineRule="auto"/>
      </w:pPr>
      <w:r>
        <w:separator/>
      </w:r>
    </w:p>
  </w:endnote>
  <w:endnote w:type="continuationSeparator" w:id="0">
    <w:p w14:paraId="7F663873" w14:textId="77777777" w:rsidR="00A80AD8" w:rsidRDefault="00A80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_nova_rg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63D0" w14:textId="77777777" w:rsidR="00623788" w:rsidRDefault="0062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E1E4" w14:textId="77777777" w:rsidR="00623788" w:rsidRDefault="0062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F901" w14:textId="77777777" w:rsidR="00623788" w:rsidRDefault="0062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F08C" w14:textId="77777777" w:rsidR="00A80AD8" w:rsidRDefault="00A80AD8">
      <w:pPr>
        <w:spacing w:after="0"/>
      </w:pPr>
      <w:r>
        <w:separator/>
      </w:r>
    </w:p>
  </w:footnote>
  <w:footnote w:type="continuationSeparator" w:id="0">
    <w:p w14:paraId="539E57CF" w14:textId="77777777" w:rsidR="00A80AD8" w:rsidRDefault="00A80A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86E3" w14:textId="3C1C5A83" w:rsidR="00623788" w:rsidRDefault="00000000">
    <w:pPr>
      <w:pStyle w:val="Header"/>
    </w:pPr>
    <w:r>
      <w:rPr>
        <w:noProof/>
      </w:rPr>
      <w:pict w14:anchorId="4654B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99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0E4A" w14:textId="5EC1B638" w:rsidR="00623788" w:rsidRDefault="00000000">
    <w:pPr>
      <w:pStyle w:val="Header"/>
    </w:pPr>
    <w:r>
      <w:rPr>
        <w:noProof/>
      </w:rPr>
      <w:pict w14:anchorId="274A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99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456A" w14:textId="02BEE77D" w:rsidR="00623788" w:rsidRDefault="00000000">
    <w:pPr>
      <w:pStyle w:val="Header"/>
    </w:pPr>
    <w:r>
      <w:rPr>
        <w:noProof/>
      </w:rPr>
      <w:pict w14:anchorId="369E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99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247CD"/>
    <w:multiLevelType w:val="hybridMultilevel"/>
    <w:tmpl w:val="1232443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232D3A76"/>
    <w:multiLevelType w:val="hybridMultilevel"/>
    <w:tmpl w:val="1E702AC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3C1E1BFA"/>
    <w:multiLevelType w:val="hybridMultilevel"/>
    <w:tmpl w:val="FF6CA08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2170111"/>
    <w:multiLevelType w:val="multilevel"/>
    <w:tmpl w:val="52170111"/>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6391" w:hanging="720"/>
      </w:pPr>
    </w:lvl>
    <w:lvl w:ilvl="3">
      <w:start w:val="1"/>
      <w:numFmt w:val="decimal"/>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86119F0"/>
    <w:multiLevelType w:val="multilevel"/>
    <w:tmpl w:val="3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1506540">
    <w:abstractNumId w:val="4"/>
  </w:num>
  <w:num w:numId="2" w16cid:durableId="2139183457">
    <w:abstractNumId w:val="3"/>
  </w:num>
  <w:num w:numId="3" w16cid:durableId="1400471509">
    <w:abstractNumId w:val="1"/>
  </w:num>
  <w:num w:numId="4" w16cid:durableId="1691295969">
    <w:abstractNumId w:val="0"/>
  </w:num>
  <w:num w:numId="5" w16cid:durableId="1116875011">
    <w:abstractNumId w:val="2"/>
  </w:num>
  <w:num w:numId="6" w16cid:durableId="388694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EC"/>
    <w:rsid w:val="00094585"/>
    <w:rsid w:val="00096DF3"/>
    <w:rsid w:val="00100DEB"/>
    <w:rsid w:val="00193FB3"/>
    <w:rsid w:val="001A45DC"/>
    <w:rsid w:val="00241634"/>
    <w:rsid w:val="002519F6"/>
    <w:rsid w:val="00251F4F"/>
    <w:rsid w:val="002607EA"/>
    <w:rsid w:val="002C1451"/>
    <w:rsid w:val="002C3E1A"/>
    <w:rsid w:val="002E1F6D"/>
    <w:rsid w:val="002F079C"/>
    <w:rsid w:val="002F3D20"/>
    <w:rsid w:val="00332841"/>
    <w:rsid w:val="00365085"/>
    <w:rsid w:val="003E62D0"/>
    <w:rsid w:val="00415220"/>
    <w:rsid w:val="004260B1"/>
    <w:rsid w:val="0043303D"/>
    <w:rsid w:val="00434737"/>
    <w:rsid w:val="004566C6"/>
    <w:rsid w:val="00486B7F"/>
    <w:rsid w:val="004913FA"/>
    <w:rsid w:val="00492023"/>
    <w:rsid w:val="004D67AE"/>
    <w:rsid w:val="005319EA"/>
    <w:rsid w:val="00537F2C"/>
    <w:rsid w:val="005C23E9"/>
    <w:rsid w:val="005E2A80"/>
    <w:rsid w:val="00623788"/>
    <w:rsid w:val="00632695"/>
    <w:rsid w:val="00681C1D"/>
    <w:rsid w:val="006A0C58"/>
    <w:rsid w:val="006F3F2E"/>
    <w:rsid w:val="00727658"/>
    <w:rsid w:val="00764FFF"/>
    <w:rsid w:val="007D2230"/>
    <w:rsid w:val="00830412"/>
    <w:rsid w:val="008468DF"/>
    <w:rsid w:val="008655F1"/>
    <w:rsid w:val="0087419B"/>
    <w:rsid w:val="00890633"/>
    <w:rsid w:val="00896339"/>
    <w:rsid w:val="0095738A"/>
    <w:rsid w:val="00986F30"/>
    <w:rsid w:val="00997E49"/>
    <w:rsid w:val="009C0A89"/>
    <w:rsid w:val="009C7611"/>
    <w:rsid w:val="009E0678"/>
    <w:rsid w:val="009F3125"/>
    <w:rsid w:val="00A24C3B"/>
    <w:rsid w:val="00A25EDF"/>
    <w:rsid w:val="00A52FCE"/>
    <w:rsid w:val="00A80AD8"/>
    <w:rsid w:val="00A830EC"/>
    <w:rsid w:val="00B63EB7"/>
    <w:rsid w:val="00B72834"/>
    <w:rsid w:val="00B842FA"/>
    <w:rsid w:val="00BA03BE"/>
    <w:rsid w:val="00BA06C3"/>
    <w:rsid w:val="00BB2B41"/>
    <w:rsid w:val="00BC352A"/>
    <w:rsid w:val="00BF22EC"/>
    <w:rsid w:val="00C01FCA"/>
    <w:rsid w:val="00C44B6A"/>
    <w:rsid w:val="00C67E5E"/>
    <w:rsid w:val="00CD0247"/>
    <w:rsid w:val="00D02F17"/>
    <w:rsid w:val="00D17685"/>
    <w:rsid w:val="00D41026"/>
    <w:rsid w:val="00DD0FAE"/>
    <w:rsid w:val="00DF7541"/>
    <w:rsid w:val="00E34CE3"/>
    <w:rsid w:val="00E47E48"/>
    <w:rsid w:val="00E52741"/>
    <w:rsid w:val="00E52AE6"/>
    <w:rsid w:val="00E97AD9"/>
    <w:rsid w:val="00EC114A"/>
    <w:rsid w:val="00F0798F"/>
    <w:rsid w:val="00FB7E63"/>
    <w:rsid w:val="00FE1F3B"/>
    <w:rsid w:val="7C5F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57223B"/>
  <w15:docId w15:val="{291200C8-646D-46E0-ABC5-36B1C8F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41634"/>
    <w:pPr>
      <w:keepNext/>
      <w:keepLines/>
      <w:numPr>
        <w:numId w:val="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41634"/>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41634"/>
    <w:pPr>
      <w:keepNext/>
      <w:keepLines/>
      <w:numPr>
        <w:ilvl w:val="2"/>
        <w:numId w:val="1"/>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764FF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4FF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64FF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64FF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64FF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64FF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basedOn w:val="DefaultParagraphFont"/>
    <w:link w:val="Heading1"/>
    <w:uiPriority w:val="9"/>
    <w:rsid w:val="00241634"/>
    <w:rPr>
      <w:rFonts w:ascii="Times New Roman" w:eastAsiaTheme="majorEastAsia" w:hAnsi="Times New Roman" w:cstheme="majorBidi"/>
      <w:b/>
      <w:sz w:val="24"/>
      <w:szCs w:val="32"/>
      <w:lang w:val="en-US" w:eastAsia="en-US"/>
    </w:rPr>
  </w:style>
  <w:style w:type="character" w:customStyle="1" w:styleId="Heading2Char">
    <w:name w:val="Heading 2 Char"/>
    <w:basedOn w:val="DefaultParagraphFont"/>
    <w:link w:val="Heading2"/>
    <w:uiPriority w:val="9"/>
    <w:rsid w:val="00241634"/>
    <w:rPr>
      <w:rFonts w:ascii="Times New Roman" w:eastAsiaTheme="majorEastAsia" w:hAnsi="Times New Roman" w:cstheme="majorBidi"/>
      <w:b/>
      <w:sz w:val="24"/>
      <w:szCs w:val="26"/>
      <w:lang w:val="en-US" w:eastAsia="en-US"/>
    </w:rPr>
  </w:style>
  <w:style w:type="character" w:customStyle="1" w:styleId="Heading3Char">
    <w:name w:val="Heading 3 Char"/>
    <w:basedOn w:val="DefaultParagraphFont"/>
    <w:link w:val="Heading3"/>
    <w:uiPriority w:val="9"/>
    <w:rsid w:val="00241634"/>
    <w:rPr>
      <w:rFonts w:ascii="Times New Roman" w:eastAsiaTheme="majorEastAsia" w:hAnsi="Times New Roman" w:cstheme="majorBidi"/>
      <w:b/>
      <w:sz w:val="24"/>
      <w:szCs w:val="24"/>
      <w:lang w:val="en-US" w:eastAsia="en-US"/>
    </w:rPr>
  </w:style>
  <w:style w:type="character" w:customStyle="1" w:styleId="Heading4Char">
    <w:name w:val="Heading 4 Char"/>
    <w:basedOn w:val="DefaultParagraphFont"/>
    <w:link w:val="Heading4"/>
    <w:uiPriority w:val="9"/>
    <w:semiHidden/>
    <w:rsid w:val="00764FFF"/>
    <w:rPr>
      <w:rFonts w:asciiTheme="majorHAnsi" w:eastAsiaTheme="majorEastAsia" w:hAnsiTheme="majorHAnsi" w:cstheme="majorBidi"/>
      <w:i/>
      <w:iCs/>
      <w:color w:val="2E74B5" w:themeColor="accent1" w:themeShade="BF"/>
      <w:sz w:val="22"/>
      <w:szCs w:val="22"/>
      <w:lang w:val="en-US" w:eastAsia="en-US"/>
    </w:rPr>
  </w:style>
  <w:style w:type="character" w:customStyle="1" w:styleId="Heading5Char">
    <w:name w:val="Heading 5 Char"/>
    <w:basedOn w:val="DefaultParagraphFont"/>
    <w:link w:val="Heading5"/>
    <w:uiPriority w:val="9"/>
    <w:semiHidden/>
    <w:rsid w:val="00764FFF"/>
    <w:rPr>
      <w:rFonts w:asciiTheme="majorHAnsi" w:eastAsiaTheme="majorEastAsia" w:hAnsiTheme="majorHAnsi" w:cstheme="majorBidi"/>
      <w:color w:val="2E74B5" w:themeColor="accent1" w:themeShade="BF"/>
      <w:sz w:val="22"/>
      <w:szCs w:val="22"/>
      <w:lang w:val="en-US" w:eastAsia="en-US"/>
    </w:rPr>
  </w:style>
  <w:style w:type="character" w:customStyle="1" w:styleId="Heading6Char">
    <w:name w:val="Heading 6 Char"/>
    <w:basedOn w:val="DefaultParagraphFont"/>
    <w:link w:val="Heading6"/>
    <w:uiPriority w:val="9"/>
    <w:semiHidden/>
    <w:rsid w:val="00764FFF"/>
    <w:rPr>
      <w:rFonts w:asciiTheme="majorHAnsi" w:eastAsiaTheme="majorEastAsia" w:hAnsiTheme="majorHAnsi" w:cstheme="majorBidi"/>
      <w:color w:val="1F4D78" w:themeColor="accent1" w:themeShade="7F"/>
      <w:sz w:val="22"/>
      <w:szCs w:val="22"/>
      <w:lang w:val="en-US" w:eastAsia="en-US"/>
    </w:rPr>
  </w:style>
  <w:style w:type="character" w:customStyle="1" w:styleId="Heading7Char">
    <w:name w:val="Heading 7 Char"/>
    <w:basedOn w:val="DefaultParagraphFont"/>
    <w:link w:val="Heading7"/>
    <w:uiPriority w:val="9"/>
    <w:semiHidden/>
    <w:rsid w:val="00764FFF"/>
    <w:rPr>
      <w:rFonts w:asciiTheme="majorHAnsi" w:eastAsiaTheme="majorEastAsia" w:hAnsiTheme="majorHAnsi" w:cstheme="majorBidi"/>
      <w:i/>
      <w:iCs/>
      <w:color w:val="1F4D78" w:themeColor="accent1" w:themeShade="7F"/>
      <w:sz w:val="22"/>
      <w:szCs w:val="22"/>
      <w:lang w:val="en-US" w:eastAsia="en-US"/>
    </w:rPr>
  </w:style>
  <w:style w:type="character" w:customStyle="1" w:styleId="Heading8Char">
    <w:name w:val="Heading 8 Char"/>
    <w:basedOn w:val="DefaultParagraphFont"/>
    <w:link w:val="Heading8"/>
    <w:uiPriority w:val="9"/>
    <w:semiHidden/>
    <w:rsid w:val="00764FF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64FFF"/>
    <w:rPr>
      <w:rFonts w:asciiTheme="majorHAnsi" w:eastAsiaTheme="majorEastAsia" w:hAnsiTheme="majorHAnsi" w:cstheme="majorBidi"/>
      <w:i/>
      <w:iCs/>
      <w:color w:val="272727" w:themeColor="text1" w:themeTint="D8"/>
      <w:sz w:val="21"/>
      <w:szCs w:val="21"/>
      <w:lang w:val="en-US" w:eastAsia="en-US"/>
    </w:rPr>
  </w:style>
  <w:style w:type="character" w:styleId="Hyperlink">
    <w:name w:val="Hyperlink"/>
    <w:basedOn w:val="DefaultParagraphFont"/>
    <w:uiPriority w:val="99"/>
    <w:unhideWhenUsed/>
    <w:rsid w:val="0043303D"/>
    <w:rPr>
      <w:color w:val="0563C1" w:themeColor="hyperlink"/>
      <w:u w:val="single"/>
    </w:rPr>
  </w:style>
  <w:style w:type="character" w:styleId="UnresolvedMention">
    <w:name w:val="Unresolved Mention"/>
    <w:basedOn w:val="DefaultParagraphFont"/>
    <w:uiPriority w:val="99"/>
    <w:semiHidden/>
    <w:unhideWhenUsed/>
    <w:rsid w:val="0043303D"/>
    <w:rPr>
      <w:color w:val="605E5C"/>
      <w:shd w:val="clear" w:color="auto" w:fill="E1DFDD"/>
    </w:rPr>
  </w:style>
  <w:style w:type="paragraph" w:styleId="ListParagraph">
    <w:name w:val="List Paragraph"/>
    <w:basedOn w:val="Normal"/>
    <w:uiPriority w:val="99"/>
    <w:unhideWhenUsed/>
    <w:rsid w:val="008468DF"/>
    <w:pPr>
      <w:ind w:left="720"/>
      <w:contextualSpacing/>
    </w:pPr>
  </w:style>
  <w:style w:type="table" w:styleId="PlainTable2">
    <w:name w:val="Plain Table 2"/>
    <w:basedOn w:val="TableNormal"/>
    <w:uiPriority w:val="42"/>
    <w:rsid w:val="00B842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a:t>
            </a:r>
            <a:r>
              <a:rPr lang="en-US" baseline="0"/>
              <a:t> coital antifertility effect</a:t>
            </a:r>
            <a:endParaRPr lang="en-US"/>
          </a:p>
        </c:rich>
      </c:tx>
      <c:layout>
        <c:manualLayout>
          <c:xMode val="edge"/>
          <c:yMode val="edge"/>
          <c:x val="0.30189231554389034"/>
          <c:y val="1.19047619047619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AqPM</c:v>
                </c:pt>
              </c:strCache>
            </c:strRef>
          </c:tx>
          <c:spPr>
            <a:solidFill>
              <a:schemeClr val="accent1"/>
            </a:solidFill>
            <a:ln>
              <a:noFill/>
            </a:ln>
            <a:effectLst/>
          </c:spPr>
          <c:invertIfNegative val="0"/>
          <c:cat>
            <c:strRef>
              <c:f>Sheet1!$A$2:$A$5</c:f>
              <c:strCache>
                <c:ptCount val="3"/>
                <c:pt idx="0">
                  <c:v>Category 1</c:v>
                </c:pt>
                <c:pt idx="1">
                  <c:v>Category 2</c:v>
                </c:pt>
                <c:pt idx="2">
                  <c:v>category 3</c:v>
                </c:pt>
              </c:strCache>
            </c:strRef>
          </c:cat>
          <c:val>
            <c:numRef>
              <c:f>Sheet1!$B$2:$B$5</c:f>
              <c:numCache>
                <c:formatCode>General</c:formatCode>
                <c:ptCount val="4"/>
                <c:pt idx="0">
                  <c:v>6.6</c:v>
                </c:pt>
                <c:pt idx="1">
                  <c:v>3.4</c:v>
                </c:pt>
                <c:pt idx="2">
                  <c:v>0</c:v>
                </c:pt>
              </c:numCache>
            </c:numRef>
          </c:val>
          <c:extLst>
            <c:ext xmlns:c16="http://schemas.microsoft.com/office/drawing/2014/chart" uri="{C3380CC4-5D6E-409C-BE32-E72D297353CC}">
              <c16:uniqueId val="{00000000-E8FF-46E4-B9FA-B0548BC61865}"/>
            </c:ext>
          </c:extLst>
        </c:ser>
        <c:ser>
          <c:idx val="1"/>
          <c:order val="1"/>
          <c:tx>
            <c:strRef>
              <c:f>Sheet1!$C$1</c:f>
              <c:strCache>
                <c:ptCount val="1"/>
                <c:pt idx="0">
                  <c:v>EtPM</c:v>
                </c:pt>
              </c:strCache>
            </c:strRef>
          </c:tx>
          <c:spPr>
            <a:solidFill>
              <a:schemeClr val="accent2"/>
            </a:solidFill>
            <a:ln>
              <a:noFill/>
            </a:ln>
            <a:effectLst/>
          </c:spPr>
          <c:invertIfNegative val="0"/>
          <c:cat>
            <c:strRef>
              <c:f>Sheet1!$A$2:$A$5</c:f>
              <c:strCache>
                <c:ptCount val="3"/>
                <c:pt idx="0">
                  <c:v>Category 1</c:v>
                </c:pt>
                <c:pt idx="1">
                  <c:v>Category 2</c:v>
                </c:pt>
                <c:pt idx="2">
                  <c:v>category 3</c:v>
                </c:pt>
              </c:strCache>
            </c:strRef>
          </c:cat>
          <c:val>
            <c:numRef>
              <c:f>Sheet1!$C$2:$C$5</c:f>
              <c:numCache>
                <c:formatCode>General</c:formatCode>
                <c:ptCount val="4"/>
                <c:pt idx="0">
                  <c:v>3.4</c:v>
                </c:pt>
                <c:pt idx="1">
                  <c:v>6.6</c:v>
                </c:pt>
                <c:pt idx="2">
                  <c:v>0</c:v>
                </c:pt>
              </c:numCache>
            </c:numRef>
          </c:val>
          <c:extLst>
            <c:ext xmlns:c16="http://schemas.microsoft.com/office/drawing/2014/chart" uri="{C3380CC4-5D6E-409C-BE32-E72D297353CC}">
              <c16:uniqueId val="{00000001-E8FF-46E4-B9FA-B0548BC61865}"/>
            </c:ext>
          </c:extLst>
        </c:ser>
        <c:ser>
          <c:idx val="2"/>
          <c:order val="2"/>
          <c:tx>
            <c:strRef>
              <c:f>Sheet1!$D$1</c:f>
              <c:strCache>
                <c:ptCount val="1"/>
                <c:pt idx="0">
                  <c:v>Control</c:v>
                </c:pt>
              </c:strCache>
            </c:strRef>
          </c:tx>
          <c:spPr>
            <a:solidFill>
              <a:schemeClr val="accent3"/>
            </a:solidFill>
            <a:ln>
              <a:noFill/>
            </a:ln>
            <a:effectLst/>
          </c:spPr>
          <c:invertIfNegative val="0"/>
          <c:cat>
            <c:strRef>
              <c:f>Sheet1!$A$2:$A$5</c:f>
              <c:strCache>
                <c:ptCount val="3"/>
                <c:pt idx="0">
                  <c:v>Category 1</c:v>
                </c:pt>
                <c:pt idx="1">
                  <c:v>Category 2</c:v>
                </c:pt>
                <c:pt idx="2">
                  <c:v>category 3</c:v>
                </c:pt>
              </c:strCache>
            </c:strRef>
          </c:cat>
          <c:val>
            <c:numRef>
              <c:f>Sheet1!$D$2:$D$5</c:f>
              <c:numCache>
                <c:formatCode>General</c:formatCode>
                <c:ptCount val="4"/>
                <c:pt idx="0">
                  <c:v>0</c:v>
                </c:pt>
                <c:pt idx="1">
                  <c:v>0</c:v>
                </c:pt>
                <c:pt idx="2">
                  <c:v>100</c:v>
                </c:pt>
              </c:numCache>
            </c:numRef>
          </c:val>
          <c:extLst>
            <c:ext xmlns:c16="http://schemas.microsoft.com/office/drawing/2014/chart" uri="{C3380CC4-5D6E-409C-BE32-E72D297353CC}">
              <c16:uniqueId val="{00000002-E8FF-46E4-B9FA-B0548BC61865}"/>
            </c:ext>
          </c:extLst>
        </c:ser>
        <c:dLbls>
          <c:showLegendKey val="0"/>
          <c:showVal val="0"/>
          <c:showCatName val="0"/>
          <c:showSerName val="0"/>
          <c:showPercent val="0"/>
          <c:showBubbleSize val="0"/>
        </c:dLbls>
        <c:gapWidth val="150"/>
        <c:overlap val="100"/>
        <c:axId val="457556640"/>
        <c:axId val="457564872"/>
      </c:barChart>
      <c:catAx>
        <c:axId val="4575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564872"/>
        <c:crosses val="autoZero"/>
        <c:auto val="1"/>
        <c:lblAlgn val="ctr"/>
        <c:lblOffset val="100"/>
        <c:noMultiLvlLbl val="0"/>
      </c:catAx>
      <c:valAx>
        <c:axId val="457564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5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649E-E2AD-4CB2-84D2-6EABBBC9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Joey chifamba</cp:lastModifiedBy>
  <cp:revision>19</cp:revision>
  <dcterms:created xsi:type="dcterms:W3CDTF">2025-06-18T03:13:00Z</dcterms:created>
  <dcterms:modified xsi:type="dcterms:W3CDTF">2025-06-25T06:09:00Z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30670BABFC254D6C8FD4D77F19328EC1_13</vt:lpwstr>
  </property>
</Properties>
</file>