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4AD45" w14:textId="77777777" w:rsidR="00080660" w:rsidRPr="00080660" w:rsidRDefault="00080660" w:rsidP="00080660">
      <w:pPr>
        <w:pStyle w:val="Author"/>
        <w:rPr>
          <w:rFonts w:ascii="Arial" w:hAnsi="Arial" w:cs="Arial"/>
          <w:bCs/>
          <w:i/>
          <w:iCs/>
          <w:kern w:val="28"/>
          <w:sz w:val="36"/>
          <w:u w:val="single"/>
        </w:rPr>
      </w:pPr>
      <w:proofErr w:type="spellStart"/>
      <w:r w:rsidRPr="00080660">
        <w:rPr>
          <w:rFonts w:ascii="Arial" w:hAnsi="Arial" w:cs="Arial"/>
          <w:bCs/>
          <w:i/>
          <w:iCs/>
          <w:kern w:val="28"/>
          <w:sz w:val="36"/>
          <w:u w:val="single"/>
        </w:rPr>
        <w:t>Minireview</w:t>
      </w:r>
      <w:proofErr w:type="spellEnd"/>
      <w:r w:rsidRPr="00080660">
        <w:rPr>
          <w:rFonts w:ascii="Arial" w:hAnsi="Arial" w:cs="Arial"/>
          <w:bCs/>
          <w:i/>
          <w:iCs/>
          <w:kern w:val="28"/>
          <w:sz w:val="36"/>
          <w:u w:val="single"/>
        </w:rPr>
        <w:t xml:space="preserve"> Article</w:t>
      </w:r>
    </w:p>
    <w:p w14:paraId="15943C34" w14:textId="77777777" w:rsidR="00163BC4" w:rsidRPr="00163BC4" w:rsidRDefault="0041095C" w:rsidP="00441B6F">
      <w:pPr>
        <w:pStyle w:val="Author"/>
        <w:spacing w:line="240" w:lineRule="auto"/>
        <w:rPr>
          <w:rFonts w:ascii="Arial" w:hAnsi="Arial" w:cs="Arial"/>
          <w:bCs/>
          <w:iCs/>
          <w:kern w:val="28"/>
          <w:sz w:val="36"/>
        </w:rPr>
      </w:pPr>
      <w:r w:rsidRPr="0041095C">
        <w:rPr>
          <w:rFonts w:ascii="Arial" w:hAnsi="Arial" w:cs="Arial"/>
          <w:bCs/>
          <w:iCs/>
          <w:kern w:val="28"/>
          <w:sz w:val="36"/>
        </w:rPr>
        <w:t>Therapeutic Potential of Traditional Chinese Medicine in Non-Hodgkin Lymphoma: A Comprehensive Review of Bioactive Compounds and Mechanisms of Action</w:t>
      </w:r>
    </w:p>
    <w:p w14:paraId="72D652C1" w14:textId="77777777" w:rsidR="00A258C3" w:rsidRPr="00790ADA" w:rsidRDefault="00A258C3" w:rsidP="00441B6F">
      <w:pPr>
        <w:pStyle w:val="Author"/>
        <w:spacing w:line="240" w:lineRule="auto"/>
        <w:jc w:val="both"/>
        <w:rPr>
          <w:rFonts w:ascii="Arial" w:hAnsi="Arial" w:cs="Arial"/>
          <w:sz w:val="36"/>
        </w:rPr>
      </w:pPr>
    </w:p>
    <w:p w14:paraId="70586B76" w14:textId="77777777" w:rsidR="002C57D2" w:rsidRPr="00FB3A86" w:rsidRDefault="002C57D2" w:rsidP="00441B6F">
      <w:pPr>
        <w:pStyle w:val="Affiliation"/>
        <w:spacing w:after="0" w:line="240" w:lineRule="auto"/>
        <w:jc w:val="both"/>
        <w:rPr>
          <w:rFonts w:ascii="Arial" w:hAnsi="Arial" w:cs="Arial"/>
        </w:rPr>
      </w:pPr>
    </w:p>
    <w:p w14:paraId="0B1F7652" w14:textId="77777777" w:rsidR="00B01FCD" w:rsidRPr="00FB3A86" w:rsidRDefault="001D7E47" w:rsidP="00441B6F">
      <w:pPr>
        <w:pStyle w:val="Copyright"/>
        <w:spacing w:after="0" w:line="240" w:lineRule="auto"/>
        <w:jc w:val="both"/>
        <w:rPr>
          <w:rFonts w:ascii="Arial" w:hAnsi="Arial" w:cs="Arial"/>
        </w:rPr>
        <w:sectPr w:rsidR="00B01FCD" w:rsidRPr="00FB3A86" w:rsidSect="00D816DC">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8A934B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510AE35B"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29C1036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4CB1CDB" w14:textId="77777777" w:rsidTr="001E44FE">
        <w:tc>
          <w:tcPr>
            <w:tcW w:w="9576" w:type="dxa"/>
            <w:shd w:val="clear" w:color="auto" w:fill="F2F2F2"/>
          </w:tcPr>
          <w:p w14:paraId="5EC48910" w14:textId="58B017A2" w:rsidR="00505F06" w:rsidRPr="00BA1B01" w:rsidRDefault="00C24FCD" w:rsidP="004C1D6B">
            <w:pPr>
              <w:pStyle w:val="Body"/>
              <w:spacing w:after="0"/>
              <w:rPr>
                <w:rFonts w:ascii="Arial" w:eastAsia="Calibri" w:hAnsi="Arial" w:cs="Arial"/>
                <w:szCs w:val="22"/>
              </w:rPr>
            </w:pPr>
            <w:r w:rsidRPr="00C24FCD">
              <w:rPr>
                <w:rFonts w:ascii="Arial" w:eastAsia="Calibri" w:hAnsi="Arial" w:cs="Arial"/>
                <w:szCs w:val="22"/>
              </w:rPr>
              <w:t>Non-Hodgkin lymphoma (NHL) is a heterogeneous group of hema</w:t>
            </w:r>
            <w:bookmarkStart w:id="0" w:name="_GoBack"/>
            <w:bookmarkEnd w:id="0"/>
            <w:r w:rsidRPr="00C24FCD">
              <w:rPr>
                <w:rFonts w:ascii="Arial" w:eastAsia="Calibri" w:hAnsi="Arial" w:cs="Arial"/>
                <w:szCs w:val="22"/>
              </w:rPr>
              <w:t xml:space="preserve">tologic malignancies with increasing global incidence and mortality. Despite advancements in conventional therapies, challenges remain due to treatment resistance, adverse effects, and disease relapse. Traditional Chinese Medicine (TCM) has been increasingly explored as an adjunctive and complementary approach in NHL treatment due to its multi-targeted, synergistic effects and holistic therapeutic principles. This review provides a comprehensive analysis of the potential applications of TCM in NHL, focusing on key bioactive compounds and their mechanisms of action. Several TCM-derived compounds, including </w:t>
            </w:r>
            <w:proofErr w:type="spellStart"/>
            <w:r w:rsidRPr="00C24FCD">
              <w:rPr>
                <w:rFonts w:ascii="Arial" w:eastAsia="Calibri" w:hAnsi="Arial" w:cs="Arial"/>
                <w:szCs w:val="22"/>
              </w:rPr>
              <w:t>ginsenosides</w:t>
            </w:r>
            <w:proofErr w:type="spellEnd"/>
            <w:r w:rsidRPr="00C24FCD">
              <w:rPr>
                <w:rFonts w:ascii="Arial" w:eastAsia="Calibri" w:hAnsi="Arial" w:cs="Arial"/>
                <w:szCs w:val="22"/>
              </w:rPr>
              <w:t xml:space="preserve"> from ginseng, </w:t>
            </w:r>
            <w:proofErr w:type="spellStart"/>
            <w:r w:rsidRPr="00C24FCD">
              <w:rPr>
                <w:rFonts w:ascii="Arial" w:eastAsia="Calibri" w:hAnsi="Arial" w:cs="Arial"/>
                <w:szCs w:val="22"/>
              </w:rPr>
              <w:t>triptolide</w:t>
            </w:r>
            <w:proofErr w:type="spellEnd"/>
            <w:r w:rsidRPr="00C24FCD">
              <w:rPr>
                <w:rFonts w:ascii="Arial" w:eastAsia="Calibri" w:hAnsi="Arial" w:cs="Arial"/>
                <w:szCs w:val="22"/>
              </w:rPr>
              <w:t xml:space="preserve"> from </w:t>
            </w:r>
            <w:proofErr w:type="spellStart"/>
            <w:r w:rsidRPr="00C24FCD">
              <w:rPr>
                <w:rFonts w:ascii="Arial" w:eastAsia="Calibri" w:hAnsi="Arial" w:cs="Arial"/>
                <w:szCs w:val="22"/>
              </w:rPr>
              <w:t>Tripterygium</w:t>
            </w:r>
            <w:proofErr w:type="spellEnd"/>
            <w:r w:rsidRPr="00C24FCD">
              <w:rPr>
                <w:rFonts w:ascii="Arial" w:eastAsia="Calibri" w:hAnsi="Arial" w:cs="Arial"/>
                <w:szCs w:val="22"/>
              </w:rPr>
              <w:t xml:space="preserve"> </w:t>
            </w:r>
            <w:proofErr w:type="spellStart"/>
            <w:r w:rsidRPr="00C24FCD">
              <w:rPr>
                <w:rFonts w:ascii="Arial" w:eastAsia="Calibri" w:hAnsi="Arial" w:cs="Arial"/>
                <w:szCs w:val="22"/>
              </w:rPr>
              <w:t>wilfordii</w:t>
            </w:r>
            <w:proofErr w:type="spellEnd"/>
            <w:r w:rsidRPr="00C24FCD">
              <w:rPr>
                <w:rFonts w:ascii="Arial" w:eastAsia="Calibri" w:hAnsi="Arial" w:cs="Arial"/>
                <w:szCs w:val="22"/>
              </w:rPr>
              <w:t xml:space="preserve">, </w:t>
            </w:r>
            <w:proofErr w:type="spellStart"/>
            <w:r w:rsidRPr="00C24FCD">
              <w:rPr>
                <w:rFonts w:ascii="Arial" w:eastAsia="Calibri" w:hAnsi="Arial" w:cs="Arial"/>
                <w:szCs w:val="22"/>
              </w:rPr>
              <w:t>indirubin</w:t>
            </w:r>
            <w:proofErr w:type="spellEnd"/>
            <w:r w:rsidRPr="00C24FCD">
              <w:rPr>
                <w:rFonts w:ascii="Arial" w:eastAsia="Calibri" w:hAnsi="Arial" w:cs="Arial"/>
                <w:szCs w:val="22"/>
              </w:rPr>
              <w:t xml:space="preserve"> from Indigo </w:t>
            </w:r>
            <w:proofErr w:type="spellStart"/>
            <w:r w:rsidRPr="00C24FCD">
              <w:rPr>
                <w:rFonts w:ascii="Arial" w:eastAsia="Calibri" w:hAnsi="Arial" w:cs="Arial"/>
                <w:szCs w:val="22"/>
              </w:rPr>
              <w:t>naturalis</w:t>
            </w:r>
            <w:proofErr w:type="spellEnd"/>
            <w:r w:rsidRPr="00C24FCD">
              <w:rPr>
                <w:rFonts w:ascii="Arial" w:eastAsia="Calibri" w:hAnsi="Arial" w:cs="Arial"/>
                <w:szCs w:val="22"/>
              </w:rPr>
              <w:t xml:space="preserve">, </w:t>
            </w:r>
            <w:proofErr w:type="spellStart"/>
            <w:r w:rsidRPr="00C24FCD">
              <w:rPr>
                <w:rFonts w:ascii="Arial" w:eastAsia="Calibri" w:hAnsi="Arial" w:cs="Arial"/>
                <w:szCs w:val="22"/>
              </w:rPr>
              <w:t>rosmarinic</w:t>
            </w:r>
            <w:proofErr w:type="spellEnd"/>
            <w:r w:rsidRPr="00C24FCD">
              <w:rPr>
                <w:rFonts w:ascii="Arial" w:eastAsia="Calibri" w:hAnsi="Arial" w:cs="Arial"/>
                <w:szCs w:val="22"/>
              </w:rPr>
              <w:t xml:space="preserve"> acid from </w:t>
            </w:r>
            <w:proofErr w:type="spellStart"/>
            <w:r w:rsidRPr="00C24FCD">
              <w:rPr>
                <w:rFonts w:ascii="Arial" w:eastAsia="Calibri" w:hAnsi="Arial" w:cs="Arial"/>
                <w:szCs w:val="22"/>
              </w:rPr>
              <w:t>Prunella</w:t>
            </w:r>
            <w:proofErr w:type="spellEnd"/>
            <w:r w:rsidRPr="00C24FCD">
              <w:rPr>
                <w:rFonts w:ascii="Arial" w:eastAsia="Calibri" w:hAnsi="Arial" w:cs="Arial"/>
                <w:szCs w:val="22"/>
              </w:rPr>
              <w:t xml:space="preserve"> vulgaris, </w:t>
            </w:r>
            <w:proofErr w:type="spellStart"/>
            <w:r w:rsidRPr="00C24FCD">
              <w:rPr>
                <w:rFonts w:ascii="Arial" w:eastAsia="Calibri" w:hAnsi="Arial" w:cs="Arial"/>
                <w:szCs w:val="22"/>
              </w:rPr>
              <w:t>baicalin</w:t>
            </w:r>
            <w:proofErr w:type="spellEnd"/>
            <w:r w:rsidRPr="00C24FCD">
              <w:rPr>
                <w:rFonts w:ascii="Arial" w:eastAsia="Calibri" w:hAnsi="Arial" w:cs="Arial"/>
                <w:szCs w:val="22"/>
              </w:rPr>
              <w:t xml:space="preserve"> and </w:t>
            </w:r>
            <w:proofErr w:type="spellStart"/>
            <w:r w:rsidRPr="00C24FCD">
              <w:rPr>
                <w:rFonts w:ascii="Arial" w:eastAsia="Calibri" w:hAnsi="Arial" w:cs="Arial"/>
                <w:szCs w:val="22"/>
              </w:rPr>
              <w:t>wogonin</w:t>
            </w:r>
            <w:proofErr w:type="spellEnd"/>
            <w:r w:rsidRPr="00C24FCD">
              <w:rPr>
                <w:rFonts w:ascii="Arial" w:eastAsia="Calibri" w:hAnsi="Arial" w:cs="Arial"/>
                <w:szCs w:val="22"/>
              </w:rPr>
              <w:t xml:space="preserve"> from </w:t>
            </w:r>
            <w:proofErr w:type="spellStart"/>
            <w:r w:rsidRPr="00C24FCD">
              <w:rPr>
                <w:rFonts w:ascii="Arial" w:eastAsia="Calibri" w:hAnsi="Arial" w:cs="Arial"/>
                <w:szCs w:val="22"/>
              </w:rPr>
              <w:t>Scutellaria</w:t>
            </w:r>
            <w:proofErr w:type="spellEnd"/>
            <w:r w:rsidRPr="00C24FCD">
              <w:rPr>
                <w:rFonts w:ascii="Arial" w:eastAsia="Calibri" w:hAnsi="Arial" w:cs="Arial"/>
                <w:szCs w:val="22"/>
              </w:rPr>
              <w:t xml:space="preserve"> </w:t>
            </w:r>
            <w:proofErr w:type="spellStart"/>
            <w:r w:rsidRPr="00C24FCD">
              <w:rPr>
                <w:rFonts w:ascii="Arial" w:eastAsia="Calibri" w:hAnsi="Arial" w:cs="Arial"/>
                <w:szCs w:val="22"/>
              </w:rPr>
              <w:t>baicalensis</w:t>
            </w:r>
            <w:proofErr w:type="spellEnd"/>
            <w:r w:rsidRPr="00C24FCD">
              <w:rPr>
                <w:rFonts w:ascii="Arial" w:eastAsia="Calibri" w:hAnsi="Arial" w:cs="Arial"/>
                <w:szCs w:val="22"/>
              </w:rPr>
              <w:t xml:space="preserve">, </w:t>
            </w:r>
            <w:proofErr w:type="spellStart"/>
            <w:r w:rsidRPr="00C24FCD">
              <w:rPr>
                <w:rFonts w:ascii="Arial" w:eastAsia="Calibri" w:hAnsi="Arial" w:cs="Arial"/>
                <w:szCs w:val="22"/>
              </w:rPr>
              <w:t>icaritin</w:t>
            </w:r>
            <w:proofErr w:type="spellEnd"/>
            <w:r w:rsidRPr="00C24FCD">
              <w:rPr>
                <w:rFonts w:ascii="Arial" w:eastAsia="Calibri" w:hAnsi="Arial" w:cs="Arial"/>
                <w:szCs w:val="22"/>
              </w:rPr>
              <w:t xml:space="preserve"> from </w:t>
            </w:r>
            <w:proofErr w:type="spellStart"/>
            <w:r w:rsidRPr="00C24FCD">
              <w:rPr>
                <w:rFonts w:ascii="Arial" w:eastAsia="Calibri" w:hAnsi="Arial" w:cs="Arial"/>
                <w:szCs w:val="22"/>
              </w:rPr>
              <w:t>Epimedium</w:t>
            </w:r>
            <w:proofErr w:type="spellEnd"/>
            <w:r w:rsidRPr="00C24FCD">
              <w:rPr>
                <w:rFonts w:ascii="Arial" w:eastAsia="Calibri" w:hAnsi="Arial" w:cs="Arial"/>
                <w:szCs w:val="22"/>
              </w:rPr>
              <w:t xml:space="preserve"> </w:t>
            </w:r>
            <w:proofErr w:type="spellStart"/>
            <w:r w:rsidRPr="00C24FCD">
              <w:rPr>
                <w:rFonts w:ascii="Arial" w:eastAsia="Calibri" w:hAnsi="Arial" w:cs="Arial"/>
                <w:szCs w:val="22"/>
              </w:rPr>
              <w:t>brevicornum</w:t>
            </w:r>
            <w:proofErr w:type="spellEnd"/>
            <w:r w:rsidRPr="00C24FCD">
              <w:rPr>
                <w:rFonts w:ascii="Arial" w:eastAsia="Calibri" w:hAnsi="Arial" w:cs="Arial"/>
                <w:szCs w:val="22"/>
              </w:rPr>
              <w:t xml:space="preserve">, and polysaccharides from </w:t>
            </w:r>
            <w:proofErr w:type="spellStart"/>
            <w:r w:rsidRPr="00C24FCD">
              <w:rPr>
                <w:rFonts w:ascii="Arial" w:eastAsia="Calibri" w:hAnsi="Arial" w:cs="Arial"/>
                <w:szCs w:val="22"/>
              </w:rPr>
              <w:t>Coriolus</w:t>
            </w:r>
            <w:proofErr w:type="spellEnd"/>
            <w:r w:rsidRPr="00C24FCD">
              <w:rPr>
                <w:rFonts w:ascii="Arial" w:eastAsia="Calibri" w:hAnsi="Arial" w:cs="Arial"/>
                <w:szCs w:val="22"/>
              </w:rPr>
              <w:t xml:space="preserve"> versicolor, have demonstrated significant anti-lymphoma activities through mechanisms such as apoptosis induction, cell cycle arrest, immune modulation, and inhibition of oncogenic signaling pathways. While TCM holds promise for NHL management, further research is needed to validate its clinical efficacy, elucidate molecular interactions, and ensure safety in combination therapies. Future investigations should focus on rigorous clinical trials, pharmacokinetics, and mechanistic studies to establish evidence-based integration of TCM into NHL treatment paradigms.</w:t>
            </w:r>
          </w:p>
        </w:tc>
      </w:tr>
    </w:tbl>
    <w:p w14:paraId="6F1EC291" w14:textId="77777777" w:rsidR="00636EB2" w:rsidRDefault="00636EB2" w:rsidP="00441B6F">
      <w:pPr>
        <w:pStyle w:val="Body"/>
        <w:spacing w:after="0"/>
        <w:rPr>
          <w:rFonts w:ascii="Arial" w:hAnsi="Arial" w:cs="Arial"/>
          <w:i/>
        </w:rPr>
      </w:pPr>
    </w:p>
    <w:p w14:paraId="0A1B19AF" w14:textId="77777777" w:rsidR="00A24E7E" w:rsidRDefault="00A24E7E" w:rsidP="00441B6F">
      <w:pPr>
        <w:pStyle w:val="Body"/>
        <w:spacing w:after="0"/>
        <w:rPr>
          <w:rFonts w:ascii="Arial" w:hAnsi="Arial" w:cs="Arial"/>
          <w:i/>
        </w:rPr>
      </w:pPr>
      <w:r>
        <w:rPr>
          <w:rFonts w:ascii="Arial" w:hAnsi="Arial" w:cs="Arial"/>
          <w:i/>
        </w:rPr>
        <w:t xml:space="preserve">Keywords: </w:t>
      </w:r>
      <w:r w:rsidR="00D53415" w:rsidRPr="00D53415">
        <w:rPr>
          <w:rFonts w:ascii="Arial" w:hAnsi="Arial" w:cs="Arial"/>
          <w:i/>
        </w:rPr>
        <w:t>Non-Hodgkin Lymphoma, Traditional Chinese Medicine, Bioactive Compounds, Apoptosis, Immunotherapy, Molecular Mechanisms</w:t>
      </w:r>
    </w:p>
    <w:p w14:paraId="4CB4FC5B" w14:textId="77777777" w:rsidR="00790ADA" w:rsidRDefault="00790ADA" w:rsidP="00441B6F">
      <w:pPr>
        <w:pStyle w:val="Body"/>
        <w:spacing w:after="0"/>
        <w:rPr>
          <w:rFonts w:ascii="Arial" w:hAnsi="Arial" w:cs="Arial"/>
          <w:i/>
        </w:rPr>
      </w:pPr>
    </w:p>
    <w:p w14:paraId="56420839" w14:textId="77777777" w:rsidR="0024282C" w:rsidRDefault="0024282C" w:rsidP="00441B6F">
      <w:pPr>
        <w:pStyle w:val="Body"/>
        <w:spacing w:after="0"/>
        <w:rPr>
          <w:rFonts w:ascii="Arial" w:hAnsi="Arial" w:cs="Arial"/>
          <w:i/>
          <w:sz w:val="18"/>
        </w:rPr>
      </w:pPr>
    </w:p>
    <w:p w14:paraId="3E425264" w14:textId="77777777" w:rsidR="00D53415" w:rsidRDefault="00D53415" w:rsidP="00441B6F">
      <w:pPr>
        <w:pStyle w:val="Body"/>
        <w:spacing w:after="0"/>
        <w:rPr>
          <w:rFonts w:ascii="Arial" w:hAnsi="Arial" w:cs="Arial"/>
          <w:i/>
          <w:sz w:val="18"/>
        </w:rPr>
      </w:pPr>
    </w:p>
    <w:p w14:paraId="115F9E72" w14:textId="77777777" w:rsidR="00D53415" w:rsidRDefault="00D53415" w:rsidP="00441B6F">
      <w:pPr>
        <w:pStyle w:val="Body"/>
        <w:spacing w:after="0"/>
        <w:rPr>
          <w:rFonts w:ascii="Arial" w:hAnsi="Arial" w:cs="Arial"/>
          <w:i/>
          <w:sz w:val="18"/>
        </w:rPr>
      </w:pPr>
    </w:p>
    <w:p w14:paraId="1C4E4645" w14:textId="77777777" w:rsidR="00D53415" w:rsidRDefault="00D53415" w:rsidP="00441B6F">
      <w:pPr>
        <w:pStyle w:val="Body"/>
        <w:spacing w:after="0"/>
        <w:rPr>
          <w:rFonts w:ascii="Arial" w:hAnsi="Arial" w:cs="Arial"/>
          <w:i/>
          <w:sz w:val="18"/>
        </w:rPr>
      </w:pPr>
    </w:p>
    <w:p w14:paraId="01EA8A28" w14:textId="77777777" w:rsidR="00D53415" w:rsidRDefault="00D53415" w:rsidP="00441B6F">
      <w:pPr>
        <w:pStyle w:val="Body"/>
        <w:spacing w:after="0"/>
        <w:rPr>
          <w:rFonts w:ascii="Arial" w:hAnsi="Arial" w:cs="Arial"/>
          <w:i/>
          <w:sz w:val="18"/>
        </w:rPr>
      </w:pPr>
    </w:p>
    <w:p w14:paraId="1DC2BFC7" w14:textId="77777777" w:rsidR="00D53415" w:rsidRDefault="00D53415" w:rsidP="00441B6F">
      <w:pPr>
        <w:pStyle w:val="Body"/>
        <w:spacing w:after="0"/>
        <w:rPr>
          <w:rFonts w:ascii="Arial" w:hAnsi="Arial" w:cs="Arial"/>
          <w:i/>
          <w:sz w:val="18"/>
        </w:rPr>
      </w:pPr>
    </w:p>
    <w:p w14:paraId="53440551" w14:textId="77777777" w:rsidR="00D53415" w:rsidRDefault="00D53415" w:rsidP="00441B6F">
      <w:pPr>
        <w:pStyle w:val="Body"/>
        <w:spacing w:after="0"/>
        <w:rPr>
          <w:rFonts w:ascii="Arial" w:hAnsi="Arial" w:cs="Arial"/>
          <w:i/>
          <w:sz w:val="18"/>
        </w:rPr>
      </w:pPr>
    </w:p>
    <w:p w14:paraId="738CE4F7" w14:textId="77777777" w:rsidR="00D53415" w:rsidRDefault="00D53415" w:rsidP="00441B6F">
      <w:pPr>
        <w:pStyle w:val="Body"/>
        <w:spacing w:after="0"/>
        <w:rPr>
          <w:rFonts w:ascii="Arial" w:hAnsi="Arial" w:cs="Arial"/>
          <w:i/>
          <w:sz w:val="18"/>
        </w:rPr>
      </w:pPr>
    </w:p>
    <w:p w14:paraId="7F38D130" w14:textId="77777777" w:rsidR="00505F06" w:rsidRPr="00A24E7E" w:rsidRDefault="00505F06" w:rsidP="00441B6F">
      <w:pPr>
        <w:pStyle w:val="Body"/>
        <w:spacing w:after="0"/>
        <w:rPr>
          <w:rFonts w:ascii="Arial" w:hAnsi="Arial" w:cs="Arial"/>
          <w:i/>
        </w:rPr>
      </w:pPr>
    </w:p>
    <w:p w14:paraId="41BE0936"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2743050" w14:textId="77777777" w:rsidR="00790ADA" w:rsidRPr="00FB3A86" w:rsidRDefault="00790ADA" w:rsidP="00441B6F">
      <w:pPr>
        <w:pStyle w:val="AbstHead"/>
        <w:spacing w:after="0"/>
        <w:jc w:val="both"/>
        <w:rPr>
          <w:rFonts w:ascii="Arial" w:hAnsi="Arial" w:cs="Arial"/>
        </w:rPr>
      </w:pPr>
    </w:p>
    <w:p w14:paraId="2E6E42C8" w14:textId="77777777" w:rsidR="002B3376" w:rsidRDefault="002B3376" w:rsidP="002B3376">
      <w:pPr>
        <w:pStyle w:val="Body"/>
        <w:rPr>
          <w:rFonts w:ascii="Arial" w:hAnsi="Arial" w:cs="Arial"/>
        </w:rPr>
      </w:pPr>
      <w:r w:rsidRPr="002B3376">
        <w:rPr>
          <w:rFonts w:ascii="Arial" w:hAnsi="Arial" w:cs="Arial"/>
        </w:rPr>
        <w:t>Lymphoma, a cancer of the lymphatic system, originates from lymphoid cells. The World Health Organization (WHO) classification recognizes over 90 lymphoma subtypes. Based on the Revised European American Lymphoma (R.E.A.L) Classification developed by the International Lymphoma Study Group (ILSG) in the early 1990s, lymphomas are categorized as B-cell neoplasms, T-cell and Natural Killer cell neoplasms, and Hodgkin lymphoma. Clinically, lymphomas are classified as Hodgkin lymphomas (HLs) and non-Hodgkin lymphomas (NHLs), distinguished by the absence of Reed-Sternberg cells and distinct clinical presentations. According to the World Cancer Report, published by the International Agency for Research on Cancer, approximately 627,000 new lymphoma cases and 280,000 deaths occurred worldwide in 2020.</w:t>
      </w:r>
    </w:p>
    <w:p w14:paraId="017097C3" w14:textId="1A62D8FB" w:rsidR="00B2689F" w:rsidRPr="002B3376" w:rsidRDefault="002B3376" w:rsidP="002B3376">
      <w:pPr>
        <w:pStyle w:val="Body"/>
        <w:rPr>
          <w:rFonts w:ascii="Arial" w:hAnsi="Arial" w:cs="Arial"/>
        </w:rPr>
      </w:pPr>
      <w:r w:rsidRPr="002B3376">
        <w:rPr>
          <w:rFonts w:ascii="Arial" w:hAnsi="Arial" w:cs="Arial"/>
        </w:rPr>
        <w:lastRenderedPageBreak/>
        <w:t>Non-Hodgkin Lymphoma (NHL) represents the most common hematological malignancy worldwide, encompassing more than 40 major subtypes and constituting the majority of lymphoma cases. World Health Organization data indicates approximately 540,000 new NHL cases occurred globally in 2020. The disease has demonstrated increasing incidence worldwide [1], with consistent rises observed across both sexes in North America, Europe, and E</w:t>
      </w:r>
      <w:r>
        <w:rPr>
          <w:rFonts w:ascii="Arial" w:hAnsi="Arial" w:cs="Arial"/>
        </w:rPr>
        <w:t>ast Asia since the 1970s [2-6].</w:t>
      </w:r>
    </w:p>
    <w:p w14:paraId="6CFB0342" w14:textId="77777777" w:rsidR="002B3376" w:rsidRPr="002B3376" w:rsidRDefault="002B3376" w:rsidP="002B3376">
      <w:pPr>
        <w:pStyle w:val="Body"/>
        <w:rPr>
          <w:rFonts w:ascii="Arial" w:hAnsi="Arial" w:cs="Arial"/>
        </w:rPr>
      </w:pPr>
      <w:r w:rsidRPr="002B3376">
        <w:rPr>
          <w:rFonts w:ascii="Arial" w:hAnsi="Arial" w:cs="Arial"/>
        </w:rPr>
        <w:t>While NHL can be diagnosed at any age, risk demonstrates strong correlation with advancing age, with over 50% of diagnoses occurring in patients aged 65 years or older [7]. The exact etiology remains undefined, though substantial evidence implicates viral infection [8], immunosuppression [9], and chronic antigenic stimulation [10] as contributing factors in certain cases.</w:t>
      </w:r>
    </w:p>
    <w:p w14:paraId="74B8DAF5" w14:textId="5D2AE0DC" w:rsidR="002B3376" w:rsidRDefault="002B3376" w:rsidP="002B3376">
      <w:pPr>
        <w:pStyle w:val="Body"/>
        <w:rPr>
          <w:rFonts w:ascii="Arial" w:hAnsi="Arial" w:cs="Arial"/>
        </w:rPr>
      </w:pPr>
      <w:r w:rsidRPr="002B3376">
        <w:rPr>
          <w:rFonts w:ascii="Arial" w:hAnsi="Arial" w:cs="Arial"/>
        </w:rPr>
        <w:t xml:space="preserve">Risk factors for NHL development can be categorized as non-modifiable (age, gender, race, family history, autoimmune disorders, immunosuppressive conditions, and genetic factors) and modifiable (ultraviolet radiation exposure, obesity, smoking and alcohol consumption, chemical exposure, and vitamin deficiency). The majority of NHL cases originate from B lymphocytes, with the remainder arising from NK cells or T lymphocytes [11]. Notably, approximately 30% of NHL patients present with primary </w:t>
      </w:r>
      <w:proofErr w:type="spellStart"/>
      <w:r w:rsidRPr="002B3376">
        <w:rPr>
          <w:rFonts w:ascii="Arial" w:hAnsi="Arial" w:cs="Arial"/>
        </w:rPr>
        <w:t>extranodal</w:t>
      </w:r>
      <w:proofErr w:type="spellEnd"/>
      <w:r w:rsidRPr="002B3376">
        <w:rPr>
          <w:rFonts w:ascii="Arial" w:hAnsi="Arial" w:cs="Arial"/>
        </w:rPr>
        <w:t xml:space="preserve"> lymphoma, showing varying frequency across different geographical regions [12, 13].</w:t>
      </w:r>
    </w:p>
    <w:p w14:paraId="5101434B" w14:textId="37CBFEB4" w:rsidR="00B2689F" w:rsidRPr="002B3376" w:rsidRDefault="00B2689F" w:rsidP="002B3376">
      <w:pPr>
        <w:pStyle w:val="Body"/>
        <w:rPr>
          <w:rFonts w:ascii="Arial" w:hAnsi="Arial" w:cs="Arial"/>
        </w:rPr>
      </w:pPr>
      <w:r>
        <w:t xml:space="preserve">In the Indian subcontinent, NHL presents unique epidemiological patterns that differ from Western populations. India reports an age-adjusted incidence rate of approximately 2.5-3.0 per 100,000 </w:t>
      </w:r>
      <w:proofErr w:type="gramStart"/>
      <w:r>
        <w:t>population</w:t>
      </w:r>
      <w:proofErr w:type="gramEnd"/>
      <w:r>
        <w:t>, with notable variations across different regions</w:t>
      </w:r>
      <w:r w:rsidR="00AA2E6C">
        <w:t xml:space="preserve"> [154]. </w:t>
      </w:r>
      <w:r>
        <w:t>The disease demonstrates a younger age distribution compared to Western countries, with median age at diagnosis being 45-50 years versus 6</w:t>
      </w:r>
      <w:r w:rsidR="00AA2E6C">
        <w:t>5 years in developed nations [7</w:t>
      </w:r>
      <w:r>
        <w:t xml:space="preserve">]. </w:t>
      </w:r>
      <w:proofErr w:type="spellStart"/>
      <w:r>
        <w:t>Extranodal</w:t>
      </w:r>
      <w:proofErr w:type="spellEnd"/>
      <w:r>
        <w:t xml:space="preserve"> presentations are particularly common in the Indian subcontinent, accounting for approximately 40-45% of cases, with gastrointestinal and bone marrow invo</w:t>
      </w:r>
      <w:r w:rsidR="00B2489D">
        <w:t>lvement being frequent sites [155-157</w:t>
      </w:r>
      <w:r>
        <w:t>]. T-cell lymphomas constitute a higher proportion of NHL cases in this region, representing nearly 25-30% of diagnoses compared to 1</w:t>
      </w:r>
      <w:r w:rsidR="00B2489D">
        <w:t>0-15% in Western populations [154</w:t>
      </w:r>
      <w:r>
        <w:t>]. The burden of NHL in India has been increasing, with projected annual increases of 3-4% in incidence rates, largely attributed to improved diagnostic capabilities, increasing life expectancy, and changing lifestyle factor</w:t>
      </w:r>
      <w:r w:rsidR="00B2489D">
        <w:t>s [154</w:t>
      </w:r>
      <w:r>
        <w:t>].</w:t>
      </w:r>
    </w:p>
    <w:p w14:paraId="72B4DD11" w14:textId="48964354" w:rsidR="002B3376" w:rsidRPr="002B3376" w:rsidRDefault="002B3376" w:rsidP="002B3376">
      <w:pPr>
        <w:pStyle w:val="Body"/>
        <w:rPr>
          <w:rFonts w:ascii="Arial" w:hAnsi="Arial" w:cs="Arial"/>
        </w:rPr>
      </w:pPr>
      <w:r w:rsidRPr="002B3376">
        <w:rPr>
          <w:rFonts w:ascii="Arial" w:hAnsi="Arial" w:cs="Arial"/>
        </w:rPr>
        <w:t xml:space="preserve">Clinical presentation of NHL encompasses diverse symptoms and signs corresponding to the site of origin. Common manifestations include lymphadenopathy, hepatosplenomegaly, fatigue, fever, weight loss, and location-specific symptoms. However, many patients, particularly those with indolent subtypes, may remain </w:t>
      </w:r>
      <w:proofErr w:type="gramStart"/>
      <w:r w:rsidRPr="002B3376">
        <w:rPr>
          <w:rFonts w:ascii="Arial" w:hAnsi="Arial" w:cs="Arial"/>
        </w:rPr>
        <w:t>asymptomatic</w:t>
      </w:r>
      <w:r w:rsidR="008C6158">
        <w:rPr>
          <w:rFonts w:ascii="Arial" w:hAnsi="Arial" w:cs="Arial"/>
        </w:rPr>
        <w:t>[</w:t>
      </w:r>
      <w:proofErr w:type="gramEnd"/>
      <w:r w:rsidR="008C6158">
        <w:rPr>
          <w:rFonts w:ascii="Arial" w:hAnsi="Arial" w:cs="Arial"/>
        </w:rPr>
        <w:t>136]</w:t>
      </w:r>
      <w:r w:rsidRPr="002B3376">
        <w:rPr>
          <w:rFonts w:ascii="Arial" w:hAnsi="Arial" w:cs="Arial"/>
        </w:rPr>
        <w:t>.</w:t>
      </w:r>
    </w:p>
    <w:p w14:paraId="1F91BCF4" w14:textId="77777777" w:rsidR="002B3376" w:rsidRPr="002B3376" w:rsidRDefault="002B3376" w:rsidP="002B3376">
      <w:pPr>
        <w:pStyle w:val="Body"/>
        <w:rPr>
          <w:rFonts w:ascii="Arial" w:hAnsi="Arial" w:cs="Arial"/>
        </w:rPr>
      </w:pPr>
      <w:r w:rsidRPr="002B3376">
        <w:rPr>
          <w:rFonts w:ascii="Arial" w:hAnsi="Arial" w:cs="Arial"/>
        </w:rPr>
        <w:t>Diffuse large B-cell lymphoma, an aggressive B-cell subtype, represents the most prevalent form of NHL, accounting for approximately 30% of adult cases [14]. Among indolent NHLs, follicular lymphoma comprises approximately 22% of cases [14], while all other NHL subtypes demonstrate frequencies below 10% [15]. GLOBOCAN data indicates NHL represents 2.8% of all cancer diagnoses, with gender-specific incidence rates of 6.0/100,000 in males a</w:t>
      </w:r>
      <w:r>
        <w:rPr>
          <w:rFonts w:ascii="Arial" w:hAnsi="Arial" w:cs="Arial"/>
        </w:rPr>
        <w:t>nd 4.1/100,000 in females [16].</w:t>
      </w:r>
    </w:p>
    <w:p w14:paraId="350AA625" w14:textId="77777777" w:rsidR="002B3376" w:rsidRPr="002B3376" w:rsidRDefault="002B3376" w:rsidP="002B3376">
      <w:pPr>
        <w:pStyle w:val="Body"/>
        <w:rPr>
          <w:rFonts w:ascii="Arial" w:hAnsi="Arial" w:cs="Arial"/>
        </w:rPr>
      </w:pPr>
      <w:r w:rsidRPr="002B3376">
        <w:rPr>
          <w:rFonts w:ascii="Arial" w:hAnsi="Arial" w:cs="Arial"/>
        </w:rPr>
        <w:t xml:space="preserve">Global estimates indicate approximately 248,700 deaths due to NHL worldwide, representing 2.6% of all cancer mortality [14]. Despite advances in understanding disease pathophysiology, mortality rates remained relatively stable [17]. Global NHL mortality rates showed minimal change, from 3.19 per 100,000 </w:t>
      </w:r>
      <w:proofErr w:type="gramStart"/>
      <w:r w:rsidRPr="002B3376">
        <w:rPr>
          <w:rFonts w:ascii="Arial" w:hAnsi="Arial" w:cs="Arial"/>
        </w:rPr>
        <w:t>population</w:t>
      </w:r>
      <w:proofErr w:type="gramEnd"/>
      <w:r w:rsidRPr="002B3376">
        <w:rPr>
          <w:rFonts w:ascii="Arial" w:hAnsi="Arial" w:cs="Arial"/>
        </w:rPr>
        <w:t xml:space="preserve"> in 1990 to 3.18 per 100,000 in 2017 [17].</w:t>
      </w:r>
    </w:p>
    <w:p w14:paraId="7494BA8C" w14:textId="77777777" w:rsidR="002B3376" w:rsidRPr="002B3376" w:rsidRDefault="002B3376" w:rsidP="002B3376">
      <w:pPr>
        <w:pStyle w:val="Body"/>
        <w:rPr>
          <w:rFonts w:ascii="Arial" w:hAnsi="Arial" w:cs="Arial"/>
        </w:rPr>
      </w:pPr>
      <w:r w:rsidRPr="002B3376">
        <w:rPr>
          <w:rFonts w:ascii="Arial" w:hAnsi="Arial" w:cs="Arial"/>
        </w:rPr>
        <w:t>Mortality rates demonstrate significant variation across countries with different Human Development Index (HDI) classifications. According to GLOBOCAN 2018, mortality rates in high HDI nations reached 3.2/100,000 for men, while low/medium HDI nations reported rates of 2.0/100,000 and 1.9/100,000 for women, respectively [18]. Mortality demonstrates strong age correlation, peaking in individuals over 85 years [19], reflecting both increased incidence and decreased s</w:t>
      </w:r>
      <w:r>
        <w:rPr>
          <w:rFonts w:ascii="Arial" w:hAnsi="Arial" w:cs="Arial"/>
        </w:rPr>
        <w:t>urvival in elderly populations.</w:t>
      </w:r>
    </w:p>
    <w:p w14:paraId="08C5764A" w14:textId="77777777" w:rsidR="002B3376" w:rsidRPr="002B3376" w:rsidRDefault="002B3376" w:rsidP="002B3376">
      <w:pPr>
        <w:pStyle w:val="Body"/>
        <w:rPr>
          <w:rFonts w:ascii="Arial" w:hAnsi="Arial" w:cs="Arial"/>
        </w:rPr>
      </w:pPr>
      <w:r w:rsidRPr="002B3376">
        <w:rPr>
          <w:rFonts w:ascii="Arial" w:hAnsi="Arial" w:cs="Arial"/>
        </w:rPr>
        <w:t>Gender disparities in mortality are pronounced, with men experiencing approximately double the mortality rate of women. In the European Union, mortality rates were 4.1/100,000 in men and 2.5/100,000 in women [20]. United States data revealed rates of 5.1/100,000 and 4.1/100,000 for men and women, respectively [14]. Similar patterns were observed in Japan, with rates of 3.7/100,000 among men and 1.99/100,000 among women [20]. Most countries have demonstrated increasing mortality trends over recent decades, followed by a gradual declining trend in recent years [20-22].</w:t>
      </w:r>
    </w:p>
    <w:p w14:paraId="1A5797E1" w14:textId="77777777" w:rsidR="002B3376" w:rsidRPr="002B3376" w:rsidRDefault="002B3376" w:rsidP="002B3376">
      <w:pPr>
        <w:pStyle w:val="Body"/>
        <w:rPr>
          <w:rFonts w:ascii="Arial" w:hAnsi="Arial" w:cs="Arial"/>
        </w:rPr>
      </w:pPr>
      <w:r w:rsidRPr="002B3376">
        <w:rPr>
          <w:rFonts w:ascii="Arial" w:hAnsi="Arial" w:cs="Arial"/>
        </w:rPr>
        <w:t xml:space="preserve">NHL survival varies significantly by subtype, stage, and geographical location. Five-year survival rates reach approximately 70% in the United States but only 38% in China [19]. The International Prognostic Index, widely accepted as the primary prognostic model, identifies several independent survival factors: age, Ann Arbor stage, serum lactate dehydrogenase concentration, Eastern Cooperative Oncology Group performance status, and number of </w:t>
      </w:r>
      <w:proofErr w:type="spellStart"/>
      <w:r w:rsidRPr="002B3376">
        <w:rPr>
          <w:rFonts w:ascii="Arial" w:hAnsi="Arial" w:cs="Arial"/>
        </w:rPr>
        <w:t>extranodal</w:t>
      </w:r>
      <w:proofErr w:type="spellEnd"/>
      <w:r w:rsidRPr="002B3376">
        <w:rPr>
          <w:rFonts w:ascii="Arial" w:hAnsi="Arial" w:cs="Arial"/>
        </w:rPr>
        <w:t xml:space="preserve"> sites </w:t>
      </w:r>
      <w:r w:rsidRPr="002B3376">
        <w:rPr>
          <w:rFonts w:ascii="Arial" w:hAnsi="Arial" w:cs="Arial"/>
        </w:rPr>
        <w:lastRenderedPageBreak/>
        <w:t>[23]. Additional factors, including cigarette smoking, alcohol consumption, and obesity, have demonstrated adver</w:t>
      </w:r>
      <w:r>
        <w:rPr>
          <w:rFonts w:ascii="Arial" w:hAnsi="Arial" w:cs="Arial"/>
        </w:rPr>
        <w:t>se impacts on survival [24-26].</w:t>
      </w:r>
    </w:p>
    <w:p w14:paraId="2D6A3F8C" w14:textId="20FEFF7E" w:rsidR="002B3376" w:rsidRPr="002B3376" w:rsidRDefault="002B3376" w:rsidP="002B3376">
      <w:pPr>
        <w:pStyle w:val="Body"/>
        <w:rPr>
          <w:rFonts w:ascii="Arial" w:hAnsi="Arial" w:cs="Arial"/>
        </w:rPr>
      </w:pPr>
      <w:r w:rsidRPr="002B3376">
        <w:rPr>
          <w:rFonts w:ascii="Arial" w:hAnsi="Arial" w:cs="Arial"/>
        </w:rPr>
        <w:t xml:space="preserve">Treatment approaches typically combine radiotherapy and chemotherapy, with specific protocols determined by </w:t>
      </w:r>
      <w:proofErr w:type="spellStart"/>
      <w:r w:rsidR="00240FC3" w:rsidRPr="00240FC3">
        <w:rPr>
          <w:rFonts w:ascii="Arial" w:hAnsi="Arial" w:cs="Arial"/>
        </w:rPr>
        <w:t>histo</w:t>
      </w:r>
      <w:proofErr w:type="spellEnd"/>
      <w:r w:rsidR="00240FC3" w:rsidRPr="00240FC3">
        <w:rPr>
          <w:rFonts w:ascii="Arial" w:hAnsi="Arial" w:cs="Arial"/>
        </w:rPr>
        <w:t xml:space="preserve">-pathology </w:t>
      </w:r>
      <w:r w:rsidRPr="002B3376">
        <w:rPr>
          <w:rFonts w:ascii="Arial" w:hAnsi="Arial" w:cs="Arial"/>
        </w:rPr>
        <w:t>type, stage, and other clinical factors. Additional therapeutic options include immunotherapy, targeted drug therapy, stem cell transplantation, and surgery. While chemotherapy remains the primary treatment modality for most NHL patients, often combined with immunotherapy, a "watch and wait" strategy may be appropriate for indolent NHL cases, even in advanced-stage disease [27].</w:t>
      </w:r>
    </w:p>
    <w:p w14:paraId="6014A929" w14:textId="77777777" w:rsidR="002B3376" w:rsidRPr="002B3376" w:rsidRDefault="002B3376" w:rsidP="002B3376">
      <w:pPr>
        <w:pStyle w:val="Body"/>
        <w:rPr>
          <w:rFonts w:ascii="Arial" w:hAnsi="Arial" w:cs="Arial"/>
        </w:rPr>
      </w:pPr>
      <w:r w:rsidRPr="002B3376">
        <w:rPr>
          <w:rFonts w:ascii="Arial" w:hAnsi="Arial" w:cs="Arial"/>
        </w:rPr>
        <w:t>Radiation therapy plays a crucial role in low-grade NHL management and serves multiple purposes: symptom palliation, localized disease treatment, central nervous system prophylaxis, intracranial metastases management, and tumor mass reduction in advanced stages [28]. While chemotherapy represents the primary therapeutic modality for aggressive NHL subtypes [28, 29], its efficacy is limited in indolent lymphomas [29], leading to the adoption of monoclonal therapy and r</w:t>
      </w:r>
      <w:r>
        <w:rPr>
          <w:rFonts w:ascii="Arial" w:hAnsi="Arial" w:cs="Arial"/>
        </w:rPr>
        <w:t>adiation as standard care [28].</w:t>
      </w:r>
    </w:p>
    <w:p w14:paraId="13AA78CB" w14:textId="67F4CD3F" w:rsidR="002B3376" w:rsidRPr="002B3376" w:rsidRDefault="002B3376" w:rsidP="002B3376">
      <w:pPr>
        <w:pStyle w:val="Body"/>
        <w:rPr>
          <w:rFonts w:ascii="Arial" w:hAnsi="Arial" w:cs="Arial"/>
        </w:rPr>
      </w:pPr>
      <w:r w:rsidRPr="002B3376">
        <w:rPr>
          <w:rFonts w:ascii="Arial" w:hAnsi="Arial" w:cs="Arial"/>
        </w:rPr>
        <w:t>Targeted therapy offers precise identification and attack of cancer cells, though the presence of target substances on healthy cells can lead to various adverse effects</w:t>
      </w:r>
      <w:r w:rsidR="008C6158">
        <w:rPr>
          <w:rFonts w:ascii="Arial" w:hAnsi="Arial" w:cs="Arial"/>
        </w:rPr>
        <w:t xml:space="preserve"> [137]</w:t>
      </w:r>
      <w:r w:rsidRPr="002B3376">
        <w:rPr>
          <w:rFonts w:ascii="Arial" w:hAnsi="Arial" w:cs="Arial"/>
        </w:rPr>
        <w:t>. Recent advances in immunotherapy have introduced multiple novel approaches, including monoclonal antibodies, immune checkpoint inhibitors, non-specific immunotherapy, oncolytic virus therapy, T-cell therapy, and cancer vaccines</w:t>
      </w:r>
      <w:r w:rsidR="00731D73">
        <w:rPr>
          <w:rFonts w:ascii="Arial" w:hAnsi="Arial" w:cs="Arial"/>
        </w:rPr>
        <w:t xml:space="preserve"> [138]</w:t>
      </w:r>
      <w:r w:rsidRPr="002B3376">
        <w:rPr>
          <w:rFonts w:ascii="Arial" w:hAnsi="Arial" w:cs="Arial"/>
        </w:rPr>
        <w:t>. These therapeutic strategies enhance anticancer activity through immune cell stimulation [30], and may extend patient survival. However, widespread implementation faces significant barriers, including prohibitive costs and toxicity profiles [31]. Additionally, comparative efficacy studies between immunotherapy and conventional treatment approaches remain incomplete.</w:t>
      </w:r>
    </w:p>
    <w:p w14:paraId="0DE8B0A2" w14:textId="01E3B26A" w:rsidR="002B3376" w:rsidRPr="002B3376" w:rsidRDefault="002B3376" w:rsidP="002B3376">
      <w:pPr>
        <w:pStyle w:val="Body"/>
        <w:rPr>
          <w:rFonts w:ascii="Arial" w:hAnsi="Arial" w:cs="Arial"/>
        </w:rPr>
      </w:pPr>
      <w:r w:rsidRPr="002B3376">
        <w:rPr>
          <w:rFonts w:ascii="Arial" w:hAnsi="Arial" w:cs="Arial"/>
        </w:rPr>
        <w:t>Current NHL research encompasses multiple therapeutic fronts, including the development of novel chemotherapy agents, monoclonal antibodies, and alternative strategies such as antisense oligonucleotides</w:t>
      </w:r>
      <w:r w:rsidR="0094792C">
        <w:rPr>
          <w:rFonts w:ascii="Arial" w:hAnsi="Arial" w:cs="Arial"/>
        </w:rPr>
        <w:t xml:space="preserve"> [139,140]</w:t>
      </w:r>
      <w:r w:rsidRPr="002B3376">
        <w:rPr>
          <w:rFonts w:ascii="Arial" w:hAnsi="Arial" w:cs="Arial"/>
        </w:rPr>
        <w:t>. Despite significant therapeutic advances, substantial challenges persist, particularly drug resistance and toxicity, which continue to impact patient survival and mortality rates</w:t>
      </w:r>
      <w:r w:rsidR="006E7957">
        <w:rPr>
          <w:rFonts w:ascii="Arial" w:hAnsi="Arial" w:cs="Arial"/>
        </w:rPr>
        <w:t xml:space="preserve"> [141,142]</w:t>
      </w:r>
      <w:r w:rsidRPr="002B3376">
        <w:rPr>
          <w:rFonts w:ascii="Arial" w:hAnsi="Arial" w:cs="Arial"/>
        </w:rPr>
        <w:t>. These ongoing challenges underscore the urgent need for novel, effective therapeutic agents. Natural products derived from fungi, plants, and microorganisms have historically served as foundational sources for traditional medicine, including Traditional Chinese Medicine (TCM)</w:t>
      </w:r>
      <w:r w:rsidR="00433202">
        <w:rPr>
          <w:rFonts w:ascii="Arial" w:hAnsi="Arial" w:cs="Arial"/>
        </w:rPr>
        <w:t xml:space="preserve"> [143-148]</w:t>
      </w:r>
      <w:r w:rsidRPr="002B3376">
        <w:rPr>
          <w:rFonts w:ascii="Arial" w:hAnsi="Arial" w:cs="Arial"/>
        </w:rPr>
        <w:t xml:space="preserve">. With millennia of development and distinctive theoretical foundations, TCM has emerged as a prominent complementary and alternative medicine approach, recognized for its potential therapeutic applications in cancer treatment [32]. The fundamental principles of TCM emphasize syndrome differentiation </w:t>
      </w:r>
      <w:r>
        <w:rPr>
          <w:rFonts w:ascii="Arial" w:hAnsi="Arial" w:cs="Arial"/>
        </w:rPr>
        <w:t>and holistic intervention [33].</w:t>
      </w:r>
    </w:p>
    <w:p w14:paraId="32CCE2C3" w14:textId="77777777" w:rsidR="002B3376" w:rsidRPr="002B3376" w:rsidRDefault="002B3376" w:rsidP="002B3376">
      <w:pPr>
        <w:pStyle w:val="Body"/>
        <w:rPr>
          <w:rFonts w:ascii="Arial" w:hAnsi="Arial" w:cs="Arial"/>
        </w:rPr>
      </w:pPr>
      <w:r w:rsidRPr="002B3376">
        <w:rPr>
          <w:rFonts w:ascii="Arial" w:hAnsi="Arial" w:cs="Arial"/>
        </w:rPr>
        <w:t xml:space="preserve">TCM regimens demonstrate therapeutic efficacy through their multi-component, multi-target characteristics [24], typically incorporating multiple constituents that produce synergistic effects through simultaneous interaction with diverse molecular targets [25]. A notable example is YIV-906 (formerly PHY906, KD018), a preparation combining </w:t>
      </w:r>
      <w:proofErr w:type="spellStart"/>
      <w:r w:rsidRPr="002B3376">
        <w:rPr>
          <w:rFonts w:ascii="Arial" w:hAnsi="Arial" w:cs="Arial"/>
        </w:rPr>
        <w:t>Scutellaria</w:t>
      </w:r>
      <w:proofErr w:type="spellEnd"/>
      <w:r w:rsidRPr="002B3376">
        <w:rPr>
          <w:rFonts w:ascii="Arial" w:hAnsi="Arial" w:cs="Arial"/>
        </w:rPr>
        <w:t xml:space="preserve"> </w:t>
      </w:r>
      <w:proofErr w:type="spellStart"/>
      <w:r w:rsidRPr="002B3376">
        <w:rPr>
          <w:rFonts w:ascii="Arial" w:hAnsi="Arial" w:cs="Arial"/>
        </w:rPr>
        <w:t>baicalensis</w:t>
      </w:r>
      <w:proofErr w:type="spellEnd"/>
      <w:r w:rsidRPr="002B3376">
        <w:rPr>
          <w:rFonts w:ascii="Arial" w:hAnsi="Arial" w:cs="Arial"/>
        </w:rPr>
        <w:t xml:space="preserve"> </w:t>
      </w:r>
      <w:proofErr w:type="spellStart"/>
      <w:r w:rsidRPr="002B3376">
        <w:rPr>
          <w:rFonts w:ascii="Arial" w:hAnsi="Arial" w:cs="Arial"/>
        </w:rPr>
        <w:t>Georgi</w:t>
      </w:r>
      <w:proofErr w:type="spellEnd"/>
      <w:r w:rsidRPr="002B3376">
        <w:rPr>
          <w:rFonts w:ascii="Arial" w:hAnsi="Arial" w:cs="Arial"/>
        </w:rPr>
        <w:t xml:space="preserve">, </w:t>
      </w:r>
      <w:proofErr w:type="spellStart"/>
      <w:r w:rsidRPr="002B3376">
        <w:rPr>
          <w:rFonts w:ascii="Arial" w:hAnsi="Arial" w:cs="Arial"/>
        </w:rPr>
        <w:t>Glycyrrhiza</w:t>
      </w:r>
      <w:proofErr w:type="spellEnd"/>
      <w:r w:rsidRPr="002B3376">
        <w:rPr>
          <w:rFonts w:ascii="Arial" w:hAnsi="Arial" w:cs="Arial"/>
        </w:rPr>
        <w:t xml:space="preserve"> </w:t>
      </w:r>
      <w:proofErr w:type="spellStart"/>
      <w:r w:rsidRPr="002B3376">
        <w:rPr>
          <w:rFonts w:ascii="Arial" w:hAnsi="Arial" w:cs="Arial"/>
        </w:rPr>
        <w:t>uralensis</w:t>
      </w:r>
      <w:proofErr w:type="spellEnd"/>
      <w:r w:rsidRPr="002B3376">
        <w:rPr>
          <w:rFonts w:ascii="Arial" w:hAnsi="Arial" w:cs="Arial"/>
        </w:rPr>
        <w:t xml:space="preserve"> </w:t>
      </w:r>
      <w:proofErr w:type="spellStart"/>
      <w:r w:rsidRPr="002B3376">
        <w:rPr>
          <w:rFonts w:ascii="Arial" w:hAnsi="Arial" w:cs="Arial"/>
        </w:rPr>
        <w:t>Fisch</w:t>
      </w:r>
      <w:proofErr w:type="spellEnd"/>
      <w:r w:rsidRPr="002B3376">
        <w:rPr>
          <w:rFonts w:ascii="Arial" w:hAnsi="Arial" w:cs="Arial"/>
        </w:rPr>
        <w:t xml:space="preserve">, </w:t>
      </w:r>
      <w:proofErr w:type="spellStart"/>
      <w:r w:rsidRPr="002B3376">
        <w:rPr>
          <w:rFonts w:ascii="Arial" w:hAnsi="Arial" w:cs="Arial"/>
        </w:rPr>
        <w:t>Paeonia</w:t>
      </w:r>
      <w:proofErr w:type="spellEnd"/>
      <w:r w:rsidRPr="002B3376">
        <w:rPr>
          <w:rFonts w:ascii="Arial" w:hAnsi="Arial" w:cs="Arial"/>
        </w:rPr>
        <w:t xml:space="preserve"> </w:t>
      </w:r>
      <w:proofErr w:type="spellStart"/>
      <w:r w:rsidRPr="002B3376">
        <w:rPr>
          <w:rFonts w:ascii="Arial" w:hAnsi="Arial" w:cs="Arial"/>
        </w:rPr>
        <w:t>lactiflora</w:t>
      </w:r>
      <w:proofErr w:type="spellEnd"/>
      <w:r w:rsidRPr="002B3376">
        <w:rPr>
          <w:rFonts w:ascii="Arial" w:hAnsi="Arial" w:cs="Arial"/>
        </w:rPr>
        <w:t xml:space="preserve"> Pall, and </w:t>
      </w:r>
      <w:proofErr w:type="spellStart"/>
      <w:r w:rsidRPr="002B3376">
        <w:rPr>
          <w:rFonts w:ascii="Arial" w:hAnsi="Arial" w:cs="Arial"/>
        </w:rPr>
        <w:t>Ziziphus</w:t>
      </w:r>
      <w:proofErr w:type="spellEnd"/>
      <w:r w:rsidRPr="002B3376">
        <w:rPr>
          <w:rFonts w:ascii="Arial" w:hAnsi="Arial" w:cs="Arial"/>
        </w:rPr>
        <w:t xml:space="preserve"> </w:t>
      </w:r>
      <w:proofErr w:type="spellStart"/>
      <w:r w:rsidRPr="002B3376">
        <w:rPr>
          <w:rFonts w:ascii="Arial" w:hAnsi="Arial" w:cs="Arial"/>
        </w:rPr>
        <w:t>jujuba</w:t>
      </w:r>
      <w:proofErr w:type="spellEnd"/>
      <w:r w:rsidRPr="002B3376">
        <w:rPr>
          <w:rFonts w:ascii="Arial" w:hAnsi="Arial" w:cs="Arial"/>
        </w:rPr>
        <w:t xml:space="preserve"> Mill, which has demonstrated efficacy as adjuvant therapy in multiple cancer clinical trials [26, 33]. Similarly, vincristine, derived from </w:t>
      </w:r>
      <w:proofErr w:type="spellStart"/>
      <w:r w:rsidRPr="002B3376">
        <w:rPr>
          <w:rFonts w:ascii="Arial" w:hAnsi="Arial" w:cs="Arial"/>
        </w:rPr>
        <w:t>Catharanthus</w:t>
      </w:r>
      <w:proofErr w:type="spellEnd"/>
      <w:r w:rsidRPr="002B3376">
        <w:rPr>
          <w:rFonts w:ascii="Arial" w:hAnsi="Arial" w:cs="Arial"/>
        </w:rPr>
        <w:t xml:space="preserve"> </w:t>
      </w:r>
      <w:proofErr w:type="spellStart"/>
      <w:r w:rsidRPr="002B3376">
        <w:rPr>
          <w:rFonts w:ascii="Arial" w:hAnsi="Arial" w:cs="Arial"/>
        </w:rPr>
        <w:t>roseus</w:t>
      </w:r>
      <w:proofErr w:type="spellEnd"/>
      <w:r w:rsidRPr="002B3376">
        <w:rPr>
          <w:rFonts w:ascii="Arial" w:hAnsi="Arial" w:cs="Arial"/>
        </w:rPr>
        <w:t xml:space="preserve"> leaves, exhibits significant anticancer activity across various cancer types [34].</w:t>
      </w:r>
    </w:p>
    <w:p w14:paraId="7924173F" w14:textId="77777777" w:rsidR="00D53415" w:rsidRDefault="002B3376" w:rsidP="002B3376">
      <w:pPr>
        <w:pStyle w:val="Body"/>
        <w:spacing w:after="0"/>
        <w:rPr>
          <w:rFonts w:ascii="Arial" w:hAnsi="Arial" w:cs="Arial"/>
        </w:rPr>
      </w:pPr>
      <w:r w:rsidRPr="002B3376">
        <w:rPr>
          <w:rFonts w:ascii="Arial" w:hAnsi="Arial" w:cs="Arial"/>
        </w:rPr>
        <w:t>While numerous natural compounds demonstrate anti-tumor activity, research specifically addressing TCM applications in NHL remains limited. This review examines the experimental evidence supporting TCM efficacy in NHL treatment and provides framework for future therapeutic investigations.</w:t>
      </w:r>
    </w:p>
    <w:p w14:paraId="789CC5DE" w14:textId="77777777" w:rsidR="002B3376" w:rsidRPr="00FB3A86" w:rsidRDefault="002B3376" w:rsidP="002B3376">
      <w:pPr>
        <w:pStyle w:val="Body"/>
        <w:spacing w:after="0"/>
        <w:rPr>
          <w:rFonts w:ascii="Arial" w:hAnsi="Arial" w:cs="Arial"/>
        </w:rPr>
      </w:pPr>
    </w:p>
    <w:p w14:paraId="315FCAC3" w14:textId="77777777" w:rsidR="00790ADA" w:rsidRDefault="00B2130B" w:rsidP="00B2130B">
      <w:pPr>
        <w:pStyle w:val="AbstHead"/>
        <w:spacing w:after="0"/>
        <w:jc w:val="both"/>
        <w:rPr>
          <w:rFonts w:ascii="Arial" w:hAnsi="Arial" w:cs="Arial"/>
        </w:rPr>
      </w:pPr>
      <w:r>
        <w:rPr>
          <w:rFonts w:ascii="Arial" w:hAnsi="Arial" w:cs="Arial"/>
        </w:rPr>
        <w:t>2.1</w:t>
      </w:r>
      <w:r>
        <w:rPr>
          <w:rFonts w:ascii="Arial" w:hAnsi="Arial" w:cs="Arial"/>
        </w:rPr>
        <w:tab/>
      </w:r>
      <w:r w:rsidR="004C1D6B" w:rsidRPr="004C1D6B">
        <w:rPr>
          <w:rFonts w:ascii="Arial" w:hAnsi="Arial" w:cs="Arial"/>
        </w:rPr>
        <w:t>Ginseng: Therapeutic Applications and Anticancer Properties</w:t>
      </w:r>
    </w:p>
    <w:p w14:paraId="42F27115" w14:textId="77777777" w:rsidR="002B3376" w:rsidRDefault="002B3376" w:rsidP="00B2130B">
      <w:pPr>
        <w:pStyle w:val="AbstHead"/>
        <w:spacing w:after="0"/>
        <w:jc w:val="both"/>
        <w:rPr>
          <w:rFonts w:ascii="Arial" w:hAnsi="Arial" w:cs="Arial"/>
        </w:rPr>
      </w:pPr>
    </w:p>
    <w:p w14:paraId="69E90F17" w14:textId="77777777" w:rsidR="002B3376" w:rsidRPr="002B3376" w:rsidRDefault="002B3376" w:rsidP="002B3376">
      <w:pPr>
        <w:pStyle w:val="Body"/>
        <w:rPr>
          <w:rFonts w:ascii="Arial" w:hAnsi="Arial" w:cs="Arial"/>
        </w:rPr>
      </w:pPr>
      <w:r w:rsidRPr="002B3376">
        <w:rPr>
          <w:rFonts w:ascii="Arial" w:hAnsi="Arial" w:cs="Arial"/>
        </w:rPr>
        <w:t xml:space="preserve">Ginseng, particularly </w:t>
      </w:r>
      <w:proofErr w:type="spellStart"/>
      <w:r w:rsidRPr="002B3376">
        <w:rPr>
          <w:rFonts w:ascii="Arial" w:hAnsi="Arial" w:cs="Arial"/>
        </w:rPr>
        <w:t>Panax</w:t>
      </w:r>
      <w:proofErr w:type="spellEnd"/>
      <w:r w:rsidRPr="002B3376">
        <w:rPr>
          <w:rFonts w:ascii="Arial" w:hAnsi="Arial" w:cs="Arial"/>
        </w:rPr>
        <w:t xml:space="preserve"> ginseng and </w:t>
      </w:r>
      <w:proofErr w:type="spellStart"/>
      <w:r w:rsidRPr="002B3376">
        <w:rPr>
          <w:rFonts w:ascii="Arial" w:hAnsi="Arial" w:cs="Arial"/>
        </w:rPr>
        <w:t>Panax</w:t>
      </w:r>
      <w:proofErr w:type="spellEnd"/>
      <w:r w:rsidRPr="002B3376">
        <w:rPr>
          <w:rFonts w:ascii="Arial" w:hAnsi="Arial" w:cs="Arial"/>
        </w:rPr>
        <w:t xml:space="preserve"> </w:t>
      </w:r>
      <w:proofErr w:type="spellStart"/>
      <w:r w:rsidRPr="002B3376">
        <w:rPr>
          <w:rFonts w:ascii="Arial" w:hAnsi="Arial" w:cs="Arial"/>
        </w:rPr>
        <w:t>quinquefolius</w:t>
      </w:r>
      <w:proofErr w:type="spellEnd"/>
      <w:r w:rsidRPr="002B3376">
        <w:rPr>
          <w:rFonts w:ascii="Arial" w:hAnsi="Arial" w:cs="Arial"/>
        </w:rPr>
        <w:t xml:space="preserve">, has been explored for its potential benefits in cancer treatment, including NHL. The herb is primarily recognized for its ability to alleviate cancer-related fatigue and may also have direct anticancer effects. </w:t>
      </w:r>
      <w:proofErr w:type="spellStart"/>
      <w:r w:rsidRPr="002B3376">
        <w:rPr>
          <w:rFonts w:ascii="Arial" w:hAnsi="Arial" w:cs="Arial"/>
        </w:rPr>
        <w:t>Panax</w:t>
      </w:r>
      <w:proofErr w:type="spellEnd"/>
      <w:r w:rsidRPr="002B3376">
        <w:rPr>
          <w:rFonts w:ascii="Arial" w:hAnsi="Arial" w:cs="Arial"/>
        </w:rPr>
        <w:t xml:space="preserve"> ginseng </w:t>
      </w:r>
      <w:proofErr w:type="spellStart"/>
      <w:r w:rsidRPr="002B3376">
        <w:rPr>
          <w:rFonts w:ascii="Arial" w:hAnsi="Arial" w:cs="Arial"/>
        </w:rPr>
        <w:t>C.</w:t>
      </w:r>
      <w:proofErr w:type="gramStart"/>
      <w:r w:rsidRPr="002B3376">
        <w:rPr>
          <w:rFonts w:ascii="Arial" w:hAnsi="Arial" w:cs="Arial"/>
        </w:rPr>
        <w:t>A.Mey</w:t>
      </w:r>
      <w:proofErr w:type="spellEnd"/>
      <w:proofErr w:type="gramEnd"/>
      <w:r w:rsidRPr="002B3376">
        <w:rPr>
          <w:rFonts w:ascii="Arial" w:hAnsi="Arial" w:cs="Arial"/>
        </w:rPr>
        <w:t xml:space="preserve"> (</w:t>
      </w:r>
      <w:proofErr w:type="spellStart"/>
      <w:r w:rsidRPr="002B3376">
        <w:rPr>
          <w:rFonts w:ascii="Arial" w:hAnsi="Arial" w:cs="Arial"/>
        </w:rPr>
        <w:t>Araliaceae</w:t>
      </w:r>
      <w:proofErr w:type="spellEnd"/>
      <w:r w:rsidRPr="002B3376">
        <w:rPr>
          <w:rFonts w:ascii="Arial" w:hAnsi="Arial" w:cs="Arial"/>
        </w:rPr>
        <w:t xml:space="preserve"> family), traditionally utilized throughout Asia [35], contains diverse bioactive compounds including glucosides, alkaloids, polysaccharides, and </w:t>
      </w:r>
      <w:proofErr w:type="spellStart"/>
      <w:r w:rsidRPr="002B3376">
        <w:rPr>
          <w:rFonts w:ascii="Arial" w:hAnsi="Arial" w:cs="Arial"/>
        </w:rPr>
        <w:t>ginsenosides</w:t>
      </w:r>
      <w:proofErr w:type="spellEnd"/>
      <w:r w:rsidRPr="002B3376">
        <w:rPr>
          <w:rFonts w:ascii="Arial" w:hAnsi="Arial" w:cs="Arial"/>
        </w:rPr>
        <w:t xml:space="preserve"> [36]. Among these constituents, </w:t>
      </w:r>
      <w:proofErr w:type="spellStart"/>
      <w:r w:rsidRPr="002B3376">
        <w:rPr>
          <w:rFonts w:ascii="Arial" w:hAnsi="Arial" w:cs="Arial"/>
        </w:rPr>
        <w:t>ginsenosides</w:t>
      </w:r>
      <w:proofErr w:type="spellEnd"/>
      <w:r w:rsidRPr="002B3376">
        <w:rPr>
          <w:rFonts w:ascii="Arial" w:hAnsi="Arial" w:cs="Arial"/>
        </w:rPr>
        <w:t xml:space="preserve">, classified as tetracyclic triterpene </w:t>
      </w:r>
      <w:proofErr w:type="spellStart"/>
      <w:r w:rsidRPr="002B3376">
        <w:rPr>
          <w:rFonts w:ascii="Arial" w:hAnsi="Arial" w:cs="Arial"/>
        </w:rPr>
        <w:t>saponins</w:t>
      </w:r>
      <w:proofErr w:type="spellEnd"/>
      <w:r w:rsidRPr="002B3376">
        <w:rPr>
          <w:rFonts w:ascii="Arial" w:hAnsi="Arial" w:cs="Arial"/>
        </w:rPr>
        <w:t xml:space="preserve">, are considered the primary pharmacologically active components [37, 38]. These compounds are categorized into two main groups: </w:t>
      </w:r>
      <w:proofErr w:type="spellStart"/>
      <w:r w:rsidRPr="002B3376">
        <w:rPr>
          <w:rFonts w:ascii="Arial" w:hAnsi="Arial" w:cs="Arial"/>
        </w:rPr>
        <w:t>protopanaxadiol</w:t>
      </w:r>
      <w:proofErr w:type="spellEnd"/>
      <w:r w:rsidRPr="002B3376">
        <w:rPr>
          <w:rFonts w:ascii="Arial" w:hAnsi="Arial" w:cs="Arial"/>
        </w:rPr>
        <w:t xml:space="preserve"> and </w:t>
      </w:r>
      <w:proofErr w:type="spellStart"/>
      <w:r w:rsidRPr="002B3376">
        <w:rPr>
          <w:rFonts w:ascii="Arial" w:hAnsi="Arial" w:cs="Arial"/>
        </w:rPr>
        <w:t>protopanaxatriol</w:t>
      </w:r>
      <w:proofErr w:type="spellEnd"/>
      <w:r w:rsidRPr="002B3376">
        <w:rPr>
          <w:rFonts w:ascii="Arial" w:hAnsi="Arial" w:cs="Arial"/>
        </w:rPr>
        <w:t xml:space="preserve"> [38]. The qualitative and quantitative composition of </w:t>
      </w:r>
      <w:proofErr w:type="spellStart"/>
      <w:r w:rsidRPr="002B3376">
        <w:rPr>
          <w:rFonts w:ascii="Arial" w:hAnsi="Arial" w:cs="Arial"/>
        </w:rPr>
        <w:t>ginsenosides</w:t>
      </w:r>
      <w:proofErr w:type="spellEnd"/>
      <w:r w:rsidRPr="002B3376">
        <w:rPr>
          <w:rFonts w:ascii="Arial" w:hAnsi="Arial" w:cs="Arial"/>
        </w:rPr>
        <w:t xml:space="preserve"> demonstrates significant variation influenced by multiple factors, including species, plant age, environmental conditions, harvesting period, and preservation methodology [39, 40].</w:t>
      </w:r>
    </w:p>
    <w:p w14:paraId="2CF4C4BE" w14:textId="77777777" w:rsidR="002B3376" w:rsidRPr="002B3376" w:rsidRDefault="002B3376" w:rsidP="002B3376">
      <w:pPr>
        <w:pStyle w:val="Body"/>
        <w:rPr>
          <w:rFonts w:ascii="Arial" w:hAnsi="Arial" w:cs="Arial"/>
        </w:rPr>
      </w:pPr>
      <w:r w:rsidRPr="002B3376">
        <w:rPr>
          <w:rFonts w:ascii="Arial" w:hAnsi="Arial" w:cs="Arial"/>
        </w:rPr>
        <w:t xml:space="preserve">Historically recognized as an energy-promoting tonic herb [35], ginseng demonstrates multiple biological activities including anti-aging, </w:t>
      </w:r>
      <w:proofErr w:type="spellStart"/>
      <w:r w:rsidRPr="002B3376">
        <w:rPr>
          <w:rFonts w:ascii="Arial" w:hAnsi="Arial" w:cs="Arial"/>
        </w:rPr>
        <w:t>neuroregulation</w:t>
      </w:r>
      <w:proofErr w:type="spellEnd"/>
      <w:r w:rsidRPr="002B3376">
        <w:rPr>
          <w:rFonts w:ascii="Arial" w:hAnsi="Arial" w:cs="Arial"/>
        </w:rPr>
        <w:t xml:space="preserve">, and immunomodulation. Experimental studies utilizing cell culture and animal models have established its anticancer effects through various mechanisms, particularly angiogenesis inhibition and </w:t>
      </w:r>
      <w:r w:rsidRPr="002B3376">
        <w:rPr>
          <w:rFonts w:ascii="Arial" w:hAnsi="Arial" w:cs="Arial"/>
        </w:rPr>
        <w:lastRenderedPageBreak/>
        <w:t>apoptosis induction [36, 41]. Investigation across multiple cancer cell lines has demonstrated broad-spectrum anticancer potential. Additionally, ginseng exhibits significant immunomodulatory properties through enhancement of lymphocyte proliferation and activity, inflammation suppression, and cytokine production modulation [42].</w:t>
      </w:r>
    </w:p>
    <w:p w14:paraId="452C6944" w14:textId="77777777" w:rsidR="002B3376" w:rsidRPr="002B3376" w:rsidRDefault="002B3376" w:rsidP="002B3376">
      <w:pPr>
        <w:pStyle w:val="Body"/>
        <w:rPr>
          <w:rFonts w:ascii="Arial" w:hAnsi="Arial" w:cs="Arial"/>
        </w:rPr>
      </w:pPr>
      <w:r w:rsidRPr="002B3376">
        <w:rPr>
          <w:rFonts w:ascii="Arial" w:hAnsi="Arial" w:cs="Arial"/>
        </w:rPr>
        <w:t>Korean Red Ginseng water extract has demonstrated significant anticancer efficacy in murine xenograft lymphoma models. Its mechanisms of action encompass tumor growth suppression, angiogenesis inhibition, apoptosis induction, immune function enhancement, and reduction of inflammation, oxidative stress, and metastatic potential [43, 44].</w:t>
      </w:r>
    </w:p>
    <w:p w14:paraId="53CF310A" w14:textId="77777777" w:rsidR="002B3376" w:rsidRPr="002B3376" w:rsidRDefault="002B3376" w:rsidP="002B3376">
      <w:pPr>
        <w:pStyle w:val="Body"/>
        <w:rPr>
          <w:rFonts w:ascii="Arial" w:hAnsi="Arial" w:cs="Arial"/>
        </w:rPr>
      </w:pPr>
      <w:proofErr w:type="spellStart"/>
      <w:r w:rsidRPr="002B3376">
        <w:rPr>
          <w:rFonts w:ascii="Arial" w:hAnsi="Arial" w:cs="Arial"/>
        </w:rPr>
        <w:t>Saponins</w:t>
      </w:r>
      <w:proofErr w:type="spellEnd"/>
      <w:r w:rsidRPr="002B3376">
        <w:rPr>
          <w:rFonts w:ascii="Arial" w:hAnsi="Arial" w:cs="Arial"/>
        </w:rPr>
        <w:t xml:space="preserve">, particularly </w:t>
      </w:r>
      <w:proofErr w:type="spellStart"/>
      <w:r w:rsidRPr="002B3376">
        <w:rPr>
          <w:rFonts w:ascii="Arial" w:hAnsi="Arial" w:cs="Arial"/>
        </w:rPr>
        <w:t>ginsenosides</w:t>
      </w:r>
      <w:proofErr w:type="spellEnd"/>
      <w:r w:rsidRPr="002B3376">
        <w:rPr>
          <w:rFonts w:ascii="Arial" w:hAnsi="Arial" w:cs="Arial"/>
        </w:rPr>
        <w:t xml:space="preserve">, represent extensively studied components for their therapeutic potential in cancer treatment through immune cell regulation. Both preclinical and clinical investigations have yielded promising results for various ginseng-derived </w:t>
      </w:r>
      <w:proofErr w:type="spellStart"/>
      <w:r w:rsidRPr="002B3376">
        <w:rPr>
          <w:rFonts w:ascii="Arial" w:hAnsi="Arial" w:cs="Arial"/>
        </w:rPr>
        <w:t>saponins</w:t>
      </w:r>
      <w:proofErr w:type="spellEnd"/>
      <w:r w:rsidRPr="002B3376">
        <w:rPr>
          <w:rFonts w:ascii="Arial" w:hAnsi="Arial" w:cs="Arial"/>
        </w:rPr>
        <w:t xml:space="preserve">, including G-Rh1, G-F2, G-Rg3, G-Rp1, and component K [45, 46]. Steamed ginseng-leaf components, specifically </w:t>
      </w:r>
      <w:proofErr w:type="spellStart"/>
      <w:r w:rsidRPr="002B3376">
        <w:rPr>
          <w:rFonts w:ascii="Arial" w:hAnsi="Arial" w:cs="Arial"/>
        </w:rPr>
        <w:t>ginsenosides</w:t>
      </w:r>
      <w:proofErr w:type="spellEnd"/>
      <w:r w:rsidRPr="002B3376">
        <w:rPr>
          <w:rFonts w:ascii="Arial" w:hAnsi="Arial" w:cs="Arial"/>
        </w:rPr>
        <w:t xml:space="preserve"> Rh3 and Rk2, demonstrate enhanced chemotherapy potentiation and proliferation inhibition in human leukemia HL-60 cells through cell cycle arrest an</w:t>
      </w:r>
      <w:r>
        <w:rPr>
          <w:rFonts w:ascii="Arial" w:hAnsi="Arial" w:cs="Arial"/>
        </w:rPr>
        <w:t>d apoptosis induction [47, 48].</w:t>
      </w:r>
    </w:p>
    <w:p w14:paraId="4E993695" w14:textId="77777777" w:rsidR="00BD30E9" w:rsidRDefault="002B3376" w:rsidP="002B3376">
      <w:pPr>
        <w:pStyle w:val="Body"/>
        <w:spacing w:after="0"/>
        <w:rPr>
          <w:rFonts w:ascii="Arial" w:hAnsi="Arial" w:cs="Arial"/>
        </w:rPr>
      </w:pPr>
      <w:proofErr w:type="spellStart"/>
      <w:r w:rsidRPr="002B3376">
        <w:rPr>
          <w:rFonts w:ascii="Arial" w:hAnsi="Arial" w:cs="Arial"/>
        </w:rPr>
        <w:t>Ginsan</w:t>
      </w:r>
      <w:proofErr w:type="spellEnd"/>
      <w:r w:rsidRPr="002B3376">
        <w:rPr>
          <w:rFonts w:ascii="Arial" w:hAnsi="Arial" w:cs="Arial"/>
        </w:rPr>
        <w:t xml:space="preserve">, an acidic polysaccharide derived from </w:t>
      </w:r>
      <w:proofErr w:type="spellStart"/>
      <w:r w:rsidRPr="002B3376">
        <w:rPr>
          <w:rFonts w:ascii="Arial" w:hAnsi="Arial" w:cs="Arial"/>
        </w:rPr>
        <w:t>Panax</w:t>
      </w:r>
      <w:proofErr w:type="spellEnd"/>
      <w:r w:rsidRPr="002B3376">
        <w:rPr>
          <w:rFonts w:ascii="Arial" w:hAnsi="Arial" w:cs="Arial"/>
        </w:rPr>
        <w:t xml:space="preserve"> ginseng, shows particular promise in cancer therapy through its immunomodulatory effects. This compound promotes T helper 1 cell and macrophage differentiation, enhances cytokine secretion, and stimulates </w:t>
      </w:r>
      <w:proofErr w:type="spellStart"/>
      <w:r w:rsidRPr="002B3376">
        <w:rPr>
          <w:rFonts w:ascii="Arial" w:hAnsi="Arial" w:cs="Arial"/>
        </w:rPr>
        <w:t>lymphokine</w:t>
      </w:r>
      <w:proofErr w:type="spellEnd"/>
      <w:r w:rsidRPr="002B3376">
        <w:rPr>
          <w:rFonts w:ascii="Arial" w:hAnsi="Arial" w:cs="Arial"/>
        </w:rPr>
        <w:t xml:space="preserve">-activated killer cell generation in conjunction with recombinant interleukin-2 [49]. These immunological effects position </w:t>
      </w:r>
      <w:proofErr w:type="spellStart"/>
      <w:r w:rsidRPr="002B3376">
        <w:rPr>
          <w:rFonts w:ascii="Arial" w:hAnsi="Arial" w:cs="Arial"/>
        </w:rPr>
        <w:t>Ginsan</w:t>
      </w:r>
      <w:proofErr w:type="spellEnd"/>
      <w:r w:rsidRPr="002B3376">
        <w:rPr>
          <w:rFonts w:ascii="Arial" w:hAnsi="Arial" w:cs="Arial"/>
        </w:rPr>
        <w:t xml:space="preserve"> as a promising candidate for cancer immunotherapy applications.</w:t>
      </w:r>
    </w:p>
    <w:p w14:paraId="66CFC5D2" w14:textId="77777777" w:rsidR="002B3376" w:rsidRDefault="002B3376" w:rsidP="002B3376">
      <w:pPr>
        <w:pStyle w:val="Body"/>
        <w:spacing w:after="0"/>
        <w:rPr>
          <w:rFonts w:ascii="Arial" w:hAnsi="Arial" w:cs="Arial"/>
        </w:rPr>
      </w:pPr>
    </w:p>
    <w:p w14:paraId="4BE5055F" w14:textId="77777777" w:rsidR="00BD30E9" w:rsidRPr="004F1787" w:rsidRDefault="00683BA4" w:rsidP="00B2130B">
      <w:pPr>
        <w:pStyle w:val="AbstHead"/>
        <w:spacing w:after="0"/>
        <w:jc w:val="both"/>
        <w:rPr>
          <w:rFonts w:ascii="Arial" w:hAnsi="Arial"/>
          <w:sz w:val="20"/>
        </w:rPr>
      </w:pPr>
      <w:r w:rsidRPr="004F1787">
        <w:rPr>
          <w:rFonts w:ascii="Arial" w:hAnsi="Arial"/>
          <w:sz w:val="20"/>
        </w:rPr>
        <w:t>Table 1</w:t>
      </w:r>
      <w:r w:rsidRPr="004F1787">
        <w:rPr>
          <w:rFonts w:ascii="Arial" w:hAnsi="Arial"/>
          <w:sz w:val="20"/>
        </w:rPr>
        <w:tab/>
        <w:t>Bioactive Compounds Isolated from Ginseng: Cellular Targets, Mechanisms of Action, and Therapeutic Effects</w:t>
      </w:r>
    </w:p>
    <w:tbl>
      <w:tblPr>
        <w:tblW w:w="0" w:type="auto"/>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621"/>
        <w:gridCol w:w="1646"/>
        <w:gridCol w:w="3547"/>
        <w:gridCol w:w="2618"/>
        <w:gridCol w:w="1398"/>
      </w:tblGrid>
      <w:tr w:rsidR="0090752A" w:rsidRPr="004F1787" w14:paraId="11E80D0F" w14:textId="77777777" w:rsidTr="002230DC">
        <w:tc>
          <w:tcPr>
            <w:tcW w:w="0" w:type="auto"/>
            <w:tcBorders>
              <w:top w:val="single" w:sz="4" w:space="0" w:color="auto"/>
              <w:bottom w:val="single" w:sz="4" w:space="0" w:color="auto"/>
            </w:tcBorders>
            <w:vAlign w:val="center"/>
            <w:hideMark/>
          </w:tcPr>
          <w:p w14:paraId="2C0BDF8F"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Compound</w:t>
            </w:r>
          </w:p>
        </w:tc>
        <w:tc>
          <w:tcPr>
            <w:tcW w:w="0" w:type="auto"/>
            <w:tcBorders>
              <w:top w:val="single" w:sz="4" w:space="0" w:color="auto"/>
              <w:bottom w:val="single" w:sz="4" w:space="0" w:color="auto"/>
            </w:tcBorders>
            <w:vAlign w:val="center"/>
            <w:hideMark/>
          </w:tcPr>
          <w:p w14:paraId="5E8C46D1"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Target Cells</w:t>
            </w:r>
          </w:p>
        </w:tc>
        <w:tc>
          <w:tcPr>
            <w:tcW w:w="0" w:type="auto"/>
            <w:tcBorders>
              <w:top w:val="single" w:sz="4" w:space="0" w:color="auto"/>
              <w:bottom w:val="single" w:sz="4" w:space="0" w:color="auto"/>
            </w:tcBorders>
            <w:vAlign w:val="center"/>
            <w:hideMark/>
          </w:tcPr>
          <w:p w14:paraId="46859FE9"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Mechanism of Action</w:t>
            </w:r>
          </w:p>
        </w:tc>
        <w:tc>
          <w:tcPr>
            <w:tcW w:w="0" w:type="auto"/>
            <w:tcBorders>
              <w:top w:val="single" w:sz="4" w:space="0" w:color="auto"/>
              <w:bottom w:val="single" w:sz="4" w:space="0" w:color="auto"/>
            </w:tcBorders>
            <w:vAlign w:val="center"/>
            <w:hideMark/>
          </w:tcPr>
          <w:p w14:paraId="0F547B46"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Therapeutic Effects</w:t>
            </w:r>
          </w:p>
        </w:tc>
        <w:tc>
          <w:tcPr>
            <w:tcW w:w="1021" w:type="dxa"/>
            <w:tcBorders>
              <w:top w:val="single" w:sz="4" w:space="0" w:color="auto"/>
              <w:bottom w:val="single" w:sz="4" w:space="0" w:color="auto"/>
            </w:tcBorders>
            <w:vAlign w:val="center"/>
            <w:hideMark/>
          </w:tcPr>
          <w:p w14:paraId="3709E6CD"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Reference</w:t>
            </w:r>
          </w:p>
        </w:tc>
      </w:tr>
      <w:tr w:rsidR="0090752A" w:rsidRPr="004F1787" w14:paraId="7F7A485C" w14:textId="77777777" w:rsidTr="002230DC">
        <w:tc>
          <w:tcPr>
            <w:tcW w:w="0" w:type="auto"/>
            <w:tcBorders>
              <w:top w:val="single" w:sz="4" w:space="0" w:color="auto"/>
            </w:tcBorders>
            <w:vAlign w:val="center"/>
            <w:hideMark/>
          </w:tcPr>
          <w:p w14:paraId="0E49AFF9" w14:textId="77777777" w:rsidR="0090752A" w:rsidRPr="004F1787" w:rsidRDefault="0090752A" w:rsidP="008C6158">
            <w:pPr>
              <w:jc w:val="center"/>
              <w:rPr>
                <w:rFonts w:ascii="Arial" w:eastAsia="新細明體" w:hAnsi="Arial" w:cs="Arial"/>
                <w:lang w:eastAsia="zh-TW"/>
              </w:rPr>
            </w:pPr>
            <w:proofErr w:type="spellStart"/>
            <w:r w:rsidRPr="004F1787">
              <w:rPr>
                <w:rFonts w:ascii="Arial" w:eastAsia="新細明體" w:hAnsi="Arial" w:cs="Arial"/>
                <w:color w:val="000000"/>
                <w:lang w:eastAsia="zh-TW"/>
              </w:rPr>
              <w:t>Ginsan</w:t>
            </w:r>
            <w:proofErr w:type="spellEnd"/>
          </w:p>
        </w:tc>
        <w:tc>
          <w:tcPr>
            <w:tcW w:w="0" w:type="auto"/>
            <w:tcBorders>
              <w:top w:val="single" w:sz="4" w:space="0" w:color="auto"/>
            </w:tcBorders>
            <w:vAlign w:val="center"/>
            <w:hideMark/>
          </w:tcPr>
          <w:p w14:paraId="3BF0ADC9"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T helper 1 (Th1) cells and macrophages</w:t>
            </w:r>
          </w:p>
        </w:tc>
        <w:tc>
          <w:tcPr>
            <w:tcW w:w="0" w:type="auto"/>
            <w:tcBorders>
              <w:top w:val="single" w:sz="4" w:space="0" w:color="auto"/>
            </w:tcBorders>
            <w:vAlign w:val="center"/>
            <w:hideMark/>
          </w:tcPr>
          <w:p w14:paraId="1B47D90E"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 xml:space="preserve">Promotes Th1 and macrophage differentiation; Enhances cytokine secretion; Stimulates </w:t>
            </w:r>
            <w:proofErr w:type="spellStart"/>
            <w:r w:rsidRPr="004F1787">
              <w:rPr>
                <w:rFonts w:ascii="Arial" w:eastAsia="新細明體" w:hAnsi="Arial" w:cs="Arial"/>
                <w:color w:val="000000"/>
                <w:lang w:eastAsia="zh-TW"/>
              </w:rPr>
              <w:t>lymphokine</w:t>
            </w:r>
            <w:proofErr w:type="spellEnd"/>
            <w:r w:rsidRPr="004F1787">
              <w:rPr>
                <w:rFonts w:ascii="Arial" w:eastAsia="新細明體" w:hAnsi="Arial" w:cs="Arial"/>
                <w:color w:val="000000"/>
                <w:lang w:eastAsia="zh-TW"/>
              </w:rPr>
              <w:t>-activated killer (LAK) cell generation synergistically with rIL-2</w:t>
            </w:r>
          </w:p>
        </w:tc>
        <w:tc>
          <w:tcPr>
            <w:tcW w:w="0" w:type="auto"/>
            <w:tcBorders>
              <w:top w:val="single" w:sz="4" w:space="0" w:color="auto"/>
            </w:tcBorders>
            <w:vAlign w:val="center"/>
            <w:hideMark/>
          </w:tcPr>
          <w:p w14:paraId="2E5EAA2E"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 xml:space="preserve">Contributes to cancer </w:t>
            </w:r>
            <w:proofErr w:type="spellStart"/>
            <w:r w:rsidRPr="004F1787">
              <w:rPr>
                <w:rFonts w:ascii="Arial" w:eastAsia="新細明體" w:hAnsi="Arial" w:cs="Arial"/>
                <w:color w:val="000000"/>
                <w:lang w:eastAsia="zh-TW"/>
              </w:rPr>
              <w:t>immunoprevention</w:t>
            </w:r>
            <w:proofErr w:type="spellEnd"/>
            <w:r w:rsidRPr="004F1787">
              <w:rPr>
                <w:rFonts w:ascii="Arial" w:eastAsia="新細明體" w:hAnsi="Arial" w:cs="Arial"/>
                <w:color w:val="000000"/>
                <w:lang w:eastAsia="zh-TW"/>
              </w:rPr>
              <w:t xml:space="preserve"> and immunotherapy</w:t>
            </w:r>
          </w:p>
        </w:tc>
        <w:tc>
          <w:tcPr>
            <w:tcW w:w="1021" w:type="dxa"/>
            <w:tcBorders>
              <w:top w:val="single" w:sz="4" w:space="0" w:color="auto"/>
            </w:tcBorders>
            <w:vAlign w:val="center"/>
            <w:hideMark/>
          </w:tcPr>
          <w:p w14:paraId="00B3741E"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Kim, K.H., et al.[49]</w:t>
            </w:r>
          </w:p>
        </w:tc>
      </w:tr>
      <w:tr w:rsidR="0090752A" w:rsidRPr="004F1787" w14:paraId="037FF93B" w14:textId="77777777" w:rsidTr="002230DC">
        <w:tc>
          <w:tcPr>
            <w:tcW w:w="0" w:type="auto"/>
            <w:tcBorders>
              <w:bottom w:val="nil"/>
            </w:tcBorders>
            <w:vAlign w:val="center"/>
            <w:hideMark/>
          </w:tcPr>
          <w:p w14:paraId="1136EABC" w14:textId="77777777" w:rsidR="0090752A" w:rsidRPr="004F1787" w:rsidRDefault="0090752A" w:rsidP="008C6158">
            <w:pPr>
              <w:jc w:val="center"/>
              <w:rPr>
                <w:rFonts w:ascii="Arial" w:eastAsia="新細明體" w:hAnsi="Arial" w:cs="Arial"/>
                <w:lang w:eastAsia="zh-TW"/>
              </w:rPr>
            </w:pPr>
            <w:proofErr w:type="spellStart"/>
            <w:r w:rsidRPr="004F1787">
              <w:rPr>
                <w:rFonts w:ascii="Arial" w:eastAsia="新細明體" w:hAnsi="Arial" w:cs="Arial"/>
                <w:color w:val="000000"/>
                <w:lang w:eastAsia="zh-TW"/>
              </w:rPr>
              <w:t>Ginsenosides</w:t>
            </w:r>
            <w:proofErr w:type="spellEnd"/>
          </w:p>
        </w:tc>
        <w:tc>
          <w:tcPr>
            <w:tcW w:w="0" w:type="auto"/>
            <w:tcBorders>
              <w:bottom w:val="nil"/>
            </w:tcBorders>
            <w:vAlign w:val="center"/>
            <w:hideMark/>
          </w:tcPr>
          <w:p w14:paraId="02D7F050"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Lymphocytes</w:t>
            </w:r>
          </w:p>
        </w:tc>
        <w:tc>
          <w:tcPr>
            <w:tcW w:w="0" w:type="auto"/>
            <w:tcBorders>
              <w:bottom w:val="nil"/>
            </w:tcBorders>
            <w:vAlign w:val="center"/>
            <w:hideMark/>
          </w:tcPr>
          <w:p w14:paraId="312AE183"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Enhances lymphocyte proliferation and activity; Suppresses inflammation; Modulates cytokine production</w:t>
            </w:r>
          </w:p>
        </w:tc>
        <w:tc>
          <w:tcPr>
            <w:tcW w:w="0" w:type="auto"/>
            <w:tcBorders>
              <w:bottom w:val="nil"/>
            </w:tcBorders>
            <w:vAlign w:val="center"/>
            <w:hideMark/>
          </w:tcPr>
          <w:p w14:paraId="551A3E20"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Regulates lymphocyte proliferation and immune function</w:t>
            </w:r>
          </w:p>
        </w:tc>
        <w:tc>
          <w:tcPr>
            <w:tcW w:w="1021" w:type="dxa"/>
            <w:tcBorders>
              <w:bottom w:val="nil"/>
            </w:tcBorders>
            <w:vAlign w:val="center"/>
            <w:hideMark/>
          </w:tcPr>
          <w:p w14:paraId="6ACE32CE"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Cho, J.Y., et al.[42]</w:t>
            </w:r>
          </w:p>
        </w:tc>
      </w:tr>
      <w:tr w:rsidR="0090752A" w:rsidRPr="004F1787" w14:paraId="42C3A9A2" w14:textId="77777777" w:rsidTr="002230DC">
        <w:tc>
          <w:tcPr>
            <w:tcW w:w="0" w:type="auto"/>
            <w:tcBorders>
              <w:top w:val="nil"/>
              <w:bottom w:val="nil"/>
            </w:tcBorders>
            <w:vAlign w:val="center"/>
            <w:hideMark/>
          </w:tcPr>
          <w:p w14:paraId="5F891197"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Korean Red Ginseng water extract</w:t>
            </w:r>
          </w:p>
        </w:tc>
        <w:tc>
          <w:tcPr>
            <w:tcW w:w="0" w:type="auto"/>
            <w:tcBorders>
              <w:top w:val="nil"/>
              <w:bottom w:val="nil"/>
            </w:tcBorders>
            <w:vAlign w:val="center"/>
            <w:hideMark/>
          </w:tcPr>
          <w:p w14:paraId="2874C0CC"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Lymphoma cells</w:t>
            </w:r>
          </w:p>
        </w:tc>
        <w:tc>
          <w:tcPr>
            <w:tcW w:w="0" w:type="auto"/>
            <w:tcBorders>
              <w:top w:val="nil"/>
              <w:bottom w:val="nil"/>
            </w:tcBorders>
            <w:vAlign w:val="center"/>
            <w:hideMark/>
          </w:tcPr>
          <w:p w14:paraId="22151E04"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Inhibits tumor growth and angiogenesis; Induces apoptosis; Enhances immune function; Suppresses inflammation and oxidative stress</w:t>
            </w:r>
          </w:p>
        </w:tc>
        <w:tc>
          <w:tcPr>
            <w:tcW w:w="0" w:type="auto"/>
            <w:tcBorders>
              <w:top w:val="nil"/>
              <w:bottom w:val="nil"/>
            </w:tcBorders>
            <w:vAlign w:val="center"/>
            <w:hideMark/>
          </w:tcPr>
          <w:p w14:paraId="1F2D3302"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 xml:space="preserve">Suppresses </w:t>
            </w:r>
            <w:proofErr w:type="spellStart"/>
            <w:r w:rsidRPr="004F1787">
              <w:rPr>
                <w:rFonts w:ascii="Arial" w:eastAsia="新細明體" w:hAnsi="Arial" w:cs="Arial"/>
                <w:color w:val="000000"/>
                <w:lang w:eastAsia="zh-TW"/>
              </w:rPr>
              <w:t>xenografted</w:t>
            </w:r>
            <w:proofErr w:type="spellEnd"/>
            <w:r w:rsidRPr="004F1787">
              <w:rPr>
                <w:rFonts w:ascii="Arial" w:eastAsia="新細明體" w:hAnsi="Arial" w:cs="Arial"/>
                <w:color w:val="000000"/>
                <w:lang w:eastAsia="zh-TW"/>
              </w:rPr>
              <w:t xml:space="preserve"> lymphoma cell growth</w:t>
            </w:r>
          </w:p>
        </w:tc>
        <w:tc>
          <w:tcPr>
            <w:tcW w:w="1021" w:type="dxa"/>
            <w:tcBorders>
              <w:top w:val="nil"/>
              <w:bottom w:val="nil"/>
            </w:tcBorders>
            <w:vAlign w:val="center"/>
            <w:hideMark/>
          </w:tcPr>
          <w:p w14:paraId="240A8601"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Park, J.G., et al.[43]</w:t>
            </w:r>
          </w:p>
        </w:tc>
      </w:tr>
      <w:tr w:rsidR="0090752A" w:rsidRPr="004F1787" w14:paraId="39D1EBCB" w14:textId="77777777" w:rsidTr="002230DC">
        <w:tc>
          <w:tcPr>
            <w:tcW w:w="0" w:type="auto"/>
            <w:tcBorders>
              <w:top w:val="nil"/>
            </w:tcBorders>
            <w:vAlign w:val="center"/>
            <w:hideMark/>
          </w:tcPr>
          <w:p w14:paraId="674F7A73" w14:textId="77777777" w:rsidR="0090752A" w:rsidRPr="004F1787" w:rsidRDefault="0090752A" w:rsidP="008C6158">
            <w:pPr>
              <w:jc w:val="center"/>
              <w:rPr>
                <w:rFonts w:ascii="Arial" w:eastAsia="新細明體" w:hAnsi="Arial" w:cs="Arial"/>
                <w:lang w:eastAsia="zh-TW"/>
              </w:rPr>
            </w:pPr>
            <w:proofErr w:type="spellStart"/>
            <w:r w:rsidRPr="004F1787">
              <w:rPr>
                <w:rFonts w:ascii="Arial" w:eastAsia="新細明體" w:hAnsi="Arial" w:cs="Arial"/>
                <w:color w:val="000000"/>
                <w:lang w:eastAsia="zh-TW"/>
              </w:rPr>
              <w:t>Panax</w:t>
            </w:r>
            <w:proofErr w:type="spellEnd"/>
            <w:r w:rsidRPr="004F1787">
              <w:rPr>
                <w:rFonts w:ascii="Arial" w:eastAsia="新細明體" w:hAnsi="Arial" w:cs="Arial"/>
                <w:color w:val="000000"/>
                <w:lang w:eastAsia="zh-TW"/>
              </w:rPr>
              <w:t xml:space="preserve"> ginseng</w:t>
            </w:r>
          </w:p>
        </w:tc>
        <w:tc>
          <w:tcPr>
            <w:tcW w:w="0" w:type="auto"/>
            <w:tcBorders>
              <w:top w:val="nil"/>
            </w:tcBorders>
            <w:vAlign w:val="center"/>
            <w:hideMark/>
          </w:tcPr>
          <w:p w14:paraId="6F197C5E"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Cancer cells</w:t>
            </w:r>
          </w:p>
        </w:tc>
        <w:tc>
          <w:tcPr>
            <w:tcW w:w="0" w:type="auto"/>
            <w:tcBorders>
              <w:top w:val="nil"/>
            </w:tcBorders>
            <w:vAlign w:val="center"/>
            <w:hideMark/>
          </w:tcPr>
          <w:p w14:paraId="3FC5263F"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Induces apoptosis; Inhibits angiogenesis and metastasis; Enhances immune function</w:t>
            </w:r>
          </w:p>
        </w:tc>
        <w:tc>
          <w:tcPr>
            <w:tcW w:w="0" w:type="auto"/>
            <w:tcBorders>
              <w:top w:val="nil"/>
            </w:tcBorders>
            <w:vAlign w:val="center"/>
            <w:hideMark/>
          </w:tcPr>
          <w:p w14:paraId="095921B9"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Contributes to cancer control; Reduces fatigue and debility</w:t>
            </w:r>
          </w:p>
        </w:tc>
        <w:tc>
          <w:tcPr>
            <w:tcW w:w="1021" w:type="dxa"/>
            <w:tcBorders>
              <w:top w:val="nil"/>
            </w:tcBorders>
            <w:vAlign w:val="center"/>
            <w:hideMark/>
          </w:tcPr>
          <w:p w14:paraId="3B6F59B9" w14:textId="3CE45404" w:rsidR="0090752A" w:rsidRPr="004F1787" w:rsidRDefault="002230DC" w:rsidP="008C6158">
            <w:pPr>
              <w:jc w:val="center"/>
              <w:rPr>
                <w:rFonts w:ascii="Arial" w:eastAsia="新細明體" w:hAnsi="Arial" w:cs="Arial"/>
                <w:lang w:eastAsia="zh-TW"/>
              </w:rPr>
            </w:pPr>
            <w:r w:rsidRPr="002230DC">
              <w:rPr>
                <w:rFonts w:ascii="Arial" w:eastAsia="新細明體" w:hAnsi="Arial" w:cs="Arial"/>
                <w:color w:val="000000"/>
                <w:lang w:eastAsia="zh-TW"/>
              </w:rPr>
              <w:t>Huang, Y., et al.</w:t>
            </w:r>
            <w:r w:rsidR="0090752A" w:rsidRPr="004F1787">
              <w:rPr>
                <w:rFonts w:ascii="Arial" w:eastAsia="新細明體" w:hAnsi="Arial" w:cs="Arial"/>
                <w:color w:val="000000"/>
                <w:lang w:eastAsia="zh-TW"/>
              </w:rPr>
              <w:t>[50]</w:t>
            </w:r>
          </w:p>
        </w:tc>
      </w:tr>
      <w:tr w:rsidR="0090752A" w:rsidRPr="004F1787" w14:paraId="0628D904" w14:textId="77777777" w:rsidTr="002230DC">
        <w:tc>
          <w:tcPr>
            <w:tcW w:w="0" w:type="auto"/>
            <w:vAlign w:val="center"/>
            <w:hideMark/>
          </w:tcPr>
          <w:p w14:paraId="454F9F91" w14:textId="77777777" w:rsidR="0090752A" w:rsidRPr="004F1787" w:rsidRDefault="0090752A" w:rsidP="008C6158">
            <w:pPr>
              <w:jc w:val="center"/>
              <w:rPr>
                <w:rFonts w:ascii="Arial" w:eastAsia="新細明體" w:hAnsi="Arial" w:cs="Arial"/>
                <w:lang w:eastAsia="zh-TW"/>
              </w:rPr>
            </w:pPr>
            <w:proofErr w:type="spellStart"/>
            <w:r w:rsidRPr="004F1787">
              <w:rPr>
                <w:rFonts w:ascii="Arial" w:eastAsia="新細明體" w:hAnsi="Arial" w:cs="Arial"/>
                <w:color w:val="000000"/>
                <w:lang w:eastAsia="zh-TW"/>
              </w:rPr>
              <w:t>Panax</w:t>
            </w:r>
            <w:proofErr w:type="spellEnd"/>
            <w:r w:rsidRPr="004F1787">
              <w:rPr>
                <w:rFonts w:ascii="Arial" w:eastAsia="新細明體" w:hAnsi="Arial" w:cs="Arial"/>
                <w:color w:val="000000"/>
                <w:lang w:eastAsia="zh-TW"/>
              </w:rPr>
              <w:t xml:space="preserve"> ginseng</w:t>
            </w:r>
          </w:p>
        </w:tc>
        <w:tc>
          <w:tcPr>
            <w:tcW w:w="0" w:type="auto"/>
            <w:vAlign w:val="center"/>
            <w:hideMark/>
          </w:tcPr>
          <w:p w14:paraId="1AA948D5"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Immune cells</w:t>
            </w:r>
          </w:p>
        </w:tc>
        <w:tc>
          <w:tcPr>
            <w:tcW w:w="0" w:type="auto"/>
            <w:vAlign w:val="center"/>
            <w:hideMark/>
          </w:tcPr>
          <w:p w14:paraId="6B5BCDF8"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Increases immune cell population and activity; Enhances cytokine production; Reduces inflammation</w:t>
            </w:r>
          </w:p>
        </w:tc>
        <w:tc>
          <w:tcPr>
            <w:tcW w:w="0" w:type="auto"/>
            <w:vAlign w:val="center"/>
            <w:hideMark/>
          </w:tcPr>
          <w:p w14:paraId="3BF9A4F2"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 xml:space="preserve">Functions as </w:t>
            </w:r>
            <w:proofErr w:type="spellStart"/>
            <w:r w:rsidRPr="004F1787">
              <w:rPr>
                <w:rFonts w:ascii="Arial" w:eastAsia="新細明體" w:hAnsi="Arial" w:cs="Arial"/>
                <w:color w:val="000000"/>
                <w:lang w:eastAsia="zh-TW"/>
              </w:rPr>
              <w:t>immunomodulator</w:t>
            </w:r>
            <w:proofErr w:type="spellEnd"/>
            <w:r w:rsidRPr="004F1787">
              <w:rPr>
                <w:rFonts w:ascii="Arial" w:eastAsia="新細明體" w:hAnsi="Arial" w:cs="Arial"/>
                <w:color w:val="000000"/>
                <w:lang w:eastAsia="zh-TW"/>
              </w:rPr>
              <w:t xml:space="preserve"> with NK cell activation properties</w:t>
            </w:r>
          </w:p>
        </w:tc>
        <w:tc>
          <w:tcPr>
            <w:tcW w:w="1021" w:type="dxa"/>
            <w:vAlign w:val="center"/>
            <w:hideMark/>
          </w:tcPr>
          <w:p w14:paraId="7339A982" w14:textId="16CE84F7" w:rsidR="0090752A" w:rsidRPr="004F1787" w:rsidRDefault="006636C9" w:rsidP="008C6158">
            <w:pPr>
              <w:jc w:val="center"/>
              <w:rPr>
                <w:rFonts w:ascii="Arial" w:eastAsia="新細明體" w:hAnsi="Arial" w:cs="Arial"/>
                <w:lang w:eastAsia="zh-TW"/>
              </w:rPr>
            </w:pPr>
            <w:r w:rsidRPr="006636C9">
              <w:rPr>
                <w:rFonts w:ascii="Arial" w:eastAsia="新細明體" w:hAnsi="Arial" w:cs="Arial"/>
                <w:color w:val="000000"/>
                <w:lang w:eastAsia="zh-TW"/>
              </w:rPr>
              <w:t>Hua, H.Y., et al.</w:t>
            </w:r>
            <w:r w:rsidR="0090752A" w:rsidRPr="004F1787">
              <w:rPr>
                <w:rFonts w:ascii="Arial" w:eastAsia="新細明體" w:hAnsi="Arial" w:cs="Arial"/>
                <w:color w:val="000000"/>
                <w:lang w:eastAsia="zh-TW"/>
              </w:rPr>
              <w:t>[51]</w:t>
            </w:r>
          </w:p>
        </w:tc>
      </w:tr>
      <w:tr w:rsidR="0090752A" w:rsidRPr="004F1787" w14:paraId="244A03B3" w14:textId="77777777" w:rsidTr="002230DC">
        <w:tc>
          <w:tcPr>
            <w:tcW w:w="0" w:type="auto"/>
            <w:vAlign w:val="center"/>
            <w:hideMark/>
          </w:tcPr>
          <w:p w14:paraId="681A1A6F"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Siberian ginseng Extract</w:t>
            </w:r>
          </w:p>
        </w:tc>
        <w:tc>
          <w:tcPr>
            <w:tcW w:w="0" w:type="auto"/>
            <w:vAlign w:val="center"/>
            <w:hideMark/>
          </w:tcPr>
          <w:p w14:paraId="4C750611"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Cancer cells</w:t>
            </w:r>
          </w:p>
        </w:tc>
        <w:tc>
          <w:tcPr>
            <w:tcW w:w="0" w:type="auto"/>
            <w:vAlign w:val="center"/>
            <w:hideMark/>
          </w:tcPr>
          <w:p w14:paraId="407689AD"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 xml:space="preserve">Activates NK cells; Stimulates </w:t>
            </w:r>
            <w:proofErr w:type="spellStart"/>
            <w:r w:rsidRPr="004F1787">
              <w:rPr>
                <w:rFonts w:ascii="Arial" w:eastAsia="新細明體" w:hAnsi="Arial" w:cs="Arial"/>
                <w:color w:val="000000"/>
                <w:lang w:eastAsia="zh-TW"/>
              </w:rPr>
              <w:t>splenocyte</w:t>
            </w:r>
            <w:proofErr w:type="spellEnd"/>
            <w:r w:rsidRPr="004F1787">
              <w:rPr>
                <w:rFonts w:ascii="Arial" w:eastAsia="新細明體" w:hAnsi="Arial" w:cs="Arial"/>
                <w:color w:val="000000"/>
                <w:lang w:eastAsia="zh-TW"/>
              </w:rPr>
              <w:t xml:space="preserve"> proliferation; Enhances macrophage activity and cytokine production</w:t>
            </w:r>
          </w:p>
        </w:tc>
        <w:tc>
          <w:tcPr>
            <w:tcW w:w="0" w:type="auto"/>
            <w:vAlign w:val="center"/>
            <w:hideMark/>
          </w:tcPr>
          <w:p w14:paraId="1E8C80F9"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Inhibits cancer cell proliferation</w:t>
            </w:r>
          </w:p>
        </w:tc>
        <w:tc>
          <w:tcPr>
            <w:tcW w:w="1021" w:type="dxa"/>
            <w:vAlign w:val="center"/>
            <w:hideMark/>
          </w:tcPr>
          <w:p w14:paraId="0F3CA31B" w14:textId="705E2F48" w:rsidR="0090752A" w:rsidRPr="004F1787" w:rsidRDefault="006636C9" w:rsidP="008C6158">
            <w:pPr>
              <w:jc w:val="center"/>
              <w:rPr>
                <w:rFonts w:ascii="Arial" w:eastAsia="新細明體" w:hAnsi="Arial" w:cs="Arial"/>
                <w:lang w:eastAsia="zh-TW"/>
              </w:rPr>
            </w:pPr>
            <w:r w:rsidRPr="006636C9">
              <w:rPr>
                <w:rFonts w:ascii="Arial" w:eastAsia="新細明體" w:hAnsi="Arial" w:cs="Arial"/>
                <w:color w:val="000000"/>
                <w:lang w:eastAsia="zh-TW"/>
              </w:rPr>
              <w:t>Zhang, C., et al.</w:t>
            </w:r>
            <w:r w:rsidR="0090752A" w:rsidRPr="004F1787">
              <w:rPr>
                <w:rFonts w:ascii="Arial" w:eastAsia="新細明體" w:hAnsi="Arial" w:cs="Arial"/>
                <w:color w:val="000000"/>
                <w:lang w:eastAsia="zh-TW"/>
              </w:rPr>
              <w:t>[52]</w:t>
            </w:r>
          </w:p>
        </w:tc>
      </w:tr>
      <w:tr w:rsidR="0090752A" w:rsidRPr="004F1787" w14:paraId="7E96C118" w14:textId="77777777" w:rsidTr="002230DC">
        <w:tc>
          <w:tcPr>
            <w:tcW w:w="0" w:type="auto"/>
            <w:vAlign w:val="center"/>
            <w:hideMark/>
          </w:tcPr>
          <w:p w14:paraId="467CA90B"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Steamed ginseng-leaf components</w:t>
            </w:r>
          </w:p>
        </w:tc>
        <w:tc>
          <w:tcPr>
            <w:tcW w:w="0" w:type="auto"/>
            <w:vAlign w:val="center"/>
            <w:hideMark/>
          </w:tcPr>
          <w:p w14:paraId="376DDB9F"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Cancer cells</w:t>
            </w:r>
          </w:p>
        </w:tc>
        <w:tc>
          <w:tcPr>
            <w:tcW w:w="0" w:type="auto"/>
            <w:vAlign w:val="center"/>
            <w:hideMark/>
          </w:tcPr>
          <w:p w14:paraId="0C8F2753"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Potentiates chemotherapy efficacy; Induces cell cycle arrest and apoptosis</w:t>
            </w:r>
          </w:p>
        </w:tc>
        <w:tc>
          <w:tcPr>
            <w:tcW w:w="0" w:type="auto"/>
            <w:vAlign w:val="center"/>
            <w:hideMark/>
          </w:tcPr>
          <w:p w14:paraId="6AE45658"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Demonstrates enhanced cytotoxicity against HL-60 leukemia cells</w:t>
            </w:r>
          </w:p>
        </w:tc>
        <w:tc>
          <w:tcPr>
            <w:tcW w:w="1021" w:type="dxa"/>
            <w:vAlign w:val="center"/>
            <w:hideMark/>
          </w:tcPr>
          <w:p w14:paraId="54D15AD7"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Tung, N.H., et al.[47]</w:t>
            </w:r>
          </w:p>
        </w:tc>
      </w:tr>
      <w:tr w:rsidR="0090752A" w:rsidRPr="004F1787" w14:paraId="6AB854F3" w14:textId="77777777" w:rsidTr="002230DC">
        <w:tc>
          <w:tcPr>
            <w:tcW w:w="0" w:type="auto"/>
            <w:vAlign w:val="center"/>
            <w:hideMark/>
          </w:tcPr>
          <w:p w14:paraId="787AB17F"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Korean Red Ginseng-derived fractions</w:t>
            </w:r>
          </w:p>
        </w:tc>
        <w:tc>
          <w:tcPr>
            <w:tcW w:w="0" w:type="auto"/>
            <w:vAlign w:val="center"/>
            <w:hideMark/>
          </w:tcPr>
          <w:p w14:paraId="15F8580A"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Cancer cells</w:t>
            </w:r>
          </w:p>
        </w:tc>
        <w:tc>
          <w:tcPr>
            <w:tcW w:w="0" w:type="auto"/>
            <w:vAlign w:val="center"/>
            <w:hideMark/>
          </w:tcPr>
          <w:p w14:paraId="735637B2"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Induces apoptosis; Activates immune cells</w:t>
            </w:r>
          </w:p>
        </w:tc>
        <w:tc>
          <w:tcPr>
            <w:tcW w:w="0" w:type="auto"/>
            <w:vAlign w:val="center"/>
            <w:hideMark/>
          </w:tcPr>
          <w:p w14:paraId="4DA38D1E"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Suppresses tumor growth</w:t>
            </w:r>
          </w:p>
        </w:tc>
        <w:tc>
          <w:tcPr>
            <w:tcW w:w="1021" w:type="dxa"/>
            <w:vAlign w:val="center"/>
            <w:hideMark/>
          </w:tcPr>
          <w:p w14:paraId="16698FA4" w14:textId="77777777" w:rsidR="0090752A" w:rsidRPr="004F1787" w:rsidRDefault="0090752A" w:rsidP="008C6158">
            <w:pPr>
              <w:jc w:val="center"/>
              <w:rPr>
                <w:rFonts w:ascii="Arial" w:eastAsia="新細明體" w:hAnsi="Arial" w:cs="Arial"/>
                <w:lang w:eastAsia="zh-TW"/>
              </w:rPr>
            </w:pPr>
            <w:proofErr w:type="spellStart"/>
            <w:r w:rsidRPr="004F1787">
              <w:rPr>
                <w:rFonts w:ascii="Arial" w:eastAsia="新細明體" w:hAnsi="Arial" w:cs="Arial"/>
                <w:color w:val="000000"/>
                <w:lang w:eastAsia="zh-TW"/>
              </w:rPr>
              <w:t>Baek</w:t>
            </w:r>
            <w:proofErr w:type="spellEnd"/>
            <w:r w:rsidRPr="004F1787">
              <w:rPr>
                <w:rFonts w:ascii="Arial" w:eastAsia="新細明體" w:hAnsi="Arial" w:cs="Arial"/>
                <w:color w:val="000000"/>
                <w:lang w:eastAsia="zh-TW"/>
              </w:rPr>
              <w:t>, K.S., et al.[44]</w:t>
            </w:r>
          </w:p>
        </w:tc>
      </w:tr>
      <w:tr w:rsidR="0090752A" w:rsidRPr="004F1787" w14:paraId="32614ACE" w14:textId="77777777" w:rsidTr="002230DC">
        <w:tc>
          <w:tcPr>
            <w:tcW w:w="0" w:type="auto"/>
            <w:vAlign w:val="center"/>
            <w:hideMark/>
          </w:tcPr>
          <w:p w14:paraId="3C9FEE55" w14:textId="77777777" w:rsidR="0090752A" w:rsidRPr="004F1787" w:rsidRDefault="0090752A" w:rsidP="008C6158">
            <w:pPr>
              <w:jc w:val="center"/>
              <w:rPr>
                <w:rFonts w:ascii="Arial" w:eastAsia="新細明體" w:hAnsi="Arial" w:cs="Arial"/>
                <w:lang w:eastAsia="zh-TW"/>
              </w:rPr>
            </w:pPr>
            <w:proofErr w:type="spellStart"/>
            <w:r w:rsidRPr="004F1787">
              <w:rPr>
                <w:rFonts w:ascii="Arial" w:eastAsia="新細明體" w:hAnsi="Arial" w:cs="Arial"/>
                <w:color w:val="000000"/>
                <w:lang w:eastAsia="zh-TW"/>
              </w:rPr>
              <w:t>Ginsengenin</w:t>
            </w:r>
            <w:proofErr w:type="spellEnd"/>
            <w:r w:rsidRPr="004F1787">
              <w:rPr>
                <w:rFonts w:ascii="Arial" w:eastAsia="新細明體" w:hAnsi="Arial" w:cs="Arial"/>
                <w:color w:val="000000"/>
                <w:lang w:eastAsia="zh-TW"/>
              </w:rPr>
              <w:t xml:space="preserve"> derivatives</w:t>
            </w:r>
          </w:p>
        </w:tc>
        <w:tc>
          <w:tcPr>
            <w:tcW w:w="0" w:type="auto"/>
            <w:vAlign w:val="center"/>
            <w:hideMark/>
          </w:tcPr>
          <w:p w14:paraId="5E86F69D"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Cancer cells</w:t>
            </w:r>
          </w:p>
        </w:tc>
        <w:tc>
          <w:tcPr>
            <w:tcW w:w="0" w:type="auto"/>
            <w:vAlign w:val="center"/>
            <w:hideMark/>
          </w:tcPr>
          <w:p w14:paraId="7AAFC6AA"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Inhibits HIF-1 pathway involved in tumor growth, angiogenesis, and metastasis</w:t>
            </w:r>
          </w:p>
        </w:tc>
        <w:tc>
          <w:tcPr>
            <w:tcW w:w="0" w:type="auto"/>
            <w:vAlign w:val="center"/>
            <w:hideMark/>
          </w:tcPr>
          <w:p w14:paraId="44655B99" w14:textId="77777777" w:rsidR="0090752A" w:rsidRPr="004F1787" w:rsidRDefault="0090752A" w:rsidP="008C6158">
            <w:pPr>
              <w:jc w:val="center"/>
              <w:rPr>
                <w:rFonts w:ascii="Arial" w:eastAsia="新細明體" w:hAnsi="Arial" w:cs="Arial"/>
                <w:lang w:eastAsia="zh-TW"/>
              </w:rPr>
            </w:pPr>
            <w:r w:rsidRPr="004F1787">
              <w:rPr>
                <w:rFonts w:ascii="Arial" w:eastAsia="新細明體" w:hAnsi="Arial" w:cs="Arial"/>
                <w:color w:val="000000"/>
                <w:lang w:eastAsia="zh-TW"/>
              </w:rPr>
              <w:t>Suppresses HeLa cell proliferation, migration, and invasion; Promotes apoptosis</w:t>
            </w:r>
          </w:p>
        </w:tc>
        <w:tc>
          <w:tcPr>
            <w:tcW w:w="1021" w:type="dxa"/>
            <w:vAlign w:val="center"/>
            <w:hideMark/>
          </w:tcPr>
          <w:p w14:paraId="7F77CF86" w14:textId="0A48D970" w:rsidR="0090752A" w:rsidRPr="004F1787" w:rsidRDefault="006636C9" w:rsidP="008C6158">
            <w:pPr>
              <w:jc w:val="center"/>
              <w:rPr>
                <w:rFonts w:ascii="Arial" w:eastAsia="新細明體" w:hAnsi="Arial" w:cs="Arial"/>
                <w:lang w:eastAsia="zh-TW"/>
              </w:rPr>
            </w:pPr>
            <w:proofErr w:type="spellStart"/>
            <w:r w:rsidRPr="006636C9">
              <w:rPr>
                <w:rFonts w:ascii="Arial" w:eastAsia="新細明體" w:hAnsi="Arial" w:cs="Arial"/>
                <w:color w:val="000000"/>
                <w:lang w:eastAsia="zh-TW"/>
              </w:rPr>
              <w:t>Soundararajan</w:t>
            </w:r>
            <w:proofErr w:type="spellEnd"/>
            <w:r w:rsidRPr="006636C9">
              <w:rPr>
                <w:rFonts w:ascii="Arial" w:eastAsia="新細明體" w:hAnsi="Arial" w:cs="Arial"/>
                <w:color w:val="000000"/>
                <w:lang w:eastAsia="zh-TW"/>
              </w:rPr>
              <w:t xml:space="preserve">, R., et al. </w:t>
            </w:r>
            <w:r w:rsidR="0090752A" w:rsidRPr="004F1787">
              <w:rPr>
                <w:rFonts w:ascii="Arial" w:eastAsia="新細明體" w:hAnsi="Arial" w:cs="Arial"/>
                <w:color w:val="000000"/>
                <w:lang w:eastAsia="zh-TW"/>
              </w:rPr>
              <w:t>[53]</w:t>
            </w:r>
          </w:p>
        </w:tc>
      </w:tr>
    </w:tbl>
    <w:p w14:paraId="597F95E1" w14:textId="77777777" w:rsidR="0090752A" w:rsidRDefault="0090752A" w:rsidP="0090752A">
      <w:pPr>
        <w:pStyle w:val="AbstHead"/>
        <w:spacing w:after="0"/>
        <w:jc w:val="both"/>
        <w:rPr>
          <w:rFonts w:ascii="Arial" w:hAnsi="Arial" w:cs="Arial"/>
        </w:rPr>
      </w:pPr>
    </w:p>
    <w:p w14:paraId="0EA5B8CD" w14:textId="77777777" w:rsidR="004C1D6B" w:rsidRDefault="004C1D6B" w:rsidP="0090752A">
      <w:pPr>
        <w:pStyle w:val="AbstHead"/>
        <w:spacing w:after="0"/>
        <w:jc w:val="both"/>
        <w:rPr>
          <w:rFonts w:ascii="Arial" w:hAnsi="Arial" w:cs="Arial"/>
        </w:rPr>
      </w:pPr>
      <w:r>
        <w:rPr>
          <w:rFonts w:ascii="Arial" w:hAnsi="Arial" w:cs="Arial"/>
        </w:rPr>
        <w:t>2.2</w:t>
      </w:r>
      <w:r w:rsidR="00B2130B">
        <w:rPr>
          <w:rFonts w:ascii="Arial" w:hAnsi="Arial" w:cs="Arial"/>
        </w:rPr>
        <w:tab/>
      </w:r>
      <w:r w:rsidRPr="004C1D6B">
        <w:rPr>
          <w:rFonts w:ascii="Arial" w:hAnsi="Arial" w:cs="Arial"/>
        </w:rPr>
        <w:t>Triptolide: Molecular Mechanisms and Therapeutic Applications</w:t>
      </w:r>
    </w:p>
    <w:p w14:paraId="06AF3EB5" w14:textId="77777777" w:rsidR="002B3376" w:rsidRDefault="002B3376" w:rsidP="0090752A">
      <w:pPr>
        <w:pStyle w:val="AbstHead"/>
        <w:spacing w:after="0"/>
        <w:jc w:val="both"/>
        <w:rPr>
          <w:rFonts w:ascii="Arial" w:hAnsi="Arial" w:cs="Arial"/>
        </w:rPr>
      </w:pPr>
    </w:p>
    <w:p w14:paraId="0C055C01" w14:textId="77777777" w:rsidR="002B3376" w:rsidRPr="002B3376" w:rsidRDefault="002B3376" w:rsidP="002B3376">
      <w:pPr>
        <w:pStyle w:val="AbstHead"/>
        <w:jc w:val="both"/>
        <w:rPr>
          <w:rFonts w:ascii="Arial" w:hAnsi="Arial" w:cs="Arial"/>
          <w:b w:val="0"/>
          <w:caps w:val="0"/>
          <w:sz w:val="20"/>
        </w:rPr>
      </w:pPr>
      <w:proofErr w:type="spellStart"/>
      <w:r w:rsidRPr="002B3376">
        <w:rPr>
          <w:rFonts w:ascii="Arial" w:hAnsi="Arial" w:cs="Arial"/>
          <w:b w:val="0"/>
          <w:caps w:val="0"/>
          <w:sz w:val="20"/>
        </w:rPr>
        <w:t>Triptolide</w:t>
      </w:r>
      <w:proofErr w:type="spellEnd"/>
      <w:r w:rsidRPr="002B3376">
        <w:rPr>
          <w:rFonts w:ascii="Arial" w:hAnsi="Arial" w:cs="Arial"/>
          <w:b w:val="0"/>
          <w:caps w:val="0"/>
          <w:sz w:val="20"/>
        </w:rPr>
        <w:t xml:space="preserve">, a bioactive compound isolated from </w:t>
      </w:r>
      <w:proofErr w:type="spellStart"/>
      <w:r w:rsidRPr="002B3376">
        <w:rPr>
          <w:rFonts w:ascii="Arial" w:hAnsi="Arial" w:cs="Arial"/>
          <w:b w:val="0"/>
          <w:caps w:val="0"/>
          <w:sz w:val="20"/>
        </w:rPr>
        <w:t>Tripterygium</w:t>
      </w:r>
      <w:proofErr w:type="spellEnd"/>
      <w:r w:rsidRPr="002B3376">
        <w:rPr>
          <w:rFonts w:ascii="Arial" w:hAnsi="Arial" w:cs="Arial"/>
          <w:b w:val="0"/>
          <w:caps w:val="0"/>
          <w:sz w:val="20"/>
        </w:rPr>
        <w:t xml:space="preserve"> </w:t>
      </w:r>
      <w:proofErr w:type="spellStart"/>
      <w:r w:rsidRPr="002B3376">
        <w:rPr>
          <w:rFonts w:ascii="Arial" w:hAnsi="Arial" w:cs="Arial"/>
          <w:b w:val="0"/>
          <w:caps w:val="0"/>
          <w:sz w:val="20"/>
        </w:rPr>
        <w:t>wilfordii</w:t>
      </w:r>
      <w:proofErr w:type="spellEnd"/>
      <w:r w:rsidRPr="002B3376">
        <w:rPr>
          <w:rFonts w:ascii="Arial" w:hAnsi="Arial" w:cs="Arial"/>
          <w:b w:val="0"/>
          <w:caps w:val="0"/>
          <w:sz w:val="20"/>
        </w:rPr>
        <w:t xml:space="preserve"> Hook f., has emerged as a promising anticancer agent through extensive research investigations. This natural compound demonstrates significant antitumor activity through diverse molecular mechanisms, establishing its potential role in cancer therapeutics.</w:t>
      </w:r>
    </w:p>
    <w:p w14:paraId="44A75952" w14:textId="77777777" w:rsidR="002B3376" w:rsidRPr="002B3376" w:rsidRDefault="002B3376" w:rsidP="002B3376">
      <w:pPr>
        <w:pStyle w:val="AbstHead"/>
        <w:jc w:val="both"/>
        <w:rPr>
          <w:rFonts w:ascii="Arial" w:hAnsi="Arial" w:cs="Arial"/>
          <w:b w:val="0"/>
          <w:caps w:val="0"/>
          <w:sz w:val="20"/>
        </w:rPr>
      </w:pPr>
      <w:r w:rsidRPr="002B3376">
        <w:rPr>
          <w:rFonts w:ascii="Arial" w:hAnsi="Arial" w:cs="Arial"/>
          <w:b w:val="0"/>
          <w:caps w:val="0"/>
          <w:sz w:val="20"/>
        </w:rPr>
        <w:t xml:space="preserve">Recent studies have elucidated multiple mechanisms of action. Huang et al. demonstrated </w:t>
      </w:r>
      <w:proofErr w:type="spellStart"/>
      <w:r w:rsidRPr="002B3376">
        <w:rPr>
          <w:rFonts w:ascii="Arial" w:hAnsi="Arial" w:cs="Arial"/>
          <w:b w:val="0"/>
          <w:caps w:val="0"/>
          <w:sz w:val="20"/>
        </w:rPr>
        <w:t>triptolide's</w:t>
      </w:r>
      <w:proofErr w:type="spellEnd"/>
      <w:r w:rsidRPr="002B3376">
        <w:rPr>
          <w:rFonts w:ascii="Arial" w:hAnsi="Arial" w:cs="Arial"/>
          <w:b w:val="0"/>
          <w:caps w:val="0"/>
          <w:sz w:val="20"/>
        </w:rPr>
        <w:t xml:space="preserve"> inhibitory effects on T-cell lymphoblastic lymphoma cell viability, invasion, and epithelial-mesenchymal transition through PI3K-AKT-mTOR pathway regulation [50]. Synergistic effects were observed by Hua et al., who reported enhanced apoptotic induction when </w:t>
      </w:r>
      <w:proofErr w:type="spellStart"/>
      <w:r w:rsidRPr="002B3376">
        <w:rPr>
          <w:rFonts w:ascii="Arial" w:hAnsi="Arial" w:cs="Arial"/>
          <w:b w:val="0"/>
          <w:caps w:val="0"/>
          <w:sz w:val="20"/>
        </w:rPr>
        <w:t>triptolide</w:t>
      </w:r>
      <w:proofErr w:type="spellEnd"/>
      <w:r w:rsidRPr="002B3376">
        <w:rPr>
          <w:rFonts w:ascii="Arial" w:hAnsi="Arial" w:cs="Arial"/>
          <w:b w:val="0"/>
          <w:caps w:val="0"/>
          <w:sz w:val="20"/>
        </w:rPr>
        <w:t xml:space="preserve"> was combined with arsenic trioxide in SKM-1 human myelodysplastic syndrome cells [51]. Additionally, </w:t>
      </w:r>
      <w:proofErr w:type="spellStart"/>
      <w:r w:rsidRPr="002B3376">
        <w:rPr>
          <w:rFonts w:ascii="Arial" w:hAnsi="Arial" w:cs="Arial"/>
          <w:b w:val="0"/>
          <w:caps w:val="0"/>
          <w:sz w:val="20"/>
        </w:rPr>
        <w:t>triptolide</w:t>
      </w:r>
      <w:proofErr w:type="spellEnd"/>
      <w:r w:rsidRPr="002B3376">
        <w:rPr>
          <w:rFonts w:ascii="Arial" w:hAnsi="Arial" w:cs="Arial"/>
          <w:b w:val="0"/>
          <w:caps w:val="0"/>
          <w:sz w:val="20"/>
        </w:rPr>
        <w:t xml:space="preserve"> demonstrates inhibitory effects on lymph node metastasis in non-Hodgkin lymphoma through SDF-1/CXCR4 axis modulation [52].</w:t>
      </w:r>
    </w:p>
    <w:p w14:paraId="631A7927" w14:textId="77777777" w:rsidR="002B3376" w:rsidRPr="002B3376" w:rsidRDefault="002B3376" w:rsidP="002B3376">
      <w:pPr>
        <w:pStyle w:val="AbstHead"/>
        <w:jc w:val="both"/>
        <w:rPr>
          <w:rFonts w:ascii="Arial" w:hAnsi="Arial" w:cs="Arial"/>
          <w:b w:val="0"/>
          <w:caps w:val="0"/>
          <w:sz w:val="20"/>
        </w:rPr>
      </w:pPr>
      <w:r w:rsidRPr="002B3376">
        <w:rPr>
          <w:rFonts w:ascii="Arial" w:hAnsi="Arial" w:cs="Arial"/>
          <w:b w:val="0"/>
          <w:caps w:val="0"/>
          <w:sz w:val="20"/>
        </w:rPr>
        <w:t xml:space="preserve">Molecular investigations have revealed </w:t>
      </w:r>
      <w:proofErr w:type="spellStart"/>
      <w:r w:rsidRPr="002B3376">
        <w:rPr>
          <w:rFonts w:ascii="Arial" w:hAnsi="Arial" w:cs="Arial"/>
          <w:b w:val="0"/>
          <w:caps w:val="0"/>
          <w:sz w:val="20"/>
        </w:rPr>
        <w:t>triptolide's</w:t>
      </w:r>
      <w:proofErr w:type="spellEnd"/>
      <w:r w:rsidRPr="002B3376">
        <w:rPr>
          <w:rFonts w:ascii="Arial" w:hAnsi="Arial" w:cs="Arial"/>
          <w:b w:val="0"/>
          <w:caps w:val="0"/>
          <w:sz w:val="20"/>
        </w:rPr>
        <w:t xml:space="preserve"> ability to inhibit ADAM10 (a </w:t>
      </w:r>
      <w:proofErr w:type="spellStart"/>
      <w:r w:rsidRPr="002B3376">
        <w:rPr>
          <w:rFonts w:ascii="Arial" w:hAnsi="Arial" w:cs="Arial"/>
          <w:b w:val="0"/>
          <w:caps w:val="0"/>
          <w:sz w:val="20"/>
        </w:rPr>
        <w:t>disintegrin</w:t>
      </w:r>
      <w:proofErr w:type="spellEnd"/>
      <w:r w:rsidRPr="002B3376">
        <w:rPr>
          <w:rFonts w:ascii="Arial" w:hAnsi="Arial" w:cs="Arial"/>
          <w:b w:val="0"/>
          <w:caps w:val="0"/>
          <w:sz w:val="20"/>
        </w:rPr>
        <w:t xml:space="preserve"> and metalloproteinase 10) expression in cancer cells, contributing to its antitumor efficacy [53]. This mechanism is particularly significant given ADAM10's established role in cancer cell invasion and metastatic processes.</w:t>
      </w:r>
    </w:p>
    <w:p w14:paraId="09A6A942" w14:textId="77777777" w:rsidR="002B3376" w:rsidRPr="002B3376" w:rsidRDefault="002B3376" w:rsidP="002B3376">
      <w:pPr>
        <w:pStyle w:val="AbstHead"/>
        <w:jc w:val="both"/>
        <w:rPr>
          <w:rFonts w:ascii="Arial" w:hAnsi="Arial" w:cs="Arial"/>
          <w:b w:val="0"/>
          <w:caps w:val="0"/>
          <w:sz w:val="20"/>
        </w:rPr>
      </w:pPr>
      <w:proofErr w:type="spellStart"/>
      <w:r w:rsidRPr="002B3376">
        <w:rPr>
          <w:rFonts w:ascii="Arial" w:hAnsi="Arial" w:cs="Arial"/>
          <w:b w:val="0"/>
          <w:caps w:val="0"/>
          <w:sz w:val="20"/>
        </w:rPr>
        <w:t>Triptolide</w:t>
      </w:r>
      <w:proofErr w:type="spellEnd"/>
      <w:r w:rsidRPr="002B3376">
        <w:rPr>
          <w:rFonts w:ascii="Arial" w:hAnsi="Arial" w:cs="Arial"/>
          <w:b w:val="0"/>
          <w:caps w:val="0"/>
          <w:sz w:val="20"/>
        </w:rPr>
        <w:t xml:space="preserve"> also demonstrates significant antiviral properties in oncological contexts. Studies have shown its ability to decrease latency-associated nuclear antigen 1 expression and reduce viral titers in Kaposi's sarcoma-associated herpesvirus-related primary effusion lymphoma cells [54]. Furthermore, </w:t>
      </w:r>
      <w:proofErr w:type="spellStart"/>
      <w:r w:rsidRPr="002B3376">
        <w:rPr>
          <w:rFonts w:ascii="Arial" w:hAnsi="Arial" w:cs="Arial"/>
          <w:b w:val="0"/>
          <w:caps w:val="0"/>
          <w:sz w:val="20"/>
        </w:rPr>
        <w:t>triptolide</w:t>
      </w:r>
      <w:proofErr w:type="spellEnd"/>
      <w:r w:rsidRPr="002B3376">
        <w:rPr>
          <w:rFonts w:ascii="Arial" w:hAnsi="Arial" w:cs="Arial"/>
          <w:b w:val="0"/>
          <w:caps w:val="0"/>
          <w:sz w:val="20"/>
        </w:rPr>
        <w:t xml:space="preserve"> inhibits Epstein-Barr virus-positive B lymphocyte proliferation through LMP1 viral protein downregulation [55].</w:t>
      </w:r>
    </w:p>
    <w:p w14:paraId="59B80584" w14:textId="77777777" w:rsidR="002B3376" w:rsidRPr="002B3376" w:rsidRDefault="002B3376" w:rsidP="002B3376">
      <w:pPr>
        <w:pStyle w:val="AbstHead"/>
        <w:jc w:val="both"/>
        <w:rPr>
          <w:rFonts w:ascii="Arial" w:hAnsi="Arial" w:cs="Arial"/>
          <w:b w:val="0"/>
          <w:caps w:val="0"/>
          <w:sz w:val="20"/>
        </w:rPr>
      </w:pPr>
      <w:r w:rsidRPr="002B3376">
        <w:rPr>
          <w:rFonts w:ascii="Arial" w:hAnsi="Arial" w:cs="Arial"/>
          <w:b w:val="0"/>
          <w:caps w:val="0"/>
          <w:sz w:val="20"/>
        </w:rPr>
        <w:t xml:space="preserve">Additional therapeutic applications include </w:t>
      </w:r>
      <w:proofErr w:type="spellStart"/>
      <w:r w:rsidRPr="002B3376">
        <w:rPr>
          <w:rFonts w:ascii="Arial" w:hAnsi="Arial" w:cs="Arial"/>
          <w:b w:val="0"/>
          <w:caps w:val="0"/>
          <w:sz w:val="20"/>
        </w:rPr>
        <w:t>chemosensitization</w:t>
      </w:r>
      <w:proofErr w:type="spellEnd"/>
      <w:r w:rsidRPr="002B3376">
        <w:rPr>
          <w:rFonts w:ascii="Arial" w:hAnsi="Arial" w:cs="Arial"/>
          <w:b w:val="0"/>
          <w:caps w:val="0"/>
          <w:sz w:val="20"/>
        </w:rPr>
        <w:t xml:space="preserve">, with studies demonstrating </w:t>
      </w:r>
      <w:proofErr w:type="spellStart"/>
      <w:r w:rsidRPr="002B3376">
        <w:rPr>
          <w:rFonts w:ascii="Arial" w:hAnsi="Arial" w:cs="Arial"/>
          <w:b w:val="0"/>
          <w:caps w:val="0"/>
          <w:sz w:val="20"/>
        </w:rPr>
        <w:t>triptolide's</w:t>
      </w:r>
      <w:proofErr w:type="spellEnd"/>
      <w:r w:rsidRPr="002B3376">
        <w:rPr>
          <w:rFonts w:ascii="Arial" w:hAnsi="Arial" w:cs="Arial"/>
          <w:b w:val="0"/>
          <w:caps w:val="0"/>
          <w:sz w:val="20"/>
        </w:rPr>
        <w:t xml:space="preserve"> ability to enhance multiple myeloma cell sensitivity to dexamethasone through microRNA modulation [56]. Cytotoxic effects have been observed across multiple cell lines, including human </w:t>
      </w:r>
      <w:proofErr w:type="spellStart"/>
      <w:r w:rsidRPr="002B3376">
        <w:rPr>
          <w:rFonts w:ascii="Arial" w:hAnsi="Arial" w:cs="Arial"/>
          <w:b w:val="0"/>
          <w:caps w:val="0"/>
          <w:sz w:val="20"/>
        </w:rPr>
        <w:t>promyelocytic</w:t>
      </w:r>
      <w:proofErr w:type="spellEnd"/>
      <w:r w:rsidRPr="002B3376">
        <w:rPr>
          <w:rFonts w:ascii="Arial" w:hAnsi="Arial" w:cs="Arial"/>
          <w:b w:val="0"/>
          <w:caps w:val="0"/>
          <w:sz w:val="20"/>
        </w:rPr>
        <w:t xml:space="preserve"> leukemia, T cell lymphoma, and hepatocellular carcinoma [57]. Mechanistic studies have revealed </w:t>
      </w:r>
      <w:proofErr w:type="spellStart"/>
      <w:r w:rsidRPr="002B3376">
        <w:rPr>
          <w:rFonts w:ascii="Arial" w:hAnsi="Arial" w:cs="Arial"/>
          <w:b w:val="0"/>
          <w:caps w:val="0"/>
          <w:sz w:val="20"/>
        </w:rPr>
        <w:t>triptolide's</w:t>
      </w:r>
      <w:proofErr w:type="spellEnd"/>
      <w:r w:rsidRPr="002B3376">
        <w:rPr>
          <w:rFonts w:ascii="Arial" w:hAnsi="Arial" w:cs="Arial"/>
          <w:b w:val="0"/>
          <w:caps w:val="0"/>
          <w:sz w:val="20"/>
        </w:rPr>
        <w:t xml:space="preserve"> role in inducing mitochondria-mediated apoptosis in </w:t>
      </w:r>
      <w:proofErr w:type="spellStart"/>
      <w:r w:rsidRPr="002B3376">
        <w:rPr>
          <w:rFonts w:ascii="Arial" w:hAnsi="Arial" w:cs="Arial"/>
          <w:b w:val="0"/>
          <w:caps w:val="0"/>
          <w:sz w:val="20"/>
        </w:rPr>
        <w:t>Burkitt's</w:t>
      </w:r>
      <w:proofErr w:type="spellEnd"/>
      <w:r w:rsidRPr="002B3376">
        <w:rPr>
          <w:rFonts w:ascii="Arial" w:hAnsi="Arial" w:cs="Arial"/>
          <w:b w:val="0"/>
          <w:caps w:val="0"/>
          <w:sz w:val="20"/>
        </w:rPr>
        <w:t xml:space="preserve"> lymphoma cells through SIRT3 expression enhancement and GSK-3β </w:t>
      </w:r>
      <w:proofErr w:type="spellStart"/>
      <w:r w:rsidRPr="002B3376">
        <w:rPr>
          <w:rFonts w:ascii="Arial" w:hAnsi="Arial" w:cs="Arial"/>
          <w:b w:val="0"/>
          <w:caps w:val="0"/>
          <w:sz w:val="20"/>
        </w:rPr>
        <w:t>deacetylation</w:t>
      </w:r>
      <w:proofErr w:type="spellEnd"/>
      <w:r w:rsidRPr="002B3376">
        <w:rPr>
          <w:rFonts w:ascii="Arial" w:hAnsi="Arial" w:cs="Arial"/>
          <w:b w:val="0"/>
          <w:caps w:val="0"/>
          <w:sz w:val="20"/>
        </w:rPr>
        <w:t xml:space="preserve"> [58].</w:t>
      </w:r>
    </w:p>
    <w:p w14:paraId="03B8902B" w14:textId="77777777" w:rsidR="00BD30E9" w:rsidRDefault="002B3376" w:rsidP="002B3376">
      <w:pPr>
        <w:pStyle w:val="AbstHead"/>
        <w:spacing w:after="0"/>
        <w:jc w:val="both"/>
        <w:rPr>
          <w:rFonts w:ascii="Arial" w:hAnsi="Arial" w:cs="Arial"/>
          <w:b w:val="0"/>
          <w:caps w:val="0"/>
          <w:sz w:val="20"/>
        </w:rPr>
      </w:pPr>
      <w:r w:rsidRPr="002B3376">
        <w:rPr>
          <w:rFonts w:ascii="Arial" w:hAnsi="Arial" w:cs="Arial"/>
          <w:b w:val="0"/>
          <w:caps w:val="0"/>
          <w:sz w:val="20"/>
        </w:rPr>
        <w:t xml:space="preserve">Recent investigations have focused on </w:t>
      </w:r>
      <w:proofErr w:type="spellStart"/>
      <w:r w:rsidRPr="002B3376">
        <w:rPr>
          <w:rFonts w:ascii="Arial" w:hAnsi="Arial" w:cs="Arial"/>
          <w:b w:val="0"/>
          <w:caps w:val="0"/>
          <w:sz w:val="20"/>
        </w:rPr>
        <w:t>triptolide's</w:t>
      </w:r>
      <w:proofErr w:type="spellEnd"/>
      <w:r w:rsidRPr="002B3376">
        <w:rPr>
          <w:rFonts w:ascii="Arial" w:hAnsi="Arial" w:cs="Arial"/>
          <w:b w:val="0"/>
          <w:caps w:val="0"/>
          <w:sz w:val="20"/>
        </w:rPr>
        <w:t xml:space="preserve"> effects on telomerase activity, a critical factor in cancer cell proliferation. Studies demonstrate its inhibitory effects on human telomerase reverse transcriptase through downregulation of translation factors SP1 and c-</w:t>
      </w:r>
      <w:proofErr w:type="spellStart"/>
      <w:r w:rsidRPr="002B3376">
        <w:rPr>
          <w:rFonts w:ascii="Arial" w:hAnsi="Arial" w:cs="Arial"/>
          <w:b w:val="0"/>
          <w:caps w:val="0"/>
          <w:sz w:val="20"/>
        </w:rPr>
        <w:t>Myc</w:t>
      </w:r>
      <w:proofErr w:type="spellEnd"/>
      <w:r w:rsidRPr="002B3376">
        <w:rPr>
          <w:rFonts w:ascii="Arial" w:hAnsi="Arial" w:cs="Arial"/>
          <w:b w:val="0"/>
          <w:caps w:val="0"/>
          <w:sz w:val="20"/>
        </w:rPr>
        <w:t xml:space="preserve"> in Epstein-Barr virus-positive B lymphocytes [59]. Additional research has shown </w:t>
      </w:r>
      <w:proofErr w:type="spellStart"/>
      <w:r w:rsidRPr="002B3376">
        <w:rPr>
          <w:rFonts w:ascii="Arial" w:hAnsi="Arial" w:cs="Arial"/>
          <w:b w:val="0"/>
          <w:caps w:val="0"/>
          <w:sz w:val="20"/>
        </w:rPr>
        <w:t>triptolide's</w:t>
      </w:r>
      <w:proofErr w:type="spellEnd"/>
      <w:r w:rsidRPr="002B3376">
        <w:rPr>
          <w:rFonts w:ascii="Arial" w:hAnsi="Arial" w:cs="Arial"/>
          <w:b w:val="0"/>
          <w:caps w:val="0"/>
          <w:sz w:val="20"/>
        </w:rPr>
        <w:t xml:space="preserve"> ability to inhibit </w:t>
      </w:r>
      <w:proofErr w:type="spellStart"/>
      <w:r w:rsidRPr="002B3376">
        <w:rPr>
          <w:rFonts w:ascii="Arial" w:hAnsi="Arial" w:cs="Arial"/>
          <w:b w:val="0"/>
          <w:caps w:val="0"/>
          <w:sz w:val="20"/>
        </w:rPr>
        <w:t>hTERT</w:t>
      </w:r>
      <w:proofErr w:type="spellEnd"/>
      <w:r w:rsidRPr="002B3376">
        <w:rPr>
          <w:rFonts w:ascii="Arial" w:hAnsi="Arial" w:cs="Arial"/>
          <w:b w:val="0"/>
          <w:caps w:val="0"/>
          <w:sz w:val="20"/>
        </w:rPr>
        <w:t xml:space="preserve"> transcription through transcription factor specificity protein 1 downregulation in primary effusion lymphoma cells [60].</w:t>
      </w:r>
    </w:p>
    <w:p w14:paraId="5A7F74B9" w14:textId="77777777" w:rsidR="000A297E" w:rsidRDefault="000A297E" w:rsidP="002B3376">
      <w:pPr>
        <w:pStyle w:val="AbstHead"/>
        <w:spacing w:after="0"/>
        <w:jc w:val="both"/>
        <w:rPr>
          <w:rFonts w:ascii="Arial" w:hAnsi="Arial" w:cs="Arial"/>
          <w:b w:val="0"/>
          <w:caps w:val="0"/>
          <w:sz w:val="20"/>
        </w:rPr>
      </w:pPr>
    </w:p>
    <w:p w14:paraId="66ADB266" w14:textId="77777777" w:rsidR="000A297E" w:rsidRDefault="000A297E" w:rsidP="002B3376">
      <w:pPr>
        <w:pStyle w:val="AbstHead"/>
        <w:spacing w:after="0"/>
        <w:jc w:val="both"/>
        <w:rPr>
          <w:rFonts w:ascii="Arial" w:hAnsi="Arial" w:cs="Arial"/>
          <w:b w:val="0"/>
          <w:caps w:val="0"/>
          <w:sz w:val="20"/>
        </w:rPr>
      </w:pPr>
    </w:p>
    <w:p w14:paraId="30A1E10D" w14:textId="77777777" w:rsidR="000A297E" w:rsidRDefault="000A297E" w:rsidP="002B3376">
      <w:pPr>
        <w:pStyle w:val="AbstHead"/>
        <w:spacing w:after="0"/>
        <w:jc w:val="both"/>
        <w:rPr>
          <w:rFonts w:ascii="Arial" w:hAnsi="Arial" w:cs="Arial"/>
          <w:b w:val="0"/>
          <w:caps w:val="0"/>
          <w:sz w:val="20"/>
        </w:rPr>
      </w:pPr>
    </w:p>
    <w:p w14:paraId="4D437C13" w14:textId="77777777" w:rsidR="000A297E" w:rsidRDefault="000A297E" w:rsidP="002B3376">
      <w:pPr>
        <w:pStyle w:val="AbstHead"/>
        <w:spacing w:after="0"/>
        <w:jc w:val="both"/>
        <w:rPr>
          <w:rFonts w:ascii="Arial" w:hAnsi="Arial" w:cs="Arial"/>
          <w:b w:val="0"/>
          <w:caps w:val="0"/>
          <w:sz w:val="20"/>
        </w:rPr>
      </w:pPr>
    </w:p>
    <w:p w14:paraId="30FBC244" w14:textId="77777777" w:rsidR="000A297E" w:rsidRDefault="000A297E" w:rsidP="002B3376">
      <w:pPr>
        <w:pStyle w:val="AbstHead"/>
        <w:spacing w:after="0"/>
        <w:jc w:val="both"/>
        <w:rPr>
          <w:rFonts w:ascii="Arial" w:hAnsi="Arial" w:cs="Arial"/>
          <w:b w:val="0"/>
          <w:caps w:val="0"/>
          <w:sz w:val="20"/>
        </w:rPr>
      </w:pPr>
    </w:p>
    <w:p w14:paraId="45586A9E" w14:textId="77777777" w:rsidR="000A297E" w:rsidRDefault="000A297E" w:rsidP="002B3376">
      <w:pPr>
        <w:pStyle w:val="AbstHead"/>
        <w:spacing w:after="0"/>
        <w:jc w:val="both"/>
        <w:rPr>
          <w:rFonts w:ascii="Arial" w:hAnsi="Arial" w:cs="Arial"/>
          <w:b w:val="0"/>
          <w:caps w:val="0"/>
          <w:sz w:val="20"/>
        </w:rPr>
      </w:pPr>
    </w:p>
    <w:p w14:paraId="6BFF06EA" w14:textId="77777777" w:rsidR="000A297E" w:rsidRDefault="000A297E" w:rsidP="002B3376">
      <w:pPr>
        <w:pStyle w:val="AbstHead"/>
        <w:spacing w:after="0"/>
        <w:jc w:val="both"/>
        <w:rPr>
          <w:rFonts w:ascii="Arial" w:hAnsi="Arial" w:cs="Arial"/>
          <w:b w:val="0"/>
          <w:caps w:val="0"/>
          <w:sz w:val="20"/>
        </w:rPr>
      </w:pPr>
    </w:p>
    <w:p w14:paraId="31B91ED8" w14:textId="77777777" w:rsidR="000A297E" w:rsidRDefault="000A297E" w:rsidP="002B3376">
      <w:pPr>
        <w:pStyle w:val="AbstHead"/>
        <w:spacing w:after="0"/>
        <w:jc w:val="both"/>
        <w:rPr>
          <w:rFonts w:ascii="Arial" w:hAnsi="Arial" w:cs="Arial"/>
          <w:b w:val="0"/>
          <w:caps w:val="0"/>
          <w:sz w:val="20"/>
        </w:rPr>
      </w:pPr>
    </w:p>
    <w:p w14:paraId="25E1043C" w14:textId="77777777" w:rsidR="000A297E" w:rsidRDefault="000A297E" w:rsidP="002B3376">
      <w:pPr>
        <w:pStyle w:val="AbstHead"/>
        <w:spacing w:after="0"/>
        <w:jc w:val="both"/>
        <w:rPr>
          <w:rFonts w:ascii="Arial" w:hAnsi="Arial" w:cs="Arial"/>
          <w:b w:val="0"/>
          <w:caps w:val="0"/>
          <w:sz w:val="20"/>
        </w:rPr>
      </w:pPr>
    </w:p>
    <w:p w14:paraId="446C3B60" w14:textId="77777777" w:rsidR="002B3376" w:rsidRDefault="002B3376" w:rsidP="002B3376">
      <w:pPr>
        <w:pStyle w:val="AbstHead"/>
        <w:spacing w:after="0"/>
        <w:jc w:val="both"/>
        <w:rPr>
          <w:rFonts w:ascii="Arial" w:hAnsi="Arial" w:cs="Arial"/>
        </w:rPr>
      </w:pPr>
    </w:p>
    <w:p w14:paraId="072EB9F4" w14:textId="77777777" w:rsidR="004F1787" w:rsidRPr="004F1787" w:rsidRDefault="005354DB" w:rsidP="004F1787">
      <w:pPr>
        <w:rPr>
          <w:rFonts w:ascii="新細明體" w:eastAsia="新細明體" w:hAnsi="新細明體" w:cs="新細明體"/>
          <w:lang w:eastAsia="zh-TW"/>
        </w:rPr>
      </w:pPr>
      <w:r>
        <w:rPr>
          <w:rFonts w:ascii="Arial" w:eastAsia="新細明體" w:hAnsi="Arial" w:cs="Arial"/>
          <w:b/>
          <w:bCs/>
          <w:color w:val="000000"/>
          <w:lang w:eastAsia="zh-TW"/>
        </w:rPr>
        <w:t>Table 2</w:t>
      </w:r>
      <w:r>
        <w:rPr>
          <w:rFonts w:ascii="Arial" w:eastAsia="新細明體" w:hAnsi="Arial" w:cs="Arial"/>
          <w:b/>
          <w:bCs/>
          <w:color w:val="000000"/>
          <w:lang w:eastAsia="zh-TW"/>
        </w:rPr>
        <w:tab/>
      </w:r>
      <w:r>
        <w:rPr>
          <w:rFonts w:ascii="Arial" w:eastAsia="新細明體" w:hAnsi="Arial" w:cs="Arial"/>
          <w:b/>
          <w:bCs/>
          <w:color w:val="000000"/>
          <w:lang w:eastAsia="zh-TW"/>
        </w:rPr>
        <w:tab/>
      </w:r>
      <w:r w:rsidR="004F1787" w:rsidRPr="004F1787">
        <w:rPr>
          <w:rFonts w:ascii="Arial" w:eastAsia="新細明體" w:hAnsi="Arial" w:cs="Arial"/>
          <w:b/>
          <w:bCs/>
          <w:color w:val="000000"/>
          <w:lang w:eastAsia="zh-TW"/>
        </w:rPr>
        <w:t xml:space="preserve">Molecular Mechanisms and Signaling Pathways of </w:t>
      </w:r>
      <w:proofErr w:type="spellStart"/>
      <w:r w:rsidR="004F1787" w:rsidRPr="004F1787">
        <w:rPr>
          <w:rFonts w:ascii="Arial" w:eastAsia="新細明體" w:hAnsi="Arial" w:cs="Arial"/>
          <w:b/>
          <w:bCs/>
          <w:color w:val="000000"/>
          <w:lang w:eastAsia="zh-TW"/>
        </w:rPr>
        <w:t>Triptolide</w:t>
      </w:r>
      <w:proofErr w:type="spellEnd"/>
      <w:r w:rsidR="004F1787" w:rsidRPr="004F1787">
        <w:rPr>
          <w:rFonts w:ascii="Arial" w:eastAsia="新細明體" w:hAnsi="Arial" w:cs="Arial"/>
          <w:b/>
          <w:bCs/>
          <w:color w:val="000000"/>
          <w:lang w:eastAsia="zh-TW"/>
        </w:rPr>
        <w:t xml:space="preserve"> in Various Target Cells</w:t>
      </w:r>
    </w:p>
    <w:p w14:paraId="26A08495" w14:textId="77777777" w:rsidR="004F1787" w:rsidRPr="004F1787" w:rsidRDefault="004F1787" w:rsidP="004F1787">
      <w:pPr>
        <w:rPr>
          <w:rFonts w:ascii="新細明體" w:eastAsia="新細明體" w:hAnsi="新細明體" w:cs="新細明體"/>
          <w:sz w:val="24"/>
          <w:szCs w:val="24"/>
          <w:lang w:eastAsia="zh-TW"/>
        </w:rPr>
      </w:pPr>
    </w:p>
    <w:tbl>
      <w:tblPr>
        <w:tblW w:w="0" w:type="auto"/>
        <w:tblCellMar>
          <w:top w:w="15" w:type="dxa"/>
          <w:left w:w="15" w:type="dxa"/>
          <w:bottom w:w="15" w:type="dxa"/>
          <w:right w:w="15" w:type="dxa"/>
        </w:tblCellMar>
        <w:tblLook w:val="04A0" w:firstRow="1" w:lastRow="0" w:firstColumn="1" w:lastColumn="0" w:noHBand="0" w:noVBand="1"/>
      </w:tblPr>
      <w:tblGrid>
        <w:gridCol w:w="3519"/>
        <w:gridCol w:w="3575"/>
        <w:gridCol w:w="2415"/>
        <w:gridCol w:w="1491"/>
      </w:tblGrid>
      <w:tr w:rsidR="005354DB" w:rsidRPr="004F1787" w14:paraId="0AEFCE1E" w14:textId="77777777" w:rsidTr="000A297E">
        <w:trPr>
          <w:tblHeader/>
        </w:trPr>
        <w:tc>
          <w:tcPr>
            <w:tcW w:w="0" w:type="auto"/>
            <w:tcBorders>
              <w:top w:val="single" w:sz="4" w:space="0" w:color="auto"/>
              <w:bottom w:val="single" w:sz="4" w:space="0" w:color="auto"/>
            </w:tcBorders>
            <w:tcMar>
              <w:top w:w="100" w:type="dxa"/>
              <w:left w:w="100" w:type="dxa"/>
              <w:bottom w:w="100" w:type="dxa"/>
              <w:right w:w="100" w:type="dxa"/>
            </w:tcMar>
            <w:vAlign w:val="center"/>
            <w:hideMark/>
          </w:tcPr>
          <w:p w14:paraId="770B11C8"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Target Cell</w:t>
            </w:r>
          </w:p>
        </w:tc>
        <w:tc>
          <w:tcPr>
            <w:tcW w:w="0" w:type="auto"/>
            <w:tcBorders>
              <w:top w:val="single" w:sz="4" w:space="0" w:color="auto"/>
              <w:bottom w:val="single" w:sz="4" w:space="0" w:color="auto"/>
            </w:tcBorders>
            <w:tcMar>
              <w:top w:w="100" w:type="dxa"/>
              <w:left w:w="100" w:type="dxa"/>
              <w:bottom w:w="100" w:type="dxa"/>
              <w:right w:w="100" w:type="dxa"/>
            </w:tcMar>
            <w:vAlign w:val="center"/>
            <w:hideMark/>
          </w:tcPr>
          <w:p w14:paraId="7EB614B2"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Mechanism of Action</w:t>
            </w:r>
          </w:p>
        </w:tc>
        <w:tc>
          <w:tcPr>
            <w:tcW w:w="0" w:type="auto"/>
            <w:tcBorders>
              <w:top w:val="single" w:sz="4" w:space="0" w:color="auto"/>
              <w:bottom w:val="single" w:sz="4" w:space="0" w:color="auto"/>
            </w:tcBorders>
            <w:tcMar>
              <w:top w:w="100" w:type="dxa"/>
              <w:left w:w="100" w:type="dxa"/>
              <w:bottom w:w="100" w:type="dxa"/>
              <w:right w:w="100" w:type="dxa"/>
            </w:tcMar>
            <w:vAlign w:val="center"/>
            <w:hideMark/>
          </w:tcPr>
          <w:p w14:paraId="2A44F85C"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Signaling Pathway</w:t>
            </w:r>
          </w:p>
        </w:tc>
        <w:tc>
          <w:tcPr>
            <w:tcW w:w="0" w:type="auto"/>
            <w:tcBorders>
              <w:top w:val="single" w:sz="4" w:space="0" w:color="auto"/>
              <w:bottom w:val="single" w:sz="4" w:space="0" w:color="auto"/>
            </w:tcBorders>
            <w:tcMar>
              <w:top w:w="100" w:type="dxa"/>
              <w:left w:w="100" w:type="dxa"/>
              <w:bottom w:w="100" w:type="dxa"/>
              <w:right w:w="100" w:type="dxa"/>
            </w:tcMar>
            <w:vAlign w:val="center"/>
            <w:hideMark/>
          </w:tcPr>
          <w:p w14:paraId="32F8B977"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Reference</w:t>
            </w:r>
          </w:p>
        </w:tc>
      </w:tr>
      <w:tr w:rsidR="005354DB" w:rsidRPr="004F1787" w14:paraId="6220BE14" w14:textId="77777777" w:rsidTr="000A297E">
        <w:tc>
          <w:tcPr>
            <w:tcW w:w="0" w:type="auto"/>
            <w:tcBorders>
              <w:top w:val="single" w:sz="4" w:space="0" w:color="auto"/>
            </w:tcBorders>
            <w:tcMar>
              <w:top w:w="100" w:type="dxa"/>
              <w:left w:w="100" w:type="dxa"/>
              <w:bottom w:w="100" w:type="dxa"/>
              <w:right w:w="100" w:type="dxa"/>
            </w:tcMar>
            <w:vAlign w:val="center"/>
            <w:hideMark/>
          </w:tcPr>
          <w:p w14:paraId="2CC31E1B"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T-cell lymphoblastic lymphoma</w:t>
            </w:r>
          </w:p>
        </w:tc>
        <w:tc>
          <w:tcPr>
            <w:tcW w:w="0" w:type="auto"/>
            <w:tcBorders>
              <w:top w:val="single" w:sz="4" w:space="0" w:color="auto"/>
            </w:tcBorders>
            <w:tcMar>
              <w:top w:w="100" w:type="dxa"/>
              <w:left w:w="100" w:type="dxa"/>
              <w:bottom w:w="100" w:type="dxa"/>
              <w:right w:w="100" w:type="dxa"/>
            </w:tcMar>
            <w:vAlign w:val="center"/>
            <w:hideMark/>
          </w:tcPr>
          <w:p w14:paraId="5466B70B"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Inhibition of cell viability, invasion, and epithelial-mesenchymal transition</w:t>
            </w:r>
          </w:p>
        </w:tc>
        <w:tc>
          <w:tcPr>
            <w:tcW w:w="0" w:type="auto"/>
            <w:tcBorders>
              <w:top w:val="single" w:sz="4" w:space="0" w:color="auto"/>
            </w:tcBorders>
            <w:tcMar>
              <w:top w:w="100" w:type="dxa"/>
              <w:left w:w="100" w:type="dxa"/>
              <w:bottom w:w="100" w:type="dxa"/>
              <w:right w:w="100" w:type="dxa"/>
            </w:tcMar>
            <w:vAlign w:val="center"/>
            <w:hideMark/>
          </w:tcPr>
          <w:p w14:paraId="0388F48C"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PI3K-AKT-mTOR pathway</w:t>
            </w:r>
          </w:p>
        </w:tc>
        <w:tc>
          <w:tcPr>
            <w:tcW w:w="0" w:type="auto"/>
            <w:tcBorders>
              <w:top w:val="single" w:sz="4" w:space="0" w:color="auto"/>
            </w:tcBorders>
            <w:tcMar>
              <w:top w:w="100" w:type="dxa"/>
              <w:left w:w="100" w:type="dxa"/>
              <w:bottom w:w="100" w:type="dxa"/>
              <w:right w:w="100" w:type="dxa"/>
            </w:tcMar>
            <w:vAlign w:val="center"/>
            <w:hideMark/>
          </w:tcPr>
          <w:p w14:paraId="381A4047" w14:textId="20662B64" w:rsidR="005354DB" w:rsidRPr="005354DB" w:rsidRDefault="00684BB6" w:rsidP="005354DB">
            <w:pPr>
              <w:pStyle w:val="Web"/>
              <w:spacing w:before="0" w:beforeAutospacing="0" w:after="0" w:afterAutospacing="0"/>
              <w:jc w:val="center"/>
              <w:rPr>
                <w:rFonts w:ascii="Arial" w:hAnsi="Arial" w:cs="Arial"/>
                <w:sz w:val="20"/>
                <w:szCs w:val="20"/>
              </w:rPr>
            </w:pPr>
            <w:r w:rsidRPr="00684BB6">
              <w:rPr>
                <w:rFonts w:ascii="Arial" w:hAnsi="Arial" w:cs="Arial"/>
                <w:color w:val="000000"/>
                <w:sz w:val="20"/>
                <w:szCs w:val="20"/>
              </w:rPr>
              <w:t xml:space="preserve">Long, C., et al. </w:t>
            </w:r>
            <w:r w:rsidR="005354DB" w:rsidRPr="005354DB">
              <w:rPr>
                <w:rFonts w:ascii="Arial" w:hAnsi="Arial" w:cs="Arial"/>
                <w:color w:val="000000"/>
                <w:sz w:val="20"/>
                <w:szCs w:val="20"/>
              </w:rPr>
              <w:t>[54]</w:t>
            </w:r>
          </w:p>
        </w:tc>
      </w:tr>
      <w:tr w:rsidR="005354DB" w:rsidRPr="004F1787" w14:paraId="79700D6B" w14:textId="77777777" w:rsidTr="000A297E">
        <w:tc>
          <w:tcPr>
            <w:tcW w:w="0" w:type="auto"/>
            <w:tcMar>
              <w:top w:w="100" w:type="dxa"/>
              <w:left w:w="100" w:type="dxa"/>
              <w:bottom w:w="100" w:type="dxa"/>
              <w:right w:w="100" w:type="dxa"/>
            </w:tcMar>
            <w:vAlign w:val="center"/>
            <w:hideMark/>
          </w:tcPr>
          <w:p w14:paraId="1D2900C0"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SKM-1 human myelodysplastic syndrome</w:t>
            </w:r>
          </w:p>
        </w:tc>
        <w:tc>
          <w:tcPr>
            <w:tcW w:w="0" w:type="auto"/>
            <w:tcMar>
              <w:top w:w="100" w:type="dxa"/>
              <w:left w:w="100" w:type="dxa"/>
              <w:bottom w:w="100" w:type="dxa"/>
              <w:right w:w="100" w:type="dxa"/>
            </w:tcMar>
            <w:vAlign w:val="center"/>
            <w:hideMark/>
          </w:tcPr>
          <w:p w14:paraId="490E866A"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Apoptosis induction</w:t>
            </w:r>
          </w:p>
        </w:tc>
        <w:tc>
          <w:tcPr>
            <w:tcW w:w="0" w:type="auto"/>
            <w:tcMar>
              <w:top w:w="100" w:type="dxa"/>
              <w:left w:w="100" w:type="dxa"/>
              <w:bottom w:w="100" w:type="dxa"/>
              <w:right w:w="100" w:type="dxa"/>
            </w:tcMar>
            <w:vAlign w:val="center"/>
            <w:hideMark/>
          </w:tcPr>
          <w:p w14:paraId="4D4760FB"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Not determined</w:t>
            </w:r>
          </w:p>
        </w:tc>
        <w:tc>
          <w:tcPr>
            <w:tcW w:w="0" w:type="auto"/>
            <w:tcMar>
              <w:top w:w="100" w:type="dxa"/>
              <w:left w:w="100" w:type="dxa"/>
              <w:bottom w:w="100" w:type="dxa"/>
              <w:right w:w="100" w:type="dxa"/>
            </w:tcMar>
            <w:vAlign w:val="center"/>
            <w:hideMark/>
          </w:tcPr>
          <w:p w14:paraId="46605A2B" w14:textId="3CF01889" w:rsidR="005354DB" w:rsidRPr="005354DB" w:rsidRDefault="00684BB6" w:rsidP="005354DB">
            <w:pPr>
              <w:pStyle w:val="Web"/>
              <w:spacing w:before="0" w:beforeAutospacing="0" w:after="0" w:afterAutospacing="0"/>
              <w:jc w:val="center"/>
              <w:rPr>
                <w:rFonts w:ascii="Arial" w:hAnsi="Arial" w:cs="Arial"/>
                <w:sz w:val="20"/>
                <w:szCs w:val="20"/>
              </w:rPr>
            </w:pPr>
            <w:r w:rsidRPr="00684BB6">
              <w:rPr>
                <w:rFonts w:ascii="Arial" w:hAnsi="Arial" w:cs="Arial"/>
                <w:color w:val="000000"/>
                <w:sz w:val="20"/>
                <w:szCs w:val="20"/>
              </w:rPr>
              <w:t>Zhou, H., et al.</w:t>
            </w:r>
            <w:r>
              <w:rPr>
                <w:rFonts w:ascii="Arial" w:hAnsi="Arial" w:cs="Arial"/>
                <w:color w:val="000000"/>
                <w:sz w:val="20"/>
                <w:szCs w:val="20"/>
              </w:rPr>
              <w:t>[</w:t>
            </w:r>
            <w:r w:rsidR="005354DB" w:rsidRPr="005354DB">
              <w:rPr>
                <w:rFonts w:ascii="Arial" w:hAnsi="Arial" w:cs="Arial"/>
                <w:color w:val="000000"/>
                <w:sz w:val="20"/>
                <w:szCs w:val="20"/>
              </w:rPr>
              <w:t>55]</w:t>
            </w:r>
          </w:p>
        </w:tc>
      </w:tr>
      <w:tr w:rsidR="005354DB" w:rsidRPr="004F1787" w14:paraId="04C23E87" w14:textId="77777777" w:rsidTr="000A297E">
        <w:tc>
          <w:tcPr>
            <w:tcW w:w="0" w:type="auto"/>
            <w:tcMar>
              <w:top w:w="100" w:type="dxa"/>
              <w:left w:w="100" w:type="dxa"/>
              <w:bottom w:w="100" w:type="dxa"/>
              <w:right w:w="100" w:type="dxa"/>
            </w:tcMar>
            <w:vAlign w:val="center"/>
            <w:hideMark/>
          </w:tcPr>
          <w:p w14:paraId="5ABFADFE"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Non-Hodgkin lymphoma</w:t>
            </w:r>
          </w:p>
        </w:tc>
        <w:tc>
          <w:tcPr>
            <w:tcW w:w="0" w:type="auto"/>
            <w:tcMar>
              <w:top w:w="100" w:type="dxa"/>
              <w:left w:w="100" w:type="dxa"/>
              <w:bottom w:w="100" w:type="dxa"/>
              <w:right w:w="100" w:type="dxa"/>
            </w:tcMar>
            <w:vAlign w:val="center"/>
            <w:hideMark/>
          </w:tcPr>
          <w:p w14:paraId="0682C750"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Lymph node metastasis inhibition</w:t>
            </w:r>
          </w:p>
        </w:tc>
        <w:tc>
          <w:tcPr>
            <w:tcW w:w="0" w:type="auto"/>
            <w:tcMar>
              <w:top w:w="100" w:type="dxa"/>
              <w:left w:w="100" w:type="dxa"/>
              <w:bottom w:w="100" w:type="dxa"/>
              <w:right w:w="100" w:type="dxa"/>
            </w:tcMar>
            <w:vAlign w:val="center"/>
            <w:hideMark/>
          </w:tcPr>
          <w:p w14:paraId="6224F9F7"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SDF-1/CXCR4 axis</w:t>
            </w:r>
          </w:p>
        </w:tc>
        <w:tc>
          <w:tcPr>
            <w:tcW w:w="0" w:type="auto"/>
            <w:tcMar>
              <w:top w:w="100" w:type="dxa"/>
              <w:left w:w="100" w:type="dxa"/>
              <w:bottom w:w="100" w:type="dxa"/>
              <w:right w:w="100" w:type="dxa"/>
            </w:tcMar>
            <w:vAlign w:val="center"/>
            <w:hideMark/>
          </w:tcPr>
          <w:p w14:paraId="3F965185" w14:textId="4927172C" w:rsidR="005354DB" w:rsidRPr="005354DB" w:rsidRDefault="00684BB6" w:rsidP="005354DB">
            <w:pPr>
              <w:pStyle w:val="Web"/>
              <w:spacing w:before="0" w:beforeAutospacing="0" w:after="0" w:afterAutospacing="0"/>
              <w:jc w:val="center"/>
              <w:rPr>
                <w:rFonts w:ascii="Arial" w:hAnsi="Arial" w:cs="Arial"/>
                <w:sz w:val="20"/>
                <w:szCs w:val="20"/>
              </w:rPr>
            </w:pPr>
            <w:r w:rsidRPr="00684BB6">
              <w:rPr>
                <w:rFonts w:ascii="Arial" w:hAnsi="Arial" w:cs="Arial"/>
                <w:color w:val="000000"/>
                <w:sz w:val="20"/>
                <w:szCs w:val="20"/>
              </w:rPr>
              <w:t>Huang, X.</w:t>
            </w:r>
            <w:r>
              <w:rPr>
                <w:rFonts w:ascii="Arial" w:hAnsi="Arial" w:cs="Arial"/>
                <w:color w:val="000000"/>
                <w:sz w:val="20"/>
                <w:szCs w:val="20"/>
              </w:rPr>
              <w:t xml:space="preserve">, </w:t>
            </w:r>
            <w:r w:rsidR="005354DB" w:rsidRPr="005354DB">
              <w:rPr>
                <w:rFonts w:ascii="Arial" w:hAnsi="Arial" w:cs="Arial"/>
                <w:color w:val="000000"/>
                <w:sz w:val="20"/>
                <w:szCs w:val="20"/>
              </w:rPr>
              <w:t>et al.[56]</w:t>
            </w:r>
          </w:p>
        </w:tc>
      </w:tr>
      <w:tr w:rsidR="005354DB" w:rsidRPr="004F1787" w14:paraId="074F3658" w14:textId="77777777" w:rsidTr="000A297E">
        <w:tc>
          <w:tcPr>
            <w:tcW w:w="0" w:type="auto"/>
            <w:tcMar>
              <w:top w:w="100" w:type="dxa"/>
              <w:left w:w="100" w:type="dxa"/>
              <w:bottom w:w="100" w:type="dxa"/>
              <w:right w:w="100" w:type="dxa"/>
            </w:tcMar>
            <w:vAlign w:val="center"/>
            <w:hideMark/>
          </w:tcPr>
          <w:p w14:paraId="2AE5610A"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Cancer cells</w:t>
            </w:r>
          </w:p>
        </w:tc>
        <w:tc>
          <w:tcPr>
            <w:tcW w:w="0" w:type="auto"/>
            <w:tcMar>
              <w:top w:w="100" w:type="dxa"/>
              <w:left w:w="100" w:type="dxa"/>
              <w:bottom w:w="100" w:type="dxa"/>
              <w:right w:w="100" w:type="dxa"/>
            </w:tcMar>
            <w:vAlign w:val="center"/>
            <w:hideMark/>
          </w:tcPr>
          <w:p w14:paraId="3CC8859D"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ADAM10 expression inhibition</w:t>
            </w:r>
          </w:p>
        </w:tc>
        <w:tc>
          <w:tcPr>
            <w:tcW w:w="0" w:type="auto"/>
            <w:tcMar>
              <w:top w:w="100" w:type="dxa"/>
              <w:left w:w="100" w:type="dxa"/>
              <w:bottom w:w="100" w:type="dxa"/>
              <w:right w:w="100" w:type="dxa"/>
            </w:tcMar>
            <w:vAlign w:val="center"/>
            <w:hideMark/>
          </w:tcPr>
          <w:p w14:paraId="73BAAEB9"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Not determined</w:t>
            </w:r>
          </w:p>
        </w:tc>
        <w:tc>
          <w:tcPr>
            <w:tcW w:w="0" w:type="auto"/>
            <w:tcMar>
              <w:top w:w="100" w:type="dxa"/>
              <w:left w:w="100" w:type="dxa"/>
              <w:bottom w:w="100" w:type="dxa"/>
              <w:right w:w="100" w:type="dxa"/>
            </w:tcMar>
            <w:vAlign w:val="center"/>
            <w:hideMark/>
          </w:tcPr>
          <w:p w14:paraId="5BCDF57A" w14:textId="2D1A05A5" w:rsidR="005354DB" w:rsidRPr="005354DB" w:rsidRDefault="00684BB6" w:rsidP="005354DB">
            <w:pPr>
              <w:pStyle w:val="Web"/>
              <w:spacing w:before="0" w:beforeAutospacing="0" w:after="0" w:afterAutospacing="0"/>
              <w:jc w:val="center"/>
              <w:rPr>
                <w:rFonts w:ascii="Arial" w:hAnsi="Arial" w:cs="Arial"/>
                <w:sz w:val="20"/>
                <w:szCs w:val="20"/>
              </w:rPr>
            </w:pPr>
            <w:r w:rsidRPr="00684BB6">
              <w:rPr>
                <w:rFonts w:ascii="Arial" w:hAnsi="Arial" w:cs="Arial"/>
                <w:color w:val="000000"/>
                <w:sz w:val="20"/>
                <w:szCs w:val="20"/>
              </w:rPr>
              <w:t>Chan, E.W.,</w:t>
            </w:r>
            <w:r>
              <w:rPr>
                <w:rFonts w:ascii="Arial" w:hAnsi="Arial" w:cs="Arial"/>
                <w:color w:val="000000"/>
                <w:sz w:val="20"/>
                <w:szCs w:val="20"/>
              </w:rPr>
              <w:t xml:space="preserve"> </w:t>
            </w:r>
            <w:r w:rsidR="005354DB" w:rsidRPr="005354DB">
              <w:rPr>
                <w:rFonts w:ascii="Arial" w:hAnsi="Arial" w:cs="Arial"/>
                <w:color w:val="000000"/>
                <w:sz w:val="20"/>
                <w:szCs w:val="20"/>
              </w:rPr>
              <w:lastRenderedPageBreak/>
              <w:t>et al. [57]</w:t>
            </w:r>
          </w:p>
        </w:tc>
      </w:tr>
      <w:tr w:rsidR="005354DB" w:rsidRPr="004F1787" w14:paraId="74928602" w14:textId="77777777" w:rsidTr="000A297E">
        <w:tc>
          <w:tcPr>
            <w:tcW w:w="0" w:type="auto"/>
            <w:tcMar>
              <w:top w:w="100" w:type="dxa"/>
              <w:left w:w="100" w:type="dxa"/>
              <w:bottom w:w="100" w:type="dxa"/>
              <w:right w:w="100" w:type="dxa"/>
            </w:tcMar>
            <w:vAlign w:val="center"/>
            <w:hideMark/>
          </w:tcPr>
          <w:p w14:paraId="04E48C76"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lastRenderedPageBreak/>
              <w:t>Kaposi's sarcoma-associated herpesvirus-related primary effusion lymphoma</w:t>
            </w:r>
          </w:p>
        </w:tc>
        <w:tc>
          <w:tcPr>
            <w:tcW w:w="0" w:type="auto"/>
            <w:tcMar>
              <w:top w:w="100" w:type="dxa"/>
              <w:left w:w="100" w:type="dxa"/>
              <w:bottom w:w="100" w:type="dxa"/>
              <w:right w:w="100" w:type="dxa"/>
            </w:tcMar>
            <w:vAlign w:val="center"/>
            <w:hideMark/>
          </w:tcPr>
          <w:p w14:paraId="4EED5113"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Reduction of latency-associated nuclear antigen 1 expression and viral titers</w:t>
            </w:r>
          </w:p>
        </w:tc>
        <w:tc>
          <w:tcPr>
            <w:tcW w:w="0" w:type="auto"/>
            <w:tcMar>
              <w:top w:w="100" w:type="dxa"/>
              <w:left w:w="100" w:type="dxa"/>
              <w:bottom w:w="100" w:type="dxa"/>
              <w:right w:w="100" w:type="dxa"/>
            </w:tcMar>
            <w:vAlign w:val="center"/>
            <w:hideMark/>
          </w:tcPr>
          <w:p w14:paraId="014C2750"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Not determined</w:t>
            </w:r>
          </w:p>
        </w:tc>
        <w:tc>
          <w:tcPr>
            <w:tcW w:w="0" w:type="auto"/>
            <w:tcMar>
              <w:top w:w="100" w:type="dxa"/>
              <w:left w:w="100" w:type="dxa"/>
              <w:bottom w:w="100" w:type="dxa"/>
              <w:right w:w="100" w:type="dxa"/>
            </w:tcMar>
            <w:vAlign w:val="center"/>
            <w:hideMark/>
          </w:tcPr>
          <w:p w14:paraId="618CE0A2" w14:textId="70BCBBF9" w:rsidR="005354DB" w:rsidRPr="005354DB" w:rsidRDefault="00684BB6" w:rsidP="005354DB">
            <w:pPr>
              <w:pStyle w:val="Web"/>
              <w:spacing w:before="0" w:beforeAutospacing="0" w:after="0" w:afterAutospacing="0"/>
              <w:jc w:val="center"/>
              <w:rPr>
                <w:rFonts w:ascii="Arial" w:hAnsi="Arial" w:cs="Arial"/>
                <w:sz w:val="20"/>
                <w:szCs w:val="20"/>
              </w:rPr>
            </w:pPr>
            <w:r w:rsidRPr="00684BB6">
              <w:rPr>
                <w:rFonts w:ascii="Arial" w:hAnsi="Arial" w:cs="Arial"/>
                <w:color w:val="000000"/>
                <w:sz w:val="20"/>
                <w:szCs w:val="20"/>
              </w:rPr>
              <w:t>Kong, J.,</w:t>
            </w:r>
            <w:r>
              <w:rPr>
                <w:rFonts w:ascii="Arial" w:hAnsi="Arial" w:cs="Arial"/>
                <w:color w:val="000000"/>
                <w:sz w:val="20"/>
                <w:szCs w:val="20"/>
              </w:rPr>
              <w:t xml:space="preserve"> </w:t>
            </w:r>
            <w:r w:rsidR="005354DB" w:rsidRPr="005354DB">
              <w:rPr>
                <w:rFonts w:ascii="Arial" w:hAnsi="Arial" w:cs="Arial"/>
                <w:color w:val="000000"/>
                <w:sz w:val="20"/>
                <w:szCs w:val="20"/>
              </w:rPr>
              <w:t>et al.[58]</w:t>
            </w:r>
          </w:p>
        </w:tc>
      </w:tr>
      <w:tr w:rsidR="005354DB" w:rsidRPr="004F1787" w14:paraId="59E2FB16" w14:textId="77777777" w:rsidTr="000A297E">
        <w:tc>
          <w:tcPr>
            <w:tcW w:w="0" w:type="auto"/>
            <w:tcMar>
              <w:top w:w="100" w:type="dxa"/>
              <w:left w:w="100" w:type="dxa"/>
              <w:bottom w:w="100" w:type="dxa"/>
              <w:right w:w="100" w:type="dxa"/>
            </w:tcMar>
            <w:vAlign w:val="center"/>
            <w:hideMark/>
          </w:tcPr>
          <w:p w14:paraId="342BFA41"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Multiple myeloma cells</w:t>
            </w:r>
          </w:p>
        </w:tc>
        <w:tc>
          <w:tcPr>
            <w:tcW w:w="0" w:type="auto"/>
            <w:tcMar>
              <w:top w:w="100" w:type="dxa"/>
              <w:left w:w="100" w:type="dxa"/>
              <w:bottom w:w="100" w:type="dxa"/>
              <w:right w:w="100" w:type="dxa"/>
            </w:tcMar>
            <w:vAlign w:val="center"/>
            <w:hideMark/>
          </w:tcPr>
          <w:p w14:paraId="162C6F73"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Enhancement of dexamethasone sensitivity</w:t>
            </w:r>
          </w:p>
        </w:tc>
        <w:tc>
          <w:tcPr>
            <w:tcW w:w="0" w:type="auto"/>
            <w:tcMar>
              <w:top w:w="100" w:type="dxa"/>
              <w:left w:w="100" w:type="dxa"/>
              <w:bottom w:w="100" w:type="dxa"/>
              <w:right w:w="100" w:type="dxa"/>
            </w:tcMar>
            <w:vAlign w:val="center"/>
            <w:hideMark/>
          </w:tcPr>
          <w:p w14:paraId="41BC4E77"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microRNA-mediated</w:t>
            </w:r>
          </w:p>
        </w:tc>
        <w:tc>
          <w:tcPr>
            <w:tcW w:w="0" w:type="auto"/>
            <w:tcMar>
              <w:top w:w="100" w:type="dxa"/>
              <w:left w:w="100" w:type="dxa"/>
              <w:bottom w:w="100" w:type="dxa"/>
              <w:right w:w="100" w:type="dxa"/>
            </w:tcMar>
            <w:vAlign w:val="center"/>
            <w:hideMark/>
          </w:tcPr>
          <w:p w14:paraId="701B1434" w14:textId="72F73DA1" w:rsidR="005354DB" w:rsidRPr="005354DB" w:rsidRDefault="00684BB6" w:rsidP="005354DB">
            <w:pPr>
              <w:pStyle w:val="Web"/>
              <w:spacing w:before="0" w:beforeAutospacing="0" w:after="0" w:afterAutospacing="0"/>
              <w:jc w:val="center"/>
              <w:rPr>
                <w:rFonts w:ascii="Arial" w:hAnsi="Arial" w:cs="Arial"/>
                <w:sz w:val="20"/>
                <w:szCs w:val="20"/>
              </w:rPr>
            </w:pPr>
            <w:r w:rsidRPr="00684BB6">
              <w:rPr>
                <w:rFonts w:ascii="Arial" w:hAnsi="Arial" w:cs="Arial"/>
                <w:color w:val="000000"/>
                <w:sz w:val="20"/>
                <w:szCs w:val="20"/>
              </w:rPr>
              <w:t>Long, C.,</w:t>
            </w:r>
            <w:r>
              <w:rPr>
                <w:rFonts w:ascii="Arial" w:hAnsi="Arial" w:cs="Arial"/>
                <w:color w:val="000000"/>
                <w:sz w:val="20"/>
                <w:szCs w:val="20"/>
              </w:rPr>
              <w:t xml:space="preserve"> </w:t>
            </w:r>
            <w:r w:rsidR="005354DB" w:rsidRPr="005354DB">
              <w:rPr>
                <w:rFonts w:ascii="Arial" w:hAnsi="Arial" w:cs="Arial"/>
                <w:color w:val="000000"/>
                <w:sz w:val="20"/>
                <w:szCs w:val="20"/>
              </w:rPr>
              <w:t>et al.[60]</w:t>
            </w:r>
          </w:p>
        </w:tc>
      </w:tr>
      <w:tr w:rsidR="005354DB" w:rsidRPr="004F1787" w14:paraId="07DB99FD" w14:textId="77777777" w:rsidTr="000A297E">
        <w:tc>
          <w:tcPr>
            <w:tcW w:w="0" w:type="auto"/>
            <w:tcMar>
              <w:top w:w="100" w:type="dxa"/>
              <w:left w:w="100" w:type="dxa"/>
              <w:bottom w:w="100" w:type="dxa"/>
              <w:right w:w="100" w:type="dxa"/>
            </w:tcMar>
            <w:vAlign w:val="center"/>
            <w:hideMark/>
          </w:tcPr>
          <w:p w14:paraId="73C75FEB" w14:textId="77777777" w:rsidR="005354DB" w:rsidRPr="005354DB" w:rsidRDefault="005354DB" w:rsidP="005354DB">
            <w:pPr>
              <w:pStyle w:val="Web"/>
              <w:spacing w:before="0" w:beforeAutospacing="0" w:after="0" w:afterAutospacing="0"/>
              <w:jc w:val="center"/>
              <w:rPr>
                <w:rFonts w:ascii="Arial" w:hAnsi="Arial" w:cs="Arial"/>
                <w:sz w:val="20"/>
                <w:szCs w:val="20"/>
              </w:rPr>
            </w:pPr>
            <w:proofErr w:type="spellStart"/>
            <w:r w:rsidRPr="005354DB">
              <w:rPr>
                <w:rFonts w:ascii="Arial" w:hAnsi="Arial" w:cs="Arial"/>
                <w:color w:val="000000"/>
                <w:sz w:val="20"/>
                <w:szCs w:val="20"/>
              </w:rPr>
              <w:t>Promyelocytic</w:t>
            </w:r>
            <w:proofErr w:type="spellEnd"/>
            <w:r w:rsidRPr="005354DB">
              <w:rPr>
                <w:rFonts w:ascii="Arial" w:hAnsi="Arial" w:cs="Arial"/>
                <w:color w:val="000000"/>
                <w:sz w:val="20"/>
                <w:szCs w:val="20"/>
              </w:rPr>
              <w:t xml:space="preserve"> leukemia, T cell lymphoma, and hepatocellular carcinoma</w:t>
            </w:r>
          </w:p>
        </w:tc>
        <w:tc>
          <w:tcPr>
            <w:tcW w:w="0" w:type="auto"/>
            <w:tcMar>
              <w:top w:w="100" w:type="dxa"/>
              <w:left w:w="100" w:type="dxa"/>
              <w:bottom w:w="100" w:type="dxa"/>
              <w:right w:w="100" w:type="dxa"/>
            </w:tcMar>
            <w:vAlign w:val="center"/>
            <w:hideMark/>
          </w:tcPr>
          <w:p w14:paraId="42B7ADE9"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Cytotoxicity induction</w:t>
            </w:r>
          </w:p>
        </w:tc>
        <w:tc>
          <w:tcPr>
            <w:tcW w:w="0" w:type="auto"/>
            <w:tcMar>
              <w:top w:w="100" w:type="dxa"/>
              <w:left w:w="100" w:type="dxa"/>
              <w:bottom w:w="100" w:type="dxa"/>
              <w:right w:w="100" w:type="dxa"/>
            </w:tcMar>
            <w:vAlign w:val="center"/>
            <w:hideMark/>
          </w:tcPr>
          <w:p w14:paraId="1B97A115"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Not determined</w:t>
            </w:r>
          </w:p>
        </w:tc>
        <w:tc>
          <w:tcPr>
            <w:tcW w:w="0" w:type="auto"/>
            <w:tcMar>
              <w:top w:w="100" w:type="dxa"/>
              <w:left w:w="100" w:type="dxa"/>
              <w:bottom w:w="100" w:type="dxa"/>
              <w:right w:w="100" w:type="dxa"/>
            </w:tcMar>
            <w:vAlign w:val="center"/>
            <w:hideMark/>
          </w:tcPr>
          <w:p w14:paraId="230B6983" w14:textId="0D81EB37" w:rsidR="005354DB" w:rsidRPr="005354DB" w:rsidRDefault="00684BB6" w:rsidP="005354DB">
            <w:pPr>
              <w:pStyle w:val="Web"/>
              <w:spacing w:before="0" w:beforeAutospacing="0" w:after="0" w:afterAutospacing="0"/>
              <w:jc w:val="center"/>
              <w:rPr>
                <w:rFonts w:ascii="Arial" w:hAnsi="Arial" w:cs="Arial"/>
                <w:sz w:val="20"/>
                <w:szCs w:val="20"/>
              </w:rPr>
            </w:pPr>
            <w:r w:rsidRPr="00684BB6">
              <w:rPr>
                <w:rFonts w:ascii="Arial" w:hAnsi="Arial" w:cs="Arial"/>
                <w:color w:val="000000"/>
                <w:sz w:val="20"/>
                <w:szCs w:val="20"/>
              </w:rPr>
              <w:t>Baas, J.,</w:t>
            </w:r>
            <w:r>
              <w:rPr>
                <w:rFonts w:ascii="Arial" w:hAnsi="Arial" w:cs="Arial"/>
                <w:color w:val="000000"/>
                <w:sz w:val="20"/>
                <w:szCs w:val="20"/>
              </w:rPr>
              <w:t xml:space="preserve"> </w:t>
            </w:r>
            <w:r w:rsidR="005354DB" w:rsidRPr="005354DB">
              <w:rPr>
                <w:rFonts w:ascii="Arial" w:hAnsi="Arial" w:cs="Arial"/>
                <w:color w:val="000000"/>
                <w:sz w:val="20"/>
                <w:szCs w:val="20"/>
              </w:rPr>
              <w:t>et al.[61]</w:t>
            </w:r>
          </w:p>
        </w:tc>
      </w:tr>
      <w:tr w:rsidR="005354DB" w:rsidRPr="004F1787" w14:paraId="13EF88A2" w14:textId="77777777" w:rsidTr="000A297E">
        <w:tc>
          <w:tcPr>
            <w:tcW w:w="0" w:type="auto"/>
            <w:tcMar>
              <w:top w:w="100" w:type="dxa"/>
              <w:left w:w="100" w:type="dxa"/>
              <w:bottom w:w="100" w:type="dxa"/>
              <w:right w:w="100" w:type="dxa"/>
            </w:tcMar>
            <w:vAlign w:val="center"/>
            <w:hideMark/>
          </w:tcPr>
          <w:p w14:paraId="0EAF38C2" w14:textId="77777777" w:rsidR="005354DB" w:rsidRPr="005354DB" w:rsidRDefault="005354DB" w:rsidP="005354DB">
            <w:pPr>
              <w:pStyle w:val="Web"/>
              <w:spacing w:before="0" w:beforeAutospacing="0" w:after="0" w:afterAutospacing="0"/>
              <w:jc w:val="center"/>
              <w:rPr>
                <w:rFonts w:ascii="Arial" w:hAnsi="Arial" w:cs="Arial"/>
                <w:sz w:val="20"/>
                <w:szCs w:val="20"/>
              </w:rPr>
            </w:pPr>
            <w:proofErr w:type="spellStart"/>
            <w:r w:rsidRPr="005354DB">
              <w:rPr>
                <w:rFonts w:ascii="Arial" w:hAnsi="Arial" w:cs="Arial"/>
                <w:color w:val="000000"/>
                <w:sz w:val="20"/>
                <w:szCs w:val="20"/>
              </w:rPr>
              <w:t>Burkitt's</w:t>
            </w:r>
            <w:proofErr w:type="spellEnd"/>
            <w:r w:rsidRPr="005354DB">
              <w:rPr>
                <w:rFonts w:ascii="Arial" w:hAnsi="Arial" w:cs="Arial"/>
                <w:color w:val="000000"/>
                <w:sz w:val="20"/>
                <w:szCs w:val="20"/>
              </w:rPr>
              <w:t xml:space="preserve"> lymphoma</w:t>
            </w:r>
          </w:p>
        </w:tc>
        <w:tc>
          <w:tcPr>
            <w:tcW w:w="0" w:type="auto"/>
            <w:tcMar>
              <w:top w:w="100" w:type="dxa"/>
              <w:left w:w="100" w:type="dxa"/>
              <w:bottom w:w="100" w:type="dxa"/>
              <w:right w:w="100" w:type="dxa"/>
            </w:tcMar>
            <w:vAlign w:val="center"/>
            <w:hideMark/>
          </w:tcPr>
          <w:p w14:paraId="732126A4"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Mitochondria-mediated apoptosis induction</w:t>
            </w:r>
          </w:p>
        </w:tc>
        <w:tc>
          <w:tcPr>
            <w:tcW w:w="0" w:type="auto"/>
            <w:tcMar>
              <w:top w:w="100" w:type="dxa"/>
              <w:left w:w="100" w:type="dxa"/>
              <w:bottom w:w="100" w:type="dxa"/>
              <w:right w:w="100" w:type="dxa"/>
            </w:tcMar>
            <w:vAlign w:val="center"/>
            <w:hideMark/>
          </w:tcPr>
          <w:p w14:paraId="59D45C4F"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 xml:space="preserve">SIRT3 upregulation and GSK-3β </w:t>
            </w:r>
            <w:proofErr w:type="spellStart"/>
            <w:r w:rsidRPr="005354DB">
              <w:rPr>
                <w:rFonts w:ascii="Arial" w:hAnsi="Arial" w:cs="Arial"/>
                <w:color w:val="000000"/>
                <w:sz w:val="20"/>
                <w:szCs w:val="20"/>
              </w:rPr>
              <w:t>deacetylation</w:t>
            </w:r>
            <w:proofErr w:type="spellEnd"/>
          </w:p>
        </w:tc>
        <w:tc>
          <w:tcPr>
            <w:tcW w:w="0" w:type="auto"/>
            <w:tcMar>
              <w:top w:w="100" w:type="dxa"/>
              <w:left w:w="100" w:type="dxa"/>
              <w:bottom w:w="100" w:type="dxa"/>
              <w:right w:w="100" w:type="dxa"/>
            </w:tcMar>
            <w:vAlign w:val="center"/>
            <w:hideMark/>
          </w:tcPr>
          <w:p w14:paraId="42E630EB" w14:textId="00FC4F31" w:rsidR="005354DB" w:rsidRPr="005354DB" w:rsidRDefault="00D93914" w:rsidP="005354DB">
            <w:pPr>
              <w:pStyle w:val="Web"/>
              <w:spacing w:before="0" w:beforeAutospacing="0" w:after="0" w:afterAutospacing="0"/>
              <w:jc w:val="center"/>
              <w:rPr>
                <w:rFonts w:ascii="Arial" w:hAnsi="Arial" w:cs="Arial"/>
                <w:sz w:val="20"/>
                <w:szCs w:val="20"/>
              </w:rPr>
            </w:pPr>
            <w:r w:rsidRPr="00D93914">
              <w:rPr>
                <w:rFonts w:ascii="Arial" w:hAnsi="Arial" w:cs="Arial"/>
                <w:color w:val="000000"/>
                <w:sz w:val="20"/>
                <w:szCs w:val="20"/>
              </w:rPr>
              <w:t>Wang, L.,</w:t>
            </w:r>
            <w:r>
              <w:rPr>
                <w:rFonts w:ascii="Arial" w:hAnsi="Arial" w:cs="Arial"/>
                <w:color w:val="000000"/>
                <w:sz w:val="20"/>
                <w:szCs w:val="20"/>
              </w:rPr>
              <w:t xml:space="preserve"> </w:t>
            </w:r>
            <w:r w:rsidR="005354DB" w:rsidRPr="005354DB">
              <w:rPr>
                <w:rFonts w:ascii="Arial" w:hAnsi="Arial" w:cs="Arial"/>
                <w:color w:val="000000"/>
                <w:sz w:val="20"/>
                <w:szCs w:val="20"/>
              </w:rPr>
              <w:t>et al.[62]</w:t>
            </w:r>
          </w:p>
        </w:tc>
      </w:tr>
      <w:tr w:rsidR="005354DB" w:rsidRPr="004F1787" w14:paraId="3D3A1BBC" w14:textId="77777777" w:rsidTr="000A297E">
        <w:tc>
          <w:tcPr>
            <w:tcW w:w="0" w:type="auto"/>
            <w:tcMar>
              <w:top w:w="100" w:type="dxa"/>
              <w:left w:w="100" w:type="dxa"/>
              <w:bottom w:w="100" w:type="dxa"/>
              <w:right w:w="100" w:type="dxa"/>
            </w:tcMar>
            <w:vAlign w:val="center"/>
            <w:hideMark/>
          </w:tcPr>
          <w:p w14:paraId="6759597C"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Epstein-Barr virus-positive B lymphocytes</w:t>
            </w:r>
          </w:p>
        </w:tc>
        <w:tc>
          <w:tcPr>
            <w:tcW w:w="0" w:type="auto"/>
            <w:tcMar>
              <w:top w:w="100" w:type="dxa"/>
              <w:left w:w="100" w:type="dxa"/>
              <w:bottom w:w="100" w:type="dxa"/>
              <w:right w:w="100" w:type="dxa"/>
            </w:tcMar>
            <w:vAlign w:val="center"/>
            <w:hideMark/>
          </w:tcPr>
          <w:p w14:paraId="69CAD172"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Telomerase reverse transcriptase inhibition via SP1 and c-</w:t>
            </w:r>
            <w:proofErr w:type="spellStart"/>
            <w:r w:rsidRPr="005354DB">
              <w:rPr>
                <w:rFonts w:ascii="Arial" w:hAnsi="Arial" w:cs="Arial"/>
                <w:color w:val="000000"/>
                <w:sz w:val="20"/>
                <w:szCs w:val="20"/>
              </w:rPr>
              <w:t>Myc</w:t>
            </w:r>
            <w:proofErr w:type="spellEnd"/>
            <w:r w:rsidRPr="005354DB">
              <w:rPr>
                <w:rFonts w:ascii="Arial" w:hAnsi="Arial" w:cs="Arial"/>
                <w:color w:val="000000"/>
                <w:sz w:val="20"/>
                <w:szCs w:val="20"/>
              </w:rPr>
              <w:t xml:space="preserve"> downregulation</w:t>
            </w:r>
          </w:p>
        </w:tc>
        <w:tc>
          <w:tcPr>
            <w:tcW w:w="0" w:type="auto"/>
            <w:tcMar>
              <w:top w:w="100" w:type="dxa"/>
              <w:left w:w="100" w:type="dxa"/>
              <w:bottom w:w="100" w:type="dxa"/>
              <w:right w:w="100" w:type="dxa"/>
            </w:tcMar>
            <w:vAlign w:val="center"/>
            <w:hideMark/>
          </w:tcPr>
          <w:p w14:paraId="24D1F5BB"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Not determined</w:t>
            </w:r>
          </w:p>
        </w:tc>
        <w:tc>
          <w:tcPr>
            <w:tcW w:w="0" w:type="auto"/>
            <w:tcMar>
              <w:top w:w="100" w:type="dxa"/>
              <w:left w:w="100" w:type="dxa"/>
              <w:bottom w:w="100" w:type="dxa"/>
              <w:right w:w="100" w:type="dxa"/>
            </w:tcMar>
            <w:vAlign w:val="center"/>
            <w:hideMark/>
          </w:tcPr>
          <w:p w14:paraId="25CCCF51" w14:textId="4737DE2A" w:rsidR="005354DB" w:rsidRPr="005354DB" w:rsidRDefault="00D93914" w:rsidP="005354DB">
            <w:pPr>
              <w:pStyle w:val="Web"/>
              <w:spacing w:before="0" w:beforeAutospacing="0" w:after="0" w:afterAutospacing="0"/>
              <w:jc w:val="center"/>
              <w:rPr>
                <w:rFonts w:ascii="Arial" w:hAnsi="Arial" w:cs="Arial"/>
                <w:sz w:val="20"/>
                <w:szCs w:val="20"/>
              </w:rPr>
            </w:pPr>
            <w:proofErr w:type="spellStart"/>
            <w:r w:rsidRPr="00D93914">
              <w:rPr>
                <w:rFonts w:ascii="Arial" w:hAnsi="Arial" w:cs="Arial"/>
                <w:color w:val="000000"/>
                <w:sz w:val="20"/>
                <w:szCs w:val="20"/>
              </w:rPr>
              <w:t>Chebel</w:t>
            </w:r>
            <w:proofErr w:type="spellEnd"/>
            <w:r w:rsidRPr="00D93914">
              <w:rPr>
                <w:rFonts w:ascii="Arial" w:hAnsi="Arial" w:cs="Arial"/>
                <w:color w:val="000000"/>
                <w:sz w:val="20"/>
                <w:szCs w:val="20"/>
              </w:rPr>
              <w:t>, A.,</w:t>
            </w:r>
            <w:r>
              <w:rPr>
                <w:rFonts w:ascii="Arial" w:hAnsi="Arial" w:cs="Arial"/>
                <w:color w:val="000000"/>
                <w:sz w:val="20"/>
                <w:szCs w:val="20"/>
              </w:rPr>
              <w:t xml:space="preserve"> </w:t>
            </w:r>
            <w:r w:rsidR="005354DB" w:rsidRPr="005354DB">
              <w:rPr>
                <w:rFonts w:ascii="Arial" w:hAnsi="Arial" w:cs="Arial"/>
                <w:color w:val="000000"/>
                <w:sz w:val="20"/>
                <w:szCs w:val="20"/>
              </w:rPr>
              <w:t>et al.[63]</w:t>
            </w:r>
          </w:p>
        </w:tc>
      </w:tr>
      <w:tr w:rsidR="005354DB" w:rsidRPr="004F1787" w14:paraId="4AB761A2" w14:textId="77777777" w:rsidTr="000A297E">
        <w:tc>
          <w:tcPr>
            <w:tcW w:w="0" w:type="auto"/>
            <w:tcMar>
              <w:top w:w="100" w:type="dxa"/>
              <w:left w:w="100" w:type="dxa"/>
              <w:bottom w:w="100" w:type="dxa"/>
              <w:right w:w="100" w:type="dxa"/>
            </w:tcMar>
            <w:vAlign w:val="center"/>
            <w:hideMark/>
          </w:tcPr>
          <w:p w14:paraId="7946D5CF"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Epstein-Barr virus-positive B lymphocytes</w:t>
            </w:r>
          </w:p>
        </w:tc>
        <w:tc>
          <w:tcPr>
            <w:tcW w:w="0" w:type="auto"/>
            <w:tcMar>
              <w:top w:w="100" w:type="dxa"/>
              <w:left w:w="100" w:type="dxa"/>
              <w:bottom w:w="100" w:type="dxa"/>
              <w:right w:w="100" w:type="dxa"/>
            </w:tcMar>
            <w:vAlign w:val="center"/>
            <w:hideMark/>
          </w:tcPr>
          <w:p w14:paraId="2D855039"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Proliferation inhibition through LMP1 viral protein downregulation</w:t>
            </w:r>
          </w:p>
        </w:tc>
        <w:tc>
          <w:tcPr>
            <w:tcW w:w="0" w:type="auto"/>
            <w:tcMar>
              <w:top w:w="100" w:type="dxa"/>
              <w:left w:w="100" w:type="dxa"/>
              <w:bottom w:w="100" w:type="dxa"/>
              <w:right w:w="100" w:type="dxa"/>
            </w:tcMar>
            <w:vAlign w:val="center"/>
            <w:hideMark/>
          </w:tcPr>
          <w:p w14:paraId="6E637571"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Not determined</w:t>
            </w:r>
          </w:p>
        </w:tc>
        <w:tc>
          <w:tcPr>
            <w:tcW w:w="0" w:type="auto"/>
            <w:tcMar>
              <w:top w:w="100" w:type="dxa"/>
              <w:left w:w="100" w:type="dxa"/>
              <w:bottom w:w="100" w:type="dxa"/>
              <w:right w:w="100" w:type="dxa"/>
            </w:tcMar>
            <w:vAlign w:val="center"/>
            <w:hideMark/>
          </w:tcPr>
          <w:p w14:paraId="789D6EFA" w14:textId="75169E87" w:rsidR="005354DB" w:rsidRPr="005354DB" w:rsidRDefault="00D93914" w:rsidP="005354DB">
            <w:pPr>
              <w:pStyle w:val="Web"/>
              <w:spacing w:before="0" w:beforeAutospacing="0" w:after="0" w:afterAutospacing="0"/>
              <w:jc w:val="center"/>
              <w:rPr>
                <w:rFonts w:ascii="Arial" w:hAnsi="Arial" w:cs="Arial"/>
                <w:sz w:val="20"/>
                <w:szCs w:val="20"/>
              </w:rPr>
            </w:pPr>
            <w:r w:rsidRPr="00D93914">
              <w:rPr>
                <w:rFonts w:ascii="Arial" w:hAnsi="Arial" w:cs="Arial"/>
                <w:color w:val="000000"/>
                <w:sz w:val="20"/>
                <w:szCs w:val="20"/>
              </w:rPr>
              <w:t>Long, C.,</w:t>
            </w:r>
            <w:r>
              <w:rPr>
                <w:rFonts w:ascii="Arial" w:hAnsi="Arial" w:cs="Arial"/>
                <w:color w:val="000000"/>
                <w:sz w:val="20"/>
                <w:szCs w:val="20"/>
              </w:rPr>
              <w:t xml:space="preserve"> </w:t>
            </w:r>
            <w:r w:rsidR="005354DB" w:rsidRPr="005354DB">
              <w:rPr>
                <w:rFonts w:ascii="Arial" w:hAnsi="Arial" w:cs="Arial"/>
                <w:color w:val="000000"/>
                <w:sz w:val="20"/>
                <w:szCs w:val="20"/>
              </w:rPr>
              <w:t>et al.[59]</w:t>
            </w:r>
          </w:p>
        </w:tc>
      </w:tr>
      <w:tr w:rsidR="005354DB" w:rsidRPr="004F1787" w14:paraId="43C63CEE" w14:textId="77777777" w:rsidTr="000A297E">
        <w:tc>
          <w:tcPr>
            <w:tcW w:w="0" w:type="auto"/>
            <w:tcBorders>
              <w:bottom w:val="single" w:sz="4" w:space="0" w:color="auto"/>
            </w:tcBorders>
            <w:tcMar>
              <w:top w:w="100" w:type="dxa"/>
              <w:left w:w="100" w:type="dxa"/>
              <w:bottom w:w="100" w:type="dxa"/>
              <w:right w:w="100" w:type="dxa"/>
            </w:tcMar>
            <w:vAlign w:val="center"/>
            <w:hideMark/>
          </w:tcPr>
          <w:p w14:paraId="78296495"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Primary effusion lymphoma</w:t>
            </w:r>
          </w:p>
        </w:tc>
        <w:tc>
          <w:tcPr>
            <w:tcW w:w="0" w:type="auto"/>
            <w:tcBorders>
              <w:bottom w:val="single" w:sz="4" w:space="0" w:color="auto"/>
            </w:tcBorders>
            <w:tcMar>
              <w:top w:w="100" w:type="dxa"/>
              <w:left w:w="100" w:type="dxa"/>
              <w:bottom w:w="100" w:type="dxa"/>
              <w:right w:w="100" w:type="dxa"/>
            </w:tcMar>
            <w:vAlign w:val="center"/>
            <w:hideMark/>
          </w:tcPr>
          <w:p w14:paraId="67049513" w14:textId="77777777" w:rsidR="005354DB" w:rsidRPr="005354DB" w:rsidRDefault="005354DB" w:rsidP="005354DB">
            <w:pPr>
              <w:pStyle w:val="Web"/>
              <w:spacing w:before="0" w:beforeAutospacing="0" w:after="0" w:afterAutospacing="0"/>
              <w:jc w:val="center"/>
              <w:rPr>
                <w:rFonts w:ascii="Arial" w:hAnsi="Arial" w:cs="Arial"/>
                <w:sz w:val="20"/>
                <w:szCs w:val="20"/>
              </w:rPr>
            </w:pPr>
            <w:proofErr w:type="spellStart"/>
            <w:r w:rsidRPr="005354DB">
              <w:rPr>
                <w:rFonts w:ascii="Arial" w:hAnsi="Arial" w:cs="Arial"/>
                <w:color w:val="000000"/>
                <w:sz w:val="20"/>
                <w:szCs w:val="20"/>
              </w:rPr>
              <w:t>hTERT</w:t>
            </w:r>
            <w:proofErr w:type="spellEnd"/>
            <w:r w:rsidRPr="005354DB">
              <w:rPr>
                <w:rFonts w:ascii="Arial" w:hAnsi="Arial" w:cs="Arial"/>
                <w:color w:val="000000"/>
                <w:sz w:val="20"/>
                <w:szCs w:val="20"/>
              </w:rPr>
              <w:t xml:space="preserve"> transcription inhibition through specificity protein 1 downregulation</w:t>
            </w:r>
          </w:p>
        </w:tc>
        <w:tc>
          <w:tcPr>
            <w:tcW w:w="0" w:type="auto"/>
            <w:tcBorders>
              <w:bottom w:val="single" w:sz="4" w:space="0" w:color="auto"/>
            </w:tcBorders>
            <w:tcMar>
              <w:top w:w="100" w:type="dxa"/>
              <w:left w:w="100" w:type="dxa"/>
              <w:bottom w:w="100" w:type="dxa"/>
              <w:right w:w="100" w:type="dxa"/>
            </w:tcMar>
            <w:vAlign w:val="center"/>
            <w:hideMark/>
          </w:tcPr>
          <w:p w14:paraId="35D7D7F0" w14:textId="77777777" w:rsidR="005354DB" w:rsidRPr="005354DB" w:rsidRDefault="005354DB" w:rsidP="005354DB">
            <w:pPr>
              <w:pStyle w:val="Web"/>
              <w:spacing w:before="0" w:beforeAutospacing="0" w:after="0" w:afterAutospacing="0"/>
              <w:jc w:val="center"/>
              <w:rPr>
                <w:rFonts w:ascii="Arial" w:hAnsi="Arial" w:cs="Arial"/>
                <w:sz w:val="20"/>
                <w:szCs w:val="20"/>
              </w:rPr>
            </w:pPr>
            <w:r w:rsidRPr="005354DB">
              <w:rPr>
                <w:rFonts w:ascii="Arial" w:hAnsi="Arial" w:cs="Arial"/>
                <w:color w:val="000000"/>
                <w:sz w:val="20"/>
                <w:szCs w:val="20"/>
              </w:rPr>
              <w:t>Not determined</w:t>
            </w:r>
          </w:p>
        </w:tc>
        <w:tc>
          <w:tcPr>
            <w:tcW w:w="0" w:type="auto"/>
            <w:tcBorders>
              <w:bottom w:val="single" w:sz="4" w:space="0" w:color="auto"/>
            </w:tcBorders>
            <w:tcMar>
              <w:top w:w="100" w:type="dxa"/>
              <w:left w:w="100" w:type="dxa"/>
              <w:bottom w:w="100" w:type="dxa"/>
              <w:right w:w="100" w:type="dxa"/>
            </w:tcMar>
            <w:vAlign w:val="center"/>
            <w:hideMark/>
          </w:tcPr>
          <w:p w14:paraId="3483EA74" w14:textId="006662DE" w:rsidR="005354DB" w:rsidRPr="005354DB" w:rsidRDefault="00D93914" w:rsidP="005354DB">
            <w:pPr>
              <w:pStyle w:val="Web"/>
              <w:spacing w:before="0" w:beforeAutospacing="0" w:after="0" w:afterAutospacing="0"/>
              <w:jc w:val="center"/>
              <w:rPr>
                <w:rFonts w:ascii="Arial" w:hAnsi="Arial" w:cs="Arial"/>
                <w:sz w:val="20"/>
                <w:szCs w:val="20"/>
              </w:rPr>
            </w:pPr>
            <w:proofErr w:type="spellStart"/>
            <w:r w:rsidRPr="00D93914">
              <w:rPr>
                <w:rFonts w:ascii="Arial" w:hAnsi="Arial" w:cs="Arial"/>
                <w:color w:val="000000"/>
                <w:sz w:val="20"/>
                <w:szCs w:val="20"/>
              </w:rPr>
              <w:t>Soltan</w:t>
            </w:r>
            <w:proofErr w:type="spellEnd"/>
            <w:r w:rsidRPr="00D93914">
              <w:rPr>
                <w:rFonts w:ascii="Arial" w:hAnsi="Arial" w:cs="Arial"/>
                <w:color w:val="000000"/>
                <w:sz w:val="20"/>
                <w:szCs w:val="20"/>
              </w:rPr>
              <w:t>, M.Y.,</w:t>
            </w:r>
            <w:r>
              <w:rPr>
                <w:rFonts w:ascii="Arial" w:hAnsi="Arial" w:cs="Arial"/>
                <w:color w:val="000000"/>
                <w:sz w:val="20"/>
                <w:szCs w:val="20"/>
              </w:rPr>
              <w:t xml:space="preserve"> </w:t>
            </w:r>
            <w:r w:rsidR="005354DB" w:rsidRPr="005354DB">
              <w:rPr>
                <w:rFonts w:ascii="Arial" w:hAnsi="Arial" w:cs="Arial"/>
                <w:color w:val="000000"/>
                <w:sz w:val="20"/>
                <w:szCs w:val="20"/>
              </w:rPr>
              <w:t>et al.[64]</w:t>
            </w:r>
          </w:p>
        </w:tc>
      </w:tr>
    </w:tbl>
    <w:p w14:paraId="271C59AB" w14:textId="77777777" w:rsidR="004F1787" w:rsidRDefault="004F1787" w:rsidP="002B3376">
      <w:pPr>
        <w:pStyle w:val="AbstHead"/>
        <w:spacing w:after="0"/>
        <w:jc w:val="both"/>
        <w:rPr>
          <w:rFonts w:ascii="Arial" w:hAnsi="Arial" w:cs="Arial"/>
        </w:rPr>
      </w:pPr>
    </w:p>
    <w:p w14:paraId="05A8BB7C" w14:textId="77777777" w:rsidR="004C1D6B" w:rsidRDefault="00B2130B" w:rsidP="00441B6F">
      <w:pPr>
        <w:pStyle w:val="AbstHead"/>
        <w:spacing w:after="0"/>
        <w:jc w:val="both"/>
        <w:rPr>
          <w:rFonts w:ascii="Arial" w:hAnsi="Arial" w:cs="Arial"/>
        </w:rPr>
      </w:pPr>
      <w:r>
        <w:rPr>
          <w:rFonts w:ascii="Arial" w:hAnsi="Arial" w:cs="Arial"/>
        </w:rPr>
        <w:t>2.3</w:t>
      </w:r>
      <w:r>
        <w:rPr>
          <w:rFonts w:ascii="Arial" w:hAnsi="Arial" w:cs="Arial"/>
        </w:rPr>
        <w:tab/>
      </w:r>
      <w:r w:rsidR="004C1D6B" w:rsidRPr="004C1D6B">
        <w:rPr>
          <w:rFonts w:ascii="Arial" w:hAnsi="Arial" w:cs="Arial"/>
        </w:rPr>
        <w:t>Indigo Naturalis: Therapeutic Applications in Hematological Malignancies</w:t>
      </w:r>
    </w:p>
    <w:p w14:paraId="352D26AA" w14:textId="77777777" w:rsidR="0041095C" w:rsidRPr="0041095C" w:rsidRDefault="0041095C" w:rsidP="0041095C">
      <w:pPr>
        <w:rPr>
          <w:rFonts w:ascii="新細明體" w:eastAsia="新細明體" w:hAnsi="新細明體" w:cs="新細明體"/>
          <w:lang w:eastAsia="zh-TW"/>
        </w:rPr>
      </w:pPr>
      <w:r w:rsidRPr="0041095C">
        <w:rPr>
          <w:rFonts w:ascii="Arial" w:eastAsia="新細明體" w:hAnsi="Arial" w:cs="Arial"/>
          <w:color w:val="000000"/>
          <w:lang w:eastAsia="zh-TW"/>
        </w:rPr>
        <w:t xml:space="preserve">Indigo </w:t>
      </w:r>
      <w:proofErr w:type="spellStart"/>
      <w:r w:rsidRPr="0041095C">
        <w:rPr>
          <w:rFonts w:ascii="Arial" w:eastAsia="新細明體" w:hAnsi="Arial" w:cs="Arial"/>
          <w:color w:val="000000"/>
          <w:lang w:eastAsia="zh-TW"/>
        </w:rPr>
        <w:t>Naturalis</w:t>
      </w:r>
      <w:proofErr w:type="spellEnd"/>
      <w:r w:rsidRPr="0041095C">
        <w:rPr>
          <w:rFonts w:ascii="Arial" w:eastAsia="新細明體" w:hAnsi="Arial" w:cs="Arial"/>
          <w:color w:val="000000"/>
          <w:lang w:eastAsia="zh-TW"/>
        </w:rPr>
        <w:t xml:space="preserve">, a traditional Chinese medicine with centuries of documented use in inflammatory and immune-related disorders, has demonstrated significant pharmacological effects through its bioactive compounds in recent investigations. </w:t>
      </w:r>
      <w:proofErr w:type="spellStart"/>
      <w:r w:rsidRPr="0041095C">
        <w:rPr>
          <w:rFonts w:ascii="Arial" w:eastAsia="新細明體" w:hAnsi="Arial" w:cs="Arial"/>
          <w:color w:val="000000"/>
          <w:lang w:eastAsia="zh-TW"/>
        </w:rPr>
        <w:t>Dihydroxyquingdainone</w:t>
      </w:r>
      <w:proofErr w:type="spellEnd"/>
      <w:r w:rsidRPr="0041095C">
        <w:rPr>
          <w:rFonts w:ascii="Arial" w:eastAsia="新細明體" w:hAnsi="Arial" w:cs="Arial"/>
          <w:color w:val="000000"/>
          <w:lang w:eastAsia="zh-TW"/>
        </w:rPr>
        <w:t xml:space="preserve">, a principal active constituent of Indigo </w:t>
      </w:r>
      <w:proofErr w:type="spellStart"/>
      <w:r w:rsidRPr="0041095C">
        <w:rPr>
          <w:rFonts w:ascii="Arial" w:eastAsia="新細明體" w:hAnsi="Arial" w:cs="Arial"/>
          <w:color w:val="000000"/>
          <w:lang w:eastAsia="zh-TW"/>
        </w:rPr>
        <w:t>Naturalis</w:t>
      </w:r>
      <w:proofErr w:type="spellEnd"/>
      <w:r w:rsidRPr="0041095C">
        <w:rPr>
          <w:rFonts w:ascii="Arial" w:eastAsia="新細明體" w:hAnsi="Arial" w:cs="Arial"/>
          <w:color w:val="000000"/>
          <w:lang w:eastAsia="zh-TW"/>
        </w:rPr>
        <w:t xml:space="preserve">, exhibits apoptotic activity in leukemia and lymphoma cells through Bcl-2 and caspase-3-dependent mechanisms [61]. Another key compound, </w:t>
      </w:r>
      <w:proofErr w:type="spellStart"/>
      <w:r w:rsidRPr="0041095C">
        <w:rPr>
          <w:rFonts w:ascii="Arial" w:eastAsia="新細明體" w:hAnsi="Arial" w:cs="Arial"/>
          <w:color w:val="000000"/>
          <w:lang w:eastAsia="zh-TW"/>
        </w:rPr>
        <w:t>indirubin</w:t>
      </w:r>
      <w:proofErr w:type="spellEnd"/>
      <w:r w:rsidRPr="0041095C">
        <w:rPr>
          <w:rFonts w:ascii="Arial" w:eastAsia="新細明體" w:hAnsi="Arial" w:cs="Arial"/>
          <w:color w:val="000000"/>
          <w:lang w:eastAsia="zh-TW"/>
        </w:rPr>
        <w:t>, demonstrates synergistic effects with arsenic disulfide in human diffuse large B-cell lymphoma cells [62]. This synergistic relationship holds particular clinical significance as it potentially allows dose reduction of arsenic disulfide, thereby minimizing toxicity risks while maintaining therapeutic efficacy.</w:t>
      </w:r>
    </w:p>
    <w:p w14:paraId="20311E74" w14:textId="77777777" w:rsidR="0041095C" w:rsidRPr="0041095C" w:rsidRDefault="0041095C" w:rsidP="0041095C">
      <w:pPr>
        <w:rPr>
          <w:rFonts w:ascii="新細明體" w:eastAsia="新細明體" w:hAnsi="新細明體" w:cs="新細明體"/>
          <w:lang w:eastAsia="zh-TW"/>
        </w:rPr>
      </w:pPr>
    </w:p>
    <w:p w14:paraId="176A01B0" w14:textId="1B6DAEB0" w:rsidR="0041095C" w:rsidRPr="0041095C" w:rsidRDefault="0041095C" w:rsidP="0041095C">
      <w:pPr>
        <w:rPr>
          <w:rFonts w:ascii="新細明體" w:eastAsia="新細明體" w:hAnsi="新細明體" w:cs="新細明體"/>
          <w:lang w:eastAsia="zh-TW"/>
        </w:rPr>
      </w:pPr>
      <w:r w:rsidRPr="0041095C">
        <w:rPr>
          <w:rFonts w:ascii="Arial" w:eastAsia="新細明體" w:hAnsi="Arial" w:cs="Arial"/>
          <w:color w:val="000000"/>
          <w:lang w:eastAsia="zh-TW"/>
        </w:rPr>
        <w:t>Arsenic disulfide is a drug that has been used for the treatment of leukemia</w:t>
      </w:r>
      <w:r w:rsidR="0085250B">
        <w:rPr>
          <w:rFonts w:ascii="Arial" w:eastAsia="新細明體" w:hAnsi="Arial" w:cs="Arial"/>
          <w:color w:val="000000"/>
          <w:lang w:eastAsia="zh-TW"/>
        </w:rPr>
        <w:t xml:space="preserve"> [149-151]</w:t>
      </w:r>
      <w:r w:rsidRPr="0041095C">
        <w:rPr>
          <w:rFonts w:ascii="Arial" w:eastAsia="新細明體" w:hAnsi="Arial" w:cs="Arial"/>
          <w:color w:val="000000"/>
          <w:lang w:eastAsia="zh-TW"/>
        </w:rPr>
        <w:t xml:space="preserve">. However, it has several side effects, and enhancing its efficacy can reduce the required dosage, thereby minimizing the risk of toxicity. </w:t>
      </w:r>
      <w:proofErr w:type="spellStart"/>
      <w:r w:rsidRPr="0041095C">
        <w:rPr>
          <w:rFonts w:ascii="Arial" w:eastAsia="新細明體" w:hAnsi="Arial" w:cs="Arial"/>
          <w:color w:val="000000"/>
          <w:lang w:eastAsia="zh-TW"/>
        </w:rPr>
        <w:t>Indirubin</w:t>
      </w:r>
      <w:proofErr w:type="spellEnd"/>
      <w:r w:rsidRPr="0041095C">
        <w:rPr>
          <w:rFonts w:ascii="Arial" w:eastAsia="新細明體" w:hAnsi="Arial" w:cs="Arial"/>
          <w:color w:val="000000"/>
          <w:lang w:eastAsia="zh-TW"/>
        </w:rPr>
        <w:t xml:space="preserve"> has been shown to enhance the efficacy of arsenic disulfide and can be a helpful adjunct in the treatment of leukemia.</w:t>
      </w:r>
    </w:p>
    <w:p w14:paraId="58CF8398" w14:textId="77777777" w:rsidR="0041095C" w:rsidRPr="0041095C" w:rsidRDefault="0041095C" w:rsidP="0041095C">
      <w:pPr>
        <w:rPr>
          <w:rFonts w:ascii="新細明體" w:eastAsia="新細明體" w:hAnsi="新細明體" w:cs="新細明體"/>
          <w:lang w:eastAsia="zh-TW"/>
        </w:rPr>
      </w:pPr>
    </w:p>
    <w:p w14:paraId="2BF84313" w14:textId="77777777" w:rsidR="0041095C" w:rsidRPr="0041095C" w:rsidRDefault="0041095C" w:rsidP="0041095C">
      <w:pPr>
        <w:rPr>
          <w:rFonts w:ascii="新細明體" w:eastAsia="新細明體" w:hAnsi="新細明體" w:cs="新細明體"/>
          <w:lang w:eastAsia="zh-TW"/>
        </w:rPr>
      </w:pPr>
      <w:proofErr w:type="spellStart"/>
      <w:r w:rsidRPr="0041095C">
        <w:rPr>
          <w:rFonts w:ascii="Arial" w:eastAsia="新細明體" w:hAnsi="Arial" w:cs="Arial"/>
          <w:color w:val="000000"/>
          <w:lang w:eastAsia="zh-TW"/>
        </w:rPr>
        <w:t>Indirubin</w:t>
      </w:r>
      <w:proofErr w:type="spellEnd"/>
      <w:r w:rsidRPr="0041095C">
        <w:rPr>
          <w:rFonts w:ascii="Arial" w:eastAsia="新細明體" w:hAnsi="Arial" w:cs="Arial"/>
          <w:color w:val="000000"/>
          <w:lang w:eastAsia="zh-TW"/>
        </w:rPr>
        <w:t xml:space="preserve"> derivatives, particularly indirubin-3'-monoxime, demonstrate significant </w:t>
      </w:r>
      <w:proofErr w:type="spellStart"/>
      <w:r w:rsidRPr="0041095C">
        <w:rPr>
          <w:rFonts w:ascii="Arial" w:eastAsia="新細明體" w:hAnsi="Arial" w:cs="Arial"/>
          <w:color w:val="000000"/>
          <w:lang w:eastAsia="zh-TW"/>
        </w:rPr>
        <w:t>antiproliferative</w:t>
      </w:r>
      <w:proofErr w:type="spellEnd"/>
      <w:r w:rsidRPr="0041095C">
        <w:rPr>
          <w:rFonts w:ascii="Arial" w:eastAsia="新細明體" w:hAnsi="Arial" w:cs="Arial"/>
          <w:color w:val="000000"/>
          <w:lang w:eastAsia="zh-TW"/>
        </w:rPr>
        <w:t xml:space="preserve"> effects against malignant lymphoid cells [63], and induce cell death through reactive oxygen species (ROS) generation [64]. This compound exhibits dose-dependent growth inhibition across multiple tumor cell lines, primarily through G2/M phase cell cycle arrest, with efficacy varying by cell line characteristics [65-67].</w:t>
      </w:r>
    </w:p>
    <w:p w14:paraId="6E31F61C" w14:textId="77777777" w:rsidR="0041095C" w:rsidRPr="0041095C" w:rsidRDefault="0041095C" w:rsidP="0041095C">
      <w:pPr>
        <w:rPr>
          <w:rFonts w:ascii="新細明體" w:eastAsia="新細明體" w:hAnsi="新細明體" w:cs="新細明體"/>
          <w:lang w:eastAsia="zh-TW"/>
        </w:rPr>
      </w:pPr>
    </w:p>
    <w:p w14:paraId="0DBB7195" w14:textId="77777777" w:rsidR="0041095C" w:rsidRPr="0041095C" w:rsidRDefault="0041095C" w:rsidP="0041095C">
      <w:pPr>
        <w:rPr>
          <w:rFonts w:ascii="新細明體" w:eastAsia="新細明體" w:hAnsi="新細明體" w:cs="新細明體"/>
          <w:lang w:eastAsia="zh-TW"/>
        </w:rPr>
      </w:pPr>
      <w:r w:rsidRPr="0041095C">
        <w:rPr>
          <w:rFonts w:ascii="Arial" w:eastAsia="新細明體" w:hAnsi="Arial" w:cs="Arial"/>
          <w:color w:val="000000"/>
          <w:lang w:eastAsia="zh-TW"/>
        </w:rPr>
        <w:t xml:space="preserve">The mechanism of indirubin-3'-monoxime's </w:t>
      </w:r>
      <w:proofErr w:type="spellStart"/>
      <w:r w:rsidRPr="0041095C">
        <w:rPr>
          <w:rFonts w:ascii="Arial" w:eastAsia="新細明體" w:hAnsi="Arial" w:cs="Arial"/>
          <w:color w:val="000000"/>
          <w:lang w:eastAsia="zh-TW"/>
        </w:rPr>
        <w:t>antiproliferative</w:t>
      </w:r>
      <w:proofErr w:type="spellEnd"/>
      <w:r w:rsidRPr="0041095C">
        <w:rPr>
          <w:rFonts w:ascii="Arial" w:eastAsia="新細明體" w:hAnsi="Arial" w:cs="Arial"/>
          <w:color w:val="000000"/>
          <w:lang w:eastAsia="zh-TW"/>
        </w:rPr>
        <w:t xml:space="preserve"> effects on human lymphocytes involves both direct and indirect pathways. Direct inhibition occurs through competitive ATP binding in cyclin-dependent-kinase catalytic domains, while indirect effects manifest through transcriptional and translational gene expression regulation [68-70]. As a novel AHR ligand, indirubin-3-monoxime demonstrates </w:t>
      </w:r>
      <w:proofErr w:type="spellStart"/>
      <w:r w:rsidRPr="0041095C">
        <w:rPr>
          <w:rFonts w:ascii="Arial" w:eastAsia="新細明體" w:hAnsi="Arial" w:cs="Arial"/>
          <w:color w:val="000000"/>
          <w:lang w:eastAsia="zh-TW"/>
        </w:rPr>
        <w:t>immunotoxic</w:t>
      </w:r>
      <w:proofErr w:type="spellEnd"/>
      <w:r w:rsidRPr="0041095C">
        <w:rPr>
          <w:rFonts w:ascii="Arial" w:eastAsia="新細明體" w:hAnsi="Arial" w:cs="Arial"/>
          <w:color w:val="000000"/>
          <w:lang w:eastAsia="zh-TW"/>
        </w:rPr>
        <w:t xml:space="preserve"> properties, evidenced by increased CYP1A and COX-2 protein expression in U937 cells and potential modulation of </w:t>
      </w:r>
      <w:proofErr w:type="spellStart"/>
      <w:r w:rsidRPr="0041095C">
        <w:rPr>
          <w:rFonts w:ascii="Arial" w:eastAsia="新細明體" w:hAnsi="Arial" w:cs="Arial"/>
          <w:color w:val="000000"/>
          <w:lang w:eastAsia="zh-TW"/>
        </w:rPr>
        <w:t>indoleamine</w:t>
      </w:r>
      <w:proofErr w:type="spellEnd"/>
      <w:r w:rsidRPr="0041095C">
        <w:rPr>
          <w:rFonts w:ascii="Arial" w:eastAsia="新細明體" w:hAnsi="Arial" w:cs="Arial"/>
          <w:color w:val="000000"/>
          <w:lang w:eastAsia="zh-TW"/>
        </w:rPr>
        <w:t xml:space="preserve"> 2,3-dioxygenase expression [71].</w:t>
      </w:r>
    </w:p>
    <w:p w14:paraId="6B0119B3" w14:textId="77777777" w:rsidR="0041095C" w:rsidRPr="0041095C" w:rsidRDefault="0041095C" w:rsidP="0041095C">
      <w:pPr>
        <w:rPr>
          <w:rFonts w:ascii="新細明體" w:eastAsia="新細明體" w:hAnsi="新細明體" w:cs="新細明體"/>
          <w:lang w:eastAsia="zh-TW"/>
        </w:rPr>
      </w:pPr>
    </w:p>
    <w:p w14:paraId="2443C730" w14:textId="77777777" w:rsidR="0041095C" w:rsidRPr="0041095C" w:rsidRDefault="0041095C" w:rsidP="0041095C">
      <w:pPr>
        <w:rPr>
          <w:rFonts w:ascii="新細明體" w:eastAsia="新細明體" w:hAnsi="新細明體" w:cs="新細明體"/>
          <w:lang w:eastAsia="zh-TW"/>
        </w:rPr>
      </w:pPr>
      <w:r w:rsidRPr="0041095C">
        <w:rPr>
          <w:rFonts w:ascii="Arial" w:eastAsia="新細明體" w:hAnsi="Arial" w:cs="Arial"/>
          <w:color w:val="000000"/>
          <w:lang w:eastAsia="zh-TW"/>
        </w:rPr>
        <w:t xml:space="preserve">Research has established that cutaneous T-cell lymphoma cells are susceptible to ROS-induced targeting, activating extrinsic apoptosis through downregulation of cellular FLICE-inhibitory protein and X-linked inhibitor of apoptosis protein - a pathway efficiently activated by </w:t>
      </w:r>
      <w:proofErr w:type="spellStart"/>
      <w:r w:rsidRPr="0041095C">
        <w:rPr>
          <w:rFonts w:ascii="Arial" w:eastAsia="新細明體" w:hAnsi="Arial" w:cs="Arial"/>
          <w:color w:val="000000"/>
          <w:lang w:eastAsia="zh-TW"/>
        </w:rPr>
        <w:t>indirubin</w:t>
      </w:r>
      <w:proofErr w:type="spellEnd"/>
      <w:r w:rsidRPr="0041095C">
        <w:rPr>
          <w:rFonts w:ascii="Arial" w:eastAsia="新細明體" w:hAnsi="Arial" w:cs="Arial"/>
          <w:color w:val="000000"/>
          <w:lang w:eastAsia="zh-TW"/>
        </w:rPr>
        <w:t xml:space="preserve"> derivatives [64].</w:t>
      </w:r>
    </w:p>
    <w:p w14:paraId="573D4A49" w14:textId="77777777" w:rsidR="0041095C" w:rsidRPr="0041095C" w:rsidRDefault="0041095C" w:rsidP="0041095C">
      <w:pPr>
        <w:rPr>
          <w:rFonts w:ascii="新細明體" w:eastAsia="新細明體" w:hAnsi="新細明體" w:cs="新細明體"/>
          <w:lang w:eastAsia="zh-TW"/>
        </w:rPr>
      </w:pPr>
    </w:p>
    <w:p w14:paraId="6557C828" w14:textId="77777777" w:rsidR="0041095C" w:rsidRPr="0041095C" w:rsidRDefault="0041095C" w:rsidP="0041095C">
      <w:pPr>
        <w:rPr>
          <w:rFonts w:ascii="新細明體" w:eastAsia="新細明體" w:hAnsi="新細明體" w:cs="新細明體"/>
          <w:lang w:eastAsia="zh-TW"/>
        </w:rPr>
      </w:pPr>
      <w:proofErr w:type="spellStart"/>
      <w:r w:rsidRPr="0041095C">
        <w:rPr>
          <w:rFonts w:ascii="Arial" w:eastAsia="新細明體" w:hAnsi="Arial" w:cs="Arial"/>
          <w:color w:val="000000"/>
          <w:lang w:eastAsia="zh-TW"/>
        </w:rPr>
        <w:t>Meisoindigo</w:t>
      </w:r>
      <w:proofErr w:type="spellEnd"/>
      <w:r w:rsidRPr="0041095C">
        <w:rPr>
          <w:rFonts w:ascii="Arial" w:eastAsia="新細明體" w:hAnsi="Arial" w:cs="Arial"/>
          <w:color w:val="000000"/>
          <w:lang w:eastAsia="zh-TW"/>
        </w:rPr>
        <w:t xml:space="preserve">, another Indigo </w:t>
      </w:r>
      <w:proofErr w:type="spellStart"/>
      <w:r w:rsidRPr="0041095C">
        <w:rPr>
          <w:rFonts w:ascii="Arial" w:eastAsia="新細明體" w:hAnsi="Arial" w:cs="Arial"/>
          <w:color w:val="000000"/>
          <w:lang w:eastAsia="zh-TW"/>
        </w:rPr>
        <w:t>Naturalis</w:t>
      </w:r>
      <w:proofErr w:type="spellEnd"/>
      <w:r w:rsidRPr="0041095C">
        <w:rPr>
          <w:rFonts w:ascii="Arial" w:eastAsia="新細明體" w:hAnsi="Arial" w:cs="Arial"/>
          <w:color w:val="000000"/>
          <w:lang w:eastAsia="zh-TW"/>
        </w:rPr>
        <w:t xml:space="preserve"> derivative, demonstrates multiple anticancer mechanisms: induction of marked apoptosis, G0/G1 phase cell cycle arrest, human telomerase reverse transcriptase downregulation, and enhancement of </w:t>
      </w:r>
      <w:r w:rsidRPr="0041095C">
        <w:rPr>
          <w:rFonts w:ascii="Arial" w:eastAsia="新細明體" w:hAnsi="Arial" w:cs="Arial"/>
          <w:color w:val="000000"/>
          <w:lang w:eastAsia="zh-TW"/>
        </w:rPr>
        <w:lastRenderedPageBreak/>
        <w:t>conventional chemotherapeutic agent efficacy (</w:t>
      </w:r>
      <w:proofErr w:type="spellStart"/>
      <w:r w:rsidRPr="0041095C">
        <w:rPr>
          <w:rFonts w:ascii="Arial" w:eastAsia="新細明體" w:hAnsi="Arial" w:cs="Arial"/>
          <w:color w:val="000000"/>
          <w:lang w:eastAsia="zh-TW"/>
        </w:rPr>
        <w:t>cytarabine</w:t>
      </w:r>
      <w:proofErr w:type="spellEnd"/>
      <w:r w:rsidRPr="0041095C">
        <w:rPr>
          <w:rFonts w:ascii="Arial" w:eastAsia="新細明體" w:hAnsi="Arial" w:cs="Arial"/>
          <w:color w:val="000000"/>
          <w:lang w:eastAsia="zh-TW"/>
        </w:rPr>
        <w:t xml:space="preserve"> and </w:t>
      </w:r>
      <w:proofErr w:type="spellStart"/>
      <w:r w:rsidRPr="0041095C">
        <w:rPr>
          <w:rFonts w:ascii="Arial" w:eastAsia="新細明體" w:hAnsi="Arial" w:cs="Arial"/>
          <w:color w:val="000000"/>
          <w:lang w:eastAsia="zh-TW"/>
        </w:rPr>
        <w:t>idarubicin</w:t>
      </w:r>
      <w:proofErr w:type="spellEnd"/>
      <w:r w:rsidRPr="0041095C">
        <w:rPr>
          <w:rFonts w:ascii="Arial" w:eastAsia="新細明體" w:hAnsi="Arial" w:cs="Arial"/>
          <w:color w:val="000000"/>
          <w:lang w:eastAsia="zh-TW"/>
        </w:rPr>
        <w:t xml:space="preserve">). This compound shows particular promise in acute myeloid leukemia treatment through </w:t>
      </w:r>
      <w:proofErr w:type="spellStart"/>
      <w:r w:rsidRPr="0041095C">
        <w:rPr>
          <w:rFonts w:ascii="Arial" w:eastAsia="新細明體" w:hAnsi="Arial" w:cs="Arial"/>
          <w:color w:val="000000"/>
          <w:lang w:eastAsia="zh-TW"/>
        </w:rPr>
        <w:t>antiproliferative</w:t>
      </w:r>
      <w:proofErr w:type="spellEnd"/>
      <w:r w:rsidRPr="0041095C">
        <w:rPr>
          <w:rFonts w:ascii="Arial" w:eastAsia="新細明體" w:hAnsi="Arial" w:cs="Arial"/>
          <w:color w:val="000000"/>
          <w:lang w:eastAsia="zh-TW"/>
        </w:rPr>
        <w:t xml:space="preserve"> and cytotoxic effects [72].</w:t>
      </w:r>
    </w:p>
    <w:p w14:paraId="73A6871C" w14:textId="77777777" w:rsidR="0041095C" w:rsidRPr="0041095C" w:rsidRDefault="0041095C" w:rsidP="0041095C">
      <w:pPr>
        <w:rPr>
          <w:rFonts w:ascii="新細明體" w:eastAsia="新細明體" w:hAnsi="新細明體" w:cs="新細明體"/>
          <w:lang w:eastAsia="zh-TW"/>
        </w:rPr>
      </w:pPr>
    </w:p>
    <w:p w14:paraId="569A428B" w14:textId="4A083AA6" w:rsidR="0041095C" w:rsidRDefault="0041095C" w:rsidP="0041095C">
      <w:pPr>
        <w:rPr>
          <w:rFonts w:ascii="Arial" w:eastAsia="新細明體" w:hAnsi="Arial" w:cs="Arial"/>
          <w:color w:val="000000"/>
          <w:lang w:eastAsia="zh-TW"/>
        </w:rPr>
      </w:pPr>
      <w:r w:rsidRPr="0041095C">
        <w:rPr>
          <w:rFonts w:ascii="Arial" w:eastAsia="新細明體" w:hAnsi="Arial" w:cs="Arial"/>
          <w:color w:val="000000"/>
          <w:lang w:eastAsia="zh-TW"/>
        </w:rPr>
        <w:t xml:space="preserve">The combination of </w:t>
      </w:r>
      <w:proofErr w:type="spellStart"/>
      <w:r w:rsidRPr="0041095C">
        <w:rPr>
          <w:rFonts w:ascii="Arial" w:eastAsia="新細明體" w:hAnsi="Arial" w:cs="Arial"/>
          <w:color w:val="000000"/>
          <w:lang w:eastAsia="zh-TW"/>
        </w:rPr>
        <w:t>indirubin</w:t>
      </w:r>
      <w:proofErr w:type="spellEnd"/>
      <w:r w:rsidRPr="0041095C">
        <w:rPr>
          <w:rFonts w:ascii="Arial" w:eastAsia="新細明體" w:hAnsi="Arial" w:cs="Arial"/>
          <w:color w:val="000000"/>
          <w:lang w:eastAsia="zh-TW"/>
        </w:rPr>
        <w:t xml:space="preserve"> and </w:t>
      </w:r>
      <w:proofErr w:type="spellStart"/>
      <w:r w:rsidRPr="0041095C">
        <w:rPr>
          <w:rFonts w:ascii="Arial" w:eastAsia="新細明體" w:hAnsi="Arial" w:cs="Arial"/>
          <w:color w:val="000000"/>
          <w:lang w:eastAsia="zh-TW"/>
        </w:rPr>
        <w:t>meisoindigo</w:t>
      </w:r>
      <w:proofErr w:type="spellEnd"/>
      <w:r w:rsidRPr="0041095C">
        <w:rPr>
          <w:rFonts w:ascii="Arial" w:eastAsia="新細明體" w:hAnsi="Arial" w:cs="Arial"/>
          <w:color w:val="000000"/>
          <w:lang w:eastAsia="zh-TW"/>
        </w:rPr>
        <w:t xml:space="preserve"> has demonstrated clinical efficacy in chronic </w:t>
      </w:r>
      <w:proofErr w:type="spellStart"/>
      <w:r w:rsidRPr="0041095C">
        <w:rPr>
          <w:rFonts w:ascii="Arial" w:eastAsia="新細明體" w:hAnsi="Arial" w:cs="Arial"/>
          <w:color w:val="000000"/>
          <w:lang w:eastAsia="zh-TW"/>
        </w:rPr>
        <w:t>myelogenous</w:t>
      </w:r>
      <w:proofErr w:type="spellEnd"/>
      <w:r w:rsidRPr="0041095C">
        <w:rPr>
          <w:rFonts w:ascii="Arial" w:eastAsia="新細明體" w:hAnsi="Arial" w:cs="Arial"/>
          <w:color w:val="000000"/>
          <w:lang w:eastAsia="zh-TW"/>
        </w:rPr>
        <w:t xml:space="preserve"> leukemia (CML) treatment in China</w:t>
      </w:r>
      <w:r w:rsidR="00550700">
        <w:rPr>
          <w:rFonts w:ascii="Arial" w:eastAsia="新細明體" w:hAnsi="Arial" w:cs="Arial"/>
          <w:color w:val="000000"/>
          <w:lang w:eastAsia="zh-TW"/>
        </w:rPr>
        <w:t xml:space="preserve"> [152,</w:t>
      </w:r>
      <w:r w:rsidR="00821F37">
        <w:rPr>
          <w:rFonts w:ascii="Arial" w:eastAsia="新細明體" w:hAnsi="Arial" w:cs="Arial"/>
          <w:color w:val="000000"/>
          <w:lang w:eastAsia="zh-TW"/>
        </w:rPr>
        <w:t xml:space="preserve"> </w:t>
      </w:r>
      <w:r w:rsidR="00550700">
        <w:rPr>
          <w:rFonts w:ascii="Arial" w:eastAsia="新細明體" w:hAnsi="Arial" w:cs="Arial"/>
          <w:color w:val="000000"/>
          <w:lang w:eastAsia="zh-TW"/>
        </w:rPr>
        <w:t>153]</w:t>
      </w:r>
      <w:r w:rsidRPr="0041095C">
        <w:rPr>
          <w:rFonts w:ascii="Arial" w:eastAsia="新細明體" w:hAnsi="Arial" w:cs="Arial"/>
          <w:color w:val="000000"/>
          <w:lang w:eastAsia="zh-TW"/>
        </w:rPr>
        <w:t xml:space="preserve">. Despite incomplete understanding of their precise mechanisms, this combination induces hematologic remission in chronic phase CML patients with efficacy comparable to </w:t>
      </w:r>
      <w:proofErr w:type="spellStart"/>
      <w:r w:rsidRPr="0041095C">
        <w:rPr>
          <w:rFonts w:ascii="Arial" w:eastAsia="新細明體" w:hAnsi="Arial" w:cs="Arial"/>
          <w:color w:val="000000"/>
          <w:lang w:eastAsia="zh-TW"/>
        </w:rPr>
        <w:t>hydroxyurea</w:t>
      </w:r>
      <w:proofErr w:type="spellEnd"/>
      <w:r w:rsidRPr="0041095C">
        <w:rPr>
          <w:rFonts w:ascii="Arial" w:eastAsia="新細明體" w:hAnsi="Arial" w:cs="Arial"/>
          <w:color w:val="000000"/>
          <w:lang w:eastAsia="zh-TW"/>
        </w:rPr>
        <w:t xml:space="preserve"> and </w:t>
      </w:r>
      <w:proofErr w:type="spellStart"/>
      <w:r w:rsidRPr="0041095C">
        <w:rPr>
          <w:rFonts w:ascii="Arial" w:eastAsia="新細明體" w:hAnsi="Arial" w:cs="Arial"/>
          <w:color w:val="000000"/>
          <w:lang w:eastAsia="zh-TW"/>
        </w:rPr>
        <w:t>busulfan</w:t>
      </w:r>
      <w:proofErr w:type="spellEnd"/>
      <w:r w:rsidRPr="0041095C">
        <w:rPr>
          <w:rFonts w:ascii="Arial" w:eastAsia="新細明體" w:hAnsi="Arial" w:cs="Arial"/>
          <w:color w:val="000000"/>
          <w:lang w:eastAsia="zh-TW"/>
        </w:rPr>
        <w:t xml:space="preserve"> [73].</w:t>
      </w:r>
    </w:p>
    <w:p w14:paraId="76F7B49F" w14:textId="77777777" w:rsidR="0041095C" w:rsidRPr="0041095C" w:rsidRDefault="0041095C" w:rsidP="0041095C">
      <w:pPr>
        <w:rPr>
          <w:rFonts w:ascii="新細明體" w:eastAsia="新細明體" w:hAnsi="新細明體" w:cs="新細明體"/>
          <w:lang w:eastAsia="zh-TW"/>
        </w:rPr>
      </w:pPr>
    </w:p>
    <w:p w14:paraId="17D927B5" w14:textId="77777777" w:rsidR="0041095C" w:rsidRPr="0041095C" w:rsidRDefault="0041095C" w:rsidP="0041095C">
      <w:pPr>
        <w:rPr>
          <w:rFonts w:ascii="新細明體" w:eastAsia="新細明體" w:hAnsi="新細明體" w:cs="新細明體"/>
          <w:b/>
          <w:lang w:eastAsia="zh-TW"/>
        </w:rPr>
      </w:pPr>
      <w:r w:rsidRPr="0041095C">
        <w:rPr>
          <w:rFonts w:ascii="Arial" w:eastAsia="新細明體" w:hAnsi="Arial" w:cs="Arial"/>
          <w:b/>
          <w:bCs/>
          <w:color w:val="000000"/>
          <w:lang w:eastAsia="zh-TW"/>
        </w:rPr>
        <w:t>Table 3. Active Compounds Extracted from Indigo, Their Target Cells, and Mechanisms</w:t>
      </w:r>
    </w:p>
    <w:p w14:paraId="00D50C9F" w14:textId="77777777" w:rsidR="0041095C" w:rsidRPr="0041095C" w:rsidRDefault="0041095C" w:rsidP="0041095C">
      <w:pPr>
        <w:rPr>
          <w:rFonts w:ascii="新細明體" w:eastAsia="新細明體" w:hAnsi="新細明體" w:cs="新細明體"/>
          <w:lang w:eastAsia="zh-TW"/>
        </w:rPr>
      </w:pPr>
    </w:p>
    <w:tbl>
      <w:tblPr>
        <w:tblW w:w="0" w:type="auto"/>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291"/>
        <w:gridCol w:w="3292"/>
        <w:gridCol w:w="3644"/>
        <w:gridCol w:w="1773"/>
      </w:tblGrid>
      <w:tr w:rsidR="0041095C" w:rsidRPr="0041095C" w14:paraId="4041E1F2" w14:textId="77777777" w:rsidTr="0041095C">
        <w:trPr>
          <w:tblHeader/>
        </w:trPr>
        <w:tc>
          <w:tcPr>
            <w:tcW w:w="0" w:type="auto"/>
            <w:tcBorders>
              <w:top w:val="single" w:sz="4" w:space="0" w:color="auto"/>
              <w:bottom w:val="single" w:sz="4" w:space="0" w:color="auto"/>
            </w:tcBorders>
            <w:tcMar>
              <w:top w:w="100" w:type="dxa"/>
              <w:left w:w="100" w:type="dxa"/>
              <w:bottom w:w="100" w:type="dxa"/>
              <w:right w:w="100" w:type="dxa"/>
            </w:tcMar>
            <w:hideMark/>
          </w:tcPr>
          <w:p w14:paraId="0851D647" w14:textId="77777777" w:rsidR="0041095C" w:rsidRPr="0041095C" w:rsidRDefault="0041095C" w:rsidP="0041095C">
            <w:pPr>
              <w:jc w:val="center"/>
              <w:rPr>
                <w:rFonts w:ascii="新細明體" w:eastAsia="新細明體" w:hAnsi="新細明體" w:cs="新細明體"/>
                <w:bCs/>
                <w:lang w:eastAsia="zh-TW"/>
              </w:rPr>
            </w:pPr>
            <w:r w:rsidRPr="0041095C">
              <w:rPr>
                <w:rFonts w:ascii="Arial" w:eastAsia="新細明體" w:hAnsi="Arial" w:cs="Arial"/>
                <w:bCs/>
                <w:color w:val="000000"/>
                <w:lang w:eastAsia="zh-TW"/>
              </w:rPr>
              <w:t>Main Active Compound</w:t>
            </w:r>
          </w:p>
        </w:tc>
        <w:tc>
          <w:tcPr>
            <w:tcW w:w="0" w:type="auto"/>
            <w:tcBorders>
              <w:top w:val="single" w:sz="4" w:space="0" w:color="auto"/>
              <w:bottom w:val="single" w:sz="4" w:space="0" w:color="auto"/>
            </w:tcBorders>
            <w:tcMar>
              <w:top w:w="100" w:type="dxa"/>
              <w:left w:w="100" w:type="dxa"/>
              <w:bottom w:w="100" w:type="dxa"/>
              <w:right w:w="100" w:type="dxa"/>
            </w:tcMar>
            <w:hideMark/>
          </w:tcPr>
          <w:p w14:paraId="46962335" w14:textId="77777777" w:rsidR="0041095C" w:rsidRPr="0041095C" w:rsidRDefault="0041095C" w:rsidP="0041095C">
            <w:pPr>
              <w:jc w:val="center"/>
              <w:rPr>
                <w:rFonts w:ascii="新細明體" w:eastAsia="新細明體" w:hAnsi="新細明體" w:cs="新細明體"/>
                <w:bCs/>
                <w:lang w:eastAsia="zh-TW"/>
              </w:rPr>
            </w:pPr>
            <w:r w:rsidRPr="0041095C">
              <w:rPr>
                <w:rFonts w:ascii="Arial" w:eastAsia="新細明體" w:hAnsi="Arial" w:cs="Arial"/>
                <w:bCs/>
                <w:color w:val="000000"/>
                <w:lang w:eastAsia="zh-TW"/>
              </w:rPr>
              <w:t>Target Cell</w:t>
            </w:r>
          </w:p>
        </w:tc>
        <w:tc>
          <w:tcPr>
            <w:tcW w:w="0" w:type="auto"/>
            <w:tcBorders>
              <w:top w:val="single" w:sz="4" w:space="0" w:color="auto"/>
              <w:bottom w:val="single" w:sz="4" w:space="0" w:color="auto"/>
            </w:tcBorders>
            <w:tcMar>
              <w:top w:w="100" w:type="dxa"/>
              <w:left w:w="100" w:type="dxa"/>
              <w:bottom w:w="100" w:type="dxa"/>
              <w:right w:w="100" w:type="dxa"/>
            </w:tcMar>
            <w:hideMark/>
          </w:tcPr>
          <w:p w14:paraId="08D17D30" w14:textId="77777777" w:rsidR="0041095C" w:rsidRPr="0041095C" w:rsidRDefault="0041095C" w:rsidP="0041095C">
            <w:pPr>
              <w:jc w:val="center"/>
              <w:rPr>
                <w:rFonts w:ascii="新細明體" w:eastAsia="新細明體" w:hAnsi="新細明體" w:cs="新細明體"/>
                <w:bCs/>
                <w:lang w:eastAsia="zh-TW"/>
              </w:rPr>
            </w:pPr>
            <w:r w:rsidRPr="0041095C">
              <w:rPr>
                <w:rFonts w:ascii="Arial" w:eastAsia="新細明體" w:hAnsi="Arial" w:cs="Arial"/>
                <w:bCs/>
                <w:color w:val="000000"/>
                <w:lang w:eastAsia="zh-TW"/>
              </w:rPr>
              <w:t>Mechanism of Action</w:t>
            </w:r>
          </w:p>
        </w:tc>
        <w:tc>
          <w:tcPr>
            <w:tcW w:w="0" w:type="auto"/>
            <w:tcBorders>
              <w:top w:val="single" w:sz="4" w:space="0" w:color="auto"/>
              <w:bottom w:val="single" w:sz="4" w:space="0" w:color="auto"/>
            </w:tcBorders>
            <w:tcMar>
              <w:top w:w="100" w:type="dxa"/>
              <w:left w:w="100" w:type="dxa"/>
              <w:bottom w:w="100" w:type="dxa"/>
              <w:right w:w="100" w:type="dxa"/>
            </w:tcMar>
            <w:hideMark/>
          </w:tcPr>
          <w:p w14:paraId="67BC5CD2" w14:textId="77777777" w:rsidR="0041095C" w:rsidRPr="0041095C" w:rsidRDefault="0041095C" w:rsidP="0041095C">
            <w:pPr>
              <w:jc w:val="center"/>
              <w:rPr>
                <w:rFonts w:ascii="新細明體" w:eastAsia="新細明體" w:hAnsi="新細明體" w:cs="新細明體"/>
                <w:bCs/>
                <w:lang w:eastAsia="zh-TW"/>
              </w:rPr>
            </w:pPr>
            <w:r w:rsidRPr="0041095C">
              <w:rPr>
                <w:rFonts w:ascii="Arial" w:eastAsia="新細明體" w:hAnsi="Arial" w:cs="Arial"/>
                <w:bCs/>
                <w:color w:val="000000"/>
                <w:lang w:eastAsia="zh-TW"/>
              </w:rPr>
              <w:t>Reference</w:t>
            </w:r>
          </w:p>
        </w:tc>
      </w:tr>
      <w:tr w:rsidR="0003440B" w:rsidRPr="0041095C" w14:paraId="6C3822D5" w14:textId="77777777" w:rsidTr="0041095C">
        <w:tc>
          <w:tcPr>
            <w:tcW w:w="0" w:type="auto"/>
            <w:tcBorders>
              <w:top w:val="single" w:sz="4" w:space="0" w:color="auto"/>
            </w:tcBorders>
            <w:tcMar>
              <w:top w:w="100" w:type="dxa"/>
              <w:left w:w="100" w:type="dxa"/>
              <w:bottom w:w="100" w:type="dxa"/>
              <w:right w:w="100" w:type="dxa"/>
            </w:tcMar>
            <w:hideMark/>
          </w:tcPr>
          <w:p w14:paraId="3A85CBD8" w14:textId="77777777" w:rsidR="0003440B" w:rsidRPr="0041095C" w:rsidRDefault="0003440B" w:rsidP="0003440B">
            <w:pPr>
              <w:rPr>
                <w:rFonts w:ascii="新細明體" w:eastAsia="新細明體" w:hAnsi="新細明體" w:cs="新細明體"/>
                <w:lang w:eastAsia="zh-TW"/>
              </w:rPr>
            </w:pPr>
            <w:proofErr w:type="spellStart"/>
            <w:r w:rsidRPr="0041095C">
              <w:rPr>
                <w:rFonts w:ascii="Arial" w:eastAsia="新細明體" w:hAnsi="Arial" w:cs="Arial"/>
                <w:color w:val="000000"/>
                <w:lang w:eastAsia="zh-TW"/>
              </w:rPr>
              <w:t>Dihydroxyquingdainone</w:t>
            </w:r>
            <w:proofErr w:type="spellEnd"/>
          </w:p>
        </w:tc>
        <w:tc>
          <w:tcPr>
            <w:tcW w:w="0" w:type="auto"/>
            <w:tcBorders>
              <w:top w:val="single" w:sz="4" w:space="0" w:color="auto"/>
            </w:tcBorders>
            <w:tcMar>
              <w:top w:w="100" w:type="dxa"/>
              <w:left w:w="100" w:type="dxa"/>
              <w:bottom w:w="100" w:type="dxa"/>
              <w:right w:w="100" w:type="dxa"/>
            </w:tcMar>
            <w:hideMark/>
          </w:tcPr>
          <w:p w14:paraId="39E9E986" w14:textId="77777777" w:rsidR="0003440B" w:rsidRPr="0041095C" w:rsidRDefault="0003440B" w:rsidP="0003440B">
            <w:pPr>
              <w:rPr>
                <w:rFonts w:ascii="新細明體" w:eastAsia="新細明體" w:hAnsi="新細明體" w:cs="新細明體"/>
                <w:lang w:eastAsia="zh-TW"/>
              </w:rPr>
            </w:pPr>
            <w:proofErr w:type="spellStart"/>
            <w:r w:rsidRPr="0041095C">
              <w:rPr>
                <w:rFonts w:ascii="Arial" w:eastAsia="新細明體" w:hAnsi="Arial" w:cs="Arial"/>
                <w:color w:val="000000"/>
                <w:lang w:eastAsia="zh-TW"/>
              </w:rPr>
              <w:t>Leukaemia</w:t>
            </w:r>
            <w:proofErr w:type="spellEnd"/>
            <w:r w:rsidRPr="0041095C">
              <w:rPr>
                <w:rFonts w:ascii="Arial" w:eastAsia="新細明體" w:hAnsi="Arial" w:cs="Arial"/>
                <w:color w:val="000000"/>
                <w:lang w:eastAsia="zh-TW"/>
              </w:rPr>
              <w:t xml:space="preserve"> and Lymphoma Cells</w:t>
            </w:r>
          </w:p>
        </w:tc>
        <w:tc>
          <w:tcPr>
            <w:tcW w:w="0" w:type="auto"/>
            <w:tcBorders>
              <w:top w:val="single" w:sz="4" w:space="0" w:color="auto"/>
            </w:tcBorders>
            <w:tcMar>
              <w:top w:w="100" w:type="dxa"/>
              <w:left w:w="100" w:type="dxa"/>
              <w:bottom w:w="100" w:type="dxa"/>
              <w:right w:w="100" w:type="dxa"/>
            </w:tcMar>
            <w:hideMark/>
          </w:tcPr>
          <w:p w14:paraId="5DB07B2A" w14:textId="77777777" w:rsidR="0003440B" w:rsidRPr="0041095C" w:rsidRDefault="0003440B" w:rsidP="0003440B">
            <w:pPr>
              <w:rPr>
                <w:rFonts w:ascii="新細明體" w:eastAsia="新細明體" w:hAnsi="新細明體" w:cs="新細明體"/>
                <w:lang w:eastAsia="zh-TW"/>
              </w:rPr>
            </w:pPr>
            <w:r w:rsidRPr="0041095C">
              <w:rPr>
                <w:rFonts w:ascii="Arial" w:eastAsia="新細明體" w:hAnsi="Arial" w:cs="Arial"/>
                <w:color w:val="000000"/>
                <w:lang w:eastAsia="zh-TW"/>
              </w:rPr>
              <w:t>Induces Apoptosis</w:t>
            </w:r>
          </w:p>
        </w:tc>
        <w:tc>
          <w:tcPr>
            <w:tcW w:w="0" w:type="auto"/>
            <w:tcBorders>
              <w:top w:val="single" w:sz="4" w:space="0" w:color="auto"/>
            </w:tcBorders>
            <w:tcMar>
              <w:top w:w="100" w:type="dxa"/>
              <w:left w:w="100" w:type="dxa"/>
              <w:bottom w:w="100" w:type="dxa"/>
              <w:right w:w="100" w:type="dxa"/>
            </w:tcMar>
            <w:hideMark/>
          </w:tcPr>
          <w:p w14:paraId="5671F105" w14:textId="4F4BA4D0" w:rsidR="0003440B" w:rsidRPr="003018D2" w:rsidRDefault="00860721" w:rsidP="0003440B">
            <w:r w:rsidRPr="00860721">
              <w:t>Marko, D.,</w:t>
            </w:r>
            <w:r w:rsidR="0003440B" w:rsidRPr="003018D2">
              <w:t xml:space="preserve"> et al.[65]</w:t>
            </w:r>
          </w:p>
        </w:tc>
      </w:tr>
      <w:tr w:rsidR="0003440B" w:rsidRPr="0041095C" w14:paraId="4ED81A82" w14:textId="77777777" w:rsidTr="0041095C">
        <w:tc>
          <w:tcPr>
            <w:tcW w:w="0" w:type="auto"/>
            <w:tcMar>
              <w:top w:w="100" w:type="dxa"/>
              <w:left w:w="100" w:type="dxa"/>
              <w:bottom w:w="100" w:type="dxa"/>
              <w:right w:w="100" w:type="dxa"/>
            </w:tcMar>
            <w:hideMark/>
          </w:tcPr>
          <w:p w14:paraId="409D334D" w14:textId="77777777" w:rsidR="0003440B" w:rsidRPr="0041095C" w:rsidRDefault="0003440B" w:rsidP="0003440B">
            <w:pPr>
              <w:rPr>
                <w:rFonts w:ascii="新細明體" w:eastAsia="新細明體" w:hAnsi="新細明體" w:cs="新細明體"/>
                <w:lang w:eastAsia="zh-TW"/>
              </w:rPr>
            </w:pPr>
            <w:proofErr w:type="spellStart"/>
            <w:r w:rsidRPr="0041095C">
              <w:rPr>
                <w:rFonts w:ascii="Arial" w:eastAsia="新細明體" w:hAnsi="Arial" w:cs="Arial"/>
                <w:color w:val="000000"/>
                <w:lang w:eastAsia="zh-TW"/>
              </w:rPr>
              <w:t>Indirubin</w:t>
            </w:r>
            <w:proofErr w:type="spellEnd"/>
          </w:p>
        </w:tc>
        <w:tc>
          <w:tcPr>
            <w:tcW w:w="0" w:type="auto"/>
            <w:tcMar>
              <w:top w:w="100" w:type="dxa"/>
              <w:left w:w="100" w:type="dxa"/>
              <w:bottom w:w="100" w:type="dxa"/>
              <w:right w:w="100" w:type="dxa"/>
            </w:tcMar>
            <w:hideMark/>
          </w:tcPr>
          <w:p w14:paraId="69C5D66E" w14:textId="77777777" w:rsidR="0003440B" w:rsidRPr="0041095C" w:rsidRDefault="0003440B" w:rsidP="0003440B">
            <w:pPr>
              <w:rPr>
                <w:rFonts w:ascii="新細明體" w:eastAsia="新細明體" w:hAnsi="新細明體" w:cs="新細明體"/>
                <w:lang w:eastAsia="zh-TW"/>
              </w:rPr>
            </w:pPr>
            <w:r w:rsidRPr="0041095C">
              <w:rPr>
                <w:rFonts w:ascii="Arial" w:eastAsia="新細明體" w:hAnsi="Arial" w:cs="Arial"/>
                <w:color w:val="000000"/>
                <w:lang w:eastAsia="zh-TW"/>
              </w:rPr>
              <w:t>Human diffuse large B-cell lymphoma cells</w:t>
            </w:r>
          </w:p>
        </w:tc>
        <w:tc>
          <w:tcPr>
            <w:tcW w:w="0" w:type="auto"/>
            <w:tcMar>
              <w:top w:w="100" w:type="dxa"/>
              <w:left w:w="100" w:type="dxa"/>
              <w:bottom w:w="100" w:type="dxa"/>
              <w:right w:w="100" w:type="dxa"/>
            </w:tcMar>
            <w:hideMark/>
          </w:tcPr>
          <w:p w14:paraId="65C02269" w14:textId="77777777" w:rsidR="0003440B" w:rsidRPr="0041095C" w:rsidRDefault="0003440B" w:rsidP="0003440B">
            <w:pPr>
              <w:rPr>
                <w:rFonts w:ascii="新細明體" w:eastAsia="新細明體" w:hAnsi="新細明體" w:cs="新細明體"/>
                <w:lang w:eastAsia="zh-TW"/>
              </w:rPr>
            </w:pPr>
            <w:r w:rsidRPr="0041095C">
              <w:rPr>
                <w:rFonts w:ascii="Arial" w:eastAsia="新細明體" w:hAnsi="Arial" w:cs="Arial"/>
                <w:color w:val="000000"/>
                <w:lang w:eastAsia="zh-TW"/>
              </w:rPr>
              <w:t>Enhances arsenic disulfide-induced apoptosis</w:t>
            </w:r>
          </w:p>
        </w:tc>
        <w:tc>
          <w:tcPr>
            <w:tcW w:w="0" w:type="auto"/>
            <w:tcMar>
              <w:top w:w="100" w:type="dxa"/>
              <w:left w:w="100" w:type="dxa"/>
              <w:bottom w:w="100" w:type="dxa"/>
              <w:right w:w="100" w:type="dxa"/>
            </w:tcMar>
            <w:hideMark/>
          </w:tcPr>
          <w:p w14:paraId="16F4F7EE" w14:textId="2B335182" w:rsidR="0003440B" w:rsidRPr="003018D2" w:rsidRDefault="00860721" w:rsidP="0003440B">
            <w:proofErr w:type="spellStart"/>
            <w:r w:rsidRPr="00860721">
              <w:t>Hoessel</w:t>
            </w:r>
            <w:proofErr w:type="spellEnd"/>
            <w:r w:rsidRPr="00860721">
              <w:t>, R.,</w:t>
            </w:r>
            <w:r w:rsidR="0003440B" w:rsidRPr="003018D2">
              <w:t xml:space="preserve"> et al.[66]</w:t>
            </w:r>
          </w:p>
        </w:tc>
      </w:tr>
      <w:tr w:rsidR="0003440B" w:rsidRPr="0041095C" w14:paraId="613EC83A" w14:textId="77777777" w:rsidTr="0041095C">
        <w:tc>
          <w:tcPr>
            <w:tcW w:w="0" w:type="auto"/>
            <w:tcMar>
              <w:top w:w="100" w:type="dxa"/>
              <w:left w:w="100" w:type="dxa"/>
              <w:bottom w:w="100" w:type="dxa"/>
              <w:right w:w="100" w:type="dxa"/>
            </w:tcMar>
            <w:hideMark/>
          </w:tcPr>
          <w:p w14:paraId="537DDE25" w14:textId="77777777" w:rsidR="0003440B" w:rsidRPr="0041095C" w:rsidRDefault="0003440B" w:rsidP="0003440B">
            <w:pPr>
              <w:rPr>
                <w:rFonts w:ascii="新細明體" w:eastAsia="新細明體" w:hAnsi="新細明體" w:cs="新細明體"/>
                <w:lang w:eastAsia="zh-TW"/>
              </w:rPr>
            </w:pPr>
            <w:proofErr w:type="spellStart"/>
            <w:r w:rsidRPr="0041095C">
              <w:rPr>
                <w:rFonts w:ascii="Arial" w:eastAsia="新細明體" w:hAnsi="Arial" w:cs="Arial"/>
                <w:color w:val="000000"/>
                <w:lang w:eastAsia="zh-TW"/>
              </w:rPr>
              <w:t>Indirubin</w:t>
            </w:r>
            <w:proofErr w:type="spellEnd"/>
            <w:r w:rsidRPr="0041095C">
              <w:rPr>
                <w:rFonts w:ascii="Arial" w:eastAsia="新細明體" w:hAnsi="Arial" w:cs="Arial"/>
                <w:color w:val="000000"/>
                <w:lang w:eastAsia="zh-TW"/>
              </w:rPr>
              <w:t xml:space="preserve"> derivatives</w:t>
            </w:r>
          </w:p>
        </w:tc>
        <w:tc>
          <w:tcPr>
            <w:tcW w:w="0" w:type="auto"/>
            <w:tcMar>
              <w:top w:w="100" w:type="dxa"/>
              <w:left w:w="100" w:type="dxa"/>
              <w:bottom w:w="100" w:type="dxa"/>
              <w:right w:w="100" w:type="dxa"/>
            </w:tcMar>
            <w:hideMark/>
          </w:tcPr>
          <w:p w14:paraId="1EC00105" w14:textId="77777777" w:rsidR="0003440B" w:rsidRPr="0041095C" w:rsidRDefault="0003440B" w:rsidP="0003440B">
            <w:pPr>
              <w:rPr>
                <w:rFonts w:ascii="新細明體" w:eastAsia="新細明體" w:hAnsi="新細明體" w:cs="新細明體"/>
                <w:lang w:eastAsia="zh-TW"/>
              </w:rPr>
            </w:pPr>
            <w:r w:rsidRPr="0041095C">
              <w:rPr>
                <w:rFonts w:ascii="Arial" w:eastAsia="新細明體" w:hAnsi="Arial" w:cs="Arial"/>
                <w:color w:val="000000"/>
                <w:lang w:eastAsia="zh-TW"/>
              </w:rPr>
              <w:t>Malignant lymphoid cells; Cutaneous T-cell lymphoma cells</w:t>
            </w:r>
          </w:p>
        </w:tc>
        <w:tc>
          <w:tcPr>
            <w:tcW w:w="0" w:type="auto"/>
            <w:tcMar>
              <w:top w:w="100" w:type="dxa"/>
              <w:left w:w="100" w:type="dxa"/>
              <w:bottom w:w="100" w:type="dxa"/>
              <w:right w:w="100" w:type="dxa"/>
            </w:tcMar>
            <w:hideMark/>
          </w:tcPr>
          <w:p w14:paraId="46F3CC8C" w14:textId="77777777" w:rsidR="0003440B" w:rsidRPr="0041095C" w:rsidRDefault="0003440B" w:rsidP="0003440B">
            <w:pPr>
              <w:rPr>
                <w:rFonts w:ascii="新細明體" w:eastAsia="新細明體" w:hAnsi="新細明體" w:cs="新細明體"/>
                <w:lang w:eastAsia="zh-TW"/>
              </w:rPr>
            </w:pPr>
            <w:r w:rsidRPr="0041095C">
              <w:rPr>
                <w:rFonts w:ascii="Arial" w:eastAsia="新細明體" w:hAnsi="Arial" w:cs="Arial"/>
                <w:color w:val="000000"/>
                <w:lang w:eastAsia="zh-TW"/>
              </w:rPr>
              <w:t>Inhibits proliferation; Induces cell death via reactive oxygen species</w:t>
            </w:r>
          </w:p>
        </w:tc>
        <w:tc>
          <w:tcPr>
            <w:tcW w:w="0" w:type="auto"/>
            <w:tcMar>
              <w:top w:w="100" w:type="dxa"/>
              <w:left w:w="100" w:type="dxa"/>
              <w:bottom w:w="100" w:type="dxa"/>
              <w:right w:w="100" w:type="dxa"/>
            </w:tcMar>
            <w:hideMark/>
          </w:tcPr>
          <w:p w14:paraId="11FAE563" w14:textId="4FA47049" w:rsidR="0003440B" w:rsidRPr="003018D2" w:rsidRDefault="00860721" w:rsidP="0003440B">
            <w:proofErr w:type="spellStart"/>
            <w:r w:rsidRPr="00860721">
              <w:t>Damiens</w:t>
            </w:r>
            <w:proofErr w:type="spellEnd"/>
            <w:r w:rsidRPr="00860721">
              <w:t>, E.,</w:t>
            </w:r>
            <w:r>
              <w:t xml:space="preserve"> </w:t>
            </w:r>
            <w:r w:rsidR="0003440B" w:rsidRPr="003018D2">
              <w:t xml:space="preserve">et al.[67] </w:t>
            </w:r>
          </w:p>
        </w:tc>
      </w:tr>
      <w:tr w:rsidR="0003440B" w:rsidRPr="0041095C" w14:paraId="68A7A267" w14:textId="77777777" w:rsidTr="0041095C">
        <w:tc>
          <w:tcPr>
            <w:tcW w:w="0" w:type="auto"/>
            <w:tcMar>
              <w:top w:w="100" w:type="dxa"/>
              <w:left w:w="100" w:type="dxa"/>
              <w:bottom w:w="100" w:type="dxa"/>
              <w:right w:w="100" w:type="dxa"/>
            </w:tcMar>
            <w:hideMark/>
          </w:tcPr>
          <w:p w14:paraId="40943AED" w14:textId="77777777" w:rsidR="0003440B" w:rsidRPr="0041095C" w:rsidRDefault="0003440B" w:rsidP="0003440B">
            <w:pPr>
              <w:rPr>
                <w:rFonts w:ascii="新細明體" w:eastAsia="新細明體" w:hAnsi="新細明體" w:cs="新細明體"/>
                <w:lang w:eastAsia="zh-TW"/>
              </w:rPr>
            </w:pPr>
            <w:r w:rsidRPr="0041095C">
              <w:rPr>
                <w:rFonts w:ascii="Arial" w:eastAsia="新細明體" w:hAnsi="Arial" w:cs="Arial"/>
                <w:color w:val="000000"/>
                <w:lang w:eastAsia="zh-TW"/>
              </w:rPr>
              <w:t>Indirubin-3-monoxime</w:t>
            </w:r>
          </w:p>
        </w:tc>
        <w:tc>
          <w:tcPr>
            <w:tcW w:w="0" w:type="auto"/>
            <w:tcMar>
              <w:top w:w="100" w:type="dxa"/>
              <w:left w:w="100" w:type="dxa"/>
              <w:bottom w:w="100" w:type="dxa"/>
              <w:right w:w="100" w:type="dxa"/>
            </w:tcMar>
            <w:hideMark/>
          </w:tcPr>
          <w:p w14:paraId="11A5787B" w14:textId="77777777" w:rsidR="0003440B" w:rsidRPr="0041095C" w:rsidRDefault="0003440B" w:rsidP="0003440B">
            <w:pPr>
              <w:rPr>
                <w:rFonts w:ascii="新細明體" w:eastAsia="新細明體" w:hAnsi="新細明體" w:cs="新細明體"/>
                <w:lang w:eastAsia="zh-TW"/>
              </w:rPr>
            </w:pPr>
            <w:r w:rsidRPr="0041095C">
              <w:rPr>
                <w:rFonts w:ascii="Arial" w:eastAsia="新細明體" w:hAnsi="Arial" w:cs="Arial"/>
                <w:color w:val="000000"/>
                <w:lang w:eastAsia="zh-TW"/>
              </w:rPr>
              <w:t>Normal lymphocytes</w:t>
            </w:r>
          </w:p>
        </w:tc>
        <w:tc>
          <w:tcPr>
            <w:tcW w:w="0" w:type="auto"/>
            <w:tcMar>
              <w:top w:w="100" w:type="dxa"/>
              <w:left w:w="100" w:type="dxa"/>
              <w:bottom w:w="100" w:type="dxa"/>
              <w:right w:w="100" w:type="dxa"/>
            </w:tcMar>
            <w:hideMark/>
          </w:tcPr>
          <w:p w14:paraId="140BCD1F" w14:textId="77777777" w:rsidR="0003440B" w:rsidRPr="0041095C" w:rsidRDefault="0003440B" w:rsidP="0003440B">
            <w:pPr>
              <w:rPr>
                <w:rFonts w:ascii="新細明體" w:eastAsia="新細明體" w:hAnsi="新細明體" w:cs="新細明體"/>
                <w:lang w:eastAsia="zh-TW"/>
              </w:rPr>
            </w:pPr>
            <w:r w:rsidRPr="0041095C">
              <w:rPr>
                <w:rFonts w:ascii="Arial" w:eastAsia="新細明體" w:hAnsi="Arial" w:cs="Arial"/>
                <w:color w:val="000000"/>
                <w:lang w:eastAsia="zh-TW"/>
              </w:rPr>
              <w:t>Multifactorial inhibition of proliferation</w:t>
            </w:r>
          </w:p>
        </w:tc>
        <w:tc>
          <w:tcPr>
            <w:tcW w:w="0" w:type="auto"/>
            <w:tcMar>
              <w:top w:w="100" w:type="dxa"/>
              <w:left w:w="100" w:type="dxa"/>
              <w:bottom w:w="100" w:type="dxa"/>
              <w:right w:w="100" w:type="dxa"/>
            </w:tcMar>
            <w:hideMark/>
          </w:tcPr>
          <w:p w14:paraId="23C8C7D9" w14:textId="6EEE1365" w:rsidR="0003440B" w:rsidRPr="003018D2" w:rsidRDefault="00860721" w:rsidP="0003440B">
            <w:proofErr w:type="spellStart"/>
            <w:r w:rsidRPr="00860721">
              <w:t>Knockaert</w:t>
            </w:r>
            <w:proofErr w:type="spellEnd"/>
            <w:r w:rsidRPr="00860721">
              <w:t>, M.,</w:t>
            </w:r>
            <w:r>
              <w:t xml:space="preserve"> </w:t>
            </w:r>
            <w:r w:rsidR="0003440B" w:rsidRPr="003018D2">
              <w:t>et al.[68]</w:t>
            </w:r>
          </w:p>
        </w:tc>
      </w:tr>
      <w:tr w:rsidR="0003440B" w:rsidRPr="0041095C" w14:paraId="74C9779C" w14:textId="77777777" w:rsidTr="00860721">
        <w:trPr>
          <w:trHeight w:val="321"/>
        </w:trPr>
        <w:tc>
          <w:tcPr>
            <w:tcW w:w="0" w:type="auto"/>
            <w:tcMar>
              <w:top w:w="100" w:type="dxa"/>
              <w:left w:w="100" w:type="dxa"/>
              <w:bottom w:w="100" w:type="dxa"/>
              <w:right w:w="100" w:type="dxa"/>
            </w:tcMar>
            <w:hideMark/>
          </w:tcPr>
          <w:p w14:paraId="020E29B4" w14:textId="77777777" w:rsidR="0003440B" w:rsidRPr="0041095C" w:rsidRDefault="0003440B" w:rsidP="0003440B">
            <w:pPr>
              <w:rPr>
                <w:rFonts w:ascii="新細明體" w:eastAsia="新細明體" w:hAnsi="新細明體" w:cs="新細明體"/>
                <w:lang w:eastAsia="zh-TW"/>
              </w:rPr>
            </w:pPr>
            <w:proofErr w:type="spellStart"/>
            <w:r w:rsidRPr="0041095C">
              <w:rPr>
                <w:rFonts w:ascii="Arial" w:eastAsia="新細明體" w:hAnsi="Arial" w:cs="Arial"/>
                <w:color w:val="000000"/>
                <w:lang w:eastAsia="zh-TW"/>
              </w:rPr>
              <w:t>Meisoindigo</w:t>
            </w:r>
            <w:proofErr w:type="spellEnd"/>
          </w:p>
        </w:tc>
        <w:tc>
          <w:tcPr>
            <w:tcW w:w="0" w:type="auto"/>
            <w:tcMar>
              <w:top w:w="100" w:type="dxa"/>
              <w:left w:w="100" w:type="dxa"/>
              <w:bottom w:w="100" w:type="dxa"/>
              <w:right w:w="100" w:type="dxa"/>
            </w:tcMar>
            <w:hideMark/>
          </w:tcPr>
          <w:p w14:paraId="7462A186" w14:textId="77777777" w:rsidR="0003440B" w:rsidRPr="0041095C" w:rsidRDefault="0003440B" w:rsidP="0003440B">
            <w:pPr>
              <w:rPr>
                <w:rFonts w:ascii="新細明體" w:eastAsia="新細明體" w:hAnsi="新細明體" w:cs="新細明體"/>
                <w:lang w:eastAsia="zh-TW"/>
              </w:rPr>
            </w:pPr>
            <w:r w:rsidRPr="0041095C">
              <w:rPr>
                <w:rFonts w:ascii="Arial" w:eastAsia="新細明體" w:hAnsi="Arial" w:cs="Arial"/>
                <w:color w:val="000000"/>
                <w:lang w:eastAsia="zh-TW"/>
              </w:rPr>
              <w:t>Human acute myeloid leukemia cells</w:t>
            </w:r>
          </w:p>
        </w:tc>
        <w:tc>
          <w:tcPr>
            <w:tcW w:w="0" w:type="auto"/>
            <w:tcMar>
              <w:top w:w="100" w:type="dxa"/>
              <w:left w:w="100" w:type="dxa"/>
              <w:bottom w:w="100" w:type="dxa"/>
              <w:right w:w="100" w:type="dxa"/>
            </w:tcMar>
            <w:hideMark/>
          </w:tcPr>
          <w:p w14:paraId="06DB884C" w14:textId="77777777" w:rsidR="0003440B" w:rsidRPr="0041095C" w:rsidRDefault="0003440B" w:rsidP="0003440B">
            <w:pPr>
              <w:rPr>
                <w:rFonts w:ascii="新細明體" w:eastAsia="新細明體" w:hAnsi="新細明體" w:cs="新細明體"/>
                <w:lang w:eastAsia="zh-TW"/>
              </w:rPr>
            </w:pPr>
            <w:r w:rsidRPr="0041095C">
              <w:rPr>
                <w:rFonts w:ascii="Arial" w:eastAsia="新細明體" w:hAnsi="Arial" w:cs="Arial"/>
                <w:color w:val="000000"/>
                <w:lang w:eastAsia="zh-TW"/>
              </w:rPr>
              <w:t>Inhibits proliferation and induces cell death</w:t>
            </w:r>
          </w:p>
        </w:tc>
        <w:tc>
          <w:tcPr>
            <w:tcW w:w="0" w:type="auto"/>
            <w:tcMar>
              <w:top w:w="100" w:type="dxa"/>
              <w:left w:w="100" w:type="dxa"/>
              <w:bottom w:w="100" w:type="dxa"/>
              <w:right w:w="100" w:type="dxa"/>
            </w:tcMar>
            <w:hideMark/>
          </w:tcPr>
          <w:p w14:paraId="2F088455" w14:textId="2294FD42" w:rsidR="0003440B" w:rsidRPr="003018D2" w:rsidRDefault="00860721" w:rsidP="0003440B">
            <w:r w:rsidRPr="00860721">
              <w:t>Choudhury, B.,</w:t>
            </w:r>
            <w:r>
              <w:t xml:space="preserve"> </w:t>
            </w:r>
            <w:r w:rsidR="0003440B" w:rsidRPr="003018D2">
              <w:t>et al.[74]</w:t>
            </w:r>
          </w:p>
        </w:tc>
      </w:tr>
    </w:tbl>
    <w:p w14:paraId="6FFE877E" w14:textId="77777777" w:rsidR="0041095C" w:rsidRDefault="0041095C" w:rsidP="00441B6F">
      <w:pPr>
        <w:pStyle w:val="AbstHead"/>
        <w:spacing w:after="0"/>
        <w:jc w:val="both"/>
        <w:rPr>
          <w:rFonts w:ascii="Arial" w:hAnsi="Arial" w:cs="Arial"/>
        </w:rPr>
      </w:pPr>
    </w:p>
    <w:p w14:paraId="12A0D54D" w14:textId="77777777" w:rsidR="004C1D6B" w:rsidRDefault="004C1D6B" w:rsidP="00441B6F">
      <w:pPr>
        <w:pStyle w:val="AbstHead"/>
        <w:spacing w:after="0"/>
        <w:jc w:val="both"/>
        <w:rPr>
          <w:rFonts w:ascii="Arial" w:hAnsi="Arial" w:cs="Arial"/>
        </w:rPr>
      </w:pPr>
      <w:r w:rsidRPr="004C1D6B">
        <w:rPr>
          <w:rFonts w:ascii="Arial" w:hAnsi="Arial" w:cs="Arial"/>
        </w:rPr>
        <w:t>2.4</w:t>
      </w:r>
      <w:r w:rsidR="00B2130B">
        <w:rPr>
          <w:rFonts w:ascii="Arial" w:hAnsi="Arial" w:cs="Arial"/>
        </w:rPr>
        <w:tab/>
      </w:r>
      <w:r w:rsidRPr="004C1D6B">
        <w:rPr>
          <w:rFonts w:ascii="Arial" w:hAnsi="Arial" w:cs="Arial"/>
        </w:rPr>
        <w:t>Garcinia: Novel Therapeutic Applications in Hematological Malignancies</w:t>
      </w:r>
    </w:p>
    <w:p w14:paraId="3F23AD6F" w14:textId="77777777" w:rsidR="00720FC5" w:rsidRPr="00720FC5" w:rsidRDefault="00720FC5" w:rsidP="00720FC5">
      <w:pPr>
        <w:rPr>
          <w:rFonts w:ascii="新細明體" w:eastAsia="新細明體" w:hAnsi="新細明體" w:cs="新細明體"/>
          <w:lang w:eastAsia="zh-TW"/>
        </w:rPr>
      </w:pPr>
      <w:r w:rsidRPr="00720FC5">
        <w:rPr>
          <w:rFonts w:ascii="Arial" w:eastAsia="新細明體" w:hAnsi="Arial" w:cs="Arial"/>
          <w:color w:val="000000"/>
          <w:lang w:eastAsia="zh-TW"/>
        </w:rPr>
        <w:t xml:space="preserve">The genus Garcinia, comprising various tropical plant species, has emerged as a significant source of potential anticancer compounds. Recent investigations have elucidated multiple bioactive constituents with therapeutic potential across various malignancies. Studies examining Garcinia </w:t>
      </w:r>
      <w:proofErr w:type="spellStart"/>
      <w:r w:rsidRPr="00720FC5">
        <w:rPr>
          <w:rFonts w:ascii="Arial" w:eastAsia="新細明體" w:hAnsi="Arial" w:cs="Arial"/>
          <w:color w:val="000000"/>
          <w:lang w:eastAsia="zh-TW"/>
        </w:rPr>
        <w:t>morella</w:t>
      </w:r>
      <w:proofErr w:type="spellEnd"/>
      <w:r w:rsidRPr="00720FC5">
        <w:rPr>
          <w:rFonts w:ascii="Arial" w:eastAsia="新細明體" w:hAnsi="Arial" w:cs="Arial"/>
          <w:color w:val="000000"/>
          <w:lang w:eastAsia="zh-TW"/>
        </w:rPr>
        <w:t xml:space="preserve"> have demonstrated its capacity to induce apoptotic cell death in T-Cell Murine Lymphoma [74]. Similarly, </w:t>
      </w:r>
      <w:proofErr w:type="spellStart"/>
      <w:r w:rsidRPr="00720FC5">
        <w:rPr>
          <w:rFonts w:ascii="Arial" w:eastAsia="新細明體" w:hAnsi="Arial" w:cs="Arial"/>
          <w:color w:val="000000"/>
          <w:lang w:eastAsia="zh-TW"/>
        </w:rPr>
        <w:t>forbesione</w:t>
      </w:r>
      <w:proofErr w:type="spellEnd"/>
      <w:r w:rsidRPr="00720FC5">
        <w:rPr>
          <w:rFonts w:ascii="Arial" w:eastAsia="新細明體" w:hAnsi="Arial" w:cs="Arial"/>
          <w:color w:val="000000"/>
          <w:lang w:eastAsia="zh-TW"/>
        </w:rPr>
        <w:t xml:space="preserve">, isolated from Garcinia </w:t>
      </w:r>
      <w:proofErr w:type="spellStart"/>
      <w:r w:rsidRPr="00720FC5">
        <w:rPr>
          <w:rFonts w:ascii="Arial" w:eastAsia="新細明體" w:hAnsi="Arial" w:cs="Arial"/>
          <w:color w:val="000000"/>
          <w:lang w:eastAsia="zh-TW"/>
        </w:rPr>
        <w:t>hanburyi</w:t>
      </w:r>
      <w:proofErr w:type="spellEnd"/>
      <w:r w:rsidRPr="00720FC5">
        <w:rPr>
          <w:rFonts w:ascii="Arial" w:eastAsia="新細明體" w:hAnsi="Arial" w:cs="Arial"/>
          <w:color w:val="000000"/>
          <w:lang w:eastAsia="zh-TW"/>
        </w:rPr>
        <w:t xml:space="preserve">, exhibits significant antitumor effects against </w:t>
      </w:r>
      <w:proofErr w:type="spellStart"/>
      <w:r w:rsidRPr="00720FC5">
        <w:rPr>
          <w:rFonts w:ascii="Arial" w:eastAsia="新細明體" w:hAnsi="Arial" w:cs="Arial"/>
          <w:color w:val="000000"/>
          <w:lang w:eastAsia="zh-TW"/>
        </w:rPr>
        <w:t>cholangiocarcinoma</w:t>
      </w:r>
      <w:proofErr w:type="spellEnd"/>
      <w:r w:rsidRPr="00720FC5">
        <w:rPr>
          <w:rFonts w:ascii="Arial" w:eastAsia="新細明體" w:hAnsi="Arial" w:cs="Arial"/>
          <w:color w:val="000000"/>
          <w:lang w:eastAsia="zh-TW"/>
        </w:rPr>
        <w:t xml:space="preserve"> both in vitro and in vivo [75].</w:t>
      </w:r>
    </w:p>
    <w:p w14:paraId="56C15995" w14:textId="77777777" w:rsidR="00720FC5" w:rsidRPr="00720FC5" w:rsidRDefault="00720FC5" w:rsidP="00720FC5">
      <w:pPr>
        <w:rPr>
          <w:rFonts w:ascii="新細明體" w:eastAsia="新細明體" w:hAnsi="新細明體" w:cs="新細明體"/>
          <w:lang w:eastAsia="zh-TW"/>
        </w:rPr>
      </w:pPr>
    </w:p>
    <w:p w14:paraId="5296964C" w14:textId="77777777" w:rsidR="00720FC5" w:rsidRPr="00720FC5" w:rsidRDefault="00720FC5" w:rsidP="00720FC5">
      <w:pPr>
        <w:rPr>
          <w:rFonts w:ascii="新細明體" w:eastAsia="新細明體" w:hAnsi="新細明體" w:cs="新細明體"/>
          <w:lang w:eastAsia="zh-TW"/>
        </w:rPr>
      </w:pPr>
      <w:proofErr w:type="spellStart"/>
      <w:r w:rsidRPr="00720FC5">
        <w:rPr>
          <w:rFonts w:ascii="Arial" w:eastAsia="新細明體" w:hAnsi="Arial" w:cs="Arial"/>
          <w:color w:val="000000"/>
          <w:lang w:eastAsia="zh-TW"/>
        </w:rPr>
        <w:t>Gambogic</w:t>
      </w:r>
      <w:proofErr w:type="spellEnd"/>
      <w:r w:rsidRPr="00720FC5">
        <w:rPr>
          <w:rFonts w:ascii="Arial" w:eastAsia="新細明體" w:hAnsi="Arial" w:cs="Arial"/>
          <w:color w:val="000000"/>
          <w:lang w:eastAsia="zh-TW"/>
        </w:rPr>
        <w:t xml:space="preserve"> acid, another notable Garcinia-derived compound, demonstrates potent apoptosis-inducing properties in diffuse large B-cell lymphoma cells [76]. Additionally, investigations have identified viral SUMO2-interaction inhibitors from Garcinia species that show promise in primary effusion lymphoma treatment [77].</w:t>
      </w:r>
    </w:p>
    <w:p w14:paraId="7610D466" w14:textId="77777777" w:rsidR="00720FC5" w:rsidRPr="00720FC5" w:rsidRDefault="00720FC5" w:rsidP="00720FC5">
      <w:pPr>
        <w:rPr>
          <w:rFonts w:ascii="新細明體" w:eastAsia="新細明體" w:hAnsi="新細明體" w:cs="新細明體"/>
          <w:lang w:eastAsia="zh-TW"/>
        </w:rPr>
      </w:pPr>
    </w:p>
    <w:p w14:paraId="7EB13161" w14:textId="77777777" w:rsidR="00720FC5" w:rsidRPr="00720FC5" w:rsidRDefault="00720FC5" w:rsidP="00720FC5">
      <w:pPr>
        <w:rPr>
          <w:rFonts w:ascii="新細明體" w:eastAsia="新細明體" w:hAnsi="新細明體" w:cs="新細明體"/>
          <w:lang w:eastAsia="zh-TW"/>
        </w:rPr>
      </w:pPr>
      <w:r w:rsidRPr="00720FC5">
        <w:rPr>
          <w:rFonts w:ascii="Arial" w:eastAsia="新細明體" w:hAnsi="Arial" w:cs="Arial"/>
          <w:color w:val="000000"/>
          <w:lang w:eastAsia="zh-TW"/>
        </w:rPr>
        <w:t>α-</w:t>
      </w:r>
      <w:proofErr w:type="spellStart"/>
      <w:r w:rsidRPr="00720FC5">
        <w:rPr>
          <w:rFonts w:ascii="Arial" w:eastAsia="新細明體" w:hAnsi="Arial" w:cs="Arial"/>
          <w:color w:val="000000"/>
          <w:lang w:eastAsia="zh-TW"/>
        </w:rPr>
        <w:t>Mangostin</w:t>
      </w:r>
      <w:proofErr w:type="spellEnd"/>
      <w:r w:rsidRPr="00720FC5">
        <w:rPr>
          <w:rFonts w:ascii="Arial" w:eastAsia="新細明體" w:hAnsi="Arial" w:cs="Arial"/>
          <w:color w:val="000000"/>
          <w:lang w:eastAsia="zh-TW"/>
        </w:rPr>
        <w:t xml:space="preserve">, extracted from Garcinia </w:t>
      </w:r>
      <w:proofErr w:type="spellStart"/>
      <w:r w:rsidRPr="00720FC5">
        <w:rPr>
          <w:rFonts w:ascii="Arial" w:eastAsia="新細明體" w:hAnsi="Arial" w:cs="Arial"/>
          <w:color w:val="000000"/>
          <w:lang w:eastAsia="zh-TW"/>
        </w:rPr>
        <w:t>mangostana</w:t>
      </w:r>
      <w:proofErr w:type="spellEnd"/>
      <w:r w:rsidRPr="00720FC5">
        <w:rPr>
          <w:rFonts w:ascii="Arial" w:eastAsia="新細明體" w:hAnsi="Arial" w:cs="Arial"/>
          <w:color w:val="000000"/>
          <w:lang w:eastAsia="zh-TW"/>
        </w:rPr>
        <w:t>, demonstrates significant anticancer activity against chronic myeloid leukemia cells, with enhanced efficacy through autophagy inhibition [78]. α-</w:t>
      </w:r>
      <w:proofErr w:type="spellStart"/>
      <w:r w:rsidRPr="00720FC5">
        <w:rPr>
          <w:rFonts w:ascii="Arial" w:eastAsia="新細明體" w:hAnsi="Arial" w:cs="Arial"/>
          <w:color w:val="000000"/>
          <w:lang w:eastAsia="zh-TW"/>
        </w:rPr>
        <w:t>Mangostin</w:t>
      </w:r>
      <w:proofErr w:type="spellEnd"/>
      <w:r w:rsidRPr="00720FC5">
        <w:rPr>
          <w:rFonts w:ascii="Arial" w:eastAsia="新細明體" w:hAnsi="Arial" w:cs="Arial"/>
          <w:color w:val="000000"/>
          <w:lang w:eastAsia="zh-TW"/>
        </w:rPr>
        <w:t xml:space="preserve">, extracted from Garcinia </w:t>
      </w:r>
      <w:proofErr w:type="spellStart"/>
      <w:r w:rsidRPr="00720FC5">
        <w:rPr>
          <w:rFonts w:ascii="Arial" w:eastAsia="新細明體" w:hAnsi="Arial" w:cs="Arial"/>
          <w:color w:val="000000"/>
          <w:lang w:eastAsia="zh-TW"/>
        </w:rPr>
        <w:t>mangostana</w:t>
      </w:r>
      <w:proofErr w:type="spellEnd"/>
      <w:r w:rsidRPr="00720FC5">
        <w:rPr>
          <w:rFonts w:ascii="Arial" w:eastAsia="新細明體" w:hAnsi="Arial" w:cs="Arial"/>
          <w:color w:val="000000"/>
          <w:lang w:eastAsia="zh-TW"/>
        </w:rPr>
        <w:t>, demonstrates significant anticancer activity against chronic myeloid leukemia cells, with enhanced efficacy through autophagy inhibition [79].</w:t>
      </w:r>
    </w:p>
    <w:p w14:paraId="6EC05ED4" w14:textId="77777777" w:rsidR="00720FC5" w:rsidRPr="00720FC5" w:rsidRDefault="00720FC5" w:rsidP="00720FC5">
      <w:pPr>
        <w:rPr>
          <w:rFonts w:ascii="新細明體" w:eastAsia="新細明體" w:hAnsi="新細明體" w:cs="新細明體"/>
          <w:lang w:eastAsia="zh-TW"/>
        </w:rPr>
      </w:pPr>
    </w:p>
    <w:p w14:paraId="6502F050" w14:textId="77777777" w:rsidR="00720FC5" w:rsidRDefault="00720FC5" w:rsidP="00720FC5">
      <w:pPr>
        <w:rPr>
          <w:rFonts w:ascii="Arial" w:eastAsia="新細明體" w:hAnsi="Arial" w:cs="Arial"/>
          <w:color w:val="000000"/>
          <w:lang w:eastAsia="zh-TW"/>
        </w:rPr>
      </w:pPr>
      <w:r w:rsidRPr="00720FC5">
        <w:rPr>
          <w:rFonts w:ascii="Arial" w:eastAsia="新細明體" w:hAnsi="Arial" w:cs="Arial"/>
          <w:color w:val="000000"/>
          <w:lang w:eastAsia="zh-TW"/>
        </w:rPr>
        <w:t>These findings collectively highlight the therapeutic potential of Garcinia-derived compounds in hematological malignancies and support further investigation of their molecular mechanisms and clinical applications.</w:t>
      </w:r>
    </w:p>
    <w:p w14:paraId="3CCA0C4C" w14:textId="77777777" w:rsidR="00720FC5" w:rsidRPr="00720FC5" w:rsidRDefault="00720FC5" w:rsidP="00720FC5">
      <w:pPr>
        <w:rPr>
          <w:rFonts w:ascii="新細明體" w:eastAsia="新細明體" w:hAnsi="新細明體" w:cs="新細明體"/>
          <w:lang w:eastAsia="zh-TW"/>
        </w:rPr>
      </w:pPr>
    </w:p>
    <w:p w14:paraId="2E469448" w14:textId="77777777" w:rsidR="00720FC5" w:rsidRPr="00720FC5" w:rsidRDefault="00720FC5" w:rsidP="00720FC5">
      <w:pPr>
        <w:rPr>
          <w:rFonts w:ascii="新細明體" w:eastAsia="新細明體" w:hAnsi="新細明體" w:cs="新細明體"/>
          <w:b/>
          <w:lang w:eastAsia="zh-TW"/>
        </w:rPr>
      </w:pPr>
      <w:r w:rsidRPr="00720FC5">
        <w:rPr>
          <w:rFonts w:ascii="Arial" w:eastAsia="新細明體" w:hAnsi="Arial" w:cs="Arial"/>
          <w:b/>
          <w:bCs/>
          <w:color w:val="000000"/>
          <w:lang w:eastAsia="zh-TW"/>
        </w:rPr>
        <w:t>Table 4. Active Compounds Extracted from Garcinia, and Their Target Cells, Mechanisms, and Pathways</w:t>
      </w:r>
    </w:p>
    <w:p w14:paraId="64B34B5F" w14:textId="77777777" w:rsidR="00720FC5" w:rsidRPr="00720FC5" w:rsidRDefault="00720FC5" w:rsidP="00720FC5">
      <w:pPr>
        <w:rPr>
          <w:rFonts w:ascii="新細明體" w:eastAsia="新細明體" w:hAnsi="新細明體" w:cs="新細明體"/>
          <w:lang w:eastAsia="zh-TW"/>
        </w:rPr>
      </w:pPr>
    </w:p>
    <w:tbl>
      <w:tblPr>
        <w:tblW w:w="0" w:type="auto"/>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705"/>
        <w:gridCol w:w="2633"/>
        <w:gridCol w:w="2045"/>
        <w:gridCol w:w="2270"/>
        <w:gridCol w:w="2347"/>
      </w:tblGrid>
      <w:tr w:rsidR="00720FC5" w:rsidRPr="00720FC5" w14:paraId="585BA525" w14:textId="77777777" w:rsidTr="00720FC5">
        <w:trPr>
          <w:tblHeader/>
        </w:trPr>
        <w:tc>
          <w:tcPr>
            <w:tcW w:w="0" w:type="auto"/>
            <w:tcBorders>
              <w:top w:val="single" w:sz="4" w:space="0" w:color="auto"/>
              <w:bottom w:val="single" w:sz="4" w:space="0" w:color="auto"/>
            </w:tcBorders>
            <w:tcMar>
              <w:top w:w="100" w:type="dxa"/>
              <w:left w:w="100" w:type="dxa"/>
              <w:bottom w:w="100" w:type="dxa"/>
              <w:right w:w="100" w:type="dxa"/>
            </w:tcMar>
            <w:hideMark/>
          </w:tcPr>
          <w:p w14:paraId="4D5F64B6" w14:textId="77777777" w:rsidR="00720FC5" w:rsidRPr="00720FC5" w:rsidRDefault="00720FC5" w:rsidP="00720FC5">
            <w:pPr>
              <w:jc w:val="center"/>
              <w:rPr>
                <w:rFonts w:ascii="新細明體" w:eastAsia="新細明體" w:hAnsi="新細明體" w:cs="新細明體"/>
                <w:bCs/>
                <w:lang w:eastAsia="zh-TW"/>
              </w:rPr>
            </w:pPr>
            <w:r w:rsidRPr="00720FC5">
              <w:rPr>
                <w:rFonts w:ascii="Arial" w:eastAsia="新細明體" w:hAnsi="Arial" w:cs="Arial"/>
                <w:bCs/>
                <w:color w:val="000000"/>
                <w:lang w:eastAsia="zh-TW"/>
              </w:rPr>
              <w:t>Main Active Compound</w:t>
            </w:r>
          </w:p>
        </w:tc>
        <w:tc>
          <w:tcPr>
            <w:tcW w:w="0" w:type="auto"/>
            <w:tcBorders>
              <w:top w:val="single" w:sz="4" w:space="0" w:color="auto"/>
              <w:bottom w:val="single" w:sz="4" w:space="0" w:color="auto"/>
            </w:tcBorders>
            <w:tcMar>
              <w:top w:w="100" w:type="dxa"/>
              <w:left w:w="100" w:type="dxa"/>
              <w:bottom w:w="100" w:type="dxa"/>
              <w:right w:w="100" w:type="dxa"/>
            </w:tcMar>
            <w:hideMark/>
          </w:tcPr>
          <w:p w14:paraId="5FA774DB" w14:textId="77777777" w:rsidR="00720FC5" w:rsidRPr="00720FC5" w:rsidRDefault="00720FC5" w:rsidP="00720FC5">
            <w:pPr>
              <w:jc w:val="center"/>
              <w:rPr>
                <w:rFonts w:ascii="新細明體" w:eastAsia="新細明體" w:hAnsi="新細明體" w:cs="新細明體"/>
                <w:bCs/>
                <w:lang w:eastAsia="zh-TW"/>
              </w:rPr>
            </w:pPr>
            <w:r w:rsidRPr="00720FC5">
              <w:rPr>
                <w:rFonts w:ascii="Arial" w:eastAsia="新細明體" w:hAnsi="Arial" w:cs="Arial"/>
                <w:bCs/>
                <w:color w:val="000000"/>
                <w:lang w:eastAsia="zh-TW"/>
              </w:rPr>
              <w:t>Target Cell</w:t>
            </w:r>
          </w:p>
        </w:tc>
        <w:tc>
          <w:tcPr>
            <w:tcW w:w="0" w:type="auto"/>
            <w:tcBorders>
              <w:top w:val="single" w:sz="4" w:space="0" w:color="auto"/>
              <w:bottom w:val="single" w:sz="4" w:space="0" w:color="auto"/>
            </w:tcBorders>
            <w:tcMar>
              <w:top w:w="100" w:type="dxa"/>
              <w:left w:w="100" w:type="dxa"/>
              <w:bottom w:w="100" w:type="dxa"/>
              <w:right w:w="100" w:type="dxa"/>
            </w:tcMar>
            <w:hideMark/>
          </w:tcPr>
          <w:p w14:paraId="363ACE20" w14:textId="77777777" w:rsidR="00720FC5" w:rsidRPr="00720FC5" w:rsidRDefault="00720FC5" w:rsidP="00720FC5">
            <w:pPr>
              <w:jc w:val="center"/>
              <w:rPr>
                <w:rFonts w:ascii="新細明體" w:eastAsia="新細明體" w:hAnsi="新細明體" w:cs="新細明體"/>
                <w:bCs/>
                <w:lang w:eastAsia="zh-TW"/>
              </w:rPr>
            </w:pPr>
            <w:r w:rsidRPr="00720FC5">
              <w:rPr>
                <w:rFonts w:ascii="Arial" w:eastAsia="新細明體" w:hAnsi="Arial" w:cs="Arial"/>
                <w:bCs/>
                <w:color w:val="000000"/>
                <w:lang w:eastAsia="zh-TW"/>
              </w:rPr>
              <w:t>Mechanism of Action</w:t>
            </w:r>
          </w:p>
        </w:tc>
        <w:tc>
          <w:tcPr>
            <w:tcW w:w="0" w:type="auto"/>
            <w:tcBorders>
              <w:top w:val="single" w:sz="4" w:space="0" w:color="auto"/>
              <w:bottom w:val="single" w:sz="4" w:space="0" w:color="auto"/>
            </w:tcBorders>
            <w:tcMar>
              <w:top w:w="100" w:type="dxa"/>
              <w:left w:w="100" w:type="dxa"/>
              <w:bottom w:w="100" w:type="dxa"/>
              <w:right w:w="100" w:type="dxa"/>
            </w:tcMar>
            <w:hideMark/>
          </w:tcPr>
          <w:p w14:paraId="09026FEE" w14:textId="77777777" w:rsidR="00720FC5" w:rsidRPr="00720FC5" w:rsidRDefault="00720FC5" w:rsidP="00720FC5">
            <w:pPr>
              <w:jc w:val="center"/>
              <w:rPr>
                <w:rFonts w:ascii="新細明體" w:eastAsia="新細明體" w:hAnsi="新細明體" w:cs="新細明體"/>
                <w:bCs/>
                <w:lang w:eastAsia="zh-TW"/>
              </w:rPr>
            </w:pPr>
            <w:r w:rsidRPr="00720FC5">
              <w:rPr>
                <w:rFonts w:ascii="Arial" w:eastAsia="新細明體" w:hAnsi="Arial" w:cs="Arial"/>
                <w:bCs/>
                <w:color w:val="000000"/>
                <w:lang w:eastAsia="zh-TW"/>
              </w:rPr>
              <w:t>Pathway</w:t>
            </w:r>
          </w:p>
        </w:tc>
        <w:tc>
          <w:tcPr>
            <w:tcW w:w="0" w:type="auto"/>
            <w:tcBorders>
              <w:top w:val="single" w:sz="4" w:space="0" w:color="auto"/>
              <w:bottom w:val="single" w:sz="4" w:space="0" w:color="auto"/>
            </w:tcBorders>
            <w:tcMar>
              <w:top w:w="100" w:type="dxa"/>
              <w:left w:w="100" w:type="dxa"/>
              <w:bottom w:w="100" w:type="dxa"/>
              <w:right w:w="100" w:type="dxa"/>
            </w:tcMar>
            <w:hideMark/>
          </w:tcPr>
          <w:p w14:paraId="3D8CA9D2" w14:textId="77777777" w:rsidR="00720FC5" w:rsidRPr="00720FC5" w:rsidRDefault="00720FC5" w:rsidP="00720FC5">
            <w:pPr>
              <w:jc w:val="center"/>
              <w:rPr>
                <w:rFonts w:ascii="新細明體" w:eastAsia="新細明體" w:hAnsi="新細明體" w:cs="新細明體"/>
                <w:bCs/>
                <w:lang w:eastAsia="zh-TW"/>
              </w:rPr>
            </w:pPr>
            <w:r w:rsidRPr="00720FC5">
              <w:rPr>
                <w:rFonts w:ascii="Arial" w:eastAsia="新細明體" w:hAnsi="Arial" w:cs="Arial"/>
                <w:bCs/>
                <w:color w:val="000000"/>
                <w:lang w:eastAsia="zh-TW"/>
              </w:rPr>
              <w:t>Reference</w:t>
            </w:r>
          </w:p>
        </w:tc>
      </w:tr>
      <w:tr w:rsidR="00D350FC" w:rsidRPr="00720FC5" w14:paraId="5E43958C" w14:textId="77777777" w:rsidTr="00720FC5">
        <w:tc>
          <w:tcPr>
            <w:tcW w:w="0" w:type="auto"/>
            <w:tcBorders>
              <w:top w:val="single" w:sz="4" w:space="0" w:color="auto"/>
            </w:tcBorders>
            <w:tcMar>
              <w:top w:w="100" w:type="dxa"/>
              <w:left w:w="100" w:type="dxa"/>
              <w:bottom w:w="100" w:type="dxa"/>
              <w:right w:w="100" w:type="dxa"/>
            </w:tcMar>
            <w:hideMark/>
          </w:tcPr>
          <w:p w14:paraId="4EDB5DB3" w14:textId="77777777" w:rsidR="00D350FC" w:rsidRPr="00720FC5" w:rsidRDefault="00D350FC" w:rsidP="00D350FC">
            <w:pPr>
              <w:rPr>
                <w:rFonts w:ascii="新細明體" w:eastAsia="新細明體" w:hAnsi="新細明體" w:cs="新細明體"/>
                <w:lang w:eastAsia="zh-TW"/>
              </w:rPr>
            </w:pPr>
            <w:r w:rsidRPr="00720FC5">
              <w:rPr>
                <w:rFonts w:ascii="Arial" w:eastAsia="新細明體" w:hAnsi="Arial" w:cs="Arial"/>
                <w:color w:val="000000"/>
                <w:lang w:eastAsia="zh-TW"/>
              </w:rPr>
              <w:t xml:space="preserve">Garcinia </w:t>
            </w:r>
            <w:proofErr w:type="spellStart"/>
            <w:r w:rsidRPr="00720FC5">
              <w:rPr>
                <w:rFonts w:ascii="Arial" w:eastAsia="新細明體" w:hAnsi="Arial" w:cs="Arial"/>
                <w:color w:val="000000"/>
                <w:lang w:eastAsia="zh-TW"/>
              </w:rPr>
              <w:t>morella</w:t>
            </w:r>
            <w:proofErr w:type="spellEnd"/>
          </w:p>
        </w:tc>
        <w:tc>
          <w:tcPr>
            <w:tcW w:w="0" w:type="auto"/>
            <w:tcBorders>
              <w:top w:val="single" w:sz="4" w:space="0" w:color="auto"/>
            </w:tcBorders>
            <w:tcMar>
              <w:top w:w="100" w:type="dxa"/>
              <w:left w:w="100" w:type="dxa"/>
              <w:bottom w:w="100" w:type="dxa"/>
              <w:right w:w="100" w:type="dxa"/>
            </w:tcMar>
            <w:hideMark/>
          </w:tcPr>
          <w:p w14:paraId="50A66D06" w14:textId="77777777" w:rsidR="00D350FC" w:rsidRPr="00720FC5" w:rsidRDefault="00D350FC" w:rsidP="00D350FC">
            <w:pPr>
              <w:rPr>
                <w:rFonts w:ascii="新細明體" w:eastAsia="新細明體" w:hAnsi="新細明體" w:cs="新細明體"/>
                <w:lang w:eastAsia="zh-TW"/>
              </w:rPr>
            </w:pPr>
            <w:r w:rsidRPr="00720FC5">
              <w:rPr>
                <w:rFonts w:ascii="Arial" w:eastAsia="新細明體" w:hAnsi="Arial" w:cs="Arial"/>
                <w:color w:val="000000"/>
                <w:lang w:eastAsia="zh-TW"/>
              </w:rPr>
              <w:t>T-Cell Murine Lymphoma</w:t>
            </w:r>
          </w:p>
        </w:tc>
        <w:tc>
          <w:tcPr>
            <w:tcW w:w="0" w:type="auto"/>
            <w:tcBorders>
              <w:top w:val="single" w:sz="4" w:space="0" w:color="auto"/>
            </w:tcBorders>
            <w:tcMar>
              <w:top w:w="100" w:type="dxa"/>
              <w:left w:w="100" w:type="dxa"/>
              <w:bottom w:w="100" w:type="dxa"/>
              <w:right w:w="100" w:type="dxa"/>
            </w:tcMar>
            <w:hideMark/>
          </w:tcPr>
          <w:p w14:paraId="1BB16695" w14:textId="77777777" w:rsidR="00D350FC" w:rsidRPr="00720FC5" w:rsidRDefault="00D350FC" w:rsidP="00D350FC">
            <w:pPr>
              <w:rPr>
                <w:rFonts w:ascii="新細明體" w:eastAsia="新細明體" w:hAnsi="新細明體" w:cs="新細明體"/>
                <w:lang w:eastAsia="zh-TW"/>
              </w:rPr>
            </w:pPr>
            <w:r w:rsidRPr="00720FC5">
              <w:rPr>
                <w:rFonts w:ascii="Arial" w:eastAsia="新細明體" w:hAnsi="Arial" w:cs="Arial"/>
                <w:color w:val="000000"/>
                <w:lang w:eastAsia="zh-TW"/>
              </w:rPr>
              <w:t>Apoptotic Induction</w:t>
            </w:r>
          </w:p>
        </w:tc>
        <w:tc>
          <w:tcPr>
            <w:tcW w:w="0" w:type="auto"/>
            <w:tcBorders>
              <w:top w:val="single" w:sz="4" w:space="0" w:color="auto"/>
            </w:tcBorders>
            <w:tcMar>
              <w:top w:w="100" w:type="dxa"/>
              <w:left w:w="100" w:type="dxa"/>
              <w:bottom w:w="100" w:type="dxa"/>
              <w:right w:w="100" w:type="dxa"/>
            </w:tcMar>
            <w:hideMark/>
          </w:tcPr>
          <w:p w14:paraId="7FB92F14" w14:textId="77777777" w:rsidR="00D350FC" w:rsidRPr="00720FC5" w:rsidRDefault="00D350FC" w:rsidP="00D350FC">
            <w:pPr>
              <w:rPr>
                <w:rFonts w:ascii="新細明體" w:eastAsia="新細明體" w:hAnsi="新細明體" w:cs="新細明體"/>
                <w:lang w:eastAsia="zh-TW"/>
              </w:rPr>
            </w:pPr>
            <w:r w:rsidRPr="00720FC5">
              <w:rPr>
                <w:rFonts w:ascii="Arial" w:eastAsia="新細明體" w:hAnsi="Arial" w:cs="Arial"/>
                <w:color w:val="000000"/>
                <w:lang w:eastAsia="zh-TW"/>
              </w:rPr>
              <w:t>Unknown</w:t>
            </w:r>
          </w:p>
        </w:tc>
        <w:tc>
          <w:tcPr>
            <w:tcW w:w="0" w:type="auto"/>
            <w:tcBorders>
              <w:top w:val="single" w:sz="4" w:space="0" w:color="auto"/>
            </w:tcBorders>
            <w:tcMar>
              <w:top w:w="100" w:type="dxa"/>
              <w:left w:w="100" w:type="dxa"/>
              <w:bottom w:w="100" w:type="dxa"/>
              <w:right w:w="100" w:type="dxa"/>
            </w:tcMar>
            <w:hideMark/>
          </w:tcPr>
          <w:p w14:paraId="7E500102" w14:textId="53876B99" w:rsidR="00D350FC" w:rsidRPr="0046570E" w:rsidRDefault="00B07D16" w:rsidP="00D350FC">
            <w:r w:rsidRPr="00B07D16">
              <w:t>Chen, J.J.,</w:t>
            </w:r>
            <w:r>
              <w:t xml:space="preserve"> </w:t>
            </w:r>
            <w:r w:rsidR="00D350FC" w:rsidRPr="0046570E">
              <w:t>et al.[78]</w:t>
            </w:r>
          </w:p>
        </w:tc>
      </w:tr>
      <w:tr w:rsidR="00D350FC" w:rsidRPr="00720FC5" w14:paraId="4D801962" w14:textId="77777777" w:rsidTr="00720FC5">
        <w:tc>
          <w:tcPr>
            <w:tcW w:w="0" w:type="auto"/>
            <w:tcMar>
              <w:top w:w="100" w:type="dxa"/>
              <w:left w:w="100" w:type="dxa"/>
              <w:bottom w:w="100" w:type="dxa"/>
              <w:right w:w="100" w:type="dxa"/>
            </w:tcMar>
            <w:hideMark/>
          </w:tcPr>
          <w:p w14:paraId="61CD0462" w14:textId="77777777" w:rsidR="00D350FC" w:rsidRPr="00720FC5" w:rsidRDefault="00D350FC" w:rsidP="00D350FC">
            <w:pPr>
              <w:rPr>
                <w:rFonts w:ascii="新細明體" w:eastAsia="新細明體" w:hAnsi="新細明體" w:cs="新細明體"/>
                <w:lang w:eastAsia="zh-TW"/>
              </w:rPr>
            </w:pPr>
            <w:proofErr w:type="spellStart"/>
            <w:r w:rsidRPr="00720FC5">
              <w:rPr>
                <w:rFonts w:ascii="Arial" w:eastAsia="新細明體" w:hAnsi="Arial" w:cs="Arial"/>
                <w:color w:val="000000"/>
                <w:lang w:eastAsia="zh-TW"/>
              </w:rPr>
              <w:t>Forbesione</w:t>
            </w:r>
            <w:proofErr w:type="spellEnd"/>
          </w:p>
        </w:tc>
        <w:tc>
          <w:tcPr>
            <w:tcW w:w="0" w:type="auto"/>
            <w:tcMar>
              <w:top w:w="100" w:type="dxa"/>
              <w:left w:w="100" w:type="dxa"/>
              <w:bottom w:w="100" w:type="dxa"/>
              <w:right w:w="100" w:type="dxa"/>
            </w:tcMar>
            <w:hideMark/>
          </w:tcPr>
          <w:p w14:paraId="112E0C5B" w14:textId="77777777" w:rsidR="00D350FC" w:rsidRPr="00720FC5" w:rsidRDefault="00D350FC" w:rsidP="00D350FC">
            <w:pPr>
              <w:rPr>
                <w:rFonts w:ascii="新細明體" w:eastAsia="新細明體" w:hAnsi="新細明體" w:cs="新細明體"/>
                <w:lang w:eastAsia="zh-TW"/>
              </w:rPr>
            </w:pPr>
            <w:proofErr w:type="spellStart"/>
            <w:r w:rsidRPr="00720FC5">
              <w:rPr>
                <w:rFonts w:ascii="Arial" w:eastAsia="新細明體" w:hAnsi="Arial" w:cs="Arial"/>
                <w:color w:val="000000"/>
                <w:lang w:eastAsia="zh-TW"/>
              </w:rPr>
              <w:t>Cholangiocarcinoma</w:t>
            </w:r>
            <w:proofErr w:type="spellEnd"/>
          </w:p>
        </w:tc>
        <w:tc>
          <w:tcPr>
            <w:tcW w:w="0" w:type="auto"/>
            <w:tcMar>
              <w:top w:w="100" w:type="dxa"/>
              <w:left w:w="100" w:type="dxa"/>
              <w:bottom w:w="100" w:type="dxa"/>
              <w:right w:w="100" w:type="dxa"/>
            </w:tcMar>
            <w:hideMark/>
          </w:tcPr>
          <w:p w14:paraId="2E9CAFFD" w14:textId="77777777" w:rsidR="00D350FC" w:rsidRPr="00720FC5" w:rsidRDefault="00D350FC" w:rsidP="00D350FC">
            <w:pPr>
              <w:rPr>
                <w:rFonts w:ascii="新細明體" w:eastAsia="新細明體" w:hAnsi="新細明體" w:cs="新細明體"/>
                <w:lang w:eastAsia="zh-TW"/>
              </w:rPr>
            </w:pPr>
            <w:r w:rsidRPr="00720FC5">
              <w:rPr>
                <w:rFonts w:ascii="Arial" w:eastAsia="新細明體" w:hAnsi="Arial" w:cs="Arial"/>
                <w:color w:val="000000"/>
                <w:lang w:eastAsia="zh-TW"/>
              </w:rPr>
              <w:t>Inhibition of growth</w:t>
            </w:r>
          </w:p>
        </w:tc>
        <w:tc>
          <w:tcPr>
            <w:tcW w:w="0" w:type="auto"/>
            <w:tcMar>
              <w:top w:w="100" w:type="dxa"/>
              <w:left w:w="100" w:type="dxa"/>
              <w:bottom w:w="100" w:type="dxa"/>
              <w:right w:w="100" w:type="dxa"/>
            </w:tcMar>
            <w:hideMark/>
          </w:tcPr>
          <w:p w14:paraId="4C1847D7" w14:textId="77777777" w:rsidR="00D350FC" w:rsidRPr="00720FC5" w:rsidRDefault="00D350FC" w:rsidP="00D350FC">
            <w:pPr>
              <w:rPr>
                <w:rFonts w:ascii="新細明體" w:eastAsia="新細明體" w:hAnsi="新細明體" w:cs="新細明體"/>
                <w:lang w:eastAsia="zh-TW"/>
              </w:rPr>
            </w:pPr>
            <w:r w:rsidRPr="00720FC5">
              <w:rPr>
                <w:rFonts w:ascii="Arial" w:eastAsia="新細明體" w:hAnsi="Arial" w:cs="Arial"/>
                <w:color w:val="000000"/>
                <w:lang w:eastAsia="zh-TW"/>
              </w:rPr>
              <w:t>Synergistic effect with 5-Fluorouracil</w:t>
            </w:r>
          </w:p>
        </w:tc>
        <w:tc>
          <w:tcPr>
            <w:tcW w:w="0" w:type="auto"/>
            <w:tcMar>
              <w:top w:w="100" w:type="dxa"/>
              <w:left w:w="100" w:type="dxa"/>
              <w:bottom w:w="100" w:type="dxa"/>
              <w:right w:w="100" w:type="dxa"/>
            </w:tcMar>
            <w:hideMark/>
          </w:tcPr>
          <w:p w14:paraId="5A88CF28" w14:textId="655541AA" w:rsidR="00D350FC" w:rsidRPr="0046570E" w:rsidRDefault="00D350FC" w:rsidP="00D350FC">
            <w:proofErr w:type="spellStart"/>
            <w:r w:rsidRPr="0046570E">
              <w:t>Boueroy</w:t>
            </w:r>
            <w:proofErr w:type="spellEnd"/>
            <w:r w:rsidRPr="0046570E">
              <w:t xml:space="preserve">, P., </w:t>
            </w:r>
            <w:proofErr w:type="spellStart"/>
            <w:r w:rsidR="00B07D16">
              <w:t>Azhar</w:t>
            </w:r>
            <w:proofErr w:type="spellEnd"/>
            <w:r w:rsidR="00B07D16">
              <w:t xml:space="preserve">, M.K., </w:t>
            </w:r>
            <w:r w:rsidRPr="0046570E">
              <w:t>et al.[79, 83]</w:t>
            </w:r>
          </w:p>
        </w:tc>
      </w:tr>
      <w:tr w:rsidR="00D350FC" w:rsidRPr="00720FC5" w14:paraId="4B14B168" w14:textId="77777777" w:rsidTr="00720FC5">
        <w:tc>
          <w:tcPr>
            <w:tcW w:w="0" w:type="auto"/>
            <w:tcMar>
              <w:top w:w="100" w:type="dxa"/>
              <w:left w:w="100" w:type="dxa"/>
              <w:bottom w:w="100" w:type="dxa"/>
              <w:right w:w="100" w:type="dxa"/>
            </w:tcMar>
            <w:hideMark/>
          </w:tcPr>
          <w:p w14:paraId="465A9500" w14:textId="77777777" w:rsidR="00D350FC" w:rsidRPr="00720FC5" w:rsidRDefault="00D350FC" w:rsidP="00D350FC">
            <w:pPr>
              <w:rPr>
                <w:rFonts w:ascii="新細明體" w:eastAsia="新細明體" w:hAnsi="新細明體" w:cs="新細明體"/>
                <w:lang w:eastAsia="zh-TW"/>
              </w:rPr>
            </w:pPr>
            <w:proofErr w:type="spellStart"/>
            <w:r w:rsidRPr="00720FC5">
              <w:rPr>
                <w:rFonts w:ascii="Arial" w:eastAsia="新細明體" w:hAnsi="Arial" w:cs="Arial"/>
                <w:color w:val="000000"/>
                <w:lang w:eastAsia="zh-TW"/>
              </w:rPr>
              <w:t>Gambogic</w:t>
            </w:r>
            <w:proofErr w:type="spellEnd"/>
            <w:r w:rsidRPr="00720FC5">
              <w:rPr>
                <w:rFonts w:ascii="Arial" w:eastAsia="新細明體" w:hAnsi="Arial" w:cs="Arial"/>
                <w:color w:val="000000"/>
                <w:lang w:eastAsia="zh-TW"/>
              </w:rPr>
              <w:t xml:space="preserve"> acid</w:t>
            </w:r>
          </w:p>
        </w:tc>
        <w:tc>
          <w:tcPr>
            <w:tcW w:w="0" w:type="auto"/>
            <w:tcMar>
              <w:top w:w="100" w:type="dxa"/>
              <w:left w:w="100" w:type="dxa"/>
              <w:bottom w:w="100" w:type="dxa"/>
              <w:right w:w="100" w:type="dxa"/>
            </w:tcMar>
            <w:hideMark/>
          </w:tcPr>
          <w:p w14:paraId="1C12F705" w14:textId="77777777" w:rsidR="00D350FC" w:rsidRPr="00720FC5" w:rsidRDefault="00D350FC" w:rsidP="00D350FC">
            <w:pPr>
              <w:rPr>
                <w:rFonts w:ascii="新細明體" w:eastAsia="新細明體" w:hAnsi="新細明體" w:cs="新細明體"/>
                <w:lang w:eastAsia="zh-TW"/>
              </w:rPr>
            </w:pPr>
            <w:r w:rsidRPr="00720FC5">
              <w:rPr>
                <w:rFonts w:ascii="Arial" w:eastAsia="新細明體" w:hAnsi="Arial" w:cs="Arial"/>
                <w:color w:val="000000"/>
                <w:lang w:eastAsia="zh-TW"/>
              </w:rPr>
              <w:t>Diffuse large B-cell lymphoma cells</w:t>
            </w:r>
          </w:p>
        </w:tc>
        <w:tc>
          <w:tcPr>
            <w:tcW w:w="0" w:type="auto"/>
            <w:tcMar>
              <w:top w:w="100" w:type="dxa"/>
              <w:left w:w="100" w:type="dxa"/>
              <w:bottom w:w="100" w:type="dxa"/>
              <w:right w:w="100" w:type="dxa"/>
            </w:tcMar>
            <w:hideMark/>
          </w:tcPr>
          <w:p w14:paraId="1E9B4260" w14:textId="77777777" w:rsidR="00D350FC" w:rsidRPr="00720FC5" w:rsidRDefault="00D350FC" w:rsidP="00D350FC">
            <w:pPr>
              <w:rPr>
                <w:rFonts w:ascii="新細明體" w:eastAsia="新細明體" w:hAnsi="新細明體" w:cs="新細明體"/>
                <w:lang w:eastAsia="zh-TW"/>
              </w:rPr>
            </w:pPr>
            <w:r w:rsidRPr="00720FC5">
              <w:rPr>
                <w:rFonts w:ascii="Arial" w:eastAsia="新細明體" w:hAnsi="Arial" w:cs="Arial"/>
                <w:color w:val="000000"/>
                <w:lang w:eastAsia="zh-TW"/>
              </w:rPr>
              <w:t xml:space="preserve">Inducing proteasome </w:t>
            </w:r>
            <w:r w:rsidRPr="00720FC5">
              <w:rPr>
                <w:rFonts w:ascii="Arial" w:eastAsia="新細明體" w:hAnsi="Arial" w:cs="Arial"/>
                <w:color w:val="000000"/>
                <w:lang w:eastAsia="zh-TW"/>
              </w:rPr>
              <w:lastRenderedPageBreak/>
              <w:t>inhibition</w:t>
            </w:r>
          </w:p>
        </w:tc>
        <w:tc>
          <w:tcPr>
            <w:tcW w:w="0" w:type="auto"/>
            <w:tcMar>
              <w:top w:w="100" w:type="dxa"/>
              <w:left w:w="100" w:type="dxa"/>
              <w:bottom w:w="100" w:type="dxa"/>
              <w:right w:w="100" w:type="dxa"/>
            </w:tcMar>
            <w:hideMark/>
          </w:tcPr>
          <w:p w14:paraId="454E2242" w14:textId="77777777" w:rsidR="00D350FC" w:rsidRPr="00720FC5" w:rsidRDefault="00D350FC" w:rsidP="00D350FC">
            <w:pPr>
              <w:rPr>
                <w:rFonts w:ascii="新細明體" w:eastAsia="新細明體" w:hAnsi="新細明體" w:cs="新細明體"/>
                <w:lang w:eastAsia="zh-TW"/>
              </w:rPr>
            </w:pPr>
            <w:r w:rsidRPr="00720FC5">
              <w:rPr>
                <w:rFonts w:ascii="Arial" w:eastAsia="新細明體" w:hAnsi="Arial" w:cs="Arial"/>
                <w:color w:val="000000"/>
                <w:lang w:eastAsia="zh-TW"/>
              </w:rPr>
              <w:lastRenderedPageBreak/>
              <w:t>Unknown</w:t>
            </w:r>
          </w:p>
        </w:tc>
        <w:tc>
          <w:tcPr>
            <w:tcW w:w="0" w:type="auto"/>
            <w:tcMar>
              <w:top w:w="100" w:type="dxa"/>
              <w:left w:w="100" w:type="dxa"/>
              <w:bottom w:w="100" w:type="dxa"/>
              <w:right w:w="100" w:type="dxa"/>
            </w:tcMar>
            <w:hideMark/>
          </w:tcPr>
          <w:p w14:paraId="61851F75" w14:textId="6FA17933" w:rsidR="00D350FC" w:rsidRPr="0046570E" w:rsidRDefault="00B07D16" w:rsidP="00D350FC">
            <w:r w:rsidRPr="00B07D16">
              <w:t>Liang, H.,</w:t>
            </w:r>
            <w:r>
              <w:t xml:space="preserve"> </w:t>
            </w:r>
            <w:r w:rsidR="00D350FC" w:rsidRPr="0046570E">
              <w:t>et al.[80]</w:t>
            </w:r>
          </w:p>
        </w:tc>
      </w:tr>
      <w:tr w:rsidR="00D350FC" w:rsidRPr="00720FC5" w14:paraId="2AD29128" w14:textId="77777777" w:rsidTr="00720FC5">
        <w:tc>
          <w:tcPr>
            <w:tcW w:w="0" w:type="auto"/>
            <w:tcMar>
              <w:top w:w="100" w:type="dxa"/>
              <w:left w:w="100" w:type="dxa"/>
              <w:bottom w:w="100" w:type="dxa"/>
              <w:right w:w="100" w:type="dxa"/>
            </w:tcMar>
            <w:hideMark/>
          </w:tcPr>
          <w:p w14:paraId="73E6BDD1" w14:textId="77777777" w:rsidR="00D350FC" w:rsidRPr="00720FC5" w:rsidRDefault="00D350FC" w:rsidP="00D350FC">
            <w:pPr>
              <w:rPr>
                <w:rFonts w:ascii="新細明體" w:eastAsia="新細明體" w:hAnsi="新細明體" w:cs="新細明體"/>
                <w:lang w:eastAsia="zh-TW"/>
              </w:rPr>
            </w:pPr>
            <w:r w:rsidRPr="00720FC5">
              <w:rPr>
                <w:rFonts w:ascii="Arial" w:eastAsia="新細明體" w:hAnsi="Arial" w:cs="Arial"/>
                <w:color w:val="000000"/>
                <w:lang w:eastAsia="zh-TW"/>
              </w:rPr>
              <w:lastRenderedPageBreak/>
              <w:t>α-</w:t>
            </w:r>
            <w:proofErr w:type="spellStart"/>
            <w:r w:rsidRPr="00720FC5">
              <w:rPr>
                <w:rFonts w:ascii="Arial" w:eastAsia="新細明體" w:hAnsi="Arial" w:cs="Arial"/>
                <w:color w:val="000000"/>
                <w:lang w:eastAsia="zh-TW"/>
              </w:rPr>
              <w:t>mangostin</w:t>
            </w:r>
            <w:proofErr w:type="spellEnd"/>
          </w:p>
        </w:tc>
        <w:tc>
          <w:tcPr>
            <w:tcW w:w="0" w:type="auto"/>
            <w:tcMar>
              <w:top w:w="100" w:type="dxa"/>
              <w:left w:w="100" w:type="dxa"/>
              <w:bottom w:w="100" w:type="dxa"/>
              <w:right w:w="100" w:type="dxa"/>
            </w:tcMar>
            <w:hideMark/>
          </w:tcPr>
          <w:p w14:paraId="760CEF5D" w14:textId="77777777" w:rsidR="00D350FC" w:rsidRPr="00720FC5" w:rsidRDefault="00D350FC" w:rsidP="00D350FC">
            <w:pPr>
              <w:rPr>
                <w:rFonts w:ascii="新細明體" w:eastAsia="新細明體" w:hAnsi="新細明體" w:cs="新細明體"/>
                <w:lang w:eastAsia="zh-TW"/>
              </w:rPr>
            </w:pPr>
            <w:r w:rsidRPr="00720FC5">
              <w:rPr>
                <w:rFonts w:ascii="Arial" w:eastAsia="新細明體" w:hAnsi="Arial" w:cs="Arial"/>
                <w:color w:val="000000"/>
                <w:lang w:eastAsia="zh-TW"/>
              </w:rPr>
              <w:t>Chronic myeloid leukemia cells</w:t>
            </w:r>
          </w:p>
        </w:tc>
        <w:tc>
          <w:tcPr>
            <w:tcW w:w="0" w:type="auto"/>
            <w:tcMar>
              <w:top w:w="100" w:type="dxa"/>
              <w:left w:w="100" w:type="dxa"/>
              <w:bottom w:w="100" w:type="dxa"/>
              <w:right w:w="100" w:type="dxa"/>
            </w:tcMar>
            <w:hideMark/>
          </w:tcPr>
          <w:p w14:paraId="6947A71D" w14:textId="77777777" w:rsidR="00D350FC" w:rsidRPr="00720FC5" w:rsidRDefault="00D350FC" w:rsidP="00D350FC">
            <w:pPr>
              <w:rPr>
                <w:rFonts w:ascii="新細明體" w:eastAsia="新細明體" w:hAnsi="新細明體" w:cs="新細明體"/>
                <w:lang w:eastAsia="zh-TW"/>
              </w:rPr>
            </w:pPr>
            <w:r w:rsidRPr="00720FC5">
              <w:rPr>
                <w:rFonts w:ascii="Arial" w:eastAsia="新細明體" w:hAnsi="Arial" w:cs="Arial"/>
                <w:color w:val="000000"/>
                <w:lang w:eastAsia="zh-TW"/>
              </w:rPr>
              <w:t>Augmenting anticancer activity</w:t>
            </w:r>
          </w:p>
        </w:tc>
        <w:tc>
          <w:tcPr>
            <w:tcW w:w="0" w:type="auto"/>
            <w:tcMar>
              <w:top w:w="100" w:type="dxa"/>
              <w:left w:w="100" w:type="dxa"/>
              <w:bottom w:w="100" w:type="dxa"/>
              <w:right w:w="100" w:type="dxa"/>
            </w:tcMar>
            <w:hideMark/>
          </w:tcPr>
          <w:p w14:paraId="7CE2E5C3" w14:textId="77777777" w:rsidR="00D350FC" w:rsidRPr="00720FC5" w:rsidRDefault="00D350FC" w:rsidP="00D350FC">
            <w:pPr>
              <w:rPr>
                <w:rFonts w:ascii="新細明體" w:eastAsia="新細明體" w:hAnsi="新細明體" w:cs="新細明體"/>
                <w:lang w:eastAsia="zh-TW"/>
              </w:rPr>
            </w:pPr>
            <w:r w:rsidRPr="00720FC5">
              <w:rPr>
                <w:rFonts w:ascii="Arial" w:eastAsia="新細明體" w:hAnsi="Arial" w:cs="Arial"/>
                <w:color w:val="000000"/>
                <w:lang w:eastAsia="zh-TW"/>
              </w:rPr>
              <w:t>Inhibition of autophagy</w:t>
            </w:r>
          </w:p>
        </w:tc>
        <w:tc>
          <w:tcPr>
            <w:tcW w:w="0" w:type="auto"/>
            <w:tcMar>
              <w:top w:w="100" w:type="dxa"/>
              <w:left w:w="100" w:type="dxa"/>
              <w:bottom w:w="100" w:type="dxa"/>
              <w:right w:w="100" w:type="dxa"/>
            </w:tcMar>
            <w:hideMark/>
          </w:tcPr>
          <w:p w14:paraId="27956F10" w14:textId="739CDDE2" w:rsidR="00D350FC" w:rsidRDefault="00B07D16" w:rsidP="00D350FC">
            <w:proofErr w:type="spellStart"/>
            <w:r w:rsidRPr="00B07D16">
              <w:t>Sirajudeen</w:t>
            </w:r>
            <w:proofErr w:type="spellEnd"/>
            <w:r w:rsidRPr="00B07D16">
              <w:t>, F.,</w:t>
            </w:r>
            <w:r>
              <w:t xml:space="preserve"> </w:t>
            </w:r>
            <w:r w:rsidR="00D350FC" w:rsidRPr="0046570E">
              <w:t>et al.[82]</w:t>
            </w:r>
          </w:p>
        </w:tc>
      </w:tr>
    </w:tbl>
    <w:p w14:paraId="6B1764ED" w14:textId="77777777" w:rsidR="00720FC5" w:rsidRDefault="00720FC5" w:rsidP="00441B6F">
      <w:pPr>
        <w:pStyle w:val="AbstHead"/>
        <w:spacing w:after="0"/>
        <w:jc w:val="both"/>
        <w:rPr>
          <w:rFonts w:ascii="Arial" w:hAnsi="Arial" w:cs="Arial"/>
        </w:rPr>
      </w:pPr>
    </w:p>
    <w:p w14:paraId="7B87B72E" w14:textId="77777777" w:rsidR="004C1D6B" w:rsidRDefault="004C1D6B" w:rsidP="00441B6F">
      <w:pPr>
        <w:pStyle w:val="AbstHead"/>
        <w:spacing w:after="0"/>
        <w:jc w:val="both"/>
        <w:rPr>
          <w:rFonts w:ascii="Arial" w:hAnsi="Arial" w:cs="Arial"/>
        </w:rPr>
      </w:pPr>
      <w:r w:rsidRPr="004C1D6B">
        <w:rPr>
          <w:rFonts w:ascii="Arial" w:hAnsi="Arial" w:cs="Arial"/>
        </w:rPr>
        <w:t>2.5</w:t>
      </w:r>
      <w:r w:rsidR="00B2130B">
        <w:rPr>
          <w:rFonts w:ascii="Arial" w:hAnsi="Arial" w:cs="Arial"/>
        </w:rPr>
        <w:tab/>
      </w:r>
      <w:r w:rsidRPr="004C1D6B">
        <w:rPr>
          <w:rFonts w:ascii="Arial" w:hAnsi="Arial" w:cs="Arial"/>
        </w:rPr>
        <w:t>Prunella vulgaris: Clinical Applications and Antineoplastic Properties</w:t>
      </w:r>
    </w:p>
    <w:p w14:paraId="208B4CE2" w14:textId="77777777" w:rsidR="00025C7C" w:rsidRPr="00025C7C" w:rsidRDefault="00025C7C" w:rsidP="00025C7C">
      <w:pPr>
        <w:rPr>
          <w:rFonts w:ascii="新細明體" w:eastAsia="新細明體" w:hAnsi="新細明體" w:cs="新細明體"/>
          <w:lang w:eastAsia="zh-TW"/>
        </w:rPr>
      </w:pPr>
      <w:proofErr w:type="spellStart"/>
      <w:r w:rsidRPr="00025C7C">
        <w:rPr>
          <w:rFonts w:ascii="Arial" w:eastAsia="新細明體" w:hAnsi="Arial" w:cs="Arial"/>
          <w:color w:val="000000"/>
          <w:lang w:eastAsia="zh-TW"/>
        </w:rPr>
        <w:t>Prunella</w:t>
      </w:r>
      <w:proofErr w:type="spellEnd"/>
      <w:r w:rsidRPr="00025C7C">
        <w:rPr>
          <w:rFonts w:ascii="Arial" w:eastAsia="新細明體" w:hAnsi="Arial" w:cs="Arial"/>
          <w:color w:val="000000"/>
          <w:lang w:eastAsia="zh-TW"/>
        </w:rPr>
        <w:t xml:space="preserve"> vulgaris L. represents a perennial herb with established therapeutic applications in Traditional Chinese Medicine spanning several centuries. Its conventional applications encompass various conditions, including inflammatory disorders, pyrexia, and hypertension. Recent clinical evidence documents sustained complete remission in a patient with double-hit diffuse large B-cell lymphoma following treatment with integrated </w:t>
      </w:r>
      <w:proofErr w:type="spellStart"/>
      <w:r w:rsidRPr="00025C7C">
        <w:rPr>
          <w:rFonts w:ascii="Arial" w:eastAsia="新細明體" w:hAnsi="Arial" w:cs="Arial"/>
          <w:color w:val="000000"/>
          <w:lang w:eastAsia="zh-TW"/>
        </w:rPr>
        <w:t>chemoimmunotherapy</w:t>
      </w:r>
      <w:proofErr w:type="spellEnd"/>
      <w:r w:rsidRPr="00025C7C">
        <w:rPr>
          <w:rFonts w:ascii="Arial" w:eastAsia="新細明體" w:hAnsi="Arial" w:cs="Arial"/>
          <w:color w:val="000000"/>
          <w:lang w:eastAsia="zh-TW"/>
        </w:rPr>
        <w:t xml:space="preserve"> and Chinese herbal medicine incorporating P. vulgaris [80].</w:t>
      </w:r>
    </w:p>
    <w:p w14:paraId="1B11469B" w14:textId="77777777" w:rsidR="00025C7C" w:rsidRPr="00025C7C" w:rsidRDefault="00025C7C" w:rsidP="00025C7C">
      <w:pPr>
        <w:rPr>
          <w:rFonts w:ascii="新細明體" w:eastAsia="新細明體" w:hAnsi="新細明體" w:cs="新細明體"/>
          <w:lang w:eastAsia="zh-TW"/>
        </w:rPr>
      </w:pPr>
    </w:p>
    <w:p w14:paraId="00CE6D3F" w14:textId="77777777" w:rsidR="00025C7C" w:rsidRPr="00025C7C" w:rsidRDefault="00025C7C" w:rsidP="00025C7C">
      <w:pPr>
        <w:rPr>
          <w:rFonts w:ascii="新細明體" w:eastAsia="新細明體" w:hAnsi="新細明體" w:cs="新細明體"/>
          <w:lang w:eastAsia="zh-TW"/>
        </w:rPr>
      </w:pPr>
      <w:r w:rsidRPr="00025C7C">
        <w:rPr>
          <w:rFonts w:ascii="Arial" w:eastAsia="新細明體" w:hAnsi="Arial" w:cs="Arial"/>
          <w:color w:val="000000"/>
          <w:lang w:eastAsia="zh-TW"/>
        </w:rPr>
        <w:t xml:space="preserve">Recent studies have shown that the extract of this plant has potential anti-tumor effects. The active compounds in </w:t>
      </w:r>
      <w:proofErr w:type="spellStart"/>
      <w:r w:rsidRPr="00025C7C">
        <w:rPr>
          <w:rFonts w:ascii="Arial" w:eastAsia="新細明體" w:hAnsi="Arial" w:cs="Arial"/>
          <w:color w:val="000000"/>
          <w:lang w:eastAsia="zh-TW"/>
        </w:rPr>
        <w:t>Prunella</w:t>
      </w:r>
      <w:proofErr w:type="spellEnd"/>
      <w:r w:rsidRPr="00025C7C">
        <w:rPr>
          <w:rFonts w:ascii="Arial" w:eastAsia="新細明體" w:hAnsi="Arial" w:cs="Arial"/>
          <w:color w:val="000000"/>
          <w:lang w:eastAsia="zh-TW"/>
        </w:rPr>
        <w:t xml:space="preserve"> vulgaris include flavonoids, phenolic acids, triterpenoids, and polysaccharides. Among them, </w:t>
      </w:r>
      <w:proofErr w:type="spellStart"/>
      <w:r w:rsidRPr="00025C7C">
        <w:rPr>
          <w:rFonts w:ascii="Arial" w:eastAsia="新細明體" w:hAnsi="Arial" w:cs="Arial"/>
          <w:color w:val="000000"/>
          <w:lang w:eastAsia="zh-TW"/>
        </w:rPr>
        <w:t>rosmarinic</w:t>
      </w:r>
      <w:proofErr w:type="spellEnd"/>
      <w:r w:rsidRPr="00025C7C">
        <w:rPr>
          <w:rFonts w:ascii="Arial" w:eastAsia="新細明體" w:hAnsi="Arial" w:cs="Arial"/>
          <w:color w:val="000000"/>
          <w:lang w:eastAsia="zh-TW"/>
        </w:rPr>
        <w:t xml:space="preserve"> acid (RA), a phenolic acid, has been identified as the major active compound responsible for the plant's pharmacological activities. RA has been shown to inhibit cancer cell proliferation in multiple studies. It can reduce cell viability, slow cell cycle progression, and halt cancer cell growth [81-84]. These effects could potentially help suppress the uncontrolled growth of lymphoma cells. One of the key mechanisms by which RA exerts its anticancer effects is by promoting apoptosis in cancer cells. RA has been observed to induce apoptosis in cancer cells by upregulating pro-apoptotic proteins such as p53, </w:t>
      </w:r>
      <w:proofErr w:type="spellStart"/>
      <w:r w:rsidRPr="00025C7C">
        <w:rPr>
          <w:rFonts w:ascii="Arial" w:eastAsia="新細明體" w:hAnsi="Arial" w:cs="Arial"/>
          <w:color w:val="000000"/>
          <w:lang w:eastAsia="zh-TW"/>
        </w:rPr>
        <w:t>Bax</w:t>
      </w:r>
      <w:proofErr w:type="spellEnd"/>
      <w:r w:rsidRPr="00025C7C">
        <w:rPr>
          <w:rFonts w:ascii="Arial" w:eastAsia="新細明體" w:hAnsi="Arial" w:cs="Arial"/>
          <w:color w:val="000000"/>
          <w:lang w:eastAsia="zh-TW"/>
        </w:rPr>
        <w:t xml:space="preserve">, </w:t>
      </w:r>
      <w:proofErr w:type="spellStart"/>
      <w:r w:rsidRPr="00025C7C">
        <w:rPr>
          <w:rFonts w:ascii="Arial" w:eastAsia="新細明體" w:hAnsi="Arial" w:cs="Arial"/>
          <w:color w:val="000000"/>
          <w:lang w:eastAsia="zh-TW"/>
        </w:rPr>
        <w:t>Fas</w:t>
      </w:r>
      <w:proofErr w:type="spellEnd"/>
      <w:r w:rsidRPr="00025C7C">
        <w:rPr>
          <w:rFonts w:ascii="Arial" w:eastAsia="新細明體" w:hAnsi="Arial" w:cs="Arial"/>
          <w:color w:val="000000"/>
          <w:lang w:eastAsia="zh-TW"/>
        </w:rPr>
        <w:t xml:space="preserve">, Bad, caspase-3, and caspase-9, and downregulating anti-apoptotic proteins including Bcl-2, </w:t>
      </w:r>
      <w:proofErr w:type="spellStart"/>
      <w:r w:rsidRPr="00025C7C">
        <w:rPr>
          <w:rFonts w:ascii="Arial" w:eastAsia="新細明體" w:hAnsi="Arial" w:cs="Arial"/>
          <w:color w:val="000000"/>
          <w:lang w:eastAsia="zh-TW"/>
        </w:rPr>
        <w:t>Mcl</w:t>
      </w:r>
      <w:proofErr w:type="spellEnd"/>
      <w:r w:rsidRPr="00025C7C">
        <w:rPr>
          <w:rFonts w:ascii="Arial" w:eastAsia="新細明體" w:hAnsi="Arial" w:cs="Arial"/>
          <w:color w:val="000000"/>
          <w:lang w:eastAsia="zh-TW"/>
        </w:rPr>
        <w:t xml:space="preserve">, and </w:t>
      </w:r>
      <w:proofErr w:type="spellStart"/>
      <w:r w:rsidRPr="00025C7C">
        <w:rPr>
          <w:rFonts w:ascii="Arial" w:eastAsia="新細明體" w:hAnsi="Arial" w:cs="Arial"/>
          <w:color w:val="000000"/>
          <w:lang w:eastAsia="zh-TW"/>
        </w:rPr>
        <w:t>Bcl</w:t>
      </w:r>
      <w:proofErr w:type="spellEnd"/>
      <w:r w:rsidRPr="00025C7C">
        <w:rPr>
          <w:rFonts w:ascii="Arial" w:eastAsia="新細明體" w:hAnsi="Arial" w:cs="Arial"/>
          <w:color w:val="000000"/>
          <w:lang w:eastAsia="zh-TW"/>
        </w:rPr>
        <w:t>-xl [85]. RA could also affect oxidative stress in cancer cells by inhibiting the intracellular generation of reactive oxygen species [85], and modulating antioxidant enzymes, potentially protecting against oxidative damage [84]. Additionally, RA exhibits anti-inflammatory properties by inhibiting NF-</w:t>
      </w:r>
      <w:proofErr w:type="spellStart"/>
      <w:r w:rsidRPr="00025C7C">
        <w:rPr>
          <w:rFonts w:ascii="Arial" w:eastAsia="新細明體" w:hAnsi="Arial" w:cs="Arial"/>
          <w:color w:val="000000"/>
          <w:lang w:eastAsia="zh-TW"/>
        </w:rPr>
        <w:t>κB</w:t>
      </w:r>
      <w:proofErr w:type="spellEnd"/>
      <w:r w:rsidRPr="00025C7C">
        <w:rPr>
          <w:rFonts w:ascii="Arial" w:eastAsia="新細明體" w:hAnsi="Arial" w:cs="Arial"/>
          <w:color w:val="000000"/>
          <w:lang w:eastAsia="zh-TW"/>
        </w:rPr>
        <w:t xml:space="preserve"> activity, and reducing the production of prostaglandin E2 (PGE2), nitric oxide (NO), and cyclooxygenase-2 [83]. RA has been shown to inhibit cancer cell migration and invasion by decreasing the expression of invasion-related factors [86], and suppressing the expression of adhesion molecules like ICAM-1 and VCAM-1 [83]. While these mechanisms represent potential pathways through which </w:t>
      </w:r>
      <w:proofErr w:type="spellStart"/>
      <w:r w:rsidRPr="00025C7C">
        <w:rPr>
          <w:rFonts w:ascii="Arial" w:eastAsia="新細明體" w:hAnsi="Arial" w:cs="Arial"/>
          <w:color w:val="000000"/>
          <w:lang w:eastAsia="zh-TW"/>
        </w:rPr>
        <w:t>rosmarinic</w:t>
      </w:r>
      <w:proofErr w:type="spellEnd"/>
      <w:r w:rsidRPr="00025C7C">
        <w:rPr>
          <w:rFonts w:ascii="Arial" w:eastAsia="新細明體" w:hAnsi="Arial" w:cs="Arial"/>
          <w:color w:val="000000"/>
          <w:lang w:eastAsia="zh-TW"/>
        </w:rPr>
        <w:t xml:space="preserve"> acid might exert anticancer effects in lymphoma cells. RA treatment has been observed to increase the ratio of pro-apoptotic proteins (e.g., </w:t>
      </w:r>
      <w:proofErr w:type="spellStart"/>
      <w:r w:rsidRPr="00025C7C">
        <w:rPr>
          <w:rFonts w:ascii="Arial" w:eastAsia="新細明體" w:hAnsi="Arial" w:cs="Arial"/>
          <w:color w:val="000000"/>
          <w:lang w:eastAsia="zh-TW"/>
        </w:rPr>
        <w:t>Bax</w:t>
      </w:r>
      <w:proofErr w:type="spellEnd"/>
      <w:r w:rsidRPr="00025C7C">
        <w:rPr>
          <w:rFonts w:ascii="Arial" w:eastAsia="新細明體" w:hAnsi="Arial" w:cs="Arial"/>
          <w:color w:val="000000"/>
          <w:lang w:eastAsia="zh-TW"/>
        </w:rPr>
        <w:t>) to anti-apoptotic proteins (e.g., Bcl-2) [82, 83], and activate caspase-3 and caspase-9, which are crucial enzymes in the apoptotic process [81, 82]. RA has also demonstrated the ability to reduce cancer cell migration and invasion [81], which are important factors in cancer metastasis. RA has been shown to inhibit the ADAM17/EGFR/AKT/GSK3β axis, which the pathway is involved in progression of various types of cancer, including some lymphomas [81, 84]. Studies have demonstrated that RA can suppress the PI3K/AKT/</w:t>
      </w:r>
      <w:proofErr w:type="spellStart"/>
      <w:r w:rsidRPr="00025C7C">
        <w:rPr>
          <w:rFonts w:ascii="Arial" w:eastAsia="新細明體" w:hAnsi="Arial" w:cs="Arial"/>
          <w:color w:val="000000"/>
          <w:lang w:eastAsia="zh-TW"/>
        </w:rPr>
        <w:t>mTOR</w:t>
      </w:r>
      <w:proofErr w:type="spellEnd"/>
      <w:r w:rsidRPr="00025C7C">
        <w:rPr>
          <w:rFonts w:ascii="Arial" w:eastAsia="新細明體" w:hAnsi="Arial" w:cs="Arial"/>
          <w:color w:val="000000"/>
          <w:lang w:eastAsia="zh-TW"/>
        </w:rPr>
        <w:t xml:space="preserve"> pathway, which is known to promote cell survival and proliferation [82, 84]. This pathway is often overactive in lymphomas and is a target for some current therapies. RA has been found to inhibit NF-</w:t>
      </w:r>
      <w:proofErr w:type="spellStart"/>
      <w:r w:rsidRPr="00025C7C">
        <w:rPr>
          <w:rFonts w:ascii="Arial" w:eastAsia="新細明體" w:hAnsi="Arial" w:cs="Arial"/>
          <w:color w:val="000000"/>
          <w:lang w:eastAsia="zh-TW"/>
        </w:rPr>
        <w:t>κB</w:t>
      </w:r>
      <w:proofErr w:type="spellEnd"/>
      <w:r w:rsidRPr="00025C7C">
        <w:rPr>
          <w:rFonts w:ascii="Arial" w:eastAsia="新細明體" w:hAnsi="Arial" w:cs="Arial"/>
          <w:color w:val="000000"/>
          <w:lang w:eastAsia="zh-TW"/>
        </w:rPr>
        <w:t xml:space="preserve"> activity, which is crucial for inflammation and cancer progression, particularly important in many types of lymphoma [82-84]. Research has indicated that RA may enhance the sensitivity of cancer cells to chemotherapy drugs. For instance, RA co-treatment increased the inhibitory effect of cisplatin on cancer cell viability [81]. This suggests that RA could potentially be used as an adjuvant therapy to improve the efficacy of standard lymphoma treatments. RA has demonstrated the ability to reduce cancer cell migration, invasion, and angiogenesis. For non-Hodgkin lymphoma, this could mean limiting the growth of new blood vessels necessary for tumor development [82], and reducing the expression of </w:t>
      </w:r>
      <w:proofErr w:type="spellStart"/>
      <w:r w:rsidRPr="00025C7C">
        <w:rPr>
          <w:rFonts w:ascii="Arial" w:eastAsia="新細明體" w:hAnsi="Arial" w:cs="Arial"/>
          <w:color w:val="000000"/>
          <w:lang w:eastAsia="zh-TW"/>
        </w:rPr>
        <w:t>angiogenic</w:t>
      </w:r>
      <w:proofErr w:type="spellEnd"/>
      <w:r w:rsidRPr="00025C7C">
        <w:rPr>
          <w:rFonts w:ascii="Arial" w:eastAsia="新細明體" w:hAnsi="Arial" w:cs="Arial"/>
          <w:color w:val="000000"/>
          <w:lang w:eastAsia="zh-TW"/>
        </w:rPr>
        <w:t xml:space="preserve"> and inflammatory factors like IL-1β, TNF-α, and TGF-β [82]. RA's strong antioxidant and anti-inflammatory properties may contribute to its anticancer effects in non-Hodgkin lymphoma by reducing oxidative stress and inflammation, which are known to contribute to cancer progression [82], and inhibiting the production of pro-inflammatory factors like IL-6, IL-1β, and TNF-α [83]. Research suggests that RA may enhance the sensitivity of cancer cells to chemotherapy drugs. For non-Hodgkin lymphoma treatment, this could mean potentially serving as an effective adjuvant treatment with chemotherapy for non-Hodgkin's lymphoma [85].</w:t>
      </w:r>
    </w:p>
    <w:p w14:paraId="0A41C190" w14:textId="77777777" w:rsidR="00025C7C" w:rsidRPr="00025C7C" w:rsidRDefault="00025C7C" w:rsidP="00025C7C">
      <w:pPr>
        <w:rPr>
          <w:rFonts w:ascii="新細明體" w:eastAsia="新細明體" w:hAnsi="新細明體" w:cs="新細明體"/>
          <w:lang w:eastAsia="zh-TW"/>
        </w:rPr>
      </w:pPr>
    </w:p>
    <w:p w14:paraId="17AB6338" w14:textId="77777777" w:rsidR="00025C7C" w:rsidRPr="00025C7C" w:rsidRDefault="00025C7C" w:rsidP="00025C7C">
      <w:pPr>
        <w:rPr>
          <w:rFonts w:ascii="新細明體" w:eastAsia="新細明體" w:hAnsi="新細明體" w:cs="新細明體"/>
          <w:lang w:eastAsia="zh-TW"/>
        </w:rPr>
      </w:pPr>
      <w:r w:rsidRPr="00025C7C">
        <w:rPr>
          <w:rFonts w:ascii="Arial" w:eastAsia="新細明體" w:hAnsi="Arial" w:cs="Arial"/>
          <w:color w:val="000000"/>
          <w:lang w:eastAsia="zh-TW"/>
        </w:rPr>
        <w:t xml:space="preserve">A study examined the inhibitory effect of Spica </w:t>
      </w:r>
      <w:proofErr w:type="spellStart"/>
      <w:r w:rsidRPr="00025C7C">
        <w:rPr>
          <w:rFonts w:ascii="Arial" w:eastAsia="新細明體" w:hAnsi="Arial" w:cs="Arial"/>
          <w:color w:val="000000"/>
          <w:lang w:eastAsia="zh-TW"/>
        </w:rPr>
        <w:t>prunellae</w:t>
      </w:r>
      <w:proofErr w:type="spellEnd"/>
      <w:r w:rsidRPr="00025C7C">
        <w:rPr>
          <w:rFonts w:ascii="Arial" w:eastAsia="新細明體" w:hAnsi="Arial" w:cs="Arial"/>
          <w:color w:val="000000"/>
          <w:lang w:eastAsia="zh-TW"/>
        </w:rPr>
        <w:t xml:space="preserve"> extract (SPE), derived from </w:t>
      </w:r>
      <w:proofErr w:type="spellStart"/>
      <w:r w:rsidRPr="00025C7C">
        <w:rPr>
          <w:rFonts w:ascii="Arial" w:eastAsia="新細明體" w:hAnsi="Arial" w:cs="Arial"/>
          <w:color w:val="000000"/>
          <w:lang w:eastAsia="zh-TW"/>
        </w:rPr>
        <w:t>Prunella</w:t>
      </w:r>
      <w:proofErr w:type="spellEnd"/>
      <w:r w:rsidRPr="00025C7C">
        <w:rPr>
          <w:rFonts w:ascii="Arial" w:eastAsia="新細明體" w:hAnsi="Arial" w:cs="Arial"/>
          <w:color w:val="000000"/>
          <w:lang w:eastAsia="zh-TW"/>
        </w:rPr>
        <w:t xml:space="preserve"> vulgaris, on T lymphoma cell EL-4 tumor. The results showed that the extract exhibited significant anti-tumor activity by inducing apoptosis of the tumor cells. The study suggested that the SPE could be a potential therapeutic agent for the treatment of T lymphoma [87]. Research has also demonstrated its potential efficacy and safety as both a standalone treatment and as an adjuvant to chemotherapy for NHL patients [80, 85]. Spica </w:t>
      </w:r>
      <w:proofErr w:type="spellStart"/>
      <w:r w:rsidRPr="00025C7C">
        <w:rPr>
          <w:rFonts w:ascii="Arial" w:eastAsia="新細明體" w:hAnsi="Arial" w:cs="Arial"/>
          <w:color w:val="000000"/>
          <w:lang w:eastAsia="zh-TW"/>
        </w:rPr>
        <w:t>prunellae</w:t>
      </w:r>
      <w:proofErr w:type="spellEnd"/>
      <w:r w:rsidRPr="00025C7C">
        <w:rPr>
          <w:rFonts w:ascii="Arial" w:eastAsia="新細明體" w:hAnsi="Arial" w:cs="Arial"/>
          <w:color w:val="000000"/>
          <w:lang w:eastAsia="zh-TW"/>
        </w:rPr>
        <w:t xml:space="preserve"> contains several bioactive compounds, including </w:t>
      </w:r>
      <w:proofErr w:type="spellStart"/>
      <w:r w:rsidRPr="00025C7C">
        <w:rPr>
          <w:rFonts w:ascii="Arial" w:eastAsia="新細明體" w:hAnsi="Arial" w:cs="Arial"/>
          <w:color w:val="000000"/>
          <w:lang w:eastAsia="zh-TW"/>
        </w:rPr>
        <w:t>triterpenoic</w:t>
      </w:r>
      <w:proofErr w:type="spellEnd"/>
      <w:r w:rsidRPr="00025C7C">
        <w:rPr>
          <w:rFonts w:ascii="Arial" w:eastAsia="新細明體" w:hAnsi="Arial" w:cs="Arial"/>
          <w:color w:val="000000"/>
          <w:lang w:eastAsia="zh-TW"/>
        </w:rPr>
        <w:t xml:space="preserve"> acids, </w:t>
      </w:r>
      <w:proofErr w:type="spellStart"/>
      <w:r w:rsidRPr="00025C7C">
        <w:rPr>
          <w:rFonts w:ascii="Arial" w:eastAsia="新細明體" w:hAnsi="Arial" w:cs="Arial"/>
          <w:color w:val="000000"/>
          <w:lang w:eastAsia="zh-TW"/>
        </w:rPr>
        <w:t>ursolic</w:t>
      </w:r>
      <w:proofErr w:type="spellEnd"/>
      <w:r w:rsidRPr="00025C7C">
        <w:rPr>
          <w:rFonts w:ascii="Arial" w:eastAsia="新細明體" w:hAnsi="Arial" w:cs="Arial"/>
          <w:color w:val="000000"/>
          <w:lang w:eastAsia="zh-TW"/>
        </w:rPr>
        <w:t xml:space="preserve"> acid, and </w:t>
      </w:r>
      <w:proofErr w:type="spellStart"/>
      <w:r w:rsidRPr="00025C7C">
        <w:rPr>
          <w:rFonts w:ascii="Arial" w:eastAsia="新細明體" w:hAnsi="Arial" w:cs="Arial"/>
          <w:color w:val="000000"/>
          <w:lang w:eastAsia="zh-TW"/>
        </w:rPr>
        <w:t>caffeic</w:t>
      </w:r>
      <w:proofErr w:type="spellEnd"/>
      <w:r w:rsidRPr="00025C7C">
        <w:rPr>
          <w:rFonts w:ascii="Arial" w:eastAsia="新細明體" w:hAnsi="Arial" w:cs="Arial"/>
          <w:color w:val="000000"/>
          <w:lang w:eastAsia="zh-TW"/>
        </w:rPr>
        <w:t xml:space="preserve"> acid, that contribute to its anti-cancer properties [85]. These components have shown cytotoxic effects against various cancer cell lines, including leukemia and lymphoma cells. SPE promotes apoptosis in lymphoma cells by increasing expression of Bcl-2 protein, decreasing expression of </w:t>
      </w:r>
      <w:proofErr w:type="spellStart"/>
      <w:r w:rsidRPr="00025C7C">
        <w:rPr>
          <w:rFonts w:ascii="Arial" w:eastAsia="新細明體" w:hAnsi="Arial" w:cs="Arial"/>
          <w:color w:val="000000"/>
          <w:lang w:eastAsia="zh-TW"/>
        </w:rPr>
        <w:t>Bax</w:t>
      </w:r>
      <w:proofErr w:type="spellEnd"/>
      <w:r w:rsidRPr="00025C7C">
        <w:rPr>
          <w:rFonts w:ascii="Arial" w:eastAsia="新細明體" w:hAnsi="Arial" w:cs="Arial"/>
          <w:color w:val="000000"/>
          <w:lang w:eastAsia="zh-TW"/>
        </w:rPr>
        <w:t xml:space="preserve"> protein [80], and upregulating microRNA-34a (miR-34a), which downregulates Notch1, Notch2, and Bcl-2 [88]. The SPE could also suppresses </w:t>
      </w:r>
      <w:r w:rsidRPr="00025C7C">
        <w:rPr>
          <w:rFonts w:ascii="Arial" w:eastAsia="新細明體" w:hAnsi="Arial" w:cs="Arial"/>
          <w:color w:val="000000"/>
          <w:lang w:eastAsia="zh-TW"/>
        </w:rPr>
        <w:lastRenderedPageBreak/>
        <w:t>lymphoma cell growth by inhibiting c-</w:t>
      </w:r>
      <w:proofErr w:type="spellStart"/>
      <w:r w:rsidRPr="00025C7C">
        <w:rPr>
          <w:rFonts w:ascii="Arial" w:eastAsia="新細明體" w:hAnsi="Arial" w:cs="Arial"/>
          <w:color w:val="000000"/>
          <w:lang w:eastAsia="zh-TW"/>
        </w:rPr>
        <w:t>Myc</w:t>
      </w:r>
      <w:proofErr w:type="spellEnd"/>
      <w:r w:rsidRPr="00025C7C">
        <w:rPr>
          <w:rFonts w:ascii="Arial" w:eastAsia="新細明體" w:hAnsi="Arial" w:cs="Arial"/>
          <w:color w:val="000000"/>
          <w:lang w:eastAsia="zh-TW"/>
        </w:rPr>
        <w:t xml:space="preserve"> and CDK6 oncogenes [80]. SPE could affects multiple signaling pathways including HIF-1, estrogen, NOD-like receptors, PI3K-Akt, and TNF [89], showing the signaling pathway modulation effects to cancer cells. SPE also exhibits antioxidant properties that may contribute to its anti-cancer effects [90]. Another study found that when SPE was combined with paclitaxel, it enhanced the inhibition of lymphoma </w:t>
      </w:r>
      <w:proofErr w:type="spellStart"/>
      <w:r w:rsidRPr="00025C7C">
        <w:rPr>
          <w:rFonts w:ascii="Arial" w:eastAsia="新細明體" w:hAnsi="Arial" w:cs="Arial"/>
          <w:color w:val="000000"/>
          <w:lang w:eastAsia="zh-TW"/>
        </w:rPr>
        <w:t>Raji</w:t>
      </w:r>
      <w:proofErr w:type="spellEnd"/>
      <w:r w:rsidRPr="00025C7C">
        <w:rPr>
          <w:rFonts w:ascii="Arial" w:eastAsia="新細明體" w:hAnsi="Arial" w:cs="Arial"/>
          <w:color w:val="000000"/>
          <w:lang w:eastAsia="zh-TW"/>
        </w:rPr>
        <w:t xml:space="preserve"> cell proliferation by tenfold [90], moreover, a randomized clinical trial involving 101 NHL patients demonstrated the effectiveness of SPE, showed a promising results for SPE as a treatment for NHL [85].</w:t>
      </w:r>
    </w:p>
    <w:p w14:paraId="250A1946" w14:textId="77777777" w:rsidR="00025C7C" w:rsidRPr="00025C7C" w:rsidRDefault="00025C7C" w:rsidP="00025C7C">
      <w:pPr>
        <w:rPr>
          <w:rFonts w:ascii="新細明體" w:eastAsia="新細明體" w:hAnsi="新細明體" w:cs="新細明體"/>
          <w:lang w:eastAsia="zh-TW"/>
        </w:rPr>
      </w:pPr>
    </w:p>
    <w:p w14:paraId="0F785DEC" w14:textId="77777777" w:rsidR="00025C7C" w:rsidRDefault="00025C7C" w:rsidP="00025C7C">
      <w:pPr>
        <w:rPr>
          <w:rFonts w:ascii="Arial" w:eastAsia="新細明體" w:hAnsi="Arial" w:cs="Arial"/>
          <w:color w:val="000000"/>
          <w:lang w:eastAsia="zh-TW"/>
        </w:rPr>
      </w:pPr>
      <w:r w:rsidRPr="00025C7C">
        <w:rPr>
          <w:rFonts w:ascii="Arial" w:eastAsia="新細明體" w:hAnsi="Arial" w:cs="Arial"/>
          <w:color w:val="000000"/>
          <w:lang w:eastAsia="zh-TW"/>
        </w:rPr>
        <w:t xml:space="preserve">Another study showed a purified substance from </w:t>
      </w:r>
      <w:proofErr w:type="spellStart"/>
      <w:r w:rsidRPr="00025C7C">
        <w:rPr>
          <w:rFonts w:ascii="Arial" w:eastAsia="新細明體" w:hAnsi="Arial" w:cs="Arial"/>
          <w:color w:val="000000"/>
          <w:lang w:eastAsia="zh-TW"/>
        </w:rPr>
        <w:t>Prunella</w:t>
      </w:r>
      <w:proofErr w:type="spellEnd"/>
      <w:r w:rsidRPr="00025C7C">
        <w:rPr>
          <w:rFonts w:ascii="Arial" w:eastAsia="新細明體" w:hAnsi="Arial" w:cs="Arial"/>
          <w:color w:val="000000"/>
          <w:lang w:eastAsia="zh-TW"/>
        </w:rPr>
        <w:t xml:space="preserve"> vulgaris var. </w:t>
      </w:r>
      <w:proofErr w:type="spellStart"/>
      <w:r w:rsidRPr="00025C7C">
        <w:rPr>
          <w:rFonts w:ascii="Arial" w:eastAsia="新細明體" w:hAnsi="Arial" w:cs="Arial"/>
          <w:color w:val="000000"/>
          <w:lang w:eastAsia="zh-TW"/>
        </w:rPr>
        <w:t>lilacina</w:t>
      </w:r>
      <w:proofErr w:type="spellEnd"/>
      <w:r w:rsidRPr="00025C7C">
        <w:rPr>
          <w:rFonts w:ascii="Arial" w:eastAsia="新細明體" w:hAnsi="Arial" w:cs="Arial"/>
          <w:color w:val="000000"/>
          <w:lang w:eastAsia="zh-TW"/>
        </w:rPr>
        <w:t xml:space="preserve">, 2a,3a-dihydroxyurs-12-en-28-oic acid (DHURS), a </w:t>
      </w:r>
      <w:proofErr w:type="spellStart"/>
      <w:r w:rsidRPr="00025C7C">
        <w:rPr>
          <w:rFonts w:ascii="Arial" w:eastAsia="新細明體" w:hAnsi="Arial" w:cs="Arial"/>
          <w:color w:val="000000"/>
          <w:lang w:eastAsia="zh-TW"/>
        </w:rPr>
        <w:t>pentacyclic</w:t>
      </w:r>
      <w:proofErr w:type="spellEnd"/>
      <w:r w:rsidRPr="00025C7C">
        <w:rPr>
          <w:rFonts w:ascii="Arial" w:eastAsia="新細明體" w:hAnsi="Arial" w:cs="Arial"/>
          <w:color w:val="000000"/>
          <w:lang w:eastAsia="zh-TW"/>
        </w:rPr>
        <w:t xml:space="preserve"> triterpenoid, has shown various pharmacological activities, including anticancer effects [91]. DHURS could induce apoptotic DNA fragmentation of human acute leukemia </w:t>
      </w:r>
      <w:proofErr w:type="spellStart"/>
      <w:r w:rsidRPr="00025C7C">
        <w:rPr>
          <w:rFonts w:ascii="Arial" w:eastAsia="新細明體" w:hAnsi="Arial" w:cs="Arial"/>
          <w:color w:val="000000"/>
          <w:lang w:eastAsia="zh-TW"/>
        </w:rPr>
        <w:t>Jurkat</w:t>
      </w:r>
      <w:proofErr w:type="spellEnd"/>
      <w:r w:rsidRPr="00025C7C">
        <w:rPr>
          <w:rFonts w:ascii="Arial" w:eastAsia="新細明體" w:hAnsi="Arial" w:cs="Arial"/>
          <w:color w:val="000000"/>
          <w:lang w:eastAsia="zh-TW"/>
        </w:rPr>
        <w:t xml:space="preserve"> T cells via loss of mitochondrial membrane potential, mitochondrial cytochrome c release into cytoplasm, activation of caspase-3, -7, -8, and -9, and resultant cleavage of PARP [92, 93], demonstrating potential effectiveness against a hematological malignancy. DHURS-induced apoptosis was negatively regulated by overexpression of Bcl-2 [93]. DHURS triggers apoptosis in cancer cells through multiple pathways, not only by caspase cascade activation, mitochondrial pathway, and through the Bcl-2 family regulation, which downregulates anti-apoptotic Bcl-2 protein, and upregulates pro-apoptotic </w:t>
      </w:r>
      <w:proofErr w:type="spellStart"/>
      <w:r w:rsidRPr="00025C7C">
        <w:rPr>
          <w:rFonts w:ascii="Arial" w:eastAsia="新細明體" w:hAnsi="Arial" w:cs="Arial"/>
          <w:color w:val="000000"/>
          <w:lang w:eastAsia="zh-TW"/>
        </w:rPr>
        <w:t>Bax</w:t>
      </w:r>
      <w:proofErr w:type="spellEnd"/>
      <w:r w:rsidRPr="00025C7C">
        <w:rPr>
          <w:rFonts w:ascii="Arial" w:eastAsia="新細明體" w:hAnsi="Arial" w:cs="Arial"/>
          <w:color w:val="000000"/>
          <w:lang w:eastAsia="zh-TW"/>
        </w:rPr>
        <w:t xml:space="preserve"> protein [94].</w:t>
      </w:r>
    </w:p>
    <w:p w14:paraId="17B7ED82" w14:textId="77777777" w:rsidR="00025C7C" w:rsidRPr="00025C7C" w:rsidRDefault="00025C7C" w:rsidP="00025C7C">
      <w:pPr>
        <w:rPr>
          <w:rFonts w:ascii="新細明體" w:eastAsia="新細明體" w:hAnsi="新細明體" w:cs="新細明體"/>
          <w:lang w:eastAsia="zh-TW"/>
        </w:rPr>
      </w:pPr>
    </w:p>
    <w:p w14:paraId="061F49FE" w14:textId="77777777" w:rsidR="00025C7C" w:rsidRPr="00025C7C" w:rsidRDefault="00025C7C" w:rsidP="00025C7C">
      <w:pPr>
        <w:rPr>
          <w:rFonts w:ascii="Arial" w:hAnsi="Arial" w:cs="Arial"/>
          <w:b/>
        </w:rPr>
      </w:pPr>
      <w:r w:rsidRPr="00025C7C">
        <w:rPr>
          <w:rFonts w:ascii="Arial" w:hAnsi="Arial" w:cs="Arial"/>
          <w:b/>
        </w:rPr>
        <w:t xml:space="preserve">Table 5. Potential Anticancer Compounds from </w:t>
      </w:r>
      <w:proofErr w:type="spellStart"/>
      <w:r w:rsidRPr="00025C7C">
        <w:rPr>
          <w:rFonts w:ascii="Arial" w:hAnsi="Arial" w:cs="Arial"/>
          <w:b/>
        </w:rPr>
        <w:t>Prunella</w:t>
      </w:r>
      <w:proofErr w:type="spellEnd"/>
      <w:r w:rsidRPr="00025C7C">
        <w:rPr>
          <w:rFonts w:ascii="Arial" w:hAnsi="Arial" w:cs="Arial"/>
          <w:b/>
        </w:rPr>
        <w:t xml:space="preserve"> vulgaris and Mechanisms of Action and Affected Pathways in Various Cancer Cell Types</w:t>
      </w:r>
    </w:p>
    <w:p w14:paraId="7966421D" w14:textId="77777777" w:rsidR="00025C7C" w:rsidRPr="007024E8" w:rsidRDefault="00025C7C" w:rsidP="00025C7C">
      <w:pPr>
        <w:rPr>
          <w:rFonts w:ascii="Arial" w:hAnsi="Arial" w:cs="Arial"/>
        </w:rPr>
      </w:pPr>
    </w:p>
    <w:tbl>
      <w:tblPr>
        <w:tblW w:w="8630" w:type="dxa"/>
        <w:tblBorders>
          <w:top w:val="single" w:sz="4" w:space="0" w:color="auto"/>
          <w:bottom w:val="single" w:sz="4" w:space="0" w:color="auto"/>
        </w:tblBorders>
        <w:tblLayout w:type="fixed"/>
        <w:tblLook w:val="0400" w:firstRow="0" w:lastRow="0" w:firstColumn="0" w:lastColumn="0" w:noHBand="0" w:noVBand="1"/>
      </w:tblPr>
      <w:tblGrid>
        <w:gridCol w:w="1494"/>
        <w:gridCol w:w="1188"/>
        <w:gridCol w:w="1632"/>
        <w:gridCol w:w="2881"/>
        <w:gridCol w:w="1435"/>
      </w:tblGrid>
      <w:tr w:rsidR="00025C7C" w:rsidRPr="007024E8" w14:paraId="64502102" w14:textId="77777777" w:rsidTr="00025C7C">
        <w:trPr>
          <w:tblHeader/>
        </w:trPr>
        <w:tc>
          <w:tcPr>
            <w:tcW w:w="1494" w:type="dxa"/>
            <w:tcBorders>
              <w:top w:val="single" w:sz="4" w:space="0" w:color="auto"/>
              <w:bottom w:val="single" w:sz="4" w:space="0" w:color="auto"/>
            </w:tcBorders>
            <w:tcMar>
              <w:top w:w="15" w:type="dxa"/>
              <w:left w:w="15" w:type="dxa"/>
              <w:bottom w:w="15" w:type="dxa"/>
              <w:right w:w="15" w:type="dxa"/>
            </w:tcMar>
            <w:vAlign w:val="center"/>
          </w:tcPr>
          <w:p w14:paraId="63035ADE" w14:textId="77777777" w:rsidR="00025C7C" w:rsidRPr="007024E8" w:rsidRDefault="00025C7C" w:rsidP="008C6158">
            <w:pPr>
              <w:jc w:val="center"/>
              <w:rPr>
                <w:rFonts w:ascii="Arial" w:hAnsi="Arial" w:cs="Arial"/>
              </w:rPr>
            </w:pPr>
            <w:r w:rsidRPr="007024E8">
              <w:rPr>
                <w:rFonts w:ascii="Arial" w:hAnsi="Arial" w:cs="Arial"/>
              </w:rPr>
              <w:t>Main Active Compound</w:t>
            </w:r>
          </w:p>
        </w:tc>
        <w:tc>
          <w:tcPr>
            <w:tcW w:w="1188" w:type="dxa"/>
            <w:tcBorders>
              <w:top w:val="single" w:sz="4" w:space="0" w:color="auto"/>
              <w:bottom w:val="single" w:sz="4" w:space="0" w:color="auto"/>
            </w:tcBorders>
            <w:tcMar>
              <w:top w:w="15" w:type="dxa"/>
              <w:left w:w="15" w:type="dxa"/>
              <w:bottom w:w="15" w:type="dxa"/>
              <w:right w:w="15" w:type="dxa"/>
            </w:tcMar>
            <w:vAlign w:val="center"/>
          </w:tcPr>
          <w:p w14:paraId="12C1D057" w14:textId="77777777" w:rsidR="00025C7C" w:rsidRPr="007024E8" w:rsidRDefault="00025C7C" w:rsidP="008C6158">
            <w:pPr>
              <w:jc w:val="center"/>
              <w:rPr>
                <w:rFonts w:ascii="Arial" w:hAnsi="Arial" w:cs="Arial"/>
              </w:rPr>
            </w:pPr>
            <w:r w:rsidRPr="007024E8">
              <w:rPr>
                <w:rFonts w:ascii="Arial" w:hAnsi="Arial" w:cs="Arial"/>
              </w:rPr>
              <w:t>Target Cell</w:t>
            </w:r>
          </w:p>
        </w:tc>
        <w:tc>
          <w:tcPr>
            <w:tcW w:w="1632" w:type="dxa"/>
            <w:tcBorders>
              <w:top w:val="single" w:sz="4" w:space="0" w:color="auto"/>
              <w:bottom w:val="single" w:sz="4" w:space="0" w:color="auto"/>
            </w:tcBorders>
            <w:tcMar>
              <w:top w:w="15" w:type="dxa"/>
              <w:left w:w="15" w:type="dxa"/>
              <w:bottom w:w="15" w:type="dxa"/>
              <w:right w:w="15" w:type="dxa"/>
            </w:tcMar>
            <w:vAlign w:val="center"/>
          </w:tcPr>
          <w:p w14:paraId="30625D58" w14:textId="77777777" w:rsidR="00025C7C" w:rsidRPr="007024E8" w:rsidRDefault="00025C7C" w:rsidP="008C6158">
            <w:pPr>
              <w:jc w:val="center"/>
              <w:rPr>
                <w:rFonts w:ascii="Arial" w:hAnsi="Arial" w:cs="Arial"/>
              </w:rPr>
            </w:pPr>
            <w:r w:rsidRPr="007024E8">
              <w:rPr>
                <w:rFonts w:ascii="Arial" w:hAnsi="Arial" w:cs="Arial"/>
              </w:rPr>
              <w:t>Mechanism of Action</w:t>
            </w:r>
          </w:p>
        </w:tc>
        <w:tc>
          <w:tcPr>
            <w:tcW w:w="2881" w:type="dxa"/>
            <w:tcBorders>
              <w:top w:val="single" w:sz="4" w:space="0" w:color="auto"/>
              <w:bottom w:val="single" w:sz="4" w:space="0" w:color="auto"/>
            </w:tcBorders>
            <w:tcMar>
              <w:top w:w="15" w:type="dxa"/>
              <w:left w:w="15" w:type="dxa"/>
              <w:bottom w:w="15" w:type="dxa"/>
              <w:right w:w="15" w:type="dxa"/>
            </w:tcMar>
            <w:vAlign w:val="center"/>
          </w:tcPr>
          <w:p w14:paraId="48A3B43D" w14:textId="77777777" w:rsidR="00025C7C" w:rsidRPr="007024E8" w:rsidRDefault="00025C7C" w:rsidP="008C6158">
            <w:pPr>
              <w:jc w:val="center"/>
              <w:rPr>
                <w:rFonts w:ascii="Arial" w:hAnsi="Arial" w:cs="Arial"/>
              </w:rPr>
            </w:pPr>
            <w:r w:rsidRPr="007024E8">
              <w:rPr>
                <w:rFonts w:ascii="Arial" w:hAnsi="Arial" w:cs="Arial"/>
              </w:rPr>
              <w:t>Pathway</w:t>
            </w:r>
          </w:p>
        </w:tc>
        <w:tc>
          <w:tcPr>
            <w:tcW w:w="1435" w:type="dxa"/>
            <w:tcBorders>
              <w:top w:val="single" w:sz="4" w:space="0" w:color="auto"/>
              <w:bottom w:val="single" w:sz="4" w:space="0" w:color="auto"/>
            </w:tcBorders>
            <w:tcMar>
              <w:top w:w="15" w:type="dxa"/>
              <w:left w:w="15" w:type="dxa"/>
              <w:bottom w:w="15" w:type="dxa"/>
              <w:right w:w="15" w:type="dxa"/>
            </w:tcMar>
            <w:vAlign w:val="center"/>
          </w:tcPr>
          <w:p w14:paraId="4B4655A3" w14:textId="77777777" w:rsidR="00025C7C" w:rsidRPr="007024E8" w:rsidRDefault="00025C7C" w:rsidP="008C6158">
            <w:pPr>
              <w:jc w:val="center"/>
              <w:rPr>
                <w:rFonts w:ascii="Arial" w:hAnsi="Arial" w:cs="Arial"/>
              </w:rPr>
            </w:pPr>
            <w:r w:rsidRPr="007024E8">
              <w:rPr>
                <w:rFonts w:ascii="Arial" w:hAnsi="Arial" w:cs="Arial"/>
              </w:rPr>
              <w:t>Reference</w:t>
            </w:r>
          </w:p>
        </w:tc>
      </w:tr>
      <w:tr w:rsidR="00025C7C" w:rsidRPr="007024E8" w14:paraId="7EE2CAF5" w14:textId="77777777" w:rsidTr="00025C7C">
        <w:tc>
          <w:tcPr>
            <w:tcW w:w="1494" w:type="dxa"/>
            <w:tcBorders>
              <w:top w:val="single" w:sz="4" w:space="0" w:color="auto"/>
            </w:tcBorders>
            <w:tcMar>
              <w:top w:w="15" w:type="dxa"/>
              <w:left w:w="15" w:type="dxa"/>
              <w:bottom w:w="15" w:type="dxa"/>
              <w:right w:w="15" w:type="dxa"/>
            </w:tcMar>
            <w:vAlign w:val="center"/>
          </w:tcPr>
          <w:p w14:paraId="710F3EE9" w14:textId="77777777" w:rsidR="00025C7C" w:rsidRPr="007024E8" w:rsidRDefault="00025C7C" w:rsidP="008C6158">
            <w:pPr>
              <w:rPr>
                <w:rFonts w:ascii="Arial" w:hAnsi="Arial" w:cs="Arial"/>
              </w:rPr>
            </w:pPr>
            <w:proofErr w:type="spellStart"/>
            <w:r w:rsidRPr="007024E8">
              <w:rPr>
                <w:rFonts w:ascii="Arial" w:hAnsi="Arial" w:cs="Arial"/>
              </w:rPr>
              <w:t>Rosmarinic</w:t>
            </w:r>
            <w:proofErr w:type="spellEnd"/>
            <w:r w:rsidRPr="007024E8">
              <w:rPr>
                <w:rFonts w:ascii="Arial" w:hAnsi="Arial" w:cs="Arial"/>
              </w:rPr>
              <w:t xml:space="preserve"> acid (RA)</w:t>
            </w:r>
          </w:p>
        </w:tc>
        <w:tc>
          <w:tcPr>
            <w:tcW w:w="1188" w:type="dxa"/>
            <w:tcBorders>
              <w:top w:val="single" w:sz="4" w:space="0" w:color="auto"/>
            </w:tcBorders>
            <w:tcMar>
              <w:top w:w="15" w:type="dxa"/>
              <w:left w:w="15" w:type="dxa"/>
              <w:bottom w:w="15" w:type="dxa"/>
              <w:right w:w="15" w:type="dxa"/>
            </w:tcMar>
            <w:vAlign w:val="center"/>
          </w:tcPr>
          <w:p w14:paraId="70ED7424" w14:textId="77777777" w:rsidR="00025C7C" w:rsidRPr="007024E8" w:rsidRDefault="00025C7C" w:rsidP="008C6158">
            <w:pPr>
              <w:rPr>
                <w:rFonts w:ascii="Arial" w:hAnsi="Arial" w:cs="Arial"/>
              </w:rPr>
            </w:pPr>
            <w:r w:rsidRPr="007024E8">
              <w:rPr>
                <w:rFonts w:ascii="Arial" w:hAnsi="Arial" w:cs="Arial"/>
              </w:rPr>
              <w:t>Various cancer cells, including lymphoma cells</w:t>
            </w:r>
          </w:p>
        </w:tc>
        <w:tc>
          <w:tcPr>
            <w:tcW w:w="1632" w:type="dxa"/>
            <w:tcBorders>
              <w:top w:val="single" w:sz="4" w:space="0" w:color="auto"/>
            </w:tcBorders>
            <w:tcMar>
              <w:top w:w="15" w:type="dxa"/>
              <w:left w:w="15" w:type="dxa"/>
              <w:bottom w:w="15" w:type="dxa"/>
              <w:right w:w="15" w:type="dxa"/>
            </w:tcMar>
            <w:vAlign w:val="center"/>
          </w:tcPr>
          <w:p w14:paraId="608D80E3" w14:textId="77777777" w:rsidR="00025C7C" w:rsidRPr="007024E8" w:rsidRDefault="00025C7C" w:rsidP="008C6158">
            <w:pPr>
              <w:rPr>
                <w:rFonts w:ascii="Arial" w:hAnsi="Arial" w:cs="Arial"/>
              </w:rPr>
            </w:pPr>
            <w:r w:rsidRPr="007024E8">
              <w:rPr>
                <w:rFonts w:ascii="Arial" w:hAnsi="Arial" w:cs="Arial"/>
              </w:rPr>
              <w:t>- Inhibits cancer cell proliferation</w:t>
            </w:r>
          </w:p>
          <w:p w14:paraId="2F966F64" w14:textId="77777777" w:rsidR="00025C7C" w:rsidRPr="007024E8" w:rsidRDefault="00025C7C" w:rsidP="008C6158">
            <w:pPr>
              <w:rPr>
                <w:rFonts w:ascii="Arial" w:hAnsi="Arial" w:cs="Arial"/>
              </w:rPr>
            </w:pPr>
            <w:r w:rsidRPr="007024E8">
              <w:rPr>
                <w:rFonts w:ascii="Arial" w:hAnsi="Arial" w:cs="Arial"/>
              </w:rPr>
              <w:t>- Promotes apoptosis</w:t>
            </w:r>
          </w:p>
          <w:p w14:paraId="393C0A86" w14:textId="77777777" w:rsidR="00025C7C" w:rsidRPr="007024E8" w:rsidRDefault="00025C7C" w:rsidP="008C6158">
            <w:pPr>
              <w:rPr>
                <w:rFonts w:ascii="Arial" w:hAnsi="Arial" w:cs="Arial"/>
              </w:rPr>
            </w:pPr>
            <w:r w:rsidRPr="007024E8">
              <w:rPr>
                <w:rFonts w:ascii="Arial" w:hAnsi="Arial" w:cs="Arial"/>
              </w:rPr>
              <w:t>- Reduces oxidative stress</w:t>
            </w:r>
          </w:p>
          <w:p w14:paraId="4F6C7D30" w14:textId="77777777" w:rsidR="00025C7C" w:rsidRPr="007024E8" w:rsidRDefault="00025C7C" w:rsidP="008C6158">
            <w:pPr>
              <w:rPr>
                <w:rFonts w:ascii="Arial" w:hAnsi="Arial" w:cs="Arial"/>
              </w:rPr>
            </w:pPr>
            <w:r w:rsidRPr="007024E8">
              <w:rPr>
                <w:rFonts w:ascii="Arial" w:hAnsi="Arial" w:cs="Arial"/>
              </w:rPr>
              <w:t>- Anti-inflammatory properties</w:t>
            </w:r>
          </w:p>
          <w:p w14:paraId="100B715C" w14:textId="77777777" w:rsidR="00025C7C" w:rsidRPr="007024E8" w:rsidRDefault="00025C7C" w:rsidP="008C6158">
            <w:pPr>
              <w:rPr>
                <w:rFonts w:ascii="Arial" w:hAnsi="Arial" w:cs="Arial"/>
              </w:rPr>
            </w:pPr>
            <w:r w:rsidRPr="007024E8">
              <w:rPr>
                <w:rFonts w:ascii="Arial" w:hAnsi="Arial" w:cs="Arial"/>
              </w:rPr>
              <w:t>- Inhibits cancer cell migration and invasion</w:t>
            </w:r>
          </w:p>
          <w:p w14:paraId="22087E83" w14:textId="77777777" w:rsidR="00025C7C" w:rsidRPr="007024E8" w:rsidRDefault="00025C7C" w:rsidP="008C6158">
            <w:pPr>
              <w:rPr>
                <w:rFonts w:ascii="Arial" w:hAnsi="Arial" w:cs="Arial"/>
              </w:rPr>
            </w:pPr>
            <w:r w:rsidRPr="007024E8">
              <w:rPr>
                <w:rFonts w:ascii="Arial" w:hAnsi="Arial" w:cs="Arial"/>
              </w:rPr>
              <w:t>- Enhances sensitivity to chemotherapy drugs</w:t>
            </w:r>
          </w:p>
        </w:tc>
        <w:tc>
          <w:tcPr>
            <w:tcW w:w="2881" w:type="dxa"/>
            <w:tcBorders>
              <w:top w:val="single" w:sz="4" w:space="0" w:color="auto"/>
            </w:tcBorders>
            <w:tcMar>
              <w:top w:w="15" w:type="dxa"/>
              <w:left w:w="15" w:type="dxa"/>
              <w:bottom w:w="15" w:type="dxa"/>
              <w:right w:w="15" w:type="dxa"/>
            </w:tcMar>
            <w:vAlign w:val="center"/>
          </w:tcPr>
          <w:p w14:paraId="3AEA21E2" w14:textId="77777777" w:rsidR="00025C7C" w:rsidRPr="007024E8" w:rsidRDefault="00025C7C" w:rsidP="008C6158">
            <w:pPr>
              <w:rPr>
                <w:rFonts w:ascii="Arial" w:hAnsi="Arial" w:cs="Arial"/>
              </w:rPr>
            </w:pPr>
            <w:r w:rsidRPr="007024E8">
              <w:rPr>
                <w:rFonts w:ascii="Arial" w:hAnsi="Arial" w:cs="Arial"/>
              </w:rPr>
              <w:t xml:space="preserve">- Upregulates pro-apoptotic proteins (p53, </w:t>
            </w:r>
            <w:proofErr w:type="spellStart"/>
            <w:r w:rsidRPr="007024E8">
              <w:rPr>
                <w:rFonts w:ascii="Arial" w:hAnsi="Arial" w:cs="Arial"/>
              </w:rPr>
              <w:t>Bax</w:t>
            </w:r>
            <w:proofErr w:type="spellEnd"/>
            <w:r w:rsidRPr="007024E8">
              <w:rPr>
                <w:rFonts w:ascii="Arial" w:hAnsi="Arial" w:cs="Arial"/>
              </w:rPr>
              <w:t xml:space="preserve">, </w:t>
            </w:r>
            <w:proofErr w:type="spellStart"/>
            <w:r w:rsidRPr="007024E8">
              <w:rPr>
                <w:rFonts w:ascii="Arial" w:hAnsi="Arial" w:cs="Arial"/>
              </w:rPr>
              <w:t>Fas</w:t>
            </w:r>
            <w:proofErr w:type="spellEnd"/>
            <w:r w:rsidRPr="007024E8">
              <w:rPr>
                <w:rFonts w:ascii="Arial" w:hAnsi="Arial" w:cs="Arial"/>
              </w:rPr>
              <w:t xml:space="preserve">, Bad, caspase-3, caspase-9) </w:t>
            </w:r>
          </w:p>
          <w:p w14:paraId="4322C114" w14:textId="77777777" w:rsidR="00025C7C" w:rsidRPr="007024E8" w:rsidRDefault="00025C7C" w:rsidP="008C6158">
            <w:pPr>
              <w:rPr>
                <w:rFonts w:ascii="Arial" w:hAnsi="Arial" w:cs="Arial"/>
              </w:rPr>
            </w:pPr>
            <w:r w:rsidRPr="007024E8">
              <w:rPr>
                <w:rFonts w:ascii="Arial" w:hAnsi="Arial" w:cs="Arial"/>
              </w:rPr>
              <w:t xml:space="preserve">- Downregulates anti-apoptotic proteins (Bcl-2, </w:t>
            </w:r>
            <w:proofErr w:type="spellStart"/>
            <w:r w:rsidRPr="007024E8">
              <w:rPr>
                <w:rFonts w:ascii="Arial" w:hAnsi="Arial" w:cs="Arial"/>
              </w:rPr>
              <w:t>Mcl</w:t>
            </w:r>
            <w:proofErr w:type="spellEnd"/>
            <w:r w:rsidRPr="007024E8">
              <w:rPr>
                <w:rFonts w:ascii="Arial" w:hAnsi="Arial" w:cs="Arial"/>
              </w:rPr>
              <w:t xml:space="preserve">, </w:t>
            </w:r>
            <w:proofErr w:type="spellStart"/>
            <w:r w:rsidRPr="007024E8">
              <w:rPr>
                <w:rFonts w:ascii="Arial" w:hAnsi="Arial" w:cs="Arial"/>
              </w:rPr>
              <w:t>Bcl</w:t>
            </w:r>
            <w:proofErr w:type="spellEnd"/>
            <w:r w:rsidRPr="007024E8">
              <w:rPr>
                <w:rFonts w:ascii="Arial" w:hAnsi="Arial" w:cs="Arial"/>
              </w:rPr>
              <w:t>-xl)</w:t>
            </w:r>
          </w:p>
          <w:p w14:paraId="2755FE46" w14:textId="77777777" w:rsidR="00025C7C" w:rsidRPr="007024E8" w:rsidRDefault="00025C7C" w:rsidP="008C6158">
            <w:pPr>
              <w:rPr>
                <w:rFonts w:ascii="Arial" w:hAnsi="Arial" w:cs="Arial"/>
              </w:rPr>
            </w:pPr>
            <w:r w:rsidRPr="007024E8">
              <w:rPr>
                <w:rFonts w:ascii="Arial" w:hAnsi="Arial" w:cs="Arial"/>
              </w:rPr>
              <w:t>- Inhibits NF-</w:t>
            </w:r>
            <w:proofErr w:type="spellStart"/>
            <w:r w:rsidRPr="007024E8">
              <w:rPr>
                <w:rFonts w:ascii="Arial" w:hAnsi="Arial" w:cs="Arial"/>
              </w:rPr>
              <w:t>κB</w:t>
            </w:r>
            <w:proofErr w:type="spellEnd"/>
            <w:r w:rsidRPr="007024E8">
              <w:rPr>
                <w:rFonts w:ascii="Arial" w:hAnsi="Arial" w:cs="Arial"/>
              </w:rPr>
              <w:t xml:space="preserve"> activity - Reduces prostaglandin E2, nitric oxide, and cyclooxygenase-2 production</w:t>
            </w:r>
          </w:p>
          <w:p w14:paraId="29088D63" w14:textId="77777777" w:rsidR="00025C7C" w:rsidRPr="007024E8" w:rsidRDefault="00025C7C" w:rsidP="008C6158">
            <w:pPr>
              <w:rPr>
                <w:rFonts w:ascii="Arial" w:hAnsi="Arial" w:cs="Arial"/>
              </w:rPr>
            </w:pPr>
            <w:r w:rsidRPr="007024E8">
              <w:rPr>
                <w:rFonts w:ascii="Arial" w:hAnsi="Arial" w:cs="Arial"/>
              </w:rPr>
              <w:t>- Inhibits ADAM17/EGFR/AKT/GSK3β axis</w:t>
            </w:r>
          </w:p>
          <w:p w14:paraId="4824CD28" w14:textId="77777777" w:rsidR="00025C7C" w:rsidRPr="007024E8" w:rsidRDefault="00025C7C" w:rsidP="008C6158">
            <w:pPr>
              <w:rPr>
                <w:rFonts w:ascii="Arial" w:hAnsi="Arial" w:cs="Arial"/>
              </w:rPr>
            </w:pPr>
            <w:r w:rsidRPr="007024E8">
              <w:rPr>
                <w:rFonts w:ascii="Arial" w:hAnsi="Arial" w:cs="Arial"/>
              </w:rPr>
              <w:t>- Suppresses PI3K/AKT/</w:t>
            </w:r>
            <w:proofErr w:type="spellStart"/>
            <w:r w:rsidRPr="007024E8">
              <w:rPr>
                <w:rFonts w:ascii="Arial" w:hAnsi="Arial" w:cs="Arial"/>
              </w:rPr>
              <w:t>mTOR</w:t>
            </w:r>
            <w:proofErr w:type="spellEnd"/>
            <w:r w:rsidRPr="007024E8">
              <w:rPr>
                <w:rFonts w:ascii="Arial" w:hAnsi="Arial" w:cs="Arial"/>
              </w:rPr>
              <w:t xml:space="preserve"> pathway</w:t>
            </w:r>
          </w:p>
        </w:tc>
        <w:tc>
          <w:tcPr>
            <w:tcW w:w="1435" w:type="dxa"/>
            <w:tcBorders>
              <w:top w:val="single" w:sz="4" w:space="0" w:color="auto"/>
            </w:tcBorders>
            <w:tcMar>
              <w:top w:w="15" w:type="dxa"/>
              <w:left w:w="15" w:type="dxa"/>
              <w:bottom w:w="15" w:type="dxa"/>
              <w:right w:w="15" w:type="dxa"/>
            </w:tcMar>
            <w:vAlign w:val="center"/>
          </w:tcPr>
          <w:p w14:paraId="46DF483B" w14:textId="3E391352" w:rsidR="00025C7C" w:rsidRPr="007024E8" w:rsidRDefault="005B491F" w:rsidP="008C6158">
            <w:pPr>
              <w:rPr>
                <w:rFonts w:ascii="Arial" w:hAnsi="Arial" w:cs="Arial"/>
              </w:rPr>
            </w:pPr>
            <w:r w:rsidRPr="005B491F">
              <w:rPr>
                <w:rFonts w:ascii="Arial" w:hAnsi="Arial" w:cs="Arial"/>
              </w:rPr>
              <w:t xml:space="preserve">Huang, M., Liu, Y., Mao, X., Fang, Y., XH, W., </w:t>
            </w:r>
            <w:proofErr w:type="spellStart"/>
            <w:r w:rsidRPr="005B491F">
              <w:rPr>
                <w:rFonts w:ascii="Arial" w:hAnsi="Arial" w:cs="Arial"/>
              </w:rPr>
              <w:t>Mak</w:t>
            </w:r>
            <w:proofErr w:type="spellEnd"/>
            <w:r w:rsidRPr="005B491F">
              <w:rPr>
                <w:rFonts w:ascii="Arial" w:hAnsi="Arial" w:cs="Arial"/>
              </w:rPr>
              <w:t xml:space="preserve">, W.C.K., </w:t>
            </w:r>
            <w:r w:rsidR="00025C7C" w:rsidRPr="007024E8">
              <w:rPr>
                <w:rFonts w:ascii="Arial" w:hAnsi="Arial" w:cs="Arial"/>
              </w:rPr>
              <w:t>et al. [85-90]</w:t>
            </w:r>
          </w:p>
        </w:tc>
      </w:tr>
      <w:tr w:rsidR="00025C7C" w:rsidRPr="007024E8" w14:paraId="27ADC610" w14:textId="77777777" w:rsidTr="00025C7C">
        <w:tc>
          <w:tcPr>
            <w:tcW w:w="1494" w:type="dxa"/>
            <w:tcMar>
              <w:top w:w="15" w:type="dxa"/>
              <w:left w:w="15" w:type="dxa"/>
              <w:bottom w:w="15" w:type="dxa"/>
              <w:right w:w="15" w:type="dxa"/>
            </w:tcMar>
            <w:vAlign w:val="center"/>
          </w:tcPr>
          <w:p w14:paraId="5D911CCD" w14:textId="77777777" w:rsidR="00025C7C" w:rsidRPr="007024E8" w:rsidRDefault="00025C7C" w:rsidP="008C6158">
            <w:pPr>
              <w:rPr>
                <w:rFonts w:ascii="Arial" w:hAnsi="Arial" w:cs="Arial"/>
              </w:rPr>
            </w:pPr>
            <w:r w:rsidRPr="007024E8">
              <w:rPr>
                <w:rFonts w:ascii="Arial" w:hAnsi="Arial" w:cs="Arial"/>
              </w:rPr>
              <w:t xml:space="preserve">Spica </w:t>
            </w:r>
            <w:proofErr w:type="spellStart"/>
            <w:r w:rsidRPr="007024E8">
              <w:rPr>
                <w:rFonts w:ascii="Arial" w:hAnsi="Arial" w:cs="Arial"/>
              </w:rPr>
              <w:t>prunellae</w:t>
            </w:r>
            <w:proofErr w:type="spellEnd"/>
            <w:r w:rsidRPr="007024E8">
              <w:rPr>
                <w:rFonts w:ascii="Arial" w:hAnsi="Arial" w:cs="Arial"/>
              </w:rPr>
              <w:t xml:space="preserve"> extract (SPE)</w:t>
            </w:r>
          </w:p>
        </w:tc>
        <w:tc>
          <w:tcPr>
            <w:tcW w:w="1188" w:type="dxa"/>
            <w:tcMar>
              <w:top w:w="15" w:type="dxa"/>
              <w:left w:w="15" w:type="dxa"/>
              <w:bottom w:w="15" w:type="dxa"/>
              <w:right w:w="15" w:type="dxa"/>
            </w:tcMar>
            <w:vAlign w:val="center"/>
          </w:tcPr>
          <w:p w14:paraId="230AD1CC" w14:textId="77777777" w:rsidR="00025C7C" w:rsidRPr="007024E8" w:rsidRDefault="00025C7C" w:rsidP="008C6158">
            <w:pPr>
              <w:rPr>
                <w:rFonts w:ascii="Arial" w:hAnsi="Arial" w:cs="Arial"/>
              </w:rPr>
            </w:pPr>
            <w:r w:rsidRPr="007024E8">
              <w:rPr>
                <w:rFonts w:ascii="Arial" w:hAnsi="Arial" w:cs="Arial"/>
              </w:rPr>
              <w:t xml:space="preserve">T lymphoma cell EL-4 tumor, lymphoma </w:t>
            </w:r>
            <w:proofErr w:type="spellStart"/>
            <w:r w:rsidRPr="007024E8">
              <w:rPr>
                <w:rFonts w:ascii="Arial" w:hAnsi="Arial" w:cs="Arial"/>
              </w:rPr>
              <w:t>Raji</w:t>
            </w:r>
            <w:proofErr w:type="spellEnd"/>
            <w:r w:rsidRPr="007024E8">
              <w:rPr>
                <w:rFonts w:ascii="Arial" w:hAnsi="Arial" w:cs="Arial"/>
              </w:rPr>
              <w:t xml:space="preserve"> cells</w:t>
            </w:r>
          </w:p>
        </w:tc>
        <w:tc>
          <w:tcPr>
            <w:tcW w:w="1632" w:type="dxa"/>
            <w:tcMar>
              <w:top w:w="15" w:type="dxa"/>
              <w:left w:w="15" w:type="dxa"/>
              <w:bottom w:w="15" w:type="dxa"/>
              <w:right w:w="15" w:type="dxa"/>
            </w:tcMar>
            <w:vAlign w:val="center"/>
          </w:tcPr>
          <w:p w14:paraId="711F331B" w14:textId="77777777" w:rsidR="00025C7C" w:rsidRPr="007024E8" w:rsidRDefault="00025C7C" w:rsidP="008C6158">
            <w:pPr>
              <w:rPr>
                <w:rFonts w:ascii="Arial" w:hAnsi="Arial" w:cs="Arial"/>
              </w:rPr>
            </w:pPr>
            <w:r w:rsidRPr="007024E8">
              <w:rPr>
                <w:rFonts w:ascii="Arial" w:hAnsi="Arial" w:cs="Arial"/>
              </w:rPr>
              <w:t>- Induces apoptosis</w:t>
            </w:r>
          </w:p>
          <w:p w14:paraId="54F89542" w14:textId="77777777" w:rsidR="00025C7C" w:rsidRPr="007024E8" w:rsidRDefault="00025C7C" w:rsidP="008C6158">
            <w:pPr>
              <w:rPr>
                <w:rFonts w:ascii="Arial" w:hAnsi="Arial" w:cs="Arial"/>
              </w:rPr>
            </w:pPr>
            <w:r w:rsidRPr="007024E8">
              <w:rPr>
                <w:rFonts w:ascii="Arial" w:hAnsi="Arial" w:cs="Arial"/>
              </w:rPr>
              <w:t>- Suppresses lymphoma cell growth</w:t>
            </w:r>
          </w:p>
          <w:p w14:paraId="5F82E7F5" w14:textId="77777777" w:rsidR="00025C7C" w:rsidRPr="007024E8" w:rsidRDefault="00025C7C" w:rsidP="008C6158">
            <w:pPr>
              <w:rPr>
                <w:rFonts w:ascii="Arial" w:hAnsi="Arial" w:cs="Arial"/>
              </w:rPr>
            </w:pPr>
            <w:r w:rsidRPr="007024E8">
              <w:rPr>
                <w:rFonts w:ascii="Arial" w:hAnsi="Arial" w:cs="Arial"/>
              </w:rPr>
              <w:t>- Enhances inhibition of lymphoma cell proliferation when combined with paclitaxel</w:t>
            </w:r>
          </w:p>
        </w:tc>
        <w:tc>
          <w:tcPr>
            <w:tcW w:w="2881" w:type="dxa"/>
            <w:tcMar>
              <w:top w:w="15" w:type="dxa"/>
              <w:left w:w="15" w:type="dxa"/>
              <w:bottom w:w="15" w:type="dxa"/>
              <w:right w:w="15" w:type="dxa"/>
            </w:tcMar>
            <w:vAlign w:val="center"/>
          </w:tcPr>
          <w:p w14:paraId="3C0979D2" w14:textId="77777777" w:rsidR="00025C7C" w:rsidRPr="007024E8" w:rsidRDefault="00025C7C" w:rsidP="008C6158">
            <w:pPr>
              <w:rPr>
                <w:rFonts w:ascii="Arial" w:hAnsi="Arial" w:cs="Arial"/>
              </w:rPr>
            </w:pPr>
            <w:r w:rsidRPr="007024E8">
              <w:rPr>
                <w:rFonts w:ascii="Arial" w:hAnsi="Arial" w:cs="Arial"/>
              </w:rPr>
              <w:t xml:space="preserve">- Increases expression of Bcl-2 protein </w:t>
            </w:r>
          </w:p>
          <w:p w14:paraId="529342A2" w14:textId="77777777" w:rsidR="00025C7C" w:rsidRPr="007024E8" w:rsidRDefault="00025C7C" w:rsidP="008C6158">
            <w:pPr>
              <w:rPr>
                <w:rFonts w:ascii="Arial" w:hAnsi="Arial" w:cs="Arial"/>
              </w:rPr>
            </w:pPr>
            <w:r w:rsidRPr="007024E8">
              <w:rPr>
                <w:rFonts w:ascii="Arial" w:hAnsi="Arial" w:cs="Arial"/>
              </w:rPr>
              <w:t xml:space="preserve">- Decreases expression of </w:t>
            </w:r>
            <w:proofErr w:type="spellStart"/>
            <w:r w:rsidRPr="007024E8">
              <w:rPr>
                <w:rFonts w:ascii="Arial" w:hAnsi="Arial" w:cs="Arial"/>
              </w:rPr>
              <w:t>Bax</w:t>
            </w:r>
            <w:proofErr w:type="spellEnd"/>
            <w:r w:rsidRPr="007024E8">
              <w:rPr>
                <w:rFonts w:ascii="Arial" w:hAnsi="Arial" w:cs="Arial"/>
              </w:rPr>
              <w:t xml:space="preserve"> protein </w:t>
            </w:r>
          </w:p>
          <w:p w14:paraId="7670166B" w14:textId="77777777" w:rsidR="00025C7C" w:rsidRPr="007024E8" w:rsidRDefault="00025C7C" w:rsidP="008C6158">
            <w:pPr>
              <w:rPr>
                <w:rFonts w:ascii="Arial" w:hAnsi="Arial" w:cs="Arial"/>
              </w:rPr>
            </w:pPr>
            <w:r w:rsidRPr="007024E8">
              <w:rPr>
                <w:rFonts w:ascii="Arial" w:hAnsi="Arial" w:cs="Arial"/>
              </w:rPr>
              <w:t xml:space="preserve">- Upregulates microRNA-34a (miR-34a), which downregulates Notch1, Notch2, and Bcl-2 </w:t>
            </w:r>
          </w:p>
          <w:p w14:paraId="4518F158" w14:textId="77777777" w:rsidR="00025C7C" w:rsidRPr="007024E8" w:rsidRDefault="00025C7C" w:rsidP="008C6158">
            <w:pPr>
              <w:rPr>
                <w:rFonts w:ascii="Arial" w:hAnsi="Arial" w:cs="Arial"/>
              </w:rPr>
            </w:pPr>
            <w:r w:rsidRPr="007024E8">
              <w:rPr>
                <w:rFonts w:ascii="Arial" w:hAnsi="Arial" w:cs="Arial"/>
              </w:rPr>
              <w:t>- Inhibits c-</w:t>
            </w:r>
            <w:proofErr w:type="spellStart"/>
            <w:r w:rsidRPr="007024E8">
              <w:rPr>
                <w:rFonts w:ascii="Arial" w:hAnsi="Arial" w:cs="Arial"/>
              </w:rPr>
              <w:t>Myc</w:t>
            </w:r>
            <w:proofErr w:type="spellEnd"/>
            <w:r w:rsidRPr="007024E8">
              <w:rPr>
                <w:rFonts w:ascii="Arial" w:hAnsi="Arial" w:cs="Arial"/>
              </w:rPr>
              <w:t xml:space="preserve"> and CDK6 oncogenes </w:t>
            </w:r>
          </w:p>
          <w:p w14:paraId="68EF9B27" w14:textId="77777777" w:rsidR="00025C7C" w:rsidRPr="007024E8" w:rsidRDefault="00025C7C" w:rsidP="008C6158">
            <w:pPr>
              <w:rPr>
                <w:rFonts w:ascii="Arial" w:hAnsi="Arial" w:cs="Arial"/>
              </w:rPr>
            </w:pPr>
            <w:r w:rsidRPr="007024E8">
              <w:rPr>
                <w:rFonts w:ascii="Arial" w:hAnsi="Arial" w:cs="Arial"/>
              </w:rPr>
              <w:t>- Modulates HIF-1, estrogen, NOD-like receptors, PI3K-Akt, and TNF pathways</w:t>
            </w:r>
          </w:p>
        </w:tc>
        <w:tc>
          <w:tcPr>
            <w:tcW w:w="1435" w:type="dxa"/>
            <w:tcMar>
              <w:top w:w="15" w:type="dxa"/>
              <w:left w:w="15" w:type="dxa"/>
              <w:bottom w:w="15" w:type="dxa"/>
              <w:right w:w="15" w:type="dxa"/>
            </w:tcMar>
            <w:vAlign w:val="center"/>
          </w:tcPr>
          <w:p w14:paraId="4B200D5F" w14:textId="6E41E254" w:rsidR="00025C7C" w:rsidRPr="007024E8" w:rsidRDefault="005B491F" w:rsidP="008C6158">
            <w:pPr>
              <w:rPr>
                <w:rFonts w:ascii="Arial" w:hAnsi="Arial" w:cs="Arial"/>
              </w:rPr>
            </w:pPr>
            <w:proofErr w:type="spellStart"/>
            <w:r w:rsidRPr="005B491F">
              <w:rPr>
                <w:rFonts w:ascii="Arial" w:hAnsi="Arial" w:cs="Arial"/>
              </w:rPr>
              <w:t>Kowalczyk</w:t>
            </w:r>
            <w:proofErr w:type="spellEnd"/>
            <w:r w:rsidRPr="005B491F">
              <w:rPr>
                <w:rFonts w:ascii="Arial" w:hAnsi="Arial" w:cs="Arial"/>
              </w:rPr>
              <w:t xml:space="preserve">, A., XH, Ma, Reyes, Woo, Wang, </w:t>
            </w:r>
            <w:r w:rsidR="00025C7C" w:rsidRPr="007024E8">
              <w:rPr>
                <w:rFonts w:ascii="Arial" w:hAnsi="Arial" w:cs="Arial"/>
              </w:rPr>
              <w:t>et al.[84, 89, 91-94]</w:t>
            </w:r>
          </w:p>
        </w:tc>
      </w:tr>
      <w:tr w:rsidR="00025C7C" w:rsidRPr="007024E8" w14:paraId="644F8B4D" w14:textId="77777777" w:rsidTr="00025C7C">
        <w:tc>
          <w:tcPr>
            <w:tcW w:w="1494" w:type="dxa"/>
            <w:tcMar>
              <w:top w:w="15" w:type="dxa"/>
              <w:left w:w="15" w:type="dxa"/>
              <w:bottom w:w="15" w:type="dxa"/>
              <w:right w:w="15" w:type="dxa"/>
            </w:tcMar>
            <w:vAlign w:val="center"/>
          </w:tcPr>
          <w:p w14:paraId="50941167" w14:textId="77777777" w:rsidR="00025C7C" w:rsidRPr="007024E8" w:rsidRDefault="00025C7C" w:rsidP="008C6158">
            <w:pPr>
              <w:rPr>
                <w:rFonts w:ascii="Arial" w:hAnsi="Arial" w:cs="Arial"/>
              </w:rPr>
            </w:pPr>
            <w:r w:rsidRPr="007024E8">
              <w:rPr>
                <w:rFonts w:ascii="Arial" w:hAnsi="Arial" w:cs="Arial"/>
              </w:rPr>
              <w:t>2a,3a-dihydroxyurs-12-en-28-oic acid (DHURS)</w:t>
            </w:r>
          </w:p>
        </w:tc>
        <w:tc>
          <w:tcPr>
            <w:tcW w:w="1188" w:type="dxa"/>
            <w:tcMar>
              <w:top w:w="15" w:type="dxa"/>
              <w:left w:w="15" w:type="dxa"/>
              <w:bottom w:w="15" w:type="dxa"/>
              <w:right w:w="15" w:type="dxa"/>
            </w:tcMar>
            <w:vAlign w:val="center"/>
          </w:tcPr>
          <w:p w14:paraId="5B6C8218" w14:textId="77777777" w:rsidR="00025C7C" w:rsidRPr="007024E8" w:rsidRDefault="00025C7C" w:rsidP="008C6158">
            <w:pPr>
              <w:rPr>
                <w:rFonts w:ascii="Arial" w:hAnsi="Arial" w:cs="Arial"/>
              </w:rPr>
            </w:pPr>
            <w:r w:rsidRPr="007024E8">
              <w:rPr>
                <w:rFonts w:ascii="Arial" w:hAnsi="Arial" w:cs="Arial"/>
              </w:rPr>
              <w:t xml:space="preserve">Human acute leukemia </w:t>
            </w:r>
            <w:proofErr w:type="spellStart"/>
            <w:r w:rsidRPr="007024E8">
              <w:rPr>
                <w:rFonts w:ascii="Arial" w:hAnsi="Arial" w:cs="Arial"/>
              </w:rPr>
              <w:t>Jurkat</w:t>
            </w:r>
            <w:proofErr w:type="spellEnd"/>
            <w:r w:rsidRPr="007024E8">
              <w:rPr>
                <w:rFonts w:ascii="Arial" w:hAnsi="Arial" w:cs="Arial"/>
              </w:rPr>
              <w:t xml:space="preserve"> T cells</w:t>
            </w:r>
          </w:p>
        </w:tc>
        <w:tc>
          <w:tcPr>
            <w:tcW w:w="1632" w:type="dxa"/>
            <w:tcMar>
              <w:top w:w="15" w:type="dxa"/>
              <w:left w:w="15" w:type="dxa"/>
              <w:bottom w:w="15" w:type="dxa"/>
              <w:right w:w="15" w:type="dxa"/>
            </w:tcMar>
            <w:vAlign w:val="center"/>
          </w:tcPr>
          <w:p w14:paraId="6CC7BF36" w14:textId="77777777" w:rsidR="00025C7C" w:rsidRPr="007024E8" w:rsidRDefault="00025C7C" w:rsidP="008C6158">
            <w:pPr>
              <w:rPr>
                <w:rFonts w:ascii="Arial" w:hAnsi="Arial" w:cs="Arial"/>
              </w:rPr>
            </w:pPr>
            <w:r w:rsidRPr="007024E8">
              <w:rPr>
                <w:rFonts w:ascii="Arial" w:hAnsi="Arial" w:cs="Arial"/>
              </w:rPr>
              <w:t>- Induces apoptotic DNA fragmentation - Triggers apoptosis through multiple pathways</w:t>
            </w:r>
          </w:p>
        </w:tc>
        <w:tc>
          <w:tcPr>
            <w:tcW w:w="2881" w:type="dxa"/>
            <w:tcMar>
              <w:top w:w="15" w:type="dxa"/>
              <w:left w:w="15" w:type="dxa"/>
              <w:bottom w:w="15" w:type="dxa"/>
              <w:right w:w="15" w:type="dxa"/>
            </w:tcMar>
            <w:vAlign w:val="center"/>
          </w:tcPr>
          <w:p w14:paraId="45FF7B6B" w14:textId="77777777" w:rsidR="00025C7C" w:rsidRPr="007024E8" w:rsidRDefault="00025C7C" w:rsidP="008C6158">
            <w:pPr>
              <w:rPr>
                <w:rFonts w:ascii="Arial" w:hAnsi="Arial" w:cs="Arial"/>
              </w:rPr>
            </w:pPr>
            <w:r w:rsidRPr="007024E8">
              <w:rPr>
                <w:rFonts w:ascii="Arial" w:hAnsi="Arial" w:cs="Arial"/>
              </w:rPr>
              <w:t xml:space="preserve">- Loss of mitochondrial membrane potential </w:t>
            </w:r>
          </w:p>
          <w:p w14:paraId="752E9B00" w14:textId="77777777" w:rsidR="00025C7C" w:rsidRPr="007024E8" w:rsidRDefault="00025C7C" w:rsidP="008C6158">
            <w:pPr>
              <w:rPr>
                <w:rFonts w:ascii="Arial" w:hAnsi="Arial" w:cs="Arial"/>
              </w:rPr>
            </w:pPr>
            <w:r w:rsidRPr="007024E8">
              <w:rPr>
                <w:rFonts w:ascii="Arial" w:hAnsi="Arial" w:cs="Arial"/>
              </w:rPr>
              <w:t xml:space="preserve">- Mitochondrial cytochrome c release into cytoplasm - Activation of caspase-3, -7, -8, and -9 </w:t>
            </w:r>
          </w:p>
          <w:p w14:paraId="17FD34C1" w14:textId="77777777" w:rsidR="00025C7C" w:rsidRPr="007024E8" w:rsidRDefault="00025C7C" w:rsidP="008C6158">
            <w:pPr>
              <w:rPr>
                <w:rFonts w:ascii="Arial" w:hAnsi="Arial" w:cs="Arial"/>
              </w:rPr>
            </w:pPr>
            <w:r w:rsidRPr="007024E8">
              <w:rPr>
                <w:rFonts w:ascii="Arial" w:hAnsi="Arial" w:cs="Arial"/>
              </w:rPr>
              <w:t xml:space="preserve">- Cleavage of PARP - Negatively regulated by </w:t>
            </w:r>
            <w:r w:rsidRPr="007024E8">
              <w:rPr>
                <w:rFonts w:ascii="Arial" w:hAnsi="Arial" w:cs="Arial"/>
              </w:rPr>
              <w:lastRenderedPageBreak/>
              <w:t xml:space="preserve">overexpression of Bcl-2 </w:t>
            </w:r>
          </w:p>
          <w:p w14:paraId="67DD9D5D" w14:textId="77777777" w:rsidR="00025C7C" w:rsidRPr="007024E8" w:rsidRDefault="00025C7C" w:rsidP="008C6158">
            <w:pPr>
              <w:rPr>
                <w:rFonts w:ascii="Arial" w:hAnsi="Arial" w:cs="Arial"/>
              </w:rPr>
            </w:pPr>
            <w:r w:rsidRPr="007024E8">
              <w:rPr>
                <w:rFonts w:ascii="Arial" w:hAnsi="Arial" w:cs="Arial"/>
              </w:rPr>
              <w:t xml:space="preserve">- Downregulates anti-apoptotic Bcl-2 protein </w:t>
            </w:r>
          </w:p>
          <w:p w14:paraId="3BEADD0A" w14:textId="77777777" w:rsidR="00025C7C" w:rsidRPr="007024E8" w:rsidRDefault="00025C7C" w:rsidP="008C6158">
            <w:pPr>
              <w:rPr>
                <w:rFonts w:ascii="Arial" w:hAnsi="Arial" w:cs="Arial"/>
              </w:rPr>
            </w:pPr>
            <w:r w:rsidRPr="007024E8">
              <w:rPr>
                <w:rFonts w:ascii="Arial" w:hAnsi="Arial" w:cs="Arial"/>
              </w:rPr>
              <w:t xml:space="preserve">- Upregulates pro-apoptotic </w:t>
            </w:r>
            <w:proofErr w:type="spellStart"/>
            <w:r w:rsidRPr="007024E8">
              <w:rPr>
                <w:rFonts w:ascii="Arial" w:hAnsi="Arial" w:cs="Arial"/>
              </w:rPr>
              <w:t>Bax</w:t>
            </w:r>
            <w:proofErr w:type="spellEnd"/>
            <w:r w:rsidRPr="007024E8">
              <w:rPr>
                <w:rFonts w:ascii="Arial" w:hAnsi="Arial" w:cs="Arial"/>
              </w:rPr>
              <w:t xml:space="preserve"> protein</w:t>
            </w:r>
          </w:p>
        </w:tc>
        <w:tc>
          <w:tcPr>
            <w:tcW w:w="1435" w:type="dxa"/>
            <w:tcMar>
              <w:top w:w="15" w:type="dxa"/>
              <w:left w:w="15" w:type="dxa"/>
              <w:bottom w:w="15" w:type="dxa"/>
              <w:right w:w="15" w:type="dxa"/>
            </w:tcMar>
            <w:vAlign w:val="center"/>
          </w:tcPr>
          <w:p w14:paraId="3C2EA3D2" w14:textId="0DAF58F5" w:rsidR="00025C7C" w:rsidRPr="007024E8" w:rsidRDefault="005B491F" w:rsidP="008C6158">
            <w:pPr>
              <w:rPr>
                <w:rFonts w:ascii="Arial" w:hAnsi="Arial" w:cs="Arial"/>
              </w:rPr>
            </w:pPr>
            <w:proofErr w:type="spellStart"/>
            <w:r w:rsidRPr="005B491F">
              <w:rPr>
                <w:rFonts w:ascii="Arial" w:hAnsi="Arial" w:cs="Arial"/>
              </w:rPr>
              <w:lastRenderedPageBreak/>
              <w:t>Kumagai</w:t>
            </w:r>
            <w:proofErr w:type="spellEnd"/>
            <w:r w:rsidRPr="005B491F">
              <w:rPr>
                <w:rFonts w:ascii="Arial" w:hAnsi="Arial" w:cs="Arial"/>
              </w:rPr>
              <w:t xml:space="preserve">, Tao, Ye, </w:t>
            </w:r>
            <w:r w:rsidR="00025C7C" w:rsidRPr="007024E8">
              <w:rPr>
                <w:rFonts w:ascii="Arial" w:hAnsi="Arial" w:cs="Arial"/>
              </w:rPr>
              <w:t>et al.[95-98]</w:t>
            </w:r>
          </w:p>
        </w:tc>
      </w:tr>
    </w:tbl>
    <w:p w14:paraId="5A9FE4E9" w14:textId="77777777" w:rsidR="00025C7C" w:rsidRDefault="00025C7C" w:rsidP="00441B6F">
      <w:pPr>
        <w:pStyle w:val="AbstHead"/>
        <w:spacing w:after="0"/>
        <w:jc w:val="both"/>
        <w:rPr>
          <w:rFonts w:ascii="Arial" w:hAnsi="Arial" w:cs="Arial"/>
        </w:rPr>
      </w:pPr>
    </w:p>
    <w:p w14:paraId="431D939D" w14:textId="77777777" w:rsidR="004C1D6B" w:rsidRDefault="004C1D6B" w:rsidP="00441B6F">
      <w:pPr>
        <w:pStyle w:val="AbstHead"/>
        <w:spacing w:after="0"/>
        <w:jc w:val="both"/>
        <w:rPr>
          <w:rFonts w:ascii="Arial" w:hAnsi="Arial" w:cs="Arial"/>
        </w:rPr>
      </w:pPr>
      <w:r w:rsidRPr="004C1D6B">
        <w:rPr>
          <w:rFonts w:ascii="Arial" w:hAnsi="Arial" w:cs="Arial"/>
        </w:rPr>
        <w:t>2.6</w:t>
      </w:r>
      <w:r w:rsidR="00B2130B">
        <w:rPr>
          <w:rFonts w:ascii="Arial" w:hAnsi="Arial" w:cs="Arial"/>
        </w:rPr>
        <w:tab/>
      </w:r>
      <w:r w:rsidRPr="004C1D6B">
        <w:rPr>
          <w:rFonts w:ascii="Arial" w:hAnsi="Arial" w:cs="Arial"/>
        </w:rPr>
        <w:t>Scutellaria Baicalensis: Anticancer Effects and Therapeutic Potential</w:t>
      </w:r>
    </w:p>
    <w:p w14:paraId="60B4C720" w14:textId="77777777" w:rsidR="009939E1" w:rsidRPr="009939E1" w:rsidRDefault="009939E1" w:rsidP="009939E1">
      <w:pPr>
        <w:rPr>
          <w:rFonts w:ascii="新細明體" w:eastAsia="新細明體" w:hAnsi="新細明體" w:cs="新細明體"/>
          <w:lang w:eastAsia="zh-TW"/>
        </w:rPr>
      </w:pPr>
      <w:proofErr w:type="spellStart"/>
      <w:r w:rsidRPr="009939E1">
        <w:rPr>
          <w:rFonts w:ascii="Arial" w:eastAsia="新細明體" w:hAnsi="Arial" w:cs="Arial"/>
          <w:color w:val="000000"/>
          <w:lang w:eastAsia="zh-TW"/>
        </w:rPr>
        <w:t>Scutellaria</w:t>
      </w:r>
      <w:proofErr w:type="spellEnd"/>
      <w:r w:rsidRPr="009939E1">
        <w:rPr>
          <w:rFonts w:ascii="Arial" w:eastAsia="新細明體" w:hAnsi="Arial" w:cs="Arial"/>
          <w:color w:val="000000"/>
          <w:lang w:eastAsia="zh-TW"/>
        </w:rPr>
        <w:t xml:space="preserve"> </w:t>
      </w:r>
      <w:proofErr w:type="spellStart"/>
      <w:r w:rsidRPr="009939E1">
        <w:rPr>
          <w:rFonts w:ascii="Arial" w:eastAsia="新細明體" w:hAnsi="Arial" w:cs="Arial"/>
          <w:color w:val="000000"/>
          <w:lang w:eastAsia="zh-TW"/>
        </w:rPr>
        <w:t>baicalensis</w:t>
      </w:r>
      <w:proofErr w:type="spellEnd"/>
      <w:r w:rsidRPr="009939E1">
        <w:rPr>
          <w:rFonts w:ascii="Arial" w:eastAsia="新細明體" w:hAnsi="Arial" w:cs="Arial"/>
          <w:color w:val="000000"/>
          <w:lang w:eastAsia="zh-TW"/>
        </w:rPr>
        <w:t xml:space="preserve">, commonly known as Chinese skullcap, demonstrates significant anticancer potential against lymphoma and leukemia. Studies have shown that extracts from this herb exhibit anti-proliferative and apoptotic effects on acute lymphocytic leukemia, lymphoma, and myeloma cell lines [95, 96]. The herb contains several active compounds including </w:t>
      </w:r>
      <w:proofErr w:type="spellStart"/>
      <w:r w:rsidRPr="009939E1">
        <w:rPr>
          <w:rFonts w:ascii="Arial" w:eastAsia="新細明體" w:hAnsi="Arial" w:cs="Arial"/>
          <w:color w:val="000000"/>
          <w:lang w:eastAsia="zh-TW"/>
        </w:rPr>
        <w:t>baicalin</w:t>
      </w:r>
      <w:proofErr w:type="spellEnd"/>
      <w:r w:rsidRPr="009939E1">
        <w:rPr>
          <w:rFonts w:ascii="Arial" w:eastAsia="新細明體" w:hAnsi="Arial" w:cs="Arial"/>
          <w:color w:val="000000"/>
          <w:lang w:eastAsia="zh-TW"/>
        </w:rPr>
        <w:t xml:space="preserve">, </w:t>
      </w:r>
      <w:proofErr w:type="spellStart"/>
      <w:r w:rsidRPr="009939E1">
        <w:rPr>
          <w:rFonts w:ascii="Arial" w:eastAsia="新細明體" w:hAnsi="Arial" w:cs="Arial"/>
          <w:color w:val="000000"/>
          <w:lang w:eastAsia="zh-TW"/>
        </w:rPr>
        <w:t>baicalein</w:t>
      </w:r>
      <w:proofErr w:type="spellEnd"/>
      <w:r w:rsidRPr="009939E1">
        <w:rPr>
          <w:rFonts w:ascii="Arial" w:eastAsia="新細明體" w:hAnsi="Arial" w:cs="Arial"/>
          <w:color w:val="000000"/>
          <w:lang w:eastAsia="zh-TW"/>
        </w:rPr>
        <w:t xml:space="preserve">, </w:t>
      </w:r>
      <w:proofErr w:type="spellStart"/>
      <w:r w:rsidRPr="009939E1">
        <w:rPr>
          <w:rFonts w:ascii="Arial" w:eastAsia="新細明體" w:hAnsi="Arial" w:cs="Arial"/>
          <w:color w:val="000000"/>
          <w:lang w:eastAsia="zh-TW"/>
        </w:rPr>
        <w:t>wogonin</w:t>
      </w:r>
      <w:proofErr w:type="spellEnd"/>
      <w:r w:rsidRPr="009939E1">
        <w:rPr>
          <w:rFonts w:ascii="Arial" w:eastAsia="新細明體" w:hAnsi="Arial" w:cs="Arial"/>
          <w:color w:val="000000"/>
          <w:lang w:eastAsia="zh-TW"/>
        </w:rPr>
        <w:t xml:space="preserve">, and </w:t>
      </w:r>
      <w:proofErr w:type="spellStart"/>
      <w:r w:rsidRPr="009939E1">
        <w:rPr>
          <w:rFonts w:ascii="Arial" w:eastAsia="新細明體" w:hAnsi="Arial" w:cs="Arial"/>
          <w:color w:val="000000"/>
          <w:lang w:eastAsia="zh-TW"/>
        </w:rPr>
        <w:t>scutellarin</w:t>
      </w:r>
      <w:proofErr w:type="spellEnd"/>
      <w:r w:rsidRPr="009939E1">
        <w:rPr>
          <w:rFonts w:ascii="Arial" w:eastAsia="新細明體" w:hAnsi="Arial" w:cs="Arial"/>
          <w:color w:val="000000"/>
          <w:lang w:eastAsia="zh-TW"/>
        </w:rPr>
        <w:t>, which contribute to its therapeutic effects.</w:t>
      </w:r>
    </w:p>
    <w:p w14:paraId="1247EF58" w14:textId="77777777" w:rsidR="009939E1" w:rsidRPr="009939E1" w:rsidRDefault="009939E1" w:rsidP="009939E1">
      <w:pPr>
        <w:rPr>
          <w:rFonts w:ascii="新細明體" w:eastAsia="新細明體" w:hAnsi="新細明體" w:cs="新細明體"/>
          <w:lang w:eastAsia="zh-TW"/>
        </w:rPr>
      </w:pPr>
    </w:p>
    <w:p w14:paraId="6CB5B8D7" w14:textId="77777777" w:rsidR="009939E1" w:rsidRPr="009939E1" w:rsidRDefault="009939E1" w:rsidP="009939E1">
      <w:pPr>
        <w:rPr>
          <w:rFonts w:ascii="新細明體" w:eastAsia="新細明體" w:hAnsi="新細明體" w:cs="新細明體"/>
          <w:lang w:eastAsia="zh-TW"/>
        </w:rPr>
      </w:pPr>
      <w:proofErr w:type="spellStart"/>
      <w:r w:rsidRPr="009939E1">
        <w:rPr>
          <w:rFonts w:ascii="Arial" w:eastAsia="新細明體" w:hAnsi="Arial" w:cs="Arial"/>
          <w:color w:val="000000"/>
          <w:lang w:eastAsia="zh-TW"/>
        </w:rPr>
        <w:t>Scutellarin</w:t>
      </w:r>
      <w:proofErr w:type="spellEnd"/>
      <w:r w:rsidRPr="009939E1">
        <w:rPr>
          <w:rFonts w:ascii="Arial" w:eastAsia="新細明體" w:hAnsi="Arial" w:cs="Arial"/>
          <w:color w:val="000000"/>
          <w:lang w:eastAsia="zh-TW"/>
        </w:rPr>
        <w:t xml:space="preserve">, a flavonoid glucuronide, has shown inhibitory effects on human </w:t>
      </w:r>
      <w:proofErr w:type="spellStart"/>
      <w:r w:rsidRPr="009939E1">
        <w:rPr>
          <w:rFonts w:ascii="Arial" w:eastAsia="新細明體" w:hAnsi="Arial" w:cs="Arial"/>
          <w:color w:val="000000"/>
          <w:lang w:eastAsia="zh-TW"/>
        </w:rPr>
        <w:t>Burkitt</w:t>
      </w:r>
      <w:proofErr w:type="spellEnd"/>
      <w:r w:rsidRPr="009939E1">
        <w:rPr>
          <w:rFonts w:ascii="Arial" w:eastAsia="新細明體" w:hAnsi="Arial" w:cs="Arial"/>
          <w:color w:val="000000"/>
          <w:lang w:eastAsia="zh-TW"/>
        </w:rPr>
        <w:t xml:space="preserve"> lymphoma </w:t>
      </w:r>
      <w:proofErr w:type="spellStart"/>
      <w:r w:rsidRPr="009939E1">
        <w:rPr>
          <w:rFonts w:ascii="Arial" w:eastAsia="新細明體" w:hAnsi="Arial" w:cs="Arial"/>
          <w:color w:val="000000"/>
          <w:lang w:eastAsia="zh-TW"/>
        </w:rPr>
        <w:t>Namalwa</w:t>
      </w:r>
      <w:proofErr w:type="spellEnd"/>
      <w:r w:rsidRPr="009939E1">
        <w:rPr>
          <w:rFonts w:ascii="Arial" w:eastAsia="新細明體" w:hAnsi="Arial" w:cs="Arial"/>
          <w:color w:val="000000"/>
          <w:lang w:eastAsia="zh-TW"/>
        </w:rPr>
        <w:t xml:space="preserve"> cells by inducing apoptosis and inhibiting cell proliferation [99]. These effects are mediated through various signaling pathways including PI3K-Akt, </w:t>
      </w:r>
      <w:proofErr w:type="spellStart"/>
      <w:r w:rsidRPr="009939E1">
        <w:rPr>
          <w:rFonts w:ascii="Arial" w:eastAsia="新細明體" w:hAnsi="Arial" w:cs="Arial"/>
          <w:color w:val="000000"/>
          <w:lang w:eastAsia="zh-TW"/>
        </w:rPr>
        <w:t>Jak</w:t>
      </w:r>
      <w:proofErr w:type="spellEnd"/>
      <w:r w:rsidRPr="009939E1">
        <w:rPr>
          <w:rFonts w:ascii="Arial" w:eastAsia="新細明體" w:hAnsi="Arial" w:cs="Arial"/>
          <w:color w:val="000000"/>
          <w:lang w:eastAsia="zh-TW"/>
        </w:rPr>
        <w:t xml:space="preserve">/STAT, ERK/AMPK, and </w:t>
      </w:r>
      <w:proofErr w:type="spellStart"/>
      <w:r w:rsidRPr="009939E1">
        <w:rPr>
          <w:rFonts w:ascii="Arial" w:eastAsia="新細明體" w:hAnsi="Arial" w:cs="Arial"/>
          <w:color w:val="000000"/>
          <w:lang w:eastAsia="zh-TW"/>
        </w:rPr>
        <w:t>Wnt</w:t>
      </w:r>
      <w:proofErr w:type="spellEnd"/>
      <w:r w:rsidRPr="009939E1">
        <w:rPr>
          <w:rFonts w:ascii="Arial" w:eastAsia="新細明體" w:hAnsi="Arial" w:cs="Arial"/>
          <w:color w:val="000000"/>
          <w:lang w:eastAsia="zh-TW"/>
        </w:rPr>
        <w:t xml:space="preserve">/β-catenin [99, 100]. Additionally, </w:t>
      </w:r>
      <w:proofErr w:type="spellStart"/>
      <w:r w:rsidRPr="009939E1">
        <w:rPr>
          <w:rFonts w:ascii="Arial" w:eastAsia="新細明體" w:hAnsi="Arial" w:cs="Arial"/>
          <w:color w:val="000000"/>
          <w:lang w:eastAsia="zh-TW"/>
        </w:rPr>
        <w:t>scutellarin</w:t>
      </w:r>
      <w:proofErr w:type="spellEnd"/>
      <w:r w:rsidRPr="009939E1">
        <w:rPr>
          <w:rFonts w:ascii="Arial" w:eastAsia="新細明體" w:hAnsi="Arial" w:cs="Arial"/>
          <w:color w:val="000000"/>
          <w:lang w:eastAsia="zh-TW"/>
        </w:rPr>
        <w:t xml:space="preserve"> suppresses proliferation and promotes apoptosis in A549 lung adenocarcinoma cells via the AKT/</w:t>
      </w:r>
      <w:proofErr w:type="spellStart"/>
      <w:r w:rsidRPr="009939E1">
        <w:rPr>
          <w:rFonts w:ascii="Arial" w:eastAsia="新細明體" w:hAnsi="Arial" w:cs="Arial"/>
          <w:color w:val="000000"/>
          <w:lang w:eastAsia="zh-TW"/>
        </w:rPr>
        <w:t>mTOR</w:t>
      </w:r>
      <w:proofErr w:type="spellEnd"/>
      <w:r w:rsidRPr="009939E1">
        <w:rPr>
          <w:rFonts w:ascii="Arial" w:eastAsia="新細明體" w:hAnsi="Arial" w:cs="Arial"/>
          <w:color w:val="000000"/>
          <w:lang w:eastAsia="zh-TW"/>
        </w:rPr>
        <w:t>/4EBP1 and STAT3 pathways [101].</w:t>
      </w:r>
    </w:p>
    <w:p w14:paraId="128100F3" w14:textId="77777777" w:rsidR="009939E1" w:rsidRPr="009939E1" w:rsidRDefault="009939E1" w:rsidP="009939E1">
      <w:pPr>
        <w:rPr>
          <w:rFonts w:ascii="新細明體" w:eastAsia="新細明體" w:hAnsi="新細明體" w:cs="新細明體"/>
          <w:lang w:eastAsia="zh-TW"/>
        </w:rPr>
      </w:pPr>
    </w:p>
    <w:p w14:paraId="7A0E3308" w14:textId="77777777" w:rsidR="009939E1" w:rsidRPr="009939E1" w:rsidRDefault="009939E1" w:rsidP="009939E1">
      <w:pPr>
        <w:rPr>
          <w:rFonts w:ascii="新細明體" w:eastAsia="新細明體" w:hAnsi="新細明體" w:cs="新細明體"/>
          <w:lang w:eastAsia="zh-TW"/>
        </w:rPr>
      </w:pPr>
      <w:proofErr w:type="spellStart"/>
      <w:r w:rsidRPr="009939E1">
        <w:rPr>
          <w:rFonts w:ascii="Arial" w:eastAsia="新細明體" w:hAnsi="Arial" w:cs="Arial"/>
          <w:color w:val="000000"/>
          <w:lang w:eastAsia="zh-TW"/>
        </w:rPr>
        <w:t>Baicalein</w:t>
      </w:r>
      <w:proofErr w:type="spellEnd"/>
      <w:r w:rsidRPr="009939E1">
        <w:rPr>
          <w:rFonts w:ascii="Arial" w:eastAsia="新細明體" w:hAnsi="Arial" w:cs="Arial"/>
          <w:color w:val="000000"/>
          <w:lang w:eastAsia="zh-TW"/>
        </w:rPr>
        <w:t xml:space="preserve">, another major flavonoid from S. </w:t>
      </w:r>
      <w:proofErr w:type="spellStart"/>
      <w:r w:rsidRPr="009939E1">
        <w:rPr>
          <w:rFonts w:ascii="Arial" w:eastAsia="新細明體" w:hAnsi="Arial" w:cs="Arial"/>
          <w:color w:val="000000"/>
          <w:lang w:eastAsia="zh-TW"/>
        </w:rPr>
        <w:t>baicalensis</w:t>
      </w:r>
      <w:proofErr w:type="spellEnd"/>
      <w:r w:rsidRPr="009939E1">
        <w:rPr>
          <w:rFonts w:ascii="Arial" w:eastAsia="新細明體" w:hAnsi="Arial" w:cs="Arial"/>
          <w:color w:val="000000"/>
          <w:lang w:eastAsia="zh-TW"/>
        </w:rPr>
        <w:t xml:space="preserve">, induces cell death in T cell lymphoma cells by inhibiting the </w:t>
      </w:r>
      <w:proofErr w:type="spellStart"/>
      <w:r w:rsidRPr="009939E1">
        <w:rPr>
          <w:rFonts w:ascii="Arial" w:eastAsia="新細明體" w:hAnsi="Arial" w:cs="Arial"/>
          <w:color w:val="000000"/>
          <w:lang w:eastAsia="zh-TW"/>
        </w:rPr>
        <w:t>thioredoxin</w:t>
      </w:r>
      <w:proofErr w:type="spellEnd"/>
      <w:r w:rsidRPr="009939E1">
        <w:rPr>
          <w:rFonts w:ascii="Arial" w:eastAsia="新細明體" w:hAnsi="Arial" w:cs="Arial"/>
          <w:color w:val="000000"/>
          <w:lang w:eastAsia="zh-TW"/>
        </w:rPr>
        <w:t xml:space="preserve"> system [102-104]. It also suppresses proliferation in acute T-lymphoblastic leukemia </w:t>
      </w:r>
      <w:proofErr w:type="spellStart"/>
      <w:r w:rsidRPr="009939E1">
        <w:rPr>
          <w:rFonts w:ascii="Arial" w:eastAsia="新細明體" w:hAnsi="Arial" w:cs="Arial"/>
          <w:color w:val="000000"/>
          <w:lang w:eastAsia="zh-TW"/>
        </w:rPr>
        <w:t>Jurkat</w:t>
      </w:r>
      <w:proofErr w:type="spellEnd"/>
      <w:r w:rsidRPr="009939E1">
        <w:rPr>
          <w:rFonts w:ascii="Arial" w:eastAsia="新細明體" w:hAnsi="Arial" w:cs="Arial"/>
          <w:color w:val="000000"/>
          <w:lang w:eastAsia="zh-TW"/>
        </w:rPr>
        <w:t xml:space="preserve"> cells through modulation of the </w:t>
      </w:r>
      <w:proofErr w:type="spellStart"/>
      <w:r w:rsidRPr="009939E1">
        <w:rPr>
          <w:rFonts w:ascii="Arial" w:eastAsia="新細明體" w:hAnsi="Arial" w:cs="Arial"/>
          <w:color w:val="000000"/>
          <w:lang w:eastAsia="zh-TW"/>
        </w:rPr>
        <w:t>Wnt</w:t>
      </w:r>
      <w:proofErr w:type="spellEnd"/>
      <w:r w:rsidRPr="009939E1">
        <w:rPr>
          <w:rFonts w:ascii="Arial" w:eastAsia="新細明體" w:hAnsi="Arial" w:cs="Arial"/>
          <w:color w:val="000000"/>
          <w:lang w:eastAsia="zh-TW"/>
        </w:rPr>
        <w:t>/β-catenin signaling pathway [102-104].</w:t>
      </w:r>
    </w:p>
    <w:p w14:paraId="0DC8A20F" w14:textId="77777777" w:rsidR="009939E1" w:rsidRPr="009939E1" w:rsidRDefault="009939E1" w:rsidP="009939E1">
      <w:pPr>
        <w:rPr>
          <w:rFonts w:ascii="新細明體" w:eastAsia="新細明體" w:hAnsi="新細明體" w:cs="新細明體"/>
          <w:lang w:eastAsia="zh-TW"/>
        </w:rPr>
      </w:pPr>
    </w:p>
    <w:p w14:paraId="64FDDF81" w14:textId="77777777" w:rsidR="009939E1" w:rsidRPr="009939E1" w:rsidRDefault="009939E1" w:rsidP="009939E1">
      <w:pPr>
        <w:rPr>
          <w:rFonts w:ascii="新細明體" w:eastAsia="新細明體" w:hAnsi="新細明體" w:cs="新細明體"/>
          <w:lang w:eastAsia="zh-TW"/>
        </w:rPr>
      </w:pPr>
      <w:proofErr w:type="spellStart"/>
      <w:r w:rsidRPr="009939E1">
        <w:rPr>
          <w:rFonts w:ascii="Arial" w:eastAsia="新細明體" w:hAnsi="Arial" w:cs="Arial"/>
          <w:color w:val="000000"/>
          <w:lang w:eastAsia="zh-TW"/>
        </w:rPr>
        <w:t>Baicalin</w:t>
      </w:r>
      <w:proofErr w:type="spellEnd"/>
      <w:r w:rsidRPr="009939E1">
        <w:rPr>
          <w:rFonts w:ascii="Arial" w:eastAsia="新細明體" w:hAnsi="Arial" w:cs="Arial"/>
          <w:color w:val="000000"/>
          <w:lang w:eastAsia="zh-TW"/>
        </w:rPr>
        <w:t xml:space="preserve"> has demonstrated apoptosis-inducing effects in </w:t>
      </w:r>
      <w:proofErr w:type="spellStart"/>
      <w:r w:rsidRPr="009939E1">
        <w:rPr>
          <w:rFonts w:ascii="Arial" w:eastAsia="新細明體" w:hAnsi="Arial" w:cs="Arial"/>
          <w:color w:val="000000"/>
          <w:lang w:eastAsia="zh-TW"/>
        </w:rPr>
        <w:t>Burkitt</w:t>
      </w:r>
      <w:proofErr w:type="spellEnd"/>
      <w:r w:rsidRPr="009939E1">
        <w:rPr>
          <w:rFonts w:ascii="Arial" w:eastAsia="新細明體" w:hAnsi="Arial" w:cs="Arial"/>
          <w:color w:val="000000"/>
          <w:lang w:eastAsia="zh-TW"/>
        </w:rPr>
        <w:t xml:space="preserve"> lymphoma CA46 cells by regulating the expression of Bcl-2, </w:t>
      </w:r>
      <w:proofErr w:type="spellStart"/>
      <w:r w:rsidRPr="009939E1">
        <w:rPr>
          <w:rFonts w:ascii="Arial" w:eastAsia="新細明體" w:hAnsi="Arial" w:cs="Arial"/>
          <w:color w:val="000000"/>
          <w:lang w:eastAsia="zh-TW"/>
        </w:rPr>
        <w:t>Bax</w:t>
      </w:r>
      <w:proofErr w:type="spellEnd"/>
      <w:r w:rsidRPr="009939E1">
        <w:rPr>
          <w:rFonts w:ascii="Arial" w:eastAsia="新細明體" w:hAnsi="Arial" w:cs="Arial"/>
          <w:color w:val="000000"/>
          <w:lang w:eastAsia="zh-TW"/>
        </w:rPr>
        <w:t xml:space="preserve">, caspase-3, and caspase-9 [105]. Studies have also shown that </w:t>
      </w:r>
      <w:proofErr w:type="spellStart"/>
      <w:r w:rsidRPr="009939E1">
        <w:rPr>
          <w:rFonts w:ascii="Arial" w:eastAsia="新細明體" w:hAnsi="Arial" w:cs="Arial"/>
          <w:color w:val="000000"/>
          <w:lang w:eastAsia="zh-TW"/>
        </w:rPr>
        <w:t>baicalin</w:t>
      </w:r>
      <w:proofErr w:type="spellEnd"/>
      <w:r w:rsidRPr="009939E1">
        <w:rPr>
          <w:rFonts w:ascii="Arial" w:eastAsia="新細明體" w:hAnsi="Arial" w:cs="Arial"/>
          <w:color w:val="000000"/>
          <w:lang w:eastAsia="zh-TW"/>
        </w:rPr>
        <w:t xml:space="preserve"> induces apoptosis in lymphocytic leukemia, lymphoma, and myeloma cells through modulation of the </w:t>
      </w:r>
      <w:proofErr w:type="spellStart"/>
      <w:r w:rsidRPr="009939E1">
        <w:rPr>
          <w:rFonts w:ascii="Arial" w:eastAsia="新細明體" w:hAnsi="Arial" w:cs="Arial"/>
          <w:color w:val="000000"/>
          <w:lang w:eastAsia="zh-TW"/>
        </w:rPr>
        <w:t>Bcl</w:t>
      </w:r>
      <w:proofErr w:type="spellEnd"/>
      <w:r w:rsidRPr="009939E1">
        <w:rPr>
          <w:rFonts w:ascii="Arial" w:eastAsia="新細明體" w:hAnsi="Arial" w:cs="Arial"/>
          <w:color w:val="000000"/>
          <w:lang w:eastAsia="zh-TW"/>
        </w:rPr>
        <w:t xml:space="preserve"> family and mitochondrial damage [95, 106-108].</w:t>
      </w:r>
    </w:p>
    <w:p w14:paraId="7A7451B2" w14:textId="77777777" w:rsidR="009939E1" w:rsidRPr="009939E1" w:rsidRDefault="009939E1" w:rsidP="009939E1">
      <w:pPr>
        <w:rPr>
          <w:rFonts w:ascii="新細明體" w:eastAsia="新細明體" w:hAnsi="新細明體" w:cs="新細明體"/>
          <w:lang w:eastAsia="zh-TW"/>
        </w:rPr>
      </w:pPr>
    </w:p>
    <w:p w14:paraId="5B6F00D7" w14:textId="77777777" w:rsidR="009939E1" w:rsidRDefault="009939E1" w:rsidP="009939E1">
      <w:pPr>
        <w:rPr>
          <w:rFonts w:ascii="Arial" w:eastAsia="新細明體" w:hAnsi="Arial" w:cs="Arial"/>
          <w:color w:val="000000"/>
          <w:lang w:eastAsia="zh-TW"/>
        </w:rPr>
      </w:pPr>
      <w:proofErr w:type="spellStart"/>
      <w:r w:rsidRPr="009939E1">
        <w:rPr>
          <w:rFonts w:ascii="Arial" w:eastAsia="新細明體" w:hAnsi="Arial" w:cs="Arial"/>
          <w:color w:val="000000"/>
          <w:lang w:eastAsia="zh-TW"/>
        </w:rPr>
        <w:t>Wogonin</w:t>
      </w:r>
      <w:proofErr w:type="spellEnd"/>
      <w:r w:rsidRPr="009939E1">
        <w:rPr>
          <w:rFonts w:ascii="Arial" w:eastAsia="新細明體" w:hAnsi="Arial" w:cs="Arial"/>
          <w:color w:val="000000"/>
          <w:lang w:eastAsia="zh-TW"/>
        </w:rPr>
        <w:t xml:space="preserve"> exerts cytotoxic effects on </w:t>
      </w:r>
      <w:proofErr w:type="spellStart"/>
      <w:r w:rsidRPr="009939E1">
        <w:rPr>
          <w:rFonts w:ascii="Arial" w:eastAsia="新細明體" w:hAnsi="Arial" w:cs="Arial"/>
          <w:color w:val="000000"/>
          <w:lang w:eastAsia="zh-TW"/>
        </w:rPr>
        <w:t>Raji</w:t>
      </w:r>
      <w:proofErr w:type="spellEnd"/>
      <w:r w:rsidRPr="009939E1">
        <w:rPr>
          <w:rFonts w:ascii="Arial" w:eastAsia="新細明體" w:hAnsi="Arial" w:cs="Arial"/>
          <w:color w:val="000000"/>
          <w:lang w:eastAsia="zh-TW"/>
        </w:rPr>
        <w:t xml:space="preserve"> cells (</w:t>
      </w:r>
      <w:proofErr w:type="spellStart"/>
      <w:r w:rsidRPr="009939E1">
        <w:rPr>
          <w:rFonts w:ascii="Arial" w:eastAsia="新細明體" w:hAnsi="Arial" w:cs="Arial"/>
          <w:color w:val="000000"/>
          <w:lang w:eastAsia="zh-TW"/>
        </w:rPr>
        <w:t>Burkitt's</w:t>
      </w:r>
      <w:proofErr w:type="spellEnd"/>
      <w:r w:rsidRPr="009939E1">
        <w:rPr>
          <w:rFonts w:ascii="Arial" w:eastAsia="新細明體" w:hAnsi="Arial" w:cs="Arial"/>
          <w:color w:val="000000"/>
          <w:lang w:eastAsia="zh-TW"/>
        </w:rPr>
        <w:t xml:space="preserve"> lymphoma) through the LMP1/miR-155/NF-</w:t>
      </w:r>
      <w:proofErr w:type="spellStart"/>
      <w:r w:rsidRPr="009939E1">
        <w:rPr>
          <w:rFonts w:ascii="Arial" w:eastAsia="新細明體" w:hAnsi="Arial" w:cs="Arial"/>
          <w:color w:val="000000"/>
          <w:lang w:eastAsia="zh-TW"/>
        </w:rPr>
        <w:t>κB</w:t>
      </w:r>
      <w:proofErr w:type="spellEnd"/>
      <w:r w:rsidRPr="009939E1">
        <w:rPr>
          <w:rFonts w:ascii="Arial" w:eastAsia="新細明體" w:hAnsi="Arial" w:cs="Arial"/>
          <w:color w:val="000000"/>
          <w:lang w:eastAsia="zh-TW"/>
        </w:rPr>
        <w:t xml:space="preserve">/PU.1 pathway [109]. In mantle cell lymphoma cells, </w:t>
      </w:r>
      <w:proofErr w:type="spellStart"/>
      <w:r w:rsidRPr="009939E1">
        <w:rPr>
          <w:rFonts w:ascii="Arial" w:eastAsia="新細明體" w:hAnsi="Arial" w:cs="Arial"/>
          <w:color w:val="000000"/>
          <w:lang w:eastAsia="zh-TW"/>
        </w:rPr>
        <w:t>wogonin</w:t>
      </w:r>
      <w:proofErr w:type="spellEnd"/>
      <w:r w:rsidRPr="009939E1">
        <w:rPr>
          <w:rFonts w:ascii="Arial" w:eastAsia="新細明體" w:hAnsi="Arial" w:cs="Arial"/>
          <w:color w:val="000000"/>
          <w:lang w:eastAsia="zh-TW"/>
        </w:rPr>
        <w:t xml:space="preserve"> induces G0/G1 phase arrest and apoptosis via the NF-</w:t>
      </w:r>
      <w:proofErr w:type="spellStart"/>
      <w:r w:rsidRPr="009939E1">
        <w:rPr>
          <w:rFonts w:ascii="Arial" w:eastAsia="新細明體" w:hAnsi="Arial" w:cs="Arial"/>
          <w:color w:val="000000"/>
          <w:lang w:eastAsia="zh-TW"/>
        </w:rPr>
        <w:t>κB</w:t>
      </w:r>
      <w:proofErr w:type="spellEnd"/>
      <w:r w:rsidRPr="009939E1">
        <w:rPr>
          <w:rFonts w:ascii="Arial" w:eastAsia="新細明體" w:hAnsi="Arial" w:cs="Arial"/>
          <w:color w:val="000000"/>
          <w:lang w:eastAsia="zh-TW"/>
        </w:rPr>
        <w:t>/cyclin D1 and NF-</w:t>
      </w:r>
      <w:proofErr w:type="spellStart"/>
      <w:r w:rsidRPr="009939E1">
        <w:rPr>
          <w:rFonts w:ascii="Arial" w:eastAsia="新細明體" w:hAnsi="Arial" w:cs="Arial"/>
          <w:color w:val="000000"/>
          <w:lang w:eastAsia="zh-TW"/>
        </w:rPr>
        <w:t>κB</w:t>
      </w:r>
      <w:proofErr w:type="spellEnd"/>
      <w:r w:rsidRPr="009939E1">
        <w:rPr>
          <w:rFonts w:ascii="Arial" w:eastAsia="新細明體" w:hAnsi="Arial" w:cs="Arial"/>
          <w:color w:val="000000"/>
          <w:lang w:eastAsia="zh-TW"/>
        </w:rPr>
        <w:t xml:space="preserve">/Bcl-2/caspase pathways [110]. Additionally, </w:t>
      </w:r>
      <w:proofErr w:type="spellStart"/>
      <w:r w:rsidRPr="009939E1">
        <w:rPr>
          <w:rFonts w:ascii="Arial" w:eastAsia="新細明體" w:hAnsi="Arial" w:cs="Arial"/>
          <w:color w:val="000000"/>
          <w:lang w:eastAsia="zh-TW"/>
        </w:rPr>
        <w:t>wogonin</w:t>
      </w:r>
      <w:proofErr w:type="spellEnd"/>
      <w:r w:rsidRPr="009939E1">
        <w:rPr>
          <w:rFonts w:ascii="Arial" w:eastAsia="新細明體" w:hAnsi="Arial" w:cs="Arial"/>
          <w:color w:val="000000"/>
          <w:lang w:eastAsia="zh-TW"/>
        </w:rPr>
        <w:t xml:space="preserve"> inhibits CDK9, leading to downregulation of Mcl-1 and induction of apoptosis in B-cell lymphoma [111, 112]. Notably, </w:t>
      </w:r>
      <w:proofErr w:type="spellStart"/>
      <w:r w:rsidRPr="009939E1">
        <w:rPr>
          <w:rFonts w:ascii="Arial" w:eastAsia="新細明體" w:hAnsi="Arial" w:cs="Arial"/>
          <w:color w:val="000000"/>
          <w:lang w:eastAsia="zh-TW"/>
        </w:rPr>
        <w:t>wogonin</w:t>
      </w:r>
      <w:proofErr w:type="spellEnd"/>
      <w:r w:rsidRPr="009939E1">
        <w:rPr>
          <w:rFonts w:ascii="Arial" w:eastAsia="新細明體" w:hAnsi="Arial" w:cs="Arial"/>
          <w:color w:val="000000"/>
          <w:lang w:eastAsia="zh-TW"/>
        </w:rPr>
        <w:t xml:space="preserve"> shows selective apoptosis induction in THP-1 human </w:t>
      </w:r>
      <w:proofErr w:type="spellStart"/>
      <w:r w:rsidRPr="009939E1">
        <w:rPr>
          <w:rFonts w:ascii="Arial" w:eastAsia="新細明體" w:hAnsi="Arial" w:cs="Arial"/>
          <w:color w:val="000000"/>
          <w:lang w:eastAsia="zh-TW"/>
        </w:rPr>
        <w:t>monocytic</w:t>
      </w:r>
      <w:proofErr w:type="spellEnd"/>
      <w:r w:rsidRPr="009939E1">
        <w:rPr>
          <w:rFonts w:ascii="Arial" w:eastAsia="新細明體" w:hAnsi="Arial" w:cs="Arial"/>
          <w:color w:val="000000"/>
          <w:lang w:eastAsia="zh-TW"/>
        </w:rPr>
        <w:t xml:space="preserve"> leukemia cells [95].</w:t>
      </w:r>
    </w:p>
    <w:p w14:paraId="4C801697" w14:textId="77777777" w:rsidR="009939E1" w:rsidRPr="009939E1" w:rsidRDefault="009939E1" w:rsidP="009939E1">
      <w:pPr>
        <w:rPr>
          <w:rFonts w:ascii="新細明體" w:eastAsia="新細明體" w:hAnsi="新細明體" w:cs="新細明體"/>
          <w:lang w:eastAsia="zh-TW"/>
        </w:rPr>
      </w:pPr>
    </w:p>
    <w:p w14:paraId="68EF7A91" w14:textId="77777777" w:rsidR="009939E1" w:rsidRPr="009939E1" w:rsidRDefault="009939E1" w:rsidP="009939E1">
      <w:pPr>
        <w:rPr>
          <w:rFonts w:ascii="Arial" w:hAnsi="Arial" w:cs="Arial"/>
          <w:b/>
        </w:rPr>
      </w:pPr>
      <w:r w:rsidRPr="009939E1">
        <w:rPr>
          <w:rFonts w:ascii="Arial" w:hAnsi="Arial" w:cs="Arial"/>
          <w:b/>
        </w:rPr>
        <w:t xml:space="preserve">Table 6. Active Compounds of </w:t>
      </w:r>
      <w:proofErr w:type="spellStart"/>
      <w:r w:rsidRPr="009939E1">
        <w:rPr>
          <w:rFonts w:ascii="Arial" w:hAnsi="Arial" w:cs="Arial"/>
          <w:b/>
        </w:rPr>
        <w:t>Scutellaria</w:t>
      </w:r>
      <w:proofErr w:type="spellEnd"/>
      <w:r w:rsidRPr="009939E1">
        <w:rPr>
          <w:rFonts w:ascii="Arial" w:hAnsi="Arial" w:cs="Arial"/>
          <w:b/>
        </w:rPr>
        <w:t xml:space="preserve"> </w:t>
      </w:r>
      <w:proofErr w:type="spellStart"/>
      <w:r w:rsidRPr="009939E1">
        <w:rPr>
          <w:rFonts w:ascii="Arial" w:hAnsi="Arial" w:cs="Arial"/>
          <w:b/>
        </w:rPr>
        <w:t>baicalensis</w:t>
      </w:r>
      <w:proofErr w:type="spellEnd"/>
      <w:r w:rsidRPr="009939E1">
        <w:rPr>
          <w:rFonts w:ascii="Arial" w:hAnsi="Arial" w:cs="Arial"/>
          <w:b/>
        </w:rPr>
        <w:t xml:space="preserve"> and Their Therapeutic Mechanisms</w:t>
      </w:r>
    </w:p>
    <w:tbl>
      <w:tblPr>
        <w:tblW w:w="8630" w:type="dxa"/>
        <w:tblBorders>
          <w:top w:val="single" w:sz="4" w:space="0" w:color="auto"/>
          <w:bottom w:val="single" w:sz="4" w:space="0" w:color="auto"/>
        </w:tblBorders>
        <w:tblLayout w:type="fixed"/>
        <w:tblLook w:val="0400" w:firstRow="0" w:lastRow="0" w:firstColumn="0" w:lastColumn="0" w:noHBand="0" w:noVBand="1"/>
      </w:tblPr>
      <w:tblGrid>
        <w:gridCol w:w="1251"/>
        <w:gridCol w:w="1883"/>
        <w:gridCol w:w="1487"/>
        <w:gridCol w:w="2078"/>
        <w:gridCol w:w="1931"/>
      </w:tblGrid>
      <w:tr w:rsidR="009939E1" w:rsidRPr="009939E1" w14:paraId="0EC7357E" w14:textId="77777777" w:rsidTr="009939E1">
        <w:trPr>
          <w:tblHeader/>
        </w:trPr>
        <w:tc>
          <w:tcPr>
            <w:tcW w:w="1251" w:type="dxa"/>
            <w:tcBorders>
              <w:top w:val="single" w:sz="4" w:space="0" w:color="auto"/>
              <w:bottom w:val="single" w:sz="4" w:space="0" w:color="auto"/>
            </w:tcBorders>
            <w:vAlign w:val="center"/>
          </w:tcPr>
          <w:p w14:paraId="463DF31A" w14:textId="77777777" w:rsidR="009939E1" w:rsidRPr="009939E1" w:rsidRDefault="009939E1" w:rsidP="008C6158">
            <w:pPr>
              <w:jc w:val="center"/>
              <w:rPr>
                <w:rFonts w:ascii="Arial" w:hAnsi="Arial" w:cs="Arial"/>
              </w:rPr>
            </w:pPr>
            <w:r w:rsidRPr="009939E1">
              <w:rPr>
                <w:rFonts w:ascii="Arial" w:hAnsi="Arial" w:cs="Arial"/>
              </w:rPr>
              <w:t>Main Active Compound</w:t>
            </w:r>
          </w:p>
        </w:tc>
        <w:tc>
          <w:tcPr>
            <w:tcW w:w="1883" w:type="dxa"/>
            <w:tcBorders>
              <w:top w:val="single" w:sz="4" w:space="0" w:color="auto"/>
              <w:bottom w:val="single" w:sz="4" w:space="0" w:color="auto"/>
            </w:tcBorders>
            <w:vAlign w:val="center"/>
          </w:tcPr>
          <w:p w14:paraId="51A411E6" w14:textId="77777777" w:rsidR="009939E1" w:rsidRPr="009939E1" w:rsidRDefault="009939E1" w:rsidP="008C6158">
            <w:pPr>
              <w:jc w:val="center"/>
              <w:rPr>
                <w:rFonts w:ascii="Arial" w:hAnsi="Arial" w:cs="Arial"/>
              </w:rPr>
            </w:pPr>
            <w:r w:rsidRPr="009939E1">
              <w:rPr>
                <w:rFonts w:ascii="Arial" w:hAnsi="Arial" w:cs="Arial"/>
              </w:rPr>
              <w:t>Target Cell</w:t>
            </w:r>
          </w:p>
        </w:tc>
        <w:tc>
          <w:tcPr>
            <w:tcW w:w="1487" w:type="dxa"/>
            <w:tcBorders>
              <w:top w:val="single" w:sz="4" w:space="0" w:color="auto"/>
              <w:bottom w:val="single" w:sz="4" w:space="0" w:color="auto"/>
            </w:tcBorders>
            <w:vAlign w:val="center"/>
          </w:tcPr>
          <w:p w14:paraId="1E4F7C26" w14:textId="77777777" w:rsidR="009939E1" w:rsidRPr="009939E1" w:rsidRDefault="009939E1" w:rsidP="008C6158">
            <w:pPr>
              <w:jc w:val="center"/>
              <w:rPr>
                <w:rFonts w:ascii="Arial" w:hAnsi="Arial" w:cs="Arial"/>
              </w:rPr>
            </w:pPr>
            <w:r w:rsidRPr="009939E1">
              <w:rPr>
                <w:rFonts w:ascii="Arial" w:hAnsi="Arial" w:cs="Arial"/>
              </w:rPr>
              <w:t>Mechanism of Action</w:t>
            </w:r>
          </w:p>
        </w:tc>
        <w:tc>
          <w:tcPr>
            <w:tcW w:w="2078" w:type="dxa"/>
            <w:tcBorders>
              <w:top w:val="single" w:sz="4" w:space="0" w:color="auto"/>
              <w:bottom w:val="single" w:sz="4" w:space="0" w:color="auto"/>
            </w:tcBorders>
            <w:vAlign w:val="center"/>
          </w:tcPr>
          <w:p w14:paraId="6A5A7E3E" w14:textId="77777777" w:rsidR="009939E1" w:rsidRPr="009939E1" w:rsidRDefault="009939E1" w:rsidP="008C6158">
            <w:pPr>
              <w:jc w:val="center"/>
              <w:rPr>
                <w:rFonts w:ascii="Arial" w:hAnsi="Arial" w:cs="Arial"/>
              </w:rPr>
            </w:pPr>
            <w:r w:rsidRPr="009939E1">
              <w:rPr>
                <w:rFonts w:ascii="Arial" w:hAnsi="Arial" w:cs="Arial"/>
              </w:rPr>
              <w:t>Pathway</w:t>
            </w:r>
          </w:p>
        </w:tc>
        <w:tc>
          <w:tcPr>
            <w:tcW w:w="1931" w:type="dxa"/>
            <w:tcBorders>
              <w:top w:val="single" w:sz="4" w:space="0" w:color="auto"/>
              <w:bottom w:val="single" w:sz="4" w:space="0" w:color="auto"/>
            </w:tcBorders>
            <w:vAlign w:val="center"/>
          </w:tcPr>
          <w:p w14:paraId="2CA9F275" w14:textId="77777777" w:rsidR="009939E1" w:rsidRPr="009939E1" w:rsidRDefault="009939E1" w:rsidP="008C6158">
            <w:pPr>
              <w:jc w:val="center"/>
              <w:rPr>
                <w:rFonts w:ascii="Arial" w:hAnsi="Arial" w:cs="Arial"/>
              </w:rPr>
            </w:pPr>
            <w:r w:rsidRPr="009939E1">
              <w:rPr>
                <w:rFonts w:ascii="Arial" w:hAnsi="Arial" w:cs="Arial"/>
              </w:rPr>
              <w:t>Reference</w:t>
            </w:r>
          </w:p>
        </w:tc>
      </w:tr>
      <w:tr w:rsidR="009939E1" w:rsidRPr="009939E1" w14:paraId="3155CD8C" w14:textId="77777777" w:rsidTr="009939E1">
        <w:tc>
          <w:tcPr>
            <w:tcW w:w="1251" w:type="dxa"/>
            <w:tcBorders>
              <w:top w:val="single" w:sz="4" w:space="0" w:color="auto"/>
            </w:tcBorders>
            <w:vAlign w:val="center"/>
          </w:tcPr>
          <w:p w14:paraId="0B5BE517" w14:textId="77777777" w:rsidR="009939E1" w:rsidRPr="009939E1" w:rsidRDefault="009939E1" w:rsidP="008C6158">
            <w:pPr>
              <w:rPr>
                <w:rFonts w:ascii="Arial" w:hAnsi="Arial" w:cs="Arial"/>
              </w:rPr>
            </w:pPr>
            <w:proofErr w:type="spellStart"/>
            <w:r w:rsidRPr="009939E1">
              <w:rPr>
                <w:rFonts w:ascii="Arial" w:hAnsi="Arial" w:cs="Arial"/>
              </w:rPr>
              <w:t>Scutellarin</w:t>
            </w:r>
            <w:proofErr w:type="spellEnd"/>
          </w:p>
        </w:tc>
        <w:tc>
          <w:tcPr>
            <w:tcW w:w="1883" w:type="dxa"/>
            <w:tcBorders>
              <w:top w:val="single" w:sz="4" w:space="0" w:color="auto"/>
            </w:tcBorders>
            <w:vAlign w:val="center"/>
          </w:tcPr>
          <w:p w14:paraId="5F704D50" w14:textId="77777777" w:rsidR="009939E1" w:rsidRPr="009939E1" w:rsidRDefault="009939E1" w:rsidP="008C6158">
            <w:pPr>
              <w:rPr>
                <w:rFonts w:ascii="Arial" w:hAnsi="Arial" w:cs="Arial"/>
              </w:rPr>
            </w:pPr>
            <w:r w:rsidRPr="009939E1">
              <w:rPr>
                <w:rFonts w:ascii="Arial" w:hAnsi="Arial" w:cs="Arial"/>
              </w:rPr>
              <w:t xml:space="preserve">Human </w:t>
            </w:r>
            <w:proofErr w:type="spellStart"/>
            <w:r w:rsidRPr="009939E1">
              <w:rPr>
                <w:rFonts w:ascii="Arial" w:hAnsi="Arial" w:cs="Arial"/>
              </w:rPr>
              <w:t>Burkitt</w:t>
            </w:r>
            <w:proofErr w:type="spellEnd"/>
            <w:r w:rsidRPr="009939E1">
              <w:rPr>
                <w:rFonts w:ascii="Arial" w:hAnsi="Arial" w:cs="Arial"/>
              </w:rPr>
              <w:t xml:space="preserve"> lymphoma </w:t>
            </w:r>
            <w:proofErr w:type="spellStart"/>
            <w:r w:rsidRPr="009939E1">
              <w:rPr>
                <w:rFonts w:ascii="Arial" w:hAnsi="Arial" w:cs="Arial"/>
              </w:rPr>
              <w:t>Namalwa</w:t>
            </w:r>
            <w:proofErr w:type="spellEnd"/>
            <w:r w:rsidRPr="009939E1">
              <w:rPr>
                <w:rFonts w:ascii="Arial" w:hAnsi="Arial" w:cs="Arial"/>
              </w:rPr>
              <w:t xml:space="preserve"> cells</w:t>
            </w:r>
          </w:p>
        </w:tc>
        <w:tc>
          <w:tcPr>
            <w:tcW w:w="1487" w:type="dxa"/>
            <w:tcBorders>
              <w:top w:val="single" w:sz="4" w:space="0" w:color="auto"/>
            </w:tcBorders>
            <w:vAlign w:val="center"/>
          </w:tcPr>
          <w:p w14:paraId="7252EB79" w14:textId="77777777" w:rsidR="009939E1" w:rsidRPr="009939E1" w:rsidRDefault="009939E1" w:rsidP="008C6158">
            <w:pPr>
              <w:rPr>
                <w:rFonts w:ascii="Arial" w:hAnsi="Arial" w:cs="Arial"/>
              </w:rPr>
            </w:pPr>
            <w:r w:rsidRPr="009939E1">
              <w:rPr>
                <w:rFonts w:ascii="Arial" w:hAnsi="Arial" w:cs="Arial"/>
              </w:rPr>
              <w:t>Cell proliferation inhibition and apoptosis induction</w:t>
            </w:r>
          </w:p>
        </w:tc>
        <w:tc>
          <w:tcPr>
            <w:tcW w:w="2078" w:type="dxa"/>
            <w:tcBorders>
              <w:top w:val="single" w:sz="4" w:space="0" w:color="auto"/>
            </w:tcBorders>
            <w:vAlign w:val="center"/>
          </w:tcPr>
          <w:p w14:paraId="722072FF" w14:textId="77777777" w:rsidR="009939E1" w:rsidRPr="009939E1" w:rsidRDefault="009939E1" w:rsidP="008C6158">
            <w:pPr>
              <w:rPr>
                <w:rFonts w:ascii="Arial" w:hAnsi="Arial" w:cs="Arial"/>
              </w:rPr>
            </w:pPr>
            <w:r w:rsidRPr="009939E1">
              <w:rPr>
                <w:rFonts w:ascii="Arial" w:hAnsi="Arial" w:cs="Arial"/>
              </w:rPr>
              <w:t xml:space="preserve">PI3K-Akt signaling pathway, </w:t>
            </w:r>
            <w:proofErr w:type="spellStart"/>
            <w:r w:rsidRPr="009939E1">
              <w:rPr>
                <w:rFonts w:ascii="Arial" w:hAnsi="Arial" w:cs="Arial"/>
              </w:rPr>
              <w:t>Jak</w:t>
            </w:r>
            <w:proofErr w:type="spellEnd"/>
            <w:r w:rsidRPr="009939E1">
              <w:rPr>
                <w:rFonts w:ascii="Arial" w:hAnsi="Arial" w:cs="Arial"/>
              </w:rPr>
              <w:t xml:space="preserve">/STAT, ERK/AMPK, </w:t>
            </w:r>
            <w:proofErr w:type="spellStart"/>
            <w:r w:rsidRPr="009939E1">
              <w:rPr>
                <w:rFonts w:ascii="Arial" w:hAnsi="Arial" w:cs="Arial"/>
              </w:rPr>
              <w:t>Wnt</w:t>
            </w:r>
            <w:proofErr w:type="spellEnd"/>
            <w:r w:rsidRPr="009939E1">
              <w:rPr>
                <w:rFonts w:ascii="Arial" w:hAnsi="Arial" w:cs="Arial"/>
              </w:rPr>
              <w:t>/β-catenin</w:t>
            </w:r>
          </w:p>
        </w:tc>
        <w:tc>
          <w:tcPr>
            <w:tcW w:w="1931" w:type="dxa"/>
            <w:tcBorders>
              <w:top w:val="single" w:sz="4" w:space="0" w:color="auto"/>
            </w:tcBorders>
            <w:vAlign w:val="center"/>
          </w:tcPr>
          <w:p w14:paraId="61E88C28" w14:textId="759BE9FB" w:rsidR="009939E1" w:rsidRPr="009939E1" w:rsidRDefault="00AD0EB5" w:rsidP="008C6158">
            <w:pPr>
              <w:rPr>
                <w:rFonts w:ascii="Arial" w:hAnsi="Arial" w:cs="Arial"/>
              </w:rPr>
            </w:pPr>
            <w:proofErr w:type="spellStart"/>
            <w:r w:rsidRPr="00AD0EB5">
              <w:rPr>
                <w:rFonts w:ascii="Arial" w:hAnsi="Arial" w:cs="Arial"/>
              </w:rPr>
              <w:t>Verma</w:t>
            </w:r>
            <w:proofErr w:type="spellEnd"/>
            <w:r w:rsidRPr="00AD0EB5">
              <w:rPr>
                <w:rFonts w:ascii="Arial" w:hAnsi="Arial" w:cs="Arial"/>
              </w:rPr>
              <w:t xml:space="preserve">, </w:t>
            </w:r>
            <w:proofErr w:type="spellStart"/>
            <w:r w:rsidRPr="00AD0EB5">
              <w:rPr>
                <w:rFonts w:ascii="Arial" w:hAnsi="Arial" w:cs="Arial"/>
              </w:rPr>
              <w:t>Rahmani</w:t>
            </w:r>
            <w:proofErr w:type="spellEnd"/>
            <w:r w:rsidRPr="00AD0EB5">
              <w:rPr>
                <w:rFonts w:ascii="Arial" w:hAnsi="Arial" w:cs="Arial"/>
              </w:rPr>
              <w:t>,</w:t>
            </w:r>
            <w:r>
              <w:rPr>
                <w:rFonts w:ascii="Arial" w:hAnsi="Arial" w:cs="Arial"/>
              </w:rPr>
              <w:t xml:space="preserve"> </w:t>
            </w:r>
            <w:r w:rsidR="009939E1" w:rsidRPr="009939E1">
              <w:rPr>
                <w:rFonts w:ascii="Arial" w:hAnsi="Arial" w:cs="Arial"/>
              </w:rPr>
              <w:t>et al.[103,104]</w:t>
            </w:r>
          </w:p>
        </w:tc>
      </w:tr>
      <w:tr w:rsidR="009939E1" w:rsidRPr="009939E1" w14:paraId="17C881B8" w14:textId="77777777" w:rsidTr="009939E1">
        <w:tc>
          <w:tcPr>
            <w:tcW w:w="1251" w:type="dxa"/>
            <w:vAlign w:val="center"/>
          </w:tcPr>
          <w:p w14:paraId="43BB46BB" w14:textId="77777777" w:rsidR="009939E1" w:rsidRPr="009939E1" w:rsidRDefault="009939E1" w:rsidP="008C6158">
            <w:pPr>
              <w:rPr>
                <w:rFonts w:ascii="Arial" w:hAnsi="Arial" w:cs="Arial"/>
              </w:rPr>
            </w:pPr>
            <w:proofErr w:type="spellStart"/>
            <w:r w:rsidRPr="009939E1">
              <w:rPr>
                <w:rFonts w:ascii="Arial" w:hAnsi="Arial" w:cs="Arial"/>
              </w:rPr>
              <w:t>Scutellarin</w:t>
            </w:r>
            <w:proofErr w:type="spellEnd"/>
          </w:p>
        </w:tc>
        <w:tc>
          <w:tcPr>
            <w:tcW w:w="1883" w:type="dxa"/>
            <w:vAlign w:val="center"/>
          </w:tcPr>
          <w:p w14:paraId="029549BB" w14:textId="77777777" w:rsidR="009939E1" w:rsidRPr="009939E1" w:rsidRDefault="009939E1" w:rsidP="008C6158">
            <w:pPr>
              <w:rPr>
                <w:rFonts w:ascii="Arial" w:hAnsi="Arial" w:cs="Arial"/>
              </w:rPr>
            </w:pPr>
            <w:r w:rsidRPr="009939E1">
              <w:rPr>
                <w:rFonts w:ascii="Arial" w:hAnsi="Arial" w:cs="Arial"/>
              </w:rPr>
              <w:t>A549 lung adenocarcinoma cells</w:t>
            </w:r>
          </w:p>
        </w:tc>
        <w:tc>
          <w:tcPr>
            <w:tcW w:w="1487" w:type="dxa"/>
            <w:vAlign w:val="center"/>
          </w:tcPr>
          <w:p w14:paraId="343A3D96" w14:textId="77777777" w:rsidR="009939E1" w:rsidRPr="009939E1" w:rsidRDefault="009939E1" w:rsidP="008C6158">
            <w:pPr>
              <w:rPr>
                <w:rFonts w:ascii="Arial" w:hAnsi="Arial" w:cs="Arial"/>
              </w:rPr>
            </w:pPr>
            <w:r w:rsidRPr="009939E1">
              <w:rPr>
                <w:rFonts w:ascii="Arial" w:hAnsi="Arial" w:cs="Arial"/>
              </w:rPr>
              <w:t>Proliferation suppression and apoptosis promotion</w:t>
            </w:r>
          </w:p>
        </w:tc>
        <w:tc>
          <w:tcPr>
            <w:tcW w:w="2078" w:type="dxa"/>
            <w:vAlign w:val="center"/>
          </w:tcPr>
          <w:p w14:paraId="3959753E" w14:textId="77777777" w:rsidR="009939E1" w:rsidRPr="009939E1" w:rsidRDefault="009939E1" w:rsidP="008C6158">
            <w:pPr>
              <w:rPr>
                <w:rFonts w:ascii="Arial" w:hAnsi="Arial" w:cs="Arial"/>
              </w:rPr>
            </w:pPr>
            <w:r w:rsidRPr="009939E1">
              <w:rPr>
                <w:rFonts w:ascii="Arial" w:hAnsi="Arial" w:cs="Arial"/>
              </w:rPr>
              <w:t>AKT/</w:t>
            </w:r>
            <w:proofErr w:type="spellStart"/>
            <w:r w:rsidRPr="009939E1">
              <w:rPr>
                <w:rFonts w:ascii="Arial" w:hAnsi="Arial" w:cs="Arial"/>
              </w:rPr>
              <w:t>mTOR</w:t>
            </w:r>
            <w:proofErr w:type="spellEnd"/>
            <w:r w:rsidRPr="009939E1">
              <w:rPr>
                <w:rFonts w:ascii="Arial" w:hAnsi="Arial" w:cs="Arial"/>
              </w:rPr>
              <w:t>/4EBP1 and STAT3 pathways</w:t>
            </w:r>
          </w:p>
        </w:tc>
        <w:tc>
          <w:tcPr>
            <w:tcW w:w="1931" w:type="dxa"/>
            <w:vAlign w:val="center"/>
          </w:tcPr>
          <w:p w14:paraId="37F39C86" w14:textId="4E977054" w:rsidR="009939E1" w:rsidRPr="009939E1" w:rsidRDefault="00AD0EB5" w:rsidP="008C6158">
            <w:pPr>
              <w:rPr>
                <w:rFonts w:ascii="Arial" w:hAnsi="Arial" w:cs="Arial"/>
              </w:rPr>
            </w:pPr>
            <w:r w:rsidRPr="00AD0EB5">
              <w:rPr>
                <w:rFonts w:ascii="Arial" w:hAnsi="Arial" w:cs="Arial"/>
              </w:rPr>
              <w:t xml:space="preserve">Huang, Y., </w:t>
            </w:r>
            <w:r w:rsidR="009939E1" w:rsidRPr="009939E1">
              <w:rPr>
                <w:rFonts w:ascii="Arial" w:hAnsi="Arial" w:cs="Arial"/>
              </w:rPr>
              <w:t>et al.[105]</w:t>
            </w:r>
          </w:p>
        </w:tc>
      </w:tr>
      <w:tr w:rsidR="009939E1" w:rsidRPr="009939E1" w14:paraId="59ABB88A" w14:textId="77777777" w:rsidTr="009939E1">
        <w:tc>
          <w:tcPr>
            <w:tcW w:w="1251" w:type="dxa"/>
            <w:vAlign w:val="center"/>
          </w:tcPr>
          <w:p w14:paraId="02253CCD" w14:textId="77777777" w:rsidR="009939E1" w:rsidRPr="009939E1" w:rsidRDefault="009939E1" w:rsidP="008C6158">
            <w:pPr>
              <w:rPr>
                <w:rFonts w:ascii="Arial" w:hAnsi="Arial" w:cs="Arial"/>
              </w:rPr>
            </w:pPr>
            <w:proofErr w:type="spellStart"/>
            <w:r w:rsidRPr="009939E1">
              <w:rPr>
                <w:rFonts w:ascii="Arial" w:hAnsi="Arial" w:cs="Arial"/>
              </w:rPr>
              <w:t>Baicalein</w:t>
            </w:r>
            <w:proofErr w:type="spellEnd"/>
          </w:p>
        </w:tc>
        <w:tc>
          <w:tcPr>
            <w:tcW w:w="1883" w:type="dxa"/>
            <w:vAlign w:val="center"/>
          </w:tcPr>
          <w:p w14:paraId="699A267D" w14:textId="77777777" w:rsidR="009939E1" w:rsidRPr="009939E1" w:rsidRDefault="009939E1" w:rsidP="008C6158">
            <w:pPr>
              <w:rPr>
                <w:rFonts w:ascii="Arial" w:hAnsi="Arial" w:cs="Arial"/>
              </w:rPr>
            </w:pPr>
            <w:r w:rsidRPr="009939E1">
              <w:rPr>
                <w:rFonts w:ascii="Arial" w:hAnsi="Arial" w:cs="Arial"/>
              </w:rPr>
              <w:t>T cell lymphoma cells</w:t>
            </w:r>
          </w:p>
        </w:tc>
        <w:tc>
          <w:tcPr>
            <w:tcW w:w="1487" w:type="dxa"/>
            <w:vAlign w:val="center"/>
          </w:tcPr>
          <w:p w14:paraId="59C37515" w14:textId="77777777" w:rsidR="009939E1" w:rsidRPr="009939E1" w:rsidRDefault="009939E1" w:rsidP="008C6158">
            <w:pPr>
              <w:rPr>
                <w:rFonts w:ascii="Arial" w:hAnsi="Arial" w:cs="Arial"/>
              </w:rPr>
            </w:pPr>
            <w:r w:rsidRPr="009939E1">
              <w:rPr>
                <w:rFonts w:ascii="Arial" w:hAnsi="Arial" w:cs="Arial"/>
              </w:rPr>
              <w:t>Cell death induction</w:t>
            </w:r>
          </w:p>
        </w:tc>
        <w:tc>
          <w:tcPr>
            <w:tcW w:w="2078" w:type="dxa"/>
            <w:vAlign w:val="center"/>
          </w:tcPr>
          <w:p w14:paraId="3A6F9825" w14:textId="77777777" w:rsidR="009939E1" w:rsidRPr="009939E1" w:rsidRDefault="009939E1" w:rsidP="008C6158">
            <w:pPr>
              <w:rPr>
                <w:rFonts w:ascii="Arial" w:hAnsi="Arial" w:cs="Arial"/>
              </w:rPr>
            </w:pPr>
            <w:proofErr w:type="spellStart"/>
            <w:r w:rsidRPr="009939E1">
              <w:rPr>
                <w:rFonts w:ascii="Arial" w:hAnsi="Arial" w:cs="Arial"/>
              </w:rPr>
              <w:t>Thioredoxin</w:t>
            </w:r>
            <w:proofErr w:type="spellEnd"/>
            <w:r w:rsidRPr="009939E1">
              <w:rPr>
                <w:rFonts w:ascii="Arial" w:hAnsi="Arial" w:cs="Arial"/>
              </w:rPr>
              <w:t xml:space="preserve"> system inhibition</w:t>
            </w:r>
          </w:p>
        </w:tc>
        <w:tc>
          <w:tcPr>
            <w:tcW w:w="1931" w:type="dxa"/>
            <w:vAlign w:val="center"/>
          </w:tcPr>
          <w:p w14:paraId="662CA466" w14:textId="67A5CDC5" w:rsidR="009939E1" w:rsidRPr="009939E1" w:rsidRDefault="00D478EC" w:rsidP="008C6158">
            <w:pPr>
              <w:rPr>
                <w:rFonts w:ascii="Arial" w:hAnsi="Arial" w:cs="Arial"/>
              </w:rPr>
            </w:pPr>
            <w:r w:rsidRPr="00D478EC">
              <w:rPr>
                <w:rFonts w:ascii="Arial" w:hAnsi="Arial" w:cs="Arial"/>
              </w:rPr>
              <w:t>Wu, X.,</w:t>
            </w:r>
            <w:r>
              <w:rPr>
                <w:rFonts w:ascii="Arial" w:hAnsi="Arial" w:cs="Arial"/>
              </w:rPr>
              <w:t xml:space="preserve"> </w:t>
            </w:r>
            <w:r w:rsidR="009939E1" w:rsidRPr="009939E1">
              <w:rPr>
                <w:rFonts w:ascii="Arial" w:hAnsi="Arial" w:cs="Arial"/>
              </w:rPr>
              <w:t>et al. [112]</w:t>
            </w:r>
          </w:p>
        </w:tc>
      </w:tr>
      <w:tr w:rsidR="009939E1" w:rsidRPr="009939E1" w14:paraId="63805740" w14:textId="77777777" w:rsidTr="009939E1">
        <w:tc>
          <w:tcPr>
            <w:tcW w:w="1251" w:type="dxa"/>
            <w:vAlign w:val="center"/>
          </w:tcPr>
          <w:p w14:paraId="2BD37E05" w14:textId="77777777" w:rsidR="009939E1" w:rsidRPr="009939E1" w:rsidRDefault="009939E1" w:rsidP="008C6158">
            <w:pPr>
              <w:rPr>
                <w:rFonts w:ascii="Arial" w:hAnsi="Arial" w:cs="Arial"/>
              </w:rPr>
            </w:pPr>
            <w:proofErr w:type="spellStart"/>
            <w:r w:rsidRPr="009939E1">
              <w:rPr>
                <w:rFonts w:ascii="Arial" w:hAnsi="Arial" w:cs="Arial"/>
              </w:rPr>
              <w:t>Baicalein</w:t>
            </w:r>
            <w:proofErr w:type="spellEnd"/>
          </w:p>
        </w:tc>
        <w:tc>
          <w:tcPr>
            <w:tcW w:w="1883" w:type="dxa"/>
            <w:vAlign w:val="center"/>
          </w:tcPr>
          <w:p w14:paraId="6B965144" w14:textId="77777777" w:rsidR="009939E1" w:rsidRPr="009939E1" w:rsidRDefault="009939E1" w:rsidP="008C6158">
            <w:pPr>
              <w:rPr>
                <w:rFonts w:ascii="Arial" w:hAnsi="Arial" w:cs="Arial"/>
              </w:rPr>
            </w:pPr>
            <w:r w:rsidRPr="009939E1">
              <w:rPr>
                <w:rFonts w:ascii="Arial" w:hAnsi="Arial" w:cs="Arial"/>
              </w:rPr>
              <w:t xml:space="preserve">Acute T-lymphoblastic leukemia </w:t>
            </w:r>
            <w:proofErr w:type="spellStart"/>
            <w:r w:rsidRPr="009939E1">
              <w:rPr>
                <w:rFonts w:ascii="Arial" w:hAnsi="Arial" w:cs="Arial"/>
              </w:rPr>
              <w:t>Jurkat</w:t>
            </w:r>
            <w:proofErr w:type="spellEnd"/>
            <w:r w:rsidRPr="009939E1">
              <w:rPr>
                <w:rFonts w:ascii="Arial" w:hAnsi="Arial" w:cs="Arial"/>
              </w:rPr>
              <w:t xml:space="preserve"> cells</w:t>
            </w:r>
          </w:p>
        </w:tc>
        <w:tc>
          <w:tcPr>
            <w:tcW w:w="1487" w:type="dxa"/>
            <w:vAlign w:val="center"/>
          </w:tcPr>
          <w:p w14:paraId="00B89A8A" w14:textId="77777777" w:rsidR="009939E1" w:rsidRPr="009939E1" w:rsidRDefault="009939E1" w:rsidP="008C6158">
            <w:pPr>
              <w:rPr>
                <w:rFonts w:ascii="Arial" w:hAnsi="Arial" w:cs="Arial"/>
              </w:rPr>
            </w:pPr>
            <w:r w:rsidRPr="009939E1">
              <w:rPr>
                <w:rFonts w:ascii="Arial" w:hAnsi="Arial" w:cs="Arial"/>
              </w:rPr>
              <w:t>Proliferation suppression</w:t>
            </w:r>
          </w:p>
        </w:tc>
        <w:tc>
          <w:tcPr>
            <w:tcW w:w="2078" w:type="dxa"/>
            <w:vAlign w:val="center"/>
          </w:tcPr>
          <w:p w14:paraId="450D44EC" w14:textId="77777777" w:rsidR="009939E1" w:rsidRPr="009939E1" w:rsidRDefault="009939E1" w:rsidP="008C6158">
            <w:pPr>
              <w:rPr>
                <w:rFonts w:ascii="Arial" w:hAnsi="Arial" w:cs="Arial"/>
              </w:rPr>
            </w:pPr>
            <w:proofErr w:type="spellStart"/>
            <w:r w:rsidRPr="009939E1">
              <w:rPr>
                <w:rFonts w:ascii="Arial" w:hAnsi="Arial" w:cs="Arial"/>
              </w:rPr>
              <w:t>Wnt</w:t>
            </w:r>
            <w:proofErr w:type="spellEnd"/>
            <w:r w:rsidRPr="009939E1">
              <w:rPr>
                <w:rFonts w:ascii="Arial" w:hAnsi="Arial" w:cs="Arial"/>
              </w:rPr>
              <w:t>/β-catenin signaling pathway</w:t>
            </w:r>
          </w:p>
        </w:tc>
        <w:tc>
          <w:tcPr>
            <w:tcW w:w="1931" w:type="dxa"/>
            <w:vAlign w:val="center"/>
          </w:tcPr>
          <w:p w14:paraId="2919F2B2" w14:textId="54910A2D" w:rsidR="009939E1" w:rsidRPr="009939E1" w:rsidRDefault="00D478EC" w:rsidP="008C6158">
            <w:pPr>
              <w:rPr>
                <w:rFonts w:ascii="Arial" w:hAnsi="Arial" w:cs="Arial"/>
              </w:rPr>
            </w:pPr>
            <w:r w:rsidRPr="00D478EC">
              <w:rPr>
                <w:rFonts w:ascii="Arial" w:hAnsi="Arial" w:cs="Arial"/>
              </w:rPr>
              <w:t>Wu, X.,</w:t>
            </w:r>
            <w:r>
              <w:rPr>
                <w:rFonts w:ascii="Arial" w:hAnsi="Arial" w:cs="Arial"/>
              </w:rPr>
              <w:t xml:space="preserve"> </w:t>
            </w:r>
            <w:r w:rsidR="009939E1" w:rsidRPr="009939E1">
              <w:rPr>
                <w:rFonts w:ascii="Arial" w:hAnsi="Arial" w:cs="Arial"/>
              </w:rPr>
              <w:t>et al. [112]</w:t>
            </w:r>
          </w:p>
        </w:tc>
      </w:tr>
      <w:tr w:rsidR="009939E1" w:rsidRPr="009939E1" w14:paraId="777AE0CA" w14:textId="77777777" w:rsidTr="009939E1">
        <w:tc>
          <w:tcPr>
            <w:tcW w:w="1251" w:type="dxa"/>
            <w:vAlign w:val="center"/>
          </w:tcPr>
          <w:p w14:paraId="4DA0221E" w14:textId="77777777" w:rsidR="009939E1" w:rsidRPr="009939E1" w:rsidRDefault="009939E1" w:rsidP="008C6158">
            <w:pPr>
              <w:rPr>
                <w:rFonts w:ascii="Arial" w:hAnsi="Arial" w:cs="Arial"/>
              </w:rPr>
            </w:pPr>
            <w:proofErr w:type="spellStart"/>
            <w:r w:rsidRPr="009939E1">
              <w:rPr>
                <w:rFonts w:ascii="Arial" w:hAnsi="Arial" w:cs="Arial"/>
              </w:rPr>
              <w:t>Baicalin</w:t>
            </w:r>
            <w:proofErr w:type="spellEnd"/>
          </w:p>
        </w:tc>
        <w:tc>
          <w:tcPr>
            <w:tcW w:w="1883" w:type="dxa"/>
            <w:vAlign w:val="center"/>
          </w:tcPr>
          <w:p w14:paraId="1349BA02" w14:textId="77777777" w:rsidR="009939E1" w:rsidRPr="009939E1" w:rsidRDefault="009939E1" w:rsidP="008C6158">
            <w:pPr>
              <w:rPr>
                <w:rFonts w:ascii="Arial" w:hAnsi="Arial" w:cs="Arial"/>
              </w:rPr>
            </w:pPr>
            <w:proofErr w:type="spellStart"/>
            <w:r w:rsidRPr="009939E1">
              <w:rPr>
                <w:rFonts w:ascii="Arial" w:hAnsi="Arial" w:cs="Arial"/>
              </w:rPr>
              <w:t>Burkitt</w:t>
            </w:r>
            <w:proofErr w:type="spellEnd"/>
            <w:r w:rsidRPr="009939E1">
              <w:rPr>
                <w:rFonts w:ascii="Arial" w:hAnsi="Arial" w:cs="Arial"/>
              </w:rPr>
              <w:t xml:space="preserve"> lymphoma CA46 cells</w:t>
            </w:r>
          </w:p>
        </w:tc>
        <w:tc>
          <w:tcPr>
            <w:tcW w:w="1487" w:type="dxa"/>
            <w:vAlign w:val="center"/>
          </w:tcPr>
          <w:p w14:paraId="0E71A1CA" w14:textId="77777777" w:rsidR="009939E1" w:rsidRPr="009939E1" w:rsidRDefault="009939E1" w:rsidP="008C6158">
            <w:pPr>
              <w:rPr>
                <w:rFonts w:ascii="Arial" w:hAnsi="Arial" w:cs="Arial"/>
              </w:rPr>
            </w:pPr>
            <w:r w:rsidRPr="009939E1">
              <w:rPr>
                <w:rFonts w:ascii="Arial" w:hAnsi="Arial" w:cs="Arial"/>
              </w:rPr>
              <w:t>Apoptosis induction</w:t>
            </w:r>
          </w:p>
        </w:tc>
        <w:tc>
          <w:tcPr>
            <w:tcW w:w="2078" w:type="dxa"/>
            <w:vAlign w:val="center"/>
          </w:tcPr>
          <w:p w14:paraId="38588BAA" w14:textId="77777777" w:rsidR="009939E1" w:rsidRPr="009939E1" w:rsidRDefault="009939E1" w:rsidP="008C6158">
            <w:pPr>
              <w:rPr>
                <w:rFonts w:ascii="Arial" w:hAnsi="Arial" w:cs="Arial"/>
              </w:rPr>
            </w:pPr>
            <w:r w:rsidRPr="009939E1">
              <w:rPr>
                <w:rFonts w:ascii="Arial" w:hAnsi="Arial" w:cs="Arial"/>
              </w:rPr>
              <w:t xml:space="preserve">Bcl-2, </w:t>
            </w:r>
            <w:proofErr w:type="spellStart"/>
            <w:r w:rsidRPr="009939E1">
              <w:rPr>
                <w:rFonts w:ascii="Arial" w:hAnsi="Arial" w:cs="Arial"/>
              </w:rPr>
              <w:t>Bax</w:t>
            </w:r>
            <w:proofErr w:type="spellEnd"/>
            <w:r w:rsidRPr="009939E1">
              <w:rPr>
                <w:rFonts w:ascii="Arial" w:hAnsi="Arial" w:cs="Arial"/>
              </w:rPr>
              <w:t>, caspase-3, and caspase-9 regulation</w:t>
            </w:r>
          </w:p>
        </w:tc>
        <w:tc>
          <w:tcPr>
            <w:tcW w:w="1931" w:type="dxa"/>
            <w:vAlign w:val="center"/>
          </w:tcPr>
          <w:p w14:paraId="37F2C4F6" w14:textId="724CE999" w:rsidR="009939E1" w:rsidRPr="009939E1" w:rsidRDefault="00D478EC" w:rsidP="008C6158">
            <w:pPr>
              <w:rPr>
                <w:rFonts w:ascii="Arial" w:hAnsi="Arial" w:cs="Arial"/>
              </w:rPr>
            </w:pPr>
            <w:r w:rsidRPr="00D478EC">
              <w:rPr>
                <w:rFonts w:ascii="Arial" w:hAnsi="Arial" w:cs="Arial"/>
              </w:rPr>
              <w:t>Wu, X.,</w:t>
            </w:r>
            <w:r>
              <w:rPr>
                <w:rFonts w:ascii="Arial" w:hAnsi="Arial" w:cs="Arial"/>
              </w:rPr>
              <w:t xml:space="preserve"> </w:t>
            </w:r>
            <w:r w:rsidR="009939E1" w:rsidRPr="009939E1">
              <w:rPr>
                <w:rFonts w:ascii="Arial" w:hAnsi="Arial" w:cs="Arial"/>
              </w:rPr>
              <w:t>et al. [109]</w:t>
            </w:r>
          </w:p>
        </w:tc>
      </w:tr>
      <w:tr w:rsidR="009939E1" w:rsidRPr="009939E1" w14:paraId="56D49252" w14:textId="77777777" w:rsidTr="009939E1">
        <w:tc>
          <w:tcPr>
            <w:tcW w:w="1251" w:type="dxa"/>
            <w:vAlign w:val="center"/>
          </w:tcPr>
          <w:p w14:paraId="400E93E7" w14:textId="77777777" w:rsidR="009939E1" w:rsidRPr="009939E1" w:rsidRDefault="009939E1" w:rsidP="008C6158">
            <w:pPr>
              <w:rPr>
                <w:rFonts w:ascii="Arial" w:hAnsi="Arial" w:cs="Arial"/>
              </w:rPr>
            </w:pPr>
            <w:proofErr w:type="spellStart"/>
            <w:r w:rsidRPr="009939E1">
              <w:rPr>
                <w:rFonts w:ascii="Arial" w:hAnsi="Arial" w:cs="Arial"/>
              </w:rPr>
              <w:t>Baicalin</w:t>
            </w:r>
            <w:proofErr w:type="spellEnd"/>
          </w:p>
        </w:tc>
        <w:tc>
          <w:tcPr>
            <w:tcW w:w="1883" w:type="dxa"/>
            <w:vAlign w:val="center"/>
          </w:tcPr>
          <w:p w14:paraId="0A4CDBC3" w14:textId="77777777" w:rsidR="009939E1" w:rsidRPr="009939E1" w:rsidRDefault="009939E1" w:rsidP="008C6158">
            <w:pPr>
              <w:rPr>
                <w:rFonts w:ascii="Arial" w:hAnsi="Arial" w:cs="Arial"/>
              </w:rPr>
            </w:pPr>
            <w:r w:rsidRPr="009939E1">
              <w:rPr>
                <w:rFonts w:ascii="Arial" w:hAnsi="Arial" w:cs="Arial"/>
              </w:rPr>
              <w:t>Lymphocytic leukemia, lymphoma, and myeloma cells</w:t>
            </w:r>
          </w:p>
        </w:tc>
        <w:tc>
          <w:tcPr>
            <w:tcW w:w="1487" w:type="dxa"/>
            <w:vAlign w:val="center"/>
          </w:tcPr>
          <w:p w14:paraId="41978F52" w14:textId="77777777" w:rsidR="009939E1" w:rsidRPr="009939E1" w:rsidRDefault="009939E1" w:rsidP="008C6158">
            <w:pPr>
              <w:rPr>
                <w:rFonts w:ascii="Arial" w:hAnsi="Arial" w:cs="Arial"/>
              </w:rPr>
            </w:pPr>
            <w:r w:rsidRPr="009939E1">
              <w:rPr>
                <w:rFonts w:ascii="Arial" w:hAnsi="Arial" w:cs="Arial"/>
              </w:rPr>
              <w:t>Apoptosis induction</w:t>
            </w:r>
          </w:p>
        </w:tc>
        <w:tc>
          <w:tcPr>
            <w:tcW w:w="2078" w:type="dxa"/>
            <w:vAlign w:val="center"/>
          </w:tcPr>
          <w:p w14:paraId="6E622191" w14:textId="77777777" w:rsidR="009939E1" w:rsidRPr="009939E1" w:rsidRDefault="009939E1" w:rsidP="008C6158">
            <w:pPr>
              <w:rPr>
                <w:rFonts w:ascii="Arial" w:hAnsi="Arial" w:cs="Arial"/>
              </w:rPr>
            </w:pPr>
            <w:proofErr w:type="spellStart"/>
            <w:r w:rsidRPr="009939E1">
              <w:rPr>
                <w:rFonts w:ascii="Arial" w:hAnsi="Arial" w:cs="Arial"/>
              </w:rPr>
              <w:t>Bcl</w:t>
            </w:r>
            <w:proofErr w:type="spellEnd"/>
            <w:r w:rsidRPr="009939E1">
              <w:rPr>
                <w:rFonts w:ascii="Arial" w:hAnsi="Arial" w:cs="Arial"/>
              </w:rPr>
              <w:t xml:space="preserve"> family modulation, mitochondrial damage</w:t>
            </w:r>
          </w:p>
        </w:tc>
        <w:tc>
          <w:tcPr>
            <w:tcW w:w="1931" w:type="dxa"/>
            <w:vAlign w:val="center"/>
          </w:tcPr>
          <w:p w14:paraId="45AE9D47" w14:textId="3ACE6CBF" w:rsidR="009939E1" w:rsidRPr="009939E1" w:rsidRDefault="00D478EC" w:rsidP="008C6158">
            <w:pPr>
              <w:rPr>
                <w:rFonts w:ascii="Arial" w:hAnsi="Arial" w:cs="Arial"/>
              </w:rPr>
            </w:pPr>
            <w:r w:rsidRPr="00D478EC">
              <w:rPr>
                <w:rFonts w:ascii="Arial" w:hAnsi="Arial" w:cs="Arial"/>
              </w:rPr>
              <w:t>Feng, Y.,</w:t>
            </w:r>
            <w:r>
              <w:rPr>
                <w:rFonts w:ascii="Arial" w:hAnsi="Arial" w:cs="Arial"/>
              </w:rPr>
              <w:t xml:space="preserve"> </w:t>
            </w:r>
            <w:r w:rsidR="009939E1" w:rsidRPr="009939E1">
              <w:rPr>
                <w:rFonts w:ascii="Arial" w:hAnsi="Arial" w:cs="Arial"/>
              </w:rPr>
              <w:t>et al. [99]</w:t>
            </w:r>
          </w:p>
        </w:tc>
      </w:tr>
      <w:tr w:rsidR="009939E1" w:rsidRPr="009939E1" w14:paraId="5EC6E629" w14:textId="77777777" w:rsidTr="009939E1">
        <w:tc>
          <w:tcPr>
            <w:tcW w:w="1251" w:type="dxa"/>
            <w:vAlign w:val="center"/>
          </w:tcPr>
          <w:p w14:paraId="33FE325A" w14:textId="77777777" w:rsidR="009939E1" w:rsidRPr="009939E1" w:rsidRDefault="009939E1" w:rsidP="008C6158">
            <w:pPr>
              <w:rPr>
                <w:rFonts w:ascii="Arial" w:hAnsi="Arial" w:cs="Arial"/>
              </w:rPr>
            </w:pPr>
            <w:proofErr w:type="spellStart"/>
            <w:r w:rsidRPr="009939E1">
              <w:rPr>
                <w:rFonts w:ascii="Arial" w:hAnsi="Arial" w:cs="Arial"/>
              </w:rPr>
              <w:lastRenderedPageBreak/>
              <w:t>Wogonin</w:t>
            </w:r>
            <w:proofErr w:type="spellEnd"/>
          </w:p>
        </w:tc>
        <w:tc>
          <w:tcPr>
            <w:tcW w:w="1883" w:type="dxa"/>
            <w:vAlign w:val="center"/>
          </w:tcPr>
          <w:p w14:paraId="39DE6303" w14:textId="77777777" w:rsidR="009939E1" w:rsidRPr="009939E1" w:rsidRDefault="009939E1" w:rsidP="008C6158">
            <w:pPr>
              <w:rPr>
                <w:rFonts w:ascii="Arial" w:hAnsi="Arial" w:cs="Arial"/>
              </w:rPr>
            </w:pPr>
            <w:proofErr w:type="spellStart"/>
            <w:r w:rsidRPr="009939E1">
              <w:rPr>
                <w:rFonts w:ascii="Arial" w:hAnsi="Arial" w:cs="Arial"/>
              </w:rPr>
              <w:t>Raji</w:t>
            </w:r>
            <w:proofErr w:type="spellEnd"/>
            <w:r w:rsidRPr="009939E1">
              <w:rPr>
                <w:rFonts w:ascii="Arial" w:hAnsi="Arial" w:cs="Arial"/>
              </w:rPr>
              <w:t xml:space="preserve"> cells (</w:t>
            </w:r>
            <w:proofErr w:type="spellStart"/>
            <w:r w:rsidRPr="009939E1">
              <w:rPr>
                <w:rFonts w:ascii="Arial" w:hAnsi="Arial" w:cs="Arial"/>
              </w:rPr>
              <w:t>Burkitt's</w:t>
            </w:r>
            <w:proofErr w:type="spellEnd"/>
            <w:r w:rsidRPr="009939E1">
              <w:rPr>
                <w:rFonts w:ascii="Arial" w:hAnsi="Arial" w:cs="Arial"/>
              </w:rPr>
              <w:t xml:space="preserve"> lymphoma)</w:t>
            </w:r>
          </w:p>
        </w:tc>
        <w:tc>
          <w:tcPr>
            <w:tcW w:w="1487" w:type="dxa"/>
            <w:vAlign w:val="center"/>
          </w:tcPr>
          <w:p w14:paraId="23894C66" w14:textId="77777777" w:rsidR="009939E1" w:rsidRPr="009939E1" w:rsidRDefault="009939E1" w:rsidP="008C6158">
            <w:pPr>
              <w:rPr>
                <w:rFonts w:ascii="Arial" w:hAnsi="Arial" w:cs="Arial"/>
              </w:rPr>
            </w:pPr>
            <w:r w:rsidRPr="009939E1">
              <w:rPr>
                <w:rFonts w:ascii="Arial" w:hAnsi="Arial" w:cs="Arial"/>
              </w:rPr>
              <w:t>Cytotoxic effects</w:t>
            </w:r>
          </w:p>
        </w:tc>
        <w:tc>
          <w:tcPr>
            <w:tcW w:w="2078" w:type="dxa"/>
            <w:vAlign w:val="center"/>
          </w:tcPr>
          <w:p w14:paraId="6544A484" w14:textId="77777777" w:rsidR="009939E1" w:rsidRPr="009939E1" w:rsidRDefault="009939E1" w:rsidP="008C6158">
            <w:pPr>
              <w:rPr>
                <w:rFonts w:ascii="Arial" w:hAnsi="Arial" w:cs="Arial"/>
              </w:rPr>
            </w:pPr>
            <w:r w:rsidRPr="009939E1">
              <w:rPr>
                <w:rFonts w:ascii="Arial" w:hAnsi="Arial" w:cs="Arial"/>
              </w:rPr>
              <w:t>LMP1/miR-155/NF-</w:t>
            </w:r>
            <w:proofErr w:type="spellStart"/>
            <w:r w:rsidRPr="009939E1">
              <w:rPr>
                <w:rFonts w:ascii="Arial" w:hAnsi="Arial" w:cs="Arial"/>
              </w:rPr>
              <w:t>κB</w:t>
            </w:r>
            <w:proofErr w:type="spellEnd"/>
            <w:r w:rsidRPr="009939E1">
              <w:rPr>
                <w:rFonts w:ascii="Arial" w:hAnsi="Arial" w:cs="Arial"/>
              </w:rPr>
              <w:t>/PU.1 pathway</w:t>
            </w:r>
          </w:p>
        </w:tc>
        <w:tc>
          <w:tcPr>
            <w:tcW w:w="1931" w:type="dxa"/>
            <w:vAlign w:val="center"/>
          </w:tcPr>
          <w:p w14:paraId="15685664" w14:textId="3B425FB9" w:rsidR="009939E1" w:rsidRPr="009939E1" w:rsidRDefault="00D478EC" w:rsidP="008C6158">
            <w:pPr>
              <w:rPr>
                <w:rFonts w:ascii="Arial" w:hAnsi="Arial" w:cs="Arial"/>
              </w:rPr>
            </w:pPr>
            <w:r w:rsidRPr="00D478EC">
              <w:rPr>
                <w:rFonts w:ascii="Arial" w:hAnsi="Arial" w:cs="Arial"/>
              </w:rPr>
              <w:t>Li, Z.J.,</w:t>
            </w:r>
            <w:r>
              <w:rPr>
                <w:rFonts w:ascii="Arial" w:hAnsi="Arial" w:cs="Arial"/>
              </w:rPr>
              <w:t xml:space="preserve"> </w:t>
            </w:r>
            <w:r w:rsidR="009939E1" w:rsidRPr="009939E1">
              <w:rPr>
                <w:rFonts w:ascii="Arial" w:hAnsi="Arial" w:cs="Arial"/>
              </w:rPr>
              <w:t>et al. [113]</w:t>
            </w:r>
          </w:p>
        </w:tc>
      </w:tr>
      <w:tr w:rsidR="009939E1" w:rsidRPr="009939E1" w14:paraId="383BF17B" w14:textId="77777777" w:rsidTr="009939E1">
        <w:tc>
          <w:tcPr>
            <w:tcW w:w="1251" w:type="dxa"/>
            <w:vAlign w:val="center"/>
          </w:tcPr>
          <w:p w14:paraId="0F7896B4" w14:textId="77777777" w:rsidR="009939E1" w:rsidRPr="009939E1" w:rsidRDefault="009939E1" w:rsidP="008C6158">
            <w:pPr>
              <w:rPr>
                <w:rFonts w:ascii="Arial" w:hAnsi="Arial" w:cs="Arial"/>
              </w:rPr>
            </w:pPr>
            <w:proofErr w:type="spellStart"/>
            <w:r w:rsidRPr="009939E1">
              <w:rPr>
                <w:rFonts w:ascii="Arial" w:hAnsi="Arial" w:cs="Arial"/>
              </w:rPr>
              <w:t>Wogonin</w:t>
            </w:r>
            <w:proofErr w:type="spellEnd"/>
          </w:p>
        </w:tc>
        <w:tc>
          <w:tcPr>
            <w:tcW w:w="1883" w:type="dxa"/>
            <w:vAlign w:val="center"/>
          </w:tcPr>
          <w:p w14:paraId="203A28C5" w14:textId="77777777" w:rsidR="009939E1" w:rsidRPr="009939E1" w:rsidRDefault="009939E1" w:rsidP="008C6158">
            <w:pPr>
              <w:rPr>
                <w:rFonts w:ascii="Arial" w:hAnsi="Arial" w:cs="Arial"/>
              </w:rPr>
            </w:pPr>
            <w:r w:rsidRPr="009939E1">
              <w:rPr>
                <w:rFonts w:ascii="Arial" w:hAnsi="Arial" w:cs="Arial"/>
              </w:rPr>
              <w:t>Mantle cell lymphoma cells</w:t>
            </w:r>
          </w:p>
        </w:tc>
        <w:tc>
          <w:tcPr>
            <w:tcW w:w="1487" w:type="dxa"/>
            <w:vAlign w:val="center"/>
          </w:tcPr>
          <w:p w14:paraId="723ADBF0" w14:textId="77777777" w:rsidR="009939E1" w:rsidRPr="009939E1" w:rsidRDefault="009939E1" w:rsidP="008C6158">
            <w:pPr>
              <w:rPr>
                <w:rFonts w:ascii="Arial" w:hAnsi="Arial" w:cs="Arial"/>
              </w:rPr>
            </w:pPr>
            <w:r w:rsidRPr="009939E1">
              <w:rPr>
                <w:rFonts w:ascii="Arial" w:hAnsi="Arial" w:cs="Arial"/>
              </w:rPr>
              <w:t>G0/G1 phase arrest and apoptosis</w:t>
            </w:r>
          </w:p>
        </w:tc>
        <w:tc>
          <w:tcPr>
            <w:tcW w:w="2078" w:type="dxa"/>
            <w:vAlign w:val="center"/>
          </w:tcPr>
          <w:p w14:paraId="5714863D" w14:textId="77777777" w:rsidR="009939E1" w:rsidRPr="009939E1" w:rsidRDefault="009939E1" w:rsidP="008C6158">
            <w:pPr>
              <w:rPr>
                <w:rFonts w:ascii="Arial" w:hAnsi="Arial" w:cs="Arial"/>
              </w:rPr>
            </w:pPr>
            <w:r w:rsidRPr="009939E1">
              <w:rPr>
                <w:rFonts w:ascii="Arial" w:hAnsi="Arial" w:cs="Arial"/>
              </w:rPr>
              <w:t>NF-</w:t>
            </w:r>
            <w:proofErr w:type="spellStart"/>
            <w:r w:rsidRPr="009939E1">
              <w:rPr>
                <w:rFonts w:ascii="Arial" w:hAnsi="Arial" w:cs="Arial"/>
              </w:rPr>
              <w:t>κB</w:t>
            </w:r>
            <w:proofErr w:type="spellEnd"/>
            <w:r w:rsidRPr="009939E1">
              <w:rPr>
                <w:rFonts w:ascii="Arial" w:hAnsi="Arial" w:cs="Arial"/>
              </w:rPr>
              <w:t>/cyclin D1 and NF-</w:t>
            </w:r>
            <w:proofErr w:type="spellStart"/>
            <w:r w:rsidRPr="009939E1">
              <w:rPr>
                <w:rFonts w:ascii="Arial" w:hAnsi="Arial" w:cs="Arial"/>
              </w:rPr>
              <w:t>κB</w:t>
            </w:r>
            <w:proofErr w:type="spellEnd"/>
            <w:r w:rsidRPr="009939E1">
              <w:rPr>
                <w:rFonts w:ascii="Arial" w:hAnsi="Arial" w:cs="Arial"/>
              </w:rPr>
              <w:t>/Bcl-2/caspase pathways</w:t>
            </w:r>
          </w:p>
        </w:tc>
        <w:tc>
          <w:tcPr>
            <w:tcW w:w="1931" w:type="dxa"/>
            <w:vAlign w:val="center"/>
          </w:tcPr>
          <w:p w14:paraId="496EBC55" w14:textId="09A236A5" w:rsidR="009939E1" w:rsidRPr="009939E1" w:rsidRDefault="00D478EC" w:rsidP="008C6158">
            <w:pPr>
              <w:rPr>
                <w:rFonts w:ascii="Arial" w:hAnsi="Arial" w:cs="Arial"/>
              </w:rPr>
            </w:pPr>
            <w:r w:rsidRPr="00D478EC">
              <w:rPr>
                <w:rFonts w:ascii="Arial" w:hAnsi="Arial" w:cs="Arial"/>
              </w:rPr>
              <w:t>Mo, Z.T.,</w:t>
            </w:r>
            <w:r>
              <w:rPr>
                <w:rFonts w:ascii="Arial" w:hAnsi="Arial" w:cs="Arial"/>
              </w:rPr>
              <w:t xml:space="preserve"> </w:t>
            </w:r>
            <w:r w:rsidR="009939E1" w:rsidRPr="009939E1">
              <w:rPr>
                <w:rFonts w:ascii="Arial" w:hAnsi="Arial" w:cs="Arial"/>
              </w:rPr>
              <w:t>et al. [114]</w:t>
            </w:r>
          </w:p>
        </w:tc>
      </w:tr>
      <w:tr w:rsidR="009939E1" w:rsidRPr="009939E1" w14:paraId="790A2B0B" w14:textId="77777777" w:rsidTr="009939E1">
        <w:tc>
          <w:tcPr>
            <w:tcW w:w="1251" w:type="dxa"/>
            <w:vAlign w:val="center"/>
          </w:tcPr>
          <w:p w14:paraId="6EABC509" w14:textId="77777777" w:rsidR="009939E1" w:rsidRPr="009939E1" w:rsidRDefault="009939E1" w:rsidP="008C6158">
            <w:pPr>
              <w:rPr>
                <w:rFonts w:ascii="Arial" w:hAnsi="Arial" w:cs="Arial"/>
              </w:rPr>
            </w:pPr>
            <w:proofErr w:type="spellStart"/>
            <w:r w:rsidRPr="009939E1">
              <w:rPr>
                <w:rFonts w:ascii="Arial" w:hAnsi="Arial" w:cs="Arial"/>
              </w:rPr>
              <w:t>Wogonin</w:t>
            </w:r>
            <w:proofErr w:type="spellEnd"/>
          </w:p>
        </w:tc>
        <w:tc>
          <w:tcPr>
            <w:tcW w:w="1883" w:type="dxa"/>
            <w:vAlign w:val="center"/>
          </w:tcPr>
          <w:p w14:paraId="4EB2E3CD" w14:textId="77777777" w:rsidR="009939E1" w:rsidRPr="009939E1" w:rsidRDefault="009939E1" w:rsidP="008C6158">
            <w:pPr>
              <w:rPr>
                <w:rFonts w:ascii="Arial" w:hAnsi="Arial" w:cs="Arial"/>
              </w:rPr>
            </w:pPr>
            <w:r w:rsidRPr="009939E1">
              <w:rPr>
                <w:rFonts w:ascii="Arial" w:hAnsi="Arial" w:cs="Arial"/>
              </w:rPr>
              <w:t>B-cell lymphoma</w:t>
            </w:r>
          </w:p>
        </w:tc>
        <w:tc>
          <w:tcPr>
            <w:tcW w:w="1487" w:type="dxa"/>
            <w:vAlign w:val="center"/>
          </w:tcPr>
          <w:p w14:paraId="3FDA214A" w14:textId="77777777" w:rsidR="009939E1" w:rsidRPr="009939E1" w:rsidRDefault="009939E1" w:rsidP="008C6158">
            <w:pPr>
              <w:rPr>
                <w:rFonts w:ascii="Arial" w:hAnsi="Arial" w:cs="Arial"/>
              </w:rPr>
            </w:pPr>
            <w:r w:rsidRPr="009939E1">
              <w:rPr>
                <w:rFonts w:ascii="Arial" w:hAnsi="Arial" w:cs="Arial"/>
              </w:rPr>
              <w:t>Apoptosis induction</w:t>
            </w:r>
          </w:p>
        </w:tc>
        <w:tc>
          <w:tcPr>
            <w:tcW w:w="2078" w:type="dxa"/>
            <w:vAlign w:val="center"/>
          </w:tcPr>
          <w:p w14:paraId="2E3BEA5A" w14:textId="77777777" w:rsidR="009939E1" w:rsidRPr="009939E1" w:rsidRDefault="009939E1" w:rsidP="008C6158">
            <w:pPr>
              <w:rPr>
                <w:rFonts w:ascii="Arial" w:hAnsi="Arial" w:cs="Arial"/>
              </w:rPr>
            </w:pPr>
            <w:r w:rsidRPr="009939E1">
              <w:rPr>
                <w:rFonts w:ascii="Arial" w:hAnsi="Arial" w:cs="Arial"/>
              </w:rPr>
              <w:t>CDK9 inhibition, Mcl-1 downregulation</w:t>
            </w:r>
          </w:p>
        </w:tc>
        <w:tc>
          <w:tcPr>
            <w:tcW w:w="1931" w:type="dxa"/>
            <w:vAlign w:val="center"/>
          </w:tcPr>
          <w:p w14:paraId="4B9A49B3" w14:textId="196460E5" w:rsidR="009939E1" w:rsidRPr="009939E1" w:rsidRDefault="00D478EC" w:rsidP="008C6158">
            <w:pPr>
              <w:rPr>
                <w:rFonts w:ascii="Arial" w:hAnsi="Arial" w:cs="Arial"/>
              </w:rPr>
            </w:pPr>
            <w:r w:rsidRPr="00D478EC">
              <w:rPr>
                <w:rFonts w:ascii="Arial" w:hAnsi="Arial" w:cs="Arial"/>
              </w:rPr>
              <w:t xml:space="preserve">Wu, Liu, et al., </w:t>
            </w:r>
            <w:r w:rsidR="009939E1" w:rsidRPr="009939E1">
              <w:rPr>
                <w:rFonts w:ascii="Arial" w:hAnsi="Arial" w:cs="Arial"/>
              </w:rPr>
              <w:t>[115,116]</w:t>
            </w:r>
          </w:p>
        </w:tc>
      </w:tr>
      <w:tr w:rsidR="009939E1" w:rsidRPr="009939E1" w14:paraId="5CECDE9B" w14:textId="77777777" w:rsidTr="009939E1">
        <w:tc>
          <w:tcPr>
            <w:tcW w:w="1251" w:type="dxa"/>
            <w:vAlign w:val="center"/>
          </w:tcPr>
          <w:p w14:paraId="16224F18" w14:textId="77777777" w:rsidR="009939E1" w:rsidRPr="009939E1" w:rsidRDefault="009939E1" w:rsidP="008C6158">
            <w:pPr>
              <w:rPr>
                <w:rFonts w:ascii="Arial" w:hAnsi="Arial" w:cs="Arial"/>
              </w:rPr>
            </w:pPr>
            <w:proofErr w:type="spellStart"/>
            <w:r w:rsidRPr="009939E1">
              <w:rPr>
                <w:rFonts w:ascii="Arial" w:hAnsi="Arial" w:cs="Arial"/>
              </w:rPr>
              <w:t>Wogonin</w:t>
            </w:r>
            <w:proofErr w:type="spellEnd"/>
          </w:p>
        </w:tc>
        <w:tc>
          <w:tcPr>
            <w:tcW w:w="1883" w:type="dxa"/>
            <w:vAlign w:val="center"/>
          </w:tcPr>
          <w:p w14:paraId="3D40F634" w14:textId="77777777" w:rsidR="009939E1" w:rsidRPr="009939E1" w:rsidRDefault="009939E1" w:rsidP="008C6158">
            <w:pPr>
              <w:rPr>
                <w:rFonts w:ascii="Arial" w:hAnsi="Arial" w:cs="Arial"/>
              </w:rPr>
            </w:pPr>
            <w:r w:rsidRPr="009939E1">
              <w:rPr>
                <w:rFonts w:ascii="Arial" w:hAnsi="Arial" w:cs="Arial"/>
              </w:rPr>
              <w:t xml:space="preserve">THP-1 human </w:t>
            </w:r>
            <w:proofErr w:type="spellStart"/>
            <w:r w:rsidRPr="009939E1">
              <w:rPr>
                <w:rFonts w:ascii="Arial" w:hAnsi="Arial" w:cs="Arial"/>
              </w:rPr>
              <w:t>monocytic</w:t>
            </w:r>
            <w:proofErr w:type="spellEnd"/>
            <w:r w:rsidRPr="009939E1">
              <w:rPr>
                <w:rFonts w:ascii="Arial" w:hAnsi="Arial" w:cs="Arial"/>
              </w:rPr>
              <w:t xml:space="preserve"> leukemia cells</w:t>
            </w:r>
          </w:p>
        </w:tc>
        <w:tc>
          <w:tcPr>
            <w:tcW w:w="1487" w:type="dxa"/>
            <w:vAlign w:val="center"/>
          </w:tcPr>
          <w:p w14:paraId="0032025C" w14:textId="77777777" w:rsidR="009939E1" w:rsidRPr="009939E1" w:rsidRDefault="009939E1" w:rsidP="008C6158">
            <w:pPr>
              <w:rPr>
                <w:rFonts w:ascii="Arial" w:hAnsi="Arial" w:cs="Arial"/>
              </w:rPr>
            </w:pPr>
            <w:r w:rsidRPr="009939E1">
              <w:rPr>
                <w:rFonts w:ascii="Arial" w:hAnsi="Arial" w:cs="Arial"/>
              </w:rPr>
              <w:t>Selective apoptosis induction</w:t>
            </w:r>
          </w:p>
        </w:tc>
        <w:tc>
          <w:tcPr>
            <w:tcW w:w="2078" w:type="dxa"/>
            <w:vAlign w:val="center"/>
          </w:tcPr>
          <w:p w14:paraId="19913241" w14:textId="77777777" w:rsidR="009939E1" w:rsidRPr="009939E1" w:rsidRDefault="009939E1" w:rsidP="008C6158">
            <w:pPr>
              <w:rPr>
                <w:rFonts w:ascii="Arial" w:hAnsi="Arial" w:cs="Arial"/>
              </w:rPr>
            </w:pPr>
            <w:r w:rsidRPr="009939E1">
              <w:rPr>
                <w:rFonts w:ascii="Arial" w:hAnsi="Arial" w:cs="Arial"/>
              </w:rPr>
              <w:t>Not specified in source</w:t>
            </w:r>
          </w:p>
        </w:tc>
        <w:tc>
          <w:tcPr>
            <w:tcW w:w="1931" w:type="dxa"/>
            <w:vAlign w:val="center"/>
          </w:tcPr>
          <w:p w14:paraId="7241AF3E" w14:textId="5BDD0ADB" w:rsidR="009939E1" w:rsidRPr="009939E1" w:rsidRDefault="00D478EC" w:rsidP="008C6158">
            <w:pPr>
              <w:rPr>
                <w:rFonts w:ascii="Arial" w:hAnsi="Arial" w:cs="Arial"/>
              </w:rPr>
            </w:pPr>
            <w:r w:rsidRPr="00D478EC">
              <w:rPr>
                <w:rFonts w:ascii="Arial" w:hAnsi="Arial" w:cs="Arial"/>
              </w:rPr>
              <w:t>Feng, Y.,</w:t>
            </w:r>
            <w:r>
              <w:rPr>
                <w:rFonts w:ascii="Arial" w:hAnsi="Arial" w:cs="Arial"/>
              </w:rPr>
              <w:t xml:space="preserve"> </w:t>
            </w:r>
            <w:r w:rsidR="009939E1" w:rsidRPr="009939E1">
              <w:rPr>
                <w:rFonts w:ascii="Arial" w:hAnsi="Arial" w:cs="Arial"/>
              </w:rPr>
              <w:t>et al. [99]</w:t>
            </w:r>
          </w:p>
        </w:tc>
      </w:tr>
    </w:tbl>
    <w:p w14:paraId="0624C0BF" w14:textId="77777777" w:rsidR="009939E1" w:rsidRDefault="009939E1" w:rsidP="00441B6F">
      <w:pPr>
        <w:pStyle w:val="AbstHead"/>
        <w:spacing w:after="0"/>
        <w:jc w:val="both"/>
        <w:rPr>
          <w:rFonts w:ascii="Arial" w:hAnsi="Arial" w:cs="Arial"/>
        </w:rPr>
      </w:pPr>
    </w:p>
    <w:p w14:paraId="4B030A18" w14:textId="77777777" w:rsidR="004C1D6B" w:rsidRDefault="004C1D6B" w:rsidP="00441B6F">
      <w:pPr>
        <w:pStyle w:val="AbstHead"/>
        <w:spacing w:after="0"/>
        <w:jc w:val="both"/>
        <w:rPr>
          <w:rFonts w:ascii="Arial" w:hAnsi="Arial" w:cs="Arial"/>
        </w:rPr>
      </w:pPr>
      <w:r w:rsidRPr="004C1D6B">
        <w:rPr>
          <w:rFonts w:ascii="Arial" w:hAnsi="Arial" w:cs="Arial"/>
        </w:rPr>
        <w:t>2.7</w:t>
      </w:r>
      <w:r w:rsidR="00B2130B">
        <w:rPr>
          <w:rFonts w:ascii="Arial" w:hAnsi="Arial" w:cs="Arial"/>
        </w:rPr>
        <w:tab/>
      </w:r>
      <w:r w:rsidRPr="004C1D6B">
        <w:rPr>
          <w:rFonts w:ascii="Arial" w:hAnsi="Arial" w:cs="Arial"/>
        </w:rPr>
        <w:t>Icaritin: Natural Compound with Promising Antineoplastic Potential</w:t>
      </w:r>
    </w:p>
    <w:p w14:paraId="4EA72916" w14:textId="77777777" w:rsidR="00B47368" w:rsidRPr="00B47368" w:rsidRDefault="00B47368" w:rsidP="00B47368">
      <w:pPr>
        <w:rPr>
          <w:rFonts w:ascii="新細明體" w:eastAsia="新細明體" w:hAnsi="新細明體" w:cs="新細明體"/>
          <w:lang w:eastAsia="zh-TW"/>
        </w:rPr>
      </w:pPr>
      <w:proofErr w:type="spellStart"/>
      <w:r w:rsidRPr="00B47368">
        <w:rPr>
          <w:rFonts w:ascii="Arial" w:eastAsia="新細明體" w:hAnsi="Arial" w:cs="Arial"/>
          <w:color w:val="000000"/>
          <w:lang w:eastAsia="zh-TW"/>
        </w:rPr>
        <w:t>Icaritin</w:t>
      </w:r>
      <w:proofErr w:type="spellEnd"/>
      <w:r w:rsidRPr="00B47368">
        <w:rPr>
          <w:rFonts w:ascii="Arial" w:eastAsia="新細明體" w:hAnsi="Arial" w:cs="Arial"/>
          <w:color w:val="000000"/>
          <w:lang w:eastAsia="zh-TW"/>
        </w:rPr>
        <w:t xml:space="preserve">, a </w:t>
      </w:r>
      <w:proofErr w:type="spellStart"/>
      <w:r w:rsidRPr="00B47368">
        <w:rPr>
          <w:rFonts w:ascii="Arial" w:eastAsia="新細明體" w:hAnsi="Arial" w:cs="Arial"/>
          <w:color w:val="000000"/>
          <w:lang w:eastAsia="zh-TW"/>
        </w:rPr>
        <w:t>prenylflavonoid</w:t>
      </w:r>
      <w:proofErr w:type="spellEnd"/>
      <w:r w:rsidRPr="00B47368">
        <w:rPr>
          <w:rFonts w:ascii="Arial" w:eastAsia="新細明體" w:hAnsi="Arial" w:cs="Arial"/>
          <w:color w:val="000000"/>
          <w:lang w:eastAsia="zh-TW"/>
        </w:rPr>
        <w:t xml:space="preserve"> derivative isolated from </w:t>
      </w:r>
      <w:proofErr w:type="spellStart"/>
      <w:r w:rsidRPr="00B47368">
        <w:rPr>
          <w:rFonts w:ascii="Arial" w:eastAsia="新細明體" w:hAnsi="Arial" w:cs="Arial"/>
          <w:color w:val="000000"/>
          <w:lang w:eastAsia="zh-TW"/>
        </w:rPr>
        <w:t>Epimedium</w:t>
      </w:r>
      <w:proofErr w:type="spellEnd"/>
      <w:r w:rsidRPr="00B47368">
        <w:rPr>
          <w:rFonts w:ascii="Arial" w:eastAsia="新細明體" w:hAnsi="Arial" w:cs="Arial"/>
          <w:color w:val="000000"/>
          <w:lang w:eastAsia="zh-TW"/>
        </w:rPr>
        <w:t xml:space="preserve"> </w:t>
      </w:r>
      <w:proofErr w:type="spellStart"/>
      <w:r w:rsidRPr="00B47368">
        <w:rPr>
          <w:rFonts w:ascii="Arial" w:eastAsia="新細明體" w:hAnsi="Arial" w:cs="Arial"/>
          <w:color w:val="000000"/>
          <w:lang w:eastAsia="zh-TW"/>
        </w:rPr>
        <w:t>brevicornum</w:t>
      </w:r>
      <w:proofErr w:type="spellEnd"/>
      <w:r w:rsidRPr="00B47368">
        <w:rPr>
          <w:rFonts w:ascii="Arial" w:eastAsia="新細明體" w:hAnsi="Arial" w:cs="Arial"/>
          <w:color w:val="000000"/>
          <w:lang w:eastAsia="zh-TW"/>
        </w:rPr>
        <w:t xml:space="preserve">, demonstrates broad-spectrum antitumor activities. Contemporary research elucidated its cytotoxic effect and underlying mechanisms in inducing apoptosis in human </w:t>
      </w:r>
      <w:proofErr w:type="spellStart"/>
      <w:r w:rsidRPr="00B47368">
        <w:rPr>
          <w:rFonts w:ascii="Arial" w:eastAsia="新細明體" w:hAnsi="Arial" w:cs="Arial"/>
          <w:color w:val="000000"/>
          <w:lang w:eastAsia="zh-TW"/>
        </w:rPr>
        <w:t>Burkitt</w:t>
      </w:r>
      <w:proofErr w:type="spellEnd"/>
      <w:r w:rsidRPr="00B47368">
        <w:rPr>
          <w:rFonts w:ascii="Arial" w:eastAsia="新細明體" w:hAnsi="Arial" w:cs="Arial"/>
          <w:color w:val="000000"/>
          <w:lang w:eastAsia="zh-TW"/>
        </w:rPr>
        <w:t xml:space="preserve"> lymphoma cell, PC12 cells, and </w:t>
      </w:r>
      <w:proofErr w:type="spellStart"/>
      <w:r w:rsidRPr="00B47368">
        <w:rPr>
          <w:rFonts w:ascii="Arial" w:eastAsia="新細明體" w:hAnsi="Arial" w:cs="Arial"/>
          <w:color w:val="000000"/>
          <w:lang w:eastAsia="zh-TW"/>
        </w:rPr>
        <w:t>extranodal</w:t>
      </w:r>
      <w:proofErr w:type="spellEnd"/>
      <w:r w:rsidRPr="00B47368">
        <w:rPr>
          <w:rFonts w:ascii="Arial" w:eastAsia="新細明體" w:hAnsi="Arial" w:cs="Arial"/>
          <w:color w:val="000000"/>
          <w:lang w:eastAsia="zh-TW"/>
        </w:rPr>
        <w:t xml:space="preserve"> NKT-cell lymphoma [113-115]. </w:t>
      </w:r>
      <w:proofErr w:type="spellStart"/>
      <w:r w:rsidRPr="00B47368">
        <w:rPr>
          <w:rFonts w:ascii="Arial" w:eastAsia="新細明體" w:hAnsi="Arial" w:cs="Arial"/>
          <w:color w:val="000000"/>
          <w:lang w:eastAsia="zh-TW"/>
        </w:rPr>
        <w:t>Icaritin</w:t>
      </w:r>
      <w:proofErr w:type="spellEnd"/>
      <w:r w:rsidRPr="00B47368">
        <w:rPr>
          <w:rFonts w:ascii="Arial" w:eastAsia="新細明體" w:hAnsi="Arial" w:cs="Arial"/>
          <w:color w:val="000000"/>
          <w:lang w:eastAsia="zh-TW"/>
        </w:rPr>
        <w:t xml:space="preserve"> demonstrated cytotoxic effects on </w:t>
      </w:r>
      <w:proofErr w:type="spellStart"/>
      <w:r w:rsidRPr="00B47368">
        <w:rPr>
          <w:rFonts w:ascii="Arial" w:eastAsia="新細明體" w:hAnsi="Arial" w:cs="Arial"/>
          <w:color w:val="000000"/>
          <w:lang w:eastAsia="zh-TW"/>
        </w:rPr>
        <w:t>Burkitt</w:t>
      </w:r>
      <w:proofErr w:type="spellEnd"/>
      <w:r w:rsidRPr="00B47368">
        <w:rPr>
          <w:rFonts w:ascii="Arial" w:eastAsia="新細明體" w:hAnsi="Arial" w:cs="Arial"/>
          <w:color w:val="000000"/>
          <w:lang w:eastAsia="zh-TW"/>
        </w:rPr>
        <w:t xml:space="preserve"> lymphoma cell lines (</w:t>
      </w:r>
      <w:proofErr w:type="spellStart"/>
      <w:r w:rsidRPr="00B47368">
        <w:rPr>
          <w:rFonts w:ascii="Arial" w:eastAsia="新細明體" w:hAnsi="Arial" w:cs="Arial"/>
          <w:color w:val="000000"/>
          <w:lang w:eastAsia="zh-TW"/>
        </w:rPr>
        <w:t>Raji</w:t>
      </w:r>
      <w:proofErr w:type="spellEnd"/>
      <w:r w:rsidRPr="00B47368">
        <w:rPr>
          <w:rFonts w:ascii="Arial" w:eastAsia="新細明體" w:hAnsi="Arial" w:cs="Arial"/>
          <w:color w:val="000000"/>
          <w:lang w:eastAsia="zh-TW"/>
        </w:rPr>
        <w:t xml:space="preserve"> and P3HR-1), inhibiting proliferation and inducing apoptosis through mechanisms such as S-phase arrest, caspase activation, and modulation of apoptotic proteins (e.g., reducing Bcl-2 and c-</w:t>
      </w:r>
      <w:proofErr w:type="spellStart"/>
      <w:r w:rsidRPr="00B47368">
        <w:rPr>
          <w:rFonts w:ascii="Arial" w:eastAsia="新細明體" w:hAnsi="Arial" w:cs="Arial"/>
          <w:color w:val="000000"/>
          <w:lang w:eastAsia="zh-TW"/>
        </w:rPr>
        <w:t>Myc</w:t>
      </w:r>
      <w:proofErr w:type="spellEnd"/>
      <w:r w:rsidRPr="00B47368">
        <w:rPr>
          <w:rFonts w:ascii="Arial" w:eastAsia="新細明體" w:hAnsi="Arial" w:cs="Arial"/>
          <w:color w:val="000000"/>
          <w:lang w:eastAsia="zh-TW"/>
        </w:rPr>
        <w:t xml:space="preserve"> levels while increasing </w:t>
      </w:r>
      <w:proofErr w:type="spellStart"/>
      <w:r w:rsidRPr="00B47368">
        <w:rPr>
          <w:rFonts w:ascii="Arial" w:eastAsia="新細明體" w:hAnsi="Arial" w:cs="Arial"/>
          <w:color w:val="000000"/>
          <w:lang w:eastAsia="zh-TW"/>
        </w:rPr>
        <w:t>Bax</w:t>
      </w:r>
      <w:proofErr w:type="spellEnd"/>
      <w:r w:rsidRPr="00B47368">
        <w:rPr>
          <w:rFonts w:ascii="Arial" w:eastAsia="新細明體" w:hAnsi="Arial" w:cs="Arial"/>
          <w:color w:val="000000"/>
          <w:lang w:eastAsia="zh-TW"/>
        </w:rPr>
        <w:t xml:space="preserve"> expression). These findings suggest its potential for broader application in hematopoietic malignancies, including NHL [113].</w:t>
      </w:r>
    </w:p>
    <w:p w14:paraId="7DE0202F" w14:textId="77777777" w:rsidR="00B47368" w:rsidRPr="00B47368" w:rsidRDefault="00B47368" w:rsidP="00B47368">
      <w:pPr>
        <w:rPr>
          <w:rFonts w:ascii="新細明體" w:eastAsia="新細明體" w:hAnsi="新細明體" w:cs="新細明體"/>
          <w:lang w:eastAsia="zh-TW"/>
        </w:rPr>
      </w:pPr>
    </w:p>
    <w:p w14:paraId="1A3F9A32" w14:textId="77777777" w:rsidR="00B47368" w:rsidRPr="00B47368" w:rsidRDefault="00B47368" w:rsidP="00B47368">
      <w:pPr>
        <w:rPr>
          <w:rFonts w:ascii="新細明體" w:eastAsia="新細明體" w:hAnsi="新細明體" w:cs="新細明體"/>
          <w:lang w:eastAsia="zh-TW"/>
        </w:rPr>
      </w:pPr>
      <w:proofErr w:type="spellStart"/>
      <w:r w:rsidRPr="00B47368">
        <w:rPr>
          <w:rFonts w:ascii="Arial" w:eastAsia="新細明體" w:hAnsi="Arial" w:cs="Arial"/>
          <w:color w:val="000000"/>
          <w:lang w:eastAsia="zh-TW"/>
        </w:rPr>
        <w:t>Icaritin</w:t>
      </w:r>
      <w:proofErr w:type="spellEnd"/>
      <w:r w:rsidRPr="00B47368">
        <w:rPr>
          <w:rFonts w:ascii="Arial" w:eastAsia="新細明體" w:hAnsi="Arial" w:cs="Arial"/>
          <w:color w:val="000000"/>
          <w:lang w:eastAsia="zh-TW"/>
        </w:rPr>
        <w:t xml:space="preserve"> exerts its antitumor effects through multiple pathways, such as activation of caspase-8 and caspase-9, cleavage of PARP, and modulation of Bcl-2/</w:t>
      </w:r>
      <w:proofErr w:type="spellStart"/>
      <w:r w:rsidRPr="00B47368">
        <w:rPr>
          <w:rFonts w:ascii="Arial" w:eastAsia="新細明體" w:hAnsi="Arial" w:cs="Arial"/>
          <w:color w:val="000000"/>
          <w:lang w:eastAsia="zh-TW"/>
        </w:rPr>
        <w:t>Bax</w:t>
      </w:r>
      <w:proofErr w:type="spellEnd"/>
      <w:r w:rsidRPr="00B47368">
        <w:rPr>
          <w:rFonts w:ascii="Arial" w:eastAsia="新細明體" w:hAnsi="Arial" w:cs="Arial"/>
          <w:color w:val="000000"/>
          <w:lang w:eastAsia="zh-TW"/>
        </w:rPr>
        <w:t xml:space="preserve"> ratios [113]. </w:t>
      </w:r>
      <w:proofErr w:type="spellStart"/>
      <w:r w:rsidRPr="00B47368">
        <w:rPr>
          <w:rFonts w:ascii="Arial" w:eastAsia="新細明體" w:hAnsi="Arial" w:cs="Arial"/>
          <w:color w:val="000000"/>
          <w:lang w:eastAsia="zh-TW"/>
        </w:rPr>
        <w:t>Icaritin</w:t>
      </w:r>
      <w:proofErr w:type="spellEnd"/>
      <w:r w:rsidRPr="00B47368">
        <w:rPr>
          <w:rFonts w:ascii="Arial" w:eastAsia="新細明體" w:hAnsi="Arial" w:cs="Arial"/>
          <w:color w:val="000000"/>
          <w:lang w:eastAsia="zh-TW"/>
        </w:rPr>
        <w:t xml:space="preserve"> could enhance CD8+ T-cell activity, reduce immunosuppressive myeloid-derived suppressor cells (MDSCs), and downregulate inflammatory pathways like IL-6/JAK2/STAT3 and TLR-MyD88-NFκB. </w:t>
      </w:r>
      <w:proofErr w:type="spellStart"/>
      <w:r w:rsidRPr="00B47368">
        <w:rPr>
          <w:rFonts w:ascii="Arial" w:eastAsia="新細明體" w:hAnsi="Arial" w:cs="Arial"/>
          <w:color w:val="000000"/>
          <w:lang w:eastAsia="zh-TW"/>
        </w:rPr>
        <w:t>Icaritin</w:t>
      </w:r>
      <w:proofErr w:type="spellEnd"/>
      <w:r w:rsidRPr="00B47368">
        <w:rPr>
          <w:rFonts w:ascii="Arial" w:eastAsia="新細明體" w:hAnsi="Arial" w:cs="Arial"/>
          <w:color w:val="000000"/>
          <w:lang w:eastAsia="zh-TW"/>
        </w:rPr>
        <w:t xml:space="preserve"> also suppresses oncogenic pathways such as MAPK and PI3K-Akt [116, 117].</w:t>
      </w:r>
    </w:p>
    <w:p w14:paraId="150B3207" w14:textId="77777777" w:rsidR="00B47368" w:rsidRPr="00B47368" w:rsidRDefault="00B47368" w:rsidP="00B47368">
      <w:pPr>
        <w:rPr>
          <w:rFonts w:ascii="新細明體" w:eastAsia="新細明體" w:hAnsi="新細明體" w:cs="新細明體"/>
          <w:lang w:eastAsia="zh-TW"/>
        </w:rPr>
      </w:pPr>
    </w:p>
    <w:p w14:paraId="698B036B" w14:textId="77777777" w:rsidR="00B47368" w:rsidRDefault="00B47368" w:rsidP="00B47368">
      <w:pPr>
        <w:rPr>
          <w:rFonts w:ascii="Arial" w:eastAsia="新細明體" w:hAnsi="Arial" w:cs="Arial"/>
          <w:color w:val="000000"/>
          <w:lang w:eastAsia="zh-TW"/>
        </w:rPr>
      </w:pPr>
      <w:r w:rsidRPr="00B47368">
        <w:rPr>
          <w:rFonts w:ascii="Arial" w:eastAsia="新細明體" w:hAnsi="Arial" w:cs="Arial"/>
          <w:color w:val="000000"/>
          <w:lang w:eastAsia="zh-TW"/>
        </w:rPr>
        <w:t xml:space="preserve">In </w:t>
      </w:r>
      <w:proofErr w:type="spellStart"/>
      <w:r w:rsidRPr="00B47368">
        <w:rPr>
          <w:rFonts w:ascii="Arial" w:eastAsia="新細明體" w:hAnsi="Arial" w:cs="Arial"/>
          <w:color w:val="000000"/>
          <w:lang w:eastAsia="zh-TW"/>
        </w:rPr>
        <w:t>Burkitt</w:t>
      </w:r>
      <w:proofErr w:type="spellEnd"/>
      <w:r w:rsidRPr="00B47368">
        <w:rPr>
          <w:rFonts w:ascii="Arial" w:eastAsia="新細明體" w:hAnsi="Arial" w:cs="Arial"/>
          <w:color w:val="000000"/>
          <w:lang w:eastAsia="zh-TW"/>
        </w:rPr>
        <w:t xml:space="preserve"> lymphoma cells, </w:t>
      </w:r>
      <w:proofErr w:type="spellStart"/>
      <w:r w:rsidRPr="00B47368">
        <w:rPr>
          <w:rFonts w:ascii="Arial" w:eastAsia="新細明體" w:hAnsi="Arial" w:cs="Arial"/>
          <w:color w:val="000000"/>
          <w:lang w:eastAsia="zh-TW"/>
        </w:rPr>
        <w:t>icaritin</w:t>
      </w:r>
      <w:proofErr w:type="spellEnd"/>
      <w:r w:rsidRPr="00B47368">
        <w:rPr>
          <w:rFonts w:ascii="Arial" w:eastAsia="新細明體" w:hAnsi="Arial" w:cs="Arial"/>
          <w:color w:val="000000"/>
          <w:lang w:eastAsia="zh-TW"/>
        </w:rPr>
        <w:t xml:space="preserve"> has been found to induce apoptosis via the PI3K/</w:t>
      </w:r>
      <w:proofErr w:type="spellStart"/>
      <w:r w:rsidRPr="00B47368">
        <w:rPr>
          <w:rFonts w:ascii="Arial" w:eastAsia="新細明體" w:hAnsi="Arial" w:cs="Arial"/>
          <w:color w:val="000000"/>
          <w:lang w:eastAsia="zh-TW"/>
        </w:rPr>
        <w:t>Akt</w:t>
      </w:r>
      <w:proofErr w:type="spellEnd"/>
      <w:r w:rsidRPr="00B47368">
        <w:rPr>
          <w:rFonts w:ascii="Arial" w:eastAsia="新細明體" w:hAnsi="Arial" w:cs="Arial"/>
          <w:color w:val="000000"/>
          <w:lang w:eastAsia="zh-TW"/>
        </w:rPr>
        <w:t xml:space="preserve"> pathway by downregulating Bcl-2 expression and upregulating </w:t>
      </w:r>
      <w:proofErr w:type="spellStart"/>
      <w:r w:rsidRPr="00B47368">
        <w:rPr>
          <w:rFonts w:ascii="Arial" w:eastAsia="新細明體" w:hAnsi="Arial" w:cs="Arial"/>
          <w:color w:val="000000"/>
          <w:lang w:eastAsia="zh-TW"/>
        </w:rPr>
        <w:t>Bax</w:t>
      </w:r>
      <w:proofErr w:type="spellEnd"/>
      <w:r w:rsidRPr="00B47368">
        <w:rPr>
          <w:rFonts w:ascii="Arial" w:eastAsia="新細明體" w:hAnsi="Arial" w:cs="Arial"/>
          <w:color w:val="000000"/>
          <w:lang w:eastAsia="zh-TW"/>
        </w:rPr>
        <w:t xml:space="preserve"> expression, leading to the release of cytochrome c from mitochondria and subsequent activation of the caspase cascade [113]. In PC12 cells, icariin, the glycoside form of </w:t>
      </w:r>
      <w:proofErr w:type="spellStart"/>
      <w:r w:rsidRPr="00B47368">
        <w:rPr>
          <w:rFonts w:ascii="Arial" w:eastAsia="新細明體" w:hAnsi="Arial" w:cs="Arial"/>
          <w:color w:val="000000"/>
          <w:lang w:eastAsia="zh-TW"/>
        </w:rPr>
        <w:t>icaritin</w:t>
      </w:r>
      <w:proofErr w:type="spellEnd"/>
      <w:r w:rsidRPr="00B47368">
        <w:rPr>
          <w:rFonts w:ascii="Arial" w:eastAsia="新細明體" w:hAnsi="Arial" w:cs="Arial"/>
          <w:color w:val="000000"/>
          <w:lang w:eastAsia="zh-TW"/>
        </w:rPr>
        <w:t xml:space="preserve">, has been shown to attenuate autophagy induced by oxygen-glucose deprivation/reperfusion (OGD/R) via a Bcl-2-dependent crosstalk between apoptosis and autophagy [114]. In </w:t>
      </w:r>
      <w:proofErr w:type="spellStart"/>
      <w:r w:rsidRPr="00B47368">
        <w:rPr>
          <w:rFonts w:ascii="Arial" w:eastAsia="新細明體" w:hAnsi="Arial" w:cs="Arial"/>
          <w:color w:val="000000"/>
          <w:lang w:eastAsia="zh-TW"/>
        </w:rPr>
        <w:t>extranodal</w:t>
      </w:r>
      <w:proofErr w:type="spellEnd"/>
      <w:r w:rsidRPr="00B47368">
        <w:rPr>
          <w:rFonts w:ascii="Arial" w:eastAsia="新細明體" w:hAnsi="Arial" w:cs="Arial"/>
          <w:color w:val="000000"/>
          <w:lang w:eastAsia="zh-TW"/>
        </w:rPr>
        <w:t xml:space="preserve"> NKT-cell lymphoma, </w:t>
      </w:r>
      <w:proofErr w:type="spellStart"/>
      <w:r w:rsidRPr="00B47368">
        <w:rPr>
          <w:rFonts w:ascii="Arial" w:eastAsia="新細明體" w:hAnsi="Arial" w:cs="Arial"/>
          <w:color w:val="000000"/>
          <w:lang w:eastAsia="zh-TW"/>
        </w:rPr>
        <w:t>icaritin</w:t>
      </w:r>
      <w:proofErr w:type="spellEnd"/>
      <w:r w:rsidRPr="00B47368">
        <w:rPr>
          <w:rFonts w:ascii="Arial" w:eastAsia="新細明體" w:hAnsi="Arial" w:cs="Arial"/>
          <w:color w:val="000000"/>
          <w:lang w:eastAsia="zh-TW"/>
        </w:rPr>
        <w:t xml:space="preserve"> has been reported to induce lytic cytotoxicity via the JAK/STAT pathway by activating NK cells and upregulating </w:t>
      </w:r>
      <w:proofErr w:type="spellStart"/>
      <w:r w:rsidRPr="00B47368">
        <w:rPr>
          <w:rFonts w:ascii="Arial" w:eastAsia="新細明體" w:hAnsi="Arial" w:cs="Arial"/>
          <w:color w:val="000000"/>
          <w:lang w:eastAsia="zh-TW"/>
        </w:rPr>
        <w:t>perforin</w:t>
      </w:r>
      <w:proofErr w:type="spellEnd"/>
      <w:r w:rsidRPr="00B47368">
        <w:rPr>
          <w:rFonts w:ascii="Arial" w:eastAsia="新細明體" w:hAnsi="Arial" w:cs="Arial"/>
          <w:color w:val="000000"/>
          <w:lang w:eastAsia="zh-TW"/>
        </w:rPr>
        <w:t xml:space="preserve"> and </w:t>
      </w:r>
      <w:proofErr w:type="spellStart"/>
      <w:r w:rsidRPr="00B47368">
        <w:rPr>
          <w:rFonts w:ascii="Arial" w:eastAsia="新細明體" w:hAnsi="Arial" w:cs="Arial"/>
          <w:color w:val="000000"/>
          <w:lang w:eastAsia="zh-TW"/>
        </w:rPr>
        <w:t>granzyme</w:t>
      </w:r>
      <w:proofErr w:type="spellEnd"/>
      <w:r w:rsidRPr="00B47368">
        <w:rPr>
          <w:rFonts w:ascii="Arial" w:eastAsia="新細明體" w:hAnsi="Arial" w:cs="Arial"/>
          <w:color w:val="000000"/>
          <w:lang w:eastAsia="zh-TW"/>
        </w:rPr>
        <w:t xml:space="preserve"> B expression [115]. Furthermore, </w:t>
      </w:r>
      <w:proofErr w:type="spellStart"/>
      <w:r w:rsidRPr="00B47368">
        <w:rPr>
          <w:rFonts w:ascii="Arial" w:eastAsia="新細明體" w:hAnsi="Arial" w:cs="Arial"/>
          <w:color w:val="000000"/>
          <w:lang w:eastAsia="zh-TW"/>
        </w:rPr>
        <w:t>icaritin</w:t>
      </w:r>
      <w:proofErr w:type="spellEnd"/>
      <w:r w:rsidRPr="00B47368">
        <w:rPr>
          <w:rFonts w:ascii="Arial" w:eastAsia="新細明體" w:hAnsi="Arial" w:cs="Arial"/>
          <w:color w:val="000000"/>
          <w:lang w:eastAsia="zh-TW"/>
        </w:rPr>
        <w:t xml:space="preserve"> has also been found to regulate the expression of various proteins involved in cell proliferation and survival, including cyclin D1, p21, p53, and c-</w:t>
      </w:r>
      <w:proofErr w:type="spellStart"/>
      <w:r w:rsidRPr="00B47368">
        <w:rPr>
          <w:rFonts w:ascii="Arial" w:eastAsia="新細明體" w:hAnsi="Arial" w:cs="Arial"/>
          <w:color w:val="000000"/>
          <w:lang w:eastAsia="zh-TW"/>
        </w:rPr>
        <w:t>Myc</w:t>
      </w:r>
      <w:proofErr w:type="spellEnd"/>
      <w:r w:rsidRPr="00B47368">
        <w:rPr>
          <w:rFonts w:ascii="Arial" w:eastAsia="新細明體" w:hAnsi="Arial" w:cs="Arial"/>
          <w:color w:val="000000"/>
          <w:lang w:eastAsia="zh-TW"/>
        </w:rPr>
        <w:t xml:space="preserve"> [118]. These findings suggest that </w:t>
      </w:r>
      <w:proofErr w:type="spellStart"/>
      <w:r w:rsidRPr="00B47368">
        <w:rPr>
          <w:rFonts w:ascii="Arial" w:eastAsia="新細明體" w:hAnsi="Arial" w:cs="Arial"/>
          <w:color w:val="000000"/>
          <w:lang w:eastAsia="zh-TW"/>
        </w:rPr>
        <w:t>icaritin</w:t>
      </w:r>
      <w:proofErr w:type="spellEnd"/>
      <w:r w:rsidRPr="00B47368">
        <w:rPr>
          <w:rFonts w:ascii="Arial" w:eastAsia="新細明體" w:hAnsi="Arial" w:cs="Arial"/>
          <w:color w:val="000000"/>
          <w:lang w:eastAsia="zh-TW"/>
        </w:rPr>
        <w:t xml:space="preserve"> has a broad spectrum of anti-tumor activity and may be a promising natural candidate for hematological malignancies therapy.</w:t>
      </w:r>
    </w:p>
    <w:p w14:paraId="150F07A6" w14:textId="77777777" w:rsidR="00B47368" w:rsidRPr="00B47368" w:rsidRDefault="00B47368" w:rsidP="00B47368">
      <w:pPr>
        <w:rPr>
          <w:rFonts w:ascii="新細明體" w:eastAsia="新細明體" w:hAnsi="新細明體" w:cs="新細明體"/>
          <w:lang w:eastAsia="zh-TW"/>
        </w:rPr>
      </w:pPr>
    </w:p>
    <w:p w14:paraId="7CA534BB" w14:textId="77777777" w:rsidR="00B47368" w:rsidRPr="00B47368" w:rsidRDefault="00B47368" w:rsidP="00B47368">
      <w:pPr>
        <w:rPr>
          <w:rFonts w:ascii="Arial" w:hAnsi="Arial" w:cs="Arial"/>
          <w:b/>
        </w:rPr>
      </w:pPr>
      <w:r w:rsidRPr="00B47368">
        <w:rPr>
          <w:rFonts w:ascii="Arial" w:hAnsi="Arial" w:cs="Arial"/>
          <w:b/>
        </w:rPr>
        <w:t xml:space="preserve">Table 7. Potential Anticancer </w:t>
      </w:r>
      <w:proofErr w:type="spellStart"/>
      <w:r w:rsidRPr="00B47368">
        <w:rPr>
          <w:rFonts w:ascii="Arial" w:hAnsi="Arial" w:cs="Arial"/>
          <w:b/>
        </w:rPr>
        <w:t>Activitys</w:t>
      </w:r>
      <w:proofErr w:type="spellEnd"/>
      <w:r w:rsidRPr="00B47368">
        <w:rPr>
          <w:rFonts w:ascii="Arial" w:hAnsi="Arial" w:cs="Arial"/>
          <w:b/>
        </w:rPr>
        <w:t xml:space="preserve"> from </w:t>
      </w:r>
      <w:proofErr w:type="spellStart"/>
      <w:r w:rsidRPr="00B47368">
        <w:rPr>
          <w:rFonts w:ascii="Arial" w:hAnsi="Arial" w:cs="Arial"/>
          <w:b/>
        </w:rPr>
        <w:t>Icaritin</w:t>
      </w:r>
      <w:proofErr w:type="spellEnd"/>
      <w:r w:rsidRPr="00B47368">
        <w:rPr>
          <w:rFonts w:ascii="Arial" w:hAnsi="Arial" w:cs="Arial"/>
          <w:b/>
        </w:rPr>
        <w:t>, and Mechanisms of Action and Affected Pathways in Various Cancer Cell Types</w:t>
      </w:r>
    </w:p>
    <w:tbl>
      <w:tblPr>
        <w:tblW w:w="8630" w:type="dxa"/>
        <w:tblBorders>
          <w:top w:val="single" w:sz="4" w:space="0" w:color="auto"/>
          <w:bottom w:val="single" w:sz="4" w:space="0" w:color="auto"/>
        </w:tblBorders>
        <w:tblLayout w:type="fixed"/>
        <w:tblLook w:val="0400" w:firstRow="0" w:lastRow="0" w:firstColumn="0" w:lastColumn="0" w:noHBand="0" w:noVBand="1"/>
      </w:tblPr>
      <w:tblGrid>
        <w:gridCol w:w="1246"/>
        <w:gridCol w:w="1276"/>
        <w:gridCol w:w="3022"/>
        <w:gridCol w:w="1874"/>
        <w:gridCol w:w="1212"/>
      </w:tblGrid>
      <w:tr w:rsidR="00B47368" w:rsidRPr="007024E8" w14:paraId="443E4E67" w14:textId="77777777" w:rsidTr="00B47368">
        <w:trPr>
          <w:tblHeader/>
        </w:trPr>
        <w:tc>
          <w:tcPr>
            <w:tcW w:w="1246" w:type="dxa"/>
            <w:tcBorders>
              <w:top w:val="single" w:sz="4" w:space="0" w:color="auto"/>
              <w:bottom w:val="single" w:sz="4" w:space="0" w:color="auto"/>
            </w:tcBorders>
            <w:vAlign w:val="center"/>
          </w:tcPr>
          <w:p w14:paraId="68E4EA6F" w14:textId="77777777" w:rsidR="00B47368" w:rsidRPr="007024E8" w:rsidRDefault="00B47368" w:rsidP="008C6158">
            <w:pPr>
              <w:jc w:val="center"/>
              <w:rPr>
                <w:rFonts w:ascii="Arial" w:hAnsi="Arial" w:cs="Arial"/>
              </w:rPr>
            </w:pPr>
            <w:r w:rsidRPr="007024E8">
              <w:rPr>
                <w:rFonts w:ascii="Arial" w:hAnsi="Arial" w:cs="Arial"/>
              </w:rPr>
              <w:t>Main Active Compound</w:t>
            </w:r>
          </w:p>
        </w:tc>
        <w:tc>
          <w:tcPr>
            <w:tcW w:w="1276" w:type="dxa"/>
            <w:tcBorders>
              <w:top w:val="single" w:sz="4" w:space="0" w:color="auto"/>
              <w:bottom w:val="single" w:sz="4" w:space="0" w:color="auto"/>
            </w:tcBorders>
            <w:vAlign w:val="center"/>
          </w:tcPr>
          <w:p w14:paraId="310291F2" w14:textId="77777777" w:rsidR="00B47368" w:rsidRPr="007024E8" w:rsidRDefault="00B47368" w:rsidP="008C6158">
            <w:pPr>
              <w:jc w:val="center"/>
              <w:rPr>
                <w:rFonts w:ascii="Arial" w:hAnsi="Arial" w:cs="Arial"/>
              </w:rPr>
            </w:pPr>
            <w:r w:rsidRPr="007024E8">
              <w:rPr>
                <w:rFonts w:ascii="Arial" w:hAnsi="Arial" w:cs="Arial"/>
              </w:rPr>
              <w:t>Target Cell</w:t>
            </w:r>
          </w:p>
        </w:tc>
        <w:tc>
          <w:tcPr>
            <w:tcW w:w="3022" w:type="dxa"/>
            <w:tcBorders>
              <w:top w:val="single" w:sz="4" w:space="0" w:color="auto"/>
              <w:bottom w:val="single" w:sz="4" w:space="0" w:color="auto"/>
            </w:tcBorders>
            <w:vAlign w:val="center"/>
          </w:tcPr>
          <w:p w14:paraId="4AA5C0CA" w14:textId="77777777" w:rsidR="00B47368" w:rsidRPr="007024E8" w:rsidRDefault="00B47368" w:rsidP="008C6158">
            <w:pPr>
              <w:jc w:val="center"/>
              <w:rPr>
                <w:rFonts w:ascii="Arial" w:hAnsi="Arial" w:cs="Arial"/>
              </w:rPr>
            </w:pPr>
            <w:r w:rsidRPr="007024E8">
              <w:rPr>
                <w:rFonts w:ascii="Arial" w:hAnsi="Arial" w:cs="Arial"/>
              </w:rPr>
              <w:t>Mechanism of Action</w:t>
            </w:r>
          </w:p>
        </w:tc>
        <w:tc>
          <w:tcPr>
            <w:tcW w:w="1874" w:type="dxa"/>
            <w:tcBorders>
              <w:top w:val="single" w:sz="4" w:space="0" w:color="auto"/>
              <w:bottom w:val="single" w:sz="4" w:space="0" w:color="auto"/>
            </w:tcBorders>
            <w:vAlign w:val="center"/>
          </w:tcPr>
          <w:p w14:paraId="53E1D0FC" w14:textId="77777777" w:rsidR="00B47368" w:rsidRPr="007024E8" w:rsidRDefault="00B47368" w:rsidP="008C6158">
            <w:pPr>
              <w:jc w:val="center"/>
              <w:rPr>
                <w:rFonts w:ascii="Arial" w:hAnsi="Arial" w:cs="Arial"/>
              </w:rPr>
            </w:pPr>
            <w:r w:rsidRPr="007024E8">
              <w:rPr>
                <w:rFonts w:ascii="Arial" w:hAnsi="Arial" w:cs="Arial"/>
              </w:rPr>
              <w:t>Pathway</w:t>
            </w:r>
          </w:p>
        </w:tc>
        <w:tc>
          <w:tcPr>
            <w:tcW w:w="1212" w:type="dxa"/>
            <w:tcBorders>
              <w:top w:val="single" w:sz="4" w:space="0" w:color="auto"/>
              <w:bottom w:val="single" w:sz="4" w:space="0" w:color="auto"/>
            </w:tcBorders>
            <w:vAlign w:val="center"/>
          </w:tcPr>
          <w:p w14:paraId="191B37F4" w14:textId="77777777" w:rsidR="00B47368" w:rsidRPr="007024E8" w:rsidRDefault="00B47368" w:rsidP="008C6158">
            <w:pPr>
              <w:jc w:val="center"/>
              <w:rPr>
                <w:rFonts w:ascii="Arial" w:hAnsi="Arial" w:cs="Arial"/>
              </w:rPr>
            </w:pPr>
            <w:r w:rsidRPr="007024E8">
              <w:rPr>
                <w:rFonts w:ascii="Arial" w:hAnsi="Arial" w:cs="Arial"/>
              </w:rPr>
              <w:t>Reference</w:t>
            </w:r>
          </w:p>
        </w:tc>
      </w:tr>
      <w:tr w:rsidR="00B47368" w:rsidRPr="007024E8" w14:paraId="304EB1D6" w14:textId="77777777" w:rsidTr="00B47368">
        <w:tc>
          <w:tcPr>
            <w:tcW w:w="1246" w:type="dxa"/>
            <w:tcBorders>
              <w:top w:val="single" w:sz="4" w:space="0" w:color="auto"/>
            </w:tcBorders>
            <w:vAlign w:val="center"/>
          </w:tcPr>
          <w:p w14:paraId="25529931" w14:textId="77777777" w:rsidR="00B47368" w:rsidRPr="007024E8" w:rsidRDefault="00B47368" w:rsidP="008C6158">
            <w:pPr>
              <w:rPr>
                <w:rFonts w:ascii="Arial" w:hAnsi="Arial" w:cs="Arial"/>
              </w:rPr>
            </w:pPr>
            <w:proofErr w:type="spellStart"/>
            <w:r w:rsidRPr="007024E8">
              <w:rPr>
                <w:rFonts w:ascii="Arial" w:hAnsi="Arial" w:cs="Arial"/>
              </w:rPr>
              <w:t>Icaritin</w:t>
            </w:r>
            <w:proofErr w:type="spellEnd"/>
          </w:p>
        </w:tc>
        <w:tc>
          <w:tcPr>
            <w:tcW w:w="1276" w:type="dxa"/>
            <w:tcBorders>
              <w:top w:val="single" w:sz="4" w:space="0" w:color="auto"/>
            </w:tcBorders>
            <w:vAlign w:val="center"/>
          </w:tcPr>
          <w:p w14:paraId="6CCBA31F" w14:textId="77777777" w:rsidR="00B47368" w:rsidRPr="007024E8" w:rsidRDefault="00B47368" w:rsidP="008C6158">
            <w:pPr>
              <w:rPr>
                <w:rFonts w:ascii="Arial" w:hAnsi="Arial" w:cs="Arial"/>
              </w:rPr>
            </w:pPr>
            <w:proofErr w:type="spellStart"/>
            <w:r w:rsidRPr="007024E8">
              <w:rPr>
                <w:rFonts w:ascii="Arial" w:hAnsi="Arial" w:cs="Arial"/>
              </w:rPr>
              <w:t>Burkitt</w:t>
            </w:r>
            <w:proofErr w:type="spellEnd"/>
            <w:r w:rsidRPr="007024E8">
              <w:rPr>
                <w:rFonts w:ascii="Arial" w:hAnsi="Arial" w:cs="Arial"/>
              </w:rPr>
              <w:t xml:space="preserve"> lymphoma cell lines (</w:t>
            </w:r>
            <w:proofErr w:type="spellStart"/>
            <w:r w:rsidRPr="007024E8">
              <w:rPr>
                <w:rFonts w:ascii="Arial" w:hAnsi="Arial" w:cs="Arial"/>
              </w:rPr>
              <w:t>Raji</w:t>
            </w:r>
            <w:proofErr w:type="spellEnd"/>
            <w:r w:rsidRPr="007024E8">
              <w:rPr>
                <w:rFonts w:ascii="Arial" w:hAnsi="Arial" w:cs="Arial"/>
              </w:rPr>
              <w:t xml:space="preserve"> and P3HR-1)</w:t>
            </w:r>
          </w:p>
        </w:tc>
        <w:tc>
          <w:tcPr>
            <w:tcW w:w="3022" w:type="dxa"/>
            <w:tcBorders>
              <w:top w:val="single" w:sz="4" w:space="0" w:color="auto"/>
            </w:tcBorders>
            <w:vAlign w:val="center"/>
          </w:tcPr>
          <w:p w14:paraId="5B3DD08D" w14:textId="77777777" w:rsidR="00B47368" w:rsidRPr="007024E8" w:rsidRDefault="00B47368" w:rsidP="008C6158">
            <w:pPr>
              <w:rPr>
                <w:rFonts w:ascii="Arial" w:hAnsi="Arial" w:cs="Arial"/>
              </w:rPr>
            </w:pPr>
            <w:r w:rsidRPr="007024E8">
              <w:rPr>
                <w:rFonts w:ascii="Arial" w:hAnsi="Arial" w:cs="Arial"/>
              </w:rPr>
              <w:t>Inhibits proliferation and induces apoptosis through S-phase arrest, caspase activation, and modulation of apoptotic proteins (e.g., reducing Bcl-2 and c-</w:t>
            </w:r>
            <w:proofErr w:type="spellStart"/>
            <w:r w:rsidRPr="007024E8">
              <w:rPr>
                <w:rFonts w:ascii="Arial" w:hAnsi="Arial" w:cs="Arial"/>
              </w:rPr>
              <w:t>Myc</w:t>
            </w:r>
            <w:proofErr w:type="spellEnd"/>
            <w:r w:rsidRPr="007024E8">
              <w:rPr>
                <w:rFonts w:ascii="Arial" w:hAnsi="Arial" w:cs="Arial"/>
              </w:rPr>
              <w:t xml:space="preserve"> levels)</w:t>
            </w:r>
          </w:p>
        </w:tc>
        <w:tc>
          <w:tcPr>
            <w:tcW w:w="1874" w:type="dxa"/>
            <w:tcBorders>
              <w:top w:val="single" w:sz="4" w:space="0" w:color="auto"/>
            </w:tcBorders>
            <w:vAlign w:val="center"/>
          </w:tcPr>
          <w:p w14:paraId="6D768776" w14:textId="77777777" w:rsidR="00B47368" w:rsidRPr="007024E8" w:rsidRDefault="00B47368" w:rsidP="008C6158">
            <w:pPr>
              <w:rPr>
                <w:rFonts w:ascii="Arial" w:hAnsi="Arial" w:cs="Arial"/>
              </w:rPr>
            </w:pPr>
            <w:r w:rsidRPr="007024E8">
              <w:rPr>
                <w:rFonts w:ascii="Arial" w:hAnsi="Arial" w:cs="Arial"/>
              </w:rPr>
              <w:t>PI3K/</w:t>
            </w:r>
            <w:proofErr w:type="spellStart"/>
            <w:r w:rsidRPr="007024E8">
              <w:rPr>
                <w:rFonts w:ascii="Arial" w:hAnsi="Arial" w:cs="Arial"/>
              </w:rPr>
              <w:t>Akt</w:t>
            </w:r>
            <w:proofErr w:type="spellEnd"/>
            <w:r w:rsidRPr="007024E8">
              <w:rPr>
                <w:rFonts w:ascii="Arial" w:hAnsi="Arial" w:cs="Arial"/>
              </w:rPr>
              <w:t xml:space="preserve"> pathway by downregulating Bcl-2 expression and upregulating </w:t>
            </w:r>
            <w:proofErr w:type="spellStart"/>
            <w:r w:rsidRPr="007024E8">
              <w:rPr>
                <w:rFonts w:ascii="Arial" w:hAnsi="Arial" w:cs="Arial"/>
              </w:rPr>
              <w:t>Bax</w:t>
            </w:r>
            <w:proofErr w:type="spellEnd"/>
          </w:p>
        </w:tc>
        <w:tc>
          <w:tcPr>
            <w:tcW w:w="1212" w:type="dxa"/>
            <w:tcBorders>
              <w:top w:val="single" w:sz="4" w:space="0" w:color="auto"/>
            </w:tcBorders>
            <w:vAlign w:val="center"/>
          </w:tcPr>
          <w:p w14:paraId="7737BCB0" w14:textId="2E5F0879" w:rsidR="00B47368" w:rsidRPr="007024E8" w:rsidRDefault="00CC34F6" w:rsidP="008C6158">
            <w:pPr>
              <w:rPr>
                <w:rFonts w:ascii="Arial" w:hAnsi="Arial" w:cs="Arial"/>
              </w:rPr>
            </w:pPr>
            <w:proofErr w:type="spellStart"/>
            <w:r w:rsidRPr="00CC34F6">
              <w:rPr>
                <w:rFonts w:ascii="Arial" w:hAnsi="Arial" w:cs="Arial"/>
              </w:rPr>
              <w:t>Xue</w:t>
            </w:r>
            <w:proofErr w:type="spellEnd"/>
            <w:r w:rsidRPr="00CC34F6">
              <w:rPr>
                <w:rFonts w:ascii="Arial" w:hAnsi="Arial" w:cs="Arial"/>
              </w:rPr>
              <w:t>, Z.,</w:t>
            </w:r>
            <w:r>
              <w:rPr>
                <w:rFonts w:ascii="Arial" w:hAnsi="Arial" w:cs="Arial"/>
              </w:rPr>
              <w:t xml:space="preserve"> </w:t>
            </w:r>
            <w:r w:rsidR="00B47368" w:rsidRPr="007024E8">
              <w:rPr>
                <w:rFonts w:ascii="Arial" w:hAnsi="Arial" w:cs="Arial"/>
              </w:rPr>
              <w:t>et al., [117]</w:t>
            </w:r>
          </w:p>
        </w:tc>
      </w:tr>
      <w:tr w:rsidR="00B47368" w:rsidRPr="007024E8" w14:paraId="40A26668" w14:textId="77777777" w:rsidTr="00B47368">
        <w:tc>
          <w:tcPr>
            <w:tcW w:w="1246" w:type="dxa"/>
            <w:vAlign w:val="center"/>
          </w:tcPr>
          <w:p w14:paraId="560928FF" w14:textId="77777777" w:rsidR="00B47368" w:rsidRPr="007024E8" w:rsidRDefault="00B47368" w:rsidP="008C6158">
            <w:pPr>
              <w:rPr>
                <w:rFonts w:ascii="Arial" w:hAnsi="Arial" w:cs="Arial"/>
              </w:rPr>
            </w:pPr>
            <w:r w:rsidRPr="007024E8">
              <w:rPr>
                <w:rFonts w:ascii="Arial" w:hAnsi="Arial" w:cs="Arial"/>
              </w:rPr>
              <w:t>Icariin</w:t>
            </w:r>
          </w:p>
        </w:tc>
        <w:tc>
          <w:tcPr>
            <w:tcW w:w="1276" w:type="dxa"/>
            <w:vAlign w:val="center"/>
          </w:tcPr>
          <w:p w14:paraId="387698B4" w14:textId="77777777" w:rsidR="00B47368" w:rsidRPr="007024E8" w:rsidRDefault="00B47368" w:rsidP="008C6158">
            <w:pPr>
              <w:rPr>
                <w:rFonts w:ascii="Arial" w:hAnsi="Arial" w:cs="Arial"/>
              </w:rPr>
            </w:pPr>
            <w:r w:rsidRPr="007024E8">
              <w:rPr>
                <w:rFonts w:ascii="Arial" w:hAnsi="Arial" w:cs="Arial"/>
              </w:rPr>
              <w:t>PC12 cells</w:t>
            </w:r>
          </w:p>
        </w:tc>
        <w:tc>
          <w:tcPr>
            <w:tcW w:w="3022" w:type="dxa"/>
            <w:vAlign w:val="center"/>
          </w:tcPr>
          <w:p w14:paraId="38CCF19B" w14:textId="77777777" w:rsidR="00B47368" w:rsidRPr="007024E8" w:rsidRDefault="00B47368" w:rsidP="008C6158">
            <w:pPr>
              <w:rPr>
                <w:rFonts w:ascii="Arial" w:hAnsi="Arial" w:cs="Arial"/>
              </w:rPr>
            </w:pPr>
            <w:r w:rsidRPr="007024E8">
              <w:rPr>
                <w:rFonts w:ascii="Arial" w:hAnsi="Arial" w:cs="Arial"/>
              </w:rPr>
              <w:t>Attenuates autophagy induced by oxygen-glucose deprivation/reperfusion (OGD/R)</w:t>
            </w:r>
          </w:p>
        </w:tc>
        <w:tc>
          <w:tcPr>
            <w:tcW w:w="1874" w:type="dxa"/>
            <w:vAlign w:val="center"/>
          </w:tcPr>
          <w:p w14:paraId="295D9456" w14:textId="77777777" w:rsidR="00B47368" w:rsidRPr="007024E8" w:rsidRDefault="00B47368" w:rsidP="008C6158">
            <w:pPr>
              <w:rPr>
                <w:rFonts w:ascii="Arial" w:hAnsi="Arial" w:cs="Arial"/>
              </w:rPr>
            </w:pPr>
            <w:r w:rsidRPr="007024E8">
              <w:rPr>
                <w:rFonts w:ascii="Arial" w:hAnsi="Arial" w:cs="Arial"/>
              </w:rPr>
              <w:t>Bcl-2-dependent crosstalk between apoptosis and autophagy</w:t>
            </w:r>
          </w:p>
        </w:tc>
        <w:tc>
          <w:tcPr>
            <w:tcW w:w="1212" w:type="dxa"/>
            <w:vAlign w:val="center"/>
          </w:tcPr>
          <w:p w14:paraId="06107698" w14:textId="05406EF9" w:rsidR="00B47368" w:rsidRPr="007024E8" w:rsidRDefault="00CC34F6" w:rsidP="008C6158">
            <w:pPr>
              <w:rPr>
                <w:rFonts w:ascii="Arial" w:hAnsi="Arial" w:cs="Arial"/>
              </w:rPr>
            </w:pPr>
            <w:r w:rsidRPr="00CC34F6">
              <w:rPr>
                <w:rFonts w:ascii="Arial" w:hAnsi="Arial" w:cs="Arial"/>
              </w:rPr>
              <w:t>Yang, X.J.,</w:t>
            </w:r>
            <w:r>
              <w:rPr>
                <w:rFonts w:ascii="Arial" w:hAnsi="Arial" w:cs="Arial"/>
              </w:rPr>
              <w:t xml:space="preserve"> </w:t>
            </w:r>
            <w:r w:rsidR="00B47368" w:rsidRPr="007024E8">
              <w:rPr>
                <w:rFonts w:ascii="Arial" w:hAnsi="Arial" w:cs="Arial"/>
              </w:rPr>
              <w:t>et al. [118]</w:t>
            </w:r>
          </w:p>
        </w:tc>
      </w:tr>
      <w:tr w:rsidR="00B47368" w:rsidRPr="007024E8" w14:paraId="3A5417C9" w14:textId="77777777" w:rsidTr="00B47368">
        <w:tc>
          <w:tcPr>
            <w:tcW w:w="1246" w:type="dxa"/>
            <w:vAlign w:val="center"/>
          </w:tcPr>
          <w:p w14:paraId="313F7EAC" w14:textId="77777777" w:rsidR="00B47368" w:rsidRPr="007024E8" w:rsidRDefault="00B47368" w:rsidP="008C6158">
            <w:pPr>
              <w:rPr>
                <w:rFonts w:ascii="Arial" w:hAnsi="Arial" w:cs="Arial"/>
              </w:rPr>
            </w:pPr>
            <w:proofErr w:type="spellStart"/>
            <w:r w:rsidRPr="007024E8">
              <w:rPr>
                <w:rFonts w:ascii="Arial" w:hAnsi="Arial" w:cs="Arial"/>
              </w:rPr>
              <w:t>Icaritin</w:t>
            </w:r>
            <w:proofErr w:type="spellEnd"/>
          </w:p>
        </w:tc>
        <w:tc>
          <w:tcPr>
            <w:tcW w:w="1276" w:type="dxa"/>
            <w:vAlign w:val="center"/>
          </w:tcPr>
          <w:p w14:paraId="6BEB4C9F" w14:textId="77777777" w:rsidR="00B47368" w:rsidRPr="007024E8" w:rsidRDefault="00B47368" w:rsidP="008C6158">
            <w:pPr>
              <w:rPr>
                <w:rFonts w:ascii="Arial" w:hAnsi="Arial" w:cs="Arial"/>
              </w:rPr>
            </w:pPr>
            <w:proofErr w:type="spellStart"/>
            <w:r w:rsidRPr="007024E8">
              <w:rPr>
                <w:rFonts w:ascii="Arial" w:hAnsi="Arial" w:cs="Arial"/>
              </w:rPr>
              <w:t>Extranodal</w:t>
            </w:r>
            <w:proofErr w:type="spellEnd"/>
            <w:r w:rsidRPr="007024E8">
              <w:rPr>
                <w:rFonts w:ascii="Arial" w:hAnsi="Arial" w:cs="Arial"/>
              </w:rPr>
              <w:t xml:space="preserve"> NKT-cell lymphoma</w:t>
            </w:r>
          </w:p>
        </w:tc>
        <w:tc>
          <w:tcPr>
            <w:tcW w:w="3022" w:type="dxa"/>
            <w:vAlign w:val="center"/>
          </w:tcPr>
          <w:p w14:paraId="3CE75C2F" w14:textId="77777777" w:rsidR="00B47368" w:rsidRPr="007024E8" w:rsidRDefault="00B47368" w:rsidP="008C6158">
            <w:pPr>
              <w:rPr>
                <w:rFonts w:ascii="Arial" w:hAnsi="Arial" w:cs="Arial"/>
              </w:rPr>
            </w:pPr>
            <w:r w:rsidRPr="007024E8">
              <w:rPr>
                <w:rFonts w:ascii="Arial" w:hAnsi="Arial" w:cs="Arial"/>
              </w:rPr>
              <w:t xml:space="preserve">Induces lytic cytotoxicity by activating NK cells and upregulating </w:t>
            </w:r>
            <w:proofErr w:type="spellStart"/>
            <w:r w:rsidRPr="007024E8">
              <w:rPr>
                <w:rFonts w:ascii="Arial" w:hAnsi="Arial" w:cs="Arial"/>
              </w:rPr>
              <w:t>perforin</w:t>
            </w:r>
            <w:proofErr w:type="spellEnd"/>
            <w:r w:rsidRPr="007024E8">
              <w:rPr>
                <w:rFonts w:ascii="Arial" w:hAnsi="Arial" w:cs="Arial"/>
              </w:rPr>
              <w:t xml:space="preserve"> and </w:t>
            </w:r>
            <w:proofErr w:type="spellStart"/>
            <w:r w:rsidRPr="007024E8">
              <w:rPr>
                <w:rFonts w:ascii="Arial" w:hAnsi="Arial" w:cs="Arial"/>
              </w:rPr>
              <w:t>granzyme</w:t>
            </w:r>
            <w:proofErr w:type="spellEnd"/>
            <w:r w:rsidRPr="007024E8">
              <w:rPr>
                <w:rFonts w:ascii="Arial" w:hAnsi="Arial" w:cs="Arial"/>
              </w:rPr>
              <w:t xml:space="preserve"> B expression</w:t>
            </w:r>
          </w:p>
        </w:tc>
        <w:tc>
          <w:tcPr>
            <w:tcW w:w="1874" w:type="dxa"/>
            <w:vAlign w:val="center"/>
          </w:tcPr>
          <w:p w14:paraId="12C84A9F" w14:textId="77777777" w:rsidR="00B47368" w:rsidRPr="007024E8" w:rsidRDefault="00B47368" w:rsidP="008C6158">
            <w:pPr>
              <w:rPr>
                <w:rFonts w:ascii="Arial" w:hAnsi="Arial" w:cs="Arial"/>
              </w:rPr>
            </w:pPr>
            <w:r w:rsidRPr="007024E8">
              <w:rPr>
                <w:rFonts w:ascii="Arial" w:hAnsi="Arial" w:cs="Arial"/>
              </w:rPr>
              <w:t>JAK/STAT pathway</w:t>
            </w:r>
          </w:p>
        </w:tc>
        <w:tc>
          <w:tcPr>
            <w:tcW w:w="1212" w:type="dxa"/>
            <w:vAlign w:val="center"/>
          </w:tcPr>
          <w:p w14:paraId="28E37D8B" w14:textId="11A5D0D9" w:rsidR="00B47368" w:rsidRPr="007024E8" w:rsidRDefault="00CC34F6" w:rsidP="008C6158">
            <w:pPr>
              <w:rPr>
                <w:rFonts w:ascii="Arial" w:hAnsi="Arial" w:cs="Arial"/>
              </w:rPr>
            </w:pPr>
            <w:r w:rsidRPr="00CC34F6">
              <w:rPr>
                <w:rFonts w:ascii="Arial" w:hAnsi="Arial" w:cs="Arial"/>
              </w:rPr>
              <w:t>Ho, C.Y.,</w:t>
            </w:r>
            <w:r>
              <w:rPr>
                <w:rFonts w:ascii="Arial" w:hAnsi="Arial" w:cs="Arial"/>
              </w:rPr>
              <w:t xml:space="preserve"> </w:t>
            </w:r>
            <w:r w:rsidR="00B47368" w:rsidRPr="007024E8">
              <w:rPr>
                <w:rFonts w:ascii="Arial" w:hAnsi="Arial" w:cs="Arial"/>
              </w:rPr>
              <w:t>et al. [119]</w:t>
            </w:r>
          </w:p>
        </w:tc>
      </w:tr>
      <w:tr w:rsidR="00B47368" w:rsidRPr="007024E8" w14:paraId="3B29B092" w14:textId="77777777" w:rsidTr="00B47368">
        <w:tc>
          <w:tcPr>
            <w:tcW w:w="1246" w:type="dxa"/>
            <w:vAlign w:val="center"/>
          </w:tcPr>
          <w:p w14:paraId="47214F23" w14:textId="77777777" w:rsidR="00B47368" w:rsidRPr="007024E8" w:rsidRDefault="00B47368" w:rsidP="008C6158">
            <w:pPr>
              <w:rPr>
                <w:rFonts w:ascii="Arial" w:hAnsi="Arial" w:cs="Arial"/>
              </w:rPr>
            </w:pPr>
            <w:proofErr w:type="spellStart"/>
            <w:r w:rsidRPr="007024E8">
              <w:rPr>
                <w:rFonts w:ascii="Arial" w:hAnsi="Arial" w:cs="Arial"/>
              </w:rPr>
              <w:lastRenderedPageBreak/>
              <w:t>Icaritin</w:t>
            </w:r>
            <w:proofErr w:type="spellEnd"/>
          </w:p>
        </w:tc>
        <w:tc>
          <w:tcPr>
            <w:tcW w:w="1276" w:type="dxa"/>
            <w:vAlign w:val="center"/>
          </w:tcPr>
          <w:p w14:paraId="63E5D8BD" w14:textId="77777777" w:rsidR="00B47368" w:rsidRPr="007024E8" w:rsidRDefault="00B47368" w:rsidP="008C6158">
            <w:pPr>
              <w:rPr>
                <w:rFonts w:ascii="Arial" w:hAnsi="Arial" w:cs="Arial"/>
              </w:rPr>
            </w:pPr>
            <w:r w:rsidRPr="007024E8">
              <w:rPr>
                <w:rFonts w:ascii="Arial" w:hAnsi="Arial" w:cs="Arial"/>
              </w:rPr>
              <w:t>Various cancer cells</w:t>
            </w:r>
          </w:p>
        </w:tc>
        <w:tc>
          <w:tcPr>
            <w:tcW w:w="3022" w:type="dxa"/>
            <w:vAlign w:val="center"/>
          </w:tcPr>
          <w:p w14:paraId="03B8C180" w14:textId="77777777" w:rsidR="00B47368" w:rsidRPr="007024E8" w:rsidRDefault="00B47368" w:rsidP="008C6158">
            <w:pPr>
              <w:rPr>
                <w:rFonts w:ascii="Arial" w:hAnsi="Arial" w:cs="Arial"/>
              </w:rPr>
            </w:pPr>
            <w:r w:rsidRPr="007024E8">
              <w:rPr>
                <w:rFonts w:ascii="Arial" w:hAnsi="Arial" w:cs="Arial"/>
              </w:rPr>
              <w:t>Regulates the expression of proteins involved in cell proliferation and survival, including cyclin D1, p21, p53, and c-</w:t>
            </w:r>
            <w:proofErr w:type="spellStart"/>
            <w:r w:rsidRPr="007024E8">
              <w:rPr>
                <w:rFonts w:ascii="Arial" w:hAnsi="Arial" w:cs="Arial"/>
              </w:rPr>
              <w:t>Myc</w:t>
            </w:r>
            <w:proofErr w:type="spellEnd"/>
          </w:p>
        </w:tc>
        <w:tc>
          <w:tcPr>
            <w:tcW w:w="1874" w:type="dxa"/>
            <w:vAlign w:val="center"/>
          </w:tcPr>
          <w:p w14:paraId="61E4021F" w14:textId="77777777" w:rsidR="00B47368" w:rsidRPr="007024E8" w:rsidRDefault="00B47368" w:rsidP="008C6158">
            <w:pPr>
              <w:rPr>
                <w:rFonts w:ascii="Arial" w:hAnsi="Arial" w:cs="Arial"/>
              </w:rPr>
            </w:pPr>
            <w:r w:rsidRPr="007024E8">
              <w:rPr>
                <w:rFonts w:ascii="Arial" w:hAnsi="Arial" w:cs="Arial"/>
              </w:rPr>
              <w:t>Multiple pathways, including caspase activation, MAPK, and PI3K-Akt</w:t>
            </w:r>
          </w:p>
        </w:tc>
        <w:tc>
          <w:tcPr>
            <w:tcW w:w="1212" w:type="dxa"/>
            <w:vAlign w:val="center"/>
          </w:tcPr>
          <w:p w14:paraId="03324911" w14:textId="2C49F473" w:rsidR="00B47368" w:rsidRPr="007024E8" w:rsidRDefault="00CC34F6" w:rsidP="008C6158">
            <w:pPr>
              <w:rPr>
                <w:rFonts w:ascii="Arial" w:hAnsi="Arial" w:cs="Arial"/>
              </w:rPr>
            </w:pPr>
            <w:proofErr w:type="spellStart"/>
            <w:r w:rsidRPr="00CC34F6">
              <w:rPr>
                <w:rFonts w:ascii="Arial" w:hAnsi="Arial" w:cs="Arial"/>
              </w:rPr>
              <w:t>Xue</w:t>
            </w:r>
            <w:proofErr w:type="spellEnd"/>
            <w:r w:rsidRPr="00CC34F6">
              <w:rPr>
                <w:rFonts w:ascii="Arial" w:hAnsi="Arial" w:cs="Arial"/>
              </w:rPr>
              <w:t xml:space="preserve">, </w:t>
            </w:r>
            <w:proofErr w:type="spellStart"/>
            <w:r w:rsidRPr="00CC34F6">
              <w:rPr>
                <w:rFonts w:ascii="Arial" w:hAnsi="Arial" w:cs="Arial"/>
              </w:rPr>
              <w:t>Habtemariam</w:t>
            </w:r>
            <w:proofErr w:type="spellEnd"/>
            <w:r w:rsidRPr="00CC34F6">
              <w:rPr>
                <w:rFonts w:ascii="Arial" w:hAnsi="Arial" w:cs="Arial"/>
              </w:rPr>
              <w:t>, He, Ng,</w:t>
            </w:r>
            <w:r>
              <w:rPr>
                <w:rFonts w:ascii="Arial" w:hAnsi="Arial" w:cs="Arial"/>
              </w:rPr>
              <w:t xml:space="preserve"> </w:t>
            </w:r>
            <w:r w:rsidR="00B47368" w:rsidRPr="007024E8">
              <w:rPr>
                <w:rFonts w:ascii="Arial" w:hAnsi="Arial" w:cs="Arial"/>
              </w:rPr>
              <w:t>et al.[117, 120-122]</w:t>
            </w:r>
          </w:p>
        </w:tc>
      </w:tr>
    </w:tbl>
    <w:p w14:paraId="4967AF00" w14:textId="77777777" w:rsidR="00B47368" w:rsidRDefault="00B47368" w:rsidP="00441B6F">
      <w:pPr>
        <w:pStyle w:val="AbstHead"/>
        <w:spacing w:after="0"/>
        <w:jc w:val="both"/>
        <w:rPr>
          <w:rFonts w:ascii="Arial" w:hAnsi="Arial" w:cs="Arial"/>
        </w:rPr>
      </w:pPr>
    </w:p>
    <w:p w14:paraId="29B17B4D" w14:textId="77777777" w:rsidR="004C1D6B" w:rsidRPr="00FB3A86" w:rsidRDefault="004C1D6B" w:rsidP="00441B6F">
      <w:pPr>
        <w:pStyle w:val="AbstHead"/>
        <w:spacing w:after="0"/>
        <w:jc w:val="both"/>
        <w:rPr>
          <w:rFonts w:ascii="Arial" w:hAnsi="Arial" w:cs="Arial"/>
        </w:rPr>
      </w:pPr>
      <w:r w:rsidRPr="004C1D6B">
        <w:rPr>
          <w:rFonts w:ascii="Arial" w:hAnsi="Arial" w:cs="Arial"/>
        </w:rPr>
        <w:t>2.8</w:t>
      </w:r>
      <w:r w:rsidR="00B2130B">
        <w:rPr>
          <w:rFonts w:ascii="Arial" w:hAnsi="Arial" w:cs="Arial"/>
        </w:rPr>
        <w:tab/>
      </w:r>
      <w:r w:rsidRPr="004C1D6B">
        <w:rPr>
          <w:rFonts w:ascii="Arial" w:hAnsi="Arial" w:cs="Arial"/>
        </w:rPr>
        <w:t>Coriolus Versicolor: Bioactive Medicinal Mushroom with Immunomodulatory and Antitumor Potential</w:t>
      </w:r>
    </w:p>
    <w:p w14:paraId="18D40CD2" w14:textId="77777777" w:rsidR="00905BD8" w:rsidRPr="00905BD8" w:rsidRDefault="00905BD8" w:rsidP="00905BD8">
      <w:pPr>
        <w:rPr>
          <w:rFonts w:ascii="新細明體" w:eastAsia="新細明體" w:hAnsi="新細明體" w:cs="新細明體"/>
          <w:lang w:eastAsia="zh-TW"/>
        </w:rPr>
      </w:pPr>
      <w:proofErr w:type="spellStart"/>
      <w:r w:rsidRPr="00905BD8">
        <w:rPr>
          <w:rFonts w:ascii="Arial" w:eastAsia="新細明體" w:hAnsi="Arial" w:cs="Arial"/>
          <w:color w:val="000000"/>
          <w:lang w:eastAsia="zh-TW"/>
        </w:rPr>
        <w:t>Coriolus</w:t>
      </w:r>
      <w:proofErr w:type="spellEnd"/>
      <w:r w:rsidRPr="00905BD8">
        <w:rPr>
          <w:rFonts w:ascii="Arial" w:eastAsia="新細明體" w:hAnsi="Arial" w:cs="Arial"/>
          <w:color w:val="000000"/>
          <w:lang w:eastAsia="zh-TW"/>
        </w:rPr>
        <w:t xml:space="preserve"> versicolor, also known as </w:t>
      </w:r>
      <w:proofErr w:type="spellStart"/>
      <w:r w:rsidRPr="00905BD8">
        <w:rPr>
          <w:rFonts w:ascii="Arial" w:eastAsia="新細明體" w:hAnsi="Arial" w:cs="Arial"/>
          <w:color w:val="000000"/>
          <w:lang w:eastAsia="zh-TW"/>
        </w:rPr>
        <w:t>Yunzhi</w:t>
      </w:r>
      <w:proofErr w:type="spellEnd"/>
      <w:r w:rsidRPr="00905BD8">
        <w:rPr>
          <w:rFonts w:ascii="Arial" w:eastAsia="新細明體" w:hAnsi="Arial" w:cs="Arial"/>
          <w:color w:val="000000"/>
          <w:lang w:eastAsia="zh-TW"/>
        </w:rPr>
        <w:t xml:space="preserve">, is a type of mushroom that has shown potential for use in the treatment of cancer. It possesses both anti-tumor and </w:t>
      </w:r>
      <w:proofErr w:type="spellStart"/>
      <w:r w:rsidRPr="00905BD8">
        <w:rPr>
          <w:rFonts w:ascii="Arial" w:eastAsia="新細明體" w:hAnsi="Arial" w:cs="Arial"/>
          <w:color w:val="000000"/>
          <w:lang w:eastAsia="zh-TW"/>
        </w:rPr>
        <w:t>immunopotentiating</w:t>
      </w:r>
      <w:proofErr w:type="spellEnd"/>
      <w:r w:rsidRPr="00905BD8">
        <w:rPr>
          <w:rFonts w:ascii="Arial" w:eastAsia="新細明體" w:hAnsi="Arial" w:cs="Arial"/>
          <w:color w:val="000000"/>
          <w:lang w:eastAsia="zh-TW"/>
        </w:rPr>
        <w:t xml:space="preserve"> activities. One study has shown C. versicolor extract could have effect on cytokine production and stimulate proliferation of murine splenic lymphocytes in vitro [119]. </w:t>
      </w:r>
      <w:proofErr w:type="spellStart"/>
      <w:r w:rsidRPr="00905BD8">
        <w:rPr>
          <w:rFonts w:ascii="Arial" w:eastAsia="新細明體" w:hAnsi="Arial" w:cs="Arial"/>
          <w:color w:val="000000"/>
          <w:lang w:eastAsia="zh-TW"/>
        </w:rPr>
        <w:t>Coriolus</w:t>
      </w:r>
      <w:proofErr w:type="spellEnd"/>
      <w:r w:rsidRPr="00905BD8">
        <w:rPr>
          <w:rFonts w:ascii="Arial" w:eastAsia="新細明體" w:hAnsi="Arial" w:cs="Arial"/>
          <w:color w:val="000000"/>
          <w:lang w:eastAsia="zh-TW"/>
        </w:rPr>
        <w:t xml:space="preserve"> versicolor is a medicinal mushroom widely studied for its polysaccharides [120-122], particularly PSK (polysaccharide-</w:t>
      </w:r>
      <w:proofErr w:type="spellStart"/>
      <w:r w:rsidRPr="00905BD8">
        <w:rPr>
          <w:rFonts w:ascii="Arial" w:eastAsia="新細明體" w:hAnsi="Arial" w:cs="Arial"/>
          <w:color w:val="000000"/>
          <w:lang w:eastAsia="zh-TW"/>
        </w:rPr>
        <w:t>Krestin</w:t>
      </w:r>
      <w:proofErr w:type="spellEnd"/>
      <w:r w:rsidRPr="00905BD8">
        <w:rPr>
          <w:rFonts w:ascii="Arial" w:eastAsia="新細明體" w:hAnsi="Arial" w:cs="Arial"/>
          <w:color w:val="000000"/>
          <w:lang w:eastAsia="zh-TW"/>
        </w:rPr>
        <w:t>) and PSP (</w:t>
      </w:r>
      <w:proofErr w:type="spellStart"/>
      <w:r w:rsidRPr="00905BD8">
        <w:rPr>
          <w:rFonts w:ascii="Arial" w:eastAsia="新細明體" w:hAnsi="Arial" w:cs="Arial"/>
          <w:color w:val="000000"/>
          <w:lang w:eastAsia="zh-TW"/>
        </w:rPr>
        <w:t>polysaccharopeptide</w:t>
      </w:r>
      <w:proofErr w:type="spellEnd"/>
      <w:r w:rsidRPr="00905BD8">
        <w:rPr>
          <w:rFonts w:ascii="Arial" w:eastAsia="新細明體" w:hAnsi="Arial" w:cs="Arial"/>
          <w:color w:val="000000"/>
          <w:lang w:eastAsia="zh-TW"/>
        </w:rPr>
        <w:t>), which are composed of β-</w:t>
      </w:r>
      <w:proofErr w:type="spellStart"/>
      <w:r w:rsidRPr="00905BD8">
        <w:rPr>
          <w:rFonts w:ascii="Arial" w:eastAsia="新細明體" w:hAnsi="Arial" w:cs="Arial"/>
          <w:color w:val="000000"/>
          <w:lang w:eastAsia="zh-TW"/>
        </w:rPr>
        <w:t>glucan</w:t>
      </w:r>
      <w:proofErr w:type="spellEnd"/>
      <w:r w:rsidRPr="00905BD8">
        <w:rPr>
          <w:rFonts w:ascii="Arial" w:eastAsia="新細明體" w:hAnsi="Arial" w:cs="Arial"/>
          <w:color w:val="000000"/>
          <w:lang w:eastAsia="zh-TW"/>
        </w:rPr>
        <w:t xml:space="preserve"> macromolecules bound to peptides, contributing to their biological activity [120, 121, 123, 124]. One study has also demonstrated that the extract of </w:t>
      </w:r>
      <w:proofErr w:type="spellStart"/>
      <w:r w:rsidRPr="00905BD8">
        <w:rPr>
          <w:rFonts w:ascii="Arial" w:eastAsia="新細明體" w:hAnsi="Arial" w:cs="Arial"/>
          <w:color w:val="000000"/>
          <w:lang w:eastAsia="zh-TW"/>
        </w:rPr>
        <w:t>Coriolus</w:t>
      </w:r>
      <w:proofErr w:type="spellEnd"/>
      <w:r w:rsidRPr="00905BD8">
        <w:rPr>
          <w:rFonts w:ascii="Arial" w:eastAsia="新細明體" w:hAnsi="Arial" w:cs="Arial"/>
          <w:color w:val="000000"/>
          <w:lang w:eastAsia="zh-TW"/>
        </w:rPr>
        <w:t xml:space="preserve"> versicolor inhibited the growth of human leukemia xenografts and induced apoptosis through the mitochondrial pathway [125]. Additionally, the extract has also been found to induce apoptosis in human leukemia and lymphoma cells [126].</w:t>
      </w:r>
    </w:p>
    <w:p w14:paraId="19FC9195" w14:textId="77777777" w:rsidR="00905BD8" w:rsidRPr="00905BD8" w:rsidRDefault="00905BD8" w:rsidP="00905BD8">
      <w:pPr>
        <w:rPr>
          <w:rFonts w:ascii="新細明體" w:eastAsia="新細明體" w:hAnsi="新細明體" w:cs="新細明體"/>
          <w:lang w:eastAsia="zh-TW"/>
        </w:rPr>
      </w:pPr>
    </w:p>
    <w:p w14:paraId="0969CAF0" w14:textId="77777777" w:rsidR="00905BD8" w:rsidRPr="00905BD8" w:rsidRDefault="00905BD8" w:rsidP="00905BD8">
      <w:pPr>
        <w:rPr>
          <w:rFonts w:ascii="新細明體" w:eastAsia="新細明體" w:hAnsi="新細明體" w:cs="新細明體"/>
          <w:lang w:eastAsia="zh-TW"/>
        </w:rPr>
      </w:pPr>
      <w:r w:rsidRPr="00905BD8">
        <w:rPr>
          <w:rFonts w:ascii="Arial" w:eastAsia="新細明體" w:hAnsi="Arial" w:cs="Arial"/>
          <w:color w:val="000000"/>
          <w:lang w:eastAsia="zh-TW"/>
        </w:rPr>
        <w:t xml:space="preserve">PSK, an aqueous extract from the mycelium of </w:t>
      </w:r>
      <w:proofErr w:type="spellStart"/>
      <w:r w:rsidRPr="00905BD8">
        <w:rPr>
          <w:rFonts w:ascii="Arial" w:eastAsia="新細明體" w:hAnsi="Arial" w:cs="Arial"/>
          <w:color w:val="000000"/>
          <w:lang w:eastAsia="zh-TW"/>
        </w:rPr>
        <w:t>Coriolus</w:t>
      </w:r>
      <w:proofErr w:type="spellEnd"/>
      <w:r w:rsidRPr="00905BD8">
        <w:rPr>
          <w:rFonts w:ascii="Arial" w:eastAsia="新細明體" w:hAnsi="Arial" w:cs="Arial"/>
          <w:color w:val="000000"/>
          <w:lang w:eastAsia="zh-TW"/>
        </w:rPr>
        <w:t xml:space="preserve"> versicolor, exhibits direct inhibitory effects on cancer cell growth and induces apoptosis of the </w:t>
      </w:r>
      <w:proofErr w:type="spellStart"/>
      <w:r w:rsidRPr="00905BD8">
        <w:rPr>
          <w:rFonts w:ascii="Arial" w:eastAsia="新細明體" w:hAnsi="Arial" w:cs="Arial"/>
          <w:color w:val="000000"/>
          <w:lang w:eastAsia="zh-TW"/>
        </w:rPr>
        <w:t>Burkitt</w:t>
      </w:r>
      <w:proofErr w:type="spellEnd"/>
      <w:r w:rsidRPr="00905BD8">
        <w:rPr>
          <w:rFonts w:ascii="Arial" w:eastAsia="新細明體" w:hAnsi="Arial" w:cs="Arial"/>
          <w:color w:val="000000"/>
          <w:lang w:eastAsia="zh-TW"/>
        </w:rPr>
        <w:t xml:space="preserve"> lymphoma cell [120, 127]. PSK has also been found to reduce superoxide radicals in the tumor microenvironment, restoring immune cell functionality [128, 129]. </w:t>
      </w:r>
      <w:proofErr w:type="gramStart"/>
      <w:r w:rsidRPr="00905BD8">
        <w:rPr>
          <w:rFonts w:ascii="Arial" w:eastAsia="新細明體" w:hAnsi="Arial" w:cs="Arial"/>
          <w:color w:val="000000"/>
          <w:lang w:eastAsia="zh-TW"/>
        </w:rPr>
        <w:t>Additionally</w:t>
      </w:r>
      <w:proofErr w:type="gramEnd"/>
      <w:r w:rsidRPr="00905BD8">
        <w:rPr>
          <w:rFonts w:ascii="Arial" w:eastAsia="新細明體" w:hAnsi="Arial" w:cs="Arial"/>
          <w:color w:val="000000"/>
          <w:lang w:eastAsia="zh-TW"/>
        </w:rPr>
        <w:t xml:space="preserve"> PSK could activate NK cells and increase their cytotoxicity. It also enhances IFN-γ production in NK cells when combined with accessory cell-derived cytokines like IL-12 and IL-18, and stimulates TNF-α secretion through TLR2 or TLR4-dependent pathways [130-133]. Other compounds extracted from C. versicolor, such as beta-</w:t>
      </w:r>
      <w:proofErr w:type="spellStart"/>
      <w:r w:rsidRPr="00905BD8">
        <w:rPr>
          <w:rFonts w:ascii="Arial" w:eastAsia="新細明體" w:hAnsi="Arial" w:cs="Arial"/>
          <w:color w:val="000000"/>
          <w:lang w:eastAsia="zh-TW"/>
        </w:rPr>
        <w:t>glucans</w:t>
      </w:r>
      <w:proofErr w:type="spellEnd"/>
      <w:r w:rsidRPr="00905BD8">
        <w:rPr>
          <w:rFonts w:ascii="Arial" w:eastAsia="新細明體" w:hAnsi="Arial" w:cs="Arial"/>
          <w:color w:val="000000"/>
          <w:lang w:eastAsia="zh-TW"/>
        </w:rPr>
        <w:t xml:space="preserve"> [134], dectin-1 [135], have been shown to activate NK cells and stimulate production of interferon-gamma and tumor necrosis factor [134, 135].</w:t>
      </w:r>
    </w:p>
    <w:p w14:paraId="3A9B0971" w14:textId="77777777" w:rsidR="00BD30E9" w:rsidRDefault="00BD30E9" w:rsidP="00441B6F">
      <w:pPr>
        <w:pStyle w:val="Body"/>
        <w:spacing w:after="0"/>
        <w:rPr>
          <w:rFonts w:ascii="Arial" w:hAnsi="Arial" w:cs="Arial"/>
        </w:rPr>
      </w:pPr>
    </w:p>
    <w:p w14:paraId="68C60CFD" w14:textId="77777777" w:rsidR="00905BD8" w:rsidRPr="00905BD8" w:rsidRDefault="00905BD8" w:rsidP="00905BD8">
      <w:pPr>
        <w:rPr>
          <w:rFonts w:ascii="Arial" w:hAnsi="Arial" w:cs="Arial"/>
          <w:b/>
        </w:rPr>
      </w:pPr>
      <w:r w:rsidRPr="00905BD8">
        <w:rPr>
          <w:rFonts w:ascii="Arial" w:hAnsi="Arial" w:cs="Arial"/>
          <w:b/>
        </w:rPr>
        <w:t xml:space="preserve">Table 8. Potential Anticancer Compounds from </w:t>
      </w:r>
      <w:proofErr w:type="spellStart"/>
      <w:r w:rsidRPr="00905BD8">
        <w:rPr>
          <w:rFonts w:ascii="Arial" w:hAnsi="Arial" w:cs="Arial"/>
          <w:b/>
        </w:rPr>
        <w:t>Coriolus</w:t>
      </w:r>
      <w:proofErr w:type="spellEnd"/>
      <w:r w:rsidRPr="00905BD8">
        <w:rPr>
          <w:rFonts w:ascii="Arial" w:hAnsi="Arial" w:cs="Arial"/>
          <w:b/>
        </w:rPr>
        <w:t xml:space="preserve"> versicolor, and Mechanisms of Action and Affected Pathways in Various Cancer Cell Types</w:t>
      </w:r>
    </w:p>
    <w:tbl>
      <w:tblPr>
        <w:tblW w:w="8630" w:type="dxa"/>
        <w:tblBorders>
          <w:top w:val="single" w:sz="4" w:space="0" w:color="auto"/>
          <w:bottom w:val="single" w:sz="4" w:space="0" w:color="auto"/>
        </w:tblBorders>
        <w:tblLayout w:type="fixed"/>
        <w:tblLook w:val="0400" w:firstRow="0" w:lastRow="0" w:firstColumn="0" w:lastColumn="0" w:noHBand="0" w:noVBand="1"/>
      </w:tblPr>
      <w:tblGrid>
        <w:gridCol w:w="1254"/>
        <w:gridCol w:w="1513"/>
        <w:gridCol w:w="2544"/>
        <w:gridCol w:w="1684"/>
        <w:gridCol w:w="1635"/>
      </w:tblGrid>
      <w:tr w:rsidR="00905BD8" w:rsidRPr="007024E8" w14:paraId="74EEA1A8" w14:textId="77777777" w:rsidTr="00905BD8">
        <w:trPr>
          <w:tblHeader/>
        </w:trPr>
        <w:tc>
          <w:tcPr>
            <w:tcW w:w="1254" w:type="dxa"/>
            <w:tcBorders>
              <w:top w:val="single" w:sz="4" w:space="0" w:color="auto"/>
              <w:bottom w:val="single" w:sz="4" w:space="0" w:color="auto"/>
            </w:tcBorders>
            <w:vAlign w:val="center"/>
          </w:tcPr>
          <w:p w14:paraId="10ED370E" w14:textId="77777777" w:rsidR="00905BD8" w:rsidRPr="007024E8" w:rsidRDefault="00905BD8" w:rsidP="008C6158">
            <w:pPr>
              <w:jc w:val="center"/>
              <w:rPr>
                <w:rFonts w:ascii="Arial" w:hAnsi="Arial" w:cs="Arial"/>
              </w:rPr>
            </w:pPr>
            <w:r w:rsidRPr="007024E8">
              <w:rPr>
                <w:rFonts w:ascii="Arial" w:hAnsi="Arial" w:cs="Arial"/>
              </w:rPr>
              <w:t>Main Active Compound</w:t>
            </w:r>
          </w:p>
        </w:tc>
        <w:tc>
          <w:tcPr>
            <w:tcW w:w="1513" w:type="dxa"/>
            <w:tcBorders>
              <w:top w:val="single" w:sz="4" w:space="0" w:color="auto"/>
              <w:bottom w:val="single" w:sz="4" w:space="0" w:color="auto"/>
            </w:tcBorders>
            <w:vAlign w:val="center"/>
          </w:tcPr>
          <w:p w14:paraId="7765D233" w14:textId="77777777" w:rsidR="00905BD8" w:rsidRPr="007024E8" w:rsidRDefault="00905BD8" w:rsidP="008C6158">
            <w:pPr>
              <w:jc w:val="center"/>
              <w:rPr>
                <w:rFonts w:ascii="Arial" w:hAnsi="Arial" w:cs="Arial"/>
              </w:rPr>
            </w:pPr>
            <w:r w:rsidRPr="007024E8">
              <w:rPr>
                <w:rFonts w:ascii="Arial" w:hAnsi="Arial" w:cs="Arial"/>
              </w:rPr>
              <w:t>Target Cell</w:t>
            </w:r>
          </w:p>
        </w:tc>
        <w:tc>
          <w:tcPr>
            <w:tcW w:w="2544" w:type="dxa"/>
            <w:tcBorders>
              <w:top w:val="single" w:sz="4" w:space="0" w:color="auto"/>
              <w:bottom w:val="single" w:sz="4" w:space="0" w:color="auto"/>
            </w:tcBorders>
            <w:vAlign w:val="center"/>
          </w:tcPr>
          <w:p w14:paraId="183DDE9F" w14:textId="77777777" w:rsidR="00905BD8" w:rsidRPr="007024E8" w:rsidRDefault="00905BD8" w:rsidP="008C6158">
            <w:pPr>
              <w:jc w:val="center"/>
              <w:rPr>
                <w:rFonts w:ascii="Arial" w:hAnsi="Arial" w:cs="Arial"/>
              </w:rPr>
            </w:pPr>
            <w:r w:rsidRPr="007024E8">
              <w:rPr>
                <w:rFonts w:ascii="Arial" w:hAnsi="Arial" w:cs="Arial"/>
              </w:rPr>
              <w:t>Mechanism of Action</w:t>
            </w:r>
          </w:p>
        </w:tc>
        <w:tc>
          <w:tcPr>
            <w:tcW w:w="1684" w:type="dxa"/>
            <w:tcBorders>
              <w:top w:val="single" w:sz="4" w:space="0" w:color="auto"/>
              <w:bottom w:val="single" w:sz="4" w:space="0" w:color="auto"/>
            </w:tcBorders>
            <w:vAlign w:val="center"/>
          </w:tcPr>
          <w:p w14:paraId="1892496A" w14:textId="77777777" w:rsidR="00905BD8" w:rsidRPr="007024E8" w:rsidRDefault="00905BD8" w:rsidP="008C6158">
            <w:pPr>
              <w:jc w:val="center"/>
              <w:rPr>
                <w:rFonts w:ascii="Arial" w:hAnsi="Arial" w:cs="Arial"/>
              </w:rPr>
            </w:pPr>
            <w:r w:rsidRPr="007024E8">
              <w:rPr>
                <w:rFonts w:ascii="Arial" w:hAnsi="Arial" w:cs="Arial"/>
              </w:rPr>
              <w:t>Pathway</w:t>
            </w:r>
          </w:p>
        </w:tc>
        <w:tc>
          <w:tcPr>
            <w:tcW w:w="1635" w:type="dxa"/>
            <w:tcBorders>
              <w:top w:val="single" w:sz="4" w:space="0" w:color="auto"/>
              <w:bottom w:val="single" w:sz="4" w:space="0" w:color="auto"/>
            </w:tcBorders>
            <w:vAlign w:val="center"/>
          </w:tcPr>
          <w:p w14:paraId="3F171E35" w14:textId="77777777" w:rsidR="00905BD8" w:rsidRPr="007024E8" w:rsidRDefault="00905BD8" w:rsidP="008C6158">
            <w:pPr>
              <w:jc w:val="center"/>
              <w:rPr>
                <w:rFonts w:ascii="Arial" w:hAnsi="Arial" w:cs="Arial"/>
              </w:rPr>
            </w:pPr>
            <w:r w:rsidRPr="007024E8">
              <w:rPr>
                <w:rFonts w:ascii="Arial" w:hAnsi="Arial" w:cs="Arial"/>
              </w:rPr>
              <w:t>Reference</w:t>
            </w:r>
          </w:p>
        </w:tc>
      </w:tr>
      <w:tr w:rsidR="00905BD8" w:rsidRPr="007024E8" w14:paraId="5C3C3034" w14:textId="77777777" w:rsidTr="00905BD8">
        <w:tc>
          <w:tcPr>
            <w:tcW w:w="1254" w:type="dxa"/>
            <w:tcBorders>
              <w:top w:val="single" w:sz="4" w:space="0" w:color="auto"/>
            </w:tcBorders>
            <w:vAlign w:val="center"/>
          </w:tcPr>
          <w:p w14:paraId="01BC9209" w14:textId="77777777" w:rsidR="00905BD8" w:rsidRPr="007024E8" w:rsidRDefault="00905BD8" w:rsidP="008C6158">
            <w:pPr>
              <w:rPr>
                <w:rFonts w:ascii="Arial" w:hAnsi="Arial" w:cs="Arial"/>
              </w:rPr>
            </w:pPr>
            <w:r w:rsidRPr="007024E8">
              <w:rPr>
                <w:rFonts w:ascii="Arial" w:hAnsi="Arial" w:cs="Arial"/>
              </w:rPr>
              <w:t>C. versicolor extract</w:t>
            </w:r>
          </w:p>
        </w:tc>
        <w:tc>
          <w:tcPr>
            <w:tcW w:w="1513" w:type="dxa"/>
            <w:tcBorders>
              <w:top w:val="single" w:sz="4" w:space="0" w:color="auto"/>
            </w:tcBorders>
            <w:vAlign w:val="center"/>
          </w:tcPr>
          <w:p w14:paraId="3A3B1B3E" w14:textId="77777777" w:rsidR="00905BD8" w:rsidRPr="007024E8" w:rsidRDefault="00905BD8" w:rsidP="008C6158">
            <w:pPr>
              <w:rPr>
                <w:rFonts w:ascii="Arial" w:hAnsi="Arial" w:cs="Arial"/>
              </w:rPr>
            </w:pPr>
            <w:r w:rsidRPr="007024E8">
              <w:rPr>
                <w:rFonts w:ascii="Arial" w:hAnsi="Arial" w:cs="Arial"/>
              </w:rPr>
              <w:t>Murine splenic lymphocytes</w:t>
            </w:r>
          </w:p>
        </w:tc>
        <w:tc>
          <w:tcPr>
            <w:tcW w:w="2544" w:type="dxa"/>
            <w:tcBorders>
              <w:top w:val="single" w:sz="4" w:space="0" w:color="auto"/>
            </w:tcBorders>
            <w:vAlign w:val="center"/>
          </w:tcPr>
          <w:p w14:paraId="0890E74E" w14:textId="77777777" w:rsidR="00905BD8" w:rsidRPr="007024E8" w:rsidRDefault="00905BD8" w:rsidP="008C6158">
            <w:pPr>
              <w:rPr>
                <w:rFonts w:ascii="Arial" w:hAnsi="Arial" w:cs="Arial"/>
              </w:rPr>
            </w:pPr>
            <w:r w:rsidRPr="007024E8">
              <w:rPr>
                <w:rFonts w:ascii="Arial" w:hAnsi="Arial" w:cs="Arial"/>
              </w:rPr>
              <w:t>Stimulates cytokine production and proliferation of lymphocytes in vitro</w:t>
            </w:r>
          </w:p>
        </w:tc>
        <w:tc>
          <w:tcPr>
            <w:tcW w:w="1684" w:type="dxa"/>
            <w:tcBorders>
              <w:top w:val="single" w:sz="4" w:space="0" w:color="auto"/>
            </w:tcBorders>
            <w:vAlign w:val="center"/>
          </w:tcPr>
          <w:p w14:paraId="3A065448" w14:textId="77777777" w:rsidR="00905BD8" w:rsidRPr="007024E8" w:rsidRDefault="00905BD8" w:rsidP="008C6158">
            <w:pPr>
              <w:rPr>
                <w:rFonts w:ascii="Arial" w:hAnsi="Arial" w:cs="Arial"/>
              </w:rPr>
            </w:pPr>
            <w:r w:rsidRPr="007024E8">
              <w:rPr>
                <w:rFonts w:ascii="Arial" w:hAnsi="Arial" w:cs="Arial"/>
              </w:rPr>
              <w:t>Not specified</w:t>
            </w:r>
          </w:p>
        </w:tc>
        <w:tc>
          <w:tcPr>
            <w:tcW w:w="1635" w:type="dxa"/>
            <w:tcBorders>
              <w:top w:val="single" w:sz="4" w:space="0" w:color="auto"/>
            </w:tcBorders>
            <w:vAlign w:val="center"/>
          </w:tcPr>
          <w:p w14:paraId="1FDC29CC" w14:textId="3D5E8F5B" w:rsidR="00905BD8" w:rsidRPr="007024E8" w:rsidRDefault="007E6537" w:rsidP="008C6158">
            <w:pPr>
              <w:rPr>
                <w:rFonts w:ascii="Arial" w:hAnsi="Arial" w:cs="Arial"/>
              </w:rPr>
            </w:pPr>
            <w:r w:rsidRPr="007E6537">
              <w:rPr>
                <w:rFonts w:ascii="Arial" w:hAnsi="Arial" w:cs="Arial"/>
              </w:rPr>
              <w:t>Dou, H.,</w:t>
            </w:r>
            <w:r>
              <w:rPr>
                <w:rFonts w:ascii="Arial" w:hAnsi="Arial" w:cs="Arial"/>
              </w:rPr>
              <w:t xml:space="preserve"> </w:t>
            </w:r>
            <w:r w:rsidR="00905BD8" w:rsidRPr="007024E8">
              <w:rPr>
                <w:rFonts w:ascii="Arial" w:hAnsi="Arial" w:cs="Arial"/>
              </w:rPr>
              <w:t>et al. [123]</w:t>
            </w:r>
          </w:p>
        </w:tc>
      </w:tr>
      <w:tr w:rsidR="00905BD8" w:rsidRPr="007024E8" w14:paraId="474F5C7A" w14:textId="77777777" w:rsidTr="00905BD8">
        <w:tc>
          <w:tcPr>
            <w:tcW w:w="1254" w:type="dxa"/>
            <w:vAlign w:val="center"/>
          </w:tcPr>
          <w:p w14:paraId="0C122478" w14:textId="77777777" w:rsidR="00905BD8" w:rsidRPr="007024E8" w:rsidRDefault="00905BD8" w:rsidP="008C6158">
            <w:pPr>
              <w:rPr>
                <w:rFonts w:ascii="Arial" w:hAnsi="Arial" w:cs="Arial"/>
              </w:rPr>
            </w:pPr>
            <w:r w:rsidRPr="007024E8">
              <w:rPr>
                <w:rFonts w:ascii="Arial" w:hAnsi="Arial" w:cs="Arial"/>
              </w:rPr>
              <w:t>C. versicolor extract</w:t>
            </w:r>
          </w:p>
        </w:tc>
        <w:tc>
          <w:tcPr>
            <w:tcW w:w="1513" w:type="dxa"/>
            <w:vAlign w:val="center"/>
          </w:tcPr>
          <w:p w14:paraId="2F0DC073" w14:textId="77777777" w:rsidR="00905BD8" w:rsidRPr="007024E8" w:rsidRDefault="00905BD8" w:rsidP="008C6158">
            <w:pPr>
              <w:rPr>
                <w:rFonts w:ascii="Arial" w:hAnsi="Arial" w:cs="Arial"/>
              </w:rPr>
            </w:pPr>
            <w:r w:rsidRPr="007024E8">
              <w:rPr>
                <w:rFonts w:ascii="Arial" w:hAnsi="Arial" w:cs="Arial"/>
              </w:rPr>
              <w:t>Human leukemia and lymphoma cells</w:t>
            </w:r>
          </w:p>
        </w:tc>
        <w:tc>
          <w:tcPr>
            <w:tcW w:w="2544" w:type="dxa"/>
            <w:vAlign w:val="center"/>
          </w:tcPr>
          <w:p w14:paraId="3D9CBFBD" w14:textId="77777777" w:rsidR="00905BD8" w:rsidRPr="007024E8" w:rsidRDefault="00905BD8" w:rsidP="008C6158">
            <w:pPr>
              <w:rPr>
                <w:rFonts w:ascii="Arial" w:hAnsi="Arial" w:cs="Arial"/>
              </w:rPr>
            </w:pPr>
            <w:r w:rsidRPr="007024E8">
              <w:rPr>
                <w:rFonts w:ascii="Arial" w:hAnsi="Arial" w:cs="Arial"/>
              </w:rPr>
              <w:t>Induces apoptosis</w:t>
            </w:r>
          </w:p>
        </w:tc>
        <w:tc>
          <w:tcPr>
            <w:tcW w:w="1684" w:type="dxa"/>
            <w:vAlign w:val="center"/>
          </w:tcPr>
          <w:p w14:paraId="417485D5" w14:textId="77777777" w:rsidR="00905BD8" w:rsidRPr="007024E8" w:rsidRDefault="00905BD8" w:rsidP="008C6158">
            <w:pPr>
              <w:rPr>
                <w:rFonts w:ascii="Arial" w:hAnsi="Arial" w:cs="Arial"/>
              </w:rPr>
            </w:pPr>
            <w:r w:rsidRPr="007024E8">
              <w:rPr>
                <w:rFonts w:ascii="Arial" w:hAnsi="Arial" w:cs="Arial"/>
              </w:rPr>
              <w:t>Not specified</w:t>
            </w:r>
          </w:p>
        </w:tc>
        <w:tc>
          <w:tcPr>
            <w:tcW w:w="1635" w:type="dxa"/>
            <w:vAlign w:val="center"/>
          </w:tcPr>
          <w:p w14:paraId="2E3F23DB" w14:textId="6D3F63E4" w:rsidR="00905BD8" w:rsidRPr="007024E8" w:rsidRDefault="007E6537" w:rsidP="008C6158">
            <w:pPr>
              <w:rPr>
                <w:rFonts w:ascii="Arial" w:hAnsi="Arial" w:cs="Arial"/>
              </w:rPr>
            </w:pPr>
            <w:r w:rsidRPr="007E6537">
              <w:rPr>
                <w:rFonts w:ascii="Arial" w:hAnsi="Arial" w:cs="Arial"/>
              </w:rPr>
              <w:t>Quayle, K.,</w:t>
            </w:r>
            <w:r>
              <w:rPr>
                <w:rFonts w:ascii="Arial" w:hAnsi="Arial" w:cs="Arial"/>
              </w:rPr>
              <w:t xml:space="preserve"> </w:t>
            </w:r>
            <w:r w:rsidR="00905BD8" w:rsidRPr="007024E8">
              <w:rPr>
                <w:rFonts w:ascii="Arial" w:hAnsi="Arial" w:cs="Arial"/>
              </w:rPr>
              <w:t>et al. [130]</w:t>
            </w:r>
          </w:p>
        </w:tc>
      </w:tr>
      <w:tr w:rsidR="00905BD8" w:rsidRPr="007024E8" w14:paraId="0E1D3802" w14:textId="77777777" w:rsidTr="00905BD8">
        <w:tc>
          <w:tcPr>
            <w:tcW w:w="1254" w:type="dxa"/>
            <w:vAlign w:val="center"/>
          </w:tcPr>
          <w:p w14:paraId="4A9B9EF1" w14:textId="77777777" w:rsidR="00905BD8" w:rsidRPr="007024E8" w:rsidRDefault="00905BD8" w:rsidP="008C6158">
            <w:pPr>
              <w:rPr>
                <w:rFonts w:ascii="Arial" w:hAnsi="Arial" w:cs="Arial"/>
              </w:rPr>
            </w:pPr>
            <w:r w:rsidRPr="007024E8">
              <w:rPr>
                <w:rFonts w:ascii="Arial" w:hAnsi="Arial" w:cs="Arial"/>
              </w:rPr>
              <w:t>PSK</w:t>
            </w:r>
          </w:p>
        </w:tc>
        <w:tc>
          <w:tcPr>
            <w:tcW w:w="1513" w:type="dxa"/>
            <w:vAlign w:val="center"/>
          </w:tcPr>
          <w:p w14:paraId="4F2D6F99" w14:textId="77777777" w:rsidR="00905BD8" w:rsidRPr="007024E8" w:rsidRDefault="00905BD8" w:rsidP="008C6158">
            <w:pPr>
              <w:rPr>
                <w:rFonts w:ascii="Arial" w:hAnsi="Arial" w:cs="Arial"/>
              </w:rPr>
            </w:pPr>
            <w:r w:rsidRPr="007024E8">
              <w:rPr>
                <w:rFonts w:ascii="Arial" w:hAnsi="Arial" w:cs="Arial"/>
              </w:rPr>
              <w:t xml:space="preserve">Human leukemia xenografts, </w:t>
            </w:r>
            <w:proofErr w:type="spellStart"/>
            <w:r w:rsidRPr="007024E8">
              <w:rPr>
                <w:rFonts w:ascii="Arial" w:hAnsi="Arial" w:cs="Arial"/>
              </w:rPr>
              <w:t>Burkkit</w:t>
            </w:r>
            <w:proofErr w:type="spellEnd"/>
            <w:r w:rsidRPr="007024E8">
              <w:rPr>
                <w:rFonts w:ascii="Arial" w:hAnsi="Arial" w:cs="Arial"/>
              </w:rPr>
              <w:t xml:space="preserve"> lymphoma cells</w:t>
            </w:r>
          </w:p>
        </w:tc>
        <w:tc>
          <w:tcPr>
            <w:tcW w:w="2544" w:type="dxa"/>
            <w:vAlign w:val="center"/>
          </w:tcPr>
          <w:p w14:paraId="1D1F1794" w14:textId="77777777" w:rsidR="00905BD8" w:rsidRPr="007024E8" w:rsidRDefault="00905BD8" w:rsidP="008C6158">
            <w:pPr>
              <w:rPr>
                <w:rFonts w:ascii="Arial" w:hAnsi="Arial" w:cs="Arial"/>
              </w:rPr>
            </w:pPr>
            <w:r w:rsidRPr="007024E8">
              <w:rPr>
                <w:rFonts w:ascii="Arial" w:hAnsi="Arial" w:cs="Arial"/>
              </w:rPr>
              <w:t>Inhibits cancer cell growth, induces apoptosis, reduces superoxide radicals in tumor microenvironment, restores immune cell functionality</w:t>
            </w:r>
          </w:p>
        </w:tc>
        <w:tc>
          <w:tcPr>
            <w:tcW w:w="1684" w:type="dxa"/>
            <w:vAlign w:val="center"/>
          </w:tcPr>
          <w:p w14:paraId="4CD837D2" w14:textId="77777777" w:rsidR="00905BD8" w:rsidRPr="007024E8" w:rsidRDefault="00905BD8" w:rsidP="008C6158">
            <w:pPr>
              <w:rPr>
                <w:rFonts w:ascii="Arial" w:hAnsi="Arial" w:cs="Arial"/>
              </w:rPr>
            </w:pPr>
            <w:r w:rsidRPr="007024E8">
              <w:rPr>
                <w:rFonts w:ascii="Arial" w:hAnsi="Arial" w:cs="Arial"/>
              </w:rPr>
              <w:t>Mitochondrial pathway, TLR2 or TLR4-dependent pathways</w:t>
            </w:r>
          </w:p>
        </w:tc>
        <w:tc>
          <w:tcPr>
            <w:tcW w:w="1635" w:type="dxa"/>
            <w:vAlign w:val="center"/>
          </w:tcPr>
          <w:p w14:paraId="1DE24FD4" w14:textId="2AB3F225" w:rsidR="00905BD8" w:rsidRPr="007024E8" w:rsidRDefault="007E6537" w:rsidP="008C6158">
            <w:pPr>
              <w:rPr>
                <w:rFonts w:ascii="Arial" w:hAnsi="Arial" w:cs="Arial"/>
              </w:rPr>
            </w:pPr>
            <w:r w:rsidRPr="007E6537">
              <w:rPr>
                <w:rFonts w:ascii="Arial" w:hAnsi="Arial" w:cs="Arial"/>
              </w:rPr>
              <w:t xml:space="preserve">Chang, </w:t>
            </w:r>
            <w:proofErr w:type="spellStart"/>
            <w:r w:rsidRPr="007E6537">
              <w:rPr>
                <w:rFonts w:ascii="Arial" w:hAnsi="Arial" w:cs="Arial"/>
              </w:rPr>
              <w:t>Vannucci</w:t>
            </w:r>
            <w:proofErr w:type="spellEnd"/>
            <w:r w:rsidRPr="007E6537">
              <w:rPr>
                <w:rFonts w:ascii="Arial" w:hAnsi="Arial" w:cs="Arial"/>
              </w:rPr>
              <w:t xml:space="preserve">, Lu, </w:t>
            </w:r>
            <w:proofErr w:type="spellStart"/>
            <w:r w:rsidRPr="007E6537">
              <w:rPr>
                <w:rFonts w:ascii="Arial" w:hAnsi="Arial" w:cs="Arial"/>
              </w:rPr>
              <w:t>Wenner</w:t>
            </w:r>
            <w:proofErr w:type="spellEnd"/>
            <w:r w:rsidRPr="007E6537">
              <w:rPr>
                <w:rFonts w:ascii="Arial" w:hAnsi="Arial" w:cs="Arial"/>
              </w:rPr>
              <w:t>, Price,</w:t>
            </w:r>
            <w:r>
              <w:rPr>
                <w:rFonts w:ascii="Arial" w:hAnsi="Arial" w:cs="Arial"/>
              </w:rPr>
              <w:t xml:space="preserve"> </w:t>
            </w:r>
            <w:r w:rsidR="00905BD8" w:rsidRPr="007024E8">
              <w:rPr>
                <w:rFonts w:ascii="Arial" w:hAnsi="Arial" w:cs="Arial"/>
              </w:rPr>
              <w:t>et al. [124, 129, 131-133]</w:t>
            </w:r>
          </w:p>
        </w:tc>
      </w:tr>
      <w:tr w:rsidR="00905BD8" w:rsidRPr="007024E8" w14:paraId="0B020159" w14:textId="77777777" w:rsidTr="00905BD8">
        <w:tc>
          <w:tcPr>
            <w:tcW w:w="1254" w:type="dxa"/>
            <w:vAlign w:val="center"/>
          </w:tcPr>
          <w:p w14:paraId="11FA5CDA" w14:textId="77777777" w:rsidR="00905BD8" w:rsidRPr="007024E8" w:rsidRDefault="00905BD8" w:rsidP="008C6158">
            <w:pPr>
              <w:rPr>
                <w:rFonts w:ascii="Arial" w:hAnsi="Arial" w:cs="Arial"/>
              </w:rPr>
            </w:pPr>
            <w:r w:rsidRPr="007024E8">
              <w:rPr>
                <w:rFonts w:ascii="Arial" w:hAnsi="Arial" w:cs="Arial"/>
              </w:rPr>
              <w:t>PSK</w:t>
            </w:r>
          </w:p>
        </w:tc>
        <w:tc>
          <w:tcPr>
            <w:tcW w:w="1513" w:type="dxa"/>
            <w:vAlign w:val="center"/>
          </w:tcPr>
          <w:p w14:paraId="4CC8CC8B" w14:textId="77777777" w:rsidR="00905BD8" w:rsidRPr="007024E8" w:rsidRDefault="00905BD8" w:rsidP="008C6158">
            <w:pPr>
              <w:rPr>
                <w:rFonts w:ascii="Arial" w:hAnsi="Arial" w:cs="Arial"/>
              </w:rPr>
            </w:pPr>
            <w:r w:rsidRPr="007024E8">
              <w:rPr>
                <w:rFonts w:ascii="Arial" w:hAnsi="Arial" w:cs="Arial"/>
              </w:rPr>
              <w:t>Natural killer (NK) cells</w:t>
            </w:r>
          </w:p>
        </w:tc>
        <w:tc>
          <w:tcPr>
            <w:tcW w:w="2544" w:type="dxa"/>
            <w:vAlign w:val="center"/>
          </w:tcPr>
          <w:p w14:paraId="4E5BD6EC" w14:textId="77777777" w:rsidR="00905BD8" w:rsidRPr="007024E8" w:rsidRDefault="00905BD8" w:rsidP="008C6158">
            <w:pPr>
              <w:rPr>
                <w:rFonts w:ascii="Arial" w:hAnsi="Arial" w:cs="Arial"/>
              </w:rPr>
            </w:pPr>
            <w:r w:rsidRPr="007024E8">
              <w:rPr>
                <w:rFonts w:ascii="Arial" w:hAnsi="Arial" w:cs="Arial"/>
              </w:rPr>
              <w:t>Activates NK cells, increases cytotoxicity, enhances IFN-γ production when combined with IL-12 and IL-18, stimulates TNF-α secretion</w:t>
            </w:r>
          </w:p>
        </w:tc>
        <w:tc>
          <w:tcPr>
            <w:tcW w:w="1684" w:type="dxa"/>
            <w:vAlign w:val="center"/>
          </w:tcPr>
          <w:p w14:paraId="34510130" w14:textId="77777777" w:rsidR="00905BD8" w:rsidRPr="007024E8" w:rsidRDefault="00905BD8" w:rsidP="008C6158">
            <w:pPr>
              <w:rPr>
                <w:rFonts w:ascii="Arial" w:hAnsi="Arial" w:cs="Arial"/>
              </w:rPr>
            </w:pPr>
            <w:r w:rsidRPr="007024E8">
              <w:rPr>
                <w:rFonts w:ascii="Arial" w:hAnsi="Arial" w:cs="Arial"/>
              </w:rPr>
              <w:t>TLR2 or TLR4-dependent pathways</w:t>
            </w:r>
          </w:p>
        </w:tc>
        <w:tc>
          <w:tcPr>
            <w:tcW w:w="1635" w:type="dxa"/>
            <w:vAlign w:val="center"/>
          </w:tcPr>
          <w:p w14:paraId="22A76608" w14:textId="2A021CE6" w:rsidR="00905BD8" w:rsidRPr="007024E8" w:rsidRDefault="007E6537" w:rsidP="008C6158">
            <w:pPr>
              <w:rPr>
                <w:rFonts w:ascii="Arial" w:hAnsi="Arial" w:cs="Arial"/>
              </w:rPr>
            </w:pPr>
            <w:r w:rsidRPr="007E6537">
              <w:rPr>
                <w:rFonts w:ascii="Arial" w:hAnsi="Arial" w:cs="Arial"/>
              </w:rPr>
              <w:t>Kang, Taylor, Freedman AS, Du,</w:t>
            </w:r>
            <w:r>
              <w:rPr>
                <w:rFonts w:ascii="Arial" w:hAnsi="Arial" w:cs="Arial"/>
              </w:rPr>
              <w:t xml:space="preserve"> </w:t>
            </w:r>
            <w:r w:rsidR="00905BD8" w:rsidRPr="007024E8">
              <w:rPr>
                <w:rFonts w:ascii="Arial" w:hAnsi="Arial" w:cs="Arial"/>
              </w:rPr>
              <w:t>et al. [134-137]</w:t>
            </w:r>
          </w:p>
        </w:tc>
      </w:tr>
      <w:tr w:rsidR="00905BD8" w:rsidRPr="007024E8" w14:paraId="1183608A" w14:textId="77777777" w:rsidTr="00905BD8">
        <w:tc>
          <w:tcPr>
            <w:tcW w:w="1254" w:type="dxa"/>
            <w:vAlign w:val="center"/>
          </w:tcPr>
          <w:p w14:paraId="66FA6EE6" w14:textId="77777777" w:rsidR="00905BD8" w:rsidRPr="007024E8" w:rsidRDefault="00905BD8" w:rsidP="008C6158">
            <w:pPr>
              <w:rPr>
                <w:rFonts w:ascii="Arial" w:hAnsi="Arial" w:cs="Arial"/>
              </w:rPr>
            </w:pPr>
            <w:r w:rsidRPr="007024E8">
              <w:rPr>
                <w:rFonts w:ascii="Arial" w:hAnsi="Arial" w:cs="Arial"/>
              </w:rPr>
              <w:t>PSP</w:t>
            </w:r>
          </w:p>
        </w:tc>
        <w:tc>
          <w:tcPr>
            <w:tcW w:w="1513" w:type="dxa"/>
            <w:vAlign w:val="center"/>
          </w:tcPr>
          <w:p w14:paraId="307D56E8" w14:textId="77777777" w:rsidR="00905BD8" w:rsidRPr="007024E8" w:rsidRDefault="00905BD8" w:rsidP="008C6158">
            <w:pPr>
              <w:rPr>
                <w:rFonts w:ascii="Arial" w:hAnsi="Arial" w:cs="Arial"/>
              </w:rPr>
            </w:pPr>
            <w:r w:rsidRPr="007024E8">
              <w:rPr>
                <w:rFonts w:ascii="Arial" w:hAnsi="Arial" w:cs="Arial"/>
              </w:rPr>
              <w:t>Not specified</w:t>
            </w:r>
          </w:p>
        </w:tc>
        <w:tc>
          <w:tcPr>
            <w:tcW w:w="2544" w:type="dxa"/>
            <w:vAlign w:val="center"/>
          </w:tcPr>
          <w:p w14:paraId="537BC498" w14:textId="77777777" w:rsidR="00905BD8" w:rsidRPr="007024E8" w:rsidRDefault="00905BD8" w:rsidP="008C6158">
            <w:pPr>
              <w:rPr>
                <w:rFonts w:ascii="Arial" w:hAnsi="Arial" w:cs="Arial"/>
              </w:rPr>
            </w:pPr>
            <w:r w:rsidRPr="007024E8">
              <w:rPr>
                <w:rFonts w:ascii="Arial" w:hAnsi="Arial" w:cs="Arial"/>
              </w:rPr>
              <w:t>Exhibits biological activity due to β-</w:t>
            </w:r>
            <w:proofErr w:type="spellStart"/>
            <w:r w:rsidRPr="007024E8">
              <w:rPr>
                <w:rFonts w:ascii="Arial" w:hAnsi="Arial" w:cs="Arial"/>
              </w:rPr>
              <w:t>glucan</w:t>
            </w:r>
            <w:proofErr w:type="spellEnd"/>
            <w:r w:rsidRPr="007024E8">
              <w:rPr>
                <w:rFonts w:ascii="Arial" w:hAnsi="Arial" w:cs="Arial"/>
              </w:rPr>
              <w:t xml:space="preserve"> macromolecules bound to </w:t>
            </w:r>
            <w:r w:rsidRPr="007024E8">
              <w:rPr>
                <w:rFonts w:ascii="Arial" w:hAnsi="Arial" w:cs="Arial"/>
              </w:rPr>
              <w:lastRenderedPageBreak/>
              <w:t>peptides</w:t>
            </w:r>
          </w:p>
        </w:tc>
        <w:tc>
          <w:tcPr>
            <w:tcW w:w="1684" w:type="dxa"/>
            <w:vAlign w:val="center"/>
          </w:tcPr>
          <w:p w14:paraId="4E31CB8B" w14:textId="77777777" w:rsidR="00905BD8" w:rsidRPr="007024E8" w:rsidRDefault="00905BD8" w:rsidP="008C6158">
            <w:pPr>
              <w:rPr>
                <w:rFonts w:ascii="Arial" w:hAnsi="Arial" w:cs="Arial"/>
              </w:rPr>
            </w:pPr>
            <w:r w:rsidRPr="007024E8">
              <w:rPr>
                <w:rFonts w:ascii="Arial" w:hAnsi="Arial" w:cs="Arial"/>
              </w:rPr>
              <w:lastRenderedPageBreak/>
              <w:t>Not specified</w:t>
            </w:r>
          </w:p>
        </w:tc>
        <w:tc>
          <w:tcPr>
            <w:tcW w:w="1635" w:type="dxa"/>
            <w:vAlign w:val="center"/>
          </w:tcPr>
          <w:p w14:paraId="675A628B" w14:textId="5E94EB3D" w:rsidR="00905BD8" w:rsidRPr="007024E8" w:rsidRDefault="007E6537" w:rsidP="008C6158">
            <w:pPr>
              <w:rPr>
                <w:rFonts w:ascii="Arial" w:hAnsi="Arial" w:cs="Arial"/>
              </w:rPr>
            </w:pPr>
            <w:r>
              <w:rPr>
                <w:rFonts w:ascii="Arial" w:hAnsi="Arial" w:cs="Arial"/>
              </w:rPr>
              <w:t xml:space="preserve">Chang, Ho, Hattori, Saleh, </w:t>
            </w:r>
            <w:r w:rsidR="00905BD8" w:rsidRPr="007024E8">
              <w:rPr>
                <w:rFonts w:ascii="Arial" w:hAnsi="Arial" w:cs="Arial"/>
              </w:rPr>
              <w:t xml:space="preserve">et al.[124, 125, </w:t>
            </w:r>
            <w:r w:rsidR="00905BD8" w:rsidRPr="007024E8">
              <w:rPr>
                <w:rFonts w:ascii="Arial" w:hAnsi="Arial" w:cs="Arial"/>
              </w:rPr>
              <w:lastRenderedPageBreak/>
              <w:t>127, 128]</w:t>
            </w:r>
          </w:p>
        </w:tc>
      </w:tr>
      <w:tr w:rsidR="00905BD8" w:rsidRPr="007024E8" w14:paraId="74476A88" w14:textId="77777777" w:rsidTr="00905BD8">
        <w:tc>
          <w:tcPr>
            <w:tcW w:w="1254" w:type="dxa"/>
            <w:vAlign w:val="center"/>
          </w:tcPr>
          <w:p w14:paraId="781B5324" w14:textId="77777777" w:rsidR="00905BD8" w:rsidRPr="007024E8" w:rsidRDefault="00905BD8" w:rsidP="008C6158">
            <w:pPr>
              <w:rPr>
                <w:rFonts w:ascii="Arial" w:hAnsi="Arial" w:cs="Arial"/>
              </w:rPr>
            </w:pPr>
            <w:r w:rsidRPr="007024E8">
              <w:rPr>
                <w:rFonts w:ascii="Arial" w:hAnsi="Arial" w:cs="Arial"/>
              </w:rPr>
              <w:lastRenderedPageBreak/>
              <w:t>Beta-</w:t>
            </w:r>
            <w:proofErr w:type="spellStart"/>
            <w:r w:rsidRPr="007024E8">
              <w:rPr>
                <w:rFonts w:ascii="Arial" w:hAnsi="Arial" w:cs="Arial"/>
              </w:rPr>
              <w:t>glucans</w:t>
            </w:r>
            <w:proofErr w:type="spellEnd"/>
          </w:p>
        </w:tc>
        <w:tc>
          <w:tcPr>
            <w:tcW w:w="1513" w:type="dxa"/>
            <w:vAlign w:val="center"/>
          </w:tcPr>
          <w:p w14:paraId="4B517115" w14:textId="77777777" w:rsidR="00905BD8" w:rsidRPr="007024E8" w:rsidRDefault="00905BD8" w:rsidP="008C6158">
            <w:pPr>
              <w:rPr>
                <w:rFonts w:ascii="Arial" w:hAnsi="Arial" w:cs="Arial"/>
              </w:rPr>
            </w:pPr>
            <w:r w:rsidRPr="007024E8">
              <w:rPr>
                <w:rFonts w:ascii="Arial" w:hAnsi="Arial" w:cs="Arial"/>
              </w:rPr>
              <w:t>Natural killer (NK) cells</w:t>
            </w:r>
          </w:p>
        </w:tc>
        <w:tc>
          <w:tcPr>
            <w:tcW w:w="2544" w:type="dxa"/>
            <w:vAlign w:val="center"/>
          </w:tcPr>
          <w:p w14:paraId="0E6C06C7" w14:textId="77777777" w:rsidR="00905BD8" w:rsidRPr="007024E8" w:rsidRDefault="00905BD8" w:rsidP="008C6158">
            <w:pPr>
              <w:rPr>
                <w:rFonts w:ascii="Arial" w:hAnsi="Arial" w:cs="Arial"/>
              </w:rPr>
            </w:pPr>
            <w:r w:rsidRPr="007024E8">
              <w:rPr>
                <w:rFonts w:ascii="Arial" w:hAnsi="Arial" w:cs="Arial"/>
              </w:rPr>
              <w:t>Activates NK cells, stimulates production of interferon-gamma and tumor necrosis factor</w:t>
            </w:r>
          </w:p>
        </w:tc>
        <w:tc>
          <w:tcPr>
            <w:tcW w:w="1684" w:type="dxa"/>
            <w:vAlign w:val="center"/>
          </w:tcPr>
          <w:p w14:paraId="614CB318" w14:textId="77777777" w:rsidR="00905BD8" w:rsidRPr="007024E8" w:rsidRDefault="00905BD8" w:rsidP="008C6158">
            <w:pPr>
              <w:rPr>
                <w:rFonts w:ascii="Arial" w:hAnsi="Arial" w:cs="Arial"/>
              </w:rPr>
            </w:pPr>
            <w:r w:rsidRPr="007024E8">
              <w:rPr>
                <w:rFonts w:ascii="Arial" w:hAnsi="Arial" w:cs="Arial"/>
              </w:rPr>
              <w:t>Not specified</w:t>
            </w:r>
          </w:p>
        </w:tc>
        <w:tc>
          <w:tcPr>
            <w:tcW w:w="1635" w:type="dxa"/>
            <w:vAlign w:val="center"/>
          </w:tcPr>
          <w:p w14:paraId="567F7F67" w14:textId="7C0647BD" w:rsidR="00905BD8" w:rsidRPr="007024E8" w:rsidRDefault="007E6537" w:rsidP="008C6158">
            <w:pPr>
              <w:rPr>
                <w:rFonts w:ascii="Arial" w:hAnsi="Arial" w:cs="Arial"/>
              </w:rPr>
            </w:pPr>
            <w:proofErr w:type="spellStart"/>
            <w:r w:rsidRPr="007E6537">
              <w:rPr>
                <w:rFonts w:ascii="Arial" w:hAnsi="Arial" w:cs="Arial"/>
              </w:rPr>
              <w:t>Ghemrawi</w:t>
            </w:r>
            <w:proofErr w:type="spellEnd"/>
            <w:r w:rsidRPr="007E6537">
              <w:rPr>
                <w:rFonts w:ascii="Arial" w:hAnsi="Arial" w:cs="Arial"/>
              </w:rPr>
              <w:t xml:space="preserve">, R., </w:t>
            </w:r>
            <w:r>
              <w:rPr>
                <w:rFonts w:ascii="Arial" w:hAnsi="Arial" w:cs="Arial"/>
              </w:rPr>
              <w:t xml:space="preserve"> </w:t>
            </w:r>
            <w:r w:rsidR="00905BD8" w:rsidRPr="007024E8">
              <w:rPr>
                <w:rFonts w:ascii="Arial" w:hAnsi="Arial" w:cs="Arial"/>
              </w:rPr>
              <w:t>et al.[138]</w:t>
            </w:r>
          </w:p>
        </w:tc>
      </w:tr>
      <w:tr w:rsidR="00905BD8" w:rsidRPr="007024E8" w14:paraId="6021DE86" w14:textId="77777777" w:rsidTr="00905BD8">
        <w:tc>
          <w:tcPr>
            <w:tcW w:w="1254" w:type="dxa"/>
            <w:vAlign w:val="center"/>
          </w:tcPr>
          <w:p w14:paraId="72CED49F" w14:textId="77777777" w:rsidR="00905BD8" w:rsidRPr="007024E8" w:rsidRDefault="00905BD8" w:rsidP="008C6158">
            <w:pPr>
              <w:rPr>
                <w:rFonts w:ascii="Arial" w:hAnsi="Arial" w:cs="Arial"/>
              </w:rPr>
            </w:pPr>
            <w:r w:rsidRPr="007024E8">
              <w:rPr>
                <w:rFonts w:ascii="Arial" w:hAnsi="Arial" w:cs="Arial"/>
              </w:rPr>
              <w:t>Dectin-1</w:t>
            </w:r>
          </w:p>
        </w:tc>
        <w:tc>
          <w:tcPr>
            <w:tcW w:w="1513" w:type="dxa"/>
            <w:vAlign w:val="center"/>
          </w:tcPr>
          <w:p w14:paraId="03BFC34A" w14:textId="77777777" w:rsidR="00905BD8" w:rsidRPr="007024E8" w:rsidRDefault="00905BD8" w:rsidP="008C6158">
            <w:pPr>
              <w:rPr>
                <w:rFonts w:ascii="Arial" w:hAnsi="Arial" w:cs="Arial"/>
              </w:rPr>
            </w:pPr>
            <w:r w:rsidRPr="007024E8">
              <w:rPr>
                <w:rFonts w:ascii="Arial" w:hAnsi="Arial" w:cs="Arial"/>
              </w:rPr>
              <w:t>Natural killer (NK) cells</w:t>
            </w:r>
          </w:p>
        </w:tc>
        <w:tc>
          <w:tcPr>
            <w:tcW w:w="2544" w:type="dxa"/>
            <w:vAlign w:val="center"/>
          </w:tcPr>
          <w:p w14:paraId="6EB3942B" w14:textId="77777777" w:rsidR="00905BD8" w:rsidRPr="007024E8" w:rsidRDefault="00905BD8" w:rsidP="008C6158">
            <w:pPr>
              <w:rPr>
                <w:rFonts w:ascii="Arial" w:hAnsi="Arial" w:cs="Arial"/>
              </w:rPr>
            </w:pPr>
            <w:r w:rsidRPr="007024E8">
              <w:rPr>
                <w:rFonts w:ascii="Arial" w:hAnsi="Arial" w:cs="Arial"/>
              </w:rPr>
              <w:t>Activates NK cells, stimulates production of interferon-gamma and tumor necrosis factor</w:t>
            </w:r>
          </w:p>
        </w:tc>
        <w:tc>
          <w:tcPr>
            <w:tcW w:w="1684" w:type="dxa"/>
            <w:vAlign w:val="center"/>
          </w:tcPr>
          <w:p w14:paraId="7A482EDA" w14:textId="77777777" w:rsidR="00905BD8" w:rsidRPr="007024E8" w:rsidRDefault="00905BD8" w:rsidP="008C6158">
            <w:pPr>
              <w:rPr>
                <w:rFonts w:ascii="Arial" w:hAnsi="Arial" w:cs="Arial"/>
              </w:rPr>
            </w:pPr>
            <w:r w:rsidRPr="007024E8">
              <w:rPr>
                <w:rFonts w:ascii="Arial" w:hAnsi="Arial" w:cs="Arial"/>
              </w:rPr>
              <w:t>Not specified</w:t>
            </w:r>
          </w:p>
        </w:tc>
        <w:tc>
          <w:tcPr>
            <w:tcW w:w="1635" w:type="dxa"/>
            <w:vAlign w:val="center"/>
          </w:tcPr>
          <w:p w14:paraId="3E3A5D80" w14:textId="4CD3AD6F" w:rsidR="00905BD8" w:rsidRPr="007024E8" w:rsidRDefault="007E6537" w:rsidP="008C6158">
            <w:pPr>
              <w:rPr>
                <w:rFonts w:ascii="Arial" w:hAnsi="Arial" w:cs="Arial"/>
              </w:rPr>
            </w:pPr>
            <w:r w:rsidRPr="007E6537">
              <w:rPr>
                <w:rFonts w:ascii="Arial" w:hAnsi="Arial" w:cs="Arial"/>
              </w:rPr>
              <w:t xml:space="preserve">Suresh, T., </w:t>
            </w:r>
            <w:r w:rsidR="00905BD8" w:rsidRPr="007024E8">
              <w:rPr>
                <w:rFonts w:ascii="Arial" w:hAnsi="Arial" w:cs="Arial"/>
              </w:rPr>
              <w:t>et al. [139]</w:t>
            </w:r>
          </w:p>
        </w:tc>
      </w:tr>
    </w:tbl>
    <w:p w14:paraId="0E62B185" w14:textId="77777777" w:rsidR="00905BD8" w:rsidRPr="007024E8" w:rsidRDefault="00905BD8" w:rsidP="00905BD8">
      <w:pPr>
        <w:rPr>
          <w:rFonts w:ascii="Arial" w:hAnsi="Arial" w:cs="Arial"/>
        </w:rPr>
      </w:pPr>
    </w:p>
    <w:p w14:paraId="7B40F1F0" w14:textId="77777777" w:rsidR="00790ADA" w:rsidRPr="00FB3A86" w:rsidRDefault="00790ADA" w:rsidP="00441B6F">
      <w:pPr>
        <w:pStyle w:val="Body"/>
        <w:spacing w:after="0"/>
        <w:rPr>
          <w:rFonts w:ascii="Arial" w:hAnsi="Arial" w:cs="Arial"/>
        </w:rPr>
      </w:pPr>
    </w:p>
    <w:p w14:paraId="4D9186C3" w14:textId="70E18B18" w:rsidR="003633B9" w:rsidRDefault="003633B9" w:rsidP="00441B6F">
      <w:pPr>
        <w:pStyle w:val="Head1"/>
        <w:spacing w:after="0"/>
        <w:jc w:val="both"/>
        <w:rPr>
          <w:rFonts w:ascii="Arial" w:hAnsi="Arial" w:cs="Arial"/>
        </w:rPr>
      </w:pPr>
      <w:r>
        <w:rPr>
          <w:rFonts w:ascii="Arial" w:hAnsi="Arial" w:cs="Arial"/>
        </w:rPr>
        <w:t>3. Discussion</w:t>
      </w:r>
    </w:p>
    <w:p w14:paraId="0CD3F91A" w14:textId="77777777" w:rsidR="003633B9" w:rsidRDefault="003633B9" w:rsidP="003633B9">
      <w:pPr>
        <w:rPr>
          <w:rFonts w:ascii="Arial" w:eastAsia="新細明體" w:hAnsi="Arial" w:cs="Arial"/>
          <w:lang w:eastAsia="zh-TW"/>
        </w:rPr>
      </w:pPr>
    </w:p>
    <w:p w14:paraId="6844E1E2" w14:textId="44D658E0" w:rsidR="00AB102F" w:rsidRPr="00AB102F" w:rsidRDefault="00AB102F" w:rsidP="00AB102F">
      <w:pPr>
        <w:rPr>
          <w:rFonts w:ascii="Arial" w:eastAsia="MS Mincho" w:hAnsi="Arial" w:cs="Arial"/>
          <w:lang w:eastAsia="ja-JP"/>
        </w:rPr>
      </w:pPr>
      <w:r w:rsidRPr="00AB102F">
        <w:rPr>
          <w:rFonts w:ascii="Arial" w:eastAsia="新細明體" w:hAnsi="Arial" w:cs="Arial"/>
          <w:lang w:eastAsia="zh-TW"/>
        </w:rPr>
        <w:t>Traditional Chinese Medicine practitioners have long recognized that cancer formation represents a manifestation of imbalanced yin-yang and deficient vital energy with pathogenic excess within the body. The herbal formulations transmitted by generations of medical practitioners demonstrate sophisticated strategies for treating malignancies that ingeniously address various aspects of what modern medicine terms "cancer hallmarks</w:t>
      </w:r>
      <w:r>
        <w:rPr>
          <w:rFonts w:ascii="Arial" w:eastAsia="新細明體" w:hAnsi="Arial" w:cs="Arial"/>
          <w:lang w:eastAsia="zh-TW"/>
        </w:rPr>
        <w:t xml:space="preserve"> [158]</w:t>
      </w:r>
      <w:r w:rsidRPr="00AB102F">
        <w:rPr>
          <w:rFonts w:ascii="Arial" w:eastAsia="新細明體" w:hAnsi="Arial" w:cs="Arial"/>
          <w:lang w:eastAsia="zh-TW"/>
        </w:rPr>
        <w:t>," reflecting the profound and flexible principles of Traditional Chinese Medicine</w:t>
      </w:r>
      <w:r>
        <w:rPr>
          <w:rFonts w:ascii="Arial" w:eastAsia="新細明體" w:hAnsi="Arial" w:cs="Arial"/>
          <w:lang w:eastAsia="zh-TW"/>
        </w:rPr>
        <w:t xml:space="preserve">, and its potential for </w:t>
      </w:r>
      <w:r w:rsidRPr="003633B9">
        <w:rPr>
          <w:rFonts w:ascii="Arial" w:eastAsia="新細明體" w:hAnsi="Arial" w:cs="Arial"/>
          <w:lang w:eastAsia="zh-TW"/>
        </w:rPr>
        <w:t>synergistic therapeutic applications</w:t>
      </w:r>
      <w:r>
        <w:rPr>
          <w:rFonts w:ascii="Arial" w:eastAsia="新細明體" w:hAnsi="Arial" w:cs="Arial"/>
          <w:lang w:eastAsia="zh-TW"/>
        </w:rPr>
        <w:t>.</w:t>
      </w:r>
    </w:p>
    <w:p w14:paraId="1CBB9CF7" w14:textId="77777777" w:rsidR="00AB102F" w:rsidRDefault="00AB102F" w:rsidP="003633B9">
      <w:pPr>
        <w:rPr>
          <w:rFonts w:ascii="Arial" w:eastAsia="新細明體" w:hAnsi="Arial" w:cs="Arial"/>
          <w:lang w:eastAsia="zh-TW"/>
        </w:rPr>
      </w:pPr>
    </w:p>
    <w:p w14:paraId="4A7BC8D6" w14:textId="53A0D4EF" w:rsidR="00AB102F" w:rsidRDefault="00AB102F" w:rsidP="00AB102F">
      <w:pPr>
        <w:rPr>
          <w:rFonts w:ascii="Arial" w:eastAsia="新細明體" w:hAnsi="Arial" w:cs="Arial"/>
          <w:lang w:eastAsia="zh-TW"/>
        </w:rPr>
      </w:pPr>
      <w:r w:rsidRPr="00AB102F">
        <w:rPr>
          <w:rFonts w:ascii="Arial" w:eastAsia="新細明體" w:hAnsi="Arial" w:cs="Arial"/>
          <w:lang w:eastAsia="zh-TW"/>
        </w:rPr>
        <w:t xml:space="preserve">Different formulations regulate cancer cell growth and death through distinct yet complementary mechanisms, including cell cycle control (such as G0/G1 phase arrest by </w:t>
      </w:r>
      <w:proofErr w:type="spellStart"/>
      <w:r w:rsidRPr="00AB102F">
        <w:rPr>
          <w:rFonts w:ascii="Arial" w:eastAsia="新細明體" w:hAnsi="Arial" w:cs="Arial"/>
          <w:lang w:eastAsia="zh-TW"/>
        </w:rPr>
        <w:t>ginsenosides</w:t>
      </w:r>
      <w:proofErr w:type="spellEnd"/>
      <w:r w:rsidRPr="00AB102F">
        <w:rPr>
          <w:rFonts w:ascii="Arial" w:eastAsia="新細明體" w:hAnsi="Arial" w:cs="Arial"/>
          <w:lang w:eastAsia="zh-TW"/>
        </w:rPr>
        <w:t xml:space="preserve">, S phase arrest by </w:t>
      </w:r>
      <w:proofErr w:type="spellStart"/>
      <w:r w:rsidRPr="00AB102F">
        <w:rPr>
          <w:rFonts w:ascii="Arial" w:eastAsia="新細明體" w:hAnsi="Arial" w:cs="Arial"/>
          <w:lang w:eastAsia="zh-TW"/>
        </w:rPr>
        <w:t>triptolide</w:t>
      </w:r>
      <w:proofErr w:type="spellEnd"/>
      <w:r w:rsidRPr="00AB102F">
        <w:rPr>
          <w:rFonts w:ascii="Arial" w:eastAsia="新細明體" w:hAnsi="Arial" w:cs="Arial"/>
          <w:lang w:eastAsia="zh-TW"/>
        </w:rPr>
        <w:t xml:space="preserve">, and G2/M phase arrest by </w:t>
      </w:r>
      <w:proofErr w:type="spellStart"/>
      <w:r w:rsidRPr="00AB102F">
        <w:rPr>
          <w:rFonts w:ascii="Arial" w:eastAsia="新細明體" w:hAnsi="Arial" w:cs="Arial"/>
          <w:lang w:eastAsia="zh-TW"/>
        </w:rPr>
        <w:t>indirubin</w:t>
      </w:r>
      <w:proofErr w:type="spellEnd"/>
      <w:r w:rsidRPr="00AB102F">
        <w:rPr>
          <w:rFonts w:ascii="Arial" w:eastAsia="新細明體" w:hAnsi="Arial" w:cs="Arial"/>
          <w:lang w:eastAsia="zh-TW"/>
        </w:rPr>
        <w:t xml:space="preserve"> derivatives) and apoptosis induction (such as </w:t>
      </w:r>
      <w:proofErr w:type="spellStart"/>
      <w:r w:rsidRPr="00AB102F">
        <w:rPr>
          <w:rFonts w:ascii="Arial" w:eastAsia="新細明體" w:hAnsi="Arial" w:cs="Arial"/>
          <w:lang w:eastAsia="zh-TW"/>
        </w:rPr>
        <w:t>icaritin</w:t>
      </w:r>
      <w:proofErr w:type="spellEnd"/>
      <w:r w:rsidRPr="00AB102F">
        <w:rPr>
          <w:rFonts w:ascii="Arial" w:eastAsia="新細明體" w:hAnsi="Arial" w:cs="Arial"/>
          <w:lang w:eastAsia="zh-TW"/>
        </w:rPr>
        <w:t xml:space="preserve"> and </w:t>
      </w:r>
      <w:proofErr w:type="spellStart"/>
      <w:r w:rsidRPr="00AB102F">
        <w:rPr>
          <w:rFonts w:ascii="Arial" w:eastAsia="新細明體" w:hAnsi="Arial" w:cs="Arial"/>
          <w:lang w:eastAsia="zh-TW"/>
        </w:rPr>
        <w:t>baicalin</w:t>
      </w:r>
      <w:proofErr w:type="spellEnd"/>
      <w:r w:rsidRPr="00AB102F">
        <w:rPr>
          <w:rFonts w:ascii="Arial" w:eastAsia="新細明體" w:hAnsi="Arial" w:cs="Arial"/>
          <w:lang w:eastAsia="zh-TW"/>
        </w:rPr>
        <w:t xml:space="preserve"> activating intrinsic mitochondrial pathways, </w:t>
      </w:r>
      <w:proofErr w:type="spellStart"/>
      <w:r w:rsidRPr="00AB102F">
        <w:rPr>
          <w:rFonts w:ascii="Arial" w:eastAsia="新細明體" w:hAnsi="Arial" w:cs="Arial"/>
          <w:lang w:eastAsia="zh-TW"/>
        </w:rPr>
        <w:t>rosmarinic</w:t>
      </w:r>
      <w:proofErr w:type="spellEnd"/>
      <w:r w:rsidRPr="00AB102F">
        <w:rPr>
          <w:rFonts w:ascii="Arial" w:eastAsia="新細明體" w:hAnsi="Arial" w:cs="Arial"/>
          <w:lang w:eastAsia="zh-TW"/>
        </w:rPr>
        <w:t xml:space="preserve"> acid activating both intrinsic and extrinsic apoptotic pathways, and </w:t>
      </w:r>
      <w:proofErr w:type="spellStart"/>
      <w:r w:rsidRPr="00AB102F">
        <w:rPr>
          <w:rFonts w:ascii="Arial" w:eastAsia="新細明體" w:hAnsi="Arial" w:cs="Arial"/>
          <w:lang w:eastAsia="zh-TW"/>
        </w:rPr>
        <w:t>triptolide</w:t>
      </w:r>
      <w:proofErr w:type="spellEnd"/>
      <w:r w:rsidRPr="00AB102F">
        <w:rPr>
          <w:rFonts w:ascii="Arial" w:eastAsia="新細明體" w:hAnsi="Arial" w:cs="Arial"/>
          <w:lang w:eastAsia="zh-TW"/>
        </w:rPr>
        <w:t xml:space="preserve"> overcoming apoptotic resistance). The excellence of Chinese medicine extends beyond direct attack on tumors to encompass holistic regulation that strengthens vital energy to enhance the body's anti-cancer capacity through immune modulation (such as </w:t>
      </w:r>
      <w:proofErr w:type="spellStart"/>
      <w:r w:rsidRPr="00AB102F">
        <w:rPr>
          <w:rFonts w:ascii="Arial" w:eastAsia="新細明體" w:hAnsi="Arial" w:cs="Arial"/>
          <w:lang w:eastAsia="zh-TW"/>
        </w:rPr>
        <w:t>ginsan</w:t>
      </w:r>
      <w:proofErr w:type="spellEnd"/>
      <w:r w:rsidRPr="00AB102F">
        <w:rPr>
          <w:rFonts w:ascii="Arial" w:eastAsia="新細明體" w:hAnsi="Arial" w:cs="Arial"/>
          <w:lang w:eastAsia="zh-TW"/>
        </w:rPr>
        <w:t xml:space="preserve"> enhancing Th1 cells, </w:t>
      </w:r>
      <w:proofErr w:type="spellStart"/>
      <w:r w:rsidRPr="00AB102F">
        <w:rPr>
          <w:rFonts w:ascii="Arial" w:eastAsia="新細明體" w:hAnsi="Arial" w:cs="Arial"/>
          <w:lang w:eastAsia="zh-TW"/>
        </w:rPr>
        <w:t>Coriolus</w:t>
      </w:r>
      <w:proofErr w:type="spellEnd"/>
      <w:r w:rsidRPr="00AB102F">
        <w:rPr>
          <w:rFonts w:ascii="Arial" w:eastAsia="新細明體" w:hAnsi="Arial" w:cs="Arial"/>
          <w:lang w:eastAsia="zh-TW"/>
        </w:rPr>
        <w:t xml:space="preserve"> versicolor polysaccharides activating NK cells, and PSK and PSP initiating TLR pathways), cutting off nutritional supply routes through anti-angiogenic effects (such as </w:t>
      </w:r>
      <w:proofErr w:type="spellStart"/>
      <w:r w:rsidRPr="00AB102F">
        <w:rPr>
          <w:rFonts w:ascii="Arial" w:eastAsia="新細明體" w:hAnsi="Arial" w:cs="Arial"/>
          <w:lang w:eastAsia="zh-TW"/>
        </w:rPr>
        <w:t>ginsenosides</w:t>
      </w:r>
      <w:proofErr w:type="spellEnd"/>
      <w:r w:rsidRPr="00AB102F">
        <w:rPr>
          <w:rFonts w:ascii="Arial" w:eastAsia="新細明體" w:hAnsi="Arial" w:cs="Arial"/>
          <w:lang w:eastAsia="zh-TW"/>
        </w:rPr>
        <w:t xml:space="preserve"> inhibiting VEGF and </w:t>
      </w:r>
      <w:proofErr w:type="spellStart"/>
      <w:r w:rsidRPr="00AB102F">
        <w:rPr>
          <w:rFonts w:ascii="Arial" w:eastAsia="新細明體" w:hAnsi="Arial" w:cs="Arial"/>
          <w:lang w:eastAsia="zh-TW"/>
        </w:rPr>
        <w:t>rosmarinic</w:t>
      </w:r>
      <w:proofErr w:type="spellEnd"/>
      <w:r w:rsidRPr="00AB102F">
        <w:rPr>
          <w:rFonts w:ascii="Arial" w:eastAsia="新細明體" w:hAnsi="Arial" w:cs="Arial"/>
          <w:lang w:eastAsia="zh-TW"/>
        </w:rPr>
        <w:t xml:space="preserve"> acid suppressing </w:t>
      </w:r>
      <w:proofErr w:type="spellStart"/>
      <w:r w:rsidRPr="00AB102F">
        <w:rPr>
          <w:rFonts w:ascii="Arial" w:eastAsia="新細明體" w:hAnsi="Arial" w:cs="Arial"/>
          <w:lang w:eastAsia="zh-TW"/>
        </w:rPr>
        <w:t>angiogenic</w:t>
      </w:r>
      <w:proofErr w:type="spellEnd"/>
      <w:r w:rsidRPr="00AB102F">
        <w:rPr>
          <w:rFonts w:ascii="Arial" w:eastAsia="新細明體" w:hAnsi="Arial" w:cs="Arial"/>
          <w:lang w:eastAsia="zh-TW"/>
        </w:rPr>
        <w:t xml:space="preserve"> factors including IL-1β, TNF-α, and TGF-β), and preventing metastatic spread through anti-metastatic mechanisms (such as </w:t>
      </w:r>
      <w:proofErr w:type="spellStart"/>
      <w:r w:rsidRPr="00AB102F">
        <w:rPr>
          <w:rFonts w:ascii="Arial" w:eastAsia="新細明體" w:hAnsi="Arial" w:cs="Arial"/>
          <w:lang w:eastAsia="zh-TW"/>
        </w:rPr>
        <w:t>triptolide</w:t>
      </w:r>
      <w:proofErr w:type="spellEnd"/>
      <w:r w:rsidRPr="00AB102F">
        <w:rPr>
          <w:rFonts w:ascii="Arial" w:eastAsia="新細明體" w:hAnsi="Arial" w:cs="Arial"/>
          <w:lang w:eastAsia="zh-TW"/>
        </w:rPr>
        <w:t xml:space="preserve"> regulating SDF-1/CXCR4 axis, </w:t>
      </w:r>
      <w:proofErr w:type="spellStart"/>
      <w:r w:rsidRPr="00AB102F">
        <w:rPr>
          <w:rFonts w:ascii="Arial" w:eastAsia="新細明體" w:hAnsi="Arial" w:cs="Arial"/>
          <w:lang w:eastAsia="zh-TW"/>
        </w:rPr>
        <w:t>rosmarinic</w:t>
      </w:r>
      <w:proofErr w:type="spellEnd"/>
      <w:r w:rsidRPr="00AB102F">
        <w:rPr>
          <w:rFonts w:ascii="Arial" w:eastAsia="新細明體" w:hAnsi="Arial" w:cs="Arial"/>
          <w:lang w:eastAsia="zh-TW"/>
        </w:rPr>
        <w:t xml:space="preserve"> acid inhibiting ADAM17/EGFR pathways, and </w:t>
      </w:r>
      <w:proofErr w:type="spellStart"/>
      <w:r w:rsidRPr="00AB102F">
        <w:rPr>
          <w:rFonts w:ascii="Arial" w:eastAsia="新細明體" w:hAnsi="Arial" w:cs="Arial"/>
          <w:lang w:eastAsia="zh-TW"/>
        </w:rPr>
        <w:t>icaritin</w:t>
      </w:r>
      <w:proofErr w:type="spellEnd"/>
      <w:r w:rsidRPr="00AB102F">
        <w:rPr>
          <w:rFonts w:ascii="Arial" w:eastAsia="新細明體" w:hAnsi="Arial" w:cs="Arial"/>
          <w:lang w:eastAsia="zh-TW"/>
        </w:rPr>
        <w:t xml:space="preserve"> downregulating inflammatory pathways like IL-6/JAK2/STAT3).</w:t>
      </w:r>
    </w:p>
    <w:p w14:paraId="5C15B927" w14:textId="77777777" w:rsidR="00AB102F" w:rsidRPr="00AB102F" w:rsidRDefault="00AB102F" w:rsidP="00AB102F">
      <w:pPr>
        <w:rPr>
          <w:rFonts w:ascii="Arial" w:eastAsia="新細明體" w:hAnsi="Arial" w:cs="Arial"/>
          <w:lang w:eastAsia="zh-TW"/>
        </w:rPr>
      </w:pPr>
    </w:p>
    <w:p w14:paraId="0495AAC5" w14:textId="6B58A04C" w:rsidR="003633B9" w:rsidRDefault="003A7320" w:rsidP="003A7320">
      <w:pPr>
        <w:rPr>
          <w:rFonts w:ascii="Arial" w:hAnsi="Arial" w:cs="Arial"/>
        </w:rPr>
      </w:pPr>
      <w:r w:rsidRPr="003A7320">
        <w:rPr>
          <w:rFonts w:ascii="Arial" w:eastAsia="新細明體" w:hAnsi="Arial" w:cs="Arial"/>
          <w:lang w:eastAsia="zh-TW"/>
        </w:rPr>
        <w:t>From this perspective, Chinese medicine's approach to cancer treatment does not rely on isolated interventions but employs comprehensive strategies of multiple methods and compound formulations, embodying the wisdom of "monarch, minister, assistant, and guide" principles</w:t>
      </w:r>
      <w:r w:rsidR="008D0847">
        <w:rPr>
          <w:rFonts w:ascii="Arial" w:eastAsia="新細明體" w:hAnsi="Arial" w:cs="Arial"/>
          <w:lang w:eastAsia="zh-TW"/>
        </w:rPr>
        <w:t xml:space="preserve"> [159]</w:t>
      </w:r>
      <w:r w:rsidRPr="003A7320">
        <w:rPr>
          <w:rFonts w:ascii="Arial" w:eastAsia="新細明體" w:hAnsi="Arial" w:cs="Arial"/>
          <w:lang w:eastAsia="zh-TW"/>
        </w:rPr>
        <w:t>. The mechanistic diversity observed among TCM compounds suggests significant potential for synergistic combinations that could address multiple cancer hallmarks simultaneously, positioning Traditional Chinese Medicine as an important adjunctive approach in treating malignancies such as non-Hodgkin lymphoma through its multi-targeted characteristics and synergistic effects.</w:t>
      </w:r>
    </w:p>
    <w:p w14:paraId="44FFA019" w14:textId="1DADB148" w:rsidR="003633B9" w:rsidRDefault="003633B9" w:rsidP="003633B9">
      <w:pPr>
        <w:rPr>
          <w:rFonts w:ascii="Arial" w:hAnsi="Arial" w:cs="Arial"/>
        </w:rPr>
      </w:pPr>
    </w:p>
    <w:p w14:paraId="00A59F7F" w14:textId="1E1A6433" w:rsidR="003633B9" w:rsidRPr="00A95F94" w:rsidRDefault="003A7320" w:rsidP="00A95F94">
      <w:pPr>
        <w:rPr>
          <w:rFonts w:ascii="Arial" w:eastAsia="新細明體" w:hAnsi="Arial" w:cs="Arial"/>
          <w:lang w:eastAsia="zh-TW"/>
        </w:rPr>
      </w:pPr>
      <w:r w:rsidRPr="003A7320">
        <w:rPr>
          <w:rFonts w:ascii="Arial" w:eastAsia="新細明體" w:hAnsi="Arial" w:cs="Arial"/>
          <w:lang w:eastAsia="zh-TW"/>
        </w:rPr>
        <w:t>The multi-targeted nature of individual TCM compounds, combined with their potential for synergistic interactions, establishes Traditional Chinese Medicine as a valuable adjunctive approach in NHL management. The ability to simultaneously address multiple cancer hallmarks through relatively non-toxic natural compounds presents opportunities for improving therapeutic outcomes while potentially reducing the adverse effects associated with conventional single-target therapies. However, rigorous clinical trials are essential to validate these mechanistic insights and establish optimal dosing and combination protocols for clinical implementation.</w:t>
      </w:r>
    </w:p>
    <w:p w14:paraId="4B41E45C" w14:textId="77777777" w:rsidR="003633B9" w:rsidRDefault="003633B9" w:rsidP="00441B6F">
      <w:pPr>
        <w:pStyle w:val="Head1"/>
        <w:spacing w:after="0"/>
        <w:jc w:val="both"/>
        <w:rPr>
          <w:rFonts w:ascii="Arial" w:hAnsi="Arial" w:cs="Arial"/>
          <w:b w:val="0"/>
          <w:sz w:val="20"/>
        </w:rPr>
      </w:pPr>
    </w:p>
    <w:p w14:paraId="058E6DFD" w14:textId="5E7DB5A7" w:rsidR="00790ADA" w:rsidRDefault="003633B9"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4C1D6B" w:rsidRPr="004C1D6B">
        <w:rPr>
          <w:rFonts w:ascii="Arial" w:hAnsi="Arial" w:cs="Arial"/>
        </w:rPr>
        <w:t>Conclusion</w:t>
      </w:r>
    </w:p>
    <w:p w14:paraId="441E48AB" w14:textId="77777777" w:rsidR="004C1D6B" w:rsidRPr="00FB3A86" w:rsidRDefault="004C1D6B" w:rsidP="00441B6F">
      <w:pPr>
        <w:pStyle w:val="Head1"/>
        <w:spacing w:after="0"/>
        <w:jc w:val="both"/>
        <w:rPr>
          <w:rFonts w:ascii="Arial" w:hAnsi="Arial" w:cs="Arial"/>
        </w:rPr>
      </w:pPr>
    </w:p>
    <w:p w14:paraId="58D6A614" w14:textId="3741FACA" w:rsidR="00B277B2" w:rsidRDefault="00B277B2" w:rsidP="00B277B2">
      <w:pPr>
        <w:rPr>
          <w:rFonts w:ascii="Arial" w:eastAsia="新細明體" w:hAnsi="Arial" w:cs="Arial"/>
          <w:color w:val="000000"/>
          <w:lang w:eastAsia="zh-TW"/>
        </w:rPr>
      </w:pPr>
      <w:r w:rsidRPr="00B277B2">
        <w:rPr>
          <w:rFonts w:ascii="Arial" w:eastAsia="新細明體" w:hAnsi="Arial" w:cs="Arial"/>
          <w:color w:val="000000"/>
          <w:lang w:eastAsia="zh-TW"/>
        </w:rPr>
        <w:t>Non-Hodgkin's lymphoma (NHL) treatment has seen significant advancements in recent years, with options such as chemotherapy, biological therapy, and radiotherapy, either alone or in combination. However, despite these advances, the side effects associated with NHL treatment remain challenging for patients to tolerate. Additionally, the relapse rate for NHL patients undergoing treatment is relatively high. These factors emphasize the necessity for ongoing research and development to enhance the effectiveness of NHL treatment while reducing its negative effects.</w:t>
      </w:r>
    </w:p>
    <w:p w14:paraId="3DAE44ED" w14:textId="77777777" w:rsidR="00B277B2" w:rsidRPr="00B277B2" w:rsidRDefault="00B277B2" w:rsidP="00B277B2">
      <w:pPr>
        <w:rPr>
          <w:rFonts w:ascii="新細明體" w:eastAsia="新細明體" w:hAnsi="新細明體" w:cs="新細明體"/>
          <w:lang w:eastAsia="zh-TW"/>
        </w:rPr>
      </w:pPr>
    </w:p>
    <w:p w14:paraId="61971502" w14:textId="003D0785" w:rsidR="00B277B2" w:rsidRPr="00B277B2" w:rsidRDefault="002E2E80" w:rsidP="00B277B2">
      <w:pPr>
        <w:rPr>
          <w:rFonts w:ascii="新細明體" w:eastAsia="新細明體" w:hAnsi="新細明體" w:cs="新細明體"/>
          <w:lang w:eastAsia="zh-TW"/>
        </w:rPr>
      </w:pPr>
      <w:r w:rsidRPr="002E2E80">
        <w:rPr>
          <w:rFonts w:ascii="Arial" w:eastAsia="新細明體" w:hAnsi="Arial" w:cs="Arial"/>
          <w:color w:val="000000"/>
          <w:lang w:eastAsia="zh-TW"/>
        </w:rPr>
        <w:t xml:space="preserve">Traditional Chinese Medicine represents a therapeutic approach with distinctive characteristics that has been increasingly investigated as adjuvant therapy for cancer treatment. Preliminary clinical studies suggest that combining TCM with conventional chemotherapy may improve objective response rates and disease control rates compared to chemotherapy alone. Additionally, TCM interventions could potentially decrease adverse effects in patients receiving chemotherapy or </w:t>
      </w:r>
      <w:r w:rsidRPr="002E2E80">
        <w:rPr>
          <w:rFonts w:ascii="Arial" w:eastAsia="新細明體" w:hAnsi="Arial" w:cs="Arial"/>
          <w:color w:val="000000"/>
          <w:lang w:eastAsia="zh-TW"/>
        </w:rPr>
        <w:lastRenderedPageBreak/>
        <w:t>radiotherapy treatments. The active compounds discussed in this review demonstrate multiple mechanisms of action that target fundamental cancer hallmarks, suggesting potential for synergistic therapeutic applications. Future clinical investigations should prioritize standardized outcome measures that comprehensively assess the impact of TCM interventions on patients' quality of life, progression-free survival, and overall therapeutic response to establish evidence-based integration protocols.</w:t>
      </w:r>
    </w:p>
    <w:p w14:paraId="7C0DD08E" w14:textId="77777777" w:rsidR="00B277B2" w:rsidRPr="00B277B2" w:rsidRDefault="00B277B2" w:rsidP="00B277B2">
      <w:pPr>
        <w:rPr>
          <w:rFonts w:ascii="新細明體" w:eastAsia="新細明體" w:hAnsi="新細明體" w:cs="新細明體"/>
          <w:lang w:eastAsia="zh-TW"/>
        </w:rPr>
      </w:pPr>
    </w:p>
    <w:p w14:paraId="06E1279B" w14:textId="77777777" w:rsidR="00D36D1E" w:rsidRPr="00D36D1E" w:rsidRDefault="00D36D1E" w:rsidP="00D36D1E">
      <w:pPr>
        <w:pStyle w:val="Body"/>
        <w:rPr>
          <w:rFonts w:ascii="Arial" w:eastAsia="新細明體" w:hAnsi="Arial" w:cs="Arial"/>
          <w:color w:val="000000"/>
          <w:lang w:eastAsia="zh-TW"/>
        </w:rPr>
      </w:pPr>
      <w:r w:rsidRPr="00D36D1E">
        <w:rPr>
          <w:rFonts w:ascii="Arial" w:eastAsia="新細明體" w:hAnsi="Arial" w:cs="Arial"/>
          <w:color w:val="000000"/>
          <w:lang w:eastAsia="zh-TW"/>
        </w:rPr>
        <w:t>In this review, we have examined various TCM herbs, their active compounds, and the potential mechanisms and pathways involved in their experimental use for treating cancer, with the aim of exploring the potential benefits of TCM for cancer patients. While the majority of studies examined in this review demonstrate promising anticancer activities in cancer cell lineage models, it is important to acknowledge that results may vary considerably when implemented in human physiological systems. The translation from in vitro findings to clinical applications requires careful consideration of complex physiological interactions, bioavailability, and individual patient variations that cannot be fully replicated in laboratory settings.</w:t>
      </w:r>
    </w:p>
    <w:p w14:paraId="3D715B23" w14:textId="06B91A70" w:rsidR="00790ADA" w:rsidRDefault="00D36D1E" w:rsidP="00D36D1E">
      <w:pPr>
        <w:pStyle w:val="Body"/>
        <w:spacing w:after="0"/>
        <w:rPr>
          <w:rFonts w:ascii="Arial" w:hAnsi="Arial" w:cs="Arial"/>
        </w:rPr>
      </w:pPr>
      <w:r w:rsidRPr="00D36D1E">
        <w:rPr>
          <w:rFonts w:ascii="Arial" w:eastAsia="新細明體" w:hAnsi="Arial" w:cs="Arial"/>
          <w:color w:val="000000"/>
          <w:lang w:eastAsia="zh-TW"/>
        </w:rPr>
        <w:t>Further research is needed to evaluate the effectiveness and safety of Traditional Chinese Medicine modalities in cancer treatment. Therefore, rigorous clinical trials remain essential to validate these mechanistic insights and establish the true therapeutic potential of Traditional Chinese Medicine compounds in non-Hodgkin lymphoma treatment. Future clinical investigations should prioritize standardized outcome measures that comprehensively assess the impact of TCM interventions on patients' quality of life, progression-free survival, and overall therapeutic response to establish evidence-based integration protocols. Such research can help to establish TCM as a viable and effective treatment option for cancer patients.</w:t>
      </w:r>
    </w:p>
    <w:p w14:paraId="40C22F6C" w14:textId="3BC980E4" w:rsidR="00B277B2" w:rsidRDefault="00B277B2" w:rsidP="00441B6F">
      <w:pPr>
        <w:pStyle w:val="Body"/>
        <w:spacing w:after="0"/>
        <w:rPr>
          <w:rFonts w:ascii="Arial" w:hAnsi="Arial" w:cs="Arial"/>
        </w:rPr>
      </w:pPr>
    </w:p>
    <w:p w14:paraId="3C62832B" w14:textId="2A4EE862" w:rsidR="006964D8" w:rsidRDefault="006964D8" w:rsidP="00441B6F">
      <w:pPr>
        <w:pStyle w:val="Body"/>
        <w:spacing w:after="0"/>
        <w:rPr>
          <w:rFonts w:ascii="Arial" w:hAnsi="Arial" w:cs="Arial"/>
        </w:rPr>
      </w:pPr>
    </w:p>
    <w:p w14:paraId="16BA26E3" w14:textId="77777777" w:rsidR="006964D8" w:rsidRPr="00FE7640" w:rsidRDefault="006964D8" w:rsidP="006964D8">
      <w:pPr>
        <w:rPr>
          <w:rFonts w:ascii="Calibri" w:eastAsia="Calibri" w:hAnsi="Calibri"/>
          <w:kern w:val="2"/>
          <w:highlight w:val="yellow"/>
        </w:rPr>
      </w:pPr>
      <w:bookmarkStart w:id="1" w:name="_Hlk193540946"/>
      <w:bookmarkStart w:id="2" w:name="_Hlk180402183"/>
      <w:bookmarkStart w:id="3" w:name="_Hlk183680988"/>
      <w:r w:rsidRPr="00FE7640">
        <w:rPr>
          <w:rFonts w:ascii="Calibri" w:eastAsia="Calibri" w:hAnsi="Calibri"/>
          <w:kern w:val="2"/>
          <w:highlight w:val="yellow"/>
        </w:rPr>
        <w:t>Disclaimer (Artificial intelligence)</w:t>
      </w:r>
    </w:p>
    <w:p w14:paraId="104211B7" w14:textId="77777777" w:rsidR="006964D8" w:rsidRPr="009C5487" w:rsidRDefault="006964D8" w:rsidP="006964D8">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1AE5BCB" w14:textId="77777777" w:rsidR="006964D8" w:rsidRPr="009C5487" w:rsidRDefault="006964D8" w:rsidP="006964D8">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6E16596A" w14:textId="045B9D8B" w:rsidR="00960EBE" w:rsidRDefault="006964D8" w:rsidP="006964D8">
      <w:pPr>
        <w:rPr>
          <w:rFonts w:ascii="Calibri" w:eastAsia="Calibri" w:hAnsi="Calibri"/>
          <w:kern w:val="2"/>
          <w:highlight w:val="yellow"/>
        </w:rPr>
      </w:pPr>
      <w:r w:rsidRPr="009C5487">
        <w:rPr>
          <w:rFonts w:ascii="Calibri" w:eastAsia="Calibri" w:hAnsi="Calibri"/>
          <w:kern w:val="2"/>
          <w:highlight w:val="yellow"/>
        </w:rPr>
        <w:t>1.</w:t>
      </w:r>
      <w:r w:rsidR="00960EBE" w:rsidRPr="00960EBE">
        <w:rPr>
          <w:rFonts w:ascii="Calibri" w:eastAsia="Calibri" w:hAnsi="Calibri"/>
          <w:kern w:val="2"/>
          <w:highlight w:val="yellow"/>
        </w:rPr>
        <w:t>Large Language Model (Claude</w:t>
      </w:r>
      <w:r w:rsidR="00AD475B">
        <w:rPr>
          <w:rFonts w:ascii="Calibri" w:eastAsia="Calibri" w:hAnsi="Calibri"/>
          <w:kern w:val="2"/>
          <w:highlight w:val="yellow"/>
        </w:rPr>
        <w:t xml:space="preserve"> 3.5</w:t>
      </w:r>
      <w:r w:rsidR="00960EBE" w:rsidRPr="00960EBE">
        <w:rPr>
          <w:rFonts w:ascii="Calibri" w:eastAsia="Calibri" w:hAnsi="Calibri"/>
          <w:kern w:val="2"/>
          <w:highlight w:val="yellow"/>
        </w:rPr>
        <w:t>) for grammar and spelling assistance</w:t>
      </w:r>
      <w:r w:rsidR="00960EBE">
        <w:rPr>
          <w:rFonts w:ascii="Calibri" w:eastAsia="Calibri" w:hAnsi="Calibri"/>
          <w:kern w:val="2"/>
          <w:highlight w:val="yellow"/>
        </w:rPr>
        <w:t>.</w:t>
      </w:r>
      <w:r w:rsidR="00960EBE" w:rsidRPr="00960EBE">
        <w:rPr>
          <w:rFonts w:ascii="Calibri" w:eastAsia="Calibri" w:hAnsi="Calibri"/>
          <w:kern w:val="2"/>
          <w:highlight w:val="yellow"/>
        </w:rPr>
        <w:t xml:space="preserve"> </w:t>
      </w:r>
    </w:p>
    <w:p w14:paraId="11A92C89" w14:textId="7B45C6E0" w:rsidR="006964D8" w:rsidRPr="0041132B" w:rsidRDefault="00960EBE" w:rsidP="006964D8">
      <w:pPr>
        <w:rPr>
          <w:rFonts w:ascii="Calibri" w:eastAsia="Calibri" w:hAnsi="Calibri"/>
          <w:kern w:val="2"/>
          <w:highlight w:val="yellow"/>
        </w:rPr>
      </w:pPr>
      <w:r w:rsidRPr="00960EBE">
        <w:rPr>
          <w:rFonts w:ascii="Calibri" w:eastAsia="Calibri" w:hAnsi="Calibri"/>
          <w:b/>
          <w:bCs/>
          <w:kern w:val="2"/>
          <w:highlight w:val="yellow"/>
        </w:rPr>
        <w:t>Purpose:</w:t>
      </w:r>
      <w:r w:rsidRPr="00960EBE">
        <w:rPr>
          <w:rFonts w:ascii="Calibri" w:eastAsia="Calibri" w:hAnsi="Calibri"/>
          <w:kern w:val="2"/>
          <w:highlight w:val="yellow"/>
        </w:rPr>
        <w:t xml:space="preserve"> Grammar checking, spelling correction, and language refinement of the manuscript text </w:t>
      </w:r>
      <w:r w:rsidRPr="00960EBE">
        <w:rPr>
          <w:rFonts w:ascii="Calibri" w:eastAsia="Calibri" w:hAnsi="Calibri"/>
          <w:b/>
          <w:bCs/>
          <w:kern w:val="2"/>
          <w:highlight w:val="yellow"/>
        </w:rPr>
        <w:t>Input Prompts:</w:t>
      </w:r>
      <w:r w:rsidRPr="00960EBE">
        <w:rPr>
          <w:rFonts w:ascii="Calibri" w:eastAsia="Calibri" w:hAnsi="Calibri"/>
          <w:kern w:val="2"/>
          <w:highlight w:val="yellow"/>
        </w:rPr>
        <w:t xml:space="preserve"> Sections of manuscript text were provided to the AI with requests to "check grammar and spelling" and "improve language clarity while </w:t>
      </w:r>
      <w:r>
        <w:rPr>
          <w:rFonts w:ascii="Calibri" w:eastAsia="Calibri" w:hAnsi="Calibri"/>
          <w:kern w:val="2"/>
          <w:highlight w:val="yellow"/>
        </w:rPr>
        <w:t>maintaining scientific accuracy”</w:t>
      </w:r>
      <w:bookmarkEnd w:id="1"/>
    </w:p>
    <w:bookmarkEnd w:id="2"/>
    <w:bookmarkEnd w:id="3"/>
    <w:p w14:paraId="3035B053" w14:textId="77777777" w:rsidR="006964D8" w:rsidRDefault="006964D8" w:rsidP="00441B6F">
      <w:pPr>
        <w:pStyle w:val="Body"/>
        <w:spacing w:after="0"/>
        <w:rPr>
          <w:rFonts w:ascii="Arial" w:hAnsi="Arial" w:cs="Arial"/>
        </w:rPr>
      </w:pPr>
    </w:p>
    <w:p w14:paraId="74A216AD" w14:textId="77777777" w:rsidR="00790ADA" w:rsidRPr="00FB3A86" w:rsidRDefault="00790ADA" w:rsidP="00441B6F">
      <w:pPr>
        <w:pStyle w:val="Body"/>
        <w:spacing w:after="0"/>
        <w:rPr>
          <w:rFonts w:ascii="Arial" w:hAnsi="Arial" w:cs="Arial"/>
        </w:rPr>
      </w:pPr>
    </w:p>
    <w:p w14:paraId="7F178F94" w14:textId="77777777" w:rsidR="00860000" w:rsidRDefault="00860000" w:rsidP="00441B6F">
      <w:pPr>
        <w:pStyle w:val="ReferHead"/>
        <w:spacing w:after="0"/>
        <w:jc w:val="both"/>
        <w:rPr>
          <w:rFonts w:ascii="Arial" w:hAnsi="Arial" w:cs="Arial"/>
        </w:rPr>
      </w:pPr>
    </w:p>
    <w:p w14:paraId="45EC211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EBF5B96" w14:textId="77777777" w:rsidR="00472E0B" w:rsidRDefault="00472E0B" w:rsidP="004822EF">
      <w:pPr>
        <w:numPr>
          <w:ilvl w:val="0"/>
          <w:numId w:val="2"/>
        </w:numPr>
        <w:tabs>
          <w:tab w:val="clear" w:pos="720"/>
          <w:tab w:val="num" w:pos="0"/>
        </w:tabs>
        <w:ind w:left="0" w:firstLine="0"/>
        <w:textAlignment w:val="baseline"/>
        <w:rPr>
          <w:rFonts w:ascii="Arial" w:eastAsia="新細明體" w:hAnsi="Arial" w:cs="Arial"/>
          <w:color w:val="000000"/>
          <w:lang w:eastAsia="zh-TW"/>
        </w:rPr>
      </w:pPr>
      <w:r w:rsidRPr="00472E0B">
        <w:rPr>
          <w:rFonts w:ascii="Arial" w:eastAsia="新細明體" w:hAnsi="Arial" w:cs="Arial"/>
          <w:color w:val="000000"/>
          <w:lang w:eastAsia="zh-TW"/>
        </w:rPr>
        <w:t>Miranda-</w:t>
      </w:r>
      <w:proofErr w:type="spellStart"/>
      <w:r w:rsidRPr="00472E0B">
        <w:rPr>
          <w:rFonts w:ascii="Arial" w:eastAsia="新細明體" w:hAnsi="Arial" w:cs="Arial"/>
          <w:color w:val="000000"/>
          <w:lang w:eastAsia="zh-TW"/>
        </w:rPr>
        <w:t>Filho</w:t>
      </w:r>
      <w:proofErr w:type="spellEnd"/>
      <w:r w:rsidRPr="00472E0B">
        <w:rPr>
          <w:rFonts w:ascii="Arial" w:eastAsia="新細明體" w:hAnsi="Arial" w:cs="Arial"/>
          <w:color w:val="000000"/>
          <w:lang w:eastAsia="zh-TW"/>
        </w:rPr>
        <w:t xml:space="preserve">, A., et al., </w:t>
      </w:r>
      <w:r w:rsidRPr="00472E0B">
        <w:rPr>
          <w:rFonts w:ascii="Arial" w:eastAsia="新細明體" w:hAnsi="Arial" w:cs="Arial"/>
          <w:i/>
          <w:iCs/>
          <w:color w:val="000000"/>
          <w:lang w:eastAsia="zh-TW"/>
        </w:rPr>
        <w:t>Global patterns and trends in the incidence of non-Hodgkin lymphoma.</w:t>
      </w:r>
      <w:r w:rsidRPr="00472E0B">
        <w:rPr>
          <w:rFonts w:ascii="Arial" w:eastAsia="新細明體" w:hAnsi="Arial" w:cs="Arial"/>
          <w:color w:val="000000"/>
          <w:lang w:eastAsia="zh-TW"/>
        </w:rPr>
        <w:t xml:space="preserve"> Cancer Causes Control, 2019. </w:t>
      </w:r>
      <w:r w:rsidRPr="00472E0B">
        <w:rPr>
          <w:rFonts w:ascii="Arial" w:eastAsia="新細明體" w:hAnsi="Arial" w:cs="Arial"/>
          <w:b/>
          <w:bCs/>
          <w:color w:val="000000"/>
          <w:lang w:eastAsia="zh-TW"/>
        </w:rPr>
        <w:t>30</w:t>
      </w:r>
      <w:r w:rsidRPr="00472E0B">
        <w:rPr>
          <w:rFonts w:ascii="Arial" w:eastAsia="新細明體" w:hAnsi="Arial" w:cs="Arial"/>
          <w:color w:val="000000"/>
          <w:lang w:eastAsia="zh-TW"/>
        </w:rPr>
        <w:t>(5): p. 489-499.</w:t>
      </w:r>
    </w:p>
    <w:p w14:paraId="5E293B3E" w14:textId="77777777" w:rsidR="004B362F" w:rsidRDefault="004B362F" w:rsidP="004B362F">
      <w:pPr>
        <w:textAlignment w:val="baseline"/>
        <w:rPr>
          <w:rFonts w:ascii="Arial" w:eastAsia="新細明體" w:hAnsi="Arial" w:cs="Arial"/>
          <w:color w:val="000000"/>
          <w:lang w:eastAsia="zh-TW"/>
        </w:rPr>
      </w:pPr>
    </w:p>
    <w:p w14:paraId="6ED2AABD" w14:textId="77777777" w:rsidR="004B362F" w:rsidRPr="00472E0B" w:rsidRDefault="004B362F" w:rsidP="004B362F">
      <w:pPr>
        <w:textAlignment w:val="baseline"/>
        <w:rPr>
          <w:rFonts w:ascii="Arial" w:eastAsia="新細明體" w:hAnsi="Arial" w:cs="Arial"/>
          <w:color w:val="000000"/>
          <w:lang w:eastAsia="zh-TW"/>
        </w:rPr>
      </w:pPr>
    </w:p>
    <w:p w14:paraId="22ED001C" w14:textId="77777777" w:rsidR="00472E0B" w:rsidRDefault="00472E0B" w:rsidP="004822EF">
      <w:pPr>
        <w:numPr>
          <w:ilvl w:val="0"/>
          <w:numId w:val="3"/>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Howe, H.L., et al., </w:t>
      </w:r>
      <w:r w:rsidRPr="00472E0B">
        <w:rPr>
          <w:rFonts w:ascii="Arial" w:eastAsia="新細明體" w:hAnsi="Arial" w:cs="Arial"/>
          <w:i/>
          <w:iCs/>
          <w:color w:val="000000"/>
          <w:lang w:eastAsia="zh-TW"/>
        </w:rPr>
        <w:t>Annual report to the nation on the status of cancer (1973 through 1998), featuring cancers with recent increasing trends.</w:t>
      </w:r>
      <w:r w:rsidRPr="00472E0B">
        <w:rPr>
          <w:rFonts w:ascii="Arial" w:eastAsia="新細明體" w:hAnsi="Arial" w:cs="Arial"/>
          <w:color w:val="000000"/>
          <w:lang w:eastAsia="zh-TW"/>
        </w:rPr>
        <w:t xml:space="preserve"> J Natl Cancer </w:t>
      </w:r>
      <w:proofErr w:type="spellStart"/>
      <w:r w:rsidRPr="00472E0B">
        <w:rPr>
          <w:rFonts w:ascii="Arial" w:eastAsia="新細明體" w:hAnsi="Arial" w:cs="Arial"/>
          <w:color w:val="000000"/>
          <w:lang w:eastAsia="zh-TW"/>
        </w:rPr>
        <w:t>Inst</w:t>
      </w:r>
      <w:proofErr w:type="spellEnd"/>
      <w:r w:rsidRPr="00472E0B">
        <w:rPr>
          <w:rFonts w:ascii="Arial" w:eastAsia="新細明體" w:hAnsi="Arial" w:cs="Arial"/>
          <w:color w:val="000000"/>
          <w:lang w:eastAsia="zh-TW"/>
        </w:rPr>
        <w:t xml:space="preserve">, 2001. </w:t>
      </w:r>
      <w:r w:rsidRPr="00472E0B">
        <w:rPr>
          <w:rFonts w:ascii="Arial" w:eastAsia="新細明體" w:hAnsi="Arial" w:cs="Arial"/>
          <w:b/>
          <w:bCs/>
          <w:color w:val="000000"/>
          <w:lang w:eastAsia="zh-TW"/>
        </w:rPr>
        <w:t>93</w:t>
      </w:r>
      <w:r w:rsidRPr="00472E0B">
        <w:rPr>
          <w:rFonts w:ascii="Arial" w:eastAsia="新細明體" w:hAnsi="Arial" w:cs="Arial"/>
          <w:color w:val="000000"/>
          <w:lang w:eastAsia="zh-TW"/>
        </w:rPr>
        <w:t>(11): p. 824-42.</w:t>
      </w:r>
    </w:p>
    <w:p w14:paraId="7929F7ED" w14:textId="77777777" w:rsidR="004B362F" w:rsidRDefault="004B362F" w:rsidP="004B362F">
      <w:pPr>
        <w:textAlignment w:val="baseline"/>
        <w:rPr>
          <w:rFonts w:ascii="Arial" w:eastAsia="新細明體" w:hAnsi="Arial" w:cs="Arial"/>
          <w:color w:val="000000"/>
          <w:lang w:eastAsia="zh-TW"/>
        </w:rPr>
      </w:pPr>
    </w:p>
    <w:p w14:paraId="5A19436B" w14:textId="77777777" w:rsidR="004B362F" w:rsidRPr="00472E0B" w:rsidRDefault="004B362F" w:rsidP="004B362F">
      <w:pPr>
        <w:textAlignment w:val="baseline"/>
        <w:rPr>
          <w:rFonts w:ascii="Arial" w:eastAsia="新細明體" w:hAnsi="Arial" w:cs="Arial"/>
          <w:color w:val="000000"/>
          <w:lang w:eastAsia="zh-TW"/>
        </w:rPr>
      </w:pPr>
    </w:p>
    <w:p w14:paraId="163C57AF" w14:textId="77777777" w:rsidR="00472E0B" w:rsidRDefault="00472E0B" w:rsidP="004822EF">
      <w:pPr>
        <w:numPr>
          <w:ilvl w:val="0"/>
          <w:numId w:val="4"/>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Levi, F., et al., </w:t>
      </w:r>
      <w:r w:rsidRPr="00472E0B">
        <w:rPr>
          <w:rFonts w:ascii="Arial" w:eastAsia="新細明體" w:hAnsi="Arial" w:cs="Arial"/>
          <w:i/>
          <w:iCs/>
          <w:color w:val="000000"/>
          <w:lang w:eastAsia="zh-TW"/>
        </w:rPr>
        <w:t>Trends in mortality from non-Hodgkin's lymphomas.</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Leuk</w:t>
      </w:r>
      <w:proofErr w:type="spellEnd"/>
      <w:r w:rsidRPr="00472E0B">
        <w:rPr>
          <w:rFonts w:ascii="Arial" w:eastAsia="新細明體" w:hAnsi="Arial" w:cs="Arial"/>
          <w:color w:val="000000"/>
          <w:lang w:eastAsia="zh-TW"/>
        </w:rPr>
        <w:t xml:space="preserve"> Res, 2002. </w:t>
      </w:r>
      <w:r w:rsidRPr="00472E0B">
        <w:rPr>
          <w:rFonts w:ascii="Arial" w:eastAsia="新細明體" w:hAnsi="Arial" w:cs="Arial"/>
          <w:b/>
          <w:bCs/>
          <w:color w:val="000000"/>
          <w:lang w:eastAsia="zh-TW"/>
        </w:rPr>
        <w:t>26</w:t>
      </w:r>
      <w:r w:rsidRPr="00472E0B">
        <w:rPr>
          <w:rFonts w:ascii="Arial" w:eastAsia="新細明體" w:hAnsi="Arial" w:cs="Arial"/>
          <w:color w:val="000000"/>
          <w:lang w:eastAsia="zh-TW"/>
        </w:rPr>
        <w:t>(10): p. 903-8.</w:t>
      </w:r>
    </w:p>
    <w:p w14:paraId="23FC9910" w14:textId="77777777" w:rsidR="004B362F" w:rsidRDefault="004B362F" w:rsidP="004B362F">
      <w:pPr>
        <w:textAlignment w:val="baseline"/>
        <w:rPr>
          <w:rFonts w:ascii="Arial" w:eastAsia="新細明體" w:hAnsi="Arial" w:cs="Arial"/>
          <w:color w:val="000000"/>
          <w:lang w:eastAsia="zh-TW"/>
        </w:rPr>
      </w:pPr>
    </w:p>
    <w:p w14:paraId="2C88AF0A" w14:textId="77777777" w:rsidR="004B362F" w:rsidRPr="00472E0B" w:rsidRDefault="004B362F" w:rsidP="004B362F">
      <w:pPr>
        <w:textAlignment w:val="baseline"/>
        <w:rPr>
          <w:rFonts w:ascii="Arial" w:eastAsia="新細明體" w:hAnsi="Arial" w:cs="Arial"/>
          <w:color w:val="000000"/>
          <w:lang w:eastAsia="zh-TW"/>
        </w:rPr>
      </w:pPr>
    </w:p>
    <w:p w14:paraId="12AFDD44" w14:textId="77777777" w:rsidR="00472E0B" w:rsidRDefault="00472E0B" w:rsidP="004822EF">
      <w:pPr>
        <w:numPr>
          <w:ilvl w:val="0"/>
          <w:numId w:val="5"/>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Jemal</w:t>
      </w:r>
      <w:proofErr w:type="spellEnd"/>
      <w:r w:rsidRPr="00472E0B">
        <w:rPr>
          <w:rFonts w:ascii="Arial" w:eastAsia="新細明體" w:hAnsi="Arial" w:cs="Arial"/>
          <w:color w:val="000000"/>
          <w:lang w:eastAsia="zh-TW"/>
        </w:rPr>
        <w:t xml:space="preserve">, A., et al., </w:t>
      </w:r>
      <w:r w:rsidRPr="00472E0B">
        <w:rPr>
          <w:rFonts w:ascii="Arial" w:eastAsia="新細明體" w:hAnsi="Arial" w:cs="Arial"/>
          <w:i/>
          <w:iCs/>
          <w:color w:val="000000"/>
          <w:lang w:eastAsia="zh-TW"/>
        </w:rPr>
        <w:t>Annual report to the nation on the status of cancer, 1975-2001, with a special feature regarding survival.</w:t>
      </w:r>
      <w:r w:rsidRPr="00472E0B">
        <w:rPr>
          <w:rFonts w:ascii="Arial" w:eastAsia="新細明體" w:hAnsi="Arial" w:cs="Arial"/>
          <w:color w:val="000000"/>
          <w:lang w:eastAsia="zh-TW"/>
        </w:rPr>
        <w:t xml:space="preserve"> Cancer, 2004. </w:t>
      </w:r>
      <w:r w:rsidRPr="00472E0B">
        <w:rPr>
          <w:rFonts w:ascii="Arial" w:eastAsia="新細明體" w:hAnsi="Arial" w:cs="Arial"/>
          <w:b/>
          <w:bCs/>
          <w:color w:val="000000"/>
          <w:lang w:eastAsia="zh-TW"/>
        </w:rPr>
        <w:t>101</w:t>
      </w:r>
      <w:r w:rsidRPr="00472E0B">
        <w:rPr>
          <w:rFonts w:ascii="Arial" w:eastAsia="新細明體" w:hAnsi="Arial" w:cs="Arial"/>
          <w:color w:val="000000"/>
          <w:lang w:eastAsia="zh-TW"/>
        </w:rPr>
        <w:t>(1): p. 3-27.</w:t>
      </w:r>
    </w:p>
    <w:p w14:paraId="7FC829E1" w14:textId="77777777" w:rsidR="004B362F" w:rsidRDefault="004B362F" w:rsidP="004B362F">
      <w:pPr>
        <w:textAlignment w:val="baseline"/>
        <w:rPr>
          <w:rFonts w:ascii="Arial" w:eastAsia="新細明體" w:hAnsi="Arial" w:cs="Arial"/>
          <w:color w:val="000000"/>
          <w:lang w:eastAsia="zh-TW"/>
        </w:rPr>
      </w:pPr>
    </w:p>
    <w:p w14:paraId="3CFB9513" w14:textId="77777777" w:rsidR="004B362F" w:rsidRPr="00472E0B" w:rsidRDefault="004B362F" w:rsidP="004B362F">
      <w:pPr>
        <w:textAlignment w:val="baseline"/>
        <w:rPr>
          <w:rFonts w:ascii="Arial" w:eastAsia="新細明體" w:hAnsi="Arial" w:cs="Arial"/>
          <w:color w:val="000000"/>
          <w:lang w:eastAsia="zh-TW"/>
        </w:rPr>
      </w:pPr>
    </w:p>
    <w:p w14:paraId="1A92C8F4" w14:textId="77777777" w:rsidR="00472E0B" w:rsidRPr="00472E0B" w:rsidRDefault="00472E0B" w:rsidP="004822EF">
      <w:pPr>
        <w:numPr>
          <w:ilvl w:val="0"/>
          <w:numId w:val="6"/>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Levi, F., et al., </w:t>
      </w:r>
      <w:r w:rsidRPr="00472E0B">
        <w:rPr>
          <w:rFonts w:ascii="Arial" w:eastAsia="新細明體" w:hAnsi="Arial" w:cs="Arial"/>
          <w:i/>
          <w:iCs/>
          <w:color w:val="000000"/>
          <w:lang w:eastAsia="zh-TW"/>
        </w:rPr>
        <w:t>Cancer mortality in Europe, 1995-1999, and an overview of trends since 1960.</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Int</w:t>
      </w:r>
      <w:proofErr w:type="spellEnd"/>
      <w:r w:rsidRPr="00472E0B">
        <w:rPr>
          <w:rFonts w:ascii="Arial" w:eastAsia="新細明體" w:hAnsi="Arial" w:cs="Arial"/>
          <w:color w:val="000000"/>
          <w:lang w:eastAsia="zh-TW"/>
        </w:rPr>
        <w:t xml:space="preserve"> J Cancer, 2004. </w:t>
      </w:r>
      <w:r w:rsidRPr="00472E0B">
        <w:rPr>
          <w:rFonts w:ascii="Arial" w:eastAsia="新細明體" w:hAnsi="Arial" w:cs="Arial"/>
          <w:b/>
          <w:bCs/>
          <w:color w:val="000000"/>
          <w:lang w:eastAsia="zh-TW"/>
        </w:rPr>
        <w:t>110</w:t>
      </w:r>
      <w:r w:rsidRPr="00472E0B">
        <w:rPr>
          <w:rFonts w:ascii="Arial" w:eastAsia="新細明體" w:hAnsi="Arial" w:cs="Arial"/>
          <w:color w:val="000000"/>
          <w:lang w:eastAsia="zh-TW"/>
        </w:rPr>
        <w:t>(2): p. 155-69.</w:t>
      </w:r>
    </w:p>
    <w:p w14:paraId="0C340452"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429682CC" w14:textId="77777777" w:rsidR="00472E0B" w:rsidRPr="00472E0B" w:rsidRDefault="00472E0B" w:rsidP="004822EF">
      <w:pPr>
        <w:numPr>
          <w:ilvl w:val="0"/>
          <w:numId w:val="7"/>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van de </w:t>
      </w:r>
      <w:proofErr w:type="spellStart"/>
      <w:r w:rsidRPr="00472E0B">
        <w:rPr>
          <w:rFonts w:ascii="Arial" w:eastAsia="新細明體" w:hAnsi="Arial" w:cs="Arial"/>
          <w:color w:val="000000"/>
          <w:lang w:eastAsia="zh-TW"/>
        </w:rPr>
        <w:t>Schans</w:t>
      </w:r>
      <w:proofErr w:type="spellEnd"/>
      <w:r w:rsidRPr="00472E0B">
        <w:rPr>
          <w:rFonts w:ascii="Arial" w:eastAsia="新細明體" w:hAnsi="Arial" w:cs="Arial"/>
          <w:color w:val="000000"/>
          <w:lang w:eastAsia="zh-TW"/>
        </w:rPr>
        <w:t xml:space="preserve">, S.A.M., et al., </w:t>
      </w:r>
      <w:r w:rsidRPr="00472E0B">
        <w:rPr>
          <w:rFonts w:ascii="Arial" w:eastAsia="新細明體" w:hAnsi="Arial" w:cs="Arial"/>
          <w:i/>
          <w:iCs/>
          <w:color w:val="000000"/>
          <w:lang w:eastAsia="zh-TW"/>
        </w:rPr>
        <w:t>Diverging trends in incidence and mortality, and improved survival of non-Hodgkin's lymphoma, in the Netherlands, 1989-2007.</w:t>
      </w:r>
      <w:r w:rsidRPr="00472E0B">
        <w:rPr>
          <w:rFonts w:ascii="Arial" w:eastAsia="新細明體" w:hAnsi="Arial" w:cs="Arial"/>
          <w:color w:val="000000"/>
          <w:lang w:eastAsia="zh-TW"/>
        </w:rPr>
        <w:t xml:space="preserve"> Ann </w:t>
      </w:r>
      <w:proofErr w:type="spellStart"/>
      <w:r w:rsidRPr="00472E0B">
        <w:rPr>
          <w:rFonts w:ascii="Arial" w:eastAsia="新細明體" w:hAnsi="Arial" w:cs="Arial"/>
          <w:color w:val="000000"/>
          <w:lang w:eastAsia="zh-TW"/>
        </w:rPr>
        <w:t>Oncol</w:t>
      </w:r>
      <w:proofErr w:type="spellEnd"/>
      <w:r w:rsidRPr="00472E0B">
        <w:rPr>
          <w:rFonts w:ascii="Arial" w:eastAsia="新細明體" w:hAnsi="Arial" w:cs="Arial"/>
          <w:color w:val="000000"/>
          <w:lang w:eastAsia="zh-TW"/>
        </w:rPr>
        <w:t xml:space="preserve">, 2012. </w:t>
      </w:r>
      <w:r w:rsidRPr="00472E0B">
        <w:rPr>
          <w:rFonts w:ascii="Arial" w:eastAsia="新細明體" w:hAnsi="Arial" w:cs="Arial"/>
          <w:b/>
          <w:bCs/>
          <w:color w:val="000000"/>
          <w:lang w:eastAsia="zh-TW"/>
        </w:rPr>
        <w:t>23</w:t>
      </w:r>
      <w:r w:rsidRPr="00472E0B">
        <w:rPr>
          <w:rFonts w:ascii="Arial" w:eastAsia="新細明體" w:hAnsi="Arial" w:cs="Arial"/>
          <w:color w:val="000000"/>
          <w:lang w:eastAsia="zh-TW"/>
        </w:rPr>
        <w:t>(1): p. 171-182.</w:t>
      </w:r>
    </w:p>
    <w:p w14:paraId="2324B11D"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lastRenderedPageBreak/>
        <w:br/>
      </w:r>
    </w:p>
    <w:p w14:paraId="51AB79AE" w14:textId="77777777" w:rsidR="00472E0B" w:rsidRPr="00472E0B" w:rsidRDefault="00472E0B" w:rsidP="004822EF">
      <w:pPr>
        <w:numPr>
          <w:ilvl w:val="0"/>
          <w:numId w:val="8"/>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Balducci</w:t>
      </w:r>
      <w:proofErr w:type="spellEnd"/>
      <w:r w:rsidRPr="00472E0B">
        <w:rPr>
          <w:rFonts w:ascii="Arial" w:eastAsia="新細明體" w:hAnsi="Arial" w:cs="Arial"/>
          <w:color w:val="000000"/>
          <w:lang w:eastAsia="zh-TW"/>
        </w:rPr>
        <w:t xml:space="preserve">, L. and M. </w:t>
      </w:r>
      <w:proofErr w:type="spellStart"/>
      <w:r w:rsidRPr="00472E0B">
        <w:rPr>
          <w:rFonts w:ascii="Arial" w:eastAsia="新細明體" w:hAnsi="Arial" w:cs="Arial"/>
          <w:color w:val="000000"/>
          <w:lang w:eastAsia="zh-TW"/>
        </w:rPr>
        <w:t>Extermann</w:t>
      </w:r>
      <w:proofErr w:type="spellEnd"/>
      <w:r w:rsidRPr="00472E0B">
        <w:rPr>
          <w:rFonts w:ascii="Arial" w:eastAsia="新細明體" w:hAnsi="Arial" w:cs="Arial"/>
          <w:color w:val="000000"/>
          <w:lang w:eastAsia="zh-TW"/>
        </w:rPr>
        <w:t xml:space="preserve">, </w:t>
      </w:r>
      <w:r w:rsidRPr="00472E0B">
        <w:rPr>
          <w:rFonts w:ascii="Arial" w:eastAsia="新細明體" w:hAnsi="Arial" w:cs="Arial"/>
          <w:i/>
          <w:iCs/>
          <w:color w:val="000000"/>
          <w:lang w:eastAsia="zh-TW"/>
        </w:rPr>
        <w:t>Cancer and aging. An evolving panorama.</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Hematol</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Oncol</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Clin</w:t>
      </w:r>
      <w:proofErr w:type="spellEnd"/>
      <w:r w:rsidRPr="00472E0B">
        <w:rPr>
          <w:rFonts w:ascii="Arial" w:eastAsia="新細明體" w:hAnsi="Arial" w:cs="Arial"/>
          <w:color w:val="000000"/>
          <w:lang w:eastAsia="zh-TW"/>
        </w:rPr>
        <w:t xml:space="preserve"> North Am, 2000. </w:t>
      </w:r>
      <w:r w:rsidRPr="00472E0B">
        <w:rPr>
          <w:rFonts w:ascii="Arial" w:eastAsia="新細明體" w:hAnsi="Arial" w:cs="Arial"/>
          <w:b/>
          <w:bCs/>
          <w:color w:val="000000"/>
          <w:lang w:eastAsia="zh-TW"/>
        </w:rPr>
        <w:t>14</w:t>
      </w:r>
      <w:r w:rsidRPr="00472E0B">
        <w:rPr>
          <w:rFonts w:ascii="Arial" w:eastAsia="新細明體" w:hAnsi="Arial" w:cs="Arial"/>
          <w:color w:val="000000"/>
          <w:lang w:eastAsia="zh-TW"/>
        </w:rPr>
        <w:t>(1): p. 1-16.</w:t>
      </w:r>
    </w:p>
    <w:p w14:paraId="3A67E160"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3E3DFF8F" w14:textId="77777777" w:rsidR="00472E0B" w:rsidRPr="00472E0B" w:rsidRDefault="00472E0B" w:rsidP="004822EF">
      <w:pPr>
        <w:numPr>
          <w:ilvl w:val="0"/>
          <w:numId w:val="9"/>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Esau, D., </w:t>
      </w:r>
      <w:r w:rsidRPr="00472E0B">
        <w:rPr>
          <w:rFonts w:ascii="Arial" w:eastAsia="新細明體" w:hAnsi="Arial" w:cs="Arial"/>
          <w:i/>
          <w:iCs/>
          <w:color w:val="000000"/>
          <w:lang w:eastAsia="zh-TW"/>
        </w:rPr>
        <w:t>Viral Causes of Lymphoma: The History of Epstein-Barr Virus and Human T-</w:t>
      </w:r>
      <w:proofErr w:type="spellStart"/>
      <w:r w:rsidRPr="00472E0B">
        <w:rPr>
          <w:rFonts w:ascii="Arial" w:eastAsia="新細明體" w:hAnsi="Arial" w:cs="Arial"/>
          <w:i/>
          <w:iCs/>
          <w:color w:val="000000"/>
          <w:lang w:eastAsia="zh-TW"/>
        </w:rPr>
        <w:t>Lymphotropic</w:t>
      </w:r>
      <w:proofErr w:type="spellEnd"/>
      <w:r w:rsidRPr="00472E0B">
        <w:rPr>
          <w:rFonts w:ascii="Arial" w:eastAsia="新細明體" w:hAnsi="Arial" w:cs="Arial"/>
          <w:i/>
          <w:iCs/>
          <w:color w:val="000000"/>
          <w:lang w:eastAsia="zh-TW"/>
        </w:rPr>
        <w:t xml:space="preserve"> Virus 1.</w:t>
      </w:r>
      <w:r w:rsidRPr="00472E0B">
        <w:rPr>
          <w:rFonts w:ascii="Arial" w:eastAsia="新細明體" w:hAnsi="Arial" w:cs="Arial"/>
          <w:color w:val="000000"/>
          <w:lang w:eastAsia="zh-TW"/>
        </w:rPr>
        <w:t xml:space="preserve"> Virology (</w:t>
      </w:r>
      <w:proofErr w:type="spellStart"/>
      <w:r w:rsidRPr="00472E0B">
        <w:rPr>
          <w:rFonts w:ascii="Arial" w:eastAsia="新細明體" w:hAnsi="Arial" w:cs="Arial"/>
          <w:color w:val="000000"/>
          <w:lang w:eastAsia="zh-TW"/>
        </w:rPr>
        <w:t>Auckl</w:t>
      </w:r>
      <w:proofErr w:type="spellEnd"/>
      <w:r w:rsidRPr="00472E0B">
        <w:rPr>
          <w:rFonts w:ascii="Arial" w:eastAsia="新細明體" w:hAnsi="Arial" w:cs="Arial"/>
          <w:color w:val="000000"/>
          <w:lang w:eastAsia="zh-TW"/>
        </w:rPr>
        <w:t xml:space="preserve">), 2017. </w:t>
      </w:r>
      <w:r w:rsidRPr="00472E0B">
        <w:rPr>
          <w:rFonts w:ascii="Arial" w:eastAsia="新細明體" w:hAnsi="Arial" w:cs="Arial"/>
          <w:b/>
          <w:bCs/>
          <w:color w:val="000000"/>
          <w:lang w:eastAsia="zh-TW"/>
        </w:rPr>
        <w:t>8</w:t>
      </w:r>
      <w:r w:rsidRPr="00472E0B">
        <w:rPr>
          <w:rFonts w:ascii="Arial" w:eastAsia="新細明體" w:hAnsi="Arial" w:cs="Arial"/>
          <w:color w:val="000000"/>
          <w:lang w:eastAsia="zh-TW"/>
        </w:rPr>
        <w:t>: p. 1178122X17731772.</w:t>
      </w:r>
    </w:p>
    <w:p w14:paraId="6B81E910"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71D6FC07" w14:textId="77777777" w:rsidR="00472E0B" w:rsidRPr="00472E0B" w:rsidRDefault="00472E0B" w:rsidP="004822EF">
      <w:pPr>
        <w:numPr>
          <w:ilvl w:val="0"/>
          <w:numId w:val="10"/>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Singh, R., et al., </w:t>
      </w:r>
      <w:r w:rsidRPr="00472E0B">
        <w:rPr>
          <w:rFonts w:ascii="Arial" w:eastAsia="新細明體" w:hAnsi="Arial" w:cs="Arial"/>
          <w:i/>
          <w:iCs/>
          <w:color w:val="000000"/>
          <w:lang w:eastAsia="zh-TW"/>
        </w:rPr>
        <w:t>Non-Hodgkin's lymphoma: A review.</w:t>
      </w:r>
      <w:r w:rsidRPr="00472E0B">
        <w:rPr>
          <w:rFonts w:ascii="Arial" w:eastAsia="新細明體" w:hAnsi="Arial" w:cs="Arial"/>
          <w:color w:val="000000"/>
          <w:lang w:eastAsia="zh-TW"/>
        </w:rPr>
        <w:t xml:space="preserve"> J Family Med Prim Care, 2020. </w:t>
      </w:r>
      <w:r w:rsidRPr="00472E0B">
        <w:rPr>
          <w:rFonts w:ascii="Arial" w:eastAsia="新細明體" w:hAnsi="Arial" w:cs="Arial"/>
          <w:b/>
          <w:bCs/>
          <w:color w:val="000000"/>
          <w:lang w:eastAsia="zh-TW"/>
        </w:rPr>
        <w:t>9</w:t>
      </w:r>
      <w:r w:rsidRPr="00472E0B">
        <w:rPr>
          <w:rFonts w:ascii="Arial" w:eastAsia="新細明體" w:hAnsi="Arial" w:cs="Arial"/>
          <w:color w:val="000000"/>
          <w:lang w:eastAsia="zh-TW"/>
        </w:rPr>
        <w:t>(4): p. 1834-1840.</w:t>
      </w:r>
    </w:p>
    <w:p w14:paraId="5F8F8410"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1FCA4CD4" w14:textId="77777777" w:rsidR="00472E0B" w:rsidRPr="00472E0B" w:rsidRDefault="00472E0B" w:rsidP="004822EF">
      <w:pPr>
        <w:numPr>
          <w:ilvl w:val="0"/>
          <w:numId w:val="11"/>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Suarez, F. and M. </w:t>
      </w:r>
      <w:proofErr w:type="spellStart"/>
      <w:r w:rsidRPr="00472E0B">
        <w:rPr>
          <w:rFonts w:ascii="Arial" w:eastAsia="新細明體" w:hAnsi="Arial" w:cs="Arial"/>
          <w:color w:val="000000"/>
          <w:lang w:eastAsia="zh-TW"/>
        </w:rPr>
        <w:t>Lecuit</w:t>
      </w:r>
      <w:proofErr w:type="spellEnd"/>
      <w:r w:rsidRPr="00472E0B">
        <w:rPr>
          <w:rFonts w:ascii="Arial" w:eastAsia="新細明體" w:hAnsi="Arial" w:cs="Arial"/>
          <w:color w:val="000000"/>
          <w:lang w:eastAsia="zh-TW"/>
        </w:rPr>
        <w:t xml:space="preserve">, </w:t>
      </w:r>
      <w:r w:rsidRPr="00472E0B">
        <w:rPr>
          <w:rFonts w:ascii="Arial" w:eastAsia="新細明體" w:hAnsi="Arial" w:cs="Arial"/>
          <w:i/>
          <w:iCs/>
          <w:color w:val="000000"/>
          <w:lang w:eastAsia="zh-TW"/>
        </w:rPr>
        <w:t>Infection-associated non-Hodgkin lymphomas.</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Clin</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Microbiol</w:t>
      </w:r>
      <w:proofErr w:type="spellEnd"/>
      <w:r w:rsidRPr="00472E0B">
        <w:rPr>
          <w:rFonts w:ascii="Arial" w:eastAsia="新細明體" w:hAnsi="Arial" w:cs="Arial"/>
          <w:color w:val="000000"/>
          <w:lang w:eastAsia="zh-TW"/>
        </w:rPr>
        <w:t xml:space="preserve"> Infect, 2015. </w:t>
      </w:r>
      <w:r w:rsidRPr="00472E0B">
        <w:rPr>
          <w:rFonts w:ascii="Arial" w:eastAsia="新細明體" w:hAnsi="Arial" w:cs="Arial"/>
          <w:b/>
          <w:bCs/>
          <w:color w:val="000000"/>
          <w:lang w:eastAsia="zh-TW"/>
        </w:rPr>
        <w:t>21</w:t>
      </w:r>
      <w:r w:rsidRPr="00472E0B">
        <w:rPr>
          <w:rFonts w:ascii="Arial" w:eastAsia="新細明體" w:hAnsi="Arial" w:cs="Arial"/>
          <w:color w:val="000000"/>
          <w:lang w:eastAsia="zh-TW"/>
        </w:rPr>
        <w:t>(11): p. 991-7.</w:t>
      </w:r>
    </w:p>
    <w:p w14:paraId="2EF233E3"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1CBD6143" w14:textId="77777777" w:rsidR="00472E0B" w:rsidRPr="00472E0B" w:rsidRDefault="00472E0B" w:rsidP="004822EF">
      <w:pPr>
        <w:numPr>
          <w:ilvl w:val="0"/>
          <w:numId w:val="12"/>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Shankland</w:t>
      </w:r>
      <w:proofErr w:type="spellEnd"/>
      <w:r w:rsidRPr="00472E0B">
        <w:rPr>
          <w:rFonts w:ascii="Arial" w:eastAsia="新細明體" w:hAnsi="Arial" w:cs="Arial"/>
          <w:color w:val="000000"/>
          <w:lang w:eastAsia="zh-TW"/>
        </w:rPr>
        <w:t xml:space="preserve">, K.R., J.O. Armitage, and B.W. Hancock, </w:t>
      </w:r>
      <w:r w:rsidRPr="00472E0B">
        <w:rPr>
          <w:rFonts w:ascii="Arial" w:eastAsia="新細明體" w:hAnsi="Arial" w:cs="Arial"/>
          <w:i/>
          <w:iCs/>
          <w:color w:val="000000"/>
          <w:lang w:eastAsia="zh-TW"/>
        </w:rPr>
        <w:t>Non-Hodgkin lymphoma.</w:t>
      </w:r>
      <w:r w:rsidRPr="00472E0B">
        <w:rPr>
          <w:rFonts w:ascii="Arial" w:eastAsia="新細明體" w:hAnsi="Arial" w:cs="Arial"/>
          <w:color w:val="000000"/>
          <w:lang w:eastAsia="zh-TW"/>
        </w:rPr>
        <w:t xml:space="preserve"> Lancet, 2012. </w:t>
      </w:r>
      <w:r w:rsidRPr="00472E0B">
        <w:rPr>
          <w:rFonts w:ascii="Arial" w:eastAsia="新細明體" w:hAnsi="Arial" w:cs="Arial"/>
          <w:b/>
          <w:bCs/>
          <w:color w:val="000000"/>
          <w:lang w:eastAsia="zh-TW"/>
        </w:rPr>
        <w:t>380</w:t>
      </w:r>
      <w:r w:rsidRPr="00472E0B">
        <w:rPr>
          <w:rFonts w:ascii="Arial" w:eastAsia="新細明體" w:hAnsi="Arial" w:cs="Arial"/>
          <w:color w:val="000000"/>
          <w:lang w:eastAsia="zh-TW"/>
        </w:rPr>
        <w:t>(9844): p. 848-57.</w:t>
      </w:r>
    </w:p>
    <w:p w14:paraId="2848F9FE"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12AB5706" w14:textId="77777777" w:rsidR="00472E0B" w:rsidRPr="00472E0B" w:rsidRDefault="00472E0B" w:rsidP="004822EF">
      <w:pPr>
        <w:numPr>
          <w:ilvl w:val="0"/>
          <w:numId w:val="13"/>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Otter, R., et al., </w:t>
      </w:r>
      <w:r w:rsidRPr="00472E0B">
        <w:rPr>
          <w:rFonts w:ascii="Arial" w:eastAsia="新細明體" w:hAnsi="Arial" w:cs="Arial"/>
          <w:i/>
          <w:iCs/>
          <w:color w:val="000000"/>
          <w:lang w:eastAsia="zh-TW"/>
        </w:rPr>
        <w:t xml:space="preserve">Primary </w:t>
      </w:r>
      <w:proofErr w:type="spellStart"/>
      <w:r w:rsidRPr="00472E0B">
        <w:rPr>
          <w:rFonts w:ascii="Arial" w:eastAsia="新細明體" w:hAnsi="Arial" w:cs="Arial"/>
          <w:i/>
          <w:iCs/>
          <w:color w:val="000000"/>
          <w:lang w:eastAsia="zh-TW"/>
        </w:rPr>
        <w:t>extranodal</w:t>
      </w:r>
      <w:proofErr w:type="spellEnd"/>
      <w:r w:rsidRPr="00472E0B">
        <w:rPr>
          <w:rFonts w:ascii="Arial" w:eastAsia="新細明體" w:hAnsi="Arial" w:cs="Arial"/>
          <w:i/>
          <w:iCs/>
          <w:color w:val="000000"/>
          <w:lang w:eastAsia="zh-TW"/>
        </w:rPr>
        <w:t xml:space="preserve"> and nodal non-Hodgkin's lymphoma. A survey of a population-based registry.</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Eur</w:t>
      </w:r>
      <w:proofErr w:type="spellEnd"/>
      <w:r w:rsidRPr="00472E0B">
        <w:rPr>
          <w:rFonts w:ascii="Arial" w:eastAsia="新細明體" w:hAnsi="Arial" w:cs="Arial"/>
          <w:color w:val="000000"/>
          <w:lang w:eastAsia="zh-TW"/>
        </w:rPr>
        <w:t xml:space="preserve"> J Cancer </w:t>
      </w:r>
      <w:proofErr w:type="spellStart"/>
      <w:r w:rsidRPr="00472E0B">
        <w:rPr>
          <w:rFonts w:ascii="Arial" w:eastAsia="新細明體" w:hAnsi="Arial" w:cs="Arial"/>
          <w:color w:val="000000"/>
          <w:lang w:eastAsia="zh-TW"/>
        </w:rPr>
        <w:t>Clin</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Oncol</w:t>
      </w:r>
      <w:proofErr w:type="spellEnd"/>
      <w:r w:rsidRPr="00472E0B">
        <w:rPr>
          <w:rFonts w:ascii="Arial" w:eastAsia="新細明體" w:hAnsi="Arial" w:cs="Arial"/>
          <w:color w:val="000000"/>
          <w:lang w:eastAsia="zh-TW"/>
        </w:rPr>
        <w:t xml:space="preserve">, 1989. </w:t>
      </w:r>
      <w:r w:rsidRPr="00472E0B">
        <w:rPr>
          <w:rFonts w:ascii="Arial" w:eastAsia="新細明體" w:hAnsi="Arial" w:cs="Arial"/>
          <w:b/>
          <w:bCs/>
          <w:color w:val="000000"/>
          <w:lang w:eastAsia="zh-TW"/>
        </w:rPr>
        <w:t>25</w:t>
      </w:r>
      <w:r w:rsidRPr="00472E0B">
        <w:rPr>
          <w:rFonts w:ascii="Arial" w:eastAsia="新細明體" w:hAnsi="Arial" w:cs="Arial"/>
          <w:color w:val="000000"/>
          <w:lang w:eastAsia="zh-TW"/>
        </w:rPr>
        <w:t>(8): p. 1203-10.</w:t>
      </w:r>
    </w:p>
    <w:p w14:paraId="52363B2C"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0588F775" w14:textId="77777777" w:rsidR="00472E0B" w:rsidRPr="00472E0B" w:rsidRDefault="00472E0B" w:rsidP="004822EF">
      <w:pPr>
        <w:numPr>
          <w:ilvl w:val="0"/>
          <w:numId w:val="14"/>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Groves, F.D., et al., </w:t>
      </w:r>
      <w:r w:rsidRPr="00472E0B">
        <w:rPr>
          <w:rFonts w:ascii="Arial" w:eastAsia="新細明體" w:hAnsi="Arial" w:cs="Arial"/>
          <w:i/>
          <w:iCs/>
          <w:color w:val="000000"/>
          <w:lang w:eastAsia="zh-TW"/>
        </w:rPr>
        <w:t>Cancer surveillance series: non-Hodgkin's lymphoma incidence by histologic subtype in the United States from 1978 through 1995.</w:t>
      </w:r>
      <w:r w:rsidRPr="00472E0B">
        <w:rPr>
          <w:rFonts w:ascii="Arial" w:eastAsia="新細明體" w:hAnsi="Arial" w:cs="Arial"/>
          <w:color w:val="000000"/>
          <w:lang w:eastAsia="zh-TW"/>
        </w:rPr>
        <w:t xml:space="preserve"> J Natl Cancer </w:t>
      </w:r>
      <w:proofErr w:type="spellStart"/>
      <w:r w:rsidRPr="00472E0B">
        <w:rPr>
          <w:rFonts w:ascii="Arial" w:eastAsia="新細明體" w:hAnsi="Arial" w:cs="Arial"/>
          <w:color w:val="000000"/>
          <w:lang w:eastAsia="zh-TW"/>
        </w:rPr>
        <w:t>Inst</w:t>
      </w:r>
      <w:proofErr w:type="spellEnd"/>
      <w:r w:rsidRPr="00472E0B">
        <w:rPr>
          <w:rFonts w:ascii="Arial" w:eastAsia="新細明體" w:hAnsi="Arial" w:cs="Arial"/>
          <w:color w:val="000000"/>
          <w:lang w:eastAsia="zh-TW"/>
        </w:rPr>
        <w:t xml:space="preserve">, 2000. </w:t>
      </w:r>
      <w:r w:rsidRPr="00472E0B">
        <w:rPr>
          <w:rFonts w:ascii="Arial" w:eastAsia="新細明體" w:hAnsi="Arial" w:cs="Arial"/>
          <w:b/>
          <w:bCs/>
          <w:color w:val="000000"/>
          <w:lang w:eastAsia="zh-TW"/>
        </w:rPr>
        <w:t>92</w:t>
      </w:r>
      <w:r w:rsidRPr="00472E0B">
        <w:rPr>
          <w:rFonts w:ascii="Arial" w:eastAsia="新細明體" w:hAnsi="Arial" w:cs="Arial"/>
          <w:color w:val="000000"/>
          <w:lang w:eastAsia="zh-TW"/>
        </w:rPr>
        <w:t>(15): p. 1240-51.</w:t>
      </w:r>
    </w:p>
    <w:p w14:paraId="7289E944"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2FC6C486" w14:textId="77777777" w:rsidR="00472E0B" w:rsidRPr="00472E0B" w:rsidRDefault="00472E0B" w:rsidP="004822EF">
      <w:pPr>
        <w:numPr>
          <w:ilvl w:val="0"/>
          <w:numId w:val="15"/>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Thandra</w:t>
      </w:r>
      <w:proofErr w:type="spellEnd"/>
      <w:r w:rsidRPr="00472E0B">
        <w:rPr>
          <w:rFonts w:ascii="Arial" w:eastAsia="新細明體" w:hAnsi="Arial" w:cs="Arial"/>
          <w:color w:val="000000"/>
          <w:lang w:eastAsia="zh-TW"/>
        </w:rPr>
        <w:t xml:space="preserve">, K.C., et al., </w:t>
      </w:r>
      <w:r w:rsidRPr="00472E0B">
        <w:rPr>
          <w:rFonts w:ascii="Arial" w:eastAsia="新細明體" w:hAnsi="Arial" w:cs="Arial"/>
          <w:i/>
          <w:iCs/>
          <w:color w:val="000000"/>
          <w:lang w:eastAsia="zh-TW"/>
        </w:rPr>
        <w:t>Epidemiology of Non-Hodgkin's Lymphoma.</w:t>
      </w:r>
      <w:r w:rsidRPr="00472E0B">
        <w:rPr>
          <w:rFonts w:ascii="Arial" w:eastAsia="新細明體" w:hAnsi="Arial" w:cs="Arial"/>
          <w:color w:val="000000"/>
          <w:lang w:eastAsia="zh-TW"/>
        </w:rPr>
        <w:t xml:space="preserve"> Med </w:t>
      </w:r>
      <w:proofErr w:type="spellStart"/>
      <w:r w:rsidRPr="00472E0B">
        <w:rPr>
          <w:rFonts w:ascii="Arial" w:eastAsia="新細明體" w:hAnsi="Arial" w:cs="Arial"/>
          <w:color w:val="000000"/>
          <w:lang w:eastAsia="zh-TW"/>
        </w:rPr>
        <w:t>Sci</w:t>
      </w:r>
      <w:proofErr w:type="spellEnd"/>
      <w:r w:rsidRPr="00472E0B">
        <w:rPr>
          <w:rFonts w:ascii="Arial" w:eastAsia="新細明體" w:hAnsi="Arial" w:cs="Arial"/>
          <w:color w:val="000000"/>
          <w:lang w:eastAsia="zh-TW"/>
        </w:rPr>
        <w:t xml:space="preserve"> (Basel), 2021. </w:t>
      </w:r>
      <w:r w:rsidRPr="00472E0B">
        <w:rPr>
          <w:rFonts w:ascii="Arial" w:eastAsia="新細明體" w:hAnsi="Arial" w:cs="Arial"/>
          <w:b/>
          <w:bCs/>
          <w:color w:val="000000"/>
          <w:lang w:eastAsia="zh-TW"/>
        </w:rPr>
        <w:t>9</w:t>
      </w:r>
      <w:r w:rsidRPr="00472E0B">
        <w:rPr>
          <w:rFonts w:ascii="Arial" w:eastAsia="新細明體" w:hAnsi="Arial" w:cs="Arial"/>
          <w:color w:val="000000"/>
          <w:lang w:eastAsia="zh-TW"/>
        </w:rPr>
        <w:t>(1).</w:t>
      </w:r>
    </w:p>
    <w:p w14:paraId="776E1507"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5529B144" w14:textId="77777777" w:rsidR="00472E0B" w:rsidRPr="00472E0B" w:rsidRDefault="00472E0B" w:rsidP="004822EF">
      <w:pPr>
        <w:numPr>
          <w:ilvl w:val="0"/>
          <w:numId w:val="16"/>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Ekstrom-Smedby</w:t>
      </w:r>
      <w:proofErr w:type="spellEnd"/>
      <w:r w:rsidRPr="00472E0B">
        <w:rPr>
          <w:rFonts w:ascii="Arial" w:eastAsia="新細明體" w:hAnsi="Arial" w:cs="Arial"/>
          <w:color w:val="000000"/>
          <w:lang w:eastAsia="zh-TW"/>
        </w:rPr>
        <w:t xml:space="preserve">, K., </w:t>
      </w:r>
      <w:r w:rsidRPr="00472E0B">
        <w:rPr>
          <w:rFonts w:ascii="Arial" w:eastAsia="新細明體" w:hAnsi="Arial" w:cs="Arial"/>
          <w:i/>
          <w:iCs/>
          <w:color w:val="000000"/>
          <w:lang w:eastAsia="zh-TW"/>
        </w:rPr>
        <w:t>Epidemiology and etiology of non-Hodgkin lymphoma--a review.</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Acta</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Oncol</w:t>
      </w:r>
      <w:proofErr w:type="spellEnd"/>
      <w:r w:rsidRPr="00472E0B">
        <w:rPr>
          <w:rFonts w:ascii="Arial" w:eastAsia="新細明體" w:hAnsi="Arial" w:cs="Arial"/>
          <w:color w:val="000000"/>
          <w:lang w:eastAsia="zh-TW"/>
        </w:rPr>
        <w:t xml:space="preserve">, 2006. </w:t>
      </w:r>
      <w:r w:rsidRPr="00472E0B">
        <w:rPr>
          <w:rFonts w:ascii="Arial" w:eastAsia="新細明體" w:hAnsi="Arial" w:cs="Arial"/>
          <w:b/>
          <w:bCs/>
          <w:color w:val="000000"/>
          <w:lang w:eastAsia="zh-TW"/>
        </w:rPr>
        <w:t>45</w:t>
      </w:r>
      <w:r w:rsidRPr="00472E0B">
        <w:rPr>
          <w:rFonts w:ascii="Arial" w:eastAsia="新細明體" w:hAnsi="Arial" w:cs="Arial"/>
          <w:color w:val="000000"/>
          <w:lang w:eastAsia="zh-TW"/>
        </w:rPr>
        <w:t>(3): p. 258-71.</w:t>
      </w:r>
    </w:p>
    <w:p w14:paraId="3B826421"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14482B72" w14:textId="77777777" w:rsidR="00472E0B" w:rsidRPr="00472E0B" w:rsidRDefault="00472E0B" w:rsidP="004822EF">
      <w:pPr>
        <w:numPr>
          <w:ilvl w:val="0"/>
          <w:numId w:val="17"/>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Suzumiya</w:t>
      </w:r>
      <w:proofErr w:type="spellEnd"/>
      <w:r w:rsidRPr="00472E0B">
        <w:rPr>
          <w:rFonts w:ascii="Arial" w:eastAsia="新細明體" w:hAnsi="Arial" w:cs="Arial"/>
          <w:color w:val="000000"/>
          <w:lang w:eastAsia="zh-TW"/>
        </w:rPr>
        <w:t xml:space="preserve">, J., </w:t>
      </w:r>
      <w:r w:rsidRPr="00472E0B">
        <w:rPr>
          <w:rFonts w:ascii="Arial" w:eastAsia="新細明體" w:hAnsi="Arial" w:cs="Arial"/>
          <w:i/>
          <w:iCs/>
          <w:color w:val="000000"/>
          <w:lang w:eastAsia="zh-TW"/>
        </w:rPr>
        <w:t>Current status and progress of lymphoma research in East Asian countries: Introduction and planning.</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Int</w:t>
      </w:r>
      <w:proofErr w:type="spellEnd"/>
      <w:r w:rsidRPr="00472E0B">
        <w:rPr>
          <w:rFonts w:ascii="Arial" w:eastAsia="新細明體" w:hAnsi="Arial" w:cs="Arial"/>
          <w:color w:val="000000"/>
          <w:lang w:eastAsia="zh-TW"/>
        </w:rPr>
        <w:t xml:space="preserve"> J </w:t>
      </w:r>
      <w:proofErr w:type="spellStart"/>
      <w:r w:rsidRPr="00472E0B">
        <w:rPr>
          <w:rFonts w:ascii="Arial" w:eastAsia="新細明體" w:hAnsi="Arial" w:cs="Arial"/>
          <w:color w:val="000000"/>
          <w:lang w:eastAsia="zh-TW"/>
        </w:rPr>
        <w:t>Hematol</w:t>
      </w:r>
      <w:proofErr w:type="spellEnd"/>
      <w:r w:rsidRPr="00472E0B">
        <w:rPr>
          <w:rFonts w:ascii="Arial" w:eastAsia="新細明體" w:hAnsi="Arial" w:cs="Arial"/>
          <w:color w:val="000000"/>
          <w:lang w:eastAsia="zh-TW"/>
        </w:rPr>
        <w:t xml:space="preserve">, 2018. </w:t>
      </w:r>
      <w:r w:rsidRPr="00472E0B">
        <w:rPr>
          <w:rFonts w:ascii="Arial" w:eastAsia="新細明體" w:hAnsi="Arial" w:cs="Arial"/>
          <w:b/>
          <w:bCs/>
          <w:color w:val="000000"/>
          <w:lang w:eastAsia="zh-TW"/>
        </w:rPr>
        <w:t>107</w:t>
      </w:r>
      <w:r w:rsidRPr="00472E0B">
        <w:rPr>
          <w:rFonts w:ascii="Arial" w:eastAsia="新細明體" w:hAnsi="Arial" w:cs="Arial"/>
          <w:color w:val="000000"/>
          <w:lang w:eastAsia="zh-TW"/>
        </w:rPr>
        <w:t>(4): p. 392-394.</w:t>
      </w:r>
    </w:p>
    <w:p w14:paraId="2FB765A5"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29C32B62" w14:textId="77777777" w:rsidR="00472E0B" w:rsidRPr="00472E0B" w:rsidRDefault="00472E0B" w:rsidP="004822EF">
      <w:pPr>
        <w:numPr>
          <w:ilvl w:val="0"/>
          <w:numId w:val="18"/>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Sun, H., et al., </w:t>
      </w:r>
      <w:r w:rsidRPr="00472E0B">
        <w:rPr>
          <w:rFonts w:ascii="Arial" w:eastAsia="新細明體" w:hAnsi="Arial" w:cs="Arial"/>
          <w:i/>
          <w:iCs/>
          <w:color w:val="000000"/>
          <w:lang w:eastAsia="zh-TW"/>
        </w:rPr>
        <w:t>Global, regional and national burden of non-Hodgkin lymphoma from 1990 to 2017: estimates from global burden of disease study in 2017.</w:t>
      </w:r>
      <w:r w:rsidRPr="00472E0B">
        <w:rPr>
          <w:rFonts w:ascii="Arial" w:eastAsia="新細明體" w:hAnsi="Arial" w:cs="Arial"/>
          <w:color w:val="000000"/>
          <w:lang w:eastAsia="zh-TW"/>
        </w:rPr>
        <w:t xml:space="preserve"> Ann Med, 2022. </w:t>
      </w:r>
      <w:r w:rsidRPr="00472E0B">
        <w:rPr>
          <w:rFonts w:ascii="Arial" w:eastAsia="新細明體" w:hAnsi="Arial" w:cs="Arial"/>
          <w:b/>
          <w:bCs/>
          <w:color w:val="000000"/>
          <w:lang w:eastAsia="zh-TW"/>
        </w:rPr>
        <w:t>54</w:t>
      </w:r>
      <w:r w:rsidRPr="00472E0B">
        <w:rPr>
          <w:rFonts w:ascii="Arial" w:eastAsia="新細明體" w:hAnsi="Arial" w:cs="Arial"/>
          <w:color w:val="000000"/>
          <w:lang w:eastAsia="zh-TW"/>
        </w:rPr>
        <w:t>(1): p. 633-645.</w:t>
      </w:r>
    </w:p>
    <w:p w14:paraId="3F640A2B"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7BE6FCF8" w14:textId="77777777" w:rsidR="00472E0B" w:rsidRPr="00472E0B" w:rsidRDefault="00472E0B" w:rsidP="004822EF">
      <w:pPr>
        <w:numPr>
          <w:ilvl w:val="0"/>
          <w:numId w:val="19"/>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Bray, F., et al., </w:t>
      </w:r>
      <w:r w:rsidRPr="00472E0B">
        <w:rPr>
          <w:rFonts w:ascii="Arial" w:eastAsia="新細明體" w:hAnsi="Arial" w:cs="Arial"/>
          <w:i/>
          <w:iCs/>
          <w:color w:val="000000"/>
          <w:lang w:eastAsia="zh-TW"/>
        </w:rPr>
        <w:t>Global cancer statistics 2018: GLOBOCAN estimates of incidence and mortality worldwide for 36 cancers in 185 countries.</w:t>
      </w:r>
      <w:r w:rsidRPr="00472E0B">
        <w:rPr>
          <w:rFonts w:ascii="Arial" w:eastAsia="新細明體" w:hAnsi="Arial" w:cs="Arial"/>
          <w:color w:val="000000"/>
          <w:lang w:eastAsia="zh-TW"/>
        </w:rPr>
        <w:t xml:space="preserve"> CA Cancer J </w:t>
      </w:r>
      <w:proofErr w:type="spellStart"/>
      <w:r w:rsidRPr="00472E0B">
        <w:rPr>
          <w:rFonts w:ascii="Arial" w:eastAsia="新細明體" w:hAnsi="Arial" w:cs="Arial"/>
          <w:color w:val="000000"/>
          <w:lang w:eastAsia="zh-TW"/>
        </w:rPr>
        <w:t>Clin</w:t>
      </w:r>
      <w:proofErr w:type="spellEnd"/>
      <w:r w:rsidRPr="00472E0B">
        <w:rPr>
          <w:rFonts w:ascii="Arial" w:eastAsia="新細明體" w:hAnsi="Arial" w:cs="Arial"/>
          <w:color w:val="000000"/>
          <w:lang w:eastAsia="zh-TW"/>
        </w:rPr>
        <w:t xml:space="preserve">, 2018. </w:t>
      </w:r>
      <w:r w:rsidRPr="00472E0B">
        <w:rPr>
          <w:rFonts w:ascii="Arial" w:eastAsia="新細明體" w:hAnsi="Arial" w:cs="Arial"/>
          <w:b/>
          <w:bCs/>
          <w:color w:val="000000"/>
          <w:lang w:eastAsia="zh-TW"/>
        </w:rPr>
        <w:t>68</w:t>
      </w:r>
      <w:r w:rsidRPr="00472E0B">
        <w:rPr>
          <w:rFonts w:ascii="Arial" w:eastAsia="新細明體" w:hAnsi="Arial" w:cs="Arial"/>
          <w:color w:val="000000"/>
          <w:lang w:eastAsia="zh-TW"/>
        </w:rPr>
        <w:t>(6): p. 394-424.</w:t>
      </w:r>
    </w:p>
    <w:p w14:paraId="67839EC4"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3F6EBBF7" w14:textId="77777777" w:rsidR="00472E0B" w:rsidRPr="00472E0B" w:rsidRDefault="00472E0B" w:rsidP="004822EF">
      <w:pPr>
        <w:numPr>
          <w:ilvl w:val="0"/>
          <w:numId w:val="20"/>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Liu, W., et al., </w:t>
      </w:r>
      <w:r w:rsidRPr="00472E0B">
        <w:rPr>
          <w:rFonts w:ascii="Arial" w:eastAsia="新細明體" w:hAnsi="Arial" w:cs="Arial"/>
          <w:i/>
          <w:iCs/>
          <w:color w:val="000000"/>
          <w:lang w:eastAsia="zh-TW"/>
        </w:rPr>
        <w:t>Mortality Rate of Lymphoma in China, 2013-2020.</w:t>
      </w:r>
      <w:r w:rsidRPr="00472E0B">
        <w:rPr>
          <w:rFonts w:ascii="Arial" w:eastAsia="新細明體" w:hAnsi="Arial" w:cs="Arial"/>
          <w:color w:val="000000"/>
          <w:lang w:eastAsia="zh-TW"/>
        </w:rPr>
        <w:t xml:space="preserve"> Front </w:t>
      </w:r>
      <w:proofErr w:type="spellStart"/>
      <w:r w:rsidRPr="00472E0B">
        <w:rPr>
          <w:rFonts w:ascii="Arial" w:eastAsia="新細明體" w:hAnsi="Arial" w:cs="Arial"/>
          <w:color w:val="000000"/>
          <w:lang w:eastAsia="zh-TW"/>
        </w:rPr>
        <w:t>Oncol</w:t>
      </w:r>
      <w:proofErr w:type="spellEnd"/>
      <w:r w:rsidRPr="00472E0B">
        <w:rPr>
          <w:rFonts w:ascii="Arial" w:eastAsia="新細明體" w:hAnsi="Arial" w:cs="Arial"/>
          <w:color w:val="000000"/>
          <w:lang w:eastAsia="zh-TW"/>
        </w:rPr>
        <w:t xml:space="preserve">, 2022. </w:t>
      </w:r>
      <w:r w:rsidRPr="00472E0B">
        <w:rPr>
          <w:rFonts w:ascii="Arial" w:eastAsia="新細明體" w:hAnsi="Arial" w:cs="Arial"/>
          <w:b/>
          <w:bCs/>
          <w:color w:val="000000"/>
          <w:lang w:eastAsia="zh-TW"/>
        </w:rPr>
        <w:t>12</w:t>
      </w:r>
      <w:r w:rsidRPr="00472E0B">
        <w:rPr>
          <w:rFonts w:ascii="Arial" w:eastAsia="新細明體" w:hAnsi="Arial" w:cs="Arial"/>
          <w:color w:val="000000"/>
          <w:lang w:eastAsia="zh-TW"/>
        </w:rPr>
        <w:t>: p. 902643.</w:t>
      </w:r>
    </w:p>
    <w:p w14:paraId="162DC8C0"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757B354E" w14:textId="77777777" w:rsidR="00472E0B" w:rsidRPr="00472E0B" w:rsidRDefault="00472E0B" w:rsidP="004822EF">
      <w:pPr>
        <w:numPr>
          <w:ilvl w:val="0"/>
          <w:numId w:val="21"/>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Bosetti</w:t>
      </w:r>
      <w:proofErr w:type="spellEnd"/>
      <w:r w:rsidRPr="00472E0B">
        <w:rPr>
          <w:rFonts w:ascii="Arial" w:eastAsia="新細明體" w:hAnsi="Arial" w:cs="Arial"/>
          <w:color w:val="000000"/>
          <w:lang w:eastAsia="zh-TW"/>
        </w:rPr>
        <w:t xml:space="preserve">, C., et al., </w:t>
      </w:r>
      <w:r w:rsidRPr="00472E0B">
        <w:rPr>
          <w:rFonts w:ascii="Arial" w:eastAsia="新細明體" w:hAnsi="Arial" w:cs="Arial"/>
          <w:i/>
          <w:iCs/>
          <w:color w:val="000000"/>
          <w:lang w:eastAsia="zh-TW"/>
        </w:rPr>
        <w:t>Incidence and mortality from non-Hodgkin lymphoma in Europe: the end of an epidemic?</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Int</w:t>
      </w:r>
      <w:proofErr w:type="spellEnd"/>
      <w:r w:rsidRPr="00472E0B">
        <w:rPr>
          <w:rFonts w:ascii="Arial" w:eastAsia="新細明體" w:hAnsi="Arial" w:cs="Arial"/>
          <w:color w:val="000000"/>
          <w:lang w:eastAsia="zh-TW"/>
        </w:rPr>
        <w:t xml:space="preserve"> J Cancer, 2008. </w:t>
      </w:r>
      <w:r w:rsidRPr="00472E0B">
        <w:rPr>
          <w:rFonts w:ascii="Arial" w:eastAsia="新細明體" w:hAnsi="Arial" w:cs="Arial"/>
          <w:b/>
          <w:bCs/>
          <w:color w:val="000000"/>
          <w:lang w:eastAsia="zh-TW"/>
        </w:rPr>
        <w:t>123</w:t>
      </w:r>
      <w:r w:rsidRPr="00472E0B">
        <w:rPr>
          <w:rFonts w:ascii="Arial" w:eastAsia="新細明體" w:hAnsi="Arial" w:cs="Arial"/>
          <w:color w:val="000000"/>
          <w:lang w:eastAsia="zh-TW"/>
        </w:rPr>
        <w:t>(8): p. 1917-23.</w:t>
      </w:r>
    </w:p>
    <w:p w14:paraId="12B8DD16"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59065042" w14:textId="77777777" w:rsidR="00472E0B" w:rsidRPr="00472E0B" w:rsidRDefault="00472E0B" w:rsidP="004822EF">
      <w:pPr>
        <w:numPr>
          <w:ilvl w:val="0"/>
          <w:numId w:val="22"/>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Cai</w:t>
      </w:r>
      <w:proofErr w:type="spellEnd"/>
      <w:r w:rsidRPr="00472E0B">
        <w:rPr>
          <w:rFonts w:ascii="Arial" w:eastAsia="新細明體" w:hAnsi="Arial" w:cs="Arial"/>
          <w:color w:val="000000"/>
          <w:lang w:eastAsia="zh-TW"/>
        </w:rPr>
        <w:t xml:space="preserve">, W., et al., </w:t>
      </w:r>
      <w:r w:rsidRPr="00472E0B">
        <w:rPr>
          <w:rFonts w:ascii="Arial" w:eastAsia="新細明體" w:hAnsi="Arial" w:cs="Arial"/>
          <w:i/>
          <w:iCs/>
          <w:color w:val="000000"/>
          <w:lang w:eastAsia="zh-TW"/>
        </w:rPr>
        <w:t xml:space="preserve">Trends Analysis of Non-Hodgkin Lymphoma at the National, Regional, and Global Level, 1990-2019: Results </w:t>
      </w:r>
      <w:proofErr w:type="gramStart"/>
      <w:r w:rsidRPr="00472E0B">
        <w:rPr>
          <w:rFonts w:ascii="Arial" w:eastAsia="新細明體" w:hAnsi="Arial" w:cs="Arial"/>
          <w:i/>
          <w:iCs/>
          <w:color w:val="000000"/>
          <w:lang w:eastAsia="zh-TW"/>
        </w:rPr>
        <w:t>From</w:t>
      </w:r>
      <w:proofErr w:type="gramEnd"/>
      <w:r w:rsidRPr="00472E0B">
        <w:rPr>
          <w:rFonts w:ascii="Arial" w:eastAsia="新細明體" w:hAnsi="Arial" w:cs="Arial"/>
          <w:i/>
          <w:iCs/>
          <w:color w:val="000000"/>
          <w:lang w:eastAsia="zh-TW"/>
        </w:rPr>
        <w:t xml:space="preserve"> the Global Burden of Disease Study 2019.</w:t>
      </w:r>
      <w:r w:rsidRPr="00472E0B">
        <w:rPr>
          <w:rFonts w:ascii="Arial" w:eastAsia="新細明體" w:hAnsi="Arial" w:cs="Arial"/>
          <w:color w:val="000000"/>
          <w:lang w:eastAsia="zh-TW"/>
        </w:rPr>
        <w:t xml:space="preserve"> Front Med (Lausanne), 2021. </w:t>
      </w:r>
      <w:r w:rsidRPr="00472E0B">
        <w:rPr>
          <w:rFonts w:ascii="Arial" w:eastAsia="新細明體" w:hAnsi="Arial" w:cs="Arial"/>
          <w:b/>
          <w:bCs/>
          <w:color w:val="000000"/>
          <w:lang w:eastAsia="zh-TW"/>
        </w:rPr>
        <w:t>8</w:t>
      </w:r>
      <w:r w:rsidRPr="00472E0B">
        <w:rPr>
          <w:rFonts w:ascii="Arial" w:eastAsia="新細明體" w:hAnsi="Arial" w:cs="Arial"/>
          <w:color w:val="000000"/>
          <w:lang w:eastAsia="zh-TW"/>
        </w:rPr>
        <w:t>: p. 738693.</w:t>
      </w:r>
    </w:p>
    <w:p w14:paraId="6241E7D0"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15670FB9" w14:textId="77777777" w:rsidR="00472E0B" w:rsidRPr="00472E0B" w:rsidRDefault="00472E0B" w:rsidP="004822EF">
      <w:pPr>
        <w:numPr>
          <w:ilvl w:val="0"/>
          <w:numId w:val="23"/>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lastRenderedPageBreak/>
        <w:t>Detourmignies</w:t>
      </w:r>
      <w:proofErr w:type="spellEnd"/>
      <w:r w:rsidRPr="00472E0B">
        <w:rPr>
          <w:rFonts w:ascii="Arial" w:eastAsia="新細明體" w:hAnsi="Arial" w:cs="Arial"/>
          <w:color w:val="000000"/>
          <w:lang w:eastAsia="zh-TW"/>
        </w:rPr>
        <w:t xml:space="preserve">, L., et al., </w:t>
      </w:r>
      <w:r w:rsidRPr="00472E0B">
        <w:rPr>
          <w:rFonts w:ascii="Arial" w:eastAsia="新細明體" w:hAnsi="Arial" w:cs="Arial"/>
          <w:i/>
          <w:iCs/>
          <w:color w:val="000000"/>
          <w:lang w:eastAsia="zh-TW"/>
        </w:rPr>
        <w:t>Population-based incidence of lymphomas in the French Nord-Pas-de-Calais region between 2001 and 2005: Annual estimations and spatial analysis.</w:t>
      </w:r>
      <w:r w:rsidRPr="00472E0B">
        <w:rPr>
          <w:rFonts w:ascii="Arial" w:eastAsia="新細明體" w:hAnsi="Arial" w:cs="Arial"/>
          <w:color w:val="000000"/>
          <w:lang w:eastAsia="zh-TW"/>
        </w:rPr>
        <w:t xml:space="preserve"> Rev </w:t>
      </w:r>
      <w:proofErr w:type="spellStart"/>
      <w:r w:rsidRPr="00472E0B">
        <w:rPr>
          <w:rFonts w:ascii="Arial" w:eastAsia="新細明體" w:hAnsi="Arial" w:cs="Arial"/>
          <w:color w:val="000000"/>
          <w:lang w:eastAsia="zh-TW"/>
        </w:rPr>
        <w:t>Epidemiol</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Sante</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Publique</w:t>
      </w:r>
      <w:proofErr w:type="spellEnd"/>
      <w:r w:rsidRPr="00472E0B">
        <w:rPr>
          <w:rFonts w:ascii="Arial" w:eastAsia="新細明體" w:hAnsi="Arial" w:cs="Arial"/>
          <w:color w:val="000000"/>
          <w:lang w:eastAsia="zh-TW"/>
        </w:rPr>
        <w:t xml:space="preserve">, 2019. </w:t>
      </w:r>
      <w:r w:rsidRPr="00472E0B">
        <w:rPr>
          <w:rFonts w:ascii="Arial" w:eastAsia="新細明體" w:hAnsi="Arial" w:cs="Arial"/>
          <w:b/>
          <w:bCs/>
          <w:color w:val="000000"/>
          <w:lang w:eastAsia="zh-TW"/>
        </w:rPr>
        <w:t>67</w:t>
      </w:r>
      <w:r w:rsidRPr="00472E0B">
        <w:rPr>
          <w:rFonts w:ascii="Arial" w:eastAsia="新細明體" w:hAnsi="Arial" w:cs="Arial"/>
          <w:color w:val="000000"/>
          <w:lang w:eastAsia="zh-TW"/>
        </w:rPr>
        <w:t>(5): p. 319-327.</w:t>
      </w:r>
    </w:p>
    <w:p w14:paraId="2DD2FB08"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11F53F0C" w14:textId="77777777" w:rsidR="00472E0B" w:rsidRPr="00472E0B" w:rsidRDefault="00472E0B" w:rsidP="004822EF">
      <w:pPr>
        <w:numPr>
          <w:ilvl w:val="0"/>
          <w:numId w:val="24"/>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International Non-Hodgkin's Lymphoma Prognostic Factors, P., </w:t>
      </w:r>
      <w:r w:rsidRPr="00472E0B">
        <w:rPr>
          <w:rFonts w:ascii="Arial" w:eastAsia="新細明體" w:hAnsi="Arial" w:cs="Arial"/>
          <w:i/>
          <w:iCs/>
          <w:color w:val="000000"/>
          <w:lang w:eastAsia="zh-TW"/>
        </w:rPr>
        <w:t>A predictive model for aggressive non-Hodgkin's lymphoma.</w:t>
      </w:r>
      <w:r w:rsidRPr="00472E0B">
        <w:rPr>
          <w:rFonts w:ascii="Arial" w:eastAsia="新細明體" w:hAnsi="Arial" w:cs="Arial"/>
          <w:color w:val="000000"/>
          <w:lang w:eastAsia="zh-TW"/>
        </w:rPr>
        <w:t xml:space="preserve"> N </w:t>
      </w:r>
      <w:proofErr w:type="spellStart"/>
      <w:r w:rsidRPr="00472E0B">
        <w:rPr>
          <w:rFonts w:ascii="Arial" w:eastAsia="新細明體" w:hAnsi="Arial" w:cs="Arial"/>
          <w:color w:val="000000"/>
          <w:lang w:eastAsia="zh-TW"/>
        </w:rPr>
        <w:t>Engl</w:t>
      </w:r>
      <w:proofErr w:type="spellEnd"/>
      <w:r w:rsidRPr="00472E0B">
        <w:rPr>
          <w:rFonts w:ascii="Arial" w:eastAsia="新細明體" w:hAnsi="Arial" w:cs="Arial"/>
          <w:color w:val="000000"/>
          <w:lang w:eastAsia="zh-TW"/>
        </w:rPr>
        <w:t xml:space="preserve"> J Med, 1993. </w:t>
      </w:r>
      <w:r w:rsidRPr="00472E0B">
        <w:rPr>
          <w:rFonts w:ascii="Arial" w:eastAsia="新細明體" w:hAnsi="Arial" w:cs="Arial"/>
          <w:b/>
          <w:bCs/>
          <w:color w:val="000000"/>
          <w:lang w:eastAsia="zh-TW"/>
        </w:rPr>
        <w:t>329</w:t>
      </w:r>
      <w:r w:rsidRPr="00472E0B">
        <w:rPr>
          <w:rFonts w:ascii="Arial" w:eastAsia="新細明體" w:hAnsi="Arial" w:cs="Arial"/>
          <w:color w:val="000000"/>
          <w:lang w:eastAsia="zh-TW"/>
        </w:rPr>
        <w:t>(14): p. 987-94.</w:t>
      </w:r>
    </w:p>
    <w:p w14:paraId="08805A5F"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3F17AC07" w14:textId="77777777" w:rsidR="00472E0B" w:rsidRPr="00472E0B" w:rsidRDefault="00472E0B" w:rsidP="004822EF">
      <w:pPr>
        <w:numPr>
          <w:ilvl w:val="0"/>
          <w:numId w:val="25"/>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Nie</w:t>
      </w:r>
      <w:proofErr w:type="spellEnd"/>
      <w:r w:rsidRPr="00472E0B">
        <w:rPr>
          <w:rFonts w:ascii="Arial" w:eastAsia="新細明體" w:hAnsi="Arial" w:cs="Arial"/>
          <w:color w:val="000000"/>
          <w:lang w:eastAsia="zh-TW"/>
        </w:rPr>
        <w:t xml:space="preserve">, J., et al., </w:t>
      </w:r>
      <w:r w:rsidRPr="00472E0B">
        <w:rPr>
          <w:rFonts w:ascii="Arial" w:eastAsia="新細明體" w:hAnsi="Arial" w:cs="Arial"/>
          <w:i/>
          <w:iCs/>
          <w:color w:val="000000"/>
          <w:lang w:eastAsia="zh-TW"/>
        </w:rPr>
        <w:t>Efficacy of traditional Chinese medicine in treating cancer.</w:t>
      </w:r>
      <w:r w:rsidRPr="00472E0B">
        <w:rPr>
          <w:rFonts w:ascii="Arial" w:eastAsia="新細明體" w:hAnsi="Arial" w:cs="Arial"/>
          <w:color w:val="000000"/>
          <w:lang w:eastAsia="zh-TW"/>
        </w:rPr>
        <w:t xml:space="preserve"> Biomed Rep, 2016. </w:t>
      </w:r>
      <w:r w:rsidRPr="00472E0B">
        <w:rPr>
          <w:rFonts w:ascii="Arial" w:eastAsia="新細明體" w:hAnsi="Arial" w:cs="Arial"/>
          <w:b/>
          <w:bCs/>
          <w:color w:val="000000"/>
          <w:lang w:eastAsia="zh-TW"/>
        </w:rPr>
        <w:t>4</w:t>
      </w:r>
      <w:r w:rsidRPr="00472E0B">
        <w:rPr>
          <w:rFonts w:ascii="Arial" w:eastAsia="新細明體" w:hAnsi="Arial" w:cs="Arial"/>
          <w:color w:val="000000"/>
          <w:lang w:eastAsia="zh-TW"/>
        </w:rPr>
        <w:t>(1): p. 3-14.</w:t>
      </w:r>
    </w:p>
    <w:p w14:paraId="0A2F6742"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5798F2DE" w14:textId="77777777" w:rsidR="00472E0B" w:rsidRPr="00472E0B" w:rsidRDefault="00472E0B" w:rsidP="004822EF">
      <w:pPr>
        <w:numPr>
          <w:ilvl w:val="0"/>
          <w:numId w:val="26"/>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Wang, Y., et al., </w:t>
      </w:r>
      <w:r w:rsidRPr="00472E0B">
        <w:rPr>
          <w:rFonts w:ascii="Arial" w:eastAsia="新細明體" w:hAnsi="Arial" w:cs="Arial"/>
          <w:i/>
          <w:iCs/>
          <w:color w:val="000000"/>
          <w:lang w:eastAsia="zh-TW"/>
        </w:rPr>
        <w:t>Strategies and techniques for multi-component drug design from medicinal herbs and traditional Chinese medicine.</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Curr</w:t>
      </w:r>
      <w:proofErr w:type="spellEnd"/>
      <w:r w:rsidRPr="00472E0B">
        <w:rPr>
          <w:rFonts w:ascii="Arial" w:eastAsia="新細明體" w:hAnsi="Arial" w:cs="Arial"/>
          <w:color w:val="000000"/>
          <w:lang w:eastAsia="zh-TW"/>
        </w:rPr>
        <w:t xml:space="preserve"> Top Med </w:t>
      </w:r>
      <w:proofErr w:type="spellStart"/>
      <w:r w:rsidRPr="00472E0B">
        <w:rPr>
          <w:rFonts w:ascii="Arial" w:eastAsia="新細明體" w:hAnsi="Arial" w:cs="Arial"/>
          <w:color w:val="000000"/>
          <w:lang w:eastAsia="zh-TW"/>
        </w:rPr>
        <w:t>Chem</w:t>
      </w:r>
      <w:proofErr w:type="spellEnd"/>
      <w:r w:rsidRPr="00472E0B">
        <w:rPr>
          <w:rFonts w:ascii="Arial" w:eastAsia="新細明體" w:hAnsi="Arial" w:cs="Arial"/>
          <w:color w:val="000000"/>
          <w:lang w:eastAsia="zh-TW"/>
        </w:rPr>
        <w:t xml:space="preserve">, 2012. </w:t>
      </w:r>
      <w:r w:rsidRPr="00472E0B">
        <w:rPr>
          <w:rFonts w:ascii="Arial" w:eastAsia="新細明體" w:hAnsi="Arial" w:cs="Arial"/>
          <w:b/>
          <w:bCs/>
          <w:color w:val="000000"/>
          <w:lang w:eastAsia="zh-TW"/>
        </w:rPr>
        <w:t>12</w:t>
      </w:r>
      <w:r w:rsidRPr="00472E0B">
        <w:rPr>
          <w:rFonts w:ascii="Arial" w:eastAsia="新細明體" w:hAnsi="Arial" w:cs="Arial"/>
          <w:color w:val="000000"/>
          <w:lang w:eastAsia="zh-TW"/>
        </w:rPr>
        <w:t>(12): p. 1356-62.</w:t>
      </w:r>
    </w:p>
    <w:p w14:paraId="21AA08B7"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131D14B2" w14:textId="77777777" w:rsidR="00472E0B" w:rsidRPr="00472E0B" w:rsidRDefault="00472E0B" w:rsidP="004822EF">
      <w:pPr>
        <w:numPr>
          <w:ilvl w:val="0"/>
          <w:numId w:val="27"/>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Liu, S.H. and Y.C. Cheng, </w:t>
      </w:r>
      <w:r w:rsidRPr="00472E0B">
        <w:rPr>
          <w:rFonts w:ascii="Arial" w:eastAsia="新細明體" w:hAnsi="Arial" w:cs="Arial"/>
          <w:i/>
          <w:iCs/>
          <w:color w:val="000000"/>
          <w:lang w:eastAsia="zh-TW"/>
        </w:rPr>
        <w:t>Old formula, new Rx: the journey of PHY906 as cancer adjuvant therapy.</w:t>
      </w:r>
      <w:r w:rsidRPr="00472E0B">
        <w:rPr>
          <w:rFonts w:ascii="Arial" w:eastAsia="新細明體" w:hAnsi="Arial" w:cs="Arial"/>
          <w:color w:val="000000"/>
          <w:lang w:eastAsia="zh-TW"/>
        </w:rPr>
        <w:t xml:space="preserve"> J </w:t>
      </w:r>
      <w:proofErr w:type="spellStart"/>
      <w:r w:rsidRPr="00472E0B">
        <w:rPr>
          <w:rFonts w:ascii="Arial" w:eastAsia="新細明體" w:hAnsi="Arial" w:cs="Arial"/>
          <w:color w:val="000000"/>
          <w:lang w:eastAsia="zh-TW"/>
        </w:rPr>
        <w:t>Ethnopharmacol</w:t>
      </w:r>
      <w:proofErr w:type="spellEnd"/>
      <w:r w:rsidRPr="00472E0B">
        <w:rPr>
          <w:rFonts w:ascii="Arial" w:eastAsia="新細明體" w:hAnsi="Arial" w:cs="Arial"/>
          <w:color w:val="000000"/>
          <w:lang w:eastAsia="zh-TW"/>
        </w:rPr>
        <w:t xml:space="preserve">, 2012. </w:t>
      </w:r>
      <w:r w:rsidRPr="00472E0B">
        <w:rPr>
          <w:rFonts w:ascii="Arial" w:eastAsia="新細明體" w:hAnsi="Arial" w:cs="Arial"/>
          <w:b/>
          <w:bCs/>
          <w:color w:val="000000"/>
          <w:lang w:eastAsia="zh-TW"/>
        </w:rPr>
        <w:t>140</w:t>
      </w:r>
      <w:r w:rsidRPr="00472E0B">
        <w:rPr>
          <w:rFonts w:ascii="Arial" w:eastAsia="新細明體" w:hAnsi="Arial" w:cs="Arial"/>
          <w:color w:val="000000"/>
          <w:lang w:eastAsia="zh-TW"/>
        </w:rPr>
        <w:t>(3): p. 614-23.</w:t>
      </w:r>
    </w:p>
    <w:p w14:paraId="5DAFBDB0"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3A0CFEA7" w14:textId="77777777" w:rsidR="00472E0B" w:rsidRPr="00472E0B" w:rsidRDefault="00472E0B" w:rsidP="004822EF">
      <w:pPr>
        <w:numPr>
          <w:ilvl w:val="0"/>
          <w:numId w:val="28"/>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Ardeshna</w:t>
      </w:r>
      <w:proofErr w:type="spellEnd"/>
      <w:r w:rsidRPr="00472E0B">
        <w:rPr>
          <w:rFonts w:ascii="Arial" w:eastAsia="新細明體" w:hAnsi="Arial" w:cs="Arial"/>
          <w:color w:val="000000"/>
          <w:lang w:eastAsia="zh-TW"/>
        </w:rPr>
        <w:t xml:space="preserve">, K.M., et al., </w:t>
      </w:r>
      <w:r w:rsidRPr="00472E0B">
        <w:rPr>
          <w:rFonts w:ascii="Arial" w:eastAsia="新細明體" w:hAnsi="Arial" w:cs="Arial"/>
          <w:i/>
          <w:iCs/>
          <w:color w:val="000000"/>
          <w:lang w:eastAsia="zh-TW"/>
        </w:rPr>
        <w:t xml:space="preserve">Long-term effect of a watch and wait policy versus immediate systemic treatment for asymptomatic advanced-stage non-Hodgkin lymphoma: a </w:t>
      </w:r>
      <w:proofErr w:type="spellStart"/>
      <w:r w:rsidRPr="00472E0B">
        <w:rPr>
          <w:rFonts w:ascii="Arial" w:eastAsia="新細明體" w:hAnsi="Arial" w:cs="Arial"/>
          <w:i/>
          <w:iCs/>
          <w:color w:val="000000"/>
          <w:lang w:eastAsia="zh-TW"/>
        </w:rPr>
        <w:t>randomised</w:t>
      </w:r>
      <w:proofErr w:type="spellEnd"/>
      <w:r w:rsidRPr="00472E0B">
        <w:rPr>
          <w:rFonts w:ascii="Arial" w:eastAsia="新細明體" w:hAnsi="Arial" w:cs="Arial"/>
          <w:i/>
          <w:iCs/>
          <w:color w:val="000000"/>
          <w:lang w:eastAsia="zh-TW"/>
        </w:rPr>
        <w:t xml:space="preserve"> controlled trial.</w:t>
      </w:r>
      <w:r w:rsidRPr="00472E0B">
        <w:rPr>
          <w:rFonts w:ascii="Arial" w:eastAsia="新細明體" w:hAnsi="Arial" w:cs="Arial"/>
          <w:color w:val="000000"/>
          <w:lang w:eastAsia="zh-TW"/>
        </w:rPr>
        <w:t xml:space="preserve"> Lancet, 2003. </w:t>
      </w:r>
      <w:r w:rsidRPr="00472E0B">
        <w:rPr>
          <w:rFonts w:ascii="Arial" w:eastAsia="新細明體" w:hAnsi="Arial" w:cs="Arial"/>
          <w:b/>
          <w:bCs/>
          <w:color w:val="000000"/>
          <w:lang w:eastAsia="zh-TW"/>
        </w:rPr>
        <w:t>362</w:t>
      </w:r>
      <w:r w:rsidRPr="00472E0B">
        <w:rPr>
          <w:rFonts w:ascii="Arial" w:eastAsia="新細明體" w:hAnsi="Arial" w:cs="Arial"/>
          <w:color w:val="000000"/>
          <w:lang w:eastAsia="zh-TW"/>
        </w:rPr>
        <w:t>(9383): p. 516-22.</w:t>
      </w:r>
    </w:p>
    <w:p w14:paraId="1F920DDC"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412A6572" w14:textId="77777777" w:rsidR="00472E0B" w:rsidRPr="00472E0B" w:rsidRDefault="00472E0B" w:rsidP="004822EF">
      <w:pPr>
        <w:numPr>
          <w:ilvl w:val="0"/>
          <w:numId w:val="29"/>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Ansell, S.M. and J. Armitage, </w:t>
      </w:r>
      <w:r w:rsidRPr="00472E0B">
        <w:rPr>
          <w:rFonts w:ascii="Arial" w:eastAsia="新細明體" w:hAnsi="Arial" w:cs="Arial"/>
          <w:i/>
          <w:iCs/>
          <w:color w:val="000000"/>
          <w:lang w:eastAsia="zh-TW"/>
        </w:rPr>
        <w:t>Non-Hodgkin lymphoma: diagnosis and treatment.</w:t>
      </w:r>
      <w:r w:rsidRPr="00472E0B">
        <w:rPr>
          <w:rFonts w:ascii="Arial" w:eastAsia="新細明體" w:hAnsi="Arial" w:cs="Arial"/>
          <w:color w:val="000000"/>
          <w:lang w:eastAsia="zh-TW"/>
        </w:rPr>
        <w:t xml:space="preserve"> Mayo </w:t>
      </w:r>
      <w:proofErr w:type="spellStart"/>
      <w:r w:rsidRPr="00472E0B">
        <w:rPr>
          <w:rFonts w:ascii="Arial" w:eastAsia="新細明體" w:hAnsi="Arial" w:cs="Arial"/>
          <w:color w:val="000000"/>
          <w:lang w:eastAsia="zh-TW"/>
        </w:rPr>
        <w:t>Clin</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Proc</w:t>
      </w:r>
      <w:proofErr w:type="spellEnd"/>
      <w:r w:rsidRPr="00472E0B">
        <w:rPr>
          <w:rFonts w:ascii="Arial" w:eastAsia="新細明體" w:hAnsi="Arial" w:cs="Arial"/>
          <w:color w:val="000000"/>
          <w:lang w:eastAsia="zh-TW"/>
        </w:rPr>
        <w:t xml:space="preserve">, 2005. </w:t>
      </w:r>
      <w:r w:rsidRPr="00472E0B">
        <w:rPr>
          <w:rFonts w:ascii="Arial" w:eastAsia="新細明體" w:hAnsi="Arial" w:cs="Arial"/>
          <w:b/>
          <w:bCs/>
          <w:color w:val="000000"/>
          <w:lang w:eastAsia="zh-TW"/>
        </w:rPr>
        <w:t>80</w:t>
      </w:r>
      <w:r w:rsidRPr="00472E0B">
        <w:rPr>
          <w:rFonts w:ascii="Arial" w:eastAsia="新細明體" w:hAnsi="Arial" w:cs="Arial"/>
          <w:color w:val="000000"/>
          <w:lang w:eastAsia="zh-TW"/>
        </w:rPr>
        <w:t>(8): p. 1087-97.</w:t>
      </w:r>
    </w:p>
    <w:p w14:paraId="1282ACEB"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3A30796E" w14:textId="77777777" w:rsidR="00472E0B" w:rsidRPr="00472E0B" w:rsidRDefault="00472E0B" w:rsidP="004822EF">
      <w:pPr>
        <w:numPr>
          <w:ilvl w:val="0"/>
          <w:numId w:val="30"/>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Yahalom</w:t>
      </w:r>
      <w:proofErr w:type="spellEnd"/>
      <w:r w:rsidRPr="00472E0B">
        <w:rPr>
          <w:rFonts w:ascii="Arial" w:eastAsia="新細明體" w:hAnsi="Arial" w:cs="Arial"/>
          <w:color w:val="000000"/>
          <w:lang w:eastAsia="zh-TW"/>
        </w:rPr>
        <w:t xml:space="preserve">, J., </w:t>
      </w:r>
      <w:r w:rsidRPr="00472E0B">
        <w:rPr>
          <w:rFonts w:ascii="Arial" w:eastAsia="新細明體" w:hAnsi="Arial" w:cs="Arial"/>
          <w:i/>
          <w:iCs/>
          <w:color w:val="000000"/>
          <w:lang w:eastAsia="zh-TW"/>
        </w:rPr>
        <w:t>Radiotherapy of follicular lymphoma: updated role and new rules.</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Curr</w:t>
      </w:r>
      <w:proofErr w:type="spellEnd"/>
      <w:r w:rsidRPr="00472E0B">
        <w:rPr>
          <w:rFonts w:ascii="Arial" w:eastAsia="新細明體" w:hAnsi="Arial" w:cs="Arial"/>
          <w:color w:val="000000"/>
          <w:lang w:eastAsia="zh-TW"/>
        </w:rPr>
        <w:t xml:space="preserve"> Treat Options </w:t>
      </w:r>
      <w:proofErr w:type="spellStart"/>
      <w:r w:rsidRPr="00472E0B">
        <w:rPr>
          <w:rFonts w:ascii="Arial" w:eastAsia="新細明體" w:hAnsi="Arial" w:cs="Arial"/>
          <w:color w:val="000000"/>
          <w:lang w:eastAsia="zh-TW"/>
        </w:rPr>
        <w:t>Oncol</w:t>
      </w:r>
      <w:proofErr w:type="spellEnd"/>
      <w:r w:rsidRPr="00472E0B">
        <w:rPr>
          <w:rFonts w:ascii="Arial" w:eastAsia="新細明體" w:hAnsi="Arial" w:cs="Arial"/>
          <w:color w:val="000000"/>
          <w:lang w:eastAsia="zh-TW"/>
        </w:rPr>
        <w:t xml:space="preserve">, 2014. </w:t>
      </w:r>
      <w:r w:rsidRPr="00472E0B">
        <w:rPr>
          <w:rFonts w:ascii="Arial" w:eastAsia="新細明體" w:hAnsi="Arial" w:cs="Arial"/>
          <w:b/>
          <w:bCs/>
          <w:color w:val="000000"/>
          <w:lang w:eastAsia="zh-TW"/>
        </w:rPr>
        <w:t>15</w:t>
      </w:r>
      <w:r w:rsidRPr="00472E0B">
        <w:rPr>
          <w:rFonts w:ascii="Arial" w:eastAsia="新細明體" w:hAnsi="Arial" w:cs="Arial"/>
          <w:color w:val="000000"/>
          <w:lang w:eastAsia="zh-TW"/>
        </w:rPr>
        <w:t>(2): p. 262-8.</w:t>
      </w:r>
    </w:p>
    <w:p w14:paraId="70AF446E"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0EE11724" w14:textId="77777777" w:rsidR="00472E0B" w:rsidRPr="00472E0B" w:rsidRDefault="00472E0B" w:rsidP="004822EF">
      <w:pPr>
        <w:numPr>
          <w:ilvl w:val="0"/>
          <w:numId w:val="31"/>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Mellman</w:t>
      </w:r>
      <w:proofErr w:type="spellEnd"/>
      <w:r w:rsidRPr="00472E0B">
        <w:rPr>
          <w:rFonts w:ascii="Arial" w:eastAsia="新細明體" w:hAnsi="Arial" w:cs="Arial"/>
          <w:color w:val="000000"/>
          <w:lang w:eastAsia="zh-TW"/>
        </w:rPr>
        <w:t xml:space="preserve">, I., G. </w:t>
      </w:r>
      <w:proofErr w:type="spellStart"/>
      <w:r w:rsidRPr="00472E0B">
        <w:rPr>
          <w:rFonts w:ascii="Arial" w:eastAsia="新細明體" w:hAnsi="Arial" w:cs="Arial"/>
          <w:color w:val="000000"/>
          <w:lang w:eastAsia="zh-TW"/>
        </w:rPr>
        <w:t>Coukos</w:t>
      </w:r>
      <w:proofErr w:type="spellEnd"/>
      <w:r w:rsidRPr="00472E0B">
        <w:rPr>
          <w:rFonts w:ascii="Arial" w:eastAsia="新細明體" w:hAnsi="Arial" w:cs="Arial"/>
          <w:color w:val="000000"/>
          <w:lang w:eastAsia="zh-TW"/>
        </w:rPr>
        <w:t xml:space="preserve">, and G. </w:t>
      </w:r>
      <w:proofErr w:type="spellStart"/>
      <w:r w:rsidRPr="00472E0B">
        <w:rPr>
          <w:rFonts w:ascii="Arial" w:eastAsia="新細明體" w:hAnsi="Arial" w:cs="Arial"/>
          <w:color w:val="000000"/>
          <w:lang w:eastAsia="zh-TW"/>
        </w:rPr>
        <w:t>Dranoff</w:t>
      </w:r>
      <w:proofErr w:type="spellEnd"/>
      <w:r w:rsidRPr="00472E0B">
        <w:rPr>
          <w:rFonts w:ascii="Arial" w:eastAsia="新細明體" w:hAnsi="Arial" w:cs="Arial"/>
          <w:color w:val="000000"/>
          <w:lang w:eastAsia="zh-TW"/>
        </w:rPr>
        <w:t xml:space="preserve">, </w:t>
      </w:r>
      <w:r w:rsidRPr="00472E0B">
        <w:rPr>
          <w:rFonts w:ascii="Arial" w:eastAsia="新細明體" w:hAnsi="Arial" w:cs="Arial"/>
          <w:i/>
          <w:iCs/>
          <w:color w:val="000000"/>
          <w:lang w:eastAsia="zh-TW"/>
        </w:rPr>
        <w:t>Cancer immunotherapy comes of age.</w:t>
      </w:r>
      <w:r w:rsidRPr="00472E0B">
        <w:rPr>
          <w:rFonts w:ascii="Arial" w:eastAsia="新細明體" w:hAnsi="Arial" w:cs="Arial"/>
          <w:color w:val="000000"/>
          <w:lang w:eastAsia="zh-TW"/>
        </w:rPr>
        <w:t xml:space="preserve"> Nature, 2011. </w:t>
      </w:r>
      <w:r w:rsidRPr="00472E0B">
        <w:rPr>
          <w:rFonts w:ascii="Arial" w:eastAsia="新細明體" w:hAnsi="Arial" w:cs="Arial"/>
          <w:b/>
          <w:bCs/>
          <w:color w:val="000000"/>
          <w:lang w:eastAsia="zh-TW"/>
        </w:rPr>
        <w:t>480</w:t>
      </w:r>
      <w:r w:rsidRPr="00472E0B">
        <w:rPr>
          <w:rFonts w:ascii="Arial" w:eastAsia="新細明體" w:hAnsi="Arial" w:cs="Arial"/>
          <w:color w:val="000000"/>
          <w:lang w:eastAsia="zh-TW"/>
        </w:rPr>
        <w:t>(7378): p. 480-9.</w:t>
      </w:r>
    </w:p>
    <w:p w14:paraId="6C417832"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26AD183E" w14:textId="77777777" w:rsidR="00472E0B" w:rsidRPr="00472E0B" w:rsidRDefault="00472E0B" w:rsidP="004822EF">
      <w:pPr>
        <w:numPr>
          <w:ilvl w:val="0"/>
          <w:numId w:val="32"/>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Bezombes</w:t>
      </w:r>
      <w:proofErr w:type="spellEnd"/>
      <w:r w:rsidRPr="00472E0B">
        <w:rPr>
          <w:rFonts w:ascii="Arial" w:eastAsia="新細明體" w:hAnsi="Arial" w:cs="Arial"/>
          <w:color w:val="000000"/>
          <w:lang w:eastAsia="zh-TW"/>
        </w:rPr>
        <w:t xml:space="preserve">, C. and P. Perez-Galan, </w:t>
      </w:r>
      <w:r w:rsidRPr="00472E0B">
        <w:rPr>
          <w:rFonts w:ascii="Arial" w:eastAsia="新細明體" w:hAnsi="Arial" w:cs="Arial"/>
          <w:i/>
          <w:iCs/>
          <w:color w:val="000000"/>
          <w:lang w:eastAsia="zh-TW"/>
        </w:rPr>
        <w:t>Immunotherapies in Non-Hodgkin's Lymphoma.</w:t>
      </w:r>
      <w:r w:rsidRPr="00472E0B">
        <w:rPr>
          <w:rFonts w:ascii="Arial" w:eastAsia="新細明體" w:hAnsi="Arial" w:cs="Arial"/>
          <w:color w:val="000000"/>
          <w:lang w:eastAsia="zh-TW"/>
        </w:rPr>
        <w:t xml:space="preserve"> Cancers (Basel), 2021. </w:t>
      </w:r>
      <w:r w:rsidRPr="00472E0B">
        <w:rPr>
          <w:rFonts w:ascii="Arial" w:eastAsia="新細明體" w:hAnsi="Arial" w:cs="Arial"/>
          <w:b/>
          <w:bCs/>
          <w:color w:val="000000"/>
          <w:lang w:eastAsia="zh-TW"/>
        </w:rPr>
        <w:t>13</w:t>
      </w:r>
      <w:r w:rsidRPr="00472E0B">
        <w:rPr>
          <w:rFonts w:ascii="Arial" w:eastAsia="新細明體" w:hAnsi="Arial" w:cs="Arial"/>
          <w:color w:val="000000"/>
          <w:lang w:eastAsia="zh-TW"/>
        </w:rPr>
        <w:t>(14).</w:t>
      </w:r>
    </w:p>
    <w:p w14:paraId="5987C296"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4840D9F2" w14:textId="77777777" w:rsidR="00472E0B" w:rsidRPr="00472E0B" w:rsidRDefault="00472E0B" w:rsidP="004822EF">
      <w:pPr>
        <w:numPr>
          <w:ilvl w:val="0"/>
          <w:numId w:val="33"/>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Qi, F., et al., </w:t>
      </w:r>
      <w:r w:rsidRPr="00472E0B">
        <w:rPr>
          <w:rFonts w:ascii="Arial" w:eastAsia="新細明體" w:hAnsi="Arial" w:cs="Arial"/>
          <w:i/>
          <w:iCs/>
          <w:color w:val="000000"/>
          <w:lang w:eastAsia="zh-TW"/>
        </w:rPr>
        <w:t>The advantages of using traditional Chinese medicine as an adjunctive therapy in the whole course of cancer treatment instead of only terminal stage of cancer.</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Biosci</w:t>
      </w:r>
      <w:proofErr w:type="spellEnd"/>
      <w:r w:rsidRPr="00472E0B">
        <w:rPr>
          <w:rFonts w:ascii="Arial" w:eastAsia="新細明體" w:hAnsi="Arial" w:cs="Arial"/>
          <w:color w:val="000000"/>
          <w:lang w:eastAsia="zh-TW"/>
        </w:rPr>
        <w:t xml:space="preserve"> Trends, 2015. </w:t>
      </w:r>
      <w:r w:rsidRPr="00472E0B">
        <w:rPr>
          <w:rFonts w:ascii="Arial" w:eastAsia="新細明體" w:hAnsi="Arial" w:cs="Arial"/>
          <w:b/>
          <w:bCs/>
          <w:color w:val="000000"/>
          <w:lang w:eastAsia="zh-TW"/>
        </w:rPr>
        <w:t>9</w:t>
      </w:r>
      <w:r w:rsidRPr="00472E0B">
        <w:rPr>
          <w:rFonts w:ascii="Arial" w:eastAsia="新細明體" w:hAnsi="Arial" w:cs="Arial"/>
          <w:color w:val="000000"/>
          <w:lang w:eastAsia="zh-TW"/>
        </w:rPr>
        <w:t>(1): p. 16-34.</w:t>
      </w:r>
    </w:p>
    <w:p w14:paraId="7AF5F081"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48186BAA" w14:textId="77777777" w:rsidR="00472E0B" w:rsidRPr="00472E0B" w:rsidRDefault="00472E0B" w:rsidP="004822EF">
      <w:pPr>
        <w:numPr>
          <w:ilvl w:val="0"/>
          <w:numId w:val="34"/>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Wang, J., et al., </w:t>
      </w:r>
      <w:r w:rsidRPr="00472E0B">
        <w:rPr>
          <w:rFonts w:ascii="Arial" w:eastAsia="新細明體" w:hAnsi="Arial" w:cs="Arial"/>
          <w:i/>
          <w:iCs/>
          <w:color w:val="000000"/>
          <w:lang w:eastAsia="zh-TW"/>
        </w:rPr>
        <w:t>A review of traditional Chinese medicine for treatment of glioblastoma.</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Biosci</w:t>
      </w:r>
      <w:proofErr w:type="spellEnd"/>
      <w:r w:rsidRPr="00472E0B">
        <w:rPr>
          <w:rFonts w:ascii="Arial" w:eastAsia="新細明體" w:hAnsi="Arial" w:cs="Arial"/>
          <w:color w:val="000000"/>
          <w:lang w:eastAsia="zh-TW"/>
        </w:rPr>
        <w:t xml:space="preserve"> Trends, 2020. </w:t>
      </w:r>
      <w:r w:rsidRPr="00472E0B">
        <w:rPr>
          <w:rFonts w:ascii="Arial" w:eastAsia="新細明體" w:hAnsi="Arial" w:cs="Arial"/>
          <w:b/>
          <w:bCs/>
          <w:color w:val="000000"/>
          <w:lang w:eastAsia="zh-TW"/>
        </w:rPr>
        <w:t>13</w:t>
      </w:r>
      <w:r w:rsidRPr="00472E0B">
        <w:rPr>
          <w:rFonts w:ascii="Arial" w:eastAsia="新細明體" w:hAnsi="Arial" w:cs="Arial"/>
          <w:color w:val="000000"/>
          <w:lang w:eastAsia="zh-TW"/>
        </w:rPr>
        <w:t>(6): p. 476-487.</w:t>
      </w:r>
    </w:p>
    <w:p w14:paraId="6BE73AB0"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20C35B4A" w14:textId="77777777" w:rsidR="00472E0B" w:rsidRPr="00472E0B" w:rsidRDefault="00472E0B" w:rsidP="004822EF">
      <w:pPr>
        <w:numPr>
          <w:ilvl w:val="0"/>
          <w:numId w:val="35"/>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Skubnik</w:t>
      </w:r>
      <w:proofErr w:type="spellEnd"/>
      <w:r w:rsidRPr="00472E0B">
        <w:rPr>
          <w:rFonts w:ascii="Arial" w:eastAsia="新細明體" w:hAnsi="Arial" w:cs="Arial"/>
          <w:color w:val="000000"/>
          <w:lang w:eastAsia="zh-TW"/>
        </w:rPr>
        <w:t xml:space="preserve">, J., et al., </w:t>
      </w:r>
      <w:r w:rsidRPr="00472E0B">
        <w:rPr>
          <w:rFonts w:ascii="Arial" w:eastAsia="新細明體" w:hAnsi="Arial" w:cs="Arial"/>
          <w:i/>
          <w:iCs/>
          <w:color w:val="000000"/>
          <w:lang w:eastAsia="zh-TW"/>
        </w:rPr>
        <w:t>Vincristine in Combination Therapy of Cancer: Emerging Trends in Clinics.</w:t>
      </w:r>
      <w:r w:rsidRPr="00472E0B">
        <w:rPr>
          <w:rFonts w:ascii="Arial" w:eastAsia="新細明體" w:hAnsi="Arial" w:cs="Arial"/>
          <w:color w:val="000000"/>
          <w:lang w:eastAsia="zh-TW"/>
        </w:rPr>
        <w:t xml:space="preserve"> Biology (Basel), 2021. </w:t>
      </w:r>
      <w:r w:rsidRPr="00472E0B">
        <w:rPr>
          <w:rFonts w:ascii="Arial" w:eastAsia="新細明體" w:hAnsi="Arial" w:cs="Arial"/>
          <w:b/>
          <w:bCs/>
          <w:color w:val="000000"/>
          <w:lang w:eastAsia="zh-TW"/>
        </w:rPr>
        <w:t>10</w:t>
      </w:r>
      <w:r w:rsidRPr="00472E0B">
        <w:rPr>
          <w:rFonts w:ascii="Arial" w:eastAsia="新細明體" w:hAnsi="Arial" w:cs="Arial"/>
          <w:color w:val="000000"/>
          <w:lang w:eastAsia="zh-TW"/>
        </w:rPr>
        <w:t>(9).</w:t>
      </w:r>
    </w:p>
    <w:p w14:paraId="0191E859"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558B563A" w14:textId="77777777" w:rsidR="00472E0B" w:rsidRPr="00472E0B" w:rsidRDefault="00472E0B" w:rsidP="004822EF">
      <w:pPr>
        <w:numPr>
          <w:ilvl w:val="0"/>
          <w:numId w:val="36"/>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Xiang, Y.Z., et al., </w:t>
      </w:r>
      <w:r w:rsidRPr="00472E0B">
        <w:rPr>
          <w:rFonts w:ascii="Arial" w:eastAsia="新細明體" w:hAnsi="Arial" w:cs="Arial"/>
          <w:i/>
          <w:iCs/>
          <w:color w:val="000000"/>
          <w:lang w:eastAsia="zh-TW"/>
        </w:rPr>
        <w:t>A comparison of the ancient use of ginseng in traditional Chinese medicine with modern pharmacological experiments and clinical trials.</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Phytother</w:t>
      </w:r>
      <w:proofErr w:type="spellEnd"/>
      <w:r w:rsidRPr="00472E0B">
        <w:rPr>
          <w:rFonts w:ascii="Arial" w:eastAsia="新細明體" w:hAnsi="Arial" w:cs="Arial"/>
          <w:color w:val="000000"/>
          <w:lang w:eastAsia="zh-TW"/>
        </w:rPr>
        <w:t xml:space="preserve"> Res, 2008. </w:t>
      </w:r>
      <w:r w:rsidRPr="00472E0B">
        <w:rPr>
          <w:rFonts w:ascii="Arial" w:eastAsia="新細明體" w:hAnsi="Arial" w:cs="Arial"/>
          <w:b/>
          <w:bCs/>
          <w:color w:val="000000"/>
          <w:lang w:eastAsia="zh-TW"/>
        </w:rPr>
        <w:t>22</w:t>
      </w:r>
      <w:r w:rsidRPr="00472E0B">
        <w:rPr>
          <w:rFonts w:ascii="Arial" w:eastAsia="新細明體" w:hAnsi="Arial" w:cs="Arial"/>
          <w:color w:val="000000"/>
          <w:lang w:eastAsia="zh-TW"/>
        </w:rPr>
        <w:t>(7): p. 851-8.</w:t>
      </w:r>
    </w:p>
    <w:p w14:paraId="5D77DC3E"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5A490E6A" w14:textId="77777777" w:rsidR="00472E0B" w:rsidRPr="00472E0B" w:rsidRDefault="00472E0B" w:rsidP="004822EF">
      <w:pPr>
        <w:numPr>
          <w:ilvl w:val="0"/>
          <w:numId w:val="37"/>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Ru, W., et al., </w:t>
      </w:r>
      <w:r w:rsidRPr="00472E0B">
        <w:rPr>
          <w:rFonts w:ascii="Arial" w:eastAsia="新細明體" w:hAnsi="Arial" w:cs="Arial"/>
          <w:i/>
          <w:iCs/>
          <w:color w:val="000000"/>
          <w:lang w:eastAsia="zh-TW"/>
        </w:rPr>
        <w:t xml:space="preserve">Chemical constituents and bioactivities of </w:t>
      </w:r>
      <w:proofErr w:type="spellStart"/>
      <w:r w:rsidRPr="00472E0B">
        <w:rPr>
          <w:rFonts w:ascii="Arial" w:eastAsia="新細明體" w:hAnsi="Arial" w:cs="Arial"/>
          <w:i/>
          <w:iCs/>
          <w:color w:val="000000"/>
          <w:lang w:eastAsia="zh-TW"/>
        </w:rPr>
        <w:t>Panax</w:t>
      </w:r>
      <w:proofErr w:type="spellEnd"/>
      <w:r w:rsidRPr="00472E0B">
        <w:rPr>
          <w:rFonts w:ascii="Arial" w:eastAsia="新細明體" w:hAnsi="Arial" w:cs="Arial"/>
          <w:i/>
          <w:iCs/>
          <w:color w:val="000000"/>
          <w:lang w:eastAsia="zh-TW"/>
        </w:rPr>
        <w:t xml:space="preserve"> ginseng (C. A. </w:t>
      </w:r>
      <w:proofErr w:type="spellStart"/>
      <w:r w:rsidRPr="00472E0B">
        <w:rPr>
          <w:rFonts w:ascii="Arial" w:eastAsia="新細明體" w:hAnsi="Arial" w:cs="Arial"/>
          <w:i/>
          <w:iCs/>
          <w:color w:val="000000"/>
          <w:lang w:eastAsia="zh-TW"/>
        </w:rPr>
        <w:t>Mey</w:t>
      </w:r>
      <w:proofErr w:type="spellEnd"/>
      <w:r w:rsidRPr="00472E0B">
        <w:rPr>
          <w:rFonts w:ascii="Arial" w:eastAsia="新細明體" w:hAnsi="Arial" w:cs="Arial"/>
          <w:i/>
          <w:iCs/>
          <w:color w:val="000000"/>
          <w:lang w:eastAsia="zh-TW"/>
        </w:rPr>
        <w:t>.).</w:t>
      </w:r>
      <w:r w:rsidRPr="00472E0B">
        <w:rPr>
          <w:rFonts w:ascii="Arial" w:eastAsia="新細明體" w:hAnsi="Arial" w:cs="Arial"/>
          <w:color w:val="000000"/>
          <w:lang w:eastAsia="zh-TW"/>
        </w:rPr>
        <w:t xml:space="preserve"> Drug </w:t>
      </w:r>
      <w:proofErr w:type="spellStart"/>
      <w:r w:rsidRPr="00472E0B">
        <w:rPr>
          <w:rFonts w:ascii="Arial" w:eastAsia="新細明體" w:hAnsi="Arial" w:cs="Arial"/>
          <w:color w:val="000000"/>
          <w:lang w:eastAsia="zh-TW"/>
        </w:rPr>
        <w:t>Discov</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Ther</w:t>
      </w:r>
      <w:proofErr w:type="spellEnd"/>
      <w:r w:rsidRPr="00472E0B">
        <w:rPr>
          <w:rFonts w:ascii="Arial" w:eastAsia="新細明體" w:hAnsi="Arial" w:cs="Arial"/>
          <w:color w:val="000000"/>
          <w:lang w:eastAsia="zh-TW"/>
        </w:rPr>
        <w:t xml:space="preserve">, 2015. </w:t>
      </w:r>
      <w:r w:rsidRPr="00472E0B">
        <w:rPr>
          <w:rFonts w:ascii="Arial" w:eastAsia="新細明體" w:hAnsi="Arial" w:cs="Arial"/>
          <w:b/>
          <w:bCs/>
          <w:color w:val="000000"/>
          <w:lang w:eastAsia="zh-TW"/>
        </w:rPr>
        <w:t>9</w:t>
      </w:r>
      <w:r w:rsidRPr="00472E0B">
        <w:rPr>
          <w:rFonts w:ascii="Arial" w:eastAsia="新細明體" w:hAnsi="Arial" w:cs="Arial"/>
          <w:color w:val="000000"/>
          <w:lang w:eastAsia="zh-TW"/>
        </w:rPr>
        <w:t>(1): p. 23-32.</w:t>
      </w:r>
    </w:p>
    <w:p w14:paraId="3FBAD4D2"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7D834DBC" w14:textId="77777777" w:rsidR="00472E0B" w:rsidRPr="00472E0B" w:rsidRDefault="00472E0B" w:rsidP="004822EF">
      <w:pPr>
        <w:numPr>
          <w:ilvl w:val="0"/>
          <w:numId w:val="38"/>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lastRenderedPageBreak/>
        <w:t xml:space="preserve">Lee, M.H., et al., </w:t>
      </w:r>
      <w:proofErr w:type="spellStart"/>
      <w:r w:rsidRPr="00472E0B">
        <w:rPr>
          <w:rFonts w:ascii="Arial" w:eastAsia="新細明體" w:hAnsi="Arial" w:cs="Arial"/>
          <w:i/>
          <w:iCs/>
          <w:color w:val="000000"/>
          <w:lang w:eastAsia="zh-TW"/>
        </w:rPr>
        <w:t>Dammarenediol</w:t>
      </w:r>
      <w:proofErr w:type="spellEnd"/>
      <w:r w:rsidRPr="00472E0B">
        <w:rPr>
          <w:rFonts w:ascii="Arial" w:eastAsia="新細明體" w:hAnsi="Arial" w:cs="Arial"/>
          <w:i/>
          <w:iCs/>
          <w:color w:val="000000"/>
          <w:lang w:eastAsia="zh-TW"/>
        </w:rPr>
        <w:t xml:space="preserve">-II production confers TMV tolerance in transgenic tobacco expressing </w:t>
      </w:r>
      <w:proofErr w:type="spellStart"/>
      <w:r w:rsidRPr="00472E0B">
        <w:rPr>
          <w:rFonts w:ascii="Arial" w:eastAsia="新細明體" w:hAnsi="Arial" w:cs="Arial"/>
          <w:i/>
          <w:iCs/>
          <w:color w:val="000000"/>
          <w:lang w:eastAsia="zh-TW"/>
        </w:rPr>
        <w:t>Panax</w:t>
      </w:r>
      <w:proofErr w:type="spellEnd"/>
      <w:r w:rsidRPr="00472E0B">
        <w:rPr>
          <w:rFonts w:ascii="Arial" w:eastAsia="新細明體" w:hAnsi="Arial" w:cs="Arial"/>
          <w:i/>
          <w:iCs/>
          <w:color w:val="000000"/>
          <w:lang w:eastAsia="zh-TW"/>
        </w:rPr>
        <w:t xml:space="preserve"> ginseng </w:t>
      </w:r>
      <w:proofErr w:type="spellStart"/>
      <w:r w:rsidRPr="00472E0B">
        <w:rPr>
          <w:rFonts w:ascii="Arial" w:eastAsia="新細明體" w:hAnsi="Arial" w:cs="Arial"/>
          <w:i/>
          <w:iCs/>
          <w:color w:val="000000"/>
          <w:lang w:eastAsia="zh-TW"/>
        </w:rPr>
        <w:t>dammarenediol</w:t>
      </w:r>
      <w:proofErr w:type="spellEnd"/>
      <w:r w:rsidRPr="00472E0B">
        <w:rPr>
          <w:rFonts w:ascii="Arial" w:eastAsia="新細明體" w:hAnsi="Arial" w:cs="Arial"/>
          <w:i/>
          <w:iCs/>
          <w:color w:val="000000"/>
          <w:lang w:eastAsia="zh-TW"/>
        </w:rPr>
        <w:t>-II synthase.</w:t>
      </w:r>
      <w:r w:rsidRPr="00472E0B">
        <w:rPr>
          <w:rFonts w:ascii="Arial" w:eastAsia="新細明體" w:hAnsi="Arial" w:cs="Arial"/>
          <w:color w:val="000000"/>
          <w:lang w:eastAsia="zh-TW"/>
        </w:rPr>
        <w:t xml:space="preserve"> Plant Cell </w:t>
      </w:r>
      <w:proofErr w:type="spellStart"/>
      <w:r w:rsidRPr="00472E0B">
        <w:rPr>
          <w:rFonts w:ascii="Arial" w:eastAsia="新細明體" w:hAnsi="Arial" w:cs="Arial"/>
          <w:color w:val="000000"/>
          <w:lang w:eastAsia="zh-TW"/>
        </w:rPr>
        <w:t>Physiol</w:t>
      </w:r>
      <w:proofErr w:type="spellEnd"/>
      <w:r w:rsidRPr="00472E0B">
        <w:rPr>
          <w:rFonts w:ascii="Arial" w:eastAsia="新細明體" w:hAnsi="Arial" w:cs="Arial"/>
          <w:color w:val="000000"/>
          <w:lang w:eastAsia="zh-TW"/>
        </w:rPr>
        <w:t xml:space="preserve">, 2012. </w:t>
      </w:r>
      <w:r w:rsidRPr="00472E0B">
        <w:rPr>
          <w:rFonts w:ascii="Arial" w:eastAsia="新細明體" w:hAnsi="Arial" w:cs="Arial"/>
          <w:b/>
          <w:bCs/>
          <w:color w:val="000000"/>
          <w:lang w:eastAsia="zh-TW"/>
        </w:rPr>
        <w:t>53</w:t>
      </w:r>
      <w:r w:rsidRPr="00472E0B">
        <w:rPr>
          <w:rFonts w:ascii="Arial" w:eastAsia="新細明體" w:hAnsi="Arial" w:cs="Arial"/>
          <w:color w:val="000000"/>
          <w:lang w:eastAsia="zh-TW"/>
        </w:rPr>
        <w:t>(1): p. 173-82.</w:t>
      </w:r>
    </w:p>
    <w:p w14:paraId="314A1025"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015A362F" w14:textId="77777777" w:rsidR="00472E0B" w:rsidRPr="00472E0B" w:rsidRDefault="00472E0B" w:rsidP="004822EF">
      <w:pPr>
        <w:numPr>
          <w:ilvl w:val="0"/>
          <w:numId w:val="39"/>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Leung, K.W. and A.S. Wong, </w:t>
      </w:r>
      <w:r w:rsidRPr="00472E0B">
        <w:rPr>
          <w:rFonts w:ascii="Arial" w:eastAsia="新細明體" w:hAnsi="Arial" w:cs="Arial"/>
          <w:i/>
          <w:iCs/>
          <w:color w:val="000000"/>
          <w:lang w:eastAsia="zh-TW"/>
        </w:rPr>
        <w:t xml:space="preserve">Pharmacology of </w:t>
      </w:r>
      <w:proofErr w:type="spellStart"/>
      <w:r w:rsidRPr="00472E0B">
        <w:rPr>
          <w:rFonts w:ascii="Arial" w:eastAsia="新細明體" w:hAnsi="Arial" w:cs="Arial"/>
          <w:i/>
          <w:iCs/>
          <w:color w:val="000000"/>
          <w:lang w:eastAsia="zh-TW"/>
        </w:rPr>
        <w:t>ginsenosides</w:t>
      </w:r>
      <w:proofErr w:type="spellEnd"/>
      <w:r w:rsidRPr="00472E0B">
        <w:rPr>
          <w:rFonts w:ascii="Arial" w:eastAsia="新細明體" w:hAnsi="Arial" w:cs="Arial"/>
          <w:i/>
          <w:iCs/>
          <w:color w:val="000000"/>
          <w:lang w:eastAsia="zh-TW"/>
        </w:rPr>
        <w:t>: a literature review.</w:t>
      </w:r>
      <w:r w:rsidRPr="00472E0B">
        <w:rPr>
          <w:rFonts w:ascii="Arial" w:eastAsia="新細明體" w:hAnsi="Arial" w:cs="Arial"/>
          <w:color w:val="000000"/>
          <w:lang w:eastAsia="zh-TW"/>
        </w:rPr>
        <w:t xml:space="preserve"> Chin Med, 2010. </w:t>
      </w:r>
      <w:r w:rsidRPr="00472E0B">
        <w:rPr>
          <w:rFonts w:ascii="Arial" w:eastAsia="新細明體" w:hAnsi="Arial" w:cs="Arial"/>
          <w:b/>
          <w:bCs/>
          <w:color w:val="000000"/>
          <w:lang w:eastAsia="zh-TW"/>
        </w:rPr>
        <w:t>5</w:t>
      </w:r>
      <w:r w:rsidRPr="00472E0B">
        <w:rPr>
          <w:rFonts w:ascii="Arial" w:eastAsia="新細明體" w:hAnsi="Arial" w:cs="Arial"/>
          <w:color w:val="000000"/>
          <w:lang w:eastAsia="zh-TW"/>
        </w:rPr>
        <w:t>: p. 20.</w:t>
      </w:r>
    </w:p>
    <w:p w14:paraId="7CDD5B46"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53038118" w14:textId="77777777" w:rsidR="00472E0B" w:rsidRPr="00472E0B" w:rsidRDefault="00472E0B" w:rsidP="004822EF">
      <w:pPr>
        <w:numPr>
          <w:ilvl w:val="0"/>
          <w:numId w:val="40"/>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Lim, W., K.W. </w:t>
      </w:r>
      <w:proofErr w:type="spellStart"/>
      <w:r w:rsidRPr="00472E0B">
        <w:rPr>
          <w:rFonts w:ascii="Arial" w:eastAsia="新細明體" w:hAnsi="Arial" w:cs="Arial"/>
          <w:color w:val="000000"/>
          <w:lang w:eastAsia="zh-TW"/>
        </w:rPr>
        <w:t>Mudge</w:t>
      </w:r>
      <w:proofErr w:type="spellEnd"/>
      <w:r w:rsidRPr="00472E0B">
        <w:rPr>
          <w:rFonts w:ascii="Arial" w:eastAsia="新細明體" w:hAnsi="Arial" w:cs="Arial"/>
          <w:color w:val="000000"/>
          <w:lang w:eastAsia="zh-TW"/>
        </w:rPr>
        <w:t xml:space="preserve">, and F. </w:t>
      </w:r>
      <w:proofErr w:type="spellStart"/>
      <w:r w:rsidRPr="00472E0B">
        <w:rPr>
          <w:rFonts w:ascii="Arial" w:eastAsia="新細明體" w:hAnsi="Arial" w:cs="Arial"/>
          <w:color w:val="000000"/>
          <w:lang w:eastAsia="zh-TW"/>
        </w:rPr>
        <w:t>Vermeylen</w:t>
      </w:r>
      <w:proofErr w:type="spellEnd"/>
      <w:r w:rsidRPr="00472E0B">
        <w:rPr>
          <w:rFonts w:ascii="Arial" w:eastAsia="新細明體" w:hAnsi="Arial" w:cs="Arial"/>
          <w:color w:val="000000"/>
          <w:lang w:eastAsia="zh-TW"/>
        </w:rPr>
        <w:t xml:space="preserve">, </w:t>
      </w:r>
      <w:r w:rsidRPr="00472E0B">
        <w:rPr>
          <w:rFonts w:ascii="Arial" w:eastAsia="新細明體" w:hAnsi="Arial" w:cs="Arial"/>
          <w:i/>
          <w:iCs/>
          <w:color w:val="000000"/>
          <w:lang w:eastAsia="zh-TW"/>
        </w:rPr>
        <w:t xml:space="preserve">Effects of population, age, and cultivation methods on </w:t>
      </w:r>
      <w:proofErr w:type="spellStart"/>
      <w:r w:rsidRPr="00472E0B">
        <w:rPr>
          <w:rFonts w:ascii="Arial" w:eastAsia="新細明體" w:hAnsi="Arial" w:cs="Arial"/>
          <w:i/>
          <w:iCs/>
          <w:color w:val="000000"/>
          <w:lang w:eastAsia="zh-TW"/>
        </w:rPr>
        <w:t>ginsenoside</w:t>
      </w:r>
      <w:proofErr w:type="spellEnd"/>
      <w:r w:rsidRPr="00472E0B">
        <w:rPr>
          <w:rFonts w:ascii="Arial" w:eastAsia="新細明體" w:hAnsi="Arial" w:cs="Arial"/>
          <w:i/>
          <w:iCs/>
          <w:color w:val="000000"/>
          <w:lang w:eastAsia="zh-TW"/>
        </w:rPr>
        <w:t xml:space="preserve"> content of wild American ginseng (</w:t>
      </w:r>
      <w:proofErr w:type="spellStart"/>
      <w:r w:rsidRPr="00472E0B">
        <w:rPr>
          <w:rFonts w:ascii="Arial" w:eastAsia="新細明體" w:hAnsi="Arial" w:cs="Arial"/>
          <w:i/>
          <w:iCs/>
          <w:color w:val="000000"/>
          <w:lang w:eastAsia="zh-TW"/>
        </w:rPr>
        <w:t>Panax</w:t>
      </w:r>
      <w:proofErr w:type="spellEnd"/>
      <w:r w:rsidRPr="00472E0B">
        <w:rPr>
          <w:rFonts w:ascii="Arial" w:eastAsia="新細明體" w:hAnsi="Arial" w:cs="Arial"/>
          <w:i/>
          <w:iCs/>
          <w:color w:val="000000"/>
          <w:lang w:eastAsia="zh-TW"/>
        </w:rPr>
        <w:t xml:space="preserve"> </w:t>
      </w:r>
      <w:proofErr w:type="spellStart"/>
      <w:r w:rsidRPr="00472E0B">
        <w:rPr>
          <w:rFonts w:ascii="Arial" w:eastAsia="新細明體" w:hAnsi="Arial" w:cs="Arial"/>
          <w:i/>
          <w:iCs/>
          <w:color w:val="000000"/>
          <w:lang w:eastAsia="zh-TW"/>
        </w:rPr>
        <w:t>quinquefolium</w:t>
      </w:r>
      <w:proofErr w:type="spellEnd"/>
      <w:r w:rsidRPr="00472E0B">
        <w:rPr>
          <w:rFonts w:ascii="Arial" w:eastAsia="新細明體" w:hAnsi="Arial" w:cs="Arial"/>
          <w:i/>
          <w:iCs/>
          <w:color w:val="000000"/>
          <w:lang w:eastAsia="zh-TW"/>
        </w:rPr>
        <w:t>).</w:t>
      </w:r>
      <w:r w:rsidRPr="00472E0B">
        <w:rPr>
          <w:rFonts w:ascii="Arial" w:eastAsia="新細明體" w:hAnsi="Arial" w:cs="Arial"/>
          <w:color w:val="000000"/>
          <w:lang w:eastAsia="zh-TW"/>
        </w:rPr>
        <w:t xml:space="preserve"> J </w:t>
      </w:r>
      <w:proofErr w:type="spellStart"/>
      <w:r w:rsidRPr="00472E0B">
        <w:rPr>
          <w:rFonts w:ascii="Arial" w:eastAsia="新細明體" w:hAnsi="Arial" w:cs="Arial"/>
          <w:color w:val="000000"/>
          <w:lang w:eastAsia="zh-TW"/>
        </w:rPr>
        <w:t>Agric</w:t>
      </w:r>
      <w:proofErr w:type="spellEnd"/>
      <w:r w:rsidRPr="00472E0B">
        <w:rPr>
          <w:rFonts w:ascii="Arial" w:eastAsia="新細明體" w:hAnsi="Arial" w:cs="Arial"/>
          <w:color w:val="000000"/>
          <w:lang w:eastAsia="zh-TW"/>
        </w:rPr>
        <w:t xml:space="preserve"> Food </w:t>
      </w:r>
      <w:proofErr w:type="spellStart"/>
      <w:r w:rsidRPr="00472E0B">
        <w:rPr>
          <w:rFonts w:ascii="Arial" w:eastAsia="新細明體" w:hAnsi="Arial" w:cs="Arial"/>
          <w:color w:val="000000"/>
          <w:lang w:eastAsia="zh-TW"/>
        </w:rPr>
        <w:t>Chem</w:t>
      </w:r>
      <w:proofErr w:type="spellEnd"/>
      <w:r w:rsidRPr="00472E0B">
        <w:rPr>
          <w:rFonts w:ascii="Arial" w:eastAsia="新細明體" w:hAnsi="Arial" w:cs="Arial"/>
          <w:color w:val="000000"/>
          <w:lang w:eastAsia="zh-TW"/>
        </w:rPr>
        <w:t xml:space="preserve">, 2005. </w:t>
      </w:r>
      <w:r w:rsidRPr="00472E0B">
        <w:rPr>
          <w:rFonts w:ascii="Arial" w:eastAsia="新細明體" w:hAnsi="Arial" w:cs="Arial"/>
          <w:b/>
          <w:bCs/>
          <w:color w:val="000000"/>
          <w:lang w:eastAsia="zh-TW"/>
        </w:rPr>
        <w:t>53</w:t>
      </w:r>
      <w:r w:rsidRPr="00472E0B">
        <w:rPr>
          <w:rFonts w:ascii="Arial" w:eastAsia="新細明體" w:hAnsi="Arial" w:cs="Arial"/>
          <w:color w:val="000000"/>
          <w:lang w:eastAsia="zh-TW"/>
        </w:rPr>
        <w:t>(22): p. 8498-505.</w:t>
      </w:r>
    </w:p>
    <w:p w14:paraId="487C540E"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64B16ADC" w14:textId="77777777" w:rsidR="00472E0B" w:rsidRPr="00472E0B" w:rsidRDefault="00472E0B" w:rsidP="004822EF">
      <w:pPr>
        <w:numPr>
          <w:ilvl w:val="0"/>
          <w:numId w:val="41"/>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Schlag</w:t>
      </w:r>
      <w:proofErr w:type="spellEnd"/>
      <w:r w:rsidRPr="00472E0B">
        <w:rPr>
          <w:rFonts w:ascii="Arial" w:eastAsia="新細明體" w:hAnsi="Arial" w:cs="Arial"/>
          <w:color w:val="000000"/>
          <w:lang w:eastAsia="zh-TW"/>
        </w:rPr>
        <w:t xml:space="preserve">, E.M. and M.S. McIntosh, </w:t>
      </w:r>
      <w:proofErr w:type="spellStart"/>
      <w:r w:rsidRPr="00472E0B">
        <w:rPr>
          <w:rFonts w:ascii="Arial" w:eastAsia="新細明體" w:hAnsi="Arial" w:cs="Arial"/>
          <w:i/>
          <w:iCs/>
          <w:color w:val="000000"/>
          <w:lang w:eastAsia="zh-TW"/>
        </w:rPr>
        <w:t>Ginsenoside</w:t>
      </w:r>
      <w:proofErr w:type="spellEnd"/>
      <w:r w:rsidRPr="00472E0B">
        <w:rPr>
          <w:rFonts w:ascii="Arial" w:eastAsia="新細明體" w:hAnsi="Arial" w:cs="Arial"/>
          <w:i/>
          <w:iCs/>
          <w:color w:val="000000"/>
          <w:lang w:eastAsia="zh-TW"/>
        </w:rPr>
        <w:t xml:space="preserve"> content and variation among and within American ginseng (</w:t>
      </w:r>
      <w:proofErr w:type="spellStart"/>
      <w:r w:rsidRPr="00472E0B">
        <w:rPr>
          <w:rFonts w:ascii="Arial" w:eastAsia="新細明體" w:hAnsi="Arial" w:cs="Arial"/>
          <w:i/>
          <w:iCs/>
          <w:color w:val="000000"/>
          <w:lang w:eastAsia="zh-TW"/>
        </w:rPr>
        <w:t>Panax</w:t>
      </w:r>
      <w:proofErr w:type="spellEnd"/>
      <w:r w:rsidRPr="00472E0B">
        <w:rPr>
          <w:rFonts w:ascii="Arial" w:eastAsia="新細明體" w:hAnsi="Arial" w:cs="Arial"/>
          <w:i/>
          <w:iCs/>
          <w:color w:val="000000"/>
          <w:lang w:eastAsia="zh-TW"/>
        </w:rPr>
        <w:t xml:space="preserve"> </w:t>
      </w:r>
      <w:proofErr w:type="spellStart"/>
      <w:r w:rsidRPr="00472E0B">
        <w:rPr>
          <w:rFonts w:ascii="Arial" w:eastAsia="新細明體" w:hAnsi="Arial" w:cs="Arial"/>
          <w:i/>
          <w:iCs/>
          <w:color w:val="000000"/>
          <w:lang w:eastAsia="zh-TW"/>
        </w:rPr>
        <w:t>quinquefolius</w:t>
      </w:r>
      <w:proofErr w:type="spellEnd"/>
      <w:r w:rsidRPr="00472E0B">
        <w:rPr>
          <w:rFonts w:ascii="Arial" w:eastAsia="新細明體" w:hAnsi="Arial" w:cs="Arial"/>
          <w:i/>
          <w:iCs/>
          <w:color w:val="000000"/>
          <w:lang w:eastAsia="zh-TW"/>
        </w:rPr>
        <w:t xml:space="preserve"> L.) populations.</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Phytochemistry</w:t>
      </w:r>
      <w:proofErr w:type="spellEnd"/>
      <w:r w:rsidRPr="00472E0B">
        <w:rPr>
          <w:rFonts w:ascii="Arial" w:eastAsia="新細明體" w:hAnsi="Arial" w:cs="Arial"/>
          <w:color w:val="000000"/>
          <w:lang w:eastAsia="zh-TW"/>
        </w:rPr>
        <w:t xml:space="preserve">, 2006. </w:t>
      </w:r>
      <w:r w:rsidRPr="00472E0B">
        <w:rPr>
          <w:rFonts w:ascii="Arial" w:eastAsia="新細明體" w:hAnsi="Arial" w:cs="Arial"/>
          <w:b/>
          <w:bCs/>
          <w:color w:val="000000"/>
          <w:lang w:eastAsia="zh-TW"/>
        </w:rPr>
        <w:t>67</w:t>
      </w:r>
      <w:r w:rsidRPr="00472E0B">
        <w:rPr>
          <w:rFonts w:ascii="Arial" w:eastAsia="新細明體" w:hAnsi="Arial" w:cs="Arial"/>
          <w:color w:val="000000"/>
          <w:lang w:eastAsia="zh-TW"/>
        </w:rPr>
        <w:t>(14): p. 1510-9.</w:t>
      </w:r>
    </w:p>
    <w:p w14:paraId="055D6898"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6B824D8F" w14:textId="77777777" w:rsidR="00472E0B" w:rsidRPr="00472E0B" w:rsidRDefault="00472E0B" w:rsidP="004822EF">
      <w:pPr>
        <w:numPr>
          <w:ilvl w:val="0"/>
          <w:numId w:val="42"/>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Wang, C.Z., et al., </w:t>
      </w:r>
      <w:r w:rsidRPr="00472E0B">
        <w:rPr>
          <w:rFonts w:ascii="Arial" w:eastAsia="新細明體" w:hAnsi="Arial" w:cs="Arial"/>
          <w:i/>
          <w:iCs/>
          <w:color w:val="000000"/>
          <w:lang w:eastAsia="zh-TW"/>
        </w:rPr>
        <w:t>Ginseng Metabolites on Cancer Chemoprevention: An Angiogenesis Link?</w:t>
      </w:r>
      <w:r w:rsidRPr="00472E0B">
        <w:rPr>
          <w:rFonts w:ascii="Arial" w:eastAsia="新細明體" w:hAnsi="Arial" w:cs="Arial"/>
          <w:color w:val="000000"/>
          <w:lang w:eastAsia="zh-TW"/>
        </w:rPr>
        <w:t xml:space="preserve"> Diseases, 2015. </w:t>
      </w:r>
      <w:r w:rsidRPr="00472E0B">
        <w:rPr>
          <w:rFonts w:ascii="Arial" w:eastAsia="新細明體" w:hAnsi="Arial" w:cs="Arial"/>
          <w:b/>
          <w:bCs/>
          <w:color w:val="000000"/>
          <w:lang w:eastAsia="zh-TW"/>
        </w:rPr>
        <w:t>3</w:t>
      </w:r>
      <w:r w:rsidRPr="00472E0B">
        <w:rPr>
          <w:rFonts w:ascii="Arial" w:eastAsia="新細明體" w:hAnsi="Arial" w:cs="Arial"/>
          <w:color w:val="000000"/>
          <w:lang w:eastAsia="zh-TW"/>
        </w:rPr>
        <w:t>(3): p. 193-204.</w:t>
      </w:r>
    </w:p>
    <w:p w14:paraId="00E64596"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1D084EDB" w14:textId="77777777" w:rsidR="00472E0B" w:rsidRPr="00472E0B" w:rsidRDefault="00472E0B" w:rsidP="004822EF">
      <w:pPr>
        <w:numPr>
          <w:ilvl w:val="0"/>
          <w:numId w:val="43"/>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Cho, J.Y., et al., </w:t>
      </w:r>
      <w:proofErr w:type="spellStart"/>
      <w:r w:rsidRPr="00472E0B">
        <w:rPr>
          <w:rFonts w:ascii="Arial" w:eastAsia="新細明體" w:hAnsi="Arial" w:cs="Arial"/>
          <w:i/>
          <w:iCs/>
          <w:color w:val="000000"/>
          <w:lang w:eastAsia="zh-TW"/>
        </w:rPr>
        <w:t>Ginsenosides</w:t>
      </w:r>
      <w:proofErr w:type="spellEnd"/>
      <w:r w:rsidRPr="00472E0B">
        <w:rPr>
          <w:rFonts w:ascii="Arial" w:eastAsia="新細明體" w:hAnsi="Arial" w:cs="Arial"/>
          <w:i/>
          <w:iCs/>
          <w:color w:val="000000"/>
          <w:lang w:eastAsia="zh-TW"/>
        </w:rPr>
        <w:t xml:space="preserve"> from </w:t>
      </w:r>
      <w:proofErr w:type="spellStart"/>
      <w:r w:rsidRPr="00472E0B">
        <w:rPr>
          <w:rFonts w:ascii="Arial" w:eastAsia="新細明體" w:hAnsi="Arial" w:cs="Arial"/>
          <w:i/>
          <w:iCs/>
          <w:color w:val="000000"/>
          <w:lang w:eastAsia="zh-TW"/>
        </w:rPr>
        <w:t>Panax</w:t>
      </w:r>
      <w:proofErr w:type="spellEnd"/>
      <w:r w:rsidRPr="00472E0B">
        <w:rPr>
          <w:rFonts w:ascii="Arial" w:eastAsia="新細明體" w:hAnsi="Arial" w:cs="Arial"/>
          <w:i/>
          <w:iCs/>
          <w:color w:val="000000"/>
          <w:lang w:eastAsia="zh-TW"/>
        </w:rPr>
        <w:t xml:space="preserve"> ginseng differentially regulate lymphocyte proliferation.</w:t>
      </w:r>
      <w:r w:rsidRPr="00472E0B">
        <w:rPr>
          <w:rFonts w:ascii="Arial" w:eastAsia="新細明體" w:hAnsi="Arial" w:cs="Arial"/>
          <w:color w:val="000000"/>
          <w:lang w:eastAsia="zh-TW"/>
        </w:rPr>
        <w:t xml:space="preserve"> Planta Med, 2002. </w:t>
      </w:r>
      <w:r w:rsidRPr="00472E0B">
        <w:rPr>
          <w:rFonts w:ascii="Arial" w:eastAsia="新細明體" w:hAnsi="Arial" w:cs="Arial"/>
          <w:b/>
          <w:bCs/>
          <w:color w:val="000000"/>
          <w:lang w:eastAsia="zh-TW"/>
        </w:rPr>
        <w:t>68</w:t>
      </w:r>
      <w:r w:rsidRPr="00472E0B">
        <w:rPr>
          <w:rFonts w:ascii="Arial" w:eastAsia="新細明體" w:hAnsi="Arial" w:cs="Arial"/>
          <w:color w:val="000000"/>
          <w:lang w:eastAsia="zh-TW"/>
        </w:rPr>
        <w:t>(6): p. 497-500.</w:t>
      </w:r>
    </w:p>
    <w:p w14:paraId="62C5E659"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5D22D1EA" w14:textId="77777777" w:rsidR="00472E0B" w:rsidRPr="00472E0B" w:rsidRDefault="00472E0B" w:rsidP="004822EF">
      <w:pPr>
        <w:numPr>
          <w:ilvl w:val="0"/>
          <w:numId w:val="44"/>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Park, J.G., et al., </w:t>
      </w:r>
      <w:r w:rsidRPr="00472E0B">
        <w:rPr>
          <w:rFonts w:ascii="Arial" w:eastAsia="新細明體" w:hAnsi="Arial" w:cs="Arial"/>
          <w:i/>
          <w:iCs/>
          <w:color w:val="000000"/>
          <w:lang w:eastAsia="zh-TW"/>
        </w:rPr>
        <w:t xml:space="preserve">Korean Red Ginseng water extract arrests growth of </w:t>
      </w:r>
      <w:proofErr w:type="spellStart"/>
      <w:r w:rsidRPr="00472E0B">
        <w:rPr>
          <w:rFonts w:ascii="Arial" w:eastAsia="新細明體" w:hAnsi="Arial" w:cs="Arial"/>
          <w:i/>
          <w:iCs/>
          <w:color w:val="000000"/>
          <w:lang w:eastAsia="zh-TW"/>
        </w:rPr>
        <w:t>xenografted</w:t>
      </w:r>
      <w:proofErr w:type="spellEnd"/>
      <w:r w:rsidRPr="00472E0B">
        <w:rPr>
          <w:rFonts w:ascii="Arial" w:eastAsia="新細明體" w:hAnsi="Arial" w:cs="Arial"/>
          <w:i/>
          <w:iCs/>
          <w:color w:val="000000"/>
          <w:lang w:eastAsia="zh-TW"/>
        </w:rPr>
        <w:t xml:space="preserve"> lymphoma cells.</w:t>
      </w:r>
      <w:r w:rsidRPr="00472E0B">
        <w:rPr>
          <w:rFonts w:ascii="Arial" w:eastAsia="新細明體" w:hAnsi="Arial" w:cs="Arial"/>
          <w:color w:val="000000"/>
          <w:lang w:eastAsia="zh-TW"/>
        </w:rPr>
        <w:t xml:space="preserve"> J Ginseng Res, 2016. </w:t>
      </w:r>
      <w:r w:rsidRPr="00472E0B">
        <w:rPr>
          <w:rFonts w:ascii="Arial" w:eastAsia="新細明體" w:hAnsi="Arial" w:cs="Arial"/>
          <w:b/>
          <w:bCs/>
          <w:color w:val="000000"/>
          <w:lang w:eastAsia="zh-TW"/>
        </w:rPr>
        <w:t>40</w:t>
      </w:r>
      <w:r w:rsidRPr="00472E0B">
        <w:rPr>
          <w:rFonts w:ascii="Arial" w:eastAsia="新細明體" w:hAnsi="Arial" w:cs="Arial"/>
          <w:color w:val="000000"/>
          <w:lang w:eastAsia="zh-TW"/>
        </w:rPr>
        <w:t>(4): p. 431-436.</w:t>
      </w:r>
    </w:p>
    <w:p w14:paraId="1BDBDD9E"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5CD1C78B" w14:textId="77777777" w:rsidR="00472E0B" w:rsidRPr="00472E0B" w:rsidRDefault="00472E0B" w:rsidP="004822EF">
      <w:pPr>
        <w:numPr>
          <w:ilvl w:val="0"/>
          <w:numId w:val="45"/>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Baek</w:t>
      </w:r>
      <w:proofErr w:type="spellEnd"/>
      <w:r w:rsidRPr="00472E0B">
        <w:rPr>
          <w:rFonts w:ascii="Arial" w:eastAsia="新細明體" w:hAnsi="Arial" w:cs="Arial"/>
          <w:color w:val="000000"/>
          <w:lang w:eastAsia="zh-TW"/>
        </w:rPr>
        <w:t xml:space="preserve">, K.S., et al., </w:t>
      </w:r>
      <w:r w:rsidRPr="00472E0B">
        <w:rPr>
          <w:rFonts w:ascii="Arial" w:eastAsia="新細明體" w:hAnsi="Arial" w:cs="Arial"/>
          <w:i/>
          <w:iCs/>
          <w:color w:val="000000"/>
          <w:lang w:eastAsia="zh-TW"/>
        </w:rPr>
        <w:t>Comparison of anticancer activities of Korean Red Ginseng-derived fractions.</w:t>
      </w:r>
      <w:r w:rsidRPr="00472E0B">
        <w:rPr>
          <w:rFonts w:ascii="Arial" w:eastAsia="新細明體" w:hAnsi="Arial" w:cs="Arial"/>
          <w:color w:val="000000"/>
          <w:lang w:eastAsia="zh-TW"/>
        </w:rPr>
        <w:t xml:space="preserve"> J Ginseng Res, 2017. </w:t>
      </w:r>
      <w:r w:rsidRPr="00472E0B">
        <w:rPr>
          <w:rFonts w:ascii="Arial" w:eastAsia="新細明體" w:hAnsi="Arial" w:cs="Arial"/>
          <w:b/>
          <w:bCs/>
          <w:color w:val="000000"/>
          <w:lang w:eastAsia="zh-TW"/>
        </w:rPr>
        <w:t>41</w:t>
      </w:r>
      <w:r w:rsidRPr="00472E0B">
        <w:rPr>
          <w:rFonts w:ascii="Arial" w:eastAsia="新細明體" w:hAnsi="Arial" w:cs="Arial"/>
          <w:color w:val="000000"/>
          <w:lang w:eastAsia="zh-TW"/>
        </w:rPr>
        <w:t>(3): p. 386-391.</w:t>
      </w:r>
    </w:p>
    <w:p w14:paraId="76E114D5"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33E91A74" w14:textId="77777777" w:rsidR="00472E0B" w:rsidRPr="00472E0B" w:rsidRDefault="00472E0B" w:rsidP="004822EF">
      <w:pPr>
        <w:numPr>
          <w:ilvl w:val="0"/>
          <w:numId w:val="46"/>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Kang, S. and H. Min, </w:t>
      </w:r>
      <w:r w:rsidRPr="00472E0B">
        <w:rPr>
          <w:rFonts w:ascii="Arial" w:eastAsia="新細明體" w:hAnsi="Arial" w:cs="Arial"/>
          <w:i/>
          <w:iCs/>
          <w:color w:val="000000"/>
          <w:lang w:eastAsia="zh-TW"/>
        </w:rPr>
        <w:t xml:space="preserve">Ginseng, the 'Immunity Boost': The Effects of </w:t>
      </w:r>
      <w:proofErr w:type="spellStart"/>
      <w:r w:rsidRPr="00472E0B">
        <w:rPr>
          <w:rFonts w:ascii="Arial" w:eastAsia="新細明體" w:hAnsi="Arial" w:cs="Arial"/>
          <w:i/>
          <w:iCs/>
          <w:color w:val="000000"/>
          <w:lang w:eastAsia="zh-TW"/>
        </w:rPr>
        <w:t>Panax</w:t>
      </w:r>
      <w:proofErr w:type="spellEnd"/>
      <w:r w:rsidRPr="00472E0B">
        <w:rPr>
          <w:rFonts w:ascii="Arial" w:eastAsia="新細明體" w:hAnsi="Arial" w:cs="Arial"/>
          <w:i/>
          <w:iCs/>
          <w:color w:val="000000"/>
          <w:lang w:eastAsia="zh-TW"/>
        </w:rPr>
        <w:t xml:space="preserve"> ginseng on Immune System.</w:t>
      </w:r>
      <w:r w:rsidRPr="00472E0B">
        <w:rPr>
          <w:rFonts w:ascii="Arial" w:eastAsia="新細明體" w:hAnsi="Arial" w:cs="Arial"/>
          <w:color w:val="000000"/>
          <w:lang w:eastAsia="zh-TW"/>
        </w:rPr>
        <w:t xml:space="preserve"> J Ginseng Res, 2012. </w:t>
      </w:r>
      <w:r w:rsidRPr="00472E0B">
        <w:rPr>
          <w:rFonts w:ascii="Arial" w:eastAsia="新細明體" w:hAnsi="Arial" w:cs="Arial"/>
          <w:b/>
          <w:bCs/>
          <w:color w:val="000000"/>
          <w:lang w:eastAsia="zh-TW"/>
        </w:rPr>
        <w:t>36</w:t>
      </w:r>
      <w:r w:rsidRPr="00472E0B">
        <w:rPr>
          <w:rFonts w:ascii="Arial" w:eastAsia="新細明體" w:hAnsi="Arial" w:cs="Arial"/>
          <w:color w:val="000000"/>
          <w:lang w:eastAsia="zh-TW"/>
        </w:rPr>
        <w:t>(4): p. 354-68.</w:t>
      </w:r>
    </w:p>
    <w:p w14:paraId="10A89D59"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2FA92491" w14:textId="77777777" w:rsidR="00472E0B" w:rsidRPr="00472E0B" w:rsidRDefault="00472E0B" w:rsidP="004822EF">
      <w:pPr>
        <w:numPr>
          <w:ilvl w:val="0"/>
          <w:numId w:val="47"/>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Jo, S., et al., </w:t>
      </w:r>
      <w:r w:rsidRPr="00472E0B">
        <w:rPr>
          <w:rFonts w:ascii="Arial" w:eastAsia="新細明體" w:hAnsi="Arial" w:cs="Arial"/>
          <w:i/>
          <w:iCs/>
          <w:color w:val="000000"/>
          <w:lang w:eastAsia="zh-TW"/>
        </w:rPr>
        <w:t xml:space="preserve">Korean red ginseng extract induces proliferation to differentiation transition of human acute </w:t>
      </w:r>
      <w:proofErr w:type="spellStart"/>
      <w:r w:rsidRPr="00472E0B">
        <w:rPr>
          <w:rFonts w:ascii="Arial" w:eastAsia="新細明體" w:hAnsi="Arial" w:cs="Arial"/>
          <w:i/>
          <w:iCs/>
          <w:color w:val="000000"/>
          <w:lang w:eastAsia="zh-TW"/>
        </w:rPr>
        <w:t>promyelocytic</w:t>
      </w:r>
      <w:proofErr w:type="spellEnd"/>
      <w:r w:rsidRPr="00472E0B">
        <w:rPr>
          <w:rFonts w:ascii="Arial" w:eastAsia="新細明體" w:hAnsi="Arial" w:cs="Arial"/>
          <w:i/>
          <w:iCs/>
          <w:color w:val="000000"/>
          <w:lang w:eastAsia="zh-TW"/>
        </w:rPr>
        <w:t xml:space="preserve"> leukemia cells via MYC-SKP2-CDKN1B axis.</w:t>
      </w:r>
      <w:r w:rsidRPr="00472E0B">
        <w:rPr>
          <w:rFonts w:ascii="Arial" w:eastAsia="新細明體" w:hAnsi="Arial" w:cs="Arial"/>
          <w:color w:val="000000"/>
          <w:lang w:eastAsia="zh-TW"/>
        </w:rPr>
        <w:t xml:space="preserve"> J </w:t>
      </w:r>
      <w:proofErr w:type="spellStart"/>
      <w:r w:rsidRPr="00472E0B">
        <w:rPr>
          <w:rFonts w:ascii="Arial" w:eastAsia="新細明體" w:hAnsi="Arial" w:cs="Arial"/>
          <w:color w:val="000000"/>
          <w:lang w:eastAsia="zh-TW"/>
        </w:rPr>
        <w:t>Ethnopharmacol</w:t>
      </w:r>
      <w:proofErr w:type="spellEnd"/>
      <w:r w:rsidRPr="00472E0B">
        <w:rPr>
          <w:rFonts w:ascii="Arial" w:eastAsia="新細明體" w:hAnsi="Arial" w:cs="Arial"/>
          <w:color w:val="000000"/>
          <w:lang w:eastAsia="zh-TW"/>
        </w:rPr>
        <w:t xml:space="preserve">, 2013. </w:t>
      </w:r>
      <w:r w:rsidRPr="00472E0B">
        <w:rPr>
          <w:rFonts w:ascii="Arial" w:eastAsia="新細明體" w:hAnsi="Arial" w:cs="Arial"/>
          <w:b/>
          <w:bCs/>
          <w:color w:val="000000"/>
          <w:lang w:eastAsia="zh-TW"/>
        </w:rPr>
        <w:t>150</w:t>
      </w:r>
      <w:r w:rsidRPr="00472E0B">
        <w:rPr>
          <w:rFonts w:ascii="Arial" w:eastAsia="新細明體" w:hAnsi="Arial" w:cs="Arial"/>
          <w:color w:val="000000"/>
          <w:lang w:eastAsia="zh-TW"/>
        </w:rPr>
        <w:t>(2): p. 700-7.</w:t>
      </w:r>
    </w:p>
    <w:p w14:paraId="06ECA23A"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3F182C7D" w14:textId="77777777" w:rsidR="00472E0B" w:rsidRPr="00472E0B" w:rsidRDefault="00472E0B" w:rsidP="004822EF">
      <w:pPr>
        <w:numPr>
          <w:ilvl w:val="0"/>
          <w:numId w:val="48"/>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Tung, N.H., et al., </w:t>
      </w:r>
      <w:r w:rsidRPr="00472E0B">
        <w:rPr>
          <w:rFonts w:ascii="Arial" w:eastAsia="新細明體" w:hAnsi="Arial" w:cs="Arial"/>
          <w:i/>
          <w:iCs/>
          <w:color w:val="000000"/>
          <w:lang w:eastAsia="zh-TW"/>
        </w:rPr>
        <w:t>Steamed ginseng-leaf components enhance cytotoxic effects on human leukemia HL-60 cells.</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Chem</w:t>
      </w:r>
      <w:proofErr w:type="spellEnd"/>
      <w:r w:rsidRPr="00472E0B">
        <w:rPr>
          <w:rFonts w:ascii="Arial" w:eastAsia="新細明體" w:hAnsi="Arial" w:cs="Arial"/>
          <w:color w:val="000000"/>
          <w:lang w:eastAsia="zh-TW"/>
        </w:rPr>
        <w:t xml:space="preserve"> Pharm Bull (Tokyo), 2010. </w:t>
      </w:r>
      <w:r w:rsidRPr="00472E0B">
        <w:rPr>
          <w:rFonts w:ascii="Arial" w:eastAsia="新細明體" w:hAnsi="Arial" w:cs="Arial"/>
          <w:b/>
          <w:bCs/>
          <w:color w:val="000000"/>
          <w:lang w:eastAsia="zh-TW"/>
        </w:rPr>
        <w:t>58</w:t>
      </w:r>
      <w:r w:rsidRPr="00472E0B">
        <w:rPr>
          <w:rFonts w:ascii="Arial" w:eastAsia="新細明體" w:hAnsi="Arial" w:cs="Arial"/>
          <w:color w:val="000000"/>
          <w:lang w:eastAsia="zh-TW"/>
        </w:rPr>
        <w:t>(8): p. 1111-5.</w:t>
      </w:r>
    </w:p>
    <w:p w14:paraId="1D6F91B4"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5C355525" w14:textId="77777777" w:rsidR="00472E0B" w:rsidRPr="00472E0B" w:rsidRDefault="00472E0B" w:rsidP="004822EF">
      <w:pPr>
        <w:numPr>
          <w:ilvl w:val="0"/>
          <w:numId w:val="49"/>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Chen, S., et al., </w:t>
      </w:r>
      <w:r w:rsidRPr="00472E0B">
        <w:rPr>
          <w:rFonts w:ascii="Arial" w:eastAsia="新細明體" w:hAnsi="Arial" w:cs="Arial"/>
          <w:i/>
          <w:iCs/>
          <w:color w:val="000000"/>
          <w:lang w:eastAsia="zh-TW"/>
        </w:rPr>
        <w:t>Ginseng and anticancer drug combination to improve cancer chemotherapy: a critical review.</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Evid</w:t>
      </w:r>
      <w:proofErr w:type="spellEnd"/>
      <w:r w:rsidRPr="00472E0B">
        <w:rPr>
          <w:rFonts w:ascii="Arial" w:eastAsia="新細明體" w:hAnsi="Arial" w:cs="Arial"/>
          <w:color w:val="000000"/>
          <w:lang w:eastAsia="zh-TW"/>
        </w:rPr>
        <w:t xml:space="preserve"> Based Complement </w:t>
      </w:r>
      <w:proofErr w:type="spellStart"/>
      <w:r w:rsidRPr="00472E0B">
        <w:rPr>
          <w:rFonts w:ascii="Arial" w:eastAsia="新細明體" w:hAnsi="Arial" w:cs="Arial"/>
          <w:color w:val="000000"/>
          <w:lang w:eastAsia="zh-TW"/>
        </w:rPr>
        <w:t>Alternat</w:t>
      </w:r>
      <w:proofErr w:type="spellEnd"/>
      <w:r w:rsidRPr="00472E0B">
        <w:rPr>
          <w:rFonts w:ascii="Arial" w:eastAsia="新細明體" w:hAnsi="Arial" w:cs="Arial"/>
          <w:color w:val="000000"/>
          <w:lang w:eastAsia="zh-TW"/>
        </w:rPr>
        <w:t xml:space="preserve"> Med, 2014. </w:t>
      </w:r>
      <w:r w:rsidRPr="00472E0B">
        <w:rPr>
          <w:rFonts w:ascii="Arial" w:eastAsia="新細明體" w:hAnsi="Arial" w:cs="Arial"/>
          <w:b/>
          <w:bCs/>
          <w:color w:val="000000"/>
          <w:lang w:eastAsia="zh-TW"/>
        </w:rPr>
        <w:t>2014</w:t>
      </w:r>
      <w:r w:rsidRPr="00472E0B">
        <w:rPr>
          <w:rFonts w:ascii="Arial" w:eastAsia="新細明體" w:hAnsi="Arial" w:cs="Arial"/>
          <w:color w:val="000000"/>
          <w:lang w:eastAsia="zh-TW"/>
        </w:rPr>
        <w:t>: p. 168940.</w:t>
      </w:r>
    </w:p>
    <w:p w14:paraId="05105379"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5E5EF311" w14:textId="77777777" w:rsidR="00472E0B" w:rsidRPr="00472E0B" w:rsidRDefault="00472E0B" w:rsidP="004822EF">
      <w:pPr>
        <w:numPr>
          <w:ilvl w:val="0"/>
          <w:numId w:val="50"/>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Kim, K.H., et al., </w:t>
      </w:r>
      <w:r w:rsidRPr="00472E0B">
        <w:rPr>
          <w:rFonts w:ascii="Arial" w:eastAsia="新細明體" w:hAnsi="Arial" w:cs="Arial"/>
          <w:i/>
          <w:iCs/>
          <w:color w:val="000000"/>
          <w:lang w:eastAsia="zh-TW"/>
        </w:rPr>
        <w:t xml:space="preserve">Acidic polysaccharide from </w:t>
      </w:r>
      <w:proofErr w:type="spellStart"/>
      <w:r w:rsidRPr="00472E0B">
        <w:rPr>
          <w:rFonts w:ascii="Arial" w:eastAsia="新細明體" w:hAnsi="Arial" w:cs="Arial"/>
          <w:i/>
          <w:iCs/>
          <w:color w:val="000000"/>
          <w:lang w:eastAsia="zh-TW"/>
        </w:rPr>
        <w:t>Panax</w:t>
      </w:r>
      <w:proofErr w:type="spellEnd"/>
      <w:r w:rsidRPr="00472E0B">
        <w:rPr>
          <w:rFonts w:ascii="Arial" w:eastAsia="新細明體" w:hAnsi="Arial" w:cs="Arial"/>
          <w:i/>
          <w:iCs/>
          <w:color w:val="000000"/>
          <w:lang w:eastAsia="zh-TW"/>
        </w:rPr>
        <w:t xml:space="preserve"> ginseng, </w:t>
      </w:r>
      <w:proofErr w:type="spellStart"/>
      <w:r w:rsidRPr="00472E0B">
        <w:rPr>
          <w:rFonts w:ascii="Arial" w:eastAsia="新細明體" w:hAnsi="Arial" w:cs="Arial"/>
          <w:i/>
          <w:iCs/>
          <w:color w:val="000000"/>
          <w:lang w:eastAsia="zh-TW"/>
        </w:rPr>
        <w:t>ginsan</w:t>
      </w:r>
      <w:proofErr w:type="spellEnd"/>
      <w:r w:rsidRPr="00472E0B">
        <w:rPr>
          <w:rFonts w:ascii="Arial" w:eastAsia="新細明體" w:hAnsi="Arial" w:cs="Arial"/>
          <w:i/>
          <w:iCs/>
          <w:color w:val="000000"/>
          <w:lang w:eastAsia="zh-TW"/>
        </w:rPr>
        <w:t>, induces Th1 cell and macrophage cytokines and generates LAK cells in synergy with rIL-2.</w:t>
      </w:r>
      <w:r w:rsidRPr="00472E0B">
        <w:rPr>
          <w:rFonts w:ascii="Arial" w:eastAsia="新細明體" w:hAnsi="Arial" w:cs="Arial"/>
          <w:color w:val="000000"/>
          <w:lang w:eastAsia="zh-TW"/>
        </w:rPr>
        <w:t xml:space="preserve"> Planta Med, 1998. </w:t>
      </w:r>
      <w:r w:rsidRPr="00472E0B">
        <w:rPr>
          <w:rFonts w:ascii="Arial" w:eastAsia="新細明體" w:hAnsi="Arial" w:cs="Arial"/>
          <w:b/>
          <w:bCs/>
          <w:color w:val="000000"/>
          <w:lang w:eastAsia="zh-TW"/>
        </w:rPr>
        <w:t>64</w:t>
      </w:r>
      <w:r w:rsidRPr="00472E0B">
        <w:rPr>
          <w:rFonts w:ascii="Arial" w:eastAsia="新細明體" w:hAnsi="Arial" w:cs="Arial"/>
          <w:color w:val="000000"/>
          <w:lang w:eastAsia="zh-TW"/>
        </w:rPr>
        <w:t>(2): p. 110-5.</w:t>
      </w:r>
    </w:p>
    <w:p w14:paraId="7B9FB029"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3835FEB2" w14:textId="77777777" w:rsidR="00472E0B" w:rsidRPr="00472E0B" w:rsidRDefault="00472E0B" w:rsidP="004822EF">
      <w:pPr>
        <w:numPr>
          <w:ilvl w:val="0"/>
          <w:numId w:val="51"/>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Huang, Y., et al., </w:t>
      </w:r>
      <w:r w:rsidRPr="00472E0B">
        <w:rPr>
          <w:rFonts w:ascii="Arial" w:eastAsia="新細明體" w:hAnsi="Arial" w:cs="Arial"/>
          <w:i/>
          <w:iCs/>
          <w:color w:val="000000"/>
          <w:lang w:eastAsia="zh-TW"/>
        </w:rPr>
        <w:t xml:space="preserve">Antitumor effect of </w:t>
      </w:r>
      <w:proofErr w:type="spellStart"/>
      <w:r w:rsidRPr="00472E0B">
        <w:rPr>
          <w:rFonts w:ascii="Arial" w:eastAsia="新細明體" w:hAnsi="Arial" w:cs="Arial"/>
          <w:i/>
          <w:iCs/>
          <w:color w:val="000000"/>
          <w:lang w:eastAsia="zh-TW"/>
        </w:rPr>
        <w:t>triptolide</w:t>
      </w:r>
      <w:proofErr w:type="spellEnd"/>
      <w:r w:rsidRPr="00472E0B">
        <w:rPr>
          <w:rFonts w:ascii="Arial" w:eastAsia="新細明體" w:hAnsi="Arial" w:cs="Arial"/>
          <w:i/>
          <w:iCs/>
          <w:color w:val="000000"/>
          <w:lang w:eastAsia="zh-TW"/>
        </w:rPr>
        <w:t xml:space="preserve"> in T-cell lymphoblastic lymphoma by inhibiting cell viability, invasion, and epithelial-mesenchymal transition via regulating the PI3K/AKT/</w:t>
      </w:r>
      <w:proofErr w:type="spellStart"/>
      <w:r w:rsidRPr="00472E0B">
        <w:rPr>
          <w:rFonts w:ascii="Arial" w:eastAsia="新細明體" w:hAnsi="Arial" w:cs="Arial"/>
          <w:i/>
          <w:iCs/>
          <w:color w:val="000000"/>
          <w:lang w:eastAsia="zh-TW"/>
        </w:rPr>
        <w:t>mTOR</w:t>
      </w:r>
      <w:proofErr w:type="spellEnd"/>
      <w:r w:rsidRPr="00472E0B">
        <w:rPr>
          <w:rFonts w:ascii="Arial" w:eastAsia="新細明體" w:hAnsi="Arial" w:cs="Arial"/>
          <w:i/>
          <w:iCs/>
          <w:color w:val="000000"/>
          <w:lang w:eastAsia="zh-TW"/>
        </w:rPr>
        <w:t xml:space="preserve"> pathway.</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Onco</w:t>
      </w:r>
      <w:proofErr w:type="spellEnd"/>
      <w:r w:rsidRPr="00472E0B">
        <w:rPr>
          <w:rFonts w:ascii="Arial" w:eastAsia="新細明體" w:hAnsi="Arial" w:cs="Arial"/>
          <w:color w:val="000000"/>
          <w:lang w:eastAsia="zh-TW"/>
        </w:rPr>
        <w:t xml:space="preserve"> Targets </w:t>
      </w:r>
      <w:proofErr w:type="spellStart"/>
      <w:r w:rsidRPr="00472E0B">
        <w:rPr>
          <w:rFonts w:ascii="Arial" w:eastAsia="新細明體" w:hAnsi="Arial" w:cs="Arial"/>
          <w:color w:val="000000"/>
          <w:lang w:eastAsia="zh-TW"/>
        </w:rPr>
        <w:t>Ther</w:t>
      </w:r>
      <w:proofErr w:type="spellEnd"/>
      <w:r w:rsidRPr="00472E0B">
        <w:rPr>
          <w:rFonts w:ascii="Arial" w:eastAsia="新細明體" w:hAnsi="Arial" w:cs="Arial"/>
          <w:color w:val="000000"/>
          <w:lang w:eastAsia="zh-TW"/>
        </w:rPr>
        <w:t xml:space="preserve">, 2018. </w:t>
      </w:r>
      <w:r w:rsidRPr="00472E0B">
        <w:rPr>
          <w:rFonts w:ascii="Arial" w:eastAsia="新細明體" w:hAnsi="Arial" w:cs="Arial"/>
          <w:b/>
          <w:bCs/>
          <w:color w:val="000000"/>
          <w:lang w:eastAsia="zh-TW"/>
        </w:rPr>
        <w:t>11</w:t>
      </w:r>
      <w:r w:rsidRPr="00472E0B">
        <w:rPr>
          <w:rFonts w:ascii="Arial" w:eastAsia="新細明體" w:hAnsi="Arial" w:cs="Arial"/>
          <w:color w:val="000000"/>
          <w:lang w:eastAsia="zh-TW"/>
        </w:rPr>
        <w:t>: p. 769-779.</w:t>
      </w:r>
    </w:p>
    <w:p w14:paraId="0A78B86D"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5447E532" w14:textId="77777777" w:rsidR="00472E0B" w:rsidRPr="00472E0B" w:rsidRDefault="00472E0B" w:rsidP="004822EF">
      <w:pPr>
        <w:numPr>
          <w:ilvl w:val="0"/>
          <w:numId w:val="52"/>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Hua, H.Y., et al., </w:t>
      </w:r>
      <w:r w:rsidRPr="00472E0B">
        <w:rPr>
          <w:rFonts w:ascii="Arial" w:eastAsia="新細明體" w:hAnsi="Arial" w:cs="Arial"/>
          <w:i/>
          <w:iCs/>
          <w:color w:val="000000"/>
          <w:lang w:eastAsia="zh-TW"/>
        </w:rPr>
        <w:t xml:space="preserve">Arsenic trioxide and </w:t>
      </w:r>
      <w:proofErr w:type="spellStart"/>
      <w:r w:rsidRPr="00472E0B">
        <w:rPr>
          <w:rFonts w:ascii="Arial" w:eastAsia="新細明體" w:hAnsi="Arial" w:cs="Arial"/>
          <w:i/>
          <w:iCs/>
          <w:color w:val="000000"/>
          <w:lang w:eastAsia="zh-TW"/>
        </w:rPr>
        <w:t>triptolide</w:t>
      </w:r>
      <w:proofErr w:type="spellEnd"/>
      <w:r w:rsidRPr="00472E0B">
        <w:rPr>
          <w:rFonts w:ascii="Arial" w:eastAsia="新細明體" w:hAnsi="Arial" w:cs="Arial"/>
          <w:i/>
          <w:iCs/>
          <w:color w:val="000000"/>
          <w:lang w:eastAsia="zh-TW"/>
        </w:rPr>
        <w:t xml:space="preserve"> synergistically induce apoptosis in the SKM</w:t>
      </w:r>
      <w:r w:rsidRPr="00472E0B">
        <w:rPr>
          <w:rFonts w:ascii="Arial" w:eastAsia="新細明體" w:hAnsi="Arial" w:cs="Arial"/>
          <w:i/>
          <w:iCs/>
          <w:color w:val="000000"/>
          <w:lang w:eastAsia="zh-TW"/>
        </w:rPr>
        <w:noBreakHyphen/>
        <w:t>1 human myelodysplastic syndrome cell line.</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Mol</w:t>
      </w:r>
      <w:proofErr w:type="spellEnd"/>
      <w:r w:rsidRPr="00472E0B">
        <w:rPr>
          <w:rFonts w:ascii="Arial" w:eastAsia="新細明體" w:hAnsi="Arial" w:cs="Arial"/>
          <w:color w:val="000000"/>
          <w:lang w:eastAsia="zh-TW"/>
        </w:rPr>
        <w:t xml:space="preserve"> Med Rep, 2016. </w:t>
      </w:r>
      <w:r w:rsidRPr="00472E0B">
        <w:rPr>
          <w:rFonts w:ascii="Arial" w:eastAsia="新細明體" w:hAnsi="Arial" w:cs="Arial"/>
          <w:b/>
          <w:bCs/>
          <w:color w:val="000000"/>
          <w:lang w:eastAsia="zh-TW"/>
        </w:rPr>
        <w:t>14</w:t>
      </w:r>
      <w:r w:rsidRPr="00472E0B">
        <w:rPr>
          <w:rFonts w:ascii="Arial" w:eastAsia="新細明體" w:hAnsi="Arial" w:cs="Arial"/>
          <w:color w:val="000000"/>
          <w:lang w:eastAsia="zh-TW"/>
        </w:rPr>
        <w:t>(5): p. 4180-4186.</w:t>
      </w:r>
    </w:p>
    <w:p w14:paraId="65308076"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lastRenderedPageBreak/>
        <w:br/>
      </w:r>
    </w:p>
    <w:p w14:paraId="10BD0BC8" w14:textId="77777777" w:rsidR="00472E0B" w:rsidRPr="00472E0B" w:rsidRDefault="00472E0B" w:rsidP="004822EF">
      <w:pPr>
        <w:numPr>
          <w:ilvl w:val="0"/>
          <w:numId w:val="53"/>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Zhang, C., et al., </w:t>
      </w:r>
      <w:r w:rsidRPr="00472E0B">
        <w:rPr>
          <w:rFonts w:ascii="Arial" w:eastAsia="新細明體" w:hAnsi="Arial" w:cs="Arial"/>
          <w:i/>
          <w:iCs/>
          <w:color w:val="000000"/>
          <w:lang w:eastAsia="zh-TW"/>
        </w:rPr>
        <w:t xml:space="preserve">Inhibitory effect of </w:t>
      </w:r>
      <w:proofErr w:type="spellStart"/>
      <w:r w:rsidRPr="00472E0B">
        <w:rPr>
          <w:rFonts w:ascii="Arial" w:eastAsia="新細明體" w:hAnsi="Arial" w:cs="Arial"/>
          <w:i/>
          <w:iCs/>
          <w:color w:val="000000"/>
          <w:lang w:eastAsia="zh-TW"/>
        </w:rPr>
        <w:t>triptolide</w:t>
      </w:r>
      <w:proofErr w:type="spellEnd"/>
      <w:r w:rsidRPr="00472E0B">
        <w:rPr>
          <w:rFonts w:ascii="Arial" w:eastAsia="新細明體" w:hAnsi="Arial" w:cs="Arial"/>
          <w:i/>
          <w:iCs/>
          <w:color w:val="000000"/>
          <w:lang w:eastAsia="zh-TW"/>
        </w:rPr>
        <w:t xml:space="preserve"> on lymph node metastasis in patients with non-Hodgkin lymphoma by regulating SDF-1/CXCR4 axis in vitro.</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Acta</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Pharmacol</w:t>
      </w:r>
      <w:proofErr w:type="spellEnd"/>
      <w:r w:rsidRPr="00472E0B">
        <w:rPr>
          <w:rFonts w:ascii="Arial" w:eastAsia="新細明體" w:hAnsi="Arial" w:cs="Arial"/>
          <w:color w:val="000000"/>
          <w:lang w:eastAsia="zh-TW"/>
        </w:rPr>
        <w:t xml:space="preserve"> Sin, 2006. </w:t>
      </w:r>
      <w:r w:rsidRPr="00472E0B">
        <w:rPr>
          <w:rFonts w:ascii="Arial" w:eastAsia="新細明體" w:hAnsi="Arial" w:cs="Arial"/>
          <w:b/>
          <w:bCs/>
          <w:color w:val="000000"/>
          <w:lang w:eastAsia="zh-TW"/>
        </w:rPr>
        <w:t>27</w:t>
      </w:r>
      <w:r w:rsidRPr="00472E0B">
        <w:rPr>
          <w:rFonts w:ascii="Arial" w:eastAsia="新細明體" w:hAnsi="Arial" w:cs="Arial"/>
          <w:color w:val="000000"/>
          <w:lang w:eastAsia="zh-TW"/>
        </w:rPr>
        <w:t>(11): p. 1438-46.</w:t>
      </w:r>
    </w:p>
    <w:p w14:paraId="3F79B420"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3AFFF981" w14:textId="77777777" w:rsidR="00472E0B" w:rsidRPr="00472E0B" w:rsidRDefault="00472E0B" w:rsidP="004822EF">
      <w:pPr>
        <w:numPr>
          <w:ilvl w:val="0"/>
          <w:numId w:val="54"/>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Soundararajan</w:t>
      </w:r>
      <w:proofErr w:type="spellEnd"/>
      <w:r w:rsidRPr="00472E0B">
        <w:rPr>
          <w:rFonts w:ascii="Arial" w:eastAsia="新細明體" w:hAnsi="Arial" w:cs="Arial"/>
          <w:color w:val="000000"/>
          <w:lang w:eastAsia="zh-TW"/>
        </w:rPr>
        <w:t xml:space="preserve">, R., et al., </w:t>
      </w:r>
      <w:proofErr w:type="spellStart"/>
      <w:r w:rsidRPr="00472E0B">
        <w:rPr>
          <w:rFonts w:ascii="Arial" w:eastAsia="新細明體" w:hAnsi="Arial" w:cs="Arial"/>
          <w:i/>
          <w:iCs/>
          <w:color w:val="000000"/>
          <w:lang w:eastAsia="zh-TW"/>
        </w:rPr>
        <w:t>Triptolide</w:t>
      </w:r>
      <w:proofErr w:type="spellEnd"/>
      <w:r w:rsidRPr="00472E0B">
        <w:rPr>
          <w:rFonts w:ascii="Arial" w:eastAsia="新細明體" w:hAnsi="Arial" w:cs="Arial"/>
          <w:i/>
          <w:iCs/>
          <w:color w:val="000000"/>
          <w:lang w:eastAsia="zh-TW"/>
        </w:rPr>
        <w:t xml:space="preserve">: An inhibitor of a </w:t>
      </w:r>
      <w:proofErr w:type="spellStart"/>
      <w:r w:rsidRPr="00472E0B">
        <w:rPr>
          <w:rFonts w:ascii="Arial" w:eastAsia="新細明體" w:hAnsi="Arial" w:cs="Arial"/>
          <w:i/>
          <w:iCs/>
          <w:color w:val="000000"/>
          <w:lang w:eastAsia="zh-TW"/>
        </w:rPr>
        <w:t>disintegrin</w:t>
      </w:r>
      <w:proofErr w:type="spellEnd"/>
      <w:r w:rsidRPr="00472E0B">
        <w:rPr>
          <w:rFonts w:ascii="Arial" w:eastAsia="新細明體" w:hAnsi="Arial" w:cs="Arial"/>
          <w:i/>
          <w:iCs/>
          <w:color w:val="000000"/>
          <w:lang w:eastAsia="zh-TW"/>
        </w:rPr>
        <w:t xml:space="preserve"> and metalloproteinase 10 (ADAM10) in cancer cells.</w:t>
      </w:r>
      <w:r w:rsidRPr="00472E0B">
        <w:rPr>
          <w:rFonts w:ascii="Arial" w:eastAsia="新細明體" w:hAnsi="Arial" w:cs="Arial"/>
          <w:color w:val="000000"/>
          <w:lang w:eastAsia="zh-TW"/>
        </w:rPr>
        <w:t xml:space="preserve"> Cancer </w:t>
      </w:r>
      <w:proofErr w:type="spellStart"/>
      <w:r w:rsidRPr="00472E0B">
        <w:rPr>
          <w:rFonts w:ascii="Arial" w:eastAsia="新細明體" w:hAnsi="Arial" w:cs="Arial"/>
          <w:color w:val="000000"/>
          <w:lang w:eastAsia="zh-TW"/>
        </w:rPr>
        <w:t>Biol</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Ther</w:t>
      </w:r>
      <w:proofErr w:type="spellEnd"/>
      <w:r w:rsidRPr="00472E0B">
        <w:rPr>
          <w:rFonts w:ascii="Arial" w:eastAsia="新細明體" w:hAnsi="Arial" w:cs="Arial"/>
          <w:color w:val="000000"/>
          <w:lang w:eastAsia="zh-TW"/>
        </w:rPr>
        <w:t xml:space="preserve">, 2009. </w:t>
      </w:r>
      <w:r w:rsidRPr="00472E0B">
        <w:rPr>
          <w:rFonts w:ascii="Arial" w:eastAsia="新細明體" w:hAnsi="Arial" w:cs="Arial"/>
          <w:b/>
          <w:bCs/>
          <w:color w:val="000000"/>
          <w:lang w:eastAsia="zh-TW"/>
        </w:rPr>
        <w:t>8</w:t>
      </w:r>
      <w:r w:rsidRPr="00472E0B">
        <w:rPr>
          <w:rFonts w:ascii="Arial" w:eastAsia="新細明體" w:hAnsi="Arial" w:cs="Arial"/>
          <w:color w:val="000000"/>
          <w:lang w:eastAsia="zh-TW"/>
        </w:rPr>
        <w:t>(21): p. 2054-62.</w:t>
      </w:r>
    </w:p>
    <w:p w14:paraId="0913A774"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520BBB98" w14:textId="77777777" w:rsidR="00472E0B" w:rsidRPr="00472E0B" w:rsidRDefault="00472E0B" w:rsidP="004822EF">
      <w:pPr>
        <w:numPr>
          <w:ilvl w:val="0"/>
          <w:numId w:val="55"/>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Long, C., et al., </w:t>
      </w:r>
      <w:proofErr w:type="spellStart"/>
      <w:r w:rsidRPr="00472E0B">
        <w:rPr>
          <w:rFonts w:ascii="Arial" w:eastAsia="新細明體" w:hAnsi="Arial" w:cs="Arial"/>
          <w:i/>
          <w:iCs/>
          <w:color w:val="000000"/>
          <w:lang w:eastAsia="zh-TW"/>
        </w:rPr>
        <w:t>Triptolide</w:t>
      </w:r>
      <w:proofErr w:type="spellEnd"/>
      <w:r w:rsidRPr="00472E0B">
        <w:rPr>
          <w:rFonts w:ascii="Arial" w:eastAsia="新細明體" w:hAnsi="Arial" w:cs="Arial"/>
          <w:i/>
          <w:iCs/>
          <w:color w:val="000000"/>
          <w:lang w:eastAsia="zh-TW"/>
        </w:rPr>
        <w:t xml:space="preserve"> decreases expression of latency-associated nuclear antigen 1 and reduces viral titers in Kaposi's sarcoma-associated and herpesvirus-related primary effusion lymphoma cells.</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Int</w:t>
      </w:r>
      <w:proofErr w:type="spellEnd"/>
      <w:r w:rsidRPr="00472E0B">
        <w:rPr>
          <w:rFonts w:ascii="Arial" w:eastAsia="新細明體" w:hAnsi="Arial" w:cs="Arial"/>
          <w:color w:val="000000"/>
          <w:lang w:eastAsia="zh-TW"/>
        </w:rPr>
        <w:t xml:space="preserve"> J </w:t>
      </w:r>
      <w:proofErr w:type="spellStart"/>
      <w:r w:rsidRPr="00472E0B">
        <w:rPr>
          <w:rFonts w:ascii="Arial" w:eastAsia="新細明體" w:hAnsi="Arial" w:cs="Arial"/>
          <w:color w:val="000000"/>
          <w:lang w:eastAsia="zh-TW"/>
        </w:rPr>
        <w:t>Oncol</w:t>
      </w:r>
      <w:proofErr w:type="spellEnd"/>
      <w:r w:rsidRPr="00472E0B">
        <w:rPr>
          <w:rFonts w:ascii="Arial" w:eastAsia="新細明體" w:hAnsi="Arial" w:cs="Arial"/>
          <w:color w:val="000000"/>
          <w:lang w:eastAsia="zh-TW"/>
        </w:rPr>
        <w:t xml:space="preserve">, 2016. </w:t>
      </w:r>
      <w:r w:rsidRPr="00472E0B">
        <w:rPr>
          <w:rFonts w:ascii="Arial" w:eastAsia="新細明體" w:hAnsi="Arial" w:cs="Arial"/>
          <w:b/>
          <w:bCs/>
          <w:color w:val="000000"/>
          <w:lang w:eastAsia="zh-TW"/>
        </w:rPr>
        <w:t>48</w:t>
      </w:r>
      <w:r w:rsidRPr="00472E0B">
        <w:rPr>
          <w:rFonts w:ascii="Arial" w:eastAsia="新細明體" w:hAnsi="Arial" w:cs="Arial"/>
          <w:color w:val="000000"/>
          <w:lang w:eastAsia="zh-TW"/>
        </w:rPr>
        <w:t>(4): p. 1519-30.</w:t>
      </w:r>
    </w:p>
    <w:p w14:paraId="2728A7BD"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5DB7B841" w14:textId="77777777" w:rsidR="00472E0B" w:rsidRPr="00472E0B" w:rsidRDefault="00472E0B" w:rsidP="004822EF">
      <w:pPr>
        <w:numPr>
          <w:ilvl w:val="0"/>
          <w:numId w:val="56"/>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Zhou, H., et al., </w:t>
      </w:r>
      <w:proofErr w:type="spellStart"/>
      <w:r w:rsidRPr="00472E0B">
        <w:rPr>
          <w:rFonts w:ascii="Arial" w:eastAsia="新細明體" w:hAnsi="Arial" w:cs="Arial"/>
          <w:i/>
          <w:iCs/>
          <w:color w:val="000000"/>
          <w:lang w:eastAsia="zh-TW"/>
        </w:rPr>
        <w:t>Triptolide</w:t>
      </w:r>
      <w:proofErr w:type="spellEnd"/>
      <w:r w:rsidRPr="00472E0B">
        <w:rPr>
          <w:rFonts w:ascii="Arial" w:eastAsia="新細明體" w:hAnsi="Arial" w:cs="Arial"/>
          <w:i/>
          <w:iCs/>
          <w:color w:val="000000"/>
          <w:lang w:eastAsia="zh-TW"/>
        </w:rPr>
        <w:t xml:space="preserve"> inhibits proliferation of Epstein-Barr virus-positive B lymphocytes by down-regulating expression of a viral protein LMP1.</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Biochem</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Biophys</w:t>
      </w:r>
      <w:proofErr w:type="spellEnd"/>
      <w:r w:rsidRPr="00472E0B">
        <w:rPr>
          <w:rFonts w:ascii="Arial" w:eastAsia="新細明體" w:hAnsi="Arial" w:cs="Arial"/>
          <w:color w:val="000000"/>
          <w:lang w:eastAsia="zh-TW"/>
        </w:rPr>
        <w:t xml:space="preserve"> Res </w:t>
      </w:r>
      <w:proofErr w:type="spellStart"/>
      <w:r w:rsidRPr="00472E0B">
        <w:rPr>
          <w:rFonts w:ascii="Arial" w:eastAsia="新細明體" w:hAnsi="Arial" w:cs="Arial"/>
          <w:color w:val="000000"/>
          <w:lang w:eastAsia="zh-TW"/>
        </w:rPr>
        <w:t>Commun</w:t>
      </w:r>
      <w:proofErr w:type="spellEnd"/>
      <w:r w:rsidRPr="00472E0B">
        <w:rPr>
          <w:rFonts w:ascii="Arial" w:eastAsia="新細明體" w:hAnsi="Arial" w:cs="Arial"/>
          <w:color w:val="000000"/>
          <w:lang w:eastAsia="zh-TW"/>
        </w:rPr>
        <w:t xml:space="preserve">, 2015. </w:t>
      </w:r>
      <w:r w:rsidRPr="00472E0B">
        <w:rPr>
          <w:rFonts w:ascii="Arial" w:eastAsia="新細明體" w:hAnsi="Arial" w:cs="Arial"/>
          <w:b/>
          <w:bCs/>
          <w:color w:val="000000"/>
          <w:lang w:eastAsia="zh-TW"/>
        </w:rPr>
        <w:t>456</w:t>
      </w:r>
      <w:r w:rsidRPr="00472E0B">
        <w:rPr>
          <w:rFonts w:ascii="Arial" w:eastAsia="新細明體" w:hAnsi="Arial" w:cs="Arial"/>
          <w:color w:val="000000"/>
          <w:lang w:eastAsia="zh-TW"/>
        </w:rPr>
        <w:t>(3): p. 815-20.</w:t>
      </w:r>
    </w:p>
    <w:p w14:paraId="6C247119"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4D13C3F8" w14:textId="77777777" w:rsidR="00472E0B" w:rsidRPr="00472E0B" w:rsidRDefault="00472E0B" w:rsidP="004822EF">
      <w:pPr>
        <w:numPr>
          <w:ilvl w:val="0"/>
          <w:numId w:val="57"/>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Huang, X., M. Yang, and J. </w:t>
      </w:r>
      <w:proofErr w:type="spellStart"/>
      <w:r w:rsidRPr="00472E0B">
        <w:rPr>
          <w:rFonts w:ascii="Arial" w:eastAsia="新細明體" w:hAnsi="Arial" w:cs="Arial"/>
          <w:color w:val="000000"/>
          <w:lang w:eastAsia="zh-TW"/>
        </w:rPr>
        <w:t>Jin</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i/>
          <w:iCs/>
          <w:color w:val="000000"/>
          <w:lang w:eastAsia="zh-TW"/>
        </w:rPr>
        <w:t>Triptolide</w:t>
      </w:r>
      <w:proofErr w:type="spellEnd"/>
      <w:r w:rsidRPr="00472E0B">
        <w:rPr>
          <w:rFonts w:ascii="Arial" w:eastAsia="新細明體" w:hAnsi="Arial" w:cs="Arial"/>
          <w:i/>
          <w:iCs/>
          <w:color w:val="000000"/>
          <w:lang w:eastAsia="zh-TW"/>
        </w:rPr>
        <w:t xml:space="preserve"> enhances the sensitivity of multiple myeloma cells to dexamethasone via microRNAs.</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Leuk</w:t>
      </w:r>
      <w:proofErr w:type="spellEnd"/>
      <w:r w:rsidRPr="00472E0B">
        <w:rPr>
          <w:rFonts w:ascii="Arial" w:eastAsia="新細明體" w:hAnsi="Arial" w:cs="Arial"/>
          <w:color w:val="000000"/>
          <w:lang w:eastAsia="zh-TW"/>
        </w:rPr>
        <w:t xml:space="preserve"> Lymphoma, 2012. </w:t>
      </w:r>
      <w:r w:rsidRPr="00472E0B">
        <w:rPr>
          <w:rFonts w:ascii="Arial" w:eastAsia="新細明體" w:hAnsi="Arial" w:cs="Arial"/>
          <w:b/>
          <w:bCs/>
          <w:color w:val="000000"/>
          <w:lang w:eastAsia="zh-TW"/>
        </w:rPr>
        <w:t>53</w:t>
      </w:r>
      <w:r w:rsidRPr="00472E0B">
        <w:rPr>
          <w:rFonts w:ascii="Arial" w:eastAsia="新細明體" w:hAnsi="Arial" w:cs="Arial"/>
          <w:color w:val="000000"/>
          <w:lang w:eastAsia="zh-TW"/>
        </w:rPr>
        <w:t>(6): p. 1188-95.</w:t>
      </w:r>
    </w:p>
    <w:p w14:paraId="0A51CC8D"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7F20ED53" w14:textId="77777777" w:rsidR="00472E0B" w:rsidRPr="00472E0B" w:rsidRDefault="00472E0B" w:rsidP="004822EF">
      <w:pPr>
        <w:numPr>
          <w:ilvl w:val="0"/>
          <w:numId w:val="58"/>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Chan, E.W., et al., </w:t>
      </w:r>
      <w:proofErr w:type="spellStart"/>
      <w:r w:rsidRPr="00472E0B">
        <w:rPr>
          <w:rFonts w:ascii="Arial" w:eastAsia="新細明體" w:hAnsi="Arial" w:cs="Arial"/>
          <w:i/>
          <w:iCs/>
          <w:color w:val="000000"/>
          <w:lang w:eastAsia="zh-TW"/>
        </w:rPr>
        <w:t>Triptolide</w:t>
      </w:r>
      <w:proofErr w:type="spellEnd"/>
      <w:r w:rsidRPr="00472E0B">
        <w:rPr>
          <w:rFonts w:ascii="Arial" w:eastAsia="新細明體" w:hAnsi="Arial" w:cs="Arial"/>
          <w:i/>
          <w:iCs/>
          <w:color w:val="000000"/>
          <w:lang w:eastAsia="zh-TW"/>
        </w:rPr>
        <w:t xml:space="preserve"> induced cytotoxic effects on human </w:t>
      </w:r>
      <w:proofErr w:type="spellStart"/>
      <w:r w:rsidRPr="00472E0B">
        <w:rPr>
          <w:rFonts w:ascii="Arial" w:eastAsia="新細明體" w:hAnsi="Arial" w:cs="Arial"/>
          <w:i/>
          <w:iCs/>
          <w:color w:val="000000"/>
          <w:lang w:eastAsia="zh-TW"/>
        </w:rPr>
        <w:t>promyelocytic</w:t>
      </w:r>
      <w:proofErr w:type="spellEnd"/>
      <w:r w:rsidRPr="00472E0B">
        <w:rPr>
          <w:rFonts w:ascii="Arial" w:eastAsia="新細明體" w:hAnsi="Arial" w:cs="Arial"/>
          <w:i/>
          <w:iCs/>
          <w:color w:val="000000"/>
          <w:lang w:eastAsia="zh-TW"/>
        </w:rPr>
        <w:t xml:space="preserve"> leukemia, T cell lymphoma and human hepatocellular carcinoma cell lines.</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Toxicol</w:t>
      </w:r>
      <w:proofErr w:type="spellEnd"/>
      <w:r w:rsidRPr="00472E0B">
        <w:rPr>
          <w:rFonts w:ascii="Arial" w:eastAsia="新細明體" w:hAnsi="Arial" w:cs="Arial"/>
          <w:color w:val="000000"/>
          <w:lang w:eastAsia="zh-TW"/>
        </w:rPr>
        <w:t xml:space="preserve"> Lett, 2001. </w:t>
      </w:r>
      <w:r w:rsidRPr="00472E0B">
        <w:rPr>
          <w:rFonts w:ascii="Arial" w:eastAsia="新細明體" w:hAnsi="Arial" w:cs="Arial"/>
          <w:b/>
          <w:bCs/>
          <w:color w:val="000000"/>
          <w:lang w:eastAsia="zh-TW"/>
        </w:rPr>
        <w:t>122</w:t>
      </w:r>
      <w:r w:rsidRPr="00472E0B">
        <w:rPr>
          <w:rFonts w:ascii="Arial" w:eastAsia="新細明體" w:hAnsi="Arial" w:cs="Arial"/>
          <w:color w:val="000000"/>
          <w:lang w:eastAsia="zh-TW"/>
        </w:rPr>
        <w:t>(1): p. 81-7.</w:t>
      </w:r>
    </w:p>
    <w:p w14:paraId="2D3D7A85"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2A92136A" w14:textId="77777777" w:rsidR="00472E0B" w:rsidRPr="00472E0B" w:rsidRDefault="00472E0B" w:rsidP="004822EF">
      <w:pPr>
        <w:numPr>
          <w:ilvl w:val="0"/>
          <w:numId w:val="59"/>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Kong, J., et al., </w:t>
      </w:r>
      <w:proofErr w:type="spellStart"/>
      <w:r w:rsidRPr="00472E0B">
        <w:rPr>
          <w:rFonts w:ascii="Arial" w:eastAsia="新細明體" w:hAnsi="Arial" w:cs="Arial"/>
          <w:i/>
          <w:iCs/>
          <w:color w:val="000000"/>
          <w:lang w:eastAsia="zh-TW"/>
        </w:rPr>
        <w:t>Triptolide</w:t>
      </w:r>
      <w:proofErr w:type="spellEnd"/>
      <w:r w:rsidRPr="00472E0B">
        <w:rPr>
          <w:rFonts w:ascii="Arial" w:eastAsia="新細明體" w:hAnsi="Arial" w:cs="Arial"/>
          <w:i/>
          <w:iCs/>
          <w:color w:val="000000"/>
          <w:lang w:eastAsia="zh-TW"/>
        </w:rPr>
        <w:t xml:space="preserve"> induces mitochondria-mediated apoptosis of </w:t>
      </w:r>
      <w:proofErr w:type="spellStart"/>
      <w:r w:rsidRPr="00472E0B">
        <w:rPr>
          <w:rFonts w:ascii="Arial" w:eastAsia="新細明體" w:hAnsi="Arial" w:cs="Arial"/>
          <w:i/>
          <w:iCs/>
          <w:color w:val="000000"/>
          <w:lang w:eastAsia="zh-TW"/>
        </w:rPr>
        <w:t>Burkitt's</w:t>
      </w:r>
      <w:proofErr w:type="spellEnd"/>
      <w:r w:rsidRPr="00472E0B">
        <w:rPr>
          <w:rFonts w:ascii="Arial" w:eastAsia="新細明體" w:hAnsi="Arial" w:cs="Arial"/>
          <w:i/>
          <w:iCs/>
          <w:color w:val="000000"/>
          <w:lang w:eastAsia="zh-TW"/>
        </w:rPr>
        <w:t xml:space="preserve"> lymphoma cell via </w:t>
      </w:r>
      <w:proofErr w:type="spellStart"/>
      <w:r w:rsidRPr="00472E0B">
        <w:rPr>
          <w:rFonts w:ascii="Arial" w:eastAsia="新細明體" w:hAnsi="Arial" w:cs="Arial"/>
          <w:i/>
          <w:iCs/>
          <w:color w:val="000000"/>
          <w:lang w:eastAsia="zh-TW"/>
        </w:rPr>
        <w:t>deacetylation</w:t>
      </w:r>
      <w:proofErr w:type="spellEnd"/>
      <w:r w:rsidRPr="00472E0B">
        <w:rPr>
          <w:rFonts w:ascii="Arial" w:eastAsia="新細明體" w:hAnsi="Arial" w:cs="Arial"/>
          <w:i/>
          <w:iCs/>
          <w:color w:val="000000"/>
          <w:lang w:eastAsia="zh-TW"/>
        </w:rPr>
        <w:t xml:space="preserve"> of GSK-3beta by increased SIRT3 expression.</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Toxicol</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Appl</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Pharmacol</w:t>
      </w:r>
      <w:proofErr w:type="spellEnd"/>
      <w:r w:rsidRPr="00472E0B">
        <w:rPr>
          <w:rFonts w:ascii="Arial" w:eastAsia="新細明體" w:hAnsi="Arial" w:cs="Arial"/>
          <w:color w:val="000000"/>
          <w:lang w:eastAsia="zh-TW"/>
        </w:rPr>
        <w:t xml:space="preserve">, 2018. </w:t>
      </w:r>
      <w:r w:rsidRPr="00472E0B">
        <w:rPr>
          <w:rFonts w:ascii="Arial" w:eastAsia="新細明體" w:hAnsi="Arial" w:cs="Arial"/>
          <w:b/>
          <w:bCs/>
          <w:color w:val="000000"/>
          <w:lang w:eastAsia="zh-TW"/>
        </w:rPr>
        <w:t>342</w:t>
      </w:r>
      <w:r w:rsidRPr="00472E0B">
        <w:rPr>
          <w:rFonts w:ascii="Arial" w:eastAsia="新細明體" w:hAnsi="Arial" w:cs="Arial"/>
          <w:color w:val="000000"/>
          <w:lang w:eastAsia="zh-TW"/>
        </w:rPr>
        <w:t>: p. 1-13.</w:t>
      </w:r>
    </w:p>
    <w:p w14:paraId="40FF8DD8"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26F1641F" w14:textId="77777777" w:rsidR="00472E0B" w:rsidRPr="00472E0B" w:rsidRDefault="00472E0B" w:rsidP="004822EF">
      <w:pPr>
        <w:numPr>
          <w:ilvl w:val="0"/>
          <w:numId w:val="60"/>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Long, C., et al., </w:t>
      </w:r>
      <w:proofErr w:type="spellStart"/>
      <w:r w:rsidRPr="00472E0B">
        <w:rPr>
          <w:rFonts w:ascii="Arial" w:eastAsia="新細明體" w:hAnsi="Arial" w:cs="Arial"/>
          <w:i/>
          <w:iCs/>
          <w:color w:val="000000"/>
          <w:lang w:eastAsia="zh-TW"/>
        </w:rPr>
        <w:t>Triptolide</w:t>
      </w:r>
      <w:proofErr w:type="spellEnd"/>
      <w:r w:rsidRPr="00472E0B">
        <w:rPr>
          <w:rFonts w:ascii="Arial" w:eastAsia="新細明體" w:hAnsi="Arial" w:cs="Arial"/>
          <w:i/>
          <w:iCs/>
          <w:color w:val="000000"/>
          <w:lang w:eastAsia="zh-TW"/>
        </w:rPr>
        <w:t xml:space="preserve"> inhibits human telomerase reverse transcriptase by downregulating translation factors SP1 and c-</w:t>
      </w:r>
      <w:proofErr w:type="spellStart"/>
      <w:r w:rsidRPr="00472E0B">
        <w:rPr>
          <w:rFonts w:ascii="Arial" w:eastAsia="新細明體" w:hAnsi="Arial" w:cs="Arial"/>
          <w:i/>
          <w:iCs/>
          <w:color w:val="000000"/>
          <w:lang w:eastAsia="zh-TW"/>
        </w:rPr>
        <w:t>Myc</w:t>
      </w:r>
      <w:proofErr w:type="spellEnd"/>
      <w:r w:rsidRPr="00472E0B">
        <w:rPr>
          <w:rFonts w:ascii="Arial" w:eastAsia="新細明體" w:hAnsi="Arial" w:cs="Arial"/>
          <w:i/>
          <w:iCs/>
          <w:color w:val="000000"/>
          <w:lang w:eastAsia="zh-TW"/>
        </w:rPr>
        <w:t xml:space="preserve"> in Epstein-Barr virus-positive B lymphocytes.</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Oncol</w:t>
      </w:r>
      <w:proofErr w:type="spellEnd"/>
      <w:r w:rsidRPr="00472E0B">
        <w:rPr>
          <w:rFonts w:ascii="Arial" w:eastAsia="新細明體" w:hAnsi="Arial" w:cs="Arial"/>
          <w:color w:val="000000"/>
          <w:lang w:eastAsia="zh-TW"/>
        </w:rPr>
        <w:t xml:space="preserve"> Lett, 2021. </w:t>
      </w:r>
      <w:r w:rsidRPr="00472E0B">
        <w:rPr>
          <w:rFonts w:ascii="Arial" w:eastAsia="新細明體" w:hAnsi="Arial" w:cs="Arial"/>
          <w:b/>
          <w:bCs/>
          <w:color w:val="000000"/>
          <w:lang w:eastAsia="zh-TW"/>
        </w:rPr>
        <w:t>21</w:t>
      </w:r>
      <w:r w:rsidRPr="00472E0B">
        <w:rPr>
          <w:rFonts w:ascii="Arial" w:eastAsia="新細明體" w:hAnsi="Arial" w:cs="Arial"/>
          <w:color w:val="000000"/>
          <w:lang w:eastAsia="zh-TW"/>
        </w:rPr>
        <w:t>(4): p. 280.</w:t>
      </w:r>
    </w:p>
    <w:p w14:paraId="159ACC23"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6E960A24" w14:textId="77777777" w:rsidR="00472E0B" w:rsidRPr="00472E0B" w:rsidRDefault="00472E0B" w:rsidP="004822EF">
      <w:pPr>
        <w:numPr>
          <w:ilvl w:val="0"/>
          <w:numId w:val="61"/>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Long, C., et al., </w:t>
      </w:r>
      <w:proofErr w:type="spellStart"/>
      <w:r w:rsidRPr="00472E0B">
        <w:rPr>
          <w:rFonts w:ascii="Arial" w:eastAsia="新細明體" w:hAnsi="Arial" w:cs="Arial"/>
          <w:i/>
          <w:iCs/>
          <w:color w:val="000000"/>
          <w:lang w:eastAsia="zh-TW"/>
        </w:rPr>
        <w:t>Triptolide</w:t>
      </w:r>
      <w:proofErr w:type="spellEnd"/>
      <w:r w:rsidRPr="00472E0B">
        <w:rPr>
          <w:rFonts w:ascii="Arial" w:eastAsia="新細明體" w:hAnsi="Arial" w:cs="Arial"/>
          <w:i/>
          <w:iCs/>
          <w:color w:val="000000"/>
          <w:lang w:eastAsia="zh-TW"/>
        </w:rPr>
        <w:t xml:space="preserve"> inhibits transcription of </w:t>
      </w:r>
      <w:proofErr w:type="spellStart"/>
      <w:r w:rsidRPr="00472E0B">
        <w:rPr>
          <w:rFonts w:ascii="Arial" w:eastAsia="新細明體" w:hAnsi="Arial" w:cs="Arial"/>
          <w:i/>
          <w:iCs/>
          <w:color w:val="000000"/>
          <w:lang w:eastAsia="zh-TW"/>
        </w:rPr>
        <w:t>hTERT</w:t>
      </w:r>
      <w:proofErr w:type="spellEnd"/>
      <w:r w:rsidRPr="00472E0B">
        <w:rPr>
          <w:rFonts w:ascii="Arial" w:eastAsia="新細明體" w:hAnsi="Arial" w:cs="Arial"/>
          <w:i/>
          <w:iCs/>
          <w:color w:val="000000"/>
          <w:lang w:eastAsia="zh-TW"/>
        </w:rPr>
        <w:t xml:space="preserve"> through down-regulation of transcription factor specificity protein 1 in primary effusion lymphoma cells.</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Biochem</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Biophys</w:t>
      </w:r>
      <w:proofErr w:type="spellEnd"/>
      <w:r w:rsidRPr="00472E0B">
        <w:rPr>
          <w:rFonts w:ascii="Arial" w:eastAsia="新細明體" w:hAnsi="Arial" w:cs="Arial"/>
          <w:color w:val="000000"/>
          <w:lang w:eastAsia="zh-TW"/>
        </w:rPr>
        <w:t xml:space="preserve"> Res </w:t>
      </w:r>
      <w:proofErr w:type="spellStart"/>
      <w:r w:rsidRPr="00472E0B">
        <w:rPr>
          <w:rFonts w:ascii="Arial" w:eastAsia="新細明體" w:hAnsi="Arial" w:cs="Arial"/>
          <w:color w:val="000000"/>
          <w:lang w:eastAsia="zh-TW"/>
        </w:rPr>
        <w:t>Commun</w:t>
      </w:r>
      <w:proofErr w:type="spellEnd"/>
      <w:r w:rsidRPr="00472E0B">
        <w:rPr>
          <w:rFonts w:ascii="Arial" w:eastAsia="新細明體" w:hAnsi="Arial" w:cs="Arial"/>
          <w:color w:val="000000"/>
          <w:lang w:eastAsia="zh-TW"/>
        </w:rPr>
        <w:t xml:space="preserve">, 2016. </w:t>
      </w:r>
      <w:r w:rsidRPr="00472E0B">
        <w:rPr>
          <w:rFonts w:ascii="Arial" w:eastAsia="新細明體" w:hAnsi="Arial" w:cs="Arial"/>
          <w:b/>
          <w:bCs/>
          <w:color w:val="000000"/>
          <w:lang w:eastAsia="zh-TW"/>
        </w:rPr>
        <w:t>469</w:t>
      </w:r>
      <w:r w:rsidRPr="00472E0B">
        <w:rPr>
          <w:rFonts w:ascii="Arial" w:eastAsia="新細明體" w:hAnsi="Arial" w:cs="Arial"/>
          <w:color w:val="000000"/>
          <w:lang w:eastAsia="zh-TW"/>
        </w:rPr>
        <w:t>(1): p. 87-93.</w:t>
      </w:r>
    </w:p>
    <w:p w14:paraId="0D100676"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3AD48840" w14:textId="77777777" w:rsidR="00472E0B" w:rsidRPr="00472E0B" w:rsidRDefault="00472E0B" w:rsidP="004822EF">
      <w:pPr>
        <w:numPr>
          <w:ilvl w:val="0"/>
          <w:numId w:val="62"/>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Baas, J., et al., </w:t>
      </w:r>
      <w:proofErr w:type="spellStart"/>
      <w:r w:rsidRPr="00472E0B">
        <w:rPr>
          <w:rFonts w:ascii="Arial" w:eastAsia="新細明體" w:hAnsi="Arial" w:cs="Arial"/>
          <w:i/>
          <w:iCs/>
          <w:color w:val="000000"/>
          <w:lang w:eastAsia="zh-TW"/>
        </w:rPr>
        <w:t>Dihydroxyquingdainone</w:t>
      </w:r>
      <w:proofErr w:type="spellEnd"/>
      <w:r w:rsidRPr="00472E0B">
        <w:rPr>
          <w:rFonts w:ascii="Arial" w:eastAsia="新細明體" w:hAnsi="Arial" w:cs="Arial"/>
          <w:i/>
          <w:iCs/>
          <w:color w:val="000000"/>
          <w:lang w:eastAsia="zh-TW"/>
        </w:rPr>
        <w:t xml:space="preserve"> Induces Apoptosis in </w:t>
      </w:r>
      <w:proofErr w:type="spellStart"/>
      <w:r w:rsidRPr="00472E0B">
        <w:rPr>
          <w:rFonts w:ascii="Arial" w:eastAsia="新細明體" w:hAnsi="Arial" w:cs="Arial"/>
          <w:i/>
          <w:iCs/>
          <w:color w:val="000000"/>
          <w:lang w:eastAsia="zh-TW"/>
        </w:rPr>
        <w:t>Leukaemia</w:t>
      </w:r>
      <w:proofErr w:type="spellEnd"/>
      <w:r w:rsidRPr="00472E0B">
        <w:rPr>
          <w:rFonts w:ascii="Arial" w:eastAsia="新細明體" w:hAnsi="Arial" w:cs="Arial"/>
          <w:i/>
          <w:iCs/>
          <w:color w:val="000000"/>
          <w:lang w:eastAsia="zh-TW"/>
        </w:rPr>
        <w:t xml:space="preserve"> and Lymphoma Cells via the Mitochondrial Pathway in a Bcl-2- and Caspase-3-Dependent Manner and Overcomes Resistance to Cytostatic Drugs </w:t>
      </w:r>
      <w:proofErr w:type="gramStart"/>
      <w:r w:rsidRPr="00472E0B">
        <w:rPr>
          <w:rFonts w:ascii="Arial" w:eastAsia="新細明體" w:hAnsi="Arial" w:cs="Arial"/>
          <w:i/>
          <w:iCs/>
          <w:color w:val="000000"/>
          <w:lang w:eastAsia="zh-TW"/>
        </w:rPr>
        <w:t>In</w:t>
      </w:r>
      <w:proofErr w:type="gramEnd"/>
      <w:r w:rsidRPr="00472E0B">
        <w:rPr>
          <w:rFonts w:ascii="Arial" w:eastAsia="新細明體" w:hAnsi="Arial" w:cs="Arial"/>
          <w:i/>
          <w:iCs/>
          <w:color w:val="000000"/>
          <w:lang w:eastAsia="zh-TW"/>
        </w:rPr>
        <w:t xml:space="preserve"> Vitro.</w:t>
      </w:r>
      <w:r w:rsidRPr="00472E0B">
        <w:rPr>
          <w:rFonts w:ascii="Arial" w:eastAsia="新細明體" w:hAnsi="Arial" w:cs="Arial"/>
          <w:color w:val="000000"/>
          <w:lang w:eastAsia="zh-TW"/>
        </w:rPr>
        <w:t xml:space="preserve"> Molecules, 2022. </w:t>
      </w:r>
      <w:r w:rsidRPr="00472E0B">
        <w:rPr>
          <w:rFonts w:ascii="Arial" w:eastAsia="新細明體" w:hAnsi="Arial" w:cs="Arial"/>
          <w:b/>
          <w:bCs/>
          <w:color w:val="000000"/>
          <w:lang w:eastAsia="zh-TW"/>
        </w:rPr>
        <w:t>27</w:t>
      </w:r>
      <w:r w:rsidRPr="00472E0B">
        <w:rPr>
          <w:rFonts w:ascii="Arial" w:eastAsia="新細明體" w:hAnsi="Arial" w:cs="Arial"/>
          <w:color w:val="000000"/>
          <w:lang w:eastAsia="zh-TW"/>
        </w:rPr>
        <w:t>(15).</w:t>
      </w:r>
    </w:p>
    <w:p w14:paraId="067BDF9D"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593E2DC6" w14:textId="77777777" w:rsidR="00472E0B" w:rsidRPr="00472E0B" w:rsidRDefault="00472E0B" w:rsidP="004822EF">
      <w:pPr>
        <w:numPr>
          <w:ilvl w:val="0"/>
          <w:numId w:val="63"/>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Wang, L., et al., </w:t>
      </w:r>
      <w:r w:rsidRPr="00472E0B">
        <w:rPr>
          <w:rFonts w:ascii="Arial" w:eastAsia="新細明體" w:hAnsi="Arial" w:cs="Arial"/>
          <w:i/>
          <w:iCs/>
          <w:color w:val="000000"/>
          <w:lang w:eastAsia="zh-TW"/>
        </w:rPr>
        <w:t xml:space="preserve">Enhancing effects of </w:t>
      </w:r>
      <w:proofErr w:type="spellStart"/>
      <w:r w:rsidRPr="00472E0B">
        <w:rPr>
          <w:rFonts w:ascii="Arial" w:eastAsia="新細明體" w:hAnsi="Arial" w:cs="Arial"/>
          <w:i/>
          <w:iCs/>
          <w:color w:val="000000"/>
          <w:lang w:eastAsia="zh-TW"/>
        </w:rPr>
        <w:t>indirubin</w:t>
      </w:r>
      <w:proofErr w:type="spellEnd"/>
      <w:r w:rsidRPr="00472E0B">
        <w:rPr>
          <w:rFonts w:ascii="Arial" w:eastAsia="新細明體" w:hAnsi="Arial" w:cs="Arial"/>
          <w:i/>
          <w:iCs/>
          <w:color w:val="000000"/>
          <w:lang w:eastAsia="zh-TW"/>
        </w:rPr>
        <w:t xml:space="preserve"> on the arsenic disulfide-induced apoptosis of human diffuse large B-cell lymphoma cells.</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Oncol</w:t>
      </w:r>
      <w:proofErr w:type="spellEnd"/>
      <w:r w:rsidRPr="00472E0B">
        <w:rPr>
          <w:rFonts w:ascii="Arial" w:eastAsia="新細明體" w:hAnsi="Arial" w:cs="Arial"/>
          <w:color w:val="000000"/>
          <w:lang w:eastAsia="zh-TW"/>
        </w:rPr>
        <w:t xml:space="preserve"> Lett, 2015. </w:t>
      </w:r>
      <w:r w:rsidRPr="00472E0B">
        <w:rPr>
          <w:rFonts w:ascii="Arial" w:eastAsia="新細明體" w:hAnsi="Arial" w:cs="Arial"/>
          <w:b/>
          <w:bCs/>
          <w:color w:val="000000"/>
          <w:lang w:eastAsia="zh-TW"/>
        </w:rPr>
        <w:t>9</w:t>
      </w:r>
      <w:r w:rsidRPr="00472E0B">
        <w:rPr>
          <w:rFonts w:ascii="Arial" w:eastAsia="新細明體" w:hAnsi="Arial" w:cs="Arial"/>
          <w:color w:val="000000"/>
          <w:lang w:eastAsia="zh-TW"/>
        </w:rPr>
        <w:t>(4): p. 1940-1946.</w:t>
      </w:r>
    </w:p>
    <w:p w14:paraId="416EF76C"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5916B2B0" w14:textId="77777777" w:rsidR="00472E0B" w:rsidRPr="00472E0B" w:rsidRDefault="00472E0B" w:rsidP="004822EF">
      <w:pPr>
        <w:numPr>
          <w:ilvl w:val="0"/>
          <w:numId w:val="64"/>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Chebel</w:t>
      </w:r>
      <w:proofErr w:type="spellEnd"/>
      <w:r w:rsidRPr="00472E0B">
        <w:rPr>
          <w:rFonts w:ascii="Arial" w:eastAsia="新細明體" w:hAnsi="Arial" w:cs="Arial"/>
          <w:color w:val="000000"/>
          <w:lang w:eastAsia="zh-TW"/>
        </w:rPr>
        <w:t xml:space="preserve">, A., et al., </w:t>
      </w:r>
      <w:proofErr w:type="spellStart"/>
      <w:r w:rsidRPr="00472E0B">
        <w:rPr>
          <w:rFonts w:ascii="Arial" w:eastAsia="新細明體" w:hAnsi="Arial" w:cs="Arial"/>
          <w:i/>
          <w:iCs/>
          <w:color w:val="000000"/>
          <w:lang w:eastAsia="zh-TW"/>
        </w:rPr>
        <w:t>Indirubin</w:t>
      </w:r>
      <w:proofErr w:type="spellEnd"/>
      <w:r w:rsidRPr="00472E0B">
        <w:rPr>
          <w:rFonts w:ascii="Arial" w:eastAsia="新細明體" w:hAnsi="Arial" w:cs="Arial"/>
          <w:i/>
          <w:iCs/>
          <w:color w:val="000000"/>
          <w:lang w:eastAsia="zh-TW"/>
        </w:rPr>
        <w:t xml:space="preserve"> derivatives inhibit malignant lymphoid cell proliferation.</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Leuk</w:t>
      </w:r>
      <w:proofErr w:type="spellEnd"/>
      <w:r w:rsidRPr="00472E0B">
        <w:rPr>
          <w:rFonts w:ascii="Arial" w:eastAsia="新細明體" w:hAnsi="Arial" w:cs="Arial"/>
          <w:color w:val="000000"/>
          <w:lang w:eastAsia="zh-TW"/>
        </w:rPr>
        <w:t xml:space="preserve"> Lymphoma, 2009. </w:t>
      </w:r>
      <w:r w:rsidRPr="00472E0B">
        <w:rPr>
          <w:rFonts w:ascii="Arial" w:eastAsia="新細明體" w:hAnsi="Arial" w:cs="Arial"/>
          <w:b/>
          <w:bCs/>
          <w:color w:val="000000"/>
          <w:lang w:eastAsia="zh-TW"/>
        </w:rPr>
        <w:t>50</w:t>
      </w:r>
      <w:r w:rsidRPr="00472E0B">
        <w:rPr>
          <w:rFonts w:ascii="Arial" w:eastAsia="新細明體" w:hAnsi="Arial" w:cs="Arial"/>
          <w:color w:val="000000"/>
          <w:lang w:eastAsia="zh-TW"/>
        </w:rPr>
        <w:t>(12): p. 2049-60.</w:t>
      </w:r>
    </w:p>
    <w:p w14:paraId="56D1FC94"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50D39028" w14:textId="77777777" w:rsidR="00472E0B" w:rsidRPr="00472E0B" w:rsidRDefault="00472E0B" w:rsidP="004822EF">
      <w:pPr>
        <w:numPr>
          <w:ilvl w:val="0"/>
          <w:numId w:val="65"/>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Soltan</w:t>
      </w:r>
      <w:proofErr w:type="spellEnd"/>
      <w:r w:rsidRPr="00472E0B">
        <w:rPr>
          <w:rFonts w:ascii="Arial" w:eastAsia="新細明體" w:hAnsi="Arial" w:cs="Arial"/>
          <w:color w:val="000000"/>
          <w:lang w:eastAsia="zh-TW"/>
        </w:rPr>
        <w:t xml:space="preserve">, M.Y., et al., </w:t>
      </w:r>
      <w:r w:rsidRPr="00472E0B">
        <w:rPr>
          <w:rFonts w:ascii="Arial" w:eastAsia="新細明體" w:hAnsi="Arial" w:cs="Arial"/>
          <w:i/>
          <w:iCs/>
          <w:color w:val="000000"/>
          <w:lang w:eastAsia="zh-TW"/>
        </w:rPr>
        <w:t xml:space="preserve">Key Role of Reactive Oxygen Species (ROS) in </w:t>
      </w:r>
      <w:proofErr w:type="spellStart"/>
      <w:r w:rsidRPr="00472E0B">
        <w:rPr>
          <w:rFonts w:ascii="Arial" w:eastAsia="新細明體" w:hAnsi="Arial" w:cs="Arial"/>
          <w:i/>
          <w:iCs/>
          <w:color w:val="000000"/>
          <w:lang w:eastAsia="zh-TW"/>
        </w:rPr>
        <w:t>Indirubin</w:t>
      </w:r>
      <w:proofErr w:type="spellEnd"/>
      <w:r w:rsidRPr="00472E0B">
        <w:rPr>
          <w:rFonts w:ascii="Arial" w:eastAsia="新細明體" w:hAnsi="Arial" w:cs="Arial"/>
          <w:i/>
          <w:iCs/>
          <w:color w:val="000000"/>
          <w:lang w:eastAsia="zh-TW"/>
        </w:rPr>
        <w:t xml:space="preserve"> Derivative-Induced Cell Death in Cutaneous T-Cell Lymphoma Cells.</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Int</w:t>
      </w:r>
      <w:proofErr w:type="spellEnd"/>
      <w:r w:rsidRPr="00472E0B">
        <w:rPr>
          <w:rFonts w:ascii="Arial" w:eastAsia="新細明體" w:hAnsi="Arial" w:cs="Arial"/>
          <w:color w:val="000000"/>
          <w:lang w:eastAsia="zh-TW"/>
        </w:rPr>
        <w:t xml:space="preserve"> J </w:t>
      </w:r>
      <w:proofErr w:type="spellStart"/>
      <w:r w:rsidRPr="00472E0B">
        <w:rPr>
          <w:rFonts w:ascii="Arial" w:eastAsia="新細明體" w:hAnsi="Arial" w:cs="Arial"/>
          <w:color w:val="000000"/>
          <w:lang w:eastAsia="zh-TW"/>
        </w:rPr>
        <w:t>Mol</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Sci</w:t>
      </w:r>
      <w:proofErr w:type="spellEnd"/>
      <w:r w:rsidRPr="00472E0B">
        <w:rPr>
          <w:rFonts w:ascii="Arial" w:eastAsia="新細明體" w:hAnsi="Arial" w:cs="Arial"/>
          <w:color w:val="000000"/>
          <w:lang w:eastAsia="zh-TW"/>
        </w:rPr>
        <w:t xml:space="preserve">, 2019. </w:t>
      </w:r>
      <w:r w:rsidRPr="00472E0B">
        <w:rPr>
          <w:rFonts w:ascii="Arial" w:eastAsia="新細明體" w:hAnsi="Arial" w:cs="Arial"/>
          <w:b/>
          <w:bCs/>
          <w:color w:val="000000"/>
          <w:lang w:eastAsia="zh-TW"/>
        </w:rPr>
        <w:t>20</w:t>
      </w:r>
      <w:r w:rsidRPr="00472E0B">
        <w:rPr>
          <w:rFonts w:ascii="Arial" w:eastAsia="新細明體" w:hAnsi="Arial" w:cs="Arial"/>
          <w:color w:val="000000"/>
          <w:lang w:eastAsia="zh-TW"/>
        </w:rPr>
        <w:t>(5).</w:t>
      </w:r>
    </w:p>
    <w:p w14:paraId="5F4E38EE"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56EAD99A" w14:textId="77777777" w:rsidR="00472E0B" w:rsidRPr="00472E0B" w:rsidRDefault="00472E0B" w:rsidP="004822EF">
      <w:pPr>
        <w:numPr>
          <w:ilvl w:val="0"/>
          <w:numId w:val="66"/>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Marko, D., et al., </w:t>
      </w:r>
      <w:r w:rsidRPr="00472E0B">
        <w:rPr>
          <w:rFonts w:ascii="Arial" w:eastAsia="新細明體" w:hAnsi="Arial" w:cs="Arial"/>
          <w:i/>
          <w:iCs/>
          <w:color w:val="000000"/>
          <w:lang w:eastAsia="zh-TW"/>
        </w:rPr>
        <w:t xml:space="preserve">Inhibition of cyclin-dependent kinase 1 (CDK1) by </w:t>
      </w:r>
      <w:proofErr w:type="spellStart"/>
      <w:r w:rsidRPr="00472E0B">
        <w:rPr>
          <w:rFonts w:ascii="Arial" w:eastAsia="新細明體" w:hAnsi="Arial" w:cs="Arial"/>
          <w:i/>
          <w:iCs/>
          <w:color w:val="000000"/>
          <w:lang w:eastAsia="zh-TW"/>
        </w:rPr>
        <w:t>indirubin</w:t>
      </w:r>
      <w:proofErr w:type="spellEnd"/>
      <w:r w:rsidRPr="00472E0B">
        <w:rPr>
          <w:rFonts w:ascii="Arial" w:eastAsia="新細明體" w:hAnsi="Arial" w:cs="Arial"/>
          <w:i/>
          <w:iCs/>
          <w:color w:val="000000"/>
          <w:lang w:eastAsia="zh-TW"/>
        </w:rPr>
        <w:t xml:space="preserve"> derivatives in human </w:t>
      </w:r>
      <w:proofErr w:type="spellStart"/>
      <w:r w:rsidRPr="00472E0B">
        <w:rPr>
          <w:rFonts w:ascii="Arial" w:eastAsia="新細明體" w:hAnsi="Arial" w:cs="Arial"/>
          <w:i/>
          <w:iCs/>
          <w:color w:val="000000"/>
          <w:lang w:eastAsia="zh-TW"/>
        </w:rPr>
        <w:t>tumour</w:t>
      </w:r>
      <w:proofErr w:type="spellEnd"/>
      <w:r w:rsidRPr="00472E0B">
        <w:rPr>
          <w:rFonts w:ascii="Arial" w:eastAsia="新細明體" w:hAnsi="Arial" w:cs="Arial"/>
          <w:i/>
          <w:iCs/>
          <w:color w:val="000000"/>
          <w:lang w:eastAsia="zh-TW"/>
        </w:rPr>
        <w:t xml:space="preserve"> cells.</w:t>
      </w:r>
      <w:r w:rsidRPr="00472E0B">
        <w:rPr>
          <w:rFonts w:ascii="Arial" w:eastAsia="新細明體" w:hAnsi="Arial" w:cs="Arial"/>
          <w:color w:val="000000"/>
          <w:lang w:eastAsia="zh-TW"/>
        </w:rPr>
        <w:t xml:space="preserve"> Br J Cancer, 2001. </w:t>
      </w:r>
      <w:r w:rsidRPr="00472E0B">
        <w:rPr>
          <w:rFonts w:ascii="Arial" w:eastAsia="新細明體" w:hAnsi="Arial" w:cs="Arial"/>
          <w:b/>
          <w:bCs/>
          <w:color w:val="000000"/>
          <w:lang w:eastAsia="zh-TW"/>
        </w:rPr>
        <w:t>84</w:t>
      </w:r>
      <w:r w:rsidRPr="00472E0B">
        <w:rPr>
          <w:rFonts w:ascii="Arial" w:eastAsia="新細明體" w:hAnsi="Arial" w:cs="Arial"/>
          <w:color w:val="000000"/>
          <w:lang w:eastAsia="zh-TW"/>
        </w:rPr>
        <w:t>(2): p. 283-9.</w:t>
      </w:r>
    </w:p>
    <w:p w14:paraId="0AAACC4E"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lastRenderedPageBreak/>
        <w:br/>
      </w:r>
    </w:p>
    <w:p w14:paraId="556C7A44" w14:textId="77777777" w:rsidR="00472E0B" w:rsidRPr="00472E0B" w:rsidRDefault="00472E0B" w:rsidP="004822EF">
      <w:pPr>
        <w:numPr>
          <w:ilvl w:val="0"/>
          <w:numId w:val="67"/>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Hoessel</w:t>
      </w:r>
      <w:proofErr w:type="spellEnd"/>
      <w:r w:rsidRPr="00472E0B">
        <w:rPr>
          <w:rFonts w:ascii="Arial" w:eastAsia="新細明體" w:hAnsi="Arial" w:cs="Arial"/>
          <w:color w:val="000000"/>
          <w:lang w:eastAsia="zh-TW"/>
        </w:rPr>
        <w:t xml:space="preserve">, R., et al., </w:t>
      </w:r>
      <w:proofErr w:type="spellStart"/>
      <w:r w:rsidRPr="00472E0B">
        <w:rPr>
          <w:rFonts w:ascii="Arial" w:eastAsia="新細明體" w:hAnsi="Arial" w:cs="Arial"/>
          <w:i/>
          <w:iCs/>
          <w:color w:val="000000"/>
          <w:lang w:eastAsia="zh-TW"/>
        </w:rPr>
        <w:t>Indirubin</w:t>
      </w:r>
      <w:proofErr w:type="spellEnd"/>
      <w:r w:rsidRPr="00472E0B">
        <w:rPr>
          <w:rFonts w:ascii="Arial" w:eastAsia="新細明體" w:hAnsi="Arial" w:cs="Arial"/>
          <w:i/>
          <w:iCs/>
          <w:color w:val="000000"/>
          <w:lang w:eastAsia="zh-TW"/>
        </w:rPr>
        <w:t xml:space="preserve">, the active constituent of a Chinese </w:t>
      </w:r>
      <w:proofErr w:type="spellStart"/>
      <w:r w:rsidRPr="00472E0B">
        <w:rPr>
          <w:rFonts w:ascii="Arial" w:eastAsia="新細明體" w:hAnsi="Arial" w:cs="Arial"/>
          <w:i/>
          <w:iCs/>
          <w:color w:val="000000"/>
          <w:lang w:eastAsia="zh-TW"/>
        </w:rPr>
        <w:t>antileukaemia</w:t>
      </w:r>
      <w:proofErr w:type="spellEnd"/>
      <w:r w:rsidRPr="00472E0B">
        <w:rPr>
          <w:rFonts w:ascii="Arial" w:eastAsia="新細明體" w:hAnsi="Arial" w:cs="Arial"/>
          <w:i/>
          <w:iCs/>
          <w:color w:val="000000"/>
          <w:lang w:eastAsia="zh-TW"/>
        </w:rPr>
        <w:t xml:space="preserve"> medicine, inhibits cyclin-dependent kinases.</w:t>
      </w:r>
      <w:r w:rsidRPr="00472E0B">
        <w:rPr>
          <w:rFonts w:ascii="Arial" w:eastAsia="新細明體" w:hAnsi="Arial" w:cs="Arial"/>
          <w:color w:val="000000"/>
          <w:lang w:eastAsia="zh-TW"/>
        </w:rPr>
        <w:t xml:space="preserve"> Nat Cell </w:t>
      </w:r>
      <w:proofErr w:type="spellStart"/>
      <w:r w:rsidRPr="00472E0B">
        <w:rPr>
          <w:rFonts w:ascii="Arial" w:eastAsia="新細明體" w:hAnsi="Arial" w:cs="Arial"/>
          <w:color w:val="000000"/>
          <w:lang w:eastAsia="zh-TW"/>
        </w:rPr>
        <w:t>Biol</w:t>
      </w:r>
      <w:proofErr w:type="spellEnd"/>
      <w:r w:rsidRPr="00472E0B">
        <w:rPr>
          <w:rFonts w:ascii="Arial" w:eastAsia="新細明體" w:hAnsi="Arial" w:cs="Arial"/>
          <w:color w:val="000000"/>
          <w:lang w:eastAsia="zh-TW"/>
        </w:rPr>
        <w:t xml:space="preserve">, 1999. </w:t>
      </w:r>
      <w:r w:rsidRPr="00472E0B">
        <w:rPr>
          <w:rFonts w:ascii="Arial" w:eastAsia="新細明體" w:hAnsi="Arial" w:cs="Arial"/>
          <w:b/>
          <w:bCs/>
          <w:color w:val="000000"/>
          <w:lang w:eastAsia="zh-TW"/>
        </w:rPr>
        <w:t>1</w:t>
      </w:r>
      <w:r w:rsidRPr="00472E0B">
        <w:rPr>
          <w:rFonts w:ascii="Arial" w:eastAsia="新細明體" w:hAnsi="Arial" w:cs="Arial"/>
          <w:color w:val="000000"/>
          <w:lang w:eastAsia="zh-TW"/>
        </w:rPr>
        <w:t>(1): p. 60-7.</w:t>
      </w:r>
    </w:p>
    <w:p w14:paraId="3D9B69CE"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0E36DB48" w14:textId="77777777" w:rsidR="00472E0B" w:rsidRPr="00472E0B" w:rsidRDefault="00472E0B" w:rsidP="004822EF">
      <w:pPr>
        <w:numPr>
          <w:ilvl w:val="0"/>
          <w:numId w:val="68"/>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Damiens</w:t>
      </w:r>
      <w:proofErr w:type="spellEnd"/>
      <w:r w:rsidRPr="00472E0B">
        <w:rPr>
          <w:rFonts w:ascii="Arial" w:eastAsia="新細明體" w:hAnsi="Arial" w:cs="Arial"/>
          <w:color w:val="000000"/>
          <w:lang w:eastAsia="zh-TW"/>
        </w:rPr>
        <w:t xml:space="preserve">, E., et al., </w:t>
      </w:r>
      <w:r w:rsidRPr="00472E0B">
        <w:rPr>
          <w:rFonts w:ascii="Arial" w:eastAsia="新細明體" w:hAnsi="Arial" w:cs="Arial"/>
          <w:i/>
          <w:iCs/>
          <w:color w:val="000000"/>
          <w:lang w:eastAsia="zh-TW"/>
        </w:rPr>
        <w:t xml:space="preserve">Anti-mitotic properties of indirubin-3'-monoxime, a CDK/GSK-3 inhibitor: induction of </w:t>
      </w:r>
      <w:proofErr w:type="spellStart"/>
      <w:r w:rsidRPr="00472E0B">
        <w:rPr>
          <w:rFonts w:ascii="Arial" w:eastAsia="新細明體" w:hAnsi="Arial" w:cs="Arial"/>
          <w:i/>
          <w:iCs/>
          <w:color w:val="000000"/>
          <w:lang w:eastAsia="zh-TW"/>
        </w:rPr>
        <w:t>endoreplication</w:t>
      </w:r>
      <w:proofErr w:type="spellEnd"/>
      <w:r w:rsidRPr="00472E0B">
        <w:rPr>
          <w:rFonts w:ascii="Arial" w:eastAsia="新細明體" w:hAnsi="Arial" w:cs="Arial"/>
          <w:i/>
          <w:iCs/>
          <w:color w:val="000000"/>
          <w:lang w:eastAsia="zh-TW"/>
        </w:rPr>
        <w:t xml:space="preserve"> following prophase arrest.</w:t>
      </w:r>
      <w:r w:rsidRPr="00472E0B">
        <w:rPr>
          <w:rFonts w:ascii="Arial" w:eastAsia="新細明體" w:hAnsi="Arial" w:cs="Arial"/>
          <w:color w:val="000000"/>
          <w:lang w:eastAsia="zh-TW"/>
        </w:rPr>
        <w:t xml:space="preserve"> Oncogene, 2001. </w:t>
      </w:r>
      <w:r w:rsidRPr="00472E0B">
        <w:rPr>
          <w:rFonts w:ascii="Arial" w:eastAsia="新細明體" w:hAnsi="Arial" w:cs="Arial"/>
          <w:b/>
          <w:bCs/>
          <w:color w:val="000000"/>
          <w:lang w:eastAsia="zh-TW"/>
        </w:rPr>
        <w:t>20</w:t>
      </w:r>
      <w:r w:rsidRPr="00472E0B">
        <w:rPr>
          <w:rFonts w:ascii="Arial" w:eastAsia="新細明體" w:hAnsi="Arial" w:cs="Arial"/>
          <w:color w:val="000000"/>
          <w:lang w:eastAsia="zh-TW"/>
        </w:rPr>
        <w:t>(29): p. 3786-97.</w:t>
      </w:r>
    </w:p>
    <w:p w14:paraId="69870BA8"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7CD71634" w14:textId="77777777" w:rsidR="00472E0B" w:rsidRPr="00472E0B" w:rsidRDefault="00472E0B" w:rsidP="004822EF">
      <w:pPr>
        <w:numPr>
          <w:ilvl w:val="0"/>
          <w:numId w:val="69"/>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Knockaert</w:t>
      </w:r>
      <w:proofErr w:type="spellEnd"/>
      <w:r w:rsidRPr="00472E0B">
        <w:rPr>
          <w:rFonts w:ascii="Arial" w:eastAsia="新細明體" w:hAnsi="Arial" w:cs="Arial"/>
          <w:color w:val="000000"/>
          <w:lang w:eastAsia="zh-TW"/>
        </w:rPr>
        <w:t xml:space="preserve">, M., et al., </w:t>
      </w:r>
      <w:r w:rsidRPr="00472E0B">
        <w:rPr>
          <w:rFonts w:ascii="Arial" w:eastAsia="新細明體" w:hAnsi="Arial" w:cs="Arial"/>
          <w:i/>
          <w:iCs/>
          <w:color w:val="000000"/>
          <w:lang w:eastAsia="zh-TW"/>
        </w:rPr>
        <w:t xml:space="preserve">Independent actions on cyclin-dependent kinases and aryl hydrocarbon receptor mediate the </w:t>
      </w:r>
      <w:proofErr w:type="spellStart"/>
      <w:r w:rsidRPr="00472E0B">
        <w:rPr>
          <w:rFonts w:ascii="Arial" w:eastAsia="新細明體" w:hAnsi="Arial" w:cs="Arial"/>
          <w:i/>
          <w:iCs/>
          <w:color w:val="000000"/>
          <w:lang w:eastAsia="zh-TW"/>
        </w:rPr>
        <w:t>antiproliferative</w:t>
      </w:r>
      <w:proofErr w:type="spellEnd"/>
      <w:r w:rsidRPr="00472E0B">
        <w:rPr>
          <w:rFonts w:ascii="Arial" w:eastAsia="新細明體" w:hAnsi="Arial" w:cs="Arial"/>
          <w:i/>
          <w:iCs/>
          <w:color w:val="000000"/>
          <w:lang w:eastAsia="zh-TW"/>
        </w:rPr>
        <w:t xml:space="preserve"> effects of </w:t>
      </w:r>
      <w:proofErr w:type="spellStart"/>
      <w:r w:rsidRPr="00472E0B">
        <w:rPr>
          <w:rFonts w:ascii="Arial" w:eastAsia="新細明體" w:hAnsi="Arial" w:cs="Arial"/>
          <w:i/>
          <w:iCs/>
          <w:color w:val="000000"/>
          <w:lang w:eastAsia="zh-TW"/>
        </w:rPr>
        <w:t>indirubins</w:t>
      </w:r>
      <w:proofErr w:type="spellEnd"/>
      <w:r w:rsidRPr="00472E0B">
        <w:rPr>
          <w:rFonts w:ascii="Arial" w:eastAsia="新細明體" w:hAnsi="Arial" w:cs="Arial"/>
          <w:i/>
          <w:iCs/>
          <w:color w:val="000000"/>
          <w:lang w:eastAsia="zh-TW"/>
        </w:rPr>
        <w:t>.</w:t>
      </w:r>
      <w:r w:rsidRPr="00472E0B">
        <w:rPr>
          <w:rFonts w:ascii="Arial" w:eastAsia="新細明體" w:hAnsi="Arial" w:cs="Arial"/>
          <w:color w:val="000000"/>
          <w:lang w:eastAsia="zh-TW"/>
        </w:rPr>
        <w:t xml:space="preserve"> Oncogene, 2004. </w:t>
      </w:r>
      <w:r w:rsidRPr="00472E0B">
        <w:rPr>
          <w:rFonts w:ascii="Arial" w:eastAsia="新細明體" w:hAnsi="Arial" w:cs="Arial"/>
          <w:b/>
          <w:bCs/>
          <w:color w:val="000000"/>
          <w:lang w:eastAsia="zh-TW"/>
        </w:rPr>
        <w:t>23</w:t>
      </w:r>
      <w:r w:rsidRPr="00472E0B">
        <w:rPr>
          <w:rFonts w:ascii="Arial" w:eastAsia="新細明體" w:hAnsi="Arial" w:cs="Arial"/>
          <w:color w:val="000000"/>
          <w:lang w:eastAsia="zh-TW"/>
        </w:rPr>
        <w:t>(25): p. 4400-12.</w:t>
      </w:r>
    </w:p>
    <w:p w14:paraId="627BB17D"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3E54F821" w14:textId="77777777" w:rsidR="00472E0B" w:rsidRPr="00472E0B" w:rsidRDefault="00472E0B" w:rsidP="004822EF">
      <w:pPr>
        <w:numPr>
          <w:ilvl w:val="0"/>
          <w:numId w:val="70"/>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Meijer, L., et al., </w:t>
      </w:r>
      <w:r w:rsidRPr="00472E0B">
        <w:rPr>
          <w:rFonts w:ascii="Arial" w:eastAsia="新細明體" w:hAnsi="Arial" w:cs="Arial"/>
          <w:i/>
          <w:iCs/>
          <w:color w:val="000000"/>
          <w:lang w:eastAsia="zh-TW"/>
        </w:rPr>
        <w:t xml:space="preserve">GSK-3-selective inhibitors derived from Tyrian purple </w:t>
      </w:r>
      <w:proofErr w:type="spellStart"/>
      <w:r w:rsidRPr="00472E0B">
        <w:rPr>
          <w:rFonts w:ascii="Arial" w:eastAsia="新細明體" w:hAnsi="Arial" w:cs="Arial"/>
          <w:i/>
          <w:iCs/>
          <w:color w:val="000000"/>
          <w:lang w:eastAsia="zh-TW"/>
        </w:rPr>
        <w:t>indirubins</w:t>
      </w:r>
      <w:proofErr w:type="spellEnd"/>
      <w:r w:rsidRPr="00472E0B">
        <w:rPr>
          <w:rFonts w:ascii="Arial" w:eastAsia="新細明體" w:hAnsi="Arial" w:cs="Arial"/>
          <w:i/>
          <w:iCs/>
          <w:color w:val="000000"/>
          <w:lang w:eastAsia="zh-TW"/>
        </w:rPr>
        <w:t>.</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Chem</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Biol</w:t>
      </w:r>
      <w:proofErr w:type="spellEnd"/>
      <w:r w:rsidRPr="00472E0B">
        <w:rPr>
          <w:rFonts w:ascii="Arial" w:eastAsia="新細明體" w:hAnsi="Arial" w:cs="Arial"/>
          <w:color w:val="000000"/>
          <w:lang w:eastAsia="zh-TW"/>
        </w:rPr>
        <w:t xml:space="preserve">, 2003. </w:t>
      </w:r>
      <w:r w:rsidRPr="00472E0B">
        <w:rPr>
          <w:rFonts w:ascii="Arial" w:eastAsia="新細明體" w:hAnsi="Arial" w:cs="Arial"/>
          <w:b/>
          <w:bCs/>
          <w:color w:val="000000"/>
          <w:lang w:eastAsia="zh-TW"/>
        </w:rPr>
        <w:t>10</w:t>
      </w:r>
      <w:r w:rsidRPr="00472E0B">
        <w:rPr>
          <w:rFonts w:ascii="Arial" w:eastAsia="新細明體" w:hAnsi="Arial" w:cs="Arial"/>
          <w:color w:val="000000"/>
          <w:lang w:eastAsia="zh-TW"/>
        </w:rPr>
        <w:t>(12): p. 1255-66.</w:t>
      </w:r>
    </w:p>
    <w:p w14:paraId="5CBFDD28"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47943933" w14:textId="77777777" w:rsidR="00472E0B" w:rsidRPr="00472E0B" w:rsidRDefault="00472E0B" w:rsidP="004822EF">
      <w:pPr>
        <w:numPr>
          <w:ilvl w:val="0"/>
          <w:numId w:val="71"/>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Kagialis</w:t>
      </w:r>
      <w:proofErr w:type="spellEnd"/>
      <w:r w:rsidRPr="00472E0B">
        <w:rPr>
          <w:rFonts w:ascii="Arial" w:eastAsia="新細明體" w:hAnsi="Arial" w:cs="Arial"/>
          <w:color w:val="000000"/>
          <w:lang w:eastAsia="zh-TW"/>
        </w:rPr>
        <w:t xml:space="preserve">-Girard, S., et al., </w:t>
      </w:r>
      <w:r w:rsidRPr="00472E0B">
        <w:rPr>
          <w:rFonts w:ascii="Arial" w:eastAsia="新細明體" w:hAnsi="Arial" w:cs="Arial"/>
          <w:i/>
          <w:iCs/>
          <w:color w:val="000000"/>
          <w:lang w:eastAsia="zh-TW"/>
        </w:rPr>
        <w:t>Inhibition of normal lymphocyte proliferation by Indirubin-3'-monoxime: a multifactorial process.</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Leuk</w:t>
      </w:r>
      <w:proofErr w:type="spellEnd"/>
      <w:r w:rsidRPr="00472E0B">
        <w:rPr>
          <w:rFonts w:ascii="Arial" w:eastAsia="新細明體" w:hAnsi="Arial" w:cs="Arial"/>
          <w:color w:val="000000"/>
          <w:lang w:eastAsia="zh-TW"/>
        </w:rPr>
        <w:t xml:space="preserve"> Lymphoma, 2007. </w:t>
      </w:r>
      <w:r w:rsidRPr="00472E0B">
        <w:rPr>
          <w:rFonts w:ascii="Arial" w:eastAsia="新細明體" w:hAnsi="Arial" w:cs="Arial"/>
          <w:b/>
          <w:bCs/>
          <w:color w:val="000000"/>
          <w:lang w:eastAsia="zh-TW"/>
        </w:rPr>
        <w:t>48</w:t>
      </w:r>
      <w:r w:rsidRPr="00472E0B">
        <w:rPr>
          <w:rFonts w:ascii="Arial" w:eastAsia="新細明體" w:hAnsi="Arial" w:cs="Arial"/>
          <w:color w:val="000000"/>
          <w:lang w:eastAsia="zh-TW"/>
        </w:rPr>
        <w:t>(3): p. 605-15.</w:t>
      </w:r>
    </w:p>
    <w:p w14:paraId="1C63220F"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221E6CB2" w14:textId="77777777" w:rsidR="00472E0B" w:rsidRPr="00472E0B" w:rsidRDefault="00472E0B" w:rsidP="004822EF">
      <w:pPr>
        <w:numPr>
          <w:ilvl w:val="0"/>
          <w:numId w:val="72"/>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Springs, A.E. and C.D. Rice, </w:t>
      </w:r>
      <w:r w:rsidRPr="00472E0B">
        <w:rPr>
          <w:rFonts w:ascii="Arial" w:eastAsia="新細明體" w:hAnsi="Arial" w:cs="Arial"/>
          <w:i/>
          <w:iCs/>
          <w:color w:val="000000"/>
          <w:lang w:eastAsia="zh-TW"/>
        </w:rPr>
        <w:t>The Effects of Indirubin-3'-Monoxime, A Novel AHR Ligand, on Stress and Toxicity-Related Gene/Protein Expression in Human U937 Cells Undergoing Differentiation and Activation.</w:t>
      </w:r>
      <w:r w:rsidRPr="00472E0B">
        <w:rPr>
          <w:rFonts w:ascii="Arial" w:eastAsia="新細明體" w:hAnsi="Arial" w:cs="Arial"/>
          <w:color w:val="000000"/>
          <w:lang w:eastAsia="zh-TW"/>
        </w:rPr>
        <w:t xml:space="preserve"> J </w:t>
      </w:r>
      <w:proofErr w:type="spellStart"/>
      <w:r w:rsidRPr="00472E0B">
        <w:rPr>
          <w:rFonts w:ascii="Arial" w:eastAsia="新細明體" w:hAnsi="Arial" w:cs="Arial"/>
          <w:color w:val="000000"/>
          <w:lang w:eastAsia="zh-TW"/>
        </w:rPr>
        <w:t>Immunotoxicol</w:t>
      </w:r>
      <w:proofErr w:type="spellEnd"/>
      <w:r w:rsidRPr="00472E0B">
        <w:rPr>
          <w:rFonts w:ascii="Arial" w:eastAsia="新細明體" w:hAnsi="Arial" w:cs="Arial"/>
          <w:color w:val="000000"/>
          <w:lang w:eastAsia="zh-TW"/>
        </w:rPr>
        <w:t xml:space="preserve">, 2006. </w:t>
      </w:r>
      <w:r w:rsidRPr="00472E0B">
        <w:rPr>
          <w:rFonts w:ascii="Arial" w:eastAsia="新細明體" w:hAnsi="Arial" w:cs="Arial"/>
          <w:b/>
          <w:bCs/>
          <w:color w:val="000000"/>
          <w:lang w:eastAsia="zh-TW"/>
        </w:rPr>
        <w:t>3</w:t>
      </w:r>
      <w:r w:rsidRPr="00472E0B">
        <w:rPr>
          <w:rFonts w:ascii="Arial" w:eastAsia="新細明體" w:hAnsi="Arial" w:cs="Arial"/>
          <w:color w:val="000000"/>
          <w:lang w:eastAsia="zh-TW"/>
        </w:rPr>
        <w:t>(1): p. 1-10.</w:t>
      </w:r>
    </w:p>
    <w:p w14:paraId="043CBAF0"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28DC4D99" w14:textId="77777777" w:rsidR="00472E0B" w:rsidRPr="00472E0B" w:rsidRDefault="00472E0B" w:rsidP="004822EF">
      <w:pPr>
        <w:numPr>
          <w:ilvl w:val="0"/>
          <w:numId w:val="73"/>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Lee, C.C., et al., </w:t>
      </w:r>
      <w:proofErr w:type="spellStart"/>
      <w:r w:rsidRPr="00472E0B">
        <w:rPr>
          <w:rFonts w:ascii="Arial" w:eastAsia="新細明體" w:hAnsi="Arial" w:cs="Arial"/>
          <w:i/>
          <w:iCs/>
          <w:color w:val="000000"/>
          <w:lang w:eastAsia="zh-TW"/>
        </w:rPr>
        <w:t>Meisoindigo</w:t>
      </w:r>
      <w:proofErr w:type="spellEnd"/>
      <w:r w:rsidRPr="00472E0B">
        <w:rPr>
          <w:rFonts w:ascii="Arial" w:eastAsia="新細明體" w:hAnsi="Arial" w:cs="Arial"/>
          <w:i/>
          <w:iCs/>
          <w:color w:val="000000"/>
          <w:lang w:eastAsia="zh-TW"/>
        </w:rPr>
        <w:t xml:space="preserve"> is a promising agent with in vitro and in vivo activity against human acute myeloid leukemia.</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Leuk</w:t>
      </w:r>
      <w:proofErr w:type="spellEnd"/>
      <w:r w:rsidRPr="00472E0B">
        <w:rPr>
          <w:rFonts w:ascii="Arial" w:eastAsia="新細明體" w:hAnsi="Arial" w:cs="Arial"/>
          <w:color w:val="000000"/>
          <w:lang w:eastAsia="zh-TW"/>
        </w:rPr>
        <w:t xml:space="preserve"> Lymphoma, 2010. </w:t>
      </w:r>
      <w:r w:rsidRPr="00472E0B">
        <w:rPr>
          <w:rFonts w:ascii="Arial" w:eastAsia="新細明體" w:hAnsi="Arial" w:cs="Arial"/>
          <w:b/>
          <w:bCs/>
          <w:color w:val="000000"/>
          <w:lang w:eastAsia="zh-TW"/>
        </w:rPr>
        <w:t>51</w:t>
      </w:r>
      <w:r w:rsidRPr="00472E0B">
        <w:rPr>
          <w:rFonts w:ascii="Arial" w:eastAsia="新細明體" w:hAnsi="Arial" w:cs="Arial"/>
          <w:color w:val="000000"/>
          <w:lang w:eastAsia="zh-TW"/>
        </w:rPr>
        <w:t>(5): p. 897-905.</w:t>
      </w:r>
    </w:p>
    <w:p w14:paraId="2699BA34"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72892BA3" w14:textId="77777777" w:rsidR="00472E0B" w:rsidRPr="00472E0B" w:rsidRDefault="00472E0B" w:rsidP="004822EF">
      <w:pPr>
        <w:numPr>
          <w:ilvl w:val="0"/>
          <w:numId w:val="74"/>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Xiao, Z., et al., </w:t>
      </w:r>
      <w:proofErr w:type="spellStart"/>
      <w:r w:rsidRPr="00472E0B">
        <w:rPr>
          <w:rFonts w:ascii="Arial" w:eastAsia="新細明體" w:hAnsi="Arial" w:cs="Arial"/>
          <w:i/>
          <w:iCs/>
          <w:color w:val="000000"/>
          <w:lang w:eastAsia="zh-TW"/>
        </w:rPr>
        <w:t>Indirubin</w:t>
      </w:r>
      <w:proofErr w:type="spellEnd"/>
      <w:r w:rsidRPr="00472E0B">
        <w:rPr>
          <w:rFonts w:ascii="Arial" w:eastAsia="新細明體" w:hAnsi="Arial" w:cs="Arial"/>
          <w:i/>
          <w:iCs/>
          <w:color w:val="000000"/>
          <w:lang w:eastAsia="zh-TW"/>
        </w:rPr>
        <w:t xml:space="preserve"> and </w:t>
      </w:r>
      <w:proofErr w:type="spellStart"/>
      <w:r w:rsidRPr="00472E0B">
        <w:rPr>
          <w:rFonts w:ascii="Arial" w:eastAsia="新細明體" w:hAnsi="Arial" w:cs="Arial"/>
          <w:i/>
          <w:iCs/>
          <w:color w:val="000000"/>
          <w:lang w:eastAsia="zh-TW"/>
        </w:rPr>
        <w:t>meisoindigo</w:t>
      </w:r>
      <w:proofErr w:type="spellEnd"/>
      <w:r w:rsidRPr="00472E0B">
        <w:rPr>
          <w:rFonts w:ascii="Arial" w:eastAsia="新細明體" w:hAnsi="Arial" w:cs="Arial"/>
          <w:i/>
          <w:iCs/>
          <w:color w:val="000000"/>
          <w:lang w:eastAsia="zh-TW"/>
        </w:rPr>
        <w:t xml:space="preserve"> in the treatment of chronic </w:t>
      </w:r>
      <w:proofErr w:type="spellStart"/>
      <w:r w:rsidRPr="00472E0B">
        <w:rPr>
          <w:rFonts w:ascii="Arial" w:eastAsia="新細明體" w:hAnsi="Arial" w:cs="Arial"/>
          <w:i/>
          <w:iCs/>
          <w:color w:val="000000"/>
          <w:lang w:eastAsia="zh-TW"/>
        </w:rPr>
        <w:t>myelogenous</w:t>
      </w:r>
      <w:proofErr w:type="spellEnd"/>
      <w:r w:rsidRPr="00472E0B">
        <w:rPr>
          <w:rFonts w:ascii="Arial" w:eastAsia="新細明體" w:hAnsi="Arial" w:cs="Arial"/>
          <w:i/>
          <w:iCs/>
          <w:color w:val="000000"/>
          <w:lang w:eastAsia="zh-TW"/>
        </w:rPr>
        <w:t xml:space="preserve"> leukemia in China.</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Leuk</w:t>
      </w:r>
      <w:proofErr w:type="spellEnd"/>
      <w:r w:rsidRPr="00472E0B">
        <w:rPr>
          <w:rFonts w:ascii="Arial" w:eastAsia="新細明體" w:hAnsi="Arial" w:cs="Arial"/>
          <w:color w:val="000000"/>
          <w:lang w:eastAsia="zh-TW"/>
        </w:rPr>
        <w:t xml:space="preserve"> Lymphoma, 2002. </w:t>
      </w:r>
      <w:r w:rsidRPr="00472E0B">
        <w:rPr>
          <w:rFonts w:ascii="Arial" w:eastAsia="新細明體" w:hAnsi="Arial" w:cs="Arial"/>
          <w:b/>
          <w:bCs/>
          <w:color w:val="000000"/>
          <w:lang w:eastAsia="zh-TW"/>
        </w:rPr>
        <w:t>43</w:t>
      </w:r>
      <w:r w:rsidRPr="00472E0B">
        <w:rPr>
          <w:rFonts w:ascii="Arial" w:eastAsia="新細明體" w:hAnsi="Arial" w:cs="Arial"/>
          <w:color w:val="000000"/>
          <w:lang w:eastAsia="zh-TW"/>
        </w:rPr>
        <w:t>(9): p. 1763-8.</w:t>
      </w:r>
    </w:p>
    <w:p w14:paraId="135C08C0"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4CC85D08" w14:textId="77777777" w:rsidR="00472E0B" w:rsidRPr="00472E0B" w:rsidRDefault="00472E0B" w:rsidP="004822EF">
      <w:pPr>
        <w:numPr>
          <w:ilvl w:val="0"/>
          <w:numId w:val="75"/>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Choudhury, B., et al., </w:t>
      </w:r>
      <w:r w:rsidRPr="00472E0B">
        <w:rPr>
          <w:rFonts w:ascii="Arial" w:eastAsia="新細明體" w:hAnsi="Arial" w:cs="Arial"/>
          <w:i/>
          <w:iCs/>
          <w:color w:val="000000"/>
          <w:lang w:eastAsia="zh-TW"/>
        </w:rPr>
        <w:t xml:space="preserve">Anticancer Activity of Garcinia </w:t>
      </w:r>
      <w:proofErr w:type="spellStart"/>
      <w:r w:rsidRPr="00472E0B">
        <w:rPr>
          <w:rFonts w:ascii="Arial" w:eastAsia="新細明體" w:hAnsi="Arial" w:cs="Arial"/>
          <w:i/>
          <w:iCs/>
          <w:color w:val="000000"/>
          <w:lang w:eastAsia="zh-TW"/>
        </w:rPr>
        <w:t>morella</w:t>
      </w:r>
      <w:proofErr w:type="spellEnd"/>
      <w:r w:rsidRPr="00472E0B">
        <w:rPr>
          <w:rFonts w:ascii="Arial" w:eastAsia="新細明體" w:hAnsi="Arial" w:cs="Arial"/>
          <w:i/>
          <w:iCs/>
          <w:color w:val="000000"/>
          <w:lang w:eastAsia="zh-TW"/>
        </w:rPr>
        <w:t xml:space="preserve"> on T-Cell Murine Lymphoma Via Apoptotic Induction.</w:t>
      </w:r>
      <w:r w:rsidRPr="00472E0B">
        <w:rPr>
          <w:rFonts w:ascii="Arial" w:eastAsia="新細明體" w:hAnsi="Arial" w:cs="Arial"/>
          <w:color w:val="000000"/>
          <w:lang w:eastAsia="zh-TW"/>
        </w:rPr>
        <w:t xml:space="preserve"> Front </w:t>
      </w:r>
      <w:proofErr w:type="spellStart"/>
      <w:r w:rsidRPr="00472E0B">
        <w:rPr>
          <w:rFonts w:ascii="Arial" w:eastAsia="新細明體" w:hAnsi="Arial" w:cs="Arial"/>
          <w:color w:val="000000"/>
          <w:lang w:eastAsia="zh-TW"/>
        </w:rPr>
        <w:t>Pharmacol</w:t>
      </w:r>
      <w:proofErr w:type="spellEnd"/>
      <w:r w:rsidRPr="00472E0B">
        <w:rPr>
          <w:rFonts w:ascii="Arial" w:eastAsia="新細明體" w:hAnsi="Arial" w:cs="Arial"/>
          <w:color w:val="000000"/>
          <w:lang w:eastAsia="zh-TW"/>
        </w:rPr>
        <w:t xml:space="preserve">, 2016. </w:t>
      </w:r>
      <w:r w:rsidRPr="00472E0B">
        <w:rPr>
          <w:rFonts w:ascii="Arial" w:eastAsia="新細明體" w:hAnsi="Arial" w:cs="Arial"/>
          <w:b/>
          <w:bCs/>
          <w:color w:val="000000"/>
          <w:lang w:eastAsia="zh-TW"/>
        </w:rPr>
        <w:t>7</w:t>
      </w:r>
      <w:r w:rsidRPr="00472E0B">
        <w:rPr>
          <w:rFonts w:ascii="Arial" w:eastAsia="新細明體" w:hAnsi="Arial" w:cs="Arial"/>
          <w:color w:val="000000"/>
          <w:lang w:eastAsia="zh-TW"/>
        </w:rPr>
        <w:t>: p. 3.</w:t>
      </w:r>
    </w:p>
    <w:p w14:paraId="3DA5C6FC"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1BCF8B8A" w14:textId="77777777" w:rsidR="00472E0B" w:rsidRPr="00472E0B" w:rsidRDefault="00472E0B" w:rsidP="004822EF">
      <w:pPr>
        <w:numPr>
          <w:ilvl w:val="0"/>
          <w:numId w:val="76"/>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Boueroy</w:t>
      </w:r>
      <w:proofErr w:type="spellEnd"/>
      <w:r w:rsidRPr="00472E0B">
        <w:rPr>
          <w:rFonts w:ascii="Arial" w:eastAsia="新細明體" w:hAnsi="Arial" w:cs="Arial"/>
          <w:color w:val="000000"/>
          <w:lang w:eastAsia="zh-TW"/>
        </w:rPr>
        <w:t xml:space="preserve">, P., et al., </w:t>
      </w:r>
      <w:r w:rsidRPr="00472E0B">
        <w:rPr>
          <w:rFonts w:ascii="Arial" w:eastAsia="新細明體" w:hAnsi="Arial" w:cs="Arial"/>
          <w:i/>
          <w:iCs/>
          <w:color w:val="000000"/>
          <w:lang w:eastAsia="zh-TW"/>
        </w:rPr>
        <w:t xml:space="preserve">Antitumor effect of </w:t>
      </w:r>
      <w:proofErr w:type="spellStart"/>
      <w:r w:rsidRPr="00472E0B">
        <w:rPr>
          <w:rFonts w:ascii="Arial" w:eastAsia="新細明體" w:hAnsi="Arial" w:cs="Arial"/>
          <w:i/>
          <w:iCs/>
          <w:color w:val="000000"/>
          <w:lang w:eastAsia="zh-TW"/>
        </w:rPr>
        <w:t>forbesione</w:t>
      </w:r>
      <w:proofErr w:type="spellEnd"/>
      <w:r w:rsidRPr="00472E0B">
        <w:rPr>
          <w:rFonts w:ascii="Arial" w:eastAsia="新細明體" w:hAnsi="Arial" w:cs="Arial"/>
          <w:i/>
          <w:iCs/>
          <w:color w:val="000000"/>
          <w:lang w:eastAsia="zh-TW"/>
        </w:rPr>
        <w:t xml:space="preserve"> isolated from Garcinia </w:t>
      </w:r>
      <w:proofErr w:type="spellStart"/>
      <w:r w:rsidRPr="00472E0B">
        <w:rPr>
          <w:rFonts w:ascii="Arial" w:eastAsia="新細明體" w:hAnsi="Arial" w:cs="Arial"/>
          <w:i/>
          <w:iCs/>
          <w:color w:val="000000"/>
          <w:lang w:eastAsia="zh-TW"/>
        </w:rPr>
        <w:t>hanburyi</w:t>
      </w:r>
      <w:proofErr w:type="spellEnd"/>
      <w:r w:rsidRPr="00472E0B">
        <w:rPr>
          <w:rFonts w:ascii="Arial" w:eastAsia="新細明體" w:hAnsi="Arial" w:cs="Arial"/>
          <w:i/>
          <w:iCs/>
          <w:color w:val="000000"/>
          <w:lang w:eastAsia="zh-TW"/>
        </w:rPr>
        <w:t xml:space="preserve"> on </w:t>
      </w:r>
      <w:proofErr w:type="spellStart"/>
      <w:r w:rsidRPr="00472E0B">
        <w:rPr>
          <w:rFonts w:ascii="Arial" w:eastAsia="新細明體" w:hAnsi="Arial" w:cs="Arial"/>
          <w:i/>
          <w:iCs/>
          <w:color w:val="000000"/>
          <w:lang w:eastAsia="zh-TW"/>
        </w:rPr>
        <w:t>cholangiocarcinoma</w:t>
      </w:r>
      <w:proofErr w:type="spellEnd"/>
      <w:r w:rsidRPr="00472E0B">
        <w:rPr>
          <w:rFonts w:ascii="Arial" w:eastAsia="新細明體" w:hAnsi="Arial" w:cs="Arial"/>
          <w:i/>
          <w:iCs/>
          <w:color w:val="000000"/>
          <w:lang w:eastAsia="zh-TW"/>
        </w:rPr>
        <w:t xml:space="preserve"> in vitro and in vivo.</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Oncol</w:t>
      </w:r>
      <w:proofErr w:type="spellEnd"/>
      <w:r w:rsidRPr="00472E0B">
        <w:rPr>
          <w:rFonts w:ascii="Arial" w:eastAsia="新細明體" w:hAnsi="Arial" w:cs="Arial"/>
          <w:color w:val="000000"/>
          <w:lang w:eastAsia="zh-TW"/>
        </w:rPr>
        <w:t xml:space="preserve"> Lett, 2016. </w:t>
      </w:r>
      <w:r w:rsidRPr="00472E0B">
        <w:rPr>
          <w:rFonts w:ascii="Arial" w:eastAsia="新細明體" w:hAnsi="Arial" w:cs="Arial"/>
          <w:b/>
          <w:bCs/>
          <w:color w:val="000000"/>
          <w:lang w:eastAsia="zh-TW"/>
        </w:rPr>
        <w:t>12</w:t>
      </w:r>
      <w:r w:rsidRPr="00472E0B">
        <w:rPr>
          <w:rFonts w:ascii="Arial" w:eastAsia="新細明體" w:hAnsi="Arial" w:cs="Arial"/>
          <w:color w:val="000000"/>
          <w:lang w:eastAsia="zh-TW"/>
        </w:rPr>
        <w:t>(6): p. 4685-4698.</w:t>
      </w:r>
    </w:p>
    <w:p w14:paraId="0428E662"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301AE863" w14:textId="77777777" w:rsidR="00472E0B" w:rsidRPr="00472E0B" w:rsidRDefault="00472E0B" w:rsidP="004822EF">
      <w:pPr>
        <w:numPr>
          <w:ilvl w:val="0"/>
          <w:numId w:val="77"/>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Shi, X., et al., </w:t>
      </w:r>
      <w:proofErr w:type="spellStart"/>
      <w:r w:rsidRPr="00472E0B">
        <w:rPr>
          <w:rFonts w:ascii="Arial" w:eastAsia="新細明體" w:hAnsi="Arial" w:cs="Arial"/>
          <w:i/>
          <w:iCs/>
          <w:color w:val="000000"/>
          <w:lang w:eastAsia="zh-TW"/>
        </w:rPr>
        <w:t>Gambogic</w:t>
      </w:r>
      <w:proofErr w:type="spellEnd"/>
      <w:r w:rsidRPr="00472E0B">
        <w:rPr>
          <w:rFonts w:ascii="Arial" w:eastAsia="新細明體" w:hAnsi="Arial" w:cs="Arial"/>
          <w:i/>
          <w:iCs/>
          <w:color w:val="000000"/>
          <w:lang w:eastAsia="zh-TW"/>
        </w:rPr>
        <w:t xml:space="preserve"> acid induces apoptosis in diffuse large B-cell lymphoma cells via inducing proteasome inhibition.</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Sci</w:t>
      </w:r>
      <w:proofErr w:type="spellEnd"/>
      <w:r w:rsidRPr="00472E0B">
        <w:rPr>
          <w:rFonts w:ascii="Arial" w:eastAsia="新細明體" w:hAnsi="Arial" w:cs="Arial"/>
          <w:color w:val="000000"/>
          <w:lang w:eastAsia="zh-TW"/>
        </w:rPr>
        <w:t xml:space="preserve"> Rep, 2015. </w:t>
      </w:r>
      <w:r w:rsidRPr="00472E0B">
        <w:rPr>
          <w:rFonts w:ascii="Arial" w:eastAsia="新細明體" w:hAnsi="Arial" w:cs="Arial"/>
          <w:b/>
          <w:bCs/>
          <w:color w:val="000000"/>
          <w:lang w:eastAsia="zh-TW"/>
        </w:rPr>
        <w:t>5</w:t>
      </w:r>
      <w:r w:rsidRPr="00472E0B">
        <w:rPr>
          <w:rFonts w:ascii="Arial" w:eastAsia="新細明體" w:hAnsi="Arial" w:cs="Arial"/>
          <w:color w:val="000000"/>
          <w:lang w:eastAsia="zh-TW"/>
        </w:rPr>
        <w:t>: p. 9694.</w:t>
      </w:r>
    </w:p>
    <w:p w14:paraId="1351ECF1"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48FB9E43" w14:textId="77777777" w:rsidR="00472E0B" w:rsidRPr="00472E0B" w:rsidRDefault="00472E0B" w:rsidP="004822EF">
      <w:pPr>
        <w:numPr>
          <w:ilvl w:val="0"/>
          <w:numId w:val="78"/>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Ding, L., et al., </w:t>
      </w:r>
      <w:r w:rsidRPr="00472E0B">
        <w:rPr>
          <w:rFonts w:ascii="Arial" w:eastAsia="新細明體" w:hAnsi="Arial" w:cs="Arial"/>
          <w:i/>
          <w:iCs/>
          <w:color w:val="000000"/>
          <w:lang w:eastAsia="zh-TW"/>
        </w:rPr>
        <w:t>Identification of viral SIM-SUMO2-interaction inhibitors for treating primary effusion lymphoma.</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PLoS</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Pathog</w:t>
      </w:r>
      <w:proofErr w:type="spellEnd"/>
      <w:r w:rsidRPr="00472E0B">
        <w:rPr>
          <w:rFonts w:ascii="Arial" w:eastAsia="新細明體" w:hAnsi="Arial" w:cs="Arial"/>
          <w:color w:val="000000"/>
          <w:lang w:eastAsia="zh-TW"/>
        </w:rPr>
        <w:t xml:space="preserve">, 2019. </w:t>
      </w:r>
      <w:r w:rsidRPr="00472E0B">
        <w:rPr>
          <w:rFonts w:ascii="Arial" w:eastAsia="新細明體" w:hAnsi="Arial" w:cs="Arial"/>
          <w:b/>
          <w:bCs/>
          <w:color w:val="000000"/>
          <w:lang w:eastAsia="zh-TW"/>
        </w:rPr>
        <w:t>15</w:t>
      </w:r>
      <w:r w:rsidRPr="00472E0B">
        <w:rPr>
          <w:rFonts w:ascii="Arial" w:eastAsia="新細明體" w:hAnsi="Arial" w:cs="Arial"/>
          <w:color w:val="000000"/>
          <w:lang w:eastAsia="zh-TW"/>
        </w:rPr>
        <w:t>(12): p. e1008174.</w:t>
      </w:r>
    </w:p>
    <w:p w14:paraId="77F33977"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48F09539" w14:textId="77777777" w:rsidR="00472E0B" w:rsidRPr="00472E0B" w:rsidRDefault="00472E0B" w:rsidP="004822EF">
      <w:pPr>
        <w:numPr>
          <w:ilvl w:val="0"/>
          <w:numId w:val="79"/>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Chen, J.J., et al., </w:t>
      </w:r>
      <w:r w:rsidRPr="00472E0B">
        <w:rPr>
          <w:rFonts w:ascii="Arial" w:eastAsia="新細明體" w:hAnsi="Arial" w:cs="Arial"/>
          <w:i/>
          <w:iCs/>
          <w:color w:val="000000"/>
          <w:lang w:eastAsia="zh-TW"/>
        </w:rPr>
        <w:t>Inhibition of autophagy augments the anticancer activity of alpha-</w:t>
      </w:r>
      <w:proofErr w:type="spellStart"/>
      <w:r w:rsidRPr="00472E0B">
        <w:rPr>
          <w:rFonts w:ascii="Arial" w:eastAsia="新細明體" w:hAnsi="Arial" w:cs="Arial"/>
          <w:i/>
          <w:iCs/>
          <w:color w:val="000000"/>
          <w:lang w:eastAsia="zh-TW"/>
        </w:rPr>
        <w:t>mangostin</w:t>
      </w:r>
      <w:proofErr w:type="spellEnd"/>
      <w:r w:rsidRPr="00472E0B">
        <w:rPr>
          <w:rFonts w:ascii="Arial" w:eastAsia="新細明體" w:hAnsi="Arial" w:cs="Arial"/>
          <w:i/>
          <w:iCs/>
          <w:color w:val="000000"/>
          <w:lang w:eastAsia="zh-TW"/>
        </w:rPr>
        <w:t xml:space="preserve"> in chronic myeloid leukemia cells.</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Leuk</w:t>
      </w:r>
      <w:proofErr w:type="spellEnd"/>
      <w:r w:rsidRPr="00472E0B">
        <w:rPr>
          <w:rFonts w:ascii="Arial" w:eastAsia="新細明體" w:hAnsi="Arial" w:cs="Arial"/>
          <w:color w:val="000000"/>
          <w:lang w:eastAsia="zh-TW"/>
        </w:rPr>
        <w:t xml:space="preserve"> Lymphoma, 2014. </w:t>
      </w:r>
      <w:r w:rsidRPr="00472E0B">
        <w:rPr>
          <w:rFonts w:ascii="Arial" w:eastAsia="新細明體" w:hAnsi="Arial" w:cs="Arial"/>
          <w:b/>
          <w:bCs/>
          <w:color w:val="000000"/>
          <w:lang w:eastAsia="zh-TW"/>
        </w:rPr>
        <w:t>55</w:t>
      </w:r>
      <w:r w:rsidRPr="00472E0B">
        <w:rPr>
          <w:rFonts w:ascii="Arial" w:eastAsia="新細明體" w:hAnsi="Arial" w:cs="Arial"/>
          <w:color w:val="000000"/>
          <w:lang w:eastAsia="zh-TW"/>
        </w:rPr>
        <w:t>(3): p. 628-38.</w:t>
      </w:r>
    </w:p>
    <w:p w14:paraId="50998373"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2C54A127" w14:textId="77777777" w:rsidR="00472E0B" w:rsidRPr="00472E0B" w:rsidRDefault="00472E0B" w:rsidP="004822EF">
      <w:pPr>
        <w:numPr>
          <w:ilvl w:val="0"/>
          <w:numId w:val="80"/>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Boueroy</w:t>
      </w:r>
      <w:proofErr w:type="spellEnd"/>
      <w:r w:rsidRPr="00472E0B">
        <w:rPr>
          <w:rFonts w:ascii="Arial" w:eastAsia="新細明體" w:hAnsi="Arial" w:cs="Arial"/>
          <w:color w:val="000000"/>
          <w:lang w:eastAsia="zh-TW"/>
        </w:rPr>
        <w:t xml:space="preserve">, P., et al., </w:t>
      </w:r>
      <w:r w:rsidRPr="00472E0B">
        <w:rPr>
          <w:rFonts w:ascii="Arial" w:eastAsia="新細明體" w:hAnsi="Arial" w:cs="Arial"/>
          <w:i/>
          <w:iCs/>
          <w:color w:val="000000"/>
          <w:lang w:eastAsia="zh-TW"/>
        </w:rPr>
        <w:t xml:space="preserve">Synergistic Effect of </w:t>
      </w:r>
      <w:proofErr w:type="spellStart"/>
      <w:r w:rsidRPr="00472E0B">
        <w:rPr>
          <w:rFonts w:ascii="Arial" w:eastAsia="新細明體" w:hAnsi="Arial" w:cs="Arial"/>
          <w:i/>
          <w:iCs/>
          <w:color w:val="000000"/>
          <w:lang w:eastAsia="zh-TW"/>
        </w:rPr>
        <w:t>Forbesione</w:t>
      </w:r>
      <w:proofErr w:type="spellEnd"/>
      <w:r w:rsidRPr="00472E0B">
        <w:rPr>
          <w:rFonts w:ascii="Arial" w:eastAsia="新細明體" w:hAnsi="Arial" w:cs="Arial"/>
          <w:i/>
          <w:iCs/>
          <w:color w:val="000000"/>
          <w:lang w:eastAsia="zh-TW"/>
        </w:rPr>
        <w:t xml:space="preserve"> </w:t>
      </w:r>
      <w:proofErr w:type="gramStart"/>
      <w:r w:rsidRPr="00472E0B">
        <w:rPr>
          <w:rFonts w:ascii="Arial" w:eastAsia="新細明體" w:hAnsi="Arial" w:cs="Arial"/>
          <w:i/>
          <w:iCs/>
          <w:color w:val="000000"/>
          <w:lang w:eastAsia="zh-TW"/>
        </w:rPr>
        <w:t>From</w:t>
      </w:r>
      <w:proofErr w:type="gramEnd"/>
      <w:r w:rsidRPr="00472E0B">
        <w:rPr>
          <w:rFonts w:ascii="Arial" w:eastAsia="新細明體" w:hAnsi="Arial" w:cs="Arial"/>
          <w:i/>
          <w:iCs/>
          <w:color w:val="000000"/>
          <w:lang w:eastAsia="zh-TW"/>
        </w:rPr>
        <w:t xml:space="preserve"> Garcinia </w:t>
      </w:r>
      <w:proofErr w:type="spellStart"/>
      <w:r w:rsidRPr="00472E0B">
        <w:rPr>
          <w:rFonts w:ascii="Arial" w:eastAsia="新細明體" w:hAnsi="Arial" w:cs="Arial"/>
          <w:i/>
          <w:iCs/>
          <w:color w:val="000000"/>
          <w:lang w:eastAsia="zh-TW"/>
        </w:rPr>
        <w:t>hanburyi</w:t>
      </w:r>
      <w:proofErr w:type="spellEnd"/>
      <w:r w:rsidRPr="00472E0B">
        <w:rPr>
          <w:rFonts w:ascii="Arial" w:eastAsia="新細明體" w:hAnsi="Arial" w:cs="Arial"/>
          <w:i/>
          <w:iCs/>
          <w:color w:val="000000"/>
          <w:lang w:eastAsia="zh-TW"/>
        </w:rPr>
        <w:t xml:space="preserve"> in Combination with 5-Fluorouracil on </w:t>
      </w:r>
      <w:proofErr w:type="spellStart"/>
      <w:r w:rsidRPr="00472E0B">
        <w:rPr>
          <w:rFonts w:ascii="Arial" w:eastAsia="新細明體" w:hAnsi="Arial" w:cs="Arial"/>
          <w:i/>
          <w:iCs/>
          <w:color w:val="000000"/>
          <w:lang w:eastAsia="zh-TW"/>
        </w:rPr>
        <w:t>Cholangiocarcinoma</w:t>
      </w:r>
      <w:proofErr w:type="spellEnd"/>
      <w:r w:rsidRPr="00472E0B">
        <w:rPr>
          <w:rFonts w:ascii="Arial" w:eastAsia="新細明體" w:hAnsi="Arial" w:cs="Arial"/>
          <w:i/>
          <w:iCs/>
          <w:color w:val="000000"/>
          <w:lang w:eastAsia="zh-TW"/>
        </w:rPr>
        <w:t>.</w:t>
      </w:r>
      <w:r w:rsidRPr="00472E0B">
        <w:rPr>
          <w:rFonts w:ascii="Arial" w:eastAsia="新細明體" w:hAnsi="Arial" w:cs="Arial"/>
          <w:color w:val="000000"/>
          <w:lang w:eastAsia="zh-TW"/>
        </w:rPr>
        <w:t xml:space="preserve"> Asian Pac J Cancer </w:t>
      </w:r>
      <w:proofErr w:type="spellStart"/>
      <w:r w:rsidRPr="00472E0B">
        <w:rPr>
          <w:rFonts w:ascii="Arial" w:eastAsia="新細明體" w:hAnsi="Arial" w:cs="Arial"/>
          <w:color w:val="000000"/>
          <w:lang w:eastAsia="zh-TW"/>
        </w:rPr>
        <w:t>Prev</w:t>
      </w:r>
      <w:proofErr w:type="spellEnd"/>
      <w:r w:rsidRPr="00472E0B">
        <w:rPr>
          <w:rFonts w:ascii="Arial" w:eastAsia="新細明體" w:hAnsi="Arial" w:cs="Arial"/>
          <w:color w:val="000000"/>
          <w:lang w:eastAsia="zh-TW"/>
        </w:rPr>
        <w:t xml:space="preserve">, 2017. </w:t>
      </w:r>
      <w:r w:rsidRPr="00472E0B">
        <w:rPr>
          <w:rFonts w:ascii="Arial" w:eastAsia="新細明體" w:hAnsi="Arial" w:cs="Arial"/>
          <w:b/>
          <w:bCs/>
          <w:color w:val="000000"/>
          <w:lang w:eastAsia="zh-TW"/>
        </w:rPr>
        <w:t>18</w:t>
      </w:r>
      <w:r w:rsidRPr="00472E0B">
        <w:rPr>
          <w:rFonts w:ascii="Arial" w:eastAsia="新細明體" w:hAnsi="Arial" w:cs="Arial"/>
          <w:color w:val="000000"/>
          <w:lang w:eastAsia="zh-TW"/>
        </w:rPr>
        <w:t>(12): p. 3343-3351.</w:t>
      </w:r>
    </w:p>
    <w:p w14:paraId="45B72EDB"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1F8D71A9" w14:textId="77777777" w:rsidR="00472E0B" w:rsidRPr="00472E0B" w:rsidRDefault="00472E0B" w:rsidP="004822EF">
      <w:pPr>
        <w:numPr>
          <w:ilvl w:val="0"/>
          <w:numId w:val="81"/>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lastRenderedPageBreak/>
        <w:t xml:space="preserve">Liang, H., J. </w:t>
      </w:r>
      <w:proofErr w:type="spellStart"/>
      <w:r w:rsidRPr="00472E0B">
        <w:rPr>
          <w:rFonts w:ascii="Arial" w:eastAsia="新細明體" w:hAnsi="Arial" w:cs="Arial"/>
          <w:color w:val="000000"/>
          <w:lang w:eastAsia="zh-TW"/>
        </w:rPr>
        <w:t>Guo</w:t>
      </w:r>
      <w:proofErr w:type="spellEnd"/>
      <w:r w:rsidRPr="00472E0B">
        <w:rPr>
          <w:rFonts w:ascii="Arial" w:eastAsia="新細明體" w:hAnsi="Arial" w:cs="Arial"/>
          <w:color w:val="000000"/>
          <w:lang w:eastAsia="zh-TW"/>
        </w:rPr>
        <w:t xml:space="preserve">, and C.G. Li, </w:t>
      </w:r>
      <w:r w:rsidRPr="00472E0B">
        <w:rPr>
          <w:rFonts w:ascii="Arial" w:eastAsia="新細明體" w:hAnsi="Arial" w:cs="Arial"/>
          <w:i/>
          <w:iCs/>
          <w:color w:val="000000"/>
          <w:lang w:eastAsia="zh-TW"/>
        </w:rPr>
        <w:t xml:space="preserve">Long-Term Complete Remission of a Patient </w:t>
      </w:r>
      <w:proofErr w:type="gramStart"/>
      <w:r w:rsidRPr="00472E0B">
        <w:rPr>
          <w:rFonts w:ascii="Arial" w:eastAsia="新細明體" w:hAnsi="Arial" w:cs="Arial"/>
          <w:i/>
          <w:iCs/>
          <w:color w:val="000000"/>
          <w:lang w:eastAsia="zh-TW"/>
        </w:rPr>
        <w:t>With</w:t>
      </w:r>
      <w:proofErr w:type="gramEnd"/>
      <w:r w:rsidRPr="00472E0B">
        <w:rPr>
          <w:rFonts w:ascii="Arial" w:eastAsia="新細明體" w:hAnsi="Arial" w:cs="Arial"/>
          <w:i/>
          <w:iCs/>
          <w:color w:val="000000"/>
          <w:lang w:eastAsia="zh-TW"/>
        </w:rPr>
        <w:t xml:space="preserve"> Double-Hit Diffuse Large B-Cell Lymphoma Treated by </w:t>
      </w:r>
      <w:proofErr w:type="spellStart"/>
      <w:r w:rsidRPr="00472E0B">
        <w:rPr>
          <w:rFonts w:ascii="Arial" w:eastAsia="新細明體" w:hAnsi="Arial" w:cs="Arial"/>
          <w:i/>
          <w:iCs/>
          <w:color w:val="000000"/>
          <w:lang w:eastAsia="zh-TW"/>
        </w:rPr>
        <w:t>Chemoimmunotherapy</w:t>
      </w:r>
      <w:proofErr w:type="spellEnd"/>
      <w:r w:rsidRPr="00472E0B">
        <w:rPr>
          <w:rFonts w:ascii="Arial" w:eastAsia="新細明體" w:hAnsi="Arial" w:cs="Arial"/>
          <w:i/>
          <w:iCs/>
          <w:color w:val="000000"/>
          <w:lang w:eastAsia="zh-TW"/>
        </w:rPr>
        <w:t xml:space="preserve"> and Chinese Herbal Medicine.</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Integr</w:t>
      </w:r>
      <w:proofErr w:type="spellEnd"/>
      <w:r w:rsidRPr="00472E0B">
        <w:rPr>
          <w:rFonts w:ascii="Arial" w:eastAsia="新細明體" w:hAnsi="Arial" w:cs="Arial"/>
          <w:color w:val="000000"/>
          <w:lang w:eastAsia="zh-TW"/>
        </w:rPr>
        <w:t xml:space="preserve"> Cancer </w:t>
      </w:r>
      <w:proofErr w:type="spellStart"/>
      <w:r w:rsidRPr="00472E0B">
        <w:rPr>
          <w:rFonts w:ascii="Arial" w:eastAsia="新細明體" w:hAnsi="Arial" w:cs="Arial"/>
          <w:color w:val="000000"/>
          <w:lang w:eastAsia="zh-TW"/>
        </w:rPr>
        <w:t>Ther</w:t>
      </w:r>
      <w:proofErr w:type="spellEnd"/>
      <w:r w:rsidRPr="00472E0B">
        <w:rPr>
          <w:rFonts w:ascii="Arial" w:eastAsia="新細明體" w:hAnsi="Arial" w:cs="Arial"/>
          <w:color w:val="000000"/>
          <w:lang w:eastAsia="zh-TW"/>
        </w:rPr>
        <w:t xml:space="preserve">, 2023. </w:t>
      </w:r>
      <w:r w:rsidRPr="00472E0B">
        <w:rPr>
          <w:rFonts w:ascii="Arial" w:eastAsia="新細明體" w:hAnsi="Arial" w:cs="Arial"/>
          <w:b/>
          <w:bCs/>
          <w:color w:val="000000"/>
          <w:lang w:eastAsia="zh-TW"/>
        </w:rPr>
        <w:t>22</w:t>
      </w:r>
      <w:r w:rsidRPr="00472E0B">
        <w:rPr>
          <w:rFonts w:ascii="Arial" w:eastAsia="新細明體" w:hAnsi="Arial" w:cs="Arial"/>
          <w:color w:val="000000"/>
          <w:lang w:eastAsia="zh-TW"/>
        </w:rPr>
        <w:t>: p. 15347354221147515.</w:t>
      </w:r>
    </w:p>
    <w:p w14:paraId="104E1BAB"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1F88163C" w14:textId="77777777" w:rsidR="00472E0B" w:rsidRPr="00472E0B" w:rsidRDefault="00472E0B" w:rsidP="004822EF">
      <w:pPr>
        <w:numPr>
          <w:ilvl w:val="0"/>
          <w:numId w:val="82"/>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Huang, L., et al., </w:t>
      </w:r>
      <w:proofErr w:type="spellStart"/>
      <w:r w:rsidRPr="00472E0B">
        <w:rPr>
          <w:rFonts w:ascii="Arial" w:eastAsia="新細明體" w:hAnsi="Arial" w:cs="Arial"/>
          <w:i/>
          <w:iCs/>
          <w:color w:val="000000"/>
          <w:lang w:eastAsia="zh-TW"/>
        </w:rPr>
        <w:t>Rosmarinic</w:t>
      </w:r>
      <w:proofErr w:type="spellEnd"/>
      <w:r w:rsidRPr="00472E0B">
        <w:rPr>
          <w:rFonts w:ascii="Arial" w:eastAsia="新細明體" w:hAnsi="Arial" w:cs="Arial"/>
          <w:i/>
          <w:iCs/>
          <w:color w:val="000000"/>
          <w:lang w:eastAsia="zh-TW"/>
        </w:rPr>
        <w:t xml:space="preserve"> acid inhibits proliferation and migration, promotes apoptosis and enhances cisplatin sensitivity of melanoma cells through inhibiting ADAM17/EGFR/AKT/GSK3beta axis.</w:t>
      </w:r>
      <w:r w:rsidRPr="00472E0B">
        <w:rPr>
          <w:rFonts w:ascii="Arial" w:eastAsia="新細明體" w:hAnsi="Arial" w:cs="Arial"/>
          <w:color w:val="000000"/>
          <w:lang w:eastAsia="zh-TW"/>
        </w:rPr>
        <w:t xml:space="preserve"> Bioengineered, 2021. </w:t>
      </w:r>
      <w:r w:rsidRPr="00472E0B">
        <w:rPr>
          <w:rFonts w:ascii="Arial" w:eastAsia="新細明體" w:hAnsi="Arial" w:cs="Arial"/>
          <w:b/>
          <w:bCs/>
          <w:color w:val="000000"/>
          <w:lang w:eastAsia="zh-TW"/>
        </w:rPr>
        <w:t>12</w:t>
      </w:r>
      <w:r w:rsidRPr="00472E0B">
        <w:rPr>
          <w:rFonts w:ascii="Arial" w:eastAsia="新細明體" w:hAnsi="Arial" w:cs="Arial"/>
          <w:color w:val="000000"/>
          <w:lang w:eastAsia="zh-TW"/>
        </w:rPr>
        <w:t>(1): p. 3065-3076.</w:t>
      </w:r>
    </w:p>
    <w:p w14:paraId="42C9CE98"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53076C0B" w14:textId="77777777" w:rsidR="00472E0B" w:rsidRPr="00472E0B" w:rsidRDefault="00472E0B" w:rsidP="004822EF">
      <w:pPr>
        <w:numPr>
          <w:ilvl w:val="0"/>
          <w:numId w:val="83"/>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Sirajudeen</w:t>
      </w:r>
      <w:proofErr w:type="spellEnd"/>
      <w:r w:rsidRPr="00472E0B">
        <w:rPr>
          <w:rFonts w:ascii="Arial" w:eastAsia="新細明體" w:hAnsi="Arial" w:cs="Arial"/>
          <w:color w:val="000000"/>
          <w:lang w:eastAsia="zh-TW"/>
        </w:rPr>
        <w:t xml:space="preserve">, F., et al., </w:t>
      </w:r>
      <w:r w:rsidRPr="00472E0B">
        <w:rPr>
          <w:rFonts w:ascii="Arial" w:eastAsia="新細明體" w:hAnsi="Arial" w:cs="Arial"/>
          <w:i/>
          <w:iCs/>
          <w:color w:val="000000"/>
          <w:lang w:eastAsia="zh-TW"/>
        </w:rPr>
        <w:t>Exploring the Potential of Rosemary Derived Compounds (</w:t>
      </w:r>
      <w:proofErr w:type="spellStart"/>
      <w:r w:rsidRPr="00472E0B">
        <w:rPr>
          <w:rFonts w:ascii="Arial" w:eastAsia="新細明體" w:hAnsi="Arial" w:cs="Arial"/>
          <w:i/>
          <w:iCs/>
          <w:color w:val="000000"/>
          <w:lang w:eastAsia="zh-TW"/>
        </w:rPr>
        <w:t>Rosmarinic</w:t>
      </w:r>
      <w:proofErr w:type="spellEnd"/>
      <w:r w:rsidRPr="00472E0B">
        <w:rPr>
          <w:rFonts w:ascii="Arial" w:eastAsia="新細明體" w:hAnsi="Arial" w:cs="Arial"/>
          <w:i/>
          <w:iCs/>
          <w:color w:val="000000"/>
          <w:lang w:eastAsia="zh-TW"/>
        </w:rPr>
        <w:t xml:space="preserve"> and </w:t>
      </w:r>
      <w:proofErr w:type="spellStart"/>
      <w:r w:rsidRPr="00472E0B">
        <w:rPr>
          <w:rFonts w:ascii="Arial" w:eastAsia="新細明體" w:hAnsi="Arial" w:cs="Arial"/>
          <w:i/>
          <w:iCs/>
          <w:color w:val="000000"/>
          <w:lang w:eastAsia="zh-TW"/>
        </w:rPr>
        <w:t>Carnosic</w:t>
      </w:r>
      <w:proofErr w:type="spellEnd"/>
      <w:r w:rsidRPr="00472E0B">
        <w:rPr>
          <w:rFonts w:ascii="Arial" w:eastAsia="新細明體" w:hAnsi="Arial" w:cs="Arial"/>
          <w:i/>
          <w:iCs/>
          <w:color w:val="000000"/>
          <w:lang w:eastAsia="zh-TW"/>
        </w:rPr>
        <w:t xml:space="preserve"> Acids) as Cancer Therapeutics: Current Knowledge and Future Perspectives.</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Biomol</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Ther</w:t>
      </w:r>
      <w:proofErr w:type="spellEnd"/>
      <w:r w:rsidRPr="00472E0B">
        <w:rPr>
          <w:rFonts w:ascii="Arial" w:eastAsia="新細明體" w:hAnsi="Arial" w:cs="Arial"/>
          <w:color w:val="000000"/>
          <w:lang w:eastAsia="zh-TW"/>
        </w:rPr>
        <w:t xml:space="preserve"> (Seoul), 2024. </w:t>
      </w:r>
      <w:r w:rsidRPr="00472E0B">
        <w:rPr>
          <w:rFonts w:ascii="Arial" w:eastAsia="新細明體" w:hAnsi="Arial" w:cs="Arial"/>
          <w:b/>
          <w:bCs/>
          <w:color w:val="000000"/>
          <w:lang w:eastAsia="zh-TW"/>
        </w:rPr>
        <w:t>32</w:t>
      </w:r>
      <w:r w:rsidRPr="00472E0B">
        <w:rPr>
          <w:rFonts w:ascii="Arial" w:eastAsia="新細明體" w:hAnsi="Arial" w:cs="Arial"/>
          <w:color w:val="000000"/>
          <w:lang w:eastAsia="zh-TW"/>
        </w:rPr>
        <w:t>(1): p. 38-55.</w:t>
      </w:r>
    </w:p>
    <w:p w14:paraId="5EC8BF21"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56594CB9" w14:textId="77777777" w:rsidR="00472E0B" w:rsidRPr="00472E0B" w:rsidRDefault="00472E0B" w:rsidP="004822EF">
      <w:pPr>
        <w:numPr>
          <w:ilvl w:val="0"/>
          <w:numId w:val="84"/>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Azhar</w:t>
      </w:r>
      <w:proofErr w:type="spellEnd"/>
      <w:r w:rsidRPr="00472E0B">
        <w:rPr>
          <w:rFonts w:ascii="Arial" w:eastAsia="新細明體" w:hAnsi="Arial" w:cs="Arial"/>
          <w:color w:val="000000"/>
          <w:lang w:eastAsia="zh-TW"/>
        </w:rPr>
        <w:t xml:space="preserve">, M.K., et al., </w:t>
      </w:r>
      <w:r w:rsidRPr="00472E0B">
        <w:rPr>
          <w:rFonts w:ascii="Arial" w:eastAsia="新細明體" w:hAnsi="Arial" w:cs="Arial"/>
          <w:i/>
          <w:iCs/>
          <w:color w:val="000000"/>
          <w:lang w:eastAsia="zh-TW"/>
        </w:rPr>
        <w:t xml:space="preserve">Comprehensive Insights into Biological Roles of </w:t>
      </w:r>
      <w:proofErr w:type="spellStart"/>
      <w:r w:rsidRPr="00472E0B">
        <w:rPr>
          <w:rFonts w:ascii="Arial" w:eastAsia="新細明體" w:hAnsi="Arial" w:cs="Arial"/>
          <w:i/>
          <w:iCs/>
          <w:color w:val="000000"/>
          <w:lang w:eastAsia="zh-TW"/>
        </w:rPr>
        <w:t>Rosmarinic</w:t>
      </w:r>
      <w:proofErr w:type="spellEnd"/>
      <w:r w:rsidRPr="00472E0B">
        <w:rPr>
          <w:rFonts w:ascii="Arial" w:eastAsia="新細明體" w:hAnsi="Arial" w:cs="Arial"/>
          <w:i/>
          <w:iCs/>
          <w:color w:val="000000"/>
          <w:lang w:eastAsia="zh-TW"/>
        </w:rPr>
        <w:t xml:space="preserve"> Acid: Implications in Diabetes, Cancer and Neurodegenerative Diseases.</w:t>
      </w:r>
      <w:r w:rsidRPr="00472E0B">
        <w:rPr>
          <w:rFonts w:ascii="Arial" w:eastAsia="新細明體" w:hAnsi="Arial" w:cs="Arial"/>
          <w:color w:val="000000"/>
          <w:lang w:eastAsia="zh-TW"/>
        </w:rPr>
        <w:t xml:space="preserve"> Nutrients, 2023. </w:t>
      </w:r>
      <w:r w:rsidRPr="00472E0B">
        <w:rPr>
          <w:rFonts w:ascii="Arial" w:eastAsia="新細明體" w:hAnsi="Arial" w:cs="Arial"/>
          <w:b/>
          <w:bCs/>
          <w:color w:val="000000"/>
          <w:lang w:eastAsia="zh-TW"/>
        </w:rPr>
        <w:t>15</w:t>
      </w:r>
      <w:r w:rsidRPr="00472E0B">
        <w:rPr>
          <w:rFonts w:ascii="Arial" w:eastAsia="新細明體" w:hAnsi="Arial" w:cs="Arial"/>
          <w:color w:val="000000"/>
          <w:lang w:eastAsia="zh-TW"/>
        </w:rPr>
        <w:t>(19).</w:t>
      </w:r>
    </w:p>
    <w:p w14:paraId="3AE13916"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6D57DFB3" w14:textId="77777777" w:rsidR="00472E0B" w:rsidRPr="00472E0B" w:rsidRDefault="00472E0B" w:rsidP="004822EF">
      <w:pPr>
        <w:numPr>
          <w:ilvl w:val="0"/>
          <w:numId w:val="85"/>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Kowalczyk</w:t>
      </w:r>
      <w:proofErr w:type="spellEnd"/>
      <w:r w:rsidRPr="00472E0B">
        <w:rPr>
          <w:rFonts w:ascii="Arial" w:eastAsia="新細明體" w:hAnsi="Arial" w:cs="Arial"/>
          <w:color w:val="000000"/>
          <w:lang w:eastAsia="zh-TW"/>
        </w:rPr>
        <w:t xml:space="preserve">, A., C.I.G. </w:t>
      </w:r>
      <w:proofErr w:type="spellStart"/>
      <w:r w:rsidRPr="00472E0B">
        <w:rPr>
          <w:rFonts w:ascii="Arial" w:eastAsia="新細明體" w:hAnsi="Arial" w:cs="Arial"/>
          <w:color w:val="000000"/>
          <w:lang w:eastAsia="zh-TW"/>
        </w:rPr>
        <w:t>Tuberoso</w:t>
      </w:r>
      <w:proofErr w:type="spellEnd"/>
      <w:r w:rsidRPr="00472E0B">
        <w:rPr>
          <w:rFonts w:ascii="Arial" w:eastAsia="新細明體" w:hAnsi="Arial" w:cs="Arial"/>
          <w:color w:val="000000"/>
          <w:lang w:eastAsia="zh-TW"/>
        </w:rPr>
        <w:t xml:space="preserve">, and I. </w:t>
      </w:r>
      <w:proofErr w:type="spellStart"/>
      <w:r w:rsidRPr="00472E0B">
        <w:rPr>
          <w:rFonts w:ascii="Arial" w:eastAsia="新細明體" w:hAnsi="Arial" w:cs="Arial"/>
          <w:color w:val="000000"/>
          <w:lang w:eastAsia="zh-TW"/>
        </w:rPr>
        <w:t>Jerkovic</w:t>
      </w:r>
      <w:proofErr w:type="spellEnd"/>
      <w:r w:rsidRPr="00472E0B">
        <w:rPr>
          <w:rFonts w:ascii="Arial" w:eastAsia="新細明體" w:hAnsi="Arial" w:cs="Arial"/>
          <w:color w:val="000000"/>
          <w:lang w:eastAsia="zh-TW"/>
        </w:rPr>
        <w:t xml:space="preserve">, </w:t>
      </w:r>
      <w:r w:rsidRPr="00472E0B">
        <w:rPr>
          <w:rFonts w:ascii="Arial" w:eastAsia="新細明體" w:hAnsi="Arial" w:cs="Arial"/>
          <w:i/>
          <w:iCs/>
          <w:color w:val="000000"/>
          <w:lang w:eastAsia="zh-TW"/>
        </w:rPr>
        <w:t xml:space="preserve">The Role of </w:t>
      </w:r>
      <w:proofErr w:type="spellStart"/>
      <w:r w:rsidRPr="00472E0B">
        <w:rPr>
          <w:rFonts w:ascii="Arial" w:eastAsia="新細明體" w:hAnsi="Arial" w:cs="Arial"/>
          <w:i/>
          <w:iCs/>
          <w:color w:val="000000"/>
          <w:lang w:eastAsia="zh-TW"/>
        </w:rPr>
        <w:t>Rosmarinic</w:t>
      </w:r>
      <w:proofErr w:type="spellEnd"/>
      <w:r w:rsidRPr="00472E0B">
        <w:rPr>
          <w:rFonts w:ascii="Arial" w:eastAsia="新細明體" w:hAnsi="Arial" w:cs="Arial"/>
          <w:i/>
          <w:iCs/>
          <w:color w:val="000000"/>
          <w:lang w:eastAsia="zh-TW"/>
        </w:rPr>
        <w:t xml:space="preserve"> Acid in Cancer Prevention and Therapy: Mechanisms of Antioxidant and Anticancer Activity.</w:t>
      </w:r>
      <w:r w:rsidRPr="00472E0B">
        <w:rPr>
          <w:rFonts w:ascii="Arial" w:eastAsia="新細明體" w:hAnsi="Arial" w:cs="Arial"/>
          <w:color w:val="000000"/>
          <w:lang w:eastAsia="zh-TW"/>
        </w:rPr>
        <w:t xml:space="preserve"> Antioxidants (Basel), 2024. </w:t>
      </w:r>
      <w:r w:rsidRPr="00472E0B">
        <w:rPr>
          <w:rFonts w:ascii="Arial" w:eastAsia="新細明體" w:hAnsi="Arial" w:cs="Arial"/>
          <w:b/>
          <w:bCs/>
          <w:color w:val="000000"/>
          <w:lang w:eastAsia="zh-TW"/>
        </w:rPr>
        <w:t>13</w:t>
      </w:r>
      <w:r w:rsidRPr="00472E0B">
        <w:rPr>
          <w:rFonts w:ascii="Arial" w:eastAsia="新細明體" w:hAnsi="Arial" w:cs="Arial"/>
          <w:color w:val="000000"/>
          <w:lang w:eastAsia="zh-TW"/>
        </w:rPr>
        <w:t>(11).</w:t>
      </w:r>
    </w:p>
    <w:p w14:paraId="5F2DC6A5"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7A2A8214" w14:textId="77777777" w:rsidR="00472E0B" w:rsidRPr="00472E0B" w:rsidRDefault="00472E0B" w:rsidP="004822EF">
      <w:pPr>
        <w:numPr>
          <w:ilvl w:val="0"/>
          <w:numId w:val="86"/>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Huang, M., et al., </w:t>
      </w:r>
      <w:r w:rsidRPr="00472E0B">
        <w:rPr>
          <w:rFonts w:ascii="Arial" w:eastAsia="新細明體" w:hAnsi="Arial" w:cs="Arial"/>
          <w:i/>
          <w:iCs/>
          <w:color w:val="000000"/>
          <w:lang w:eastAsia="zh-TW"/>
        </w:rPr>
        <w:t xml:space="preserve">Anti-tumor properties of </w:t>
      </w:r>
      <w:proofErr w:type="spellStart"/>
      <w:r w:rsidRPr="00472E0B">
        <w:rPr>
          <w:rFonts w:ascii="Arial" w:eastAsia="新細明體" w:hAnsi="Arial" w:cs="Arial"/>
          <w:i/>
          <w:iCs/>
          <w:color w:val="000000"/>
          <w:lang w:eastAsia="zh-TW"/>
        </w:rPr>
        <w:t>Prunella</w:t>
      </w:r>
      <w:proofErr w:type="spellEnd"/>
      <w:r w:rsidRPr="00472E0B">
        <w:rPr>
          <w:rFonts w:ascii="Arial" w:eastAsia="新細明體" w:hAnsi="Arial" w:cs="Arial"/>
          <w:i/>
          <w:iCs/>
          <w:color w:val="000000"/>
          <w:lang w:eastAsia="zh-TW"/>
        </w:rPr>
        <w:t xml:space="preserve"> Vulgaris.</w:t>
      </w:r>
      <w:r w:rsidRPr="00472E0B">
        <w:rPr>
          <w:rFonts w:ascii="Arial" w:eastAsia="新細明體" w:hAnsi="Arial" w:cs="Arial"/>
          <w:color w:val="000000"/>
          <w:lang w:eastAsia="zh-TW"/>
        </w:rPr>
        <w:t xml:space="preserve"> Current Pharmacology Reports, 2015. </w:t>
      </w:r>
      <w:r w:rsidRPr="00472E0B">
        <w:rPr>
          <w:rFonts w:ascii="Arial" w:eastAsia="新細明體" w:hAnsi="Arial" w:cs="Arial"/>
          <w:b/>
          <w:bCs/>
          <w:color w:val="000000"/>
          <w:lang w:eastAsia="zh-TW"/>
        </w:rPr>
        <w:t>1</w:t>
      </w:r>
      <w:r w:rsidRPr="00472E0B">
        <w:rPr>
          <w:rFonts w:ascii="Arial" w:eastAsia="新細明體" w:hAnsi="Arial" w:cs="Arial"/>
          <w:color w:val="000000"/>
          <w:lang w:eastAsia="zh-TW"/>
        </w:rPr>
        <w:t>: p. 401-419.</w:t>
      </w:r>
    </w:p>
    <w:p w14:paraId="4BCD26CF"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1856C29F" w14:textId="77777777" w:rsidR="00472E0B" w:rsidRPr="00472E0B" w:rsidRDefault="00472E0B" w:rsidP="004822EF">
      <w:pPr>
        <w:numPr>
          <w:ilvl w:val="0"/>
          <w:numId w:val="87"/>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Liu, Y., et al., </w:t>
      </w:r>
      <w:proofErr w:type="spellStart"/>
      <w:r w:rsidRPr="00472E0B">
        <w:rPr>
          <w:rFonts w:ascii="Arial" w:eastAsia="新細明體" w:hAnsi="Arial" w:cs="Arial"/>
          <w:i/>
          <w:iCs/>
          <w:color w:val="000000"/>
          <w:lang w:eastAsia="zh-TW"/>
        </w:rPr>
        <w:t>Rosmarinic</w:t>
      </w:r>
      <w:proofErr w:type="spellEnd"/>
      <w:r w:rsidRPr="00472E0B">
        <w:rPr>
          <w:rFonts w:ascii="Arial" w:eastAsia="新細明體" w:hAnsi="Arial" w:cs="Arial"/>
          <w:i/>
          <w:iCs/>
          <w:color w:val="000000"/>
          <w:lang w:eastAsia="zh-TW"/>
        </w:rPr>
        <w:t xml:space="preserve"> acid inhibits cell proliferation, migration, and invasion and induces apoptosis in human glioma cells.</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Int</w:t>
      </w:r>
      <w:proofErr w:type="spellEnd"/>
      <w:r w:rsidRPr="00472E0B">
        <w:rPr>
          <w:rFonts w:ascii="Arial" w:eastAsia="新細明體" w:hAnsi="Arial" w:cs="Arial"/>
          <w:color w:val="000000"/>
          <w:lang w:eastAsia="zh-TW"/>
        </w:rPr>
        <w:t xml:space="preserve"> J </w:t>
      </w:r>
      <w:proofErr w:type="spellStart"/>
      <w:r w:rsidRPr="00472E0B">
        <w:rPr>
          <w:rFonts w:ascii="Arial" w:eastAsia="新細明體" w:hAnsi="Arial" w:cs="Arial"/>
          <w:color w:val="000000"/>
          <w:lang w:eastAsia="zh-TW"/>
        </w:rPr>
        <w:t>Mol</w:t>
      </w:r>
      <w:proofErr w:type="spellEnd"/>
      <w:r w:rsidRPr="00472E0B">
        <w:rPr>
          <w:rFonts w:ascii="Arial" w:eastAsia="新細明體" w:hAnsi="Arial" w:cs="Arial"/>
          <w:color w:val="000000"/>
          <w:lang w:eastAsia="zh-TW"/>
        </w:rPr>
        <w:t xml:space="preserve"> Med, 2021. </w:t>
      </w:r>
      <w:r w:rsidRPr="00472E0B">
        <w:rPr>
          <w:rFonts w:ascii="Arial" w:eastAsia="新細明體" w:hAnsi="Arial" w:cs="Arial"/>
          <w:b/>
          <w:bCs/>
          <w:color w:val="000000"/>
          <w:lang w:eastAsia="zh-TW"/>
        </w:rPr>
        <w:t>47</w:t>
      </w:r>
      <w:r w:rsidRPr="00472E0B">
        <w:rPr>
          <w:rFonts w:ascii="Arial" w:eastAsia="新細明體" w:hAnsi="Arial" w:cs="Arial"/>
          <w:color w:val="000000"/>
          <w:lang w:eastAsia="zh-TW"/>
        </w:rPr>
        <w:t>(5).</w:t>
      </w:r>
    </w:p>
    <w:p w14:paraId="5375050F"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4B4FEC3C" w14:textId="77777777" w:rsidR="00472E0B" w:rsidRPr="00472E0B" w:rsidRDefault="00472E0B" w:rsidP="004822EF">
      <w:pPr>
        <w:numPr>
          <w:ilvl w:val="0"/>
          <w:numId w:val="88"/>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Mao, X., et al., </w:t>
      </w:r>
      <w:r w:rsidRPr="00472E0B">
        <w:rPr>
          <w:rFonts w:ascii="Arial" w:eastAsia="新細明體" w:hAnsi="Arial" w:cs="Arial"/>
          <w:i/>
          <w:iCs/>
          <w:color w:val="000000"/>
          <w:lang w:eastAsia="zh-TW"/>
        </w:rPr>
        <w:t xml:space="preserve">A study on inhibitory effect of Spica </w:t>
      </w:r>
      <w:proofErr w:type="spellStart"/>
      <w:r w:rsidRPr="00472E0B">
        <w:rPr>
          <w:rFonts w:ascii="Arial" w:eastAsia="新細明體" w:hAnsi="Arial" w:cs="Arial"/>
          <w:i/>
          <w:iCs/>
          <w:color w:val="000000"/>
          <w:lang w:eastAsia="zh-TW"/>
        </w:rPr>
        <w:t>prunellae</w:t>
      </w:r>
      <w:proofErr w:type="spellEnd"/>
      <w:r w:rsidRPr="00472E0B">
        <w:rPr>
          <w:rFonts w:ascii="Arial" w:eastAsia="新細明體" w:hAnsi="Arial" w:cs="Arial"/>
          <w:i/>
          <w:iCs/>
          <w:color w:val="000000"/>
          <w:lang w:eastAsia="zh-TW"/>
        </w:rPr>
        <w:t xml:space="preserve"> extract on T lymphoma cell EL-4 </w:t>
      </w:r>
      <w:proofErr w:type="spellStart"/>
      <w:r w:rsidRPr="00472E0B">
        <w:rPr>
          <w:rFonts w:ascii="Arial" w:eastAsia="新細明體" w:hAnsi="Arial" w:cs="Arial"/>
          <w:i/>
          <w:iCs/>
          <w:color w:val="000000"/>
          <w:lang w:eastAsia="zh-TW"/>
        </w:rPr>
        <w:t>tumour</w:t>
      </w:r>
      <w:proofErr w:type="spellEnd"/>
      <w:r w:rsidRPr="00472E0B">
        <w:rPr>
          <w:rFonts w:ascii="Arial" w:eastAsia="新細明體" w:hAnsi="Arial" w:cs="Arial"/>
          <w:i/>
          <w:iCs/>
          <w:color w:val="000000"/>
          <w:lang w:eastAsia="zh-TW"/>
        </w:rPr>
        <w:t>.</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Afr</w:t>
      </w:r>
      <w:proofErr w:type="spellEnd"/>
      <w:r w:rsidRPr="00472E0B">
        <w:rPr>
          <w:rFonts w:ascii="Arial" w:eastAsia="新細明體" w:hAnsi="Arial" w:cs="Arial"/>
          <w:color w:val="000000"/>
          <w:lang w:eastAsia="zh-TW"/>
        </w:rPr>
        <w:t xml:space="preserve"> J </w:t>
      </w:r>
      <w:proofErr w:type="spellStart"/>
      <w:r w:rsidRPr="00472E0B">
        <w:rPr>
          <w:rFonts w:ascii="Arial" w:eastAsia="新細明體" w:hAnsi="Arial" w:cs="Arial"/>
          <w:color w:val="000000"/>
          <w:lang w:eastAsia="zh-TW"/>
        </w:rPr>
        <w:t>Tradit</w:t>
      </w:r>
      <w:proofErr w:type="spellEnd"/>
      <w:r w:rsidRPr="00472E0B">
        <w:rPr>
          <w:rFonts w:ascii="Arial" w:eastAsia="新細明體" w:hAnsi="Arial" w:cs="Arial"/>
          <w:color w:val="000000"/>
          <w:lang w:eastAsia="zh-TW"/>
        </w:rPr>
        <w:t xml:space="preserve"> Complement </w:t>
      </w:r>
      <w:proofErr w:type="spellStart"/>
      <w:r w:rsidRPr="00472E0B">
        <w:rPr>
          <w:rFonts w:ascii="Arial" w:eastAsia="新細明體" w:hAnsi="Arial" w:cs="Arial"/>
          <w:color w:val="000000"/>
          <w:lang w:eastAsia="zh-TW"/>
        </w:rPr>
        <w:t>Altern</w:t>
      </w:r>
      <w:proofErr w:type="spellEnd"/>
      <w:r w:rsidRPr="00472E0B">
        <w:rPr>
          <w:rFonts w:ascii="Arial" w:eastAsia="新細明體" w:hAnsi="Arial" w:cs="Arial"/>
          <w:color w:val="000000"/>
          <w:lang w:eastAsia="zh-TW"/>
        </w:rPr>
        <w:t xml:space="preserve"> Med, 2013. </w:t>
      </w:r>
      <w:r w:rsidRPr="00472E0B">
        <w:rPr>
          <w:rFonts w:ascii="Arial" w:eastAsia="新細明體" w:hAnsi="Arial" w:cs="Arial"/>
          <w:b/>
          <w:bCs/>
          <w:color w:val="000000"/>
          <w:lang w:eastAsia="zh-TW"/>
        </w:rPr>
        <w:t>10</w:t>
      </w:r>
      <w:r w:rsidRPr="00472E0B">
        <w:rPr>
          <w:rFonts w:ascii="Arial" w:eastAsia="新細明體" w:hAnsi="Arial" w:cs="Arial"/>
          <w:color w:val="000000"/>
          <w:lang w:eastAsia="zh-TW"/>
        </w:rPr>
        <w:t>(5): p. 318-24.</w:t>
      </w:r>
    </w:p>
    <w:p w14:paraId="5426A731"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69E8E421" w14:textId="77777777" w:rsidR="00472E0B" w:rsidRPr="00472E0B" w:rsidRDefault="00472E0B" w:rsidP="004822EF">
      <w:pPr>
        <w:numPr>
          <w:ilvl w:val="0"/>
          <w:numId w:val="89"/>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Fang, Y., et al., </w:t>
      </w:r>
      <w:r w:rsidRPr="00472E0B">
        <w:rPr>
          <w:rFonts w:ascii="Arial" w:eastAsia="新細明體" w:hAnsi="Arial" w:cs="Arial"/>
          <w:i/>
          <w:iCs/>
          <w:color w:val="000000"/>
          <w:lang w:eastAsia="zh-TW"/>
        </w:rPr>
        <w:t xml:space="preserve">Spica </w:t>
      </w:r>
      <w:proofErr w:type="spellStart"/>
      <w:r w:rsidRPr="00472E0B">
        <w:rPr>
          <w:rFonts w:ascii="Arial" w:eastAsia="新細明體" w:hAnsi="Arial" w:cs="Arial"/>
          <w:i/>
          <w:iCs/>
          <w:color w:val="000000"/>
          <w:lang w:eastAsia="zh-TW"/>
        </w:rPr>
        <w:t>Prunellae</w:t>
      </w:r>
      <w:proofErr w:type="spellEnd"/>
      <w:r w:rsidRPr="00472E0B">
        <w:rPr>
          <w:rFonts w:ascii="Arial" w:eastAsia="新細明體" w:hAnsi="Arial" w:cs="Arial"/>
          <w:i/>
          <w:iCs/>
          <w:color w:val="000000"/>
          <w:lang w:eastAsia="zh-TW"/>
        </w:rPr>
        <w:t xml:space="preserve"> extract suppresses the growth of human colon carcinoma cells by targeting multiple oncogenes via activating miR-34a.</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Oncol</w:t>
      </w:r>
      <w:proofErr w:type="spellEnd"/>
      <w:r w:rsidRPr="00472E0B">
        <w:rPr>
          <w:rFonts w:ascii="Arial" w:eastAsia="新細明體" w:hAnsi="Arial" w:cs="Arial"/>
          <w:color w:val="000000"/>
          <w:lang w:eastAsia="zh-TW"/>
        </w:rPr>
        <w:t xml:space="preserve"> Rep, 2017. </w:t>
      </w:r>
      <w:r w:rsidRPr="00472E0B">
        <w:rPr>
          <w:rFonts w:ascii="Arial" w:eastAsia="新細明體" w:hAnsi="Arial" w:cs="Arial"/>
          <w:b/>
          <w:bCs/>
          <w:color w:val="000000"/>
          <w:lang w:eastAsia="zh-TW"/>
        </w:rPr>
        <w:t>38</w:t>
      </w:r>
      <w:r w:rsidRPr="00472E0B">
        <w:rPr>
          <w:rFonts w:ascii="Arial" w:eastAsia="新細明體" w:hAnsi="Arial" w:cs="Arial"/>
          <w:color w:val="000000"/>
          <w:lang w:eastAsia="zh-TW"/>
        </w:rPr>
        <w:t>(3): p. 1895-1901.</w:t>
      </w:r>
    </w:p>
    <w:p w14:paraId="2684C452"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4E6C3AB5" w14:textId="77777777" w:rsidR="00472E0B" w:rsidRPr="00472E0B" w:rsidRDefault="00472E0B" w:rsidP="004822EF">
      <w:pPr>
        <w:numPr>
          <w:ilvl w:val="0"/>
          <w:numId w:val="90"/>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XH, W., H. SONG, and A. SUI, </w:t>
      </w:r>
      <w:proofErr w:type="gramStart"/>
      <w:r w:rsidRPr="00472E0B">
        <w:rPr>
          <w:rFonts w:ascii="Arial" w:eastAsia="新細明體" w:hAnsi="Arial" w:cs="Arial"/>
          <w:i/>
          <w:iCs/>
          <w:color w:val="000000"/>
          <w:lang w:eastAsia="zh-TW"/>
        </w:rPr>
        <w:t>To</w:t>
      </w:r>
      <w:proofErr w:type="gramEnd"/>
      <w:r w:rsidRPr="00472E0B">
        <w:rPr>
          <w:rFonts w:ascii="Arial" w:eastAsia="新細明體" w:hAnsi="Arial" w:cs="Arial"/>
          <w:i/>
          <w:iCs/>
          <w:color w:val="000000"/>
          <w:lang w:eastAsia="zh-TW"/>
        </w:rPr>
        <w:t xml:space="preserve"> explore the mechanism of </w:t>
      </w:r>
      <w:proofErr w:type="spellStart"/>
      <w:r w:rsidRPr="00472E0B">
        <w:rPr>
          <w:rFonts w:ascii="Arial" w:eastAsia="新細明體" w:hAnsi="Arial" w:cs="Arial"/>
          <w:i/>
          <w:iCs/>
          <w:color w:val="000000"/>
          <w:lang w:eastAsia="zh-TW"/>
        </w:rPr>
        <w:t>Prunella</w:t>
      </w:r>
      <w:proofErr w:type="spellEnd"/>
      <w:r w:rsidRPr="00472E0B">
        <w:rPr>
          <w:rFonts w:ascii="Arial" w:eastAsia="新細明體" w:hAnsi="Arial" w:cs="Arial"/>
          <w:i/>
          <w:iCs/>
          <w:color w:val="000000"/>
          <w:lang w:eastAsia="zh-TW"/>
        </w:rPr>
        <w:t xml:space="preserve"> vulgaris on lymphoma based on network pharmacology and molecular docking.</w:t>
      </w:r>
      <w:r w:rsidRPr="00472E0B">
        <w:rPr>
          <w:rFonts w:ascii="Arial" w:eastAsia="新細明體" w:hAnsi="Arial" w:cs="Arial"/>
          <w:color w:val="000000"/>
          <w:lang w:eastAsia="zh-TW"/>
        </w:rPr>
        <w:t xml:space="preserve"> World Cancer Res J, 2021.</w:t>
      </w:r>
    </w:p>
    <w:p w14:paraId="2914FF15"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258A8D7D" w14:textId="77777777" w:rsidR="00472E0B" w:rsidRPr="00472E0B" w:rsidRDefault="00472E0B" w:rsidP="004822EF">
      <w:pPr>
        <w:numPr>
          <w:ilvl w:val="0"/>
          <w:numId w:val="91"/>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Mak</w:t>
      </w:r>
      <w:proofErr w:type="spellEnd"/>
      <w:r w:rsidRPr="00472E0B">
        <w:rPr>
          <w:rFonts w:ascii="Arial" w:eastAsia="新細明體" w:hAnsi="Arial" w:cs="Arial"/>
          <w:color w:val="000000"/>
          <w:lang w:eastAsia="zh-TW"/>
        </w:rPr>
        <w:t xml:space="preserve">, W.C.K., </w:t>
      </w:r>
      <w:r w:rsidRPr="00472E0B">
        <w:rPr>
          <w:rFonts w:ascii="Arial" w:eastAsia="新細明體" w:hAnsi="Arial" w:cs="Arial"/>
          <w:i/>
          <w:iCs/>
          <w:color w:val="000000"/>
          <w:lang w:eastAsia="zh-TW"/>
        </w:rPr>
        <w:t>Review of the Studies on the Anti-</w:t>
      </w:r>
      <w:proofErr w:type="spellStart"/>
      <w:r w:rsidRPr="00472E0B">
        <w:rPr>
          <w:rFonts w:ascii="Arial" w:eastAsia="新細明體" w:hAnsi="Arial" w:cs="Arial"/>
          <w:i/>
          <w:iCs/>
          <w:color w:val="000000"/>
          <w:lang w:eastAsia="zh-TW"/>
        </w:rPr>
        <w:t>tumoral</w:t>
      </w:r>
      <w:proofErr w:type="spellEnd"/>
      <w:r w:rsidRPr="00472E0B">
        <w:rPr>
          <w:rFonts w:ascii="Arial" w:eastAsia="新細明體" w:hAnsi="Arial" w:cs="Arial"/>
          <w:i/>
          <w:iCs/>
          <w:color w:val="000000"/>
          <w:lang w:eastAsia="zh-TW"/>
        </w:rPr>
        <w:t xml:space="preserve"> Effect of </w:t>
      </w:r>
      <w:proofErr w:type="spellStart"/>
      <w:r w:rsidRPr="00472E0B">
        <w:rPr>
          <w:rFonts w:ascii="Arial" w:eastAsia="新細明體" w:hAnsi="Arial" w:cs="Arial"/>
          <w:i/>
          <w:iCs/>
          <w:color w:val="000000"/>
          <w:lang w:eastAsia="zh-TW"/>
        </w:rPr>
        <w:t>Prunella</w:t>
      </w:r>
      <w:proofErr w:type="spellEnd"/>
      <w:r w:rsidRPr="00472E0B">
        <w:rPr>
          <w:rFonts w:ascii="Arial" w:eastAsia="新細明體" w:hAnsi="Arial" w:cs="Arial"/>
          <w:i/>
          <w:iCs/>
          <w:color w:val="000000"/>
          <w:lang w:eastAsia="zh-TW"/>
        </w:rPr>
        <w:t xml:space="preserve"> vulgaris.</w:t>
      </w:r>
      <w:r w:rsidRPr="00472E0B">
        <w:rPr>
          <w:rFonts w:ascii="Arial" w:eastAsia="新細明體" w:hAnsi="Arial" w:cs="Arial"/>
          <w:color w:val="000000"/>
          <w:lang w:eastAsia="zh-TW"/>
        </w:rPr>
        <w:t xml:space="preserve"> Journal of Biosciences and Medicines, 2021.</w:t>
      </w:r>
    </w:p>
    <w:p w14:paraId="4F62CB7A"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1C24E3B6" w14:textId="77777777" w:rsidR="00472E0B" w:rsidRPr="00472E0B" w:rsidRDefault="00472E0B" w:rsidP="004822EF">
      <w:pPr>
        <w:numPr>
          <w:ilvl w:val="0"/>
          <w:numId w:val="92"/>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Ma, J.T., et al., </w:t>
      </w:r>
      <w:r w:rsidRPr="00472E0B">
        <w:rPr>
          <w:rFonts w:ascii="Arial" w:eastAsia="新細明體" w:hAnsi="Arial" w:cs="Arial"/>
          <w:i/>
          <w:iCs/>
          <w:color w:val="000000"/>
          <w:lang w:eastAsia="zh-TW"/>
        </w:rPr>
        <w:t xml:space="preserve">Advances in Research on Chemical Constituents and Their Biological Activities of the Genus </w:t>
      </w:r>
      <w:proofErr w:type="spellStart"/>
      <w:r w:rsidRPr="00472E0B">
        <w:rPr>
          <w:rFonts w:ascii="Arial" w:eastAsia="新細明體" w:hAnsi="Arial" w:cs="Arial"/>
          <w:i/>
          <w:iCs/>
          <w:color w:val="000000"/>
          <w:lang w:eastAsia="zh-TW"/>
        </w:rPr>
        <w:t>Actinidia</w:t>
      </w:r>
      <w:proofErr w:type="spellEnd"/>
      <w:r w:rsidRPr="00472E0B">
        <w:rPr>
          <w:rFonts w:ascii="Arial" w:eastAsia="新細明體" w:hAnsi="Arial" w:cs="Arial"/>
          <w:i/>
          <w:iCs/>
          <w:color w:val="000000"/>
          <w:lang w:eastAsia="zh-TW"/>
        </w:rPr>
        <w:t>.</w:t>
      </w:r>
      <w:r w:rsidRPr="00472E0B">
        <w:rPr>
          <w:rFonts w:ascii="Arial" w:eastAsia="新細明體" w:hAnsi="Arial" w:cs="Arial"/>
          <w:color w:val="000000"/>
          <w:lang w:eastAsia="zh-TW"/>
        </w:rPr>
        <w:t xml:space="preserve"> Nat Prod </w:t>
      </w:r>
      <w:proofErr w:type="spellStart"/>
      <w:r w:rsidRPr="00472E0B">
        <w:rPr>
          <w:rFonts w:ascii="Arial" w:eastAsia="新細明體" w:hAnsi="Arial" w:cs="Arial"/>
          <w:color w:val="000000"/>
          <w:lang w:eastAsia="zh-TW"/>
        </w:rPr>
        <w:t>Bioprospect</w:t>
      </w:r>
      <w:proofErr w:type="spellEnd"/>
      <w:r w:rsidRPr="00472E0B">
        <w:rPr>
          <w:rFonts w:ascii="Arial" w:eastAsia="新細明體" w:hAnsi="Arial" w:cs="Arial"/>
          <w:color w:val="000000"/>
          <w:lang w:eastAsia="zh-TW"/>
        </w:rPr>
        <w:t xml:space="preserve">, 2021. </w:t>
      </w:r>
      <w:r w:rsidRPr="00472E0B">
        <w:rPr>
          <w:rFonts w:ascii="Arial" w:eastAsia="新細明體" w:hAnsi="Arial" w:cs="Arial"/>
          <w:b/>
          <w:bCs/>
          <w:color w:val="000000"/>
          <w:lang w:eastAsia="zh-TW"/>
        </w:rPr>
        <w:t>11</w:t>
      </w:r>
      <w:r w:rsidRPr="00472E0B">
        <w:rPr>
          <w:rFonts w:ascii="Arial" w:eastAsia="新細明體" w:hAnsi="Arial" w:cs="Arial"/>
          <w:color w:val="000000"/>
          <w:lang w:eastAsia="zh-TW"/>
        </w:rPr>
        <w:t>(6): p. 573-609.</w:t>
      </w:r>
    </w:p>
    <w:p w14:paraId="4E406F2B"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18F5AB5A" w14:textId="77777777" w:rsidR="00472E0B" w:rsidRPr="00472E0B" w:rsidRDefault="00472E0B" w:rsidP="004822EF">
      <w:pPr>
        <w:numPr>
          <w:ilvl w:val="0"/>
          <w:numId w:val="93"/>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Reyes, F.J., et al., </w:t>
      </w:r>
      <w:r w:rsidRPr="00472E0B">
        <w:rPr>
          <w:rFonts w:ascii="Arial" w:eastAsia="新細明體" w:hAnsi="Arial" w:cs="Arial"/>
          <w:i/>
          <w:iCs/>
          <w:color w:val="000000"/>
          <w:lang w:eastAsia="zh-TW"/>
        </w:rPr>
        <w:t xml:space="preserve">(2Alpha,3beta)-2,3-dihydroxyolean-12-en-28-oic acid, a new natural triterpene from </w:t>
      </w:r>
      <w:proofErr w:type="spellStart"/>
      <w:r w:rsidRPr="00472E0B">
        <w:rPr>
          <w:rFonts w:ascii="Arial" w:eastAsia="新細明體" w:hAnsi="Arial" w:cs="Arial"/>
          <w:i/>
          <w:iCs/>
          <w:color w:val="000000"/>
          <w:lang w:eastAsia="zh-TW"/>
        </w:rPr>
        <w:t>Olea</w:t>
      </w:r>
      <w:proofErr w:type="spellEnd"/>
      <w:r w:rsidRPr="00472E0B">
        <w:rPr>
          <w:rFonts w:ascii="Arial" w:eastAsia="新細明體" w:hAnsi="Arial" w:cs="Arial"/>
          <w:i/>
          <w:iCs/>
          <w:color w:val="000000"/>
          <w:lang w:eastAsia="zh-TW"/>
        </w:rPr>
        <w:t xml:space="preserve"> </w:t>
      </w:r>
      <w:proofErr w:type="spellStart"/>
      <w:r w:rsidRPr="00472E0B">
        <w:rPr>
          <w:rFonts w:ascii="Arial" w:eastAsia="新細明體" w:hAnsi="Arial" w:cs="Arial"/>
          <w:i/>
          <w:iCs/>
          <w:color w:val="000000"/>
          <w:lang w:eastAsia="zh-TW"/>
        </w:rPr>
        <w:t>europea</w:t>
      </w:r>
      <w:proofErr w:type="spellEnd"/>
      <w:r w:rsidRPr="00472E0B">
        <w:rPr>
          <w:rFonts w:ascii="Arial" w:eastAsia="新細明體" w:hAnsi="Arial" w:cs="Arial"/>
          <w:i/>
          <w:iCs/>
          <w:color w:val="000000"/>
          <w:lang w:eastAsia="zh-TW"/>
        </w:rPr>
        <w:t>, induces caspase dependent apoptosis selectively in colon adenocarcinoma cells.</w:t>
      </w:r>
      <w:r w:rsidRPr="00472E0B">
        <w:rPr>
          <w:rFonts w:ascii="Arial" w:eastAsia="新細明體" w:hAnsi="Arial" w:cs="Arial"/>
          <w:color w:val="000000"/>
          <w:lang w:eastAsia="zh-TW"/>
        </w:rPr>
        <w:t xml:space="preserve"> FEBS Lett, 2006. </w:t>
      </w:r>
      <w:r w:rsidRPr="00472E0B">
        <w:rPr>
          <w:rFonts w:ascii="Arial" w:eastAsia="新細明體" w:hAnsi="Arial" w:cs="Arial"/>
          <w:b/>
          <w:bCs/>
          <w:color w:val="000000"/>
          <w:lang w:eastAsia="zh-TW"/>
        </w:rPr>
        <w:t>580</w:t>
      </w:r>
      <w:r w:rsidRPr="00472E0B">
        <w:rPr>
          <w:rFonts w:ascii="Arial" w:eastAsia="新細明體" w:hAnsi="Arial" w:cs="Arial"/>
          <w:color w:val="000000"/>
          <w:lang w:eastAsia="zh-TW"/>
        </w:rPr>
        <w:t>(27): p. 6302-10.</w:t>
      </w:r>
    </w:p>
    <w:p w14:paraId="23BB504C"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64043AB7" w14:textId="77777777" w:rsidR="00472E0B" w:rsidRPr="00472E0B" w:rsidRDefault="00472E0B" w:rsidP="004822EF">
      <w:pPr>
        <w:numPr>
          <w:ilvl w:val="0"/>
          <w:numId w:val="94"/>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Woo, H.J., et al., </w:t>
      </w:r>
      <w:proofErr w:type="spellStart"/>
      <w:r w:rsidRPr="00472E0B">
        <w:rPr>
          <w:rFonts w:ascii="Arial" w:eastAsia="新細明體" w:hAnsi="Arial" w:cs="Arial"/>
          <w:i/>
          <w:iCs/>
          <w:color w:val="000000"/>
          <w:lang w:eastAsia="zh-TW"/>
        </w:rPr>
        <w:t>Apoptogenic</w:t>
      </w:r>
      <w:proofErr w:type="spellEnd"/>
      <w:r w:rsidRPr="00472E0B">
        <w:rPr>
          <w:rFonts w:ascii="Arial" w:eastAsia="新細明體" w:hAnsi="Arial" w:cs="Arial"/>
          <w:i/>
          <w:iCs/>
          <w:color w:val="000000"/>
          <w:lang w:eastAsia="zh-TW"/>
        </w:rPr>
        <w:t xml:space="preserve"> activity of 2alpha,3alpha-dihydroxyurs-12-ene-28-oic acid from </w:t>
      </w:r>
      <w:proofErr w:type="spellStart"/>
      <w:r w:rsidRPr="00472E0B">
        <w:rPr>
          <w:rFonts w:ascii="Arial" w:eastAsia="新細明體" w:hAnsi="Arial" w:cs="Arial"/>
          <w:i/>
          <w:iCs/>
          <w:color w:val="000000"/>
          <w:lang w:eastAsia="zh-TW"/>
        </w:rPr>
        <w:t>Prunella</w:t>
      </w:r>
      <w:proofErr w:type="spellEnd"/>
      <w:r w:rsidRPr="00472E0B">
        <w:rPr>
          <w:rFonts w:ascii="Arial" w:eastAsia="新細明體" w:hAnsi="Arial" w:cs="Arial"/>
          <w:i/>
          <w:iCs/>
          <w:color w:val="000000"/>
          <w:lang w:eastAsia="zh-TW"/>
        </w:rPr>
        <w:t xml:space="preserve"> vulgaris var. </w:t>
      </w:r>
      <w:proofErr w:type="spellStart"/>
      <w:r w:rsidRPr="00472E0B">
        <w:rPr>
          <w:rFonts w:ascii="Arial" w:eastAsia="新細明體" w:hAnsi="Arial" w:cs="Arial"/>
          <w:i/>
          <w:iCs/>
          <w:color w:val="000000"/>
          <w:lang w:eastAsia="zh-TW"/>
        </w:rPr>
        <w:t>lilacina</w:t>
      </w:r>
      <w:proofErr w:type="spellEnd"/>
      <w:r w:rsidRPr="00472E0B">
        <w:rPr>
          <w:rFonts w:ascii="Arial" w:eastAsia="新細明體" w:hAnsi="Arial" w:cs="Arial"/>
          <w:i/>
          <w:iCs/>
          <w:color w:val="000000"/>
          <w:lang w:eastAsia="zh-TW"/>
        </w:rPr>
        <w:t xml:space="preserve"> is mediated via mitochondria-dependent activation of caspase cascade regulated by Bcl-2 in human acute leukemia </w:t>
      </w:r>
      <w:proofErr w:type="spellStart"/>
      <w:r w:rsidRPr="00472E0B">
        <w:rPr>
          <w:rFonts w:ascii="Arial" w:eastAsia="新細明體" w:hAnsi="Arial" w:cs="Arial"/>
          <w:i/>
          <w:iCs/>
          <w:color w:val="000000"/>
          <w:lang w:eastAsia="zh-TW"/>
        </w:rPr>
        <w:t>Jurkat</w:t>
      </w:r>
      <w:proofErr w:type="spellEnd"/>
      <w:r w:rsidRPr="00472E0B">
        <w:rPr>
          <w:rFonts w:ascii="Arial" w:eastAsia="新細明體" w:hAnsi="Arial" w:cs="Arial"/>
          <w:i/>
          <w:iCs/>
          <w:color w:val="000000"/>
          <w:lang w:eastAsia="zh-TW"/>
        </w:rPr>
        <w:t xml:space="preserve"> T cells.</w:t>
      </w:r>
      <w:r w:rsidRPr="00472E0B">
        <w:rPr>
          <w:rFonts w:ascii="Arial" w:eastAsia="新細明體" w:hAnsi="Arial" w:cs="Arial"/>
          <w:color w:val="000000"/>
          <w:lang w:eastAsia="zh-TW"/>
        </w:rPr>
        <w:t xml:space="preserve"> J </w:t>
      </w:r>
      <w:proofErr w:type="spellStart"/>
      <w:r w:rsidRPr="00472E0B">
        <w:rPr>
          <w:rFonts w:ascii="Arial" w:eastAsia="新細明體" w:hAnsi="Arial" w:cs="Arial"/>
          <w:color w:val="000000"/>
          <w:lang w:eastAsia="zh-TW"/>
        </w:rPr>
        <w:t>Ethnopharmacol</w:t>
      </w:r>
      <w:proofErr w:type="spellEnd"/>
      <w:r w:rsidRPr="00472E0B">
        <w:rPr>
          <w:rFonts w:ascii="Arial" w:eastAsia="新細明體" w:hAnsi="Arial" w:cs="Arial"/>
          <w:color w:val="000000"/>
          <w:lang w:eastAsia="zh-TW"/>
        </w:rPr>
        <w:t xml:space="preserve">, 2011. </w:t>
      </w:r>
      <w:r w:rsidRPr="00472E0B">
        <w:rPr>
          <w:rFonts w:ascii="Arial" w:eastAsia="新細明體" w:hAnsi="Arial" w:cs="Arial"/>
          <w:b/>
          <w:bCs/>
          <w:color w:val="000000"/>
          <w:lang w:eastAsia="zh-TW"/>
        </w:rPr>
        <w:t>135</w:t>
      </w:r>
      <w:r w:rsidRPr="00472E0B">
        <w:rPr>
          <w:rFonts w:ascii="Arial" w:eastAsia="新細明體" w:hAnsi="Arial" w:cs="Arial"/>
          <w:color w:val="000000"/>
          <w:lang w:eastAsia="zh-TW"/>
        </w:rPr>
        <w:t>(3): p. 626-35.</w:t>
      </w:r>
    </w:p>
    <w:p w14:paraId="114D66C9"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616CDA80" w14:textId="77777777" w:rsidR="00472E0B" w:rsidRPr="00472E0B" w:rsidRDefault="00472E0B" w:rsidP="004822EF">
      <w:pPr>
        <w:numPr>
          <w:ilvl w:val="0"/>
          <w:numId w:val="95"/>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lastRenderedPageBreak/>
        <w:t xml:space="preserve">Wang, O., et al., </w:t>
      </w:r>
      <w:r w:rsidRPr="00472E0B">
        <w:rPr>
          <w:rFonts w:ascii="Arial" w:eastAsia="新細明體" w:hAnsi="Arial" w:cs="Arial"/>
          <w:i/>
          <w:iCs/>
          <w:color w:val="000000"/>
          <w:lang w:eastAsia="zh-TW"/>
        </w:rPr>
        <w:t xml:space="preserve">Anticancer activity of 2alpha, 3alpha, 19beta, 23beta-Tetrahydroxyurs-12-en-28-oic acid (THA), a novel triterpenoid isolated from </w:t>
      </w:r>
      <w:proofErr w:type="spellStart"/>
      <w:r w:rsidRPr="00472E0B">
        <w:rPr>
          <w:rFonts w:ascii="Arial" w:eastAsia="新細明體" w:hAnsi="Arial" w:cs="Arial"/>
          <w:i/>
          <w:iCs/>
          <w:color w:val="000000"/>
          <w:lang w:eastAsia="zh-TW"/>
        </w:rPr>
        <w:t>Sinojackia</w:t>
      </w:r>
      <w:proofErr w:type="spellEnd"/>
      <w:r w:rsidRPr="00472E0B">
        <w:rPr>
          <w:rFonts w:ascii="Arial" w:eastAsia="新細明體" w:hAnsi="Arial" w:cs="Arial"/>
          <w:i/>
          <w:iCs/>
          <w:color w:val="000000"/>
          <w:lang w:eastAsia="zh-TW"/>
        </w:rPr>
        <w:t xml:space="preserve"> </w:t>
      </w:r>
      <w:proofErr w:type="spellStart"/>
      <w:r w:rsidRPr="00472E0B">
        <w:rPr>
          <w:rFonts w:ascii="Arial" w:eastAsia="新細明體" w:hAnsi="Arial" w:cs="Arial"/>
          <w:i/>
          <w:iCs/>
          <w:color w:val="000000"/>
          <w:lang w:eastAsia="zh-TW"/>
        </w:rPr>
        <w:t>sarcocarpa</w:t>
      </w:r>
      <w:proofErr w:type="spellEnd"/>
      <w:r w:rsidRPr="00472E0B">
        <w:rPr>
          <w:rFonts w:ascii="Arial" w:eastAsia="新細明體" w:hAnsi="Arial" w:cs="Arial"/>
          <w:i/>
          <w:iCs/>
          <w:color w:val="000000"/>
          <w:lang w:eastAsia="zh-TW"/>
        </w:rPr>
        <w:t>.</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PLoS</w:t>
      </w:r>
      <w:proofErr w:type="spellEnd"/>
      <w:r w:rsidRPr="00472E0B">
        <w:rPr>
          <w:rFonts w:ascii="Arial" w:eastAsia="新細明體" w:hAnsi="Arial" w:cs="Arial"/>
          <w:color w:val="000000"/>
          <w:lang w:eastAsia="zh-TW"/>
        </w:rPr>
        <w:t xml:space="preserve"> One, 2011. </w:t>
      </w:r>
      <w:r w:rsidRPr="00472E0B">
        <w:rPr>
          <w:rFonts w:ascii="Arial" w:eastAsia="新細明體" w:hAnsi="Arial" w:cs="Arial"/>
          <w:b/>
          <w:bCs/>
          <w:color w:val="000000"/>
          <w:lang w:eastAsia="zh-TW"/>
        </w:rPr>
        <w:t>6</w:t>
      </w:r>
      <w:r w:rsidRPr="00472E0B">
        <w:rPr>
          <w:rFonts w:ascii="Arial" w:eastAsia="新細明體" w:hAnsi="Arial" w:cs="Arial"/>
          <w:color w:val="000000"/>
          <w:lang w:eastAsia="zh-TW"/>
        </w:rPr>
        <w:t>(6): p. e21130.</w:t>
      </w:r>
    </w:p>
    <w:p w14:paraId="28074428"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39CE7C56" w14:textId="77777777" w:rsidR="00472E0B" w:rsidRPr="00472E0B" w:rsidRDefault="00472E0B" w:rsidP="004822EF">
      <w:pPr>
        <w:numPr>
          <w:ilvl w:val="0"/>
          <w:numId w:val="96"/>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Kumagai</w:t>
      </w:r>
      <w:proofErr w:type="spellEnd"/>
      <w:r w:rsidRPr="00472E0B">
        <w:rPr>
          <w:rFonts w:ascii="Arial" w:eastAsia="新細明體" w:hAnsi="Arial" w:cs="Arial"/>
          <w:color w:val="000000"/>
          <w:lang w:eastAsia="zh-TW"/>
        </w:rPr>
        <w:t xml:space="preserve">, T., et al., </w:t>
      </w:r>
      <w:proofErr w:type="spellStart"/>
      <w:r w:rsidRPr="00472E0B">
        <w:rPr>
          <w:rFonts w:ascii="Arial" w:eastAsia="新細明體" w:hAnsi="Arial" w:cs="Arial"/>
          <w:i/>
          <w:iCs/>
          <w:color w:val="000000"/>
          <w:lang w:eastAsia="zh-TW"/>
        </w:rPr>
        <w:t>Scutellaria</w:t>
      </w:r>
      <w:proofErr w:type="spellEnd"/>
      <w:r w:rsidRPr="00472E0B">
        <w:rPr>
          <w:rFonts w:ascii="Arial" w:eastAsia="新細明體" w:hAnsi="Arial" w:cs="Arial"/>
          <w:i/>
          <w:iCs/>
          <w:color w:val="000000"/>
          <w:lang w:eastAsia="zh-TW"/>
        </w:rPr>
        <w:t xml:space="preserve"> </w:t>
      </w:r>
      <w:proofErr w:type="spellStart"/>
      <w:r w:rsidRPr="00472E0B">
        <w:rPr>
          <w:rFonts w:ascii="Arial" w:eastAsia="新細明體" w:hAnsi="Arial" w:cs="Arial"/>
          <w:i/>
          <w:iCs/>
          <w:color w:val="000000"/>
          <w:lang w:eastAsia="zh-TW"/>
        </w:rPr>
        <w:t>baicalensis</w:t>
      </w:r>
      <w:proofErr w:type="spellEnd"/>
      <w:r w:rsidRPr="00472E0B">
        <w:rPr>
          <w:rFonts w:ascii="Arial" w:eastAsia="新細明體" w:hAnsi="Arial" w:cs="Arial"/>
          <w:i/>
          <w:iCs/>
          <w:color w:val="000000"/>
          <w:lang w:eastAsia="zh-TW"/>
        </w:rPr>
        <w:t xml:space="preserve">, </w:t>
      </w:r>
      <w:proofErr w:type="gramStart"/>
      <w:r w:rsidRPr="00472E0B">
        <w:rPr>
          <w:rFonts w:ascii="Arial" w:eastAsia="新細明體" w:hAnsi="Arial" w:cs="Arial"/>
          <w:i/>
          <w:iCs/>
          <w:color w:val="000000"/>
          <w:lang w:eastAsia="zh-TW"/>
        </w:rPr>
        <w:t>a</w:t>
      </w:r>
      <w:proofErr w:type="gramEnd"/>
      <w:r w:rsidRPr="00472E0B">
        <w:rPr>
          <w:rFonts w:ascii="Arial" w:eastAsia="新細明體" w:hAnsi="Arial" w:cs="Arial"/>
          <w:i/>
          <w:iCs/>
          <w:color w:val="000000"/>
          <w:lang w:eastAsia="zh-TW"/>
        </w:rPr>
        <w:t xml:space="preserve"> herbal medicine: anti-proliferative and apoptotic activity against acute lymphocytic leukemia, lymphoma and myeloma cell lines.</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Leuk</w:t>
      </w:r>
      <w:proofErr w:type="spellEnd"/>
      <w:r w:rsidRPr="00472E0B">
        <w:rPr>
          <w:rFonts w:ascii="Arial" w:eastAsia="新細明體" w:hAnsi="Arial" w:cs="Arial"/>
          <w:color w:val="000000"/>
          <w:lang w:eastAsia="zh-TW"/>
        </w:rPr>
        <w:t xml:space="preserve"> Res, 2007. </w:t>
      </w:r>
      <w:r w:rsidRPr="00472E0B">
        <w:rPr>
          <w:rFonts w:ascii="Arial" w:eastAsia="新細明體" w:hAnsi="Arial" w:cs="Arial"/>
          <w:b/>
          <w:bCs/>
          <w:color w:val="000000"/>
          <w:lang w:eastAsia="zh-TW"/>
        </w:rPr>
        <w:t>31</w:t>
      </w:r>
      <w:r w:rsidRPr="00472E0B">
        <w:rPr>
          <w:rFonts w:ascii="Arial" w:eastAsia="新細明體" w:hAnsi="Arial" w:cs="Arial"/>
          <w:color w:val="000000"/>
          <w:lang w:eastAsia="zh-TW"/>
        </w:rPr>
        <w:t>(4): p. 523-30.</w:t>
      </w:r>
    </w:p>
    <w:p w14:paraId="4184C5DC" w14:textId="77777777" w:rsidR="00472E0B" w:rsidRPr="00472E0B" w:rsidRDefault="00472E0B" w:rsidP="00472E0B">
      <w:pPr>
        <w:rPr>
          <w:rFonts w:ascii="Arial" w:eastAsia="新細明體" w:hAnsi="Arial" w:cs="Arial"/>
          <w:lang w:eastAsia="zh-TW"/>
        </w:rPr>
      </w:pPr>
      <w:r w:rsidRPr="00472E0B">
        <w:rPr>
          <w:rFonts w:ascii="Arial" w:eastAsia="新細明體" w:hAnsi="Arial" w:cs="Arial"/>
          <w:lang w:eastAsia="zh-TW"/>
        </w:rPr>
        <w:br/>
      </w:r>
    </w:p>
    <w:p w14:paraId="1DA761DD" w14:textId="77777777" w:rsidR="00472E0B" w:rsidRDefault="00472E0B" w:rsidP="004822EF">
      <w:pPr>
        <w:numPr>
          <w:ilvl w:val="0"/>
          <w:numId w:val="97"/>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Kumagai</w:t>
      </w:r>
      <w:proofErr w:type="spellEnd"/>
      <w:r w:rsidRPr="00472E0B">
        <w:rPr>
          <w:rFonts w:ascii="Arial" w:eastAsia="新細明體" w:hAnsi="Arial" w:cs="Arial"/>
          <w:color w:val="000000"/>
          <w:lang w:eastAsia="zh-TW"/>
        </w:rPr>
        <w:t xml:space="preserve">, T., et al., </w:t>
      </w:r>
      <w:proofErr w:type="spellStart"/>
      <w:r w:rsidRPr="00472E0B">
        <w:rPr>
          <w:rFonts w:ascii="Arial" w:eastAsia="新細明體" w:hAnsi="Arial" w:cs="Arial"/>
          <w:i/>
          <w:iCs/>
          <w:color w:val="000000"/>
          <w:lang w:eastAsia="zh-TW"/>
        </w:rPr>
        <w:t>Scutellaria</w:t>
      </w:r>
      <w:proofErr w:type="spellEnd"/>
      <w:r w:rsidRPr="00472E0B">
        <w:rPr>
          <w:rFonts w:ascii="Arial" w:eastAsia="新細明體" w:hAnsi="Arial" w:cs="Arial"/>
          <w:i/>
          <w:iCs/>
          <w:color w:val="000000"/>
          <w:lang w:eastAsia="zh-TW"/>
        </w:rPr>
        <w:t xml:space="preserve"> </w:t>
      </w:r>
      <w:proofErr w:type="spellStart"/>
      <w:r w:rsidRPr="00472E0B">
        <w:rPr>
          <w:rFonts w:ascii="Arial" w:eastAsia="新細明體" w:hAnsi="Arial" w:cs="Arial"/>
          <w:i/>
          <w:iCs/>
          <w:color w:val="000000"/>
          <w:lang w:eastAsia="zh-TW"/>
        </w:rPr>
        <w:t>Baicalensis</w:t>
      </w:r>
      <w:proofErr w:type="spellEnd"/>
      <w:r w:rsidRPr="00472E0B">
        <w:rPr>
          <w:rFonts w:ascii="Arial" w:eastAsia="新細明體" w:hAnsi="Arial" w:cs="Arial"/>
          <w:i/>
          <w:iCs/>
          <w:color w:val="000000"/>
          <w:lang w:eastAsia="zh-TW"/>
        </w:rPr>
        <w:t xml:space="preserve">, </w:t>
      </w:r>
      <w:proofErr w:type="gramStart"/>
      <w:r w:rsidRPr="00472E0B">
        <w:rPr>
          <w:rFonts w:ascii="Arial" w:eastAsia="新細明體" w:hAnsi="Arial" w:cs="Arial"/>
          <w:i/>
          <w:iCs/>
          <w:color w:val="000000"/>
          <w:lang w:eastAsia="zh-TW"/>
        </w:rPr>
        <w:t>a</w:t>
      </w:r>
      <w:proofErr w:type="gramEnd"/>
      <w:r w:rsidRPr="00472E0B">
        <w:rPr>
          <w:rFonts w:ascii="Arial" w:eastAsia="新細明體" w:hAnsi="Arial" w:cs="Arial"/>
          <w:i/>
          <w:iCs/>
          <w:color w:val="000000"/>
          <w:lang w:eastAsia="zh-TW"/>
        </w:rPr>
        <w:t xml:space="preserve"> Herbal Medicine: Antitumor Activity Against Acute Lymphocytic Leukemia, Lymphoma and Myeloma in Vitro</w:t>
      </w:r>
      <w:r w:rsidRPr="00472E0B">
        <w:rPr>
          <w:rFonts w:ascii="Arial" w:eastAsia="新細明體" w:hAnsi="Arial" w:cs="Arial"/>
          <w:color w:val="000000"/>
          <w:lang w:eastAsia="zh-TW"/>
        </w:rPr>
        <w:t>. 2004, American Society of Hematology.</w:t>
      </w:r>
    </w:p>
    <w:p w14:paraId="39622610" w14:textId="77777777" w:rsidR="00472E0B" w:rsidRDefault="00472E0B" w:rsidP="00472E0B">
      <w:pPr>
        <w:textAlignment w:val="baseline"/>
        <w:rPr>
          <w:rFonts w:ascii="Arial" w:eastAsia="新細明體" w:hAnsi="Arial" w:cs="Arial"/>
          <w:color w:val="000000"/>
          <w:lang w:eastAsia="zh-TW"/>
        </w:rPr>
      </w:pPr>
    </w:p>
    <w:p w14:paraId="055B184C" w14:textId="77777777" w:rsidR="00472E0B" w:rsidRPr="00472E0B" w:rsidRDefault="00472E0B" w:rsidP="00472E0B">
      <w:pPr>
        <w:textAlignment w:val="baseline"/>
        <w:rPr>
          <w:rFonts w:ascii="Arial" w:eastAsia="新細明體" w:hAnsi="Arial" w:cs="Arial"/>
          <w:color w:val="000000"/>
          <w:lang w:eastAsia="zh-TW"/>
        </w:rPr>
      </w:pPr>
    </w:p>
    <w:p w14:paraId="12BFBEFB" w14:textId="77777777" w:rsidR="00472E0B" w:rsidRDefault="00472E0B" w:rsidP="004822EF">
      <w:pPr>
        <w:numPr>
          <w:ilvl w:val="0"/>
          <w:numId w:val="98"/>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Tao, Y., et al., </w:t>
      </w:r>
      <w:proofErr w:type="spellStart"/>
      <w:r w:rsidRPr="00472E0B">
        <w:rPr>
          <w:rFonts w:ascii="Arial" w:eastAsia="新細明體" w:hAnsi="Arial" w:cs="Arial"/>
          <w:i/>
          <w:iCs/>
          <w:color w:val="000000"/>
          <w:lang w:eastAsia="zh-TW"/>
        </w:rPr>
        <w:t>Baicalin</w:t>
      </w:r>
      <w:proofErr w:type="spellEnd"/>
      <w:r w:rsidRPr="00472E0B">
        <w:rPr>
          <w:rFonts w:ascii="Arial" w:eastAsia="新細明體" w:hAnsi="Arial" w:cs="Arial"/>
          <w:i/>
          <w:iCs/>
          <w:color w:val="000000"/>
          <w:lang w:eastAsia="zh-TW"/>
        </w:rPr>
        <w:t xml:space="preserve">, the major component of traditional Chinese medicine </w:t>
      </w:r>
      <w:proofErr w:type="spellStart"/>
      <w:r w:rsidRPr="00472E0B">
        <w:rPr>
          <w:rFonts w:ascii="Arial" w:eastAsia="新細明體" w:hAnsi="Arial" w:cs="Arial"/>
          <w:i/>
          <w:iCs/>
          <w:color w:val="000000"/>
          <w:lang w:eastAsia="zh-TW"/>
        </w:rPr>
        <w:t>Scutellaria</w:t>
      </w:r>
      <w:proofErr w:type="spellEnd"/>
      <w:r w:rsidRPr="00472E0B">
        <w:rPr>
          <w:rFonts w:ascii="Arial" w:eastAsia="新細明體" w:hAnsi="Arial" w:cs="Arial"/>
          <w:i/>
          <w:iCs/>
          <w:color w:val="000000"/>
          <w:lang w:eastAsia="zh-TW"/>
        </w:rPr>
        <w:t xml:space="preserve"> </w:t>
      </w:r>
      <w:proofErr w:type="spellStart"/>
      <w:r w:rsidRPr="00472E0B">
        <w:rPr>
          <w:rFonts w:ascii="Arial" w:eastAsia="新細明體" w:hAnsi="Arial" w:cs="Arial"/>
          <w:i/>
          <w:iCs/>
          <w:color w:val="000000"/>
          <w:lang w:eastAsia="zh-TW"/>
        </w:rPr>
        <w:t>baicalensis</w:t>
      </w:r>
      <w:proofErr w:type="spellEnd"/>
      <w:r w:rsidRPr="00472E0B">
        <w:rPr>
          <w:rFonts w:ascii="Arial" w:eastAsia="新細明體" w:hAnsi="Arial" w:cs="Arial"/>
          <w:i/>
          <w:iCs/>
          <w:color w:val="000000"/>
          <w:lang w:eastAsia="zh-TW"/>
        </w:rPr>
        <w:t xml:space="preserve"> induces colon cancer cell apoptosis through inhibition of </w:t>
      </w:r>
      <w:proofErr w:type="spellStart"/>
      <w:r w:rsidRPr="00472E0B">
        <w:rPr>
          <w:rFonts w:ascii="Arial" w:eastAsia="新細明體" w:hAnsi="Arial" w:cs="Arial"/>
          <w:i/>
          <w:iCs/>
          <w:color w:val="000000"/>
          <w:lang w:eastAsia="zh-TW"/>
        </w:rPr>
        <w:t>oncomiRNAs</w:t>
      </w:r>
      <w:proofErr w:type="spellEnd"/>
      <w:r w:rsidRPr="00472E0B">
        <w:rPr>
          <w:rFonts w:ascii="Arial" w:eastAsia="新細明體" w:hAnsi="Arial" w:cs="Arial"/>
          <w:i/>
          <w:iCs/>
          <w:color w:val="000000"/>
          <w:lang w:eastAsia="zh-TW"/>
        </w:rPr>
        <w:t>.</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Sci</w:t>
      </w:r>
      <w:proofErr w:type="spellEnd"/>
      <w:r w:rsidRPr="00472E0B">
        <w:rPr>
          <w:rFonts w:ascii="Arial" w:eastAsia="新細明體" w:hAnsi="Arial" w:cs="Arial"/>
          <w:color w:val="000000"/>
          <w:lang w:eastAsia="zh-TW"/>
        </w:rPr>
        <w:t xml:space="preserve"> Rep, 2018. </w:t>
      </w:r>
      <w:r w:rsidRPr="00472E0B">
        <w:rPr>
          <w:rFonts w:ascii="Arial" w:eastAsia="新細明體" w:hAnsi="Arial" w:cs="Arial"/>
          <w:b/>
          <w:bCs/>
          <w:color w:val="000000"/>
          <w:lang w:eastAsia="zh-TW"/>
        </w:rPr>
        <w:t>8</w:t>
      </w:r>
      <w:r w:rsidRPr="00472E0B">
        <w:rPr>
          <w:rFonts w:ascii="Arial" w:eastAsia="新細明體" w:hAnsi="Arial" w:cs="Arial"/>
          <w:color w:val="000000"/>
          <w:lang w:eastAsia="zh-TW"/>
        </w:rPr>
        <w:t>(1): p. 14477.</w:t>
      </w:r>
    </w:p>
    <w:p w14:paraId="610E4C78" w14:textId="77777777" w:rsidR="00472E0B" w:rsidRDefault="00472E0B" w:rsidP="00472E0B">
      <w:pPr>
        <w:textAlignment w:val="baseline"/>
        <w:rPr>
          <w:rFonts w:ascii="Arial" w:eastAsia="新細明體" w:hAnsi="Arial" w:cs="Arial"/>
          <w:color w:val="000000"/>
          <w:lang w:eastAsia="zh-TW"/>
        </w:rPr>
      </w:pPr>
    </w:p>
    <w:p w14:paraId="7C9874A7" w14:textId="77777777" w:rsidR="00472E0B" w:rsidRPr="00472E0B" w:rsidRDefault="00472E0B" w:rsidP="00472E0B">
      <w:pPr>
        <w:textAlignment w:val="baseline"/>
        <w:rPr>
          <w:rFonts w:ascii="Arial" w:eastAsia="新細明體" w:hAnsi="Arial" w:cs="Arial"/>
          <w:color w:val="000000"/>
          <w:lang w:eastAsia="zh-TW"/>
        </w:rPr>
      </w:pPr>
    </w:p>
    <w:p w14:paraId="7FC01B6E" w14:textId="77777777" w:rsidR="00472E0B" w:rsidRDefault="00472E0B" w:rsidP="004822EF">
      <w:pPr>
        <w:numPr>
          <w:ilvl w:val="0"/>
          <w:numId w:val="99"/>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Ye, F., et al., </w:t>
      </w:r>
      <w:r w:rsidRPr="00472E0B">
        <w:rPr>
          <w:rFonts w:ascii="Arial" w:eastAsia="新細明體" w:hAnsi="Arial" w:cs="Arial"/>
          <w:i/>
          <w:iCs/>
          <w:color w:val="000000"/>
          <w:lang w:eastAsia="zh-TW"/>
        </w:rPr>
        <w:t xml:space="preserve">Anticancer activity of </w:t>
      </w:r>
      <w:proofErr w:type="spellStart"/>
      <w:r w:rsidRPr="00472E0B">
        <w:rPr>
          <w:rFonts w:ascii="Arial" w:eastAsia="新細明體" w:hAnsi="Arial" w:cs="Arial"/>
          <w:i/>
          <w:iCs/>
          <w:color w:val="000000"/>
          <w:lang w:eastAsia="zh-TW"/>
        </w:rPr>
        <w:t>Scutellaria</w:t>
      </w:r>
      <w:proofErr w:type="spellEnd"/>
      <w:r w:rsidRPr="00472E0B">
        <w:rPr>
          <w:rFonts w:ascii="Arial" w:eastAsia="新細明體" w:hAnsi="Arial" w:cs="Arial"/>
          <w:i/>
          <w:iCs/>
          <w:color w:val="000000"/>
          <w:lang w:eastAsia="zh-TW"/>
        </w:rPr>
        <w:t xml:space="preserve"> </w:t>
      </w:r>
      <w:proofErr w:type="spellStart"/>
      <w:r w:rsidRPr="00472E0B">
        <w:rPr>
          <w:rFonts w:ascii="Arial" w:eastAsia="新細明體" w:hAnsi="Arial" w:cs="Arial"/>
          <w:i/>
          <w:iCs/>
          <w:color w:val="000000"/>
          <w:lang w:eastAsia="zh-TW"/>
        </w:rPr>
        <w:t>baicalensis</w:t>
      </w:r>
      <w:proofErr w:type="spellEnd"/>
      <w:r w:rsidRPr="00472E0B">
        <w:rPr>
          <w:rFonts w:ascii="Arial" w:eastAsia="新細明體" w:hAnsi="Arial" w:cs="Arial"/>
          <w:i/>
          <w:iCs/>
          <w:color w:val="000000"/>
          <w:lang w:eastAsia="zh-TW"/>
        </w:rPr>
        <w:t xml:space="preserve"> and its potential mechanism.</w:t>
      </w:r>
      <w:r w:rsidRPr="00472E0B">
        <w:rPr>
          <w:rFonts w:ascii="Arial" w:eastAsia="新細明體" w:hAnsi="Arial" w:cs="Arial"/>
          <w:color w:val="000000"/>
          <w:lang w:eastAsia="zh-TW"/>
        </w:rPr>
        <w:t xml:space="preserve"> J </w:t>
      </w:r>
      <w:proofErr w:type="spellStart"/>
      <w:r w:rsidRPr="00472E0B">
        <w:rPr>
          <w:rFonts w:ascii="Arial" w:eastAsia="新細明體" w:hAnsi="Arial" w:cs="Arial"/>
          <w:color w:val="000000"/>
          <w:lang w:eastAsia="zh-TW"/>
        </w:rPr>
        <w:t>Altern</w:t>
      </w:r>
      <w:proofErr w:type="spellEnd"/>
      <w:r w:rsidRPr="00472E0B">
        <w:rPr>
          <w:rFonts w:ascii="Arial" w:eastAsia="新細明體" w:hAnsi="Arial" w:cs="Arial"/>
          <w:color w:val="000000"/>
          <w:lang w:eastAsia="zh-TW"/>
        </w:rPr>
        <w:t xml:space="preserve"> Complement Med, 2002. </w:t>
      </w:r>
      <w:r w:rsidRPr="00472E0B">
        <w:rPr>
          <w:rFonts w:ascii="Arial" w:eastAsia="新細明體" w:hAnsi="Arial" w:cs="Arial"/>
          <w:b/>
          <w:bCs/>
          <w:color w:val="000000"/>
          <w:lang w:eastAsia="zh-TW"/>
        </w:rPr>
        <w:t>8</w:t>
      </w:r>
      <w:r w:rsidRPr="00472E0B">
        <w:rPr>
          <w:rFonts w:ascii="Arial" w:eastAsia="新細明體" w:hAnsi="Arial" w:cs="Arial"/>
          <w:color w:val="000000"/>
          <w:lang w:eastAsia="zh-TW"/>
        </w:rPr>
        <w:t>(5): p. 567-72.</w:t>
      </w:r>
    </w:p>
    <w:p w14:paraId="07E95967" w14:textId="77777777" w:rsidR="00472E0B" w:rsidRDefault="00472E0B" w:rsidP="00472E0B">
      <w:pPr>
        <w:textAlignment w:val="baseline"/>
        <w:rPr>
          <w:rFonts w:ascii="Arial" w:eastAsia="新細明體" w:hAnsi="Arial" w:cs="Arial"/>
          <w:color w:val="000000"/>
          <w:lang w:eastAsia="zh-TW"/>
        </w:rPr>
      </w:pPr>
    </w:p>
    <w:p w14:paraId="1E17836F" w14:textId="77777777" w:rsidR="00472E0B" w:rsidRPr="00472E0B" w:rsidRDefault="00472E0B" w:rsidP="00472E0B">
      <w:pPr>
        <w:textAlignment w:val="baseline"/>
        <w:rPr>
          <w:rFonts w:ascii="Arial" w:eastAsia="新細明體" w:hAnsi="Arial" w:cs="Arial"/>
          <w:color w:val="000000"/>
          <w:lang w:eastAsia="zh-TW"/>
        </w:rPr>
      </w:pPr>
    </w:p>
    <w:p w14:paraId="071A09F3" w14:textId="77777777" w:rsidR="00472E0B" w:rsidRDefault="00472E0B" w:rsidP="004822EF">
      <w:pPr>
        <w:numPr>
          <w:ilvl w:val="0"/>
          <w:numId w:val="100"/>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Feng, Y., et al., </w:t>
      </w:r>
      <w:r w:rsidRPr="00472E0B">
        <w:rPr>
          <w:rFonts w:ascii="Arial" w:eastAsia="新細明體" w:hAnsi="Arial" w:cs="Arial"/>
          <w:i/>
          <w:iCs/>
          <w:color w:val="000000"/>
          <w:lang w:eastAsia="zh-TW"/>
        </w:rPr>
        <w:t xml:space="preserve">Novel function of </w:t>
      </w:r>
      <w:proofErr w:type="spellStart"/>
      <w:r w:rsidRPr="00472E0B">
        <w:rPr>
          <w:rFonts w:ascii="Arial" w:eastAsia="新細明體" w:hAnsi="Arial" w:cs="Arial"/>
          <w:i/>
          <w:iCs/>
          <w:color w:val="000000"/>
          <w:lang w:eastAsia="zh-TW"/>
        </w:rPr>
        <w:t>scutellarin</w:t>
      </w:r>
      <w:proofErr w:type="spellEnd"/>
      <w:r w:rsidRPr="00472E0B">
        <w:rPr>
          <w:rFonts w:ascii="Arial" w:eastAsia="新細明體" w:hAnsi="Arial" w:cs="Arial"/>
          <w:i/>
          <w:iCs/>
          <w:color w:val="000000"/>
          <w:lang w:eastAsia="zh-TW"/>
        </w:rPr>
        <w:t xml:space="preserve"> in inhibiting cell proliferation and inducing cell apoptosis of human </w:t>
      </w:r>
      <w:proofErr w:type="spellStart"/>
      <w:r w:rsidRPr="00472E0B">
        <w:rPr>
          <w:rFonts w:ascii="Arial" w:eastAsia="新細明體" w:hAnsi="Arial" w:cs="Arial"/>
          <w:i/>
          <w:iCs/>
          <w:color w:val="000000"/>
          <w:lang w:eastAsia="zh-TW"/>
        </w:rPr>
        <w:t>Burkitt</w:t>
      </w:r>
      <w:proofErr w:type="spellEnd"/>
      <w:r w:rsidRPr="00472E0B">
        <w:rPr>
          <w:rFonts w:ascii="Arial" w:eastAsia="新細明體" w:hAnsi="Arial" w:cs="Arial"/>
          <w:i/>
          <w:iCs/>
          <w:color w:val="000000"/>
          <w:lang w:eastAsia="zh-TW"/>
        </w:rPr>
        <w:t xml:space="preserve"> lymphoma </w:t>
      </w:r>
      <w:proofErr w:type="spellStart"/>
      <w:r w:rsidRPr="00472E0B">
        <w:rPr>
          <w:rFonts w:ascii="Arial" w:eastAsia="新細明體" w:hAnsi="Arial" w:cs="Arial"/>
          <w:i/>
          <w:iCs/>
          <w:color w:val="000000"/>
          <w:lang w:eastAsia="zh-TW"/>
        </w:rPr>
        <w:t>Namalwa</w:t>
      </w:r>
      <w:proofErr w:type="spellEnd"/>
      <w:r w:rsidRPr="00472E0B">
        <w:rPr>
          <w:rFonts w:ascii="Arial" w:eastAsia="新細明體" w:hAnsi="Arial" w:cs="Arial"/>
          <w:i/>
          <w:iCs/>
          <w:color w:val="000000"/>
          <w:lang w:eastAsia="zh-TW"/>
        </w:rPr>
        <w:t xml:space="preserve"> cells.</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Leuk</w:t>
      </w:r>
      <w:proofErr w:type="spellEnd"/>
      <w:r w:rsidRPr="00472E0B">
        <w:rPr>
          <w:rFonts w:ascii="Arial" w:eastAsia="新細明體" w:hAnsi="Arial" w:cs="Arial"/>
          <w:color w:val="000000"/>
          <w:lang w:eastAsia="zh-TW"/>
        </w:rPr>
        <w:t xml:space="preserve"> Lymphoma, 2012. </w:t>
      </w:r>
      <w:r w:rsidRPr="00472E0B">
        <w:rPr>
          <w:rFonts w:ascii="Arial" w:eastAsia="新細明體" w:hAnsi="Arial" w:cs="Arial"/>
          <w:b/>
          <w:bCs/>
          <w:color w:val="000000"/>
          <w:lang w:eastAsia="zh-TW"/>
        </w:rPr>
        <w:t>53</w:t>
      </w:r>
      <w:r w:rsidRPr="00472E0B">
        <w:rPr>
          <w:rFonts w:ascii="Arial" w:eastAsia="新細明體" w:hAnsi="Arial" w:cs="Arial"/>
          <w:color w:val="000000"/>
          <w:lang w:eastAsia="zh-TW"/>
        </w:rPr>
        <w:t>(12): p. 2456-64.</w:t>
      </w:r>
    </w:p>
    <w:p w14:paraId="0CFC73D7" w14:textId="77777777" w:rsidR="00472E0B" w:rsidRDefault="00472E0B" w:rsidP="00472E0B">
      <w:pPr>
        <w:textAlignment w:val="baseline"/>
        <w:rPr>
          <w:rFonts w:ascii="Arial" w:eastAsia="新細明體" w:hAnsi="Arial" w:cs="Arial"/>
          <w:color w:val="000000"/>
          <w:lang w:eastAsia="zh-TW"/>
        </w:rPr>
      </w:pPr>
    </w:p>
    <w:p w14:paraId="4BF4BA4C" w14:textId="77777777" w:rsidR="00472E0B" w:rsidRPr="00472E0B" w:rsidRDefault="00472E0B" w:rsidP="00472E0B">
      <w:pPr>
        <w:textAlignment w:val="baseline"/>
        <w:rPr>
          <w:rFonts w:ascii="Arial" w:eastAsia="新細明體" w:hAnsi="Arial" w:cs="Arial"/>
          <w:color w:val="000000"/>
          <w:lang w:eastAsia="zh-TW"/>
        </w:rPr>
      </w:pPr>
    </w:p>
    <w:p w14:paraId="069BE27C" w14:textId="77777777" w:rsidR="00472E0B" w:rsidRDefault="00472E0B" w:rsidP="004822EF">
      <w:pPr>
        <w:numPr>
          <w:ilvl w:val="0"/>
          <w:numId w:val="101"/>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Vesaghhamedani</w:t>
      </w:r>
      <w:proofErr w:type="spellEnd"/>
      <w:r w:rsidRPr="00472E0B">
        <w:rPr>
          <w:rFonts w:ascii="Arial" w:eastAsia="新細明體" w:hAnsi="Arial" w:cs="Arial"/>
          <w:color w:val="000000"/>
          <w:lang w:eastAsia="zh-TW"/>
        </w:rPr>
        <w:t xml:space="preserve">, S., et al., </w:t>
      </w:r>
      <w:r w:rsidRPr="00472E0B">
        <w:rPr>
          <w:rFonts w:ascii="Arial" w:eastAsia="新細明體" w:hAnsi="Arial" w:cs="Arial"/>
          <w:i/>
          <w:iCs/>
          <w:color w:val="000000"/>
          <w:lang w:eastAsia="zh-TW"/>
        </w:rPr>
        <w:t xml:space="preserve">From traditional medicine to modern oncology: </w:t>
      </w:r>
      <w:proofErr w:type="spellStart"/>
      <w:r w:rsidRPr="00472E0B">
        <w:rPr>
          <w:rFonts w:ascii="Arial" w:eastAsia="新細明體" w:hAnsi="Arial" w:cs="Arial"/>
          <w:i/>
          <w:iCs/>
          <w:color w:val="000000"/>
          <w:lang w:eastAsia="zh-TW"/>
        </w:rPr>
        <w:t>Scutellarin</w:t>
      </w:r>
      <w:proofErr w:type="spellEnd"/>
      <w:r w:rsidRPr="00472E0B">
        <w:rPr>
          <w:rFonts w:ascii="Arial" w:eastAsia="新細明體" w:hAnsi="Arial" w:cs="Arial"/>
          <w:i/>
          <w:iCs/>
          <w:color w:val="000000"/>
          <w:lang w:eastAsia="zh-TW"/>
        </w:rPr>
        <w:t>, a promising natural compound in cancer treatment.</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Prog</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Biophys</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Mol</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Biol</w:t>
      </w:r>
      <w:proofErr w:type="spellEnd"/>
      <w:r w:rsidRPr="00472E0B">
        <w:rPr>
          <w:rFonts w:ascii="Arial" w:eastAsia="新細明體" w:hAnsi="Arial" w:cs="Arial"/>
          <w:color w:val="000000"/>
          <w:lang w:eastAsia="zh-TW"/>
        </w:rPr>
        <w:t xml:space="preserve">, 2023. </w:t>
      </w:r>
      <w:r w:rsidRPr="00472E0B">
        <w:rPr>
          <w:rFonts w:ascii="Arial" w:eastAsia="新細明體" w:hAnsi="Arial" w:cs="Arial"/>
          <w:b/>
          <w:bCs/>
          <w:color w:val="000000"/>
          <w:lang w:eastAsia="zh-TW"/>
        </w:rPr>
        <w:t>180-181</w:t>
      </w:r>
      <w:r w:rsidRPr="00472E0B">
        <w:rPr>
          <w:rFonts w:ascii="Arial" w:eastAsia="新細明體" w:hAnsi="Arial" w:cs="Arial"/>
          <w:color w:val="000000"/>
          <w:lang w:eastAsia="zh-TW"/>
        </w:rPr>
        <w:t>: p. 19-27.</w:t>
      </w:r>
    </w:p>
    <w:p w14:paraId="254C5F9A" w14:textId="77777777" w:rsidR="00472E0B" w:rsidRDefault="00472E0B" w:rsidP="00472E0B">
      <w:pPr>
        <w:textAlignment w:val="baseline"/>
        <w:rPr>
          <w:rFonts w:ascii="Arial" w:eastAsia="新細明體" w:hAnsi="Arial" w:cs="Arial"/>
          <w:color w:val="000000"/>
          <w:lang w:eastAsia="zh-TW"/>
        </w:rPr>
      </w:pPr>
    </w:p>
    <w:p w14:paraId="7DFC6564" w14:textId="77777777" w:rsidR="00472E0B" w:rsidRPr="00472E0B" w:rsidRDefault="00472E0B" w:rsidP="00472E0B">
      <w:pPr>
        <w:textAlignment w:val="baseline"/>
        <w:rPr>
          <w:rFonts w:ascii="Arial" w:eastAsia="新細明體" w:hAnsi="Arial" w:cs="Arial"/>
          <w:color w:val="000000"/>
          <w:lang w:eastAsia="zh-TW"/>
        </w:rPr>
      </w:pPr>
    </w:p>
    <w:p w14:paraId="56CAB459" w14:textId="77777777" w:rsidR="00472E0B" w:rsidRDefault="00472E0B" w:rsidP="004822EF">
      <w:pPr>
        <w:numPr>
          <w:ilvl w:val="0"/>
          <w:numId w:val="102"/>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Cao, P., et al., </w:t>
      </w:r>
      <w:proofErr w:type="spellStart"/>
      <w:r w:rsidRPr="00472E0B">
        <w:rPr>
          <w:rFonts w:ascii="Arial" w:eastAsia="新細明體" w:hAnsi="Arial" w:cs="Arial"/>
          <w:i/>
          <w:iCs/>
          <w:color w:val="000000"/>
          <w:lang w:eastAsia="zh-TW"/>
        </w:rPr>
        <w:t>Scutellarin</w:t>
      </w:r>
      <w:proofErr w:type="spellEnd"/>
      <w:r w:rsidRPr="00472E0B">
        <w:rPr>
          <w:rFonts w:ascii="Arial" w:eastAsia="新細明體" w:hAnsi="Arial" w:cs="Arial"/>
          <w:i/>
          <w:iCs/>
          <w:color w:val="000000"/>
          <w:lang w:eastAsia="zh-TW"/>
        </w:rPr>
        <w:t xml:space="preserve"> suppresses proliferation and promotes apoptosis in A549 lung adenocarcinoma cells via AKT/</w:t>
      </w:r>
      <w:proofErr w:type="spellStart"/>
      <w:r w:rsidRPr="00472E0B">
        <w:rPr>
          <w:rFonts w:ascii="Arial" w:eastAsia="新細明體" w:hAnsi="Arial" w:cs="Arial"/>
          <w:i/>
          <w:iCs/>
          <w:color w:val="000000"/>
          <w:lang w:eastAsia="zh-TW"/>
        </w:rPr>
        <w:t>mTOR</w:t>
      </w:r>
      <w:proofErr w:type="spellEnd"/>
      <w:r w:rsidRPr="00472E0B">
        <w:rPr>
          <w:rFonts w:ascii="Arial" w:eastAsia="新細明體" w:hAnsi="Arial" w:cs="Arial"/>
          <w:i/>
          <w:iCs/>
          <w:color w:val="000000"/>
          <w:lang w:eastAsia="zh-TW"/>
        </w:rPr>
        <w:t>/4EBP1 and STAT3 pathways.</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Thorac</w:t>
      </w:r>
      <w:proofErr w:type="spellEnd"/>
      <w:r w:rsidRPr="00472E0B">
        <w:rPr>
          <w:rFonts w:ascii="Arial" w:eastAsia="新細明體" w:hAnsi="Arial" w:cs="Arial"/>
          <w:color w:val="000000"/>
          <w:lang w:eastAsia="zh-TW"/>
        </w:rPr>
        <w:t xml:space="preserve"> Cancer, 2019. </w:t>
      </w:r>
      <w:r w:rsidRPr="00472E0B">
        <w:rPr>
          <w:rFonts w:ascii="Arial" w:eastAsia="新細明體" w:hAnsi="Arial" w:cs="Arial"/>
          <w:b/>
          <w:bCs/>
          <w:color w:val="000000"/>
          <w:lang w:eastAsia="zh-TW"/>
        </w:rPr>
        <w:t>10</w:t>
      </w:r>
      <w:r w:rsidRPr="00472E0B">
        <w:rPr>
          <w:rFonts w:ascii="Arial" w:eastAsia="新細明體" w:hAnsi="Arial" w:cs="Arial"/>
          <w:color w:val="000000"/>
          <w:lang w:eastAsia="zh-TW"/>
        </w:rPr>
        <w:t>(3): p. 492-500.</w:t>
      </w:r>
    </w:p>
    <w:p w14:paraId="3975A076" w14:textId="77777777" w:rsidR="00472E0B" w:rsidRDefault="00472E0B" w:rsidP="00472E0B">
      <w:pPr>
        <w:textAlignment w:val="baseline"/>
        <w:rPr>
          <w:rFonts w:ascii="Arial" w:eastAsia="新細明體" w:hAnsi="Arial" w:cs="Arial"/>
          <w:color w:val="000000"/>
          <w:lang w:eastAsia="zh-TW"/>
        </w:rPr>
      </w:pPr>
    </w:p>
    <w:p w14:paraId="70999872" w14:textId="77777777" w:rsidR="00472E0B" w:rsidRPr="00472E0B" w:rsidRDefault="00472E0B" w:rsidP="00472E0B">
      <w:pPr>
        <w:textAlignment w:val="baseline"/>
        <w:rPr>
          <w:rFonts w:ascii="Arial" w:eastAsia="新細明體" w:hAnsi="Arial" w:cs="Arial"/>
          <w:color w:val="000000"/>
          <w:lang w:eastAsia="zh-TW"/>
        </w:rPr>
      </w:pPr>
    </w:p>
    <w:p w14:paraId="4F7A357D" w14:textId="77777777" w:rsidR="00472E0B" w:rsidRDefault="00472E0B" w:rsidP="004822EF">
      <w:pPr>
        <w:numPr>
          <w:ilvl w:val="0"/>
          <w:numId w:val="103"/>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Morshed</w:t>
      </w:r>
      <w:proofErr w:type="spellEnd"/>
      <w:r w:rsidRPr="00472E0B">
        <w:rPr>
          <w:rFonts w:ascii="Arial" w:eastAsia="新細明體" w:hAnsi="Arial" w:cs="Arial"/>
          <w:color w:val="000000"/>
          <w:lang w:eastAsia="zh-TW"/>
        </w:rPr>
        <w:t xml:space="preserve">, A., et al., </w:t>
      </w:r>
      <w:proofErr w:type="spellStart"/>
      <w:r w:rsidRPr="00472E0B">
        <w:rPr>
          <w:rFonts w:ascii="Arial" w:eastAsia="新細明體" w:hAnsi="Arial" w:cs="Arial"/>
          <w:i/>
          <w:iCs/>
          <w:color w:val="000000"/>
          <w:lang w:eastAsia="zh-TW"/>
        </w:rPr>
        <w:t>Baicalein</w:t>
      </w:r>
      <w:proofErr w:type="spellEnd"/>
      <w:r w:rsidRPr="00472E0B">
        <w:rPr>
          <w:rFonts w:ascii="Arial" w:eastAsia="新細明體" w:hAnsi="Arial" w:cs="Arial"/>
          <w:i/>
          <w:iCs/>
          <w:color w:val="000000"/>
          <w:lang w:eastAsia="zh-TW"/>
        </w:rPr>
        <w:t xml:space="preserve"> as Promising Anticancer Agent: A Comprehensive Analysis on Molecular Mechanisms and Therapeutic Perspectives.</w:t>
      </w:r>
      <w:r w:rsidRPr="00472E0B">
        <w:rPr>
          <w:rFonts w:ascii="Arial" w:eastAsia="新細明體" w:hAnsi="Arial" w:cs="Arial"/>
          <w:color w:val="000000"/>
          <w:lang w:eastAsia="zh-TW"/>
        </w:rPr>
        <w:t xml:space="preserve"> Cancers (Basel), 2023. </w:t>
      </w:r>
      <w:r w:rsidRPr="00472E0B">
        <w:rPr>
          <w:rFonts w:ascii="Arial" w:eastAsia="新細明體" w:hAnsi="Arial" w:cs="Arial"/>
          <w:b/>
          <w:bCs/>
          <w:color w:val="000000"/>
          <w:lang w:eastAsia="zh-TW"/>
        </w:rPr>
        <w:t>15</w:t>
      </w:r>
      <w:r w:rsidRPr="00472E0B">
        <w:rPr>
          <w:rFonts w:ascii="Arial" w:eastAsia="新細明體" w:hAnsi="Arial" w:cs="Arial"/>
          <w:color w:val="000000"/>
          <w:lang w:eastAsia="zh-TW"/>
        </w:rPr>
        <w:t>(7).</w:t>
      </w:r>
    </w:p>
    <w:p w14:paraId="1E62E1CA" w14:textId="77777777" w:rsidR="00472E0B" w:rsidRDefault="00472E0B" w:rsidP="00472E0B">
      <w:pPr>
        <w:textAlignment w:val="baseline"/>
        <w:rPr>
          <w:rFonts w:ascii="Arial" w:eastAsia="新細明體" w:hAnsi="Arial" w:cs="Arial"/>
          <w:color w:val="000000"/>
          <w:lang w:eastAsia="zh-TW"/>
        </w:rPr>
      </w:pPr>
    </w:p>
    <w:p w14:paraId="527CD301" w14:textId="77777777" w:rsidR="00472E0B" w:rsidRPr="00472E0B" w:rsidRDefault="00472E0B" w:rsidP="00472E0B">
      <w:pPr>
        <w:textAlignment w:val="baseline"/>
        <w:rPr>
          <w:rFonts w:ascii="Arial" w:eastAsia="新細明體" w:hAnsi="Arial" w:cs="Arial"/>
          <w:color w:val="000000"/>
          <w:lang w:eastAsia="zh-TW"/>
        </w:rPr>
      </w:pPr>
    </w:p>
    <w:p w14:paraId="19B7B84A" w14:textId="77777777" w:rsidR="00472E0B" w:rsidRDefault="00472E0B" w:rsidP="004822EF">
      <w:pPr>
        <w:numPr>
          <w:ilvl w:val="0"/>
          <w:numId w:val="104"/>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Verma</w:t>
      </w:r>
      <w:proofErr w:type="spellEnd"/>
      <w:r w:rsidRPr="00472E0B">
        <w:rPr>
          <w:rFonts w:ascii="Arial" w:eastAsia="新細明體" w:hAnsi="Arial" w:cs="Arial"/>
          <w:color w:val="000000"/>
          <w:lang w:eastAsia="zh-TW"/>
        </w:rPr>
        <w:t xml:space="preserve">, E., et al., </w:t>
      </w:r>
      <w:r w:rsidRPr="00472E0B">
        <w:rPr>
          <w:rFonts w:ascii="Arial" w:eastAsia="新細明體" w:hAnsi="Arial" w:cs="Arial"/>
          <w:i/>
          <w:iCs/>
          <w:color w:val="000000"/>
          <w:lang w:eastAsia="zh-TW"/>
        </w:rPr>
        <w:t xml:space="preserve">Potential of </w:t>
      </w:r>
      <w:proofErr w:type="spellStart"/>
      <w:r w:rsidRPr="00472E0B">
        <w:rPr>
          <w:rFonts w:ascii="Arial" w:eastAsia="新細明體" w:hAnsi="Arial" w:cs="Arial"/>
          <w:i/>
          <w:iCs/>
          <w:color w:val="000000"/>
          <w:lang w:eastAsia="zh-TW"/>
        </w:rPr>
        <w:t>baicalein</w:t>
      </w:r>
      <w:proofErr w:type="spellEnd"/>
      <w:r w:rsidRPr="00472E0B">
        <w:rPr>
          <w:rFonts w:ascii="Arial" w:eastAsia="新細明體" w:hAnsi="Arial" w:cs="Arial"/>
          <w:i/>
          <w:iCs/>
          <w:color w:val="000000"/>
          <w:lang w:eastAsia="zh-TW"/>
        </w:rPr>
        <w:t xml:space="preserve"> in the prevention and treatment of cancer: A </w:t>
      </w:r>
      <w:proofErr w:type="spellStart"/>
      <w:r w:rsidRPr="00472E0B">
        <w:rPr>
          <w:rFonts w:ascii="Arial" w:eastAsia="新細明體" w:hAnsi="Arial" w:cs="Arial"/>
          <w:i/>
          <w:iCs/>
          <w:color w:val="000000"/>
          <w:lang w:eastAsia="zh-TW"/>
        </w:rPr>
        <w:t>scientometric</w:t>
      </w:r>
      <w:proofErr w:type="spellEnd"/>
      <w:r w:rsidRPr="00472E0B">
        <w:rPr>
          <w:rFonts w:ascii="Arial" w:eastAsia="新細明體" w:hAnsi="Arial" w:cs="Arial"/>
          <w:i/>
          <w:iCs/>
          <w:color w:val="000000"/>
          <w:lang w:eastAsia="zh-TW"/>
        </w:rPr>
        <w:t xml:space="preserve"> analyses based review.</w:t>
      </w:r>
      <w:r w:rsidRPr="00472E0B">
        <w:rPr>
          <w:rFonts w:ascii="Arial" w:eastAsia="新細明體" w:hAnsi="Arial" w:cs="Arial"/>
          <w:color w:val="000000"/>
          <w:lang w:eastAsia="zh-TW"/>
        </w:rPr>
        <w:t xml:space="preserve"> Journal of Functional Foods, 2021. </w:t>
      </w:r>
      <w:r w:rsidRPr="00472E0B">
        <w:rPr>
          <w:rFonts w:ascii="Arial" w:eastAsia="新細明體" w:hAnsi="Arial" w:cs="Arial"/>
          <w:b/>
          <w:bCs/>
          <w:color w:val="000000"/>
          <w:lang w:eastAsia="zh-TW"/>
        </w:rPr>
        <w:t>86</w:t>
      </w:r>
      <w:r w:rsidRPr="00472E0B">
        <w:rPr>
          <w:rFonts w:ascii="Arial" w:eastAsia="新細明體" w:hAnsi="Arial" w:cs="Arial"/>
          <w:color w:val="000000"/>
          <w:lang w:eastAsia="zh-TW"/>
        </w:rPr>
        <w:t>: p. 104660.</w:t>
      </w:r>
    </w:p>
    <w:p w14:paraId="3825AA14" w14:textId="77777777" w:rsidR="00472E0B" w:rsidRDefault="00472E0B" w:rsidP="00472E0B">
      <w:pPr>
        <w:textAlignment w:val="baseline"/>
        <w:rPr>
          <w:rFonts w:ascii="Arial" w:eastAsia="新細明體" w:hAnsi="Arial" w:cs="Arial"/>
          <w:color w:val="000000"/>
          <w:lang w:eastAsia="zh-TW"/>
        </w:rPr>
      </w:pPr>
    </w:p>
    <w:p w14:paraId="17FA87C7" w14:textId="77777777" w:rsidR="00472E0B" w:rsidRPr="00472E0B" w:rsidRDefault="00472E0B" w:rsidP="00472E0B">
      <w:pPr>
        <w:textAlignment w:val="baseline"/>
        <w:rPr>
          <w:rFonts w:ascii="Arial" w:eastAsia="新細明體" w:hAnsi="Arial" w:cs="Arial"/>
          <w:color w:val="000000"/>
          <w:lang w:eastAsia="zh-TW"/>
        </w:rPr>
      </w:pPr>
    </w:p>
    <w:p w14:paraId="01378DDA" w14:textId="77777777" w:rsidR="00472E0B" w:rsidRDefault="00472E0B" w:rsidP="004822EF">
      <w:pPr>
        <w:numPr>
          <w:ilvl w:val="0"/>
          <w:numId w:val="105"/>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Rahmani</w:t>
      </w:r>
      <w:proofErr w:type="spellEnd"/>
      <w:r w:rsidRPr="00472E0B">
        <w:rPr>
          <w:rFonts w:ascii="Arial" w:eastAsia="新細明體" w:hAnsi="Arial" w:cs="Arial"/>
          <w:color w:val="000000"/>
          <w:lang w:eastAsia="zh-TW"/>
        </w:rPr>
        <w:t xml:space="preserve">, A.H., et al., </w:t>
      </w:r>
      <w:r w:rsidRPr="00472E0B">
        <w:rPr>
          <w:rFonts w:ascii="Arial" w:eastAsia="新細明體" w:hAnsi="Arial" w:cs="Arial"/>
          <w:i/>
          <w:iCs/>
          <w:color w:val="000000"/>
          <w:lang w:eastAsia="zh-TW"/>
        </w:rPr>
        <w:t xml:space="preserve">The Multifaceted Role of </w:t>
      </w:r>
      <w:proofErr w:type="spellStart"/>
      <w:r w:rsidRPr="00472E0B">
        <w:rPr>
          <w:rFonts w:ascii="Arial" w:eastAsia="新細明體" w:hAnsi="Arial" w:cs="Arial"/>
          <w:i/>
          <w:iCs/>
          <w:color w:val="000000"/>
          <w:lang w:eastAsia="zh-TW"/>
        </w:rPr>
        <w:t>Baicalein</w:t>
      </w:r>
      <w:proofErr w:type="spellEnd"/>
      <w:r w:rsidRPr="00472E0B">
        <w:rPr>
          <w:rFonts w:ascii="Arial" w:eastAsia="新細明體" w:hAnsi="Arial" w:cs="Arial"/>
          <w:i/>
          <w:iCs/>
          <w:color w:val="000000"/>
          <w:lang w:eastAsia="zh-TW"/>
        </w:rPr>
        <w:t xml:space="preserve"> in Cancer Management through Modulation of Cell </w:t>
      </w:r>
      <w:proofErr w:type="spellStart"/>
      <w:r w:rsidRPr="00472E0B">
        <w:rPr>
          <w:rFonts w:ascii="Arial" w:eastAsia="新細明體" w:hAnsi="Arial" w:cs="Arial"/>
          <w:i/>
          <w:iCs/>
          <w:color w:val="000000"/>
          <w:lang w:eastAsia="zh-TW"/>
        </w:rPr>
        <w:t>Signalling</w:t>
      </w:r>
      <w:proofErr w:type="spellEnd"/>
      <w:r w:rsidRPr="00472E0B">
        <w:rPr>
          <w:rFonts w:ascii="Arial" w:eastAsia="新細明體" w:hAnsi="Arial" w:cs="Arial"/>
          <w:i/>
          <w:iCs/>
          <w:color w:val="000000"/>
          <w:lang w:eastAsia="zh-TW"/>
        </w:rPr>
        <w:t xml:space="preserve"> Pathways.</w:t>
      </w:r>
      <w:r w:rsidRPr="00472E0B">
        <w:rPr>
          <w:rFonts w:ascii="Arial" w:eastAsia="新細明體" w:hAnsi="Arial" w:cs="Arial"/>
          <w:color w:val="000000"/>
          <w:lang w:eastAsia="zh-TW"/>
        </w:rPr>
        <w:t xml:space="preserve"> Molecules, 2022. </w:t>
      </w:r>
      <w:r w:rsidRPr="00472E0B">
        <w:rPr>
          <w:rFonts w:ascii="Arial" w:eastAsia="新細明體" w:hAnsi="Arial" w:cs="Arial"/>
          <w:b/>
          <w:bCs/>
          <w:color w:val="000000"/>
          <w:lang w:eastAsia="zh-TW"/>
        </w:rPr>
        <w:t>27</w:t>
      </w:r>
      <w:r w:rsidRPr="00472E0B">
        <w:rPr>
          <w:rFonts w:ascii="Arial" w:eastAsia="新細明體" w:hAnsi="Arial" w:cs="Arial"/>
          <w:color w:val="000000"/>
          <w:lang w:eastAsia="zh-TW"/>
        </w:rPr>
        <w:t>(22).</w:t>
      </w:r>
    </w:p>
    <w:p w14:paraId="4B498C48" w14:textId="77777777" w:rsidR="00472E0B" w:rsidRDefault="00472E0B" w:rsidP="00472E0B">
      <w:pPr>
        <w:textAlignment w:val="baseline"/>
        <w:rPr>
          <w:rFonts w:ascii="Arial" w:eastAsia="新細明體" w:hAnsi="Arial" w:cs="Arial"/>
          <w:color w:val="000000"/>
          <w:lang w:eastAsia="zh-TW"/>
        </w:rPr>
      </w:pPr>
    </w:p>
    <w:p w14:paraId="5F9786D0" w14:textId="77777777" w:rsidR="00472E0B" w:rsidRPr="00472E0B" w:rsidRDefault="00472E0B" w:rsidP="00472E0B">
      <w:pPr>
        <w:textAlignment w:val="baseline"/>
        <w:rPr>
          <w:rFonts w:ascii="Arial" w:eastAsia="新細明體" w:hAnsi="Arial" w:cs="Arial"/>
          <w:color w:val="000000"/>
          <w:lang w:eastAsia="zh-TW"/>
        </w:rPr>
      </w:pPr>
    </w:p>
    <w:p w14:paraId="531BCB01" w14:textId="77777777" w:rsidR="00472E0B" w:rsidRDefault="00472E0B" w:rsidP="004822EF">
      <w:pPr>
        <w:numPr>
          <w:ilvl w:val="0"/>
          <w:numId w:val="106"/>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Huang, Y., et al., </w:t>
      </w:r>
      <w:r w:rsidRPr="00472E0B">
        <w:rPr>
          <w:rFonts w:ascii="Arial" w:eastAsia="新細明體" w:hAnsi="Arial" w:cs="Arial"/>
          <w:i/>
          <w:iCs/>
          <w:color w:val="000000"/>
          <w:lang w:eastAsia="zh-TW"/>
        </w:rPr>
        <w:t>Down-regulation of the PI3K/</w:t>
      </w:r>
      <w:proofErr w:type="spellStart"/>
      <w:r w:rsidRPr="00472E0B">
        <w:rPr>
          <w:rFonts w:ascii="Arial" w:eastAsia="新細明體" w:hAnsi="Arial" w:cs="Arial"/>
          <w:i/>
          <w:iCs/>
          <w:color w:val="000000"/>
          <w:lang w:eastAsia="zh-TW"/>
        </w:rPr>
        <w:t>Akt</w:t>
      </w:r>
      <w:proofErr w:type="spellEnd"/>
      <w:r w:rsidRPr="00472E0B">
        <w:rPr>
          <w:rFonts w:ascii="Arial" w:eastAsia="新細明體" w:hAnsi="Arial" w:cs="Arial"/>
          <w:i/>
          <w:iCs/>
          <w:color w:val="000000"/>
          <w:lang w:eastAsia="zh-TW"/>
        </w:rPr>
        <w:t xml:space="preserve"> signaling pathway and induction of apoptosis in CA46 </w:t>
      </w:r>
      <w:proofErr w:type="spellStart"/>
      <w:r w:rsidRPr="00472E0B">
        <w:rPr>
          <w:rFonts w:ascii="Arial" w:eastAsia="新細明體" w:hAnsi="Arial" w:cs="Arial"/>
          <w:i/>
          <w:iCs/>
          <w:color w:val="000000"/>
          <w:lang w:eastAsia="zh-TW"/>
        </w:rPr>
        <w:t>Burkitt</w:t>
      </w:r>
      <w:proofErr w:type="spellEnd"/>
      <w:r w:rsidRPr="00472E0B">
        <w:rPr>
          <w:rFonts w:ascii="Arial" w:eastAsia="新細明體" w:hAnsi="Arial" w:cs="Arial"/>
          <w:i/>
          <w:iCs/>
          <w:color w:val="000000"/>
          <w:lang w:eastAsia="zh-TW"/>
        </w:rPr>
        <w:t xml:space="preserve"> lymphoma cells by </w:t>
      </w:r>
      <w:proofErr w:type="spellStart"/>
      <w:r w:rsidRPr="00472E0B">
        <w:rPr>
          <w:rFonts w:ascii="Arial" w:eastAsia="新細明體" w:hAnsi="Arial" w:cs="Arial"/>
          <w:i/>
          <w:iCs/>
          <w:color w:val="000000"/>
          <w:lang w:eastAsia="zh-TW"/>
        </w:rPr>
        <w:t>baicalin</w:t>
      </w:r>
      <w:proofErr w:type="spellEnd"/>
      <w:r w:rsidRPr="00472E0B">
        <w:rPr>
          <w:rFonts w:ascii="Arial" w:eastAsia="新細明體" w:hAnsi="Arial" w:cs="Arial"/>
          <w:i/>
          <w:iCs/>
          <w:color w:val="000000"/>
          <w:lang w:eastAsia="zh-TW"/>
        </w:rPr>
        <w:t>.</w:t>
      </w:r>
      <w:r w:rsidRPr="00472E0B">
        <w:rPr>
          <w:rFonts w:ascii="Arial" w:eastAsia="新細明體" w:hAnsi="Arial" w:cs="Arial"/>
          <w:color w:val="000000"/>
          <w:lang w:eastAsia="zh-TW"/>
        </w:rPr>
        <w:t xml:space="preserve"> J </w:t>
      </w:r>
      <w:proofErr w:type="spellStart"/>
      <w:r w:rsidRPr="00472E0B">
        <w:rPr>
          <w:rFonts w:ascii="Arial" w:eastAsia="新細明體" w:hAnsi="Arial" w:cs="Arial"/>
          <w:color w:val="000000"/>
          <w:lang w:eastAsia="zh-TW"/>
        </w:rPr>
        <w:t>Exp</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Clin</w:t>
      </w:r>
      <w:proofErr w:type="spellEnd"/>
      <w:r w:rsidRPr="00472E0B">
        <w:rPr>
          <w:rFonts w:ascii="Arial" w:eastAsia="新細明體" w:hAnsi="Arial" w:cs="Arial"/>
          <w:color w:val="000000"/>
          <w:lang w:eastAsia="zh-TW"/>
        </w:rPr>
        <w:t xml:space="preserve"> Cancer Res, 2012. </w:t>
      </w:r>
      <w:r w:rsidRPr="00472E0B">
        <w:rPr>
          <w:rFonts w:ascii="Arial" w:eastAsia="新細明體" w:hAnsi="Arial" w:cs="Arial"/>
          <w:b/>
          <w:bCs/>
          <w:color w:val="000000"/>
          <w:lang w:eastAsia="zh-TW"/>
        </w:rPr>
        <w:t>31</w:t>
      </w:r>
      <w:r w:rsidRPr="00472E0B">
        <w:rPr>
          <w:rFonts w:ascii="Arial" w:eastAsia="新細明體" w:hAnsi="Arial" w:cs="Arial"/>
          <w:color w:val="000000"/>
          <w:lang w:eastAsia="zh-TW"/>
        </w:rPr>
        <w:t>(1): p. 48.</w:t>
      </w:r>
    </w:p>
    <w:p w14:paraId="6C47BF5A" w14:textId="77777777" w:rsidR="00472E0B" w:rsidRDefault="00472E0B" w:rsidP="00472E0B">
      <w:pPr>
        <w:textAlignment w:val="baseline"/>
        <w:rPr>
          <w:rFonts w:ascii="Arial" w:eastAsia="新細明體" w:hAnsi="Arial" w:cs="Arial"/>
          <w:color w:val="000000"/>
          <w:lang w:eastAsia="zh-TW"/>
        </w:rPr>
      </w:pPr>
    </w:p>
    <w:p w14:paraId="1784BF4E" w14:textId="77777777" w:rsidR="00472E0B" w:rsidRPr="00472E0B" w:rsidRDefault="00472E0B" w:rsidP="00472E0B">
      <w:pPr>
        <w:textAlignment w:val="baseline"/>
        <w:rPr>
          <w:rFonts w:ascii="Arial" w:eastAsia="新細明體" w:hAnsi="Arial" w:cs="Arial"/>
          <w:color w:val="000000"/>
          <w:lang w:eastAsia="zh-TW"/>
        </w:rPr>
      </w:pPr>
    </w:p>
    <w:p w14:paraId="5AABE47B" w14:textId="77777777" w:rsidR="00472E0B" w:rsidRDefault="00472E0B" w:rsidP="004822EF">
      <w:pPr>
        <w:numPr>
          <w:ilvl w:val="0"/>
          <w:numId w:val="107"/>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Sui, X., et al., </w:t>
      </w:r>
      <w:proofErr w:type="spellStart"/>
      <w:r w:rsidRPr="00472E0B">
        <w:rPr>
          <w:rFonts w:ascii="Arial" w:eastAsia="新細明體" w:hAnsi="Arial" w:cs="Arial"/>
          <w:i/>
          <w:iCs/>
          <w:color w:val="000000"/>
          <w:lang w:eastAsia="zh-TW"/>
        </w:rPr>
        <w:t>Baicalin</w:t>
      </w:r>
      <w:proofErr w:type="spellEnd"/>
      <w:r w:rsidRPr="00472E0B">
        <w:rPr>
          <w:rFonts w:ascii="Arial" w:eastAsia="新細明體" w:hAnsi="Arial" w:cs="Arial"/>
          <w:i/>
          <w:iCs/>
          <w:color w:val="000000"/>
          <w:lang w:eastAsia="zh-TW"/>
        </w:rPr>
        <w:t xml:space="preserve"> Induces Apoptosis and Suppresses the Cell Cycle Progression of Lung Cancer Cells Through Downregulating </w:t>
      </w:r>
      <w:proofErr w:type="spellStart"/>
      <w:r w:rsidRPr="00472E0B">
        <w:rPr>
          <w:rFonts w:ascii="Arial" w:eastAsia="新細明體" w:hAnsi="Arial" w:cs="Arial"/>
          <w:i/>
          <w:iCs/>
          <w:color w:val="000000"/>
          <w:lang w:eastAsia="zh-TW"/>
        </w:rPr>
        <w:t>Akt</w:t>
      </w:r>
      <w:proofErr w:type="spellEnd"/>
      <w:r w:rsidRPr="00472E0B">
        <w:rPr>
          <w:rFonts w:ascii="Arial" w:eastAsia="新細明體" w:hAnsi="Arial" w:cs="Arial"/>
          <w:i/>
          <w:iCs/>
          <w:color w:val="000000"/>
          <w:lang w:eastAsia="zh-TW"/>
        </w:rPr>
        <w:t>/</w:t>
      </w:r>
      <w:proofErr w:type="spellStart"/>
      <w:r w:rsidRPr="00472E0B">
        <w:rPr>
          <w:rFonts w:ascii="Arial" w:eastAsia="新細明體" w:hAnsi="Arial" w:cs="Arial"/>
          <w:i/>
          <w:iCs/>
          <w:color w:val="000000"/>
          <w:lang w:eastAsia="zh-TW"/>
        </w:rPr>
        <w:t>mTOR</w:t>
      </w:r>
      <w:proofErr w:type="spellEnd"/>
      <w:r w:rsidRPr="00472E0B">
        <w:rPr>
          <w:rFonts w:ascii="Arial" w:eastAsia="新細明體" w:hAnsi="Arial" w:cs="Arial"/>
          <w:i/>
          <w:iCs/>
          <w:color w:val="000000"/>
          <w:lang w:eastAsia="zh-TW"/>
        </w:rPr>
        <w:t xml:space="preserve"> Signaling Pathway.</w:t>
      </w:r>
      <w:r w:rsidRPr="00472E0B">
        <w:rPr>
          <w:rFonts w:ascii="Arial" w:eastAsia="新細明體" w:hAnsi="Arial" w:cs="Arial"/>
          <w:color w:val="000000"/>
          <w:lang w:eastAsia="zh-TW"/>
        </w:rPr>
        <w:t xml:space="preserve"> Front </w:t>
      </w:r>
      <w:proofErr w:type="spellStart"/>
      <w:r w:rsidRPr="00472E0B">
        <w:rPr>
          <w:rFonts w:ascii="Arial" w:eastAsia="新細明體" w:hAnsi="Arial" w:cs="Arial"/>
          <w:color w:val="000000"/>
          <w:lang w:eastAsia="zh-TW"/>
        </w:rPr>
        <w:t>Mol</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Biosci</w:t>
      </w:r>
      <w:proofErr w:type="spellEnd"/>
      <w:r w:rsidRPr="00472E0B">
        <w:rPr>
          <w:rFonts w:ascii="Arial" w:eastAsia="新細明體" w:hAnsi="Arial" w:cs="Arial"/>
          <w:color w:val="000000"/>
          <w:lang w:eastAsia="zh-TW"/>
        </w:rPr>
        <w:t xml:space="preserve">, 2020. </w:t>
      </w:r>
      <w:r w:rsidRPr="00472E0B">
        <w:rPr>
          <w:rFonts w:ascii="Arial" w:eastAsia="新細明體" w:hAnsi="Arial" w:cs="Arial"/>
          <w:b/>
          <w:bCs/>
          <w:color w:val="000000"/>
          <w:lang w:eastAsia="zh-TW"/>
        </w:rPr>
        <w:t>7</w:t>
      </w:r>
      <w:r w:rsidRPr="00472E0B">
        <w:rPr>
          <w:rFonts w:ascii="Arial" w:eastAsia="新細明體" w:hAnsi="Arial" w:cs="Arial"/>
          <w:color w:val="000000"/>
          <w:lang w:eastAsia="zh-TW"/>
        </w:rPr>
        <w:t>: p. 602282.</w:t>
      </w:r>
    </w:p>
    <w:p w14:paraId="0F693806" w14:textId="77777777" w:rsidR="00472E0B" w:rsidRDefault="00472E0B" w:rsidP="00472E0B">
      <w:pPr>
        <w:textAlignment w:val="baseline"/>
        <w:rPr>
          <w:rFonts w:ascii="Arial" w:eastAsia="新細明體" w:hAnsi="Arial" w:cs="Arial"/>
          <w:color w:val="000000"/>
          <w:lang w:eastAsia="zh-TW"/>
        </w:rPr>
      </w:pPr>
    </w:p>
    <w:p w14:paraId="529702E3" w14:textId="77777777" w:rsidR="00472E0B" w:rsidRPr="00472E0B" w:rsidRDefault="00472E0B" w:rsidP="00472E0B">
      <w:pPr>
        <w:textAlignment w:val="baseline"/>
        <w:rPr>
          <w:rFonts w:ascii="Arial" w:eastAsia="新細明體" w:hAnsi="Arial" w:cs="Arial"/>
          <w:color w:val="000000"/>
          <w:lang w:eastAsia="zh-TW"/>
        </w:rPr>
      </w:pPr>
    </w:p>
    <w:p w14:paraId="0656ADF6" w14:textId="77777777" w:rsidR="00472E0B" w:rsidRDefault="00472E0B" w:rsidP="004822EF">
      <w:pPr>
        <w:numPr>
          <w:ilvl w:val="0"/>
          <w:numId w:val="108"/>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Wang, H., et al., </w:t>
      </w:r>
      <w:proofErr w:type="spellStart"/>
      <w:r w:rsidRPr="00472E0B">
        <w:rPr>
          <w:rFonts w:ascii="Arial" w:eastAsia="新細明體" w:hAnsi="Arial" w:cs="Arial"/>
          <w:i/>
          <w:iCs/>
          <w:color w:val="000000"/>
          <w:lang w:eastAsia="zh-TW"/>
        </w:rPr>
        <w:t>Baicalin</w:t>
      </w:r>
      <w:proofErr w:type="spellEnd"/>
      <w:r w:rsidRPr="00472E0B">
        <w:rPr>
          <w:rFonts w:ascii="Arial" w:eastAsia="新細明體" w:hAnsi="Arial" w:cs="Arial"/>
          <w:i/>
          <w:iCs/>
          <w:color w:val="000000"/>
          <w:lang w:eastAsia="zh-TW"/>
        </w:rPr>
        <w:t xml:space="preserve"> extracted from </w:t>
      </w:r>
      <w:proofErr w:type="spellStart"/>
      <w:r w:rsidRPr="00472E0B">
        <w:rPr>
          <w:rFonts w:ascii="Arial" w:eastAsia="新細明體" w:hAnsi="Arial" w:cs="Arial"/>
          <w:i/>
          <w:iCs/>
          <w:color w:val="000000"/>
          <w:lang w:eastAsia="zh-TW"/>
        </w:rPr>
        <w:t>Huangqin</w:t>
      </w:r>
      <w:proofErr w:type="spellEnd"/>
      <w:r w:rsidRPr="00472E0B">
        <w:rPr>
          <w:rFonts w:ascii="Arial" w:eastAsia="新細明體" w:hAnsi="Arial" w:cs="Arial"/>
          <w:i/>
          <w:iCs/>
          <w:color w:val="000000"/>
          <w:lang w:eastAsia="zh-TW"/>
        </w:rPr>
        <w:t xml:space="preserve"> (Radix </w:t>
      </w:r>
      <w:proofErr w:type="spellStart"/>
      <w:r w:rsidRPr="00472E0B">
        <w:rPr>
          <w:rFonts w:ascii="Arial" w:eastAsia="新細明體" w:hAnsi="Arial" w:cs="Arial"/>
          <w:i/>
          <w:iCs/>
          <w:color w:val="000000"/>
          <w:lang w:eastAsia="zh-TW"/>
        </w:rPr>
        <w:t>Scutellariae</w:t>
      </w:r>
      <w:proofErr w:type="spellEnd"/>
      <w:r w:rsidRPr="00472E0B">
        <w:rPr>
          <w:rFonts w:ascii="Arial" w:eastAsia="新細明體" w:hAnsi="Arial" w:cs="Arial"/>
          <w:i/>
          <w:iCs/>
          <w:color w:val="000000"/>
          <w:lang w:eastAsia="zh-TW"/>
        </w:rPr>
        <w:t xml:space="preserve"> </w:t>
      </w:r>
      <w:proofErr w:type="spellStart"/>
      <w:r w:rsidRPr="00472E0B">
        <w:rPr>
          <w:rFonts w:ascii="Arial" w:eastAsia="新細明體" w:hAnsi="Arial" w:cs="Arial"/>
          <w:i/>
          <w:iCs/>
          <w:color w:val="000000"/>
          <w:lang w:eastAsia="zh-TW"/>
        </w:rPr>
        <w:t>Baicalensis</w:t>
      </w:r>
      <w:proofErr w:type="spellEnd"/>
      <w:r w:rsidRPr="00472E0B">
        <w:rPr>
          <w:rFonts w:ascii="Arial" w:eastAsia="新細明體" w:hAnsi="Arial" w:cs="Arial"/>
          <w:i/>
          <w:iCs/>
          <w:color w:val="000000"/>
          <w:lang w:eastAsia="zh-TW"/>
        </w:rPr>
        <w:t>) induces apoptosis in gastric cancer cells by regulating B cell lymphoma (Bcl-2)/Bcl-2-associated X protein and activating caspase-3 and caspase-9.</w:t>
      </w:r>
      <w:r w:rsidRPr="00472E0B">
        <w:rPr>
          <w:rFonts w:ascii="Arial" w:eastAsia="新細明體" w:hAnsi="Arial" w:cs="Arial"/>
          <w:color w:val="000000"/>
          <w:lang w:eastAsia="zh-TW"/>
        </w:rPr>
        <w:t xml:space="preserve"> J </w:t>
      </w:r>
      <w:proofErr w:type="spellStart"/>
      <w:r w:rsidRPr="00472E0B">
        <w:rPr>
          <w:rFonts w:ascii="Arial" w:eastAsia="新細明體" w:hAnsi="Arial" w:cs="Arial"/>
          <w:color w:val="000000"/>
          <w:lang w:eastAsia="zh-TW"/>
        </w:rPr>
        <w:t>Tradit</w:t>
      </w:r>
      <w:proofErr w:type="spellEnd"/>
      <w:r w:rsidRPr="00472E0B">
        <w:rPr>
          <w:rFonts w:ascii="Arial" w:eastAsia="新細明體" w:hAnsi="Arial" w:cs="Arial"/>
          <w:color w:val="000000"/>
          <w:lang w:eastAsia="zh-TW"/>
        </w:rPr>
        <w:t xml:space="preserve"> Chin Med, 2017. </w:t>
      </w:r>
      <w:r w:rsidRPr="00472E0B">
        <w:rPr>
          <w:rFonts w:ascii="Arial" w:eastAsia="新細明體" w:hAnsi="Arial" w:cs="Arial"/>
          <w:b/>
          <w:bCs/>
          <w:color w:val="000000"/>
          <w:lang w:eastAsia="zh-TW"/>
        </w:rPr>
        <w:t>37</w:t>
      </w:r>
      <w:r w:rsidRPr="00472E0B">
        <w:rPr>
          <w:rFonts w:ascii="Arial" w:eastAsia="新細明體" w:hAnsi="Arial" w:cs="Arial"/>
          <w:color w:val="000000"/>
          <w:lang w:eastAsia="zh-TW"/>
        </w:rPr>
        <w:t>(2): p. 229-5.</w:t>
      </w:r>
    </w:p>
    <w:p w14:paraId="465C74A2" w14:textId="77777777" w:rsidR="00472E0B" w:rsidRDefault="00472E0B" w:rsidP="00472E0B">
      <w:pPr>
        <w:textAlignment w:val="baseline"/>
        <w:rPr>
          <w:rFonts w:ascii="Arial" w:eastAsia="新細明體" w:hAnsi="Arial" w:cs="Arial"/>
          <w:color w:val="000000"/>
          <w:lang w:eastAsia="zh-TW"/>
        </w:rPr>
      </w:pPr>
    </w:p>
    <w:p w14:paraId="63F34284" w14:textId="77777777" w:rsidR="00472E0B" w:rsidRPr="00472E0B" w:rsidRDefault="00472E0B" w:rsidP="00472E0B">
      <w:pPr>
        <w:textAlignment w:val="baseline"/>
        <w:rPr>
          <w:rFonts w:ascii="Arial" w:eastAsia="新細明體" w:hAnsi="Arial" w:cs="Arial"/>
          <w:color w:val="000000"/>
          <w:lang w:eastAsia="zh-TW"/>
        </w:rPr>
      </w:pPr>
    </w:p>
    <w:p w14:paraId="064BAFBA" w14:textId="77777777" w:rsidR="00472E0B" w:rsidRDefault="00472E0B" w:rsidP="004822EF">
      <w:pPr>
        <w:numPr>
          <w:ilvl w:val="0"/>
          <w:numId w:val="109"/>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Wang, R., et al., </w:t>
      </w:r>
      <w:proofErr w:type="spellStart"/>
      <w:r w:rsidRPr="00472E0B">
        <w:rPr>
          <w:rFonts w:ascii="Arial" w:eastAsia="新細明體" w:hAnsi="Arial" w:cs="Arial"/>
          <w:i/>
          <w:iCs/>
          <w:color w:val="000000"/>
          <w:lang w:eastAsia="zh-TW"/>
        </w:rPr>
        <w:t>Baicalin</w:t>
      </w:r>
      <w:proofErr w:type="spellEnd"/>
      <w:r w:rsidRPr="00472E0B">
        <w:rPr>
          <w:rFonts w:ascii="Arial" w:eastAsia="新細明體" w:hAnsi="Arial" w:cs="Arial"/>
          <w:i/>
          <w:iCs/>
          <w:color w:val="000000"/>
          <w:lang w:eastAsia="zh-TW"/>
        </w:rPr>
        <w:t xml:space="preserve"> and </w:t>
      </w:r>
      <w:proofErr w:type="spellStart"/>
      <w:r w:rsidRPr="00472E0B">
        <w:rPr>
          <w:rFonts w:ascii="Arial" w:eastAsia="新細明體" w:hAnsi="Arial" w:cs="Arial"/>
          <w:i/>
          <w:iCs/>
          <w:color w:val="000000"/>
          <w:lang w:eastAsia="zh-TW"/>
        </w:rPr>
        <w:t>baicalein</w:t>
      </w:r>
      <w:proofErr w:type="spellEnd"/>
      <w:r w:rsidRPr="00472E0B">
        <w:rPr>
          <w:rFonts w:ascii="Arial" w:eastAsia="新細明體" w:hAnsi="Arial" w:cs="Arial"/>
          <w:i/>
          <w:iCs/>
          <w:color w:val="000000"/>
          <w:lang w:eastAsia="zh-TW"/>
        </w:rPr>
        <w:t xml:space="preserve"> in modulating tumor microenvironment for cancer treatment: A comprehensive review with future perspectives.</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Pharmacol</w:t>
      </w:r>
      <w:proofErr w:type="spellEnd"/>
      <w:r w:rsidRPr="00472E0B">
        <w:rPr>
          <w:rFonts w:ascii="Arial" w:eastAsia="新細明體" w:hAnsi="Arial" w:cs="Arial"/>
          <w:color w:val="000000"/>
          <w:lang w:eastAsia="zh-TW"/>
        </w:rPr>
        <w:t xml:space="preserve"> Res, 2024. </w:t>
      </w:r>
      <w:r w:rsidRPr="00472E0B">
        <w:rPr>
          <w:rFonts w:ascii="Arial" w:eastAsia="新細明體" w:hAnsi="Arial" w:cs="Arial"/>
          <w:b/>
          <w:bCs/>
          <w:color w:val="000000"/>
          <w:lang w:eastAsia="zh-TW"/>
        </w:rPr>
        <w:t>199</w:t>
      </w:r>
      <w:r w:rsidRPr="00472E0B">
        <w:rPr>
          <w:rFonts w:ascii="Arial" w:eastAsia="新細明體" w:hAnsi="Arial" w:cs="Arial"/>
          <w:color w:val="000000"/>
          <w:lang w:eastAsia="zh-TW"/>
        </w:rPr>
        <w:t>: p. 107032.</w:t>
      </w:r>
    </w:p>
    <w:p w14:paraId="20A12A05" w14:textId="77777777" w:rsidR="00472E0B" w:rsidRDefault="00472E0B" w:rsidP="00472E0B">
      <w:pPr>
        <w:textAlignment w:val="baseline"/>
        <w:rPr>
          <w:rFonts w:ascii="Arial" w:eastAsia="新細明體" w:hAnsi="Arial" w:cs="Arial"/>
          <w:color w:val="000000"/>
          <w:lang w:eastAsia="zh-TW"/>
        </w:rPr>
      </w:pPr>
    </w:p>
    <w:p w14:paraId="61D5C52D" w14:textId="77777777" w:rsidR="00472E0B" w:rsidRPr="00472E0B" w:rsidRDefault="00472E0B" w:rsidP="00472E0B">
      <w:pPr>
        <w:textAlignment w:val="baseline"/>
        <w:rPr>
          <w:rFonts w:ascii="Arial" w:eastAsia="新細明體" w:hAnsi="Arial" w:cs="Arial"/>
          <w:color w:val="000000"/>
          <w:lang w:eastAsia="zh-TW"/>
        </w:rPr>
      </w:pPr>
    </w:p>
    <w:p w14:paraId="60FA3480" w14:textId="77777777" w:rsidR="00472E0B" w:rsidRDefault="00472E0B" w:rsidP="004822EF">
      <w:pPr>
        <w:numPr>
          <w:ilvl w:val="0"/>
          <w:numId w:val="110"/>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Wu, X., et al., </w:t>
      </w:r>
      <w:proofErr w:type="spellStart"/>
      <w:r w:rsidRPr="00472E0B">
        <w:rPr>
          <w:rFonts w:ascii="Arial" w:eastAsia="新細明體" w:hAnsi="Arial" w:cs="Arial"/>
          <w:i/>
          <w:iCs/>
          <w:color w:val="000000"/>
          <w:lang w:eastAsia="zh-TW"/>
        </w:rPr>
        <w:t>Wogonin</w:t>
      </w:r>
      <w:proofErr w:type="spellEnd"/>
      <w:r w:rsidRPr="00472E0B">
        <w:rPr>
          <w:rFonts w:ascii="Arial" w:eastAsia="新細明體" w:hAnsi="Arial" w:cs="Arial"/>
          <w:i/>
          <w:iCs/>
          <w:color w:val="000000"/>
          <w:lang w:eastAsia="zh-TW"/>
        </w:rPr>
        <w:t xml:space="preserve"> as a targeted therapeutic agent for EBV (+) lymphoma cells involved in LMP1/NF-</w:t>
      </w:r>
      <w:proofErr w:type="spellStart"/>
      <w:r w:rsidRPr="00472E0B">
        <w:rPr>
          <w:rFonts w:ascii="Arial" w:eastAsia="新細明體" w:hAnsi="Arial" w:cs="Arial"/>
          <w:i/>
          <w:iCs/>
          <w:color w:val="000000"/>
          <w:lang w:eastAsia="zh-TW"/>
        </w:rPr>
        <w:t>kappaB</w:t>
      </w:r>
      <w:proofErr w:type="spellEnd"/>
      <w:r w:rsidRPr="00472E0B">
        <w:rPr>
          <w:rFonts w:ascii="Arial" w:eastAsia="新細明體" w:hAnsi="Arial" w:cs="Arial"/>
          <w:i/>
          <w:iCs/>
          <w:color w:val="000000"/>
          <w:lang w:eastAsia="zh-TW"/>
        </w:rPr>
        <w:t>/miR-155/PU.1 pathway.</w:t>
      </w:r>
      <w:r w:rsidRPr="00472E0B">
        <w:rPr>
          <w:rFonts w:ascii="Arial" w:eastAsia="新細明體" w:hAnsi="Arial" w:cs="Arial"/>
          <w:color w:val="000000"/>
          <w:lang w:eastAsia="zh-TW"/>
        </w:rPr>
        <w:t xml:space="preserve"> BMC Cancer, 2017. </w:t>
      </w:r>
      <w:r w:rsidRPr="00472E0B">
        <w:rPr>
          <w:rFonts w:ascii="Arial" w:eastAsia="新細明體" w:hAnsi="Arial" w:cs="Arial"/>
          <w:b/>
          <w:bCs/>
          <w:color w:val="000000"/>
          <w:lang w:eastAsia="zh-TW"/>
        </w:rPr>
        <w:t>17</w:t>
      </w:r>
      <w:r w:rsidRPr="00472E0B">
        <w:rPr>
          <w:rFonts w:ascii="Arial" w:eastAsia="新細明體" w:hAnsi="Arial" w:cs="Arial"/>
          <w:color w:val="000000"/>
          <w:lang w:eastAsia="zh-TW"/>
        </w:rPr>
        <w:t>(1): p. 147.</w:t>
      </w:r>
    </w:p>
    <w:p w14:paraId="79BCF494" w14:textId="77777777" w:rsidR="00472E0B" w:rsidRDefault="00472E0B" w:rsidP="00472E0B">
      <w:pPr>
        <w:textAlignment w:val="baseline"/>
        <w:rPr>
          <w:rFonts w:ascii="Arial" w:eastAsia="新細明體" w:hAnsi="Arial" w:cs="Arial"/>
          <w:color w:val="000000"/>
          <w:lang w:eastAsia="zh-TW"/>
        </w:rPr>
      </w:pPr>
    </w:p>
    <w:p w14:paraId="60FFC90D" w14:textId="77777777" w:rsidR="00472E0B" w:rsidRPr="00472E0B" w:rsidRDefault="00472E0B" w:rsidP="00472E0B">
      <w:pPr>
        <w:textAlignment w:val="baseline"/>
        <w:rPr>
          <w:rFonts w:ascii="Arial" w:eastAsia="新細明體" w:hAnsi="Arial" w:cs="Arial"/>
          <w:color w:val="000000"/>
          <w:lang w:eastAsia="zh-TW"/>
        </w:rPr>
      </w:pPr>
    </w:p>
    <w:p w14:paraId="4FD0D828" w14:textId="77777777" w:rsidR="00472E0B" w:rsidRDefault="00472E0B" w:rsidP="004822EF">
      <w:pPr>
        <w:numPr>
          <w:ilvl w:val="0"/>
          <w:numId w:val="111"/>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Xu, P.P., et al., </w:t>
      </w:r>
      <w:proofErr w:type="spellStart"/>
      <w:r w:rsidRPr="00472E0B">
        <w:rPr>
          <w:rFonts w:ascii="Arial" w:eastAsia="新細明體" w:hAnsi="Arial" w:cs="Arial"/>
          <w:i/>
          <w:iCs/>
          <w:color w:val="000000"/>
          <w:lang w:eastAsia="zh-TW"/>
        </w:rPr>
        <w:t>Wogonin</w:t>
      </w:r>
      <w:proofErr w:type="spellEnd"/>
      <w:r w:rsidRPr="00472E0B">
        <w:rPr>
          <w:rFonts w:ascii="Arial" w:eastAsia="新細明體" w:hAnsi="Arial" w:cs="Arial"/>
          <w:i/>
          <w:iCs/>
          <w:color w:val="000000"/>
          <w:lang w:eastAsia="zh-TW"/>
        </w:rPr>
        <w:t xml:space="preserve"> Inhibits Growth of Mantle Cell Lymphoma Cells through Nuclear Factor-</w:t>
      </w:r>
      <w:proofErr w:type="spellStart"/>
      <w:r w:rsidRPr="00472E0B">
        <w:rPr>
          <w:rFonts w:ascii="Arial" w:eastAsia="新細明體" w:hAnsi="Arial" w:cs="Arial"/>
          <w:i/>
          <w:iCs/>
          <w:color w:val="000000"/>
          <w:lang w:eastAsia="zh-TW"/>
        </w:rPr>
        <w:t>kappaB</w:t>
      </w:r>
      <w:proofErr w:type="spellEnd"/>
      <w:r w:rsidRPr="00472E0B">
        <w:rPr>
          <w:rFonts w:ascii="Arial" w:eastAsia="新細明體" w:hAnsi="Arial" w:cs="Arial"/>
          <w:i/>
          <w:iCs/>
          <w:color w:val="000000"/>
          <w:lang w:eastAsia="zh-TW"/>
        </w:rPr>
        <w:t xml:space="preserve"> Signaling Pathway.</w:t>
      </w:r>
      <w:r w:rsidRPr="00472E0B">
        <w:rPr>
          <w:rFonts w:ascii="Arial" w:eastAsia="新細明體" w:hAnsi="Arial" w:cs="Arial"/>
          <w:color w:val="000000"/>
          <w:lang w:eastAsia="zh-TW"/>
        </w:rPr>
        <w:t xml:space="preserve"> Chin Med J (</w:t>
      </w:r>
      <w:proofErr w:type="spellStart"/>
      <w:r w:rsidRPr="00472E0B">
        <w:rPr>
          <w:rFonts w:ascii="Arial" w:eastAsia="新細明體" w:hAnsi="Arial" w:cs="Arial"/>
          <w:color w:val="000000"/>
          <w:lang w:eastAsia="zh-TW"/>
        </w:rPr>
        <w:t>Engl</w:t>
      </w:r>
      <w:proofErr w:type="spellEnd"/>
      <w:r w:rsidRPr="00472E0B">
        <w:rPr>
          <w:rFonts w:ascii="Arial" w:eastAsia="新細明體" w:hAnsi="Arial" w:cs="Arial"/>
          <w:color w:val="000000"/>
          <w:lang w:eastAsia="zh-TW"/>
        </w:rPr>
        <w:t xml:space="preserve">), 2018. </w:t>
      </w:r>
      <w:r w:rsidRPr="00472E0B">
        <w:rPr>
          <w:rFonts w:ascii="Arial" w:eastAsia="新細明體" w:hAnsi="Arial" w:cs="Arial"/>
          <w:b/>
          <w:bCs/>
          <w:color w:val="000000"/>
          <w:lang w:eastAsia="zh-TW"/>
        </w:rPr>
        <w:t>131</w:t>
      </w:r>
      <w:r w:rsidRPr="00472E0B">
        <w:rPr>
          <w:rFonts w:ascii="Arial" w:eastAsia="新細明體" w:hAnsi="Arial" w:cs="Arial"/>
          <w:color w:val="000000"/>
          <w:lang w:eastAsia="zh-TW"/>
        </w:rPr>
        <w:t>(4): p. 495-497.</w:t>
      </w:r>
    </w:p>
    <w:p w14:paraId="1A01479B" w14:textId="77777777" w:rsidR="00472E0B" w:rsidRDefault="00472E0B" w:rsidP="00472E0B">
      <w:pPr>
        <w:textAlignment w:val="baseline"/>
        <w:rPr>
          <w:rFonts w:ascii="Arial" w:eastAsia="新細明體" w:hAnsi="Arial" w:cs="Arial"/>
          <w:color w:val="000000"/>
          <w:lang w:eastAsia="zh-TW"/>
        </w:rPr>
      </w:pPr>
    </w:p>
    <w:p w14:paraId="3E24CD51" w14:textId="77777777" w:rsidR="00472E0B" w:rsidRPr="00472E0B" w:rsidRDefault="00472E0B" w:rsidP="00472E0B">
      <w:pPr>
        <w:textAlignment w:val="baseline"/>
        <w:rPr>
          <w:rFonts w:ascii="Arial" w:eastAsia="新細明體" w:hAnsi="Arial" w:cs="Arial"/>
          <w:color w:val="000000"/>
          <w:lang w:eastAsia="zh-TW"/>
        </w:rPr>
      </w:pPr>
    </w:p>
    <w:p w14:paraId="24E56542" w14:textId="77777777" w:rsidR="00472E0B" w:rsidRDefault="00472E0B" w:rsidP="004822EF">
      <w:pPr>
        <w:numPr>
          <w:ilvl w:val="0"/>
          <w:numId w:val="112"/>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Polier</w:t>
      </w:r>
      <w:proofErr w:type="spellEnd"/>
      <w:r w:rsidRPr="00472E0B">
        <w:rPr>
          <w:rFonts w:ascii="Arial" w:eastAsia="新細明體" w:hAnsi="Arial" w:cs="Arial"/>
          <w:color w:val="000000"/>
          <w:lang w:eastAsia="zh-TW"/>
        </w:rPr>
        <w:t xml:space="preserve">, G., et al., </w:t>
      </w:r>
      <w:proofErr w:type="spellStart"/>
      <w:r w:rsidRPr="00472E0B">
        <w:rPr>
          <w:rFonts w:ascii="Arial" w:eastAsia="新細明體" w:hAnsi="Arial" w:cs="Arial"/>
          <w:i/>
          <w:iCs/>
          <w:color w:val="000000"/>
          <w:lang w:eastAsia="zh-TW"/>
        </w:rPr>
        <w:t>Wogonin</w:t>
      </w:r>
      <w:proofErr w:type="spellEnd"/>
      <w:r w:rsidRPr="00472E0B">
        <w:rPr>
          <w:rFonts w:ascii="Arial" w:eastAsia="新細明體" w:hAnsi="Arial" w:cs="Arial"/>
          <w:i/>
          <w:iCs/>
          <w:color w:val="000000"/>
          <w:lang w:eastAsia="zh-TW"/>
        </w:rPr>
        <w:t xml:space="preserve"> and related natural flavones are inhibitors of CDK9 that induce apoptosis in cancer cells by transcriptional suppression of Mcl-1.</w:t>
      </w:r>
      <w:r w:rsidRPr="00472E0B">
        <w:rPr>
          <w:rFonts w:ascii="Arial" w:eastAsia="新細明體" w:hAnsi="Arial" w:cs="Arial"/>
          <w:color w:val="000000"/>
          <w:lang w:eastAsia="zh-TW"/>
        </w:rPr>
        <w:t xml:space="preserve"> Cell Death Dis, 2011. </w:t>
      </w:r>
      <w:r w:rsidRPr="00472E0B">
        <w:rPr>
          <w:rFonts w:ascii="Arial" w:eastAsia="新細明體" w:hAnsi="Arial" w:cs="Arial"/>
          <w:b/>
          <w:bCs/>
          <w:color w:val="000000"/>
          <w:lang w:eastAsia="zh-TW"/>
        </w:rPr>
        <w:t>2</w:t>
      </w:r>
      <w:r w:rsidRPr="00472E0B">
        <w:rPr>
          <w:rFonts w:ascii="Arial" w:eastAsia="新細明體" w:hAnsi="Arial" w:cs="Arial"/>
          <w:color w:val="000000"/>
          <w:lang w:eastAsia="zh-TW"/>
        </w:rPr>
        <w:t>(7): p. e182.</w:t>
      </w:r>
    </w:p>
    <w:p w14:paraId="0F6A5DBC" w14:textId="77777777" w:rsidR="00472E0B" w:rsidRDefault="00472E0B" w:rsidP="00472E0B">
      <w:pPr>
        <w:textAlignment w:val="baseline"/>
        <w:rPr>
          <w:rFonts w:ascii="Arial" w:eastAsia="新細明體" w:hAnsi="Arial" w:cs="Arial"/>
          <w:color w:val="000000"/>
          <w:lang w:eastAsia="zh-TW"/>
        </w:rPr>
      </w:pPr>
    </w:p>
    <w:p w14:paraId="7E9AB715" w14:textId="77777777" w:rsidR="00472E0B" w:rsidRPr="00472E0B" w:rsidRDefault="00472E0B" w:rsidP="00472E0B">
      <w:pPr>
        <w:textAlignment w:val="baseline"/>
        <w:rPr>
          <w:rFonts w:ascii="Arial" w:eastAsia="新細明體" w:hAnsi="Arial" w:cs="Arial"/>
          <w:color w:val="000000"/>
          <w:lang w:eastAsia="zh-TW"/>
        </w:rPr>
      </w:pPr>
    </w:p>
    <w:p w14:paraId="106E8CE7" w14:textId="77777777" w:rsidR="00472E0B" w:rsidRDefault="00472E0B" w:rsidP="004822EF">
      <w:pPr>
        <w:numPr>
          <w:ilvl w:val="0"/>
          <w:numId w:val="113"/>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Wu, X., et al., </w:t>
      </w:r>
      <w:r w:rsidRPr="00472E0B">
        <w:rPr>
          <w:rFonts w:ascii="Arial" w:eastAsia="新細明體" w:hAnsi="Arial" w:cs="Arial"/>
          <w:i/>
          <w:iCs/>
          <w:color w:val="000000"/>
          <w:lang w:eastAsia="zh-TW"/>
        </w:rPr>
        <w:t xml:space="preserve">Advances of </w:t>
      </w:r>
      <w:proofErr w:type="spellStart"/>
      <w:r w:rsidRPr="00472E0B">
        <w:rPr>
          <w:rFonts w:ascii="Arial" w:eastAsia="新細明體" w:hAnsi="Arial" w:cs="Arial"/>
          <w:i/>
          <w:iCs/>
          <w:color w:val="000000"/>
          <w:lang w:eastAsia="zh-TW"/>
        </w:rPr>
        <w:t>wogonin</w:t>
      </w:r>
      <w:proofErr w:type="spellEnd"/>
      <w:r w:rsidRPr="00472E0B">
        <w:rPr>
          <w:rFonts w:ascii="Arial" w:eastAsia="新細明體" w:hAnsi="Arial" w:cs="Arial"/>
          <w:i/>
          <w:iCs/>
          <w:color w:val="000000"/>
          <w:lang w:eastAsia="zh-TW"/>
        </w:rPr>
        <w:t xml:space="preserve">, an extract from </w:t>
      </w:r>
      <w:proofErr w:type="spellStart"/>
      <w:r w:rsidRPr="00472E0B">
        <w:rPr>
          <w:rFonts w:ascii="Arial" w:eastAsia="新細明體" w:hAnsi="Arial" w:cs="Arial"/>
          <w:i/>
          <w:iCs/>
          <w:color w:val="000000"/>
          <w:lang w:eastAsia="zh-TW"/>
        </w:rPr>
        <w:t>Scutellaria</w:t>
      </w:r>
      <w:proofErr w:type="spellEnd"/>
      <w:r w:rsidRPr="00472E0B">
        <w:rPr>
          <w:rFonts w:ascii="Arial" w:eastAsia="新細明體" w:hAnsi="Arial" w:cs="Arial"/>
          <w:i/>
          <w:iCs/>
          <w:color w:val="000000"/>
          <w:lang w:eastAsia="zh-TW"/>
        </w:rPr>
        <w:t xml:space="preserve"> </w:t>
      </w:r>
      <w:proofErr w:type="spellStart"/>
      <w:r w:rsidRPr="00472E0B">
        <w:rPr>
          <w:rFonts w:ascii="Arial" w:eastAsia="新細明體" w:hAnsi="Arial" w:cs="Arial"/>
          <w:i/>
          <w:iCs/>
          <w:color w:val="000000"/>
          <w:lang w:eastAsia="zh-TW"/>
        </w:rPr>
        <w:t>baicalensis</w:t>
      </w:r>
      <w:proofErr w:type="spellEnd"/>
      <w:r w:rsidRPr="00472E0B">
        <w:rPr>
          <w:rFonts w:ascii="Arial" w:eastAsia="新細明體" w:hAnsi="Arial" w:cs="Arial"/>
          <w:i/>
          <w:iCs/>
          <w:color w:val="000000"/>
          <w:lang w:eastAsia="zh-TW"/>
        </w:rPr>
        <w:t>, for the treatment of multiple tumors.</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Onco</w:t>
      </w:r>
      <w:proofErr w:type="spellEnd"/>
      <w:r w:rsidRPr="00472E0B">
        <w:rPr>
          <w:rFonts w:ascii="Arial" w:eastAsia="新細明體" w:hAnsi="Arial" w:cs="Arial"/>
          <w:color w:val="000000"/>
          <w:lang w:eastAsia="zh-TW"/>
        </w:rPr>
        <w:t xml:space="preserve"> Targets </w:t>
      </w:r>
      <w:proofErr w:type="spellStart"/>
      <w:r w:rsidRPr="00472E0B">
        <w:rPr>
          <w:rFonts w:ascii="Arial" w:eastAsia="新細明體" w:hAnsi="Arial" w:cs="Arial"/>
          <w:color w:val="000000"/>
          <w:lang w:eastAsia="zh-TW"/>
        </w:rPr>
        <w:t>Ther</w:t>
      </w:r>
      <w:proofErr w:type="spellEnd"/>
      <w:r w:rsidRPr="00472E0B">
        <w:rPr>
          <w:rFonts w:ascii="Arial" w:eastAsia="新細明體" w:hAnsi="Arial" w:cs="Arial"/>
          <w:color w:val="000000"/>
          <w:lang w:eastAsia="zh-TW"/>
        </w:rPr>
        <w:t xml:space="preserve">, 2016. </w:t>
      </w:r>
      <w:r w:rsidRPr="00472E0B">
        <w:rPr>
          <w:rFonts w:ascii="Arial" w:eastAsia="新細明體" w:hAnsi="Arial" w:cs="Arial"/>
          <w:b/>
          <w:bCs/>
          <w:color w:val="000000"/>
          <w:lang w:eastAsia="zh-TW"/>
        </w:rPr>
        <w:t>9</w:t>
      </w:r>
      <w:r w:rsidRPr="00472E0B">
        <w:rPr>
          <w:rFonts w:ascii="Arial" w:eastAsia="新細明體" w:hAnsi="Arial" w:cs="Arial"/>
          <w:color w:val="000000"/>
          <w:lang w:eastAsia="zh-TW"/>
        </w:rPr>
        <w:t>: p. 2935-43.</w:t>
      </w:r>
    </w:p>
    <w:p w14:paraId="7C203F86" w14:textId="77777777" w:rsidR="00472E0B" w:rsidRDefault="00472E0B" w:rsidP="00472E0B">
      <w:pPr>
        <w:textAlignment w:val="baseline"/>
        <w:rPr>
          <w:rFonts w:ascii="Arial" w:eastAsia="新細明體" w:hAnsi="Arial" w:cs="Arial"/>
          <w:color w:val="000000"/>
          <w:lang w:eastAsia="zh-TW"/>
        </w:rPr>
      </w:pPr>
    </w:p>
    <w:p w14:paraId="7C31EE10" w14:textId="77777777" w:rsidR="00472E0B" w:rsidRPr="00472E0B" w:rsidRDefault="00472E0B" w:rsidP="00472E0B">
      <w:pPr>
        <w:textAlignment w:val="baseline"/>
        <w:rPr>
          <w:rFonts w:ascii="Arial" w:eastAsia="新細明體" w:hAnsi="Arial" w:cs="Arial"/>
          <w:color w:val="000000"/>
          <w:lang w:eastAsia="zh-TW"/>
        </w:rPr>
      </w:pPr>
    </w:p>
    <w:p w14:paraId="2286DBB8" w14:textId="77777777" w:rsidR="00472E0B" w:rsidRDefault="00472E0B" w:rsidP="004822EF">
      <w:pPr>
        <w:numPr>
          <w:ilvl w:val="0"/>
          <w:numId w:val="114"/>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Li, Z.J., et al., </w:t>
      </w:r>
      <w:r w:rsidRPr="00472E0B">
        <w:rPr>
          <w:rFonts w:ascii="Arial" w:eastAsia="新細明體" w:hAnsi="Arial" w:cs="Arial"/>
          <w:i/>
          <w:iCs/>
          <w:color w:val="000000"/>
          <w:lang w:eastAsia="zh-TW"/>
        </w:rPr>
        <w:t xml:space="preserve">Cytotoxic effect of </w:t>
      </w:r>
      <w:proofErr w:type="spellStart"/>
      <w:r w:rsidRPr="00472E0B">
        <w:rPr>
          <w:rFonts w:ascii="Arial" w:eastAsia="新細明體" w:hAnsi="Arial" w:cs="Arial"/>
          <w:i/>
          <w:iCs/>
          <w:color w:val="000000"/>
          <w:lang w:eastAsia="zh-TW"/>
        </w:rPr>
        <w:t>icaritin</w:t>
      </w:r>
      <w:proofErr w:type="spellEnd"/>
      <w:r w:rsidRPr="00472E0B">
        <w:rPr>
          <w:rFonts w:ascii="Arial" w:eastAsia="新細明體" w:hAnsi="Arial" w:cs="Arial"/>
          <w:i/>
          <w:iCs/>
          <w:color w:val="000000"/>
          <w:lang w:eastAsia="zh-TW"/>
        </w:rPr>
        <w:t xml:space="preserve"> and its mechanisms in inducing apoptosis in human </w:t>
      </w:r>
      <w:proofErr w:type="spellStart"/>
      <w:r w:rsidRPr="00472E0B">
        <w:rPr>
          <w:rFonts w:ascii="Arial" w:eastAsia="新細明體" w:hAnsi="Arial" w:cs="Arial"/>
          <w:i/>
          <w:iCs/>
          <w:color w:val="000000"/>
          <w:lang w:eastAsia="zh-TW"/>
        </w:rPr>
        <w:t>burkitt</w:t>
      </w:r>
      <w:proofErr w:type="spellEnd"/>
      <w:r w:rsidRPr="00472E0B">
        <w:rPr>
          <w:rFonts w:ascii="Arial" w:eastAsia="新細明體" w:hAnsi="Arial" w:cs="Arial"/>
          <w:i/>
          <w:iCs/>
          <w:color w:val="000000"/>
          <w:lang w:eastAsia="zh-TW"/>
        </w:rPr>
        <w:t xml:space="preserve"> lymphoma cell line.</w:t>
      </w:r>
      <w:r w:rsidRPr="00472E0B">
        <w:rPr>
          <w:rFonts w:ascii="Arial" w:eastAsia="新細明體" w:hAnsi="Arial" w:cs="Arial"/>
          <w:color w:val="000000"/>
          <w:lang w:eastAsia="zh-TW"/>
        </w:rPr>
        <w:t xml:space="preserve"> Biomed Res </w:t>
      </w:r>
      <w:proofErr w:type="spellStart"/>
      <w:r w:rsidRPr="00472E0B">
        <w:rPr>
          <w:rFonts w:ascii="Arial" w:eastAsia="新細明體" w:hAnsi="Arial" w:cs="Arial"/>
          <w:color w:val="000000"/>
          <w:lang w:eastAsia="zh-TW"/>
        </w:rPr>
        <w:t>Int</w:t>
      </w:r>
      <w:proofErr w:type="spellEnd"/>
      <w:r w:rsidRPr="00472E0B">
        <w:rPr>
          <w:rFonts w:ascii="Arial" w:eastAsia="新細明體" w:hAnsi="Arial" w:cs="Arial"/>
          <w:color w:val="000000"/>
          <w:lang w:eastAsia="zh-TW"/>
        </w:rPr>
        <w:t xml:space="preserve">, 2014. </w:t>
      </w:r>
      <w:r w:rsidRPr="00472E0B">
        <w:rPr>
          <w:rFonts w:ascii="Arial" w:eastAsia="新細明體" w:hAnsi="Arial" w:cs="Arial"/>
          <w:b/>
          <w:bCs/>
          <w:color w:val="000000"/>
          <w:lang w:eastAsia="zh-TW"/>
        </w:rPr>
        <w:t>2014</w:t>
      </w:r>
      <w:r w:rsidRPr="00472E0B">
        <w:rPr>
          <w:rFonts w:ascii="Arial" w:eastAsia="新細明體" w:hAnsi="Arial" w:cs="Arial"/>
          <w:color w:val="000000"/>
          <w:lang w:eastAsia="zh-TW"/>
        </w:rPr>
        <w:t>: p. 391512.</w:t>
      </w:r>
    </w:p>
    <w:p w14:paraId="2AA7D7B8" w14:textId="77777777" w:rsidR="00472E0B" w:rsidRDefault="00472E0B" w:rsidP="00472E0B">
      <w:pPr>
        <w:textAlignment w:val="baseline"/>
        <w:rPr>
          <w:rFonts w:ascii="Arial" w:eastAsia="新細明體" w:hAnsi="Arial" w:cs="Arial"/>
          <w:color w:val="000000"/>
          <w:lang w:eastAsia="zh-TW"/>
        </w:rPr>
      </w:pPr>
    </w:p>
    <w:p w14:paraId="040B7854" w14:textId="77777777" w:rsidR="00472E0B" w:rsidRPr="00472E0B" w:rsidRDefault="00472E0B" w:rsidP="00472E0B">
      <w:pPr>
        <w:textAlignment w:val="baseline"/>
        <w:rPr>
          <w:rFonts w:ascii="Arial" w:eastAsia="新細明體" w:hAnsi="Arial" w:cs="Arial"/>
          <w:color w:val="000000"/>
          <w:lang w:eastAsia="zh-TW"/>
        </w:rPr>
      </w:pPr>
    </w:p>
    <w:p w14:paraId="4713D0C2" w14:textId="77777777" w:rsidR="00472E0B" w:rsidRDefault="00472E0B" w:rsidP="004822EF">
      <w:pPr>
        <w:numPr>
          <w:ilvl w:val="0"/>
          <w:numId w:val="115"/>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Mo, Z.T., et al., </w:t>
      </w:r>
      <w:r w:rsidRPr="00472E0B">
        <w:rPr>
          <w:rFonts w:ascii="Arial" w:eastAsia="新細明體" w:hAnsi="Arial" w:cs="Arial"/>
          <w:i/>
          <w:iCs/>
          <w:color w:val="000000"/>
          <w:lang w:eastAsia="zh-TW"/>
        </w:rPr>
        <w:t>Icariin Attenuates OGD/R-Induced Autophagy via Bcl-2-Dependent Cross Talk between Apoptosis and Autophagy in PC12 Cells.</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Evid</w:t>
      </w:r>
      <w:proofErr w:type="spellEnd"/>
      <w:r w:rsidRPr="00472E0B">
        <w:rPr>
          <w:rFonts w:ascii="Arial" w:eastAsia="新細明體" w:hAnsi="Arial" w:cs="Arial"/>
          <w:color w:val="000000"/>
          <w:lang w:eastAsia="zh-TW"/>
        </w:rPr>
        <w:t xml:space="preserve"> Based Complement </w:t>
      </w:r>
      <w:proofErr w:type="spellStart"/>
      <w:r w:rsidRPr="00472E0B">
        <w:rPr>
          <w:rFonts w:ascii="Arial" w:eastAsia="新細明體" w:hAnsi="Arial" w:cs="Arial"/>
          <w:color w:val="000000"/>
          <w:lang w:eastAsia="zh-TW"/>
        </w:rPr>
        <w:t>Alternat</w:t>
      </w:r>
      <w:proofErr w:type="spellEnd"/>
      <w:r w:rsidRPr="00472E0B">
        <w:rPr>
          <w:rFonts w:ascii="Arial" w:eastAsia="新細明體" w:hAnsi="Arial" w:cs="Arial"/>
          <w:color w:val="000000"/>
          <w:lang w:eastAsia="zh-TW"/>
        </w:rPr>
        <w:t xml:space="preserve"> Med, 2016. </w:t>
      </w:r>
      <w:r w:rsidRPr="00472E0B">
        <w:rPr>
          <w:rFonts w:ascii="Arial" w:eastAsia="新細明體" w:hAnsi="Arial" w:cs="Arial"/>
          <w:b/>
          <w:bCs/>
          <w:color w:val="000000"/>
          <w:lang w:eastAsia="zh-TW"/>
        </w:rPr>
        <w:t>2016</w:t>
      </w:r>
      <w:r w:rsidRPr="00472E0B">
        <w:rPr>
          <w:rFonts w:ascii="Arial" w:eastAsia="新細明體" w:hAnsi="Arial" w:cs="Arial"/>
          <w:color w:val="000000"/>
          <w:lang w:eastAsia="zh-TW"/>
        </w:rPr>
        <w:t>: p. 4343084.</w:t>
      </w:r>
    </w:p>
    <w:p w14:paraId="5E3C7CB0" w14:textId="77777777" w:rsidR="00472E0B" w:rsidRDefault="00472E0B" w:rsidP="00472E0B">
      <w:pPr>
        <w:textAlignment w:val="baseline"/>
        <w:rPr>
          <w:rFonts w:ascii="Arial" w:eastAsia="新細明體" w:hAnsi="Arial" w:cs="Arial"/>
          <w:color w:val="000000"/>
          <w:lang w:eastAsia="zh-TW"/>
        </w:rPr>
      </w:pPr>
    </w:p>
    <w:p w14:paraId="51886073" w14:textId="77777777" w:rsidR="00472E0B" w:rsidRPr="00472E0B" w:rsidRDefault="00472E0B" w:rsidP="00472E0B">
      <w:pPr>
        <w:textAlignment w:val="baseline"/>
        <w:rPr>
          <w:rFonts w:ascii="Arial" w:eastAsia="新細明體" w:hAnsi="Arial" w:cs="Arial"/>
          <w:color w:val="000000"/>
          <w:lang w:eastAsia="zh-TW"/>
        </w:rPr>
      </w:pPr>
    </w:p>
    <w:p w14:paraId="77E906EC" w14:textId="77777777" w:rsidR="00472E0B" w:rsidRDefault="00472E0B" w:rsidP="004822EF">
      <w:pPr>
        <w:numPr>
          <w:ilvl w:val="0"/>
          <w:numId w:val="116"/>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Wu, T., et al., </w:t>
      </w:r>
      <w:proofErr w:type="spellStart"/>
      <w:r w:rsidRPr="00472E0B">
        <w:rPr>
          <w:rFonts w:ascii="Arial" w:eastAsia="新細明體" w:hAnsi="Arial" w:cs="Arial"/>
          <w:i/>
          <w:iCs/>
          <w:color w:val="000000"/>
          <w:lang w:eastAsia="zh-TW"/>
        </w:rPr>
        <w:t>Icaritin</w:t>
      </w:r>
      <w:proofErr w:type="spellEnd"/>
      <w:r w:rsidRPr="00472E0B">
        <w:rPr>
          <w:rFonts w:ascii="Arial" w:eastAsia="新細明體" w:hAnsi="Arial" w:cs="Arial"/>
          <w:i/>
          <w:iCs/>
          <w:color w:val="000000"/>
          <w:lang w:eastAsia="zh-TW"/>
        </w:rPr>
        <w:t xml:space="preserve"> induces lytic cytotoxicity in </w:t>
      </w:r>
      <w:proofErr w:type="spellStart"/>
      <w:r w:rsidRPr="00472E0B">
        <w:rPr>
          <w:rFonts w:ascii="Arial" w:eastAsia="新細明體" w:hAnsi="Arial" w:cs="Arial"/>
          <w:i/>
          <w:iCs/>
          <w:color w:val="000000"/>
          <w:lang w:eastAsia="zh-TW"/>
        </w:rPr>
        <w:t>extranodal</w:t>
      </w:r>
      <w:proofErr w:type="spellEnd"/>
      <w:r w:rsidRPr="00472E0B">
        <w:rPr>
          <w:rFonts w:ascii="Arial" w:eastAsia="新細明體" w:hAnsi="Arial" w:cs="Arial"/>
          <w:i/>
          <w:iCs/>
          <w:color w:val="000000"/>
          <w:lang w:eastAsia="zh-TW"/>
        </w:rPr>
        <w:t xml:space="preserve"> NK/T-cell lymphoma.</w:t>
      </w:r>
      <w:r w:rsidRPr="00472E0B">
        <w:rPr>
          <w:rFonts w:ascii="Arial" w:eastAsia="新細明體" w:hAnsi="Arial" w:cs="Arial"/>
          <w:color w:val="000000"/>
          <w:lang w:eastAsia="zh-TW"/>
        </w:rPr>
        <w:t xml:space="preserve"> J </w:t>
      </w:r>
      <w:proofErr w:type="spellStart"/>
      <w:r w:rsidRPr="00472E0B">
        <w:rPr>
          <w:rFonts w:ascii="Arial" w:eastAsia="新細明體" w:hAnsi="Arial" w:cs="Arial"/>
          <w:color w:val="000000"/>
          <w:lang w:eastAsia="zh-TW"/>
        </w:rPr>
        <w:t>Exp</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Clin</w:t>
      </w:r>
      <w:proofErr w:type="spellEnd"/>
      <w:r w:rsidRPr="00472E0B">
        <w:rPr>
          <w:rFonts w:ascii="Arial" w:eastAsia="新細明體" w:hAnsi="Arial" w:cs="Arial"/>
          <w:color w:val="000000"/>
          <w:lang w:eastAsia="zh-TW"/>
        </w:rPr>
        <w:t xml:space="preserve"> Cancer Res, 2015. </w:t>
      </w:r>
      <w:r w:rsidRPr="00472E0B">
        <w:rPr>
          <w:rFonts w:ascii="Arial" w:eastAsia="新細明體" w:hAnsi="Arial" w:cs="Arial"/>
          <w:b/>
          <w:bCs/>
          <w:color w:val="000000"/>
          <w:lang w:eastAsia="zh-TW"/>
        </w:rPr>
        <w:t>34</w:t>
      </w:r>
      <w:r w:rsidRPr="00472E0B">
        <w:rPr>
          <w:rFonts w:ascii="Arial" w:eastAsia="新細明體" w:hAnsi="Arial" w:cs="Arial"/>
          <w:color w:val="000000"/>
          <w:lang w:eastAsia="zh-TW"/>
        </w:rPr>
        <w:t>(1): p. 17.</w:t>
      </w:r>
    </w:p>
    <w:p w14:paraId="41BB8232" w14:textId="77777777" w:rsidR="00472E0B" w:rsidRDefault="00472E0B" w:rsidP="00472E0B">
      <w:pPr>
        <w:textAlignment w:val="baseline"/>
        <w:rPr>
          <w:rFonts w:ascii="Arial" w:eastAsia="新細明體" w:hAnsi="Arial" w:cs="Arial"/>
          <w:color w:val="000000"/>
          <w:lang w:eastAsia="zh-TW"/>
        </w:rPr>
      </w:pPr>
    </w:p>
    <w:p w14:paraId="517E98BF" w14:textId="77777777" w:rsidR="00472E0B" w:rsidRPr="00472E0B" w:rsidRDefault="00472E0B" w:rsidP="00472E0B">
      <w:pPr>
        <w:textAlignment w:val="baseline"/>
        <w:rPr>
          <w:rFonts w:ascii="Arial" w:eastAsia="新細明體" w:hAnsi="Arial" w:cs="Arial"/>
          <w:color w:val="000000"/>
          <w:lang w:eastAsia="zh-TW"/>
        </w:rPr>
      </w:pPr>
    </w:p>
    <w:p w14:paraId="00B6B666" w14:textId="77777777" w:rsidR="00472E0B" w:rsidRDefault="00472E0B" w:rsidP="004822EF">
      <w:pPr>
        <w:numPr>
          <w:ilvl w:val="0"/>
          <w:numId w:val="117"/>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Liu, X., et al., </w:t>
      </w:r>
      <w:r w:rsidRPr="00472E0B">
        <w:rPr>
          <w:rFonts w:ascii="Arial" w:eastAsia="新細明體" w:hAnsi="Arial" w:cs="Arial"/>
          <w:i/>
          <w:iCs/>
          <w:color w:val="000000"/>
          <w:lang w:eastAsia="zh-TW"/>
        </w:rPr>
        <w:t xml:space="preserve">Case report: A case study on the treatment using </w:t>
      </w:r>
      <w:proofErr w:type="spellStart"/>
      <w:r w:rsidRPr="00472E0B">
        <w:rPr>
          <w:rFonts w:ascii="Arial" w:eastAsia="新細明體" w:hAnsi="Arial" w:cs="Arial"/>
          <w:i/>
          <w:iCs/>
          <w:color w:val="000000"/>
          <w:lang w:eastAsia="zh-TW"/>
        </w:rPr>
        <w:t>icaritin</w:t>
      </w:r>
      <w:proofErr w:type="spellEnd"/>
      <w:r w:rsidRPr="00472E0B">
        <w:rPr>
          <w:rFonts w:ascii="Arial" w:eastAsia="新細明體" w:hAnsi="Arial" w:cs="Arial"/>
          <w:i/>
          <w:iCs/>
          <w:color w:val="000000"/>
          <w:lang w:eastAsia="zh-TW"/>
        </w:rPr>
        <w:t xml:space="preserve"> soft capsules in combination with </w:t>
      </w:r>
      <w:proofErr w:type="spellStart"/>
      <w:r w:rsidRPr="00472E0B">
        <w:rPr>
          <w:rFonts w:ascii="Arial" w:eastAsia="新細明體" w:hAnsi="Arial" w:cs="Arial"/>
          <w:i/>
          <w:iCs/>
          <w:color w:val="000000"/>
          <w:lang w:eastAsia="zh-TW"/>
        </w:rPr>
        <w:t>lenvatinib</w:t>
      </w:r>
      <w:proofErr w:type="spellEnd"/>
      <w:r w:rsidRPr="00472E0B">
        <w:rPr>
          <w:rFonts w:ascii="Arial" w:eastAsia="新細明體" w:hAnsi="Arial" w:cs="Arial"/>
          <w:i/>
          <w:iCs/>
          <w:color w:val="000000"/>
          <w:lang w:eastAsia="zh-TW"/>
        </w:rPr>
        <w:t xml:space="preserve"> achieving impressive PR and stage reduction in </w:t>
      </w:r>
      <w:proofErr w:type="spellStart"/>
      <w:r w:rsidRPr="00472E0B">
        <w:rPr>
          <w:rFonts w:ascii="Arial" w:eastAsia="新細明體" w:hAnsi="Arial" w:cs="Arial"/>
          <w:i/>
          <w:iCs/>
          <w:color w:val="000000"/>
          <w:lang w:eastAsia="zh-TW"/>
        </w:rPr>
        <w:t>unresectable</w:t>
      </w:r>
      <w:proofErr w:type="spellEnd"/>
      <w:r w:rsidRPr="00472E0B">
        <w:rPr>
          <w:rFonts w:ascii="Arial" w:eastAsia="新細明體" w:hAnsi="Arial" w:cs="Arial"/>
          <w:i/>
          <w:iCs/>
          <w:color w:val="000000"/>
          <w:lang w:eastAsia="zh-TW"/>
        </w:rPr>
        <w:t xml:space="preserve"> locally progressive pancreatic cancer and a literature review.</w:t>
      </w:r>
      <w:r w:rsidRPr="00472E0B">
        <w:rPr>
          <w:rFonts w:ascii="Arial" w:eastAsia="新細明體" w:hAnsi="Arial" w:cs="Arial"/>
          <w:color w:val="000000"/>
          <w:lang w:eastAsia="zh-TW"/>
        </w:rPr>
        <w:t xml:space="preserve"> Front Genet, 2023. </w:t>
      </w:r>
      <w:r w:rsidRPr="00472E0B">
        <w:rPr>
          <w:rFonts w:ascii="Arial" w:eastAsia="新細明體" w:hAnsi="Arial" w:cs="Arial"/>
          <w:b/>
          <w:bCs/>
          <w:color w:val="000000"/>
          <w:lang w:eastAsia="zh-TW"/>
        </w:rPr>
        <w:t>14</w:t>
      </w:r>
      <w:r w:rsidRPr="00472E0B">
        <w:rPr>
          <w:rFonts w:ascii="Arial" w:eastAsia="新細明體" w:hAnsi="Arial" w:cs="Arial"/>
          <w:color w:val="000000"/>
          <w:lang w:eastAsia="zh-TW"/>
        </w:rPr>
        <w:t>: p. 1167470.</w:t>
      </w:r>
    </w:p>
    <w:p w14:paraId="7C8026D1" w14:textId="77777777" w:rsidR="00472E0B" w:rsidRDefault="00472E0B" w:rsidP="00472E0B">
      <w:pPr>
        <w:textAlignment w:val="baseline"/>
        <w:rPr>
          <w:rFonts w:ascii="Arial" w:eastAsia="新細明體" w:hAnsi="Arial" w:cs="Arial"/>
          <w:color w:val="000000"/>
          <w:lang w:eastAsia="zh-TW"/>
        </w:rPr>
      </w:pPr>
    </w:p>
    <w:p w14:paraId="5B5E0FDE" w14:textId="77777777" w:rsidR="00472E0B" w:rsidRPr="00472E0B" w:rsidRDefault="00472E0B" w:rsidP="00472E0B">
      <w:pPr>
        <w:textAlignment w:val="baseline"/>
        <w:rPr>
          <w:rFonts w:ascii="Arial" w:eastAsia="新細明體" w:hAnsi="Arial" w:cs="Arial"/>
          <w:color w:val="000000"/>
          <w:lang w:eastAsia="zh-TW"/>
        </w:rPr>
      </w:pPr>
    </w:p>
    <w:p w14:paraId="4293AB43" w14:textId="77777777" w:rsidR="00472E0B" w:rsidRDefault="00472E0B" w:rsidP="004822EF">
      <w:pPr>
        <w:numPr>
          <w:ilvl w:val="0"/>
          <w:numId w:val="118"/>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Xue</w:t>
      </w:r>
      <w:proofErr w:type="spellEnd"/>
      <w:r w:rsidRPr="00472E0B">
        <w:rPr>
          <w:rFonts w:ascii="Arial" w:eastAsia="新細明體" w:hAnsi="Arial" w:cs="Arial"/>
          <w:color w:val="000000"/>
          <w:lang w:eastAsia="zh-TW"/>
        </w:rPr>
        <w:t xml:space="preserve">, Z., et al., </w:t>
      </w:r>
      <w:r w:rsidRPr="00472E0B">
        <w:rPr>
          <w:rFonts w:ascii="Arial" w:eastAsia="新細明體" w:hAnsi="Arial" w:cs="Arial"/>
          <w:i/>
          <w:iCs/>
          <w:color w:val="000000"/>
          <w:lang w:eastAsia="zh-TW"/>
        </w:rPr>
        <w:t xml:space="preserve">Investigating the effect of </w:t>
      </w:r>
      <w:proofErr w:type="spellStart"/>
      <w:r w:rsidRPr="00472E0B">
        <w:rPr>
          <w:rFonts w:ascii="Arial" w:eastAsia="新細明體" w:hAnsi="Arial" w:cs="Arial"/>
          <w:i/>
          <w:iCs/>
          <w:color w:val="000000"/>
          <w:lang w:eastAsia="zh-TW"/>
        </w:rPr>
        <w:t>Icaritin</w:t>
      </w:r>
      <w:proofErr w:type="spellEnd"/>
      <w:r w:rsidRPr="00472E0B">
        <w:rPr>
          <w:rFonts w:ascii="Arial" w:eastAsia="新細明體" w:hAnsi="Arial" w:cs="Arial"/>
          <w:i/>
          <w:iCs/>
          <w:color w:val="000000"/>
          <w:lang w:eastAsia="zh-TW"/>
        </w:rPr>
        <w:t xml:space="preserve"> on hepatocellular carcinoma based on network pharmacology.</w:t>
      </w:r>
      <w:r w:rsidRPr="00472E0B">
        <w:rPr>
          <w:rFonts w:ascii="Arial" w:eastAsia="新細明體" w:hAnsi="Arial" w:cs="Arial"/>
          <w:color w:val="000000"/>
          <w:lang w:eastAsia="zh-TW"/>
        </w:rPr>
        <w:t xml:space="preserve"> Front </w:t>
      </w:r>
      <w:proofErr w:type="spellStart"/>
      <w:r w:rsidRPr="00472E0B">
        <w:rPr>
          <w:rFonts w:ascii="Arial" w:eastAsia="新細明體" w:hAnsi="Arial" w:cs="Arial"/>
          <w:color w:val="000000"/>
          <w:lang w:eastAsia="zh-TW"/>
        </w:rPr>
        <w:t>Pharmacol</w:t>
      </w:r>
      <w:proofErr w:type="spellEnd"/>
      <w:r w:rsidRPr="00472E0B">
        <w:rPr>
          <w:rFonts w:ascii="Arial" w:eastAsia="新細明體" w:hAnsi="Arial" w:cs="Arial"/>
          <w:color w:val="000000"/>
          <w:lang w:eastAsia="zh-TW"/>
        </w:rPr>
        <w:t xml:space="preserve">, 2023. </w:t>
      </w:r>
      <w:r w:rsidRPr="00472E0B">
        <w:rPr>
          <w:rFonts w:ascii="Arial" w:eastAsia="新細明體" w:hAnsi="Arial" w:cs="Arial"/>
          <w:b/>
          <w:bCs/>
          <w:color w:val="000000"/>
          <w:lang w:eastAsia="zh-TW"/>
        </w:rPr>
        <w:t>14</w:t>
      </w:r>
      <w:r w:rsidRPr="00472E0B">
        <w:rPr>
          <w:rFonts w:ascii="Arial" w:eastAsia="新細明體" w:hAnsi="Arial" w:cs="Arial"/>
          <w:color w:val="000000"/>
          <w:lang w:eastAsia="zh-TW"/>
        </w:rPr>
        <w:t>: p. 1208495.</w:t>
      </w:r>
    </w:p>
    <w:p w14:paraId="361E0D98" w14:textId="77777777" w:rsidR="00472E0B" w:rsidRDefault="00472E0B" w:rsidP="00472E0B">
      <w:pPr>
        <w:textAlignment w:val="baseline"/>
        <w:rPr>
          <w:rFonts w:ascii="Arial" w:eastAsia="新細明體" w:hAnsi="Arial" w:cs="Arial"/>
          <w:color w:val="000000"/>
          <w:lang w:eastAsia="zh-TW"/>
        </w:rPr>
      </w:pPr>
    </w:p>
    <w:p w14:paraId="39FC5B68" w14:textId="77777777" w:rsidR="00472E0B" w:rsidRPr="00472E0B" w:rsidRDefault="00472E0B" w:rsidP="00472E0B">
      <w:pPr>
        <w:textAlignment w:val="baseline"/>
        <w:rPr>
          <w:rFonts w:ascii="Arial" w:eastAsia="新細明體" w:hAnsi="Arial" w:cs="Arial"/>
          <w:color w:val="000000"/>
          <w:lang w:eastAsia="zh-TW"/>
        </w:rPr>
      </w:pPr>
    </w:p>
    <w:p w14:paraId="214B80CC" w14:textId="77777777" w:rsidR="00472E0B" w:rsidRDefault="00472E0B" w:rsidP="004822EF">
      <w:pPr>
        <w:numPr>
          <w:ilvl w:val="0"/>
          <w:numId w:val="119"/>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Yang, X.J., Y.M. Xi, and Z.J. Li, </w:t>
      </w:r>
      <w:proofErr w:type="spellStart"/>
      <w:r w:rsidRPr="00472E0B">
        <w:rPr>
          <w:rFonts w:ascii="Arial" w:eastAsia="新細明體" w:hAnsi="Arial" w:cs="Arial"/>
          <w:i/>
          <w:iCs/>
          <w:color w:val="000000"/>
          <w:lang w:eastAsia="zh-TW"/>
        </w:rPr>
        <w:t>Icaritin</w:t>
      </w:r>
      <w:proofErr w:type="spellEnd"/>
      <w:r w:rsidRPr="00472E0B">
        <w:rPr>
          <w:rFonts w:ascii="Arial" w:eastAsia="新細明體" w:hAnsi="Arial" w:cs="Arial"/>
          <w:i/>
          <w:iCs/>
          <w:color w:val="000000"/>
          <w:lang w:eastAsia="zh-TW"/>
        </w:rPr>
        <w:t>: A Novel Natural Candidate for Hematological Malignancies Therapy.</w:t>
      </w:r>
      <w:r w:rsidRPr="00472E0B">
        <w:rPr>
          <w:rFonts w:ascii="Arial" w:eastAsia="新細明體" w:hAnsi="Arial" w:cs="Arial"/>
          <w:color w:val="000000"/>
          <w:lang w:eastAsia="zh-TW"/>
        </w:rPr>
        <w:t xml:space="preserve"> Biomed Res </w:t>
      </w:r>
      <w:proofErr w:type="spellStart"/>
      <w:r w:rsidRPr="00472E0B">
        <w:rPr>
          <w:rFonts w:ascii="Arial" w:eastAsia="新細明體" w:hAnsi="Arial" w:cs="Arial"/>
          <w:color w:val="000000"/>
          <w:lang w:eastAsia="zh-TW"/>
        </w:rPr>
        <w:t>Int</w:t>
      </w:r>
      <w:proofErr w:type="spellEnd"/>
      <w:r w:rsidRPr="00472E0B">
        <w:rPr>
          <w:rFonts w:ascii="Arial" w:eastAsia="新細明體" w:hAnsi="Arial" w:cs="Arial"/>
          <w:color w:val="000000"/>
          <w:lang w:eastAsia="zh-TW"/>
        </w:rPr>
        <w:t xml:space="preserve">, 2019. </w:t>
      </w:r>
      <w:r w:rsidRPr="00472E0B">
        <w:rPr>
          <w:rFonts w:ascii="Arial" w:eastAsia="新細明體" w:hAnsi="Arial" w:cs="Arial"/>
          <w:b/>
          <w:bCs/>
          <w:color w:val="000000"/>
          <w:lang w:eastAsia="zh-TW"/>
        </w:rPr>
        <w:t>2019</w:t>
      </w:r>
      <w:r w:rsidRPr="00472E0B">
        <w:rPr>
          <w:rFonts w:ascii="Arial" w:eastAsia="新細明體" w:hAnsi="Arial" w:cs="Arial"/>
          <w:color w:val="000000"/>
          <w:lang w:eastAsia="zh-TW"/>
        </w:rPr>
        <w:t>: p. 4860268.</w:t>
      </w:r>
    </w:p>
    <w:p w14:paraId="6898C7AE" w14:textId="77777777" w:rsidR="00472E0B" w:rsidRDefault="00472E0B" w:rsidP="00472E0B">
      <w:pPr>
        <w:textAlignment w:val="baseline"/>
        <w:rPr>
          <w:rFonts w:ascii="Arial" w:eastAsia="新細明體" w:hAnsi="Arial" w:cs="Arial"/>
          <w:color w:val="000000"/>
          <w:lang w:eastAsia="zh-TW"/>
        </w:rPr>
      </w:pPr>
    </w:p>
    <w:p w14:paraId="4831598B" w14:textId="77777777" w:rsidR="00472E0B" w:rsidRPr="00472E0B" w:rsidRDefault="00472E0B" w:rsidP="00472E0B">
      <w:pPr>
        <w:textAlignment w:val="baseline"/>
        <w:rPr>
          <w:rFonts w:ascii="Arial" w:eastAsia="新細明體" w:hAnsi="Arial" w:cs="Arial"/>
          <w:color w:val="000000"/>
          <w:lang w:eastAsia="zh-TW"/>
        </w:rPr>
      </w:pPr>
    </w:p>
    <w:p w14:paraId="28450296" w14:textId="77777777" w:rsidR="00472E0B" w:rsidRDefault="00472E0B" w:rsidP="004822EF">
      <w:pPr>
        <w:numPr>
          <w:ilvl w:val="0"/>
          <w:numId w:val="120"/>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Ho, C.Y., et al., </w:t>
      </w:r>
      <w:r w:rsidRPr="00472E0B">
        <w:rPr>
          <w:rFonts w:ascii="Arial" w:eastAsia="新細明體" w:hAnsi="Arial" w:cs="Arial"/>
          <w:i/>
          <w:iCs/>
          <w:color w:val="000000"/>
          <w:lang w:eastAsia="zh-TW"/>
        </w:rPr>
        <w:t xml:space="preserve">Differential effect of </w:t>
      </w:r>
      <w:proofErr w:type="spellStart"/>
      <w:r w:rsidRPr="00472E0B">
        <w:rPr>
          <w:rFonts w:ascii="Arial" w:eastAsia="新細明體" w:hAnsi="Arial" w:cs="Arial"/>
          <w:i/>
          <w:iCs/>
          <w:color w:val="000000"/>
          <w:lang w:eastAsia="zh-TW"/>
        </w:rPr>
        <w:t>Coriolus</w:t>
      </w:r>
      <w:proofErr w:type="spellEnd"/>
      <w:r w:rsidRPr="00472E0B">
        <w:rPr>
          <w:rFonts w:ascii="Arial" w:eastAsia="新細明體" w:hAnsi="Arial" w:cs="Arial"/>
          <w:i/>
          <w:iCs/>
          <w:color w:val="000000"/>
          <w:lang w:eastAsia="zh-TW"/>
        </w:rPr>
        <w:t xml:space="preserve"> versicolor (</w:t>
      </w:r>
      <w:proofErr w:type="spellStart"/>
      <w:r w:rsidRPr="00472E0B">
        <w:rPr>
          <w:rFonts w:ascii="Arial" w:eastAsia="新細明體" w:hAnsi="Arial" w:cs="Arial"/>
          <w:i/>
          <w:iCs/>
          <w:color w:val="000000"/>
          <w:lang w:eastAsia="zh-TW"/>
        </w:rPr>
        <w:t>Yunzhi</w:t>
      </w:r>
      <w:proofErr w:type="spellEnd"/>
      <w:r w:rsidRPr="00472E0B">
        <w:rPr>
          <w:rFonts w:ascii="Arial" w:eastAsia="新細明體" w:hAnsi="Arial" w:cs="Arial"/>
          <w:i/>
          <w:iCs/>
          <w:color w:val="000000"/>
          <w:lang w:eastAsia="zh-TW"/>
        </w:rPr>
        <w:t>) extract on cytokine production by murine lymphocytes in vitro.</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Int</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Immunopharmacol</w:t>
      </w:r>
      <w:proofErr w:type="spellEnd"/>
      <w:r w:rsidRPr="00472E0B">
        <w:rPr>
          <w:rFonts w:ascii="Arial" w:eastAsia="新細明體" w:hAnsi="Arial" w:cs="Arial"/>
          <w:color w:val="000000"/>
          <w:lang w:eastAsia="zh-TW"/>
        </w:rPr>
        <w:t xml:space="preserve">, 2004. </w:t>
      </w:r>
      <w:r w:rsidRPr="00472E0B">
        <w:rPr>
          <w:rFonts w:ascii="Arial" w:eastAsia="新細明體" w:hAnsi="Arial" w:cs="Arial"/>
          <w:b/>
          <w:bCs/>
          <w:color w:val="000000"/>
          <w:lang w:eastAsia="zh-TW"/>
        </w:rPr>
        <w:t>4</w:t>
      </w:r>
      <w:r w:rsidRPr="00472E0B">
        <w:rPr>
          <w:rFonts w:ascii="Arial" w:eastAsia="新細明體" w:hAnsi="Arial" w:cs="Arial"/>
          <w:color w:val="000000"/>
          <w:lang w:eastAsia="zh-TW"/>
        </w:rPr>
        <w:t>(12): p. 1549-57.</w:t>
      </w:r>
    </w:p>
    <w:p w14:paraId="7A810D34" w14:textId="77777777" w:rsidR="00472E0B" w:rsidRDefault="00472E0B" w:rsidP="00472E0B">
      <w:pPr>
        <w:textAlignment w:val="baseline"/>
        <w:rPr>
          <w:rFonts w:ascii="Arial" w:eastAsia="新細明體" w:hAnsi="Arial" w:cs="Arial"/>
          <w:color w:val="000000"/>
          <w:lang w:eastAsia="zh-TW"/>
        </w:rPr>
      </w:pPr>
    </w:p>
    <w:p w14:paraId="43E4867E" w14:textId="77777777" w:rsidR="00472E0B" w:rsidRPr="00472E0B" w:rsidRDefault="00472E0B" w:rsidP="00472E0B">
      <w:pPr>
        <w:textAlignment w:val="baseline"/>
        <w:rPr>
          <w:rFonts w:ascii="Arial" w:eastAsia="新細明體" w:hAnsi="Arial" w:cs="Arial"/>
          <w:color w:val="000000"/>
          <w:lang w:eastAsia="zh-TW"/>
        </w:rPr>
      </w:pPr>
    </w:p>
    <w:p w14:paraId="31085A54" w14:textId="77777777" w:rsidR="00472E0B" w:rsidRDefault="00472E0B" w:rsidP="004822EF">
      <w:pPr>
        <w:numPr>
          <w:ilvl w:val="0"/>
          <w:numId w:val="121"/>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Habtemariam</w:t>
      </w:r>
      <w:proofErr w:type="spellEnd"/>
      <w:r w:rsidRPr="00472E0B">
        <w:rPr>
          <w:rFonts w:ascii="Arial" w:eastAsia="新細明體" w:hAnsi="Arial" w:cs="Arial"/>
          <w:color w:val="000000"/>
          <w:lang w:eastAsia="zh-TW"/>
        </w:rPr>
        <w:t xml:space="preserve">, S., </w:t>
      </w:r>
      <w:proofErr w:type="spellStart"/>
      <w:r w:rsidRPr="00472E0B">
        <w:rPr>
          <w:rFonts w:ascii="Arial" w:eastAsia="新細明體" w:hAnsi="Arial" w:cs="Arial"/>
          <w:i/>
          <w:iCs/>
          <w:color w:val="000000"/>
          <w:lang w:eastAsia="zh-TW"/>
        </w:rPr>
        <w:t>Trametes</w:t>
      </w:r>
      <w:proofErr w:type="spellEnd"/>
      <w:r w:rsidRPr="00472E0B">
        <w:rPr>
          <w:rFonts w:ascii="Arial" w:eastAsia="新細明體" w:hAnsi="Arial" w:cs="Arial"/>
          <w:i/>
          <w:iCs/>
          <w:color w:val="000000"/>
          <w:lang w:eastAsia="zh-TW"/>
        </w:rPr>
        <w:t xml:space="preserve"> versicolor (</w:t>
      </w:r>
      <w:proofErr w:type="spellStart"/>
      <w:r w:rsidRPr="00472E0B">
        <w:rPr>
          <w:rFonts w:ascii="Arial" w:eastAsia="新細明體" w:hAnsi="Arial" w:cs="Arial"/>
          <w:i/>
          <w:iCs/>
          <w:color w:val="000000"/>
          <w:lang w:eastAsia="zh-TW"/>
        </w:rPr>
        <w:t>Synn</w:t>
      </w:r>
      <w:proofErr w:type="spellEnd"/>
      <w:r w:rsidRPr="00472E0B">
        <w:rPr>
          <w:rFonts w:ascii="Arial" w:eastAsia="新細明體" w:hAnsi="Arial" w:cs="Arial"/>
          <w:i/>
          <w:iCs/>
          <w:color w:val="000000"/>
          <w:lang w:eastAsia="zh-TW"/>
        </w:rPr>
        <w:t xml:space="preserve">. </w:t>
      </w:r>
      <w:proofErr w:type="spellStart"/>
      <w:r w:rsidRPr="00472E0B">
        <w:rPr>
          <w:rFonts w:ascii="Arial" w:eastAsia="新細明體" w:hAnsi="Arial" w:cs="Arial"/>
          <w:i/>
          <w:iCs/>
          <w:color w:val="000000"/>
          <w:lang w:eastAsia="zh-TW"/>
        </w:rPr>
        <w:t>Coriolus</w:t>
      </w:r>
      <w:proofErr w:type="spellEnd"/>
      <w:r w:rsidRPr="00472E0B">
        <w:rPr>
          <w:rFonts w:ascii="Arial" w:eastAsia="新細明體" w:hAnsi="Arial" w:cs="Arial"/>
          <w:i/>
          <w:iCs/>
          <w:color w:val="000000"/>
          <w:lang w:eastAsia="zh-TW"/>
        </w:rPr>
        <w:t xml:space="preserve"> versicolor) Polysaccharides in Cancer Therapy: Targets and Efficacy.</w:t>
      </w:r>
      <w:r w:rsidRPr="00472E0B">
        <w:rPr>
          <w:rFonts w:ascii="Arial" w:eastAsia="新細明體" w:hAnsi="Arial" w:cs="Arial"/>
          <w:color w:val="000000"/>
          <w:lang w:eastAsia="zh-TW"/>
        </w:rPr>
        <w:t xml:space="preserve"> Biomedicines, 2020. </w:t>
      </w:r>
      <w:r w:rsidRPr="00472E0B">
        <w:rPr>
          <w:rFonts w:ascii="Arial" w:eastAsia="新細明體" w:hAnsi="Arial" w:cs="Arial"/>
          <w:b/>
          <w:bCs/>
          <w:color w:val="000000"/>
          <w:lang w:eastAsia="zh-TW"/>
        </w:rPr>
        <w:t>8</w:t>
      </w:r>
      <w:r w:rsidRPr="00472E0B">
        <w:rPr>
          <w:rFonts w:ascii="Arial" w:eastAsia="新細明體" w:hAnsi="Arial" w:cs="Arial"/>
          <w:color w:val="000000"/>
          <w:lang w:eastAsia="zh-TW"/>
        </w:rPr>
        <w:t>(5).</w:t>
      </w:r>
    </w:p>
    <w:p w14:paraId="287E1817" w14:textId="77777777" w:rsidR="00472E0B" w:rsidRDefault="00472E0B" w:rsidP="00472E0B">
      <w:pPr>
        <w:textAlignment w:val="baseline"/>
        <w:rPr>
          <w:rFonts w:ascii="Arial" w:eastAsia="新細明體" w:hAnsi="Arial" w:cs="Arial"/>
          <w:color w:val="000000"/>
          <w:lang w:eastAsia="zh-TW"/>
        </w:rPr>
      </w:pPr>
    </w:p>
    <w:p w14:paraId="086F0074" w14:textId="77777777" w:rsidR="00472E0B" w:rsidRPr="00472E0B" w:rsidRDefault="00472E0B" w:rsidP="00472E0B">
      <w:pPr>
        <w:textAlignment w:val="baseline"/>
        <w:rPr>
          <w:rFonts w:ascii="Arial" w:eastAsia="新細明體" w:hAnsi="Arial" w:cs="Arial"/>
          <w:color w:val="000000"/>
          <w:lang w:eastAsia="zh-TW"/>
        </w:rPr>
      </w:pPr>
    </w:p>
    <w:p w14:paraId="25710A4E" w14:textId="77777777" w:rsidR="00472E0B" w:rsidRDefault="00472E0B" w:rsidP="004822EF">
      <w:pPr>
        <w:numPr>
          <w:ilvl w:val="0"/>
          <w:numId w:val="122"/>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He, Z., et al., </w:t>
      </w:r>
      <w:r w:rsidRPr="00472E0B">
        <w:rPr>
          <w:rFonts w:ascii="Arial" w:eastAsia="新細明體" w:hAnsi="Arial" w:cs="Arial"/>
          <w:i/>
          <w:iCs/>
          <w:color w:val="000000"/>
          <w:lang w:eastAsia="zh-TW"/>
        </w:rPr>
        <w:t xml:space="preserve">Polysaccharide-Peptide from </w:t>
      </w:r>
      <w:proofErr w:type="spellStart"/>
      <w:r w:rsidRPr="00472E0B">
        <w:rPr>
          <w:rFonts w:ascii="Arial" w:eastAsia="新細明體" w:hAnsi="Arial" w:cs="Arial"/>
          <w:i/>
          <w:iCs/>
          <w:color w:val="000000"/>
          <w:lang w:eastAsia="zh-TW"/>
        </w:rPr>
        <w:t>Trametes</w:t>
      </w:r>
      <w:proofErr w:type="spellEnd"/>
      <w:r w:rsidRPr="00472E0B">
        <w:rPr>
          <w:rFonts w:ascii="Arial" w:eastAsia="新細明體" w:hAnsi="Arial" w:cs="Arial"/>
          <w:i/>
          <w:iCs/>
          <w:color w:val="000000"/>
          <w:lang w:eastAsia="zh-TW"/>
        </w:rPr>
        <w:t xml:space="preserve"> versicolor: The Potential Medicine for Colorectal Cancer Treatment.</w:t>
      </w:r>
      <w:r w:rsidRPr="00472E0B">
        <w:rPr>
          <w:rFonts w:ascii="Arial" w:eastAsia="新細明體" w:hAnsi="Arial" w:cs="Arial"/>
          <w:color w:val="000000"/>
          <w:lang w:eastAsia="zh-TW"/>
        </w:rPr>
        <w:t xml:space="preserve"> Biomedicines, 2022. </w:t>
      </w:r>
      <w:r w:rsidRPr="00472E0B">
        <w:rPr>
          <w:rFonts w:ascii="Arial" w:eastAsia="新細明體" w:hAnsi="Arial" w:cs="Arial"/>
          <w:b/>
          <w:bCs/>
          <w:color w:val="000000"/>
          <w:lang w:eastAsia="zh-TW"/>
        </w:rPr>
        <w:t>10</w:t>
      </w:r>
      <w:r w:rsidRPr="00472E0B">
        <w:rPr>
          <w:rFonts w:ascii="Arial" w:eastAsia="新細明體" w:hAnsi="Arial" w:cs="Arial"/>
          <w:color w:val="000000"/>
          <w:lang w:eastAsia="zh-TW"/>
        </w:rPr>
        <w:t>(11).</w:t>
      </w:r>
    </w:p>
    <w:p w14:paraId="7CA51398" w14:textId="77777777" w:rsidR="00472E0B" w:rsidRDefault="00472E0B" w:rsidP="00472E0B">
      <w:pPr>
        <w:textAlignment w:val="baseline"/>
        <w:rPr>
          <w:rFonts w:ascii="Arial" w:eastAsia="新細明體" w:hAnsi="Arial" w:cs="Arial"/>
          <w:color w:val="000000"/>
          <w:lang w:eastAsia="zh-TW"/>
        </w:rPr>
      </w:pPr>
    </w:p>
    <w:p w14:paraId="63EDB670" w14:textId="77777777" w:rsidR="00472E0B" w:rsidRPr="00472E0B" w:rsidRDefault="00472E0B" w:rsidP="00472E0B">
      <w:pPr>
        <w:textAlignment w:val="baseline"/>
        <w:rPr>
          <w:rFonts w:ascii="Arial" w:eastAsia="新細明體" w:hAnsi="Arial" w:cs="Arial"/>
          <w:color w:val="000000"/>
          <w:lang w:eastAsia="zh-TW"/>
        </w:rPr>
      </w:pPr>
    </w:p>
    <w:p w14:paraId="317CC938" w14:textId="77777777" w:rsidR="00472E0B" w:rsidRDefault="00472E0B" w:rsidP="004822EF">
      <w:pPr>
        <w:numPr>
          <w:ilvl w:val="0"/>
          <w:numId w:val="123"/>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Ng, T.B., </w:t>
      </w:r>
      <w:r w:rsidRPr="00472E0B">
        <w:rPr>
          <w:rFonts w:ascii="Arial" w:eastAsia="新細明體" w:hAnsi="Arial" w:cs="Arial"/>
          <w:i/>
          <w:iCs/>
          <w:color w:val="000000"/>
          <w:lang w:eastAsia="zh-TW"/>
        </w:rPr>
        <w:t>A review of research on the protein-bound polysaccharide (</w:t>
      </w:r>
      <w:proofErr w:type="spellStart"/>
      <w:r w:rsidRPr="00472E0B">
        <w:rPr>
          <w:rFonts w:ascii="Arial" w:eastAsia="新細明體" w:hAnsi="Arial" w:cs="Arial"/>
          <w:i/>
          <w:iCs/>
          <w:color w:val="000000"/>
          <w:lang w:eastAsia="zh-TW"/>
        </w:rPr>
        <w:t>polysaccharopeptide</w:t>
      </w:r>
      <w:proofErr w:type="spellEnd"/>
      <w:r w:rsidRPr="00472E0B">
        <w:rPr>
          <w:rFonts w:ascii="Arial" w:eastAsia="新細明體" w:hAnsi="Arial" w:cs="Arial"/>
          <w:i/>
          <w:iCs/>
          <w:color w:val="000000"/>
          <w:lang w:eastAsia="zh-TW"/>
        </w:rPr>
        <w:t xml:space="preserve">, PSP) from the mushroom </w:t>
      </w:r>
      <w:proofErr w:type="spellStart"/>
      <w:r w:rsidRPr="00472E0B">
        <w:rPr>
          <w:rFonts w:ascii="Arial" w:eastAsia="新細明體" w:hAnsi="Arial" w:cs="Arial"/>
          <w:i/>
          <w:iCs/>
          <w:color w:val="000000"/>
          <w:lang w:eastAsia="zh-TW"/>
        </w:rPr>
        <w:t>Coriolus</w:t>
      </w:r>
      <w:proofErr w:type="spellEnd"/>
      <w:r w:rsidRPr="00472E0B">
        <w:rPr>
          <w:rFonts w:ascii="Arial" w:eastAsia="新細明體" w:hAnsi="Arial" w:cs="Arial"/>
          <w:i/>
          <w:iCs/>
          <w:color w:val="000000"/>
          <w:lang w:eastAsia="zh-TW"/>
        </w:rPr>
        <w:t xml:space="preserve"> versicolor (Basidiomycetes: </w:t>
      </w:r>
      <w:proofErr w:type="spellStart"/>
      <w:r w:rsidRPr="00472E0B">
        <w:rPr>
          <w:rFonts w:ascii="Arial" w:eastAsia="新細明體" w:hAnsi="Arial" w:cs="Arial"/>
          <w:i/>
          <w:iCs/>
          <w:color w:val="000000"/>
          <w:lang w:eastAsia="zh-TW"/>
        </w:rPr>
        <w:t>Polyporaceae</w:t>
      </w:r>
      <w:proofErr w:type="spellEnd"/>
      <w:r w:rsidRPr="00472E0B">
        <w:rPr>
          <w:rFonts w:ascii="Arial" w:eastAsia="新細明體" w:hAnsi="Arial" w:cs="Arial"/>
          <w:i/>
          <w:iCs/>
          <w:color w:val="000000"/>
          <w:lang w:eastAsia="zh-TW"/>
        </w:rPr>
        <w:t>).</w:t>
      </w:r>
      <w:r w:rsidRPr="00472E0B">
        <w:rPr>
          <w:rFonts w:ascii="Arial" w:eastAsia="新細明體" w:hAnsi="Arial" w:cs="Arial"/>
          <w:color w:val="000000"/>
          <w:lang w:eastAsia="zh-TW"/>
        </w:rPr>
        <w:t xml:space="preserve"> Gen </w:t>
      </w:r>
      <w:proofErr w:type="spellStart"/>
      <w:r w:rsidRPr="00472E0B">
        <w:rPr>
          <w:rFonts w:ascii="Arial" w:eastAsia="新細明體" w:hAnsi="Arial" w:cs="Arial"/>
          <w:color w:val="000000"/>
          <w:lang w:eastAsia="zh-TW"/>
        </w:rPr>
        <w:t>Pharmacol</w:t>
      </w:r>
      <w:proofErr w:type="spellEnd"/>
      <w:r w:rsidRPr="00472E0B">
        <w:rPr>
          <w:rFonts w:ascii="Arial" w:eastAsia="新細明體" w:hAnsi="Arial" w:cs="Arial"/>
          <w:color w:val="000000"/>
          <w:lang w:eastAsia="zh-TW"/>
        </w:rPr>
        <w:t xml:space="preserve">, 1998. </w:t>
      </w:r>
      <w:r w:rsidRPr="00472E0B">
        <w:rPr>
          <w:rFonts w:ascii="Arial" w:eastAsia="新細明體" w:hAnsi="Arial" w:cs="Arial"/>
          <w:b/>
          <w:bCs/>
          <w:color w:val="000000"/>
          <w:lang w:eastAsia="zh-TW"/>
        </w:rPr>
        <w:t>30</w:t>
      </w:r>
      <w:r w:rsidRPr="00472E0B">
        <w:rPr>
          <w:rFonts w:ascii="Arial" w:eastAsia="新細明體" w:hAnsi="Arial" w:cs="Arial"/>
          <w:color w:val="000000"/>
          <w:lang w:eastAsia="zh-TW"/>
        </w:rPr>
        <w:t>(1): p. 1-4.</w:t>
      </w:r>
    </w:p>
    <w:p w14:paraId="1B403DB7" w14:textId="77777777" w:rsidR="00472E0B" w:rsidRDefault="00472E0B" w:rsidP="00472E0B">
      <w:pPr>
        <w:textAlignment w:val="baseline"/>
        <w:rPr>
          <w:rFonts w:ascii="Arial" w:eastAsia="新細明體" w:hAnsi="Arial" w:cs="Arial"/>
          <w:color w:val="000000"/>
          <w:lang w:eastAsia="zh-TW"/>
        </w:rPr>
      </w:pPr>
    </w:p>
    <w:p w14:paraId="0A8C5D31" w14:textId="77777777" w:rsidR="00472E0B" w:rsidRPr="00472E0B" w:rsidRDefault="00472E0B" w:rsidP="00472E0B">
      <w:pPr>
        <w:textAlignment w:val="baseline"/>
        <w:rPr>
          <w:rFonts w:ascii="Arial" w:eastAsia="新細明體" w:hAnsi="Arial" w:cs="Arial"/>
          <w:color w:val="000000"/>
          <w:lang w:eastAsia="zh-TW"/>
        </w:rPr>
      </w:pPr>
    </w:p>
    <w:p w14:paraId="45DFCDC2" w14:textId="77777777" w:rsidR="00472E0B" w:rsidRDefault="00472E0B" w:rsidP="004822EF">
      <w:pPr>
        <w:numPr>
          <w:ilvl w:val="0"/>
          <w:numId w:val="124"/>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lastRenderedPageBreak/>
        <w:t xml:space="preserve">Dou, H., Y. Chang, and L. Zhang, </w:t>
      </w:r>
      <w:proofErr w:type="spellStart"/>
      <w:r w:rsidRPr="00472E0B">
        <w:rPr>
          <w:rFonts w:ascii="Arial" w:eastAsia="新細明體" w:hAnsi="Arial" w:cs="Arial"/>
          <w:i/>
          <w:iCs/>
          <w:color w:val="000000"/>
          <w:lang w:eastAsia="zh-TW"/>
        </w:rPr>
        <w:t>Coriolus</w:t>
      </w:r>
      <w:proofErr w:type="spellEnd"/>
      <w:r w:rsidRPr="00472E0B">
        <w:rPr>
          <w:rFonts w:ascii="Arial" w:eastAsia="新細明體" w:hAnsi="Arial" w:cs="Arial"/>
          <w:i/>
          <w:iCs/>
          <w:color w:val="000000"/>
          <w:lang w:eastAsia="zh-TW"/>
        </w:rPr>
        <w:t xml:space="preserve"> versicolor </w:t>
      </w:r>
      <w:proofErr w:type="spellStart"/>
      <w:r w:rsidRPr="00472E0B">
        <w:rPr>
          <w:rFonts w:ascii="Arial" w:eastAsia="新細明體" w:hAnsi="Arial" w:cs="Arial"/>
          <w:i/>
          <w:iCs/>
          <w:color w:val="000000"/>
          <w:lang w:eastAsia="zh-TW"/>
        </w:rPr>
        <w:t>polysaccharopeptide</w:t>
      </w:r>
      <w:proofErr w:type="spellEnd"/>
      <w:r w:rsidRPr="00472E0B">
        <w:rPr>
          <w:rFonts w:ascii="Arial" w:eastAsia="新細明體" w:hAnsi="Arial" w:cs="Arial"/>
          <w:i/>
          <w:iCs/>
          <w:color w:val="000000"/>
          <w:lang w:eastAsia="zh-TW"/>
        </w:rPr>
        <w:t xml:space="preserve"> as an immunotherapeutic in China.</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Prog</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Mol</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Biol</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Transl</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Sci</w:t>
      </w:r>
      <w:proofErr w:type="spellEnd"/>
      <w:r w:rsidRPr="00472E0B">
        <w:rPr>
          <w:rFonts w:ascii="Arial" w:eastAsia="新細明體" w:hAnsi="Arial" w:cs="Arial"/>
          <w:color w:val="000000"/>
          <w:lang w:eastAsia="zh-TW"/>
        </w:rPr>
        <w:t xml:space="preserve">, 2019. </w:t>
      </w:r>
      <w:r w:rsidRPr="00472E0B">
        <w:rPr>
          <w:rFonts w:ascii="Arial" w:eastAsia="新細明體" w:hAnsi="Arial" w:cs="Arial"/>
          <w:b/>
          <w:bCs/>
          <w:color w:val="000000"/>
          <w:lang w:eastAsia="zh-TW"/>
        </w:rPr>
        <w:t>163</w:t>
      </w:r>
      <w:r w:rsidRPr="00472E0B">
        <w:rPr>
          <w:rFonts w:ascii="Arial" w:eastAsia="新細明體" w:hAnsi="Arial" w:cs="Arial"/>
          <w:color w:val="000000"/>
          <w:lang w:eastAsia="zh-TW"/>
        </w:rPr>
        <w:t>: p. 361-381.</w:t>
      </w:r>
    </w:p>
    <w:p w14:paraId="35E564B8" w14:textId="77777777" w:rsidR="00472E0B" w:rsidRDefault="00472E0B" w:rsidP="00472E0B">
      <w:pPr>
        <w:textAlignment w:val="baseline"/>
        <w:rPr>
          <w:rFonts w:ascii="Arial" w:eastAsia="新細明體" w:hAnsi="Arial" w:cs="Arial"/>
          <w:color w:val="000000"/>
          <w:lang w:eastAsia="zh-TW"/>
        </w:rPr>
      </w:pPr>
    </w:p>
    <w:p w14:paraId="3C55A722" w14:textId="77777777" w:rsidR="00472E0B" w:rsidRPr="00472E0B" w:rsidRDefault="00472E0B" w:rsidP="00472E0B">
      <w:pPr>
        <w:textAlignment w:val="baseline"/>
        <w:rPr>
          <w:rFonts w:ascii="Arial" w:eastAsia="新細明體" w:hAnsi="Arial" w:cs="Arial"/>
          <w:color w:val="000000"/>
          <w:lang w:eastAsia="zh-TW"/>
        </w:rPr>
      </w:pPr>
    </w:p>
    <w:p w14:paraId="3CF99759" w14:textId="77777777" w:rsidR="00472E0B" w:rsidRDefault="00472E0B" w:rsidP="004822EF">
      <w:pPr>
        <w:numPr>
          <w:ilvl w:val="0"/>
          <w:numId w:val="125"/>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Chang, Y., et al., </w:t>
      </w:r>
      <w:r w:rsidRPr="00472E0B">
        <w:rPr>
          <w:rFonts w:ascii="Arial" w:eastAsia="新細明體" w:hAnsi="Arial" w:cs="Arial"/>
          <w:i/>
          <w:iCs/>
          <w:color w:val="000000"/>
          <w:lang w:eastAsia="zh-TW"/>
        </w:rPr>
        <w:t xml:space="preserve">Preclinical and clinical studies of </w:t>
      </w:r>
      <w:proofErr w:type="spellStart"/>
      <w:r w:rsidRPr="00472E0B">
        <w:rPr>
          <w:rFonts w:ascii="Arial" w:eastAsia="新細明體" w:hAnsi="Arial" w:cs="Arial"/>
          <w:i/>
          <w:iCs/>
          <w:color w:val="000000"/>
          <w:lang w:eastAsia="zh-TW"/>
        </w:rPr>
        <w:t>Coriolus</w:t>
      </w:r>
      <w:proofErr w:type="spellEnd"/>
      <w:r w:rsidRPr="00472E0B">
        <w:rPr>
          <w:rFonts w:ascii="Arial" w:eastAsia="新細明體" w:hAnsi="Arial" w:cs="Arial"/>
          <w:i/>
          <w:iCs/>
          <w:color w:val="000000"/>
          <w:lang w:eastAsia="zh-TW"/>
        </w:rPr>
        <w:t xml:space="preserve"> versicolor </w:t>
      </w:r>
      <w:proofErr w:type="spellStart"/>
      <w:r w:rsidRPr="00472E0B">
        <w:rPr>
          <w:rFonts w:ascii="Arial" w:eastAsia="新細明體" w:hAnsi="Arial" w:cs="Arial"/>
          <w:i/>
          <w:iCs/>
          <w:color w:val="000000"/>
          <w:lang w:eastAsia="zh-TW"/>
        </w:rPr>
        <w:t>polysaccharopeptide</w:t>
      </w:r>
      <w:proofErr w:type="spellEnd"/>
      <w:r w:rsidRPr="00472E0B">
        <w:rPr>
          <w:rFonts w:ascii="Arial" w:eastAsia="新細明體" w:hAnsi="Arial" w:cs="Arial"/>
          <w:i/>
          <w:iCs/>
          <w:color w:val="000000"/>
          <w:lang w:eastAsia="zh-TW"/>
        </w:rPr>
        <w:t xml:space="preserve"> as an immunotherapeutic in China.</w:t>
      </w:r>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Discov</w:t>
      </w:r>
      <w:proofErr w:type="spellEnd"/>
      <w:r w:rsidRPr="00472E0B">
        <w:rPr>
          <w:rFonts w:ascii="Arial" w:eastAsia="新細明體" w:hAnsi="Arial" w:cs="Arial"/>
          <w:color w:val="000000"/>
          <w:lang w:eastAsia="zh-TW"/>
        </w:rPr>
        <w:t xml:space="preserve"> Med, 2017. </w:t>
      </w:r>
      <w:r w:rsidRPr="00472E0B">
        <w:rPr>
          <w:rFonts w:ascii="Arial" w:eastAsia="新細明體" w:hAnsi="Arial" w:cs="Arial"/>
          <w:b/>
          <w:bCs/>
          <w:color w:val="000000"/>
          <w:lang w:eastAsia="zh-TW"/>
        </w:rPr>
        <w:t>23</w:t>
      </w:r>
      <w:r w:rsidRPr="00472E0B">
        <w:rPr>
          <w:rFonts w:ascii="Arial" w:eastAsia="新細明體" w:hAnsi="Arial" w:cs="Arial"/>
          <w:color w:val="000000"/>
          <w:lang w:eastAsia="zh-TW"/>
        </w:rPr>
        <w:t>(127): p. 207-219.</w:t>
      </w:r>
    </w:p>
    <w:p w14:paraId="4E2FFC8F" w14:textId="77777777" w:rsidR="00472E0B" w:rsidRDefault="00472E0B" w:rsidP="00472E0B">
      <w:pPr>
        <w:textAlignment w:val="baseline"/>
        <w:rPr>
          <w:rFonts w:ascii="Arial" w:eastAsia="新細明體" w:hAnsi="Arial" w:cs="Arial"/>
          <w:color w:val="000000"/>
          <w:lang w:eastAsia="zh-TW"/>
        </w:rPr>
      </w:pPr>
    </w:p>
    <w:p w14:paraId="21F8E1E0" w14:textId="77777777" w:rsidR="00472E0B" w:rsidRPr="00472E0B" w:rsidRDefault="00472E0B" w:rsidP="00472E0B">
      <w:pPr>
        <w:textAlignment w:val="baseline"/>
        <w:rPr>
          <w:rFonts w:ascii="Arial" w:eastAsia="新細明體" w:hAnsi="Arial" w:cs="Arial"/>
          <w:color w:val="000000"/>
          <w:lang w:eastAsia="zh-TW"/>
        </w:rPr>
      </w:pPr>
    </w:p>
    <w:p w14:paraId="63FE25BD" w14:textId="77777777" w:rsidR="00472E0B" w:rsidRDefault="00472E0B" w:rsidP="004822EF">
      <w:pPr>
        <w:numPr>
          <w:ilvl w:val="0"/>
          <w:numId w:val="126"/>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Ho, C.Y., et al., </w:t>
      </w:r>
      <w:proofErr w:type="spellStart"/>
      <w:r w:rsidRPr="00472E0B">
        <w:rPr>
          <w:rFonts w:ascii="Arial" w:eastAsia="新細明體" w:hAnsi="Arial" w:cs="Arial"/>
          <w:color w:val="000000"/>
          <w:lang w:eastAsia="zh-TW"/>
        </w:rPr>
        <w:t>Coriolus</w:t>
      </w:r>
      <w:proofErr w:type="spellEnd"/>
      <w:r w:rsidRPr="00472E0B">
        <w:rPr>
          <w:rFonts w:ascii="Arial" w:eastAsia="新細明體" w:hAnsi="Arial" w:cs="Arial"/>
          <w:color w:val="000000"/>
          <w:lang w:eastAsia="zh-TW"/>
        </w:rPr>
        <w:t xml:space="preserve"> versicolor (</w:t>
      </w:r>
      <w:proofErr w:type="spellStart"/>
      <w:r w:rsidRPr="00472E0B">
        <w:rPr>
          <w:rFonts w:ascii="Arial" w:eastAsia="新細明體" w:hAnsi="Arial" w:cs="Arial"/>
          <w:color w:val="000000"/>
          <w:lang w:eastAsia="zh-TW"/>
        </w:rPr>
        <w:t>Yunzhi</w:t>
      </w:r>
      <w:proofErr w:type="spellEnd"/>
      <w:r w:rsidRPr="00472E0B">
        <w:rPr>
          <w:rFonts w:ascii="Arial" w:eastAsia="新細明體" w:hAnsi="Arial" w:cs="Arial"/>
          <w:color w:val="000000"/>
          <w:lang w:eastAsia="zh-TW"/>
        </w:rPr>
        <w:t xml:space="preserve">) extract attenuates growth of human leukemia xenografts and induces apoptosis through the mitochondrial pathway. </w:t>
      </w:r>
      <w:proofErr w:type="spellStart"/>
      <w:r w:rsidRPr="00472E0B">
        <w:rPr>
          <w:rFonts w:ascii="Arial" w:eastAsia="新細明體" w:hAnsi="Arial" w:cs="Arial"/>
          <w:color w:val="000000"/>
          <w:lang w:eastAsia="zh-TW"/>
        </w:rPr>
        <w:t>Oncol</w:t>
      </w:r>
      <w:proofErr w:type="spellEnd"/>
      <w:r w:rsidRPr="00472E0B">
        <w:rPr>
          <w:rFonts w:ascii="Arial" w:eastAsia="新細明體" w:hAnsi="Arial" w:cs="Arial"/>
          <w:color w:val="000000"/>
          <w:lang w:eastAsia="zh-TW"/>
        </w:rPr>
        <w:t xml:space="preserve"> Rep, 2006. 16(3): p. 609-16.</w:t>
      </w:r>
    </w:p>
    <w:p w14:paraId="27FABBEC" w14:textId="77777777" w:rsidR="00472E0B" w:rsidRDefault="00472E0B" w:rsidP="00472E0B">
      <w:pPr>
        <w:textAlignment w:val="baseline"/>
        <w:rPr>
          <w:rFonts w:ascii="Arial" w:eastAsia="新細明體" w:hAnsi="Arial" w:cs="Arial"/>
          <w:color w:val="000000"/>
          <w:lang w:eastAsia="zh-TW"/>
        </w:rPr>
      </w:pPr>
    </w:p>
    <w:p w14:paraId="590814AA" w14:textId="77777777" w:rsidR="00472E0B" w:rsidRPr="00472E0B" w:rsidRDefault="00472E0B" w:rsidP="00472E0B">
      <w:pPr>
        <w:textAlignment w:val="baseline"/>
        <w:rPr>
          <w:rFonts w:ascii="Arial" w:eastAsia="新細明體" w:hAnsi="Arial" w:cs="Arial"/>
          <w:color w:val="000000"/>
          <w:lang w:eastAsia="zh-TW"/>
        </w:rPr>
      </w:pPr>
    </w:p>
    <w:p w14:paraId="260DA5FC" w14:textId="77777777" w:rsidR="00472E0B" w:rsidRDefault="00472E0B" w:rsidP="004822EF">
      <w:pPr>
        <w:numPr>
          <w:ilvl w:val="0"/>
          <w:numId w:val="127"/>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Lau, C.B., et al., Cytotoxic activities of </w:t>
      </w:r>
      <w:proofErr w:type="spellStart"/>
      <w:r w:rsidRPr="00472E0B">
        <w:rPr>
          <w:rFonts w:ascii="Arial" w:eastAsia="新細明體" w:hAnsi="Arial" w:cs="Arial"/>
          <w:color w:val="000000"/>
          <w:lang w:eastAsia="zh-TW"/>
        </w:rPr>
        <w:t>Coriolus</w:t>
      </w:r>
      <w:proofErr w:type="spellEnd"/>
      <w:r w:rsidRPr="00472E0B">
        <w:rPr>
          <w:rFonts w:ascii="Arial" w:eastAsia="新細明體" w:hAnsi="Arial" w:cs="Arial"/>
          <w:color w:val="000000"/>
          <w:lang w:eastAsia="zh-TW"/>
        </w:rPr>
        <w:t xml:space="preserve"> versicolor (</w:t>
      </w:r>
      <w:proofErr w:type="spellStart"/>
      <w:r w:rsidRPr="00472E0B">
        <w:rPr>
          <w:rFonts w:ascii="Arial" w:eastAsia="新細明體" w:hAnsi="Arial" w:cs="Arial"/>
          <w:color w:val="000000"/>
          <w:lang w:eastAsia="zh-TW"/>
        </w:rPr>
        <w:t>Yunzhi</w:t>
      </w:r>
      <w:proofErr w:type="spellEnd"/>
      <w:r w:rsidRPr="00472E0B">
        <w:rPr>
          <w:rFonts w:ascii="Arial" w:eastAsia="新細明體" w:hAnsi="Arial" w:cs="Arial"/>
          <w:color w:val="000000"/>
          <w:lang w:eastAsia="zh-TW"/>
        </w:rPr>
        <w:t xml:space="preserve">) extract on human leukemia and lymphoma cells by induction of apoptosis. Life </w:t>
      </w:r>
      <w:proofErr w:type="spellStart"/>
      <w:r w:rsidRPr="00472E0B">
        <w:rPr>
          <w:rFonts w:ascii="Arial" w:eastAsia="新細明體" w:hAnsi="Arial" w:cs="Arial"/>
          <w:color w:val="000000"/>
          <w:lang w:eastAsia="zh-TW"/>
        </w:rPr>
        <w:t>Sci</w:t>
      </w:r>
      <w:proofErr w:type="spellEnd"/>
      <w:r w:rsidRPr="00472E0B">
        <w:rPr>
          <w:rFonts w:ascii="Arial" w:eastAsia="新細明體" w:hAnsi="Arial" w:cs="Arial"/>
          <w:color w:val="000000"/>
          <w:lang w:eastAsia="zh-TW"/>
        </w:rPr>
        <w:t>, 2004. 75(7): p. 797-808.</w:t>
      </w:r>
    </w:p>
    <w:p w14:paraId="74A5816C" w14:textId="77777777" w:rsidR="00472E0B" w:rsidRDefault="00472E0B" w:rsidP="00472E0B">
      <w:pPr>
        <w:textAlignment w:val="baseline"/>
        <w:rPr>
          <w:rFonts w:ascii="Arial" w:eastAsia="新細明體" w:hAnsi="Arial" w:cs="Arial"/>
          <w:color w:val="000000"/>
          <w:lang w:eastAsia="zh-TW"/>
        </w:rPr>
      </w:pPr>
    </w:p>
    <w:p w14:paraId="0C62F403" w14:textId="77777777" w:rsidR="00472E0B" w:rsidRPr="00472E0B" w:rsidRDefault="00472E0B" w:rsidP="00472E0B">
      <w:pPr>
        <w:textAlignment w:val="baseline"/>
        <w:rPr>
          <w:rFonts w:ascii="Arial" w:eastAsia="新細明體" w:hAnsi="Arial" w:cs="Arial"/>
          <w:color w:val="000000"/>
          <w:lang w:eastAsia="zh-TW"/>
        </w:rPr>
      </w:pPr>
    </w:p>
    <w:p w14:paraId="4B37E098" w14:textId="77777777" w:rsidR="00472E0B" w:rsidRDefault="00472E0B" w:rsidP="004822EF">
      <w:pPr>
        <w:numPr>
          <w:ilvl w:val="0"/>
          <w:numId w:val="128"/>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Hattori, T.S., et al., Protein-bound polysaccharide K induced apoptosis of the human </w:t>
      </w:r>
      <w:proofErr w:type="spellStart"/>
      <w:r w:rsidRPr="00472E0B">
        <w:rPr>
          <w:rFonts w:ascii="Arial" w:eastAsia="新細明體" w:hAnsi="Arial" w:cs="Arial"/>
          <w:color w:val="000000"/>
          <w:lang w:eastAsia="zh-TW"/>
        </w:rPr>
        <w:t>Burkitt</w:t>
      </w:r>
      <w:proofErr w:type="spellEnd"/>
      <w:r w:rsidRPr="00472E0B">
        <w:rPr>
          <w:rFonts w:ascii="Arial" w:eastAsia="新細明體" w:hAnsi="Arial" w:cs="Arial"/>
          <w:color w:val="000000"/>
          <w:lang w:eastAsia="zh-TW"/>
        </w:rPr>
        <w:t xml:space="preserve"> lymphoma cell line, </w:t>
      </w:r>
      <w:proofErr w:type="spellStart"/>
      <w:r w:rsidRPr="00472E0B">
        <w:rPr>
          <w:rFonts w:ascii="Arial" w:eastAsia="新細明體" w:hAnsi="Arial" w:cs="Arial"/>
          <w:color w:val="000000"/>
          <w:lang w:eastAsia="zh-TW"/>
        </w:rPr>
        <w:t>Namalwa</w:t>
      </w:r>
      <w:proofErr w:type="spellEnd"/>
      <w:r w:rsidRPr="00472E0B">
        <w:rPr>
          <w:rFonts w:ascii="Arial" w:eastAsia="新細明體" w:hAnsi="Arial" w:cs="Arial"/>
          <w:color w:val="000000"/>
          <w:lang w:eastAsia="zh-TW"/>
        </w:rPr>
        <w:t xml:space="preserve">. Biomed </w:t>
      </w:r>
      <w:proofErr w:type="spellStart"/>
      <w:r w:rsidRPr="00472E0B">
        <w:rPr>
          <w:rFonts w:ascii="Arial" w:eastAsia="新細明體" w:hAnsi="Arial" w:cs="Arial"/>
          <w:color w:val="000000"/>
          <w:lang w:eastAsia="zh-TW"/>
        </w:rPr>
        <w:t>Pharmacother</w:t>
      </w:r>
      <w:proofErr w:type="spellEnd"/>
      <w:r w:rsidRPr="00472E0B">
        <w:rPr>
          <w:rFonts w:ascii="Arial" w:eastAsia="新細明體" w:hAnsi="Arial" w:cs="Arial"/>
          <w:color w:val="000000"/>
          <w:lang w:eastAsia="zh-TW"/>
        </w:rPr>
        <w:t>, 2004. 58(4): p. 226-30.</w:t>
      </w:r>
    </w:p>
    <w:p w14:paraId="39B00854" w14:textId="77777777" w:rsidR="00472E0B" w:rsidRDefault="00472E0B" w:rsidP="00472E0B">
      <w:pPr>
        <w:textAlignment w:val="baseline"/>
        <w:rPr>
          <w:rFonts w:ascii="Arial" w:eastAsia="新細明體" w:hAnsi="Arial" w:cs="Arial"/>
          <w:color w:val="000000"/>
          <w:lang w:eastAsia="zh-TW"/>
        </w:rPr>
      </w:pPr>
    </w:p>
    <w:p w14:paraId="313C4194" w14:textId="77777777" w:rsidR="00472E0B" w:rsidRPr="00472E0B" w:rsidRDefault="00472E0B" w:rsidP="00472E0B">
      <w:pPr>
        <w:textAlignment w:val="baseline"/>
        <w:rPr>
          <w:rFonts w:ascii="Arial" w:eastAsia="新細明體" w:hAnsi="Arial" w:cs="Arial"/>
          <w:color w:val="000000"/>
          <w:lang w:eastAsia="zh-TW"/>
        </w:rPr>
      </w:pPr>
    </w:p>
    <w:p w14:paraId="6FAC940B" w14:textId="77777777" w:rsidR="00472E0B" w:rsidRDefault="00472E0B" w:rsidP="004822EF">
      <w:pPr>
        <w:numPr>
          <w:ilvl w:val="0"/>
          <w:numId w:val="129"/>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Saleh, M.H., I. </w:t>
      </w:r>
      <w:proofErr w:type="spellStart"/>
      <w:r w:rsidRPr="00472E0B">
        <w:rPr>
          <w:rFonts w:ascii="Arial" w:eastAsia="新細明體" w:hAnsi="Arial" w:cs="Arial"/>
          <w:color w:val="000000"/>
          <w:lang w:eastAsia="zh-TW"/>
        </w:rPr>
        <w:t>Rashedi</w:t>
      </w:r>
      <w:proofErr w:type="spellEnd"/>
      <w:r w:rsidRPr="00472E0B">
        <w:rPr>
          <w:rFonts w:ascii="Arial" w:eastAsia="新細明體" w:hAnsi="Arial" w:cs="Arial"/>
          <w:color w:val="000000"/>
          <w:lang w:eastAsia="zh-TW"/>
        </w:rPr>
        <w:t xml:space="preserve">, and A. Keating, Immunomodulatory Properties of </w:t>
      </w:r>
      <w:proofErr w:type="spellStart"/>
      <w:r w:rsidRPr="00472E0B">
        <w:rPr>
          <w:rFonts w:ascii="Arial" w:eastAsia="新細明體" w:hAnsi="Arial" w:cs="Arial"/>
          <w:color w:val="000000"/>
          <w:lang w:eastAsia="zh-TW"/>
        </w:rPr>
        <w:t>Coriolus</w:t>
      </w:r>
      <w:proofErr w:type="spellEnd"/>
      <w:r w:rsidRPr="00472E0B">
        <w:rPr>
          <w:rFonts w:ascii="Arial" w:eastAsia="新細明體" w:hAnsi="Arial" w:cs="Arial"/>
          <w:color w:val="000000"/>
          <w:lang w:eastAsia="zh-TW"/>
        </w:rPr>
        <w:t xml:space="preserve"> versicolor: The Role of </w:t>
      </w:r>
      <w:proofErr w:type="spellStart"/>
      <w:r w:rsidRPr="00472E0B">
        <w:rPr>
          <w:rFonts w:ascii="Arial" w:eastAsia="新細明體" w:hAnsi="Arial" w:cs="Arial"/>
          <w:color w:val="000000"/>
          <w:lang w:eastAsia="zh-TW"/>
        </w:rPr>
        <w:t>Polysaccharopeptide</w:t>
      </w:r>
      <w:proofErr w:type="spellEnd"/>
      <w:r w:rsidRPr="00472E0B">
        <w:rPr>
          <w:rFonts w:ascii="Arial" w:eastAsia="新細明體" w:hAnsi="Arial" w:cs="Arial"/>
          <w:color w:val="000000"/>
          <w:lang w:eastAsia="zh-TW"/>
        </w:rPr>
        <w:t xml:space="preserve">. Front </w:t>
      </w:r>
      <w:proofErr w:type="spellStart"/>
      <w:r w:rsidRPr="00472E0B">
        <w:rPr>
          <w:rFonts w:ascii="Arial" w:eastAsia="新細明體" w:hAnsi="Arial" w:cs="Arial"/>
          <w:color w:val="000000"/>
          <w:lang w:eastAsia="zh-TW"/>
        </w:rPr>
        <w:t>Immunol</w:t>
      </w:r>
      <w:proofErr w:type="spellEnd"/>
      <w:r w:rsidRPr="00472E0B">
        <w:rPr>
          <w:rFonts w:ascii="Arial" w:eastAsia="新細明體" w:hAnsi="Arial" w:cs="Arial"/>
          <w:color w:val="000000"/>
          <w:lang w:eastAsia="zh-TW"/>
        </w:rPr>
        <w:t>, 2017. 8: p. 1087.</w:t>
      </w:r>
    </w:p>
    <w:p w14:paraId="4AB85C90" w14:textId="77777777" w:rsidR="00472E0B" w:rsidRDefault="00472E0B" w:rsidP="00472E0B">
      <w:pPr>
        <w:textAlignment w:val="baseline"/>
        <w:rPr>
          <w:rFonts w:ascii="Arial" w:eastAsia="新細明體" w:hAnsi="Arial" w:cs="Arial"/>
          <w:color w:val="000000"/>
          <w:lang w:eastAsia="zh-TW"/>
        </w:rPr>
      </w:pPr>
    </w:p>
    <w:p w14:paraId="1DC3CFD0" w14:textId="77777777" w:rsidR="00472E0B" w:rsidRPr="00472E0B" w:rsidRDefault="00472E0B" w:rsidP="00472E0B">
      <w:pPr>
        <w:textAlignment w:val="baseline"/>
        <w:rPr>
          <w:rFonts w:ascii="Arial" w:eastAsia="新細明體" w:hAnsi="Arial" w:cs="Arial"/>
          <w:color w:val="000000"/>
          <w:lang w:eastAsia="zh-TW"/>
        </w:rPr>
      </w:pPr>
    </w:p>
    <w:p w14:paraId="7C082DAF" w14:textId="77777777" w:rsidR="00472E0B" w:rsidRDefault="00472E0B" w:rsidP="004822EF">
      <w:pPr>
        <w:numPr>
          <w:ilvl w:val="0"/>
          <w:numId w:val="130"/>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Vannucci</w:t>
      </w:r>
      <w:proofErr w:type="spellEnd"/>
      <w:r w:rsidRPr="00472E0B">
        <w:rPr>
          <w:rFonts w:ascii="Arial" w:eastAsia="新細明體" w:hAnsi="Arial" w:cs="Arial"/>
          <w:color w:val="000000"/>
          <w:lang w:eastAsia="zh-TW"/>
        </w:rPr>
        <w:t xml:space="preserve">, L., et al., </w:t>
      </w:r>
      <w:proofErr w:type="spellStart"/>
      <w:r w:rsidRPr="00472E0B">
        <w:rPr>
          <w:rFonts w:ascii="Arial" w:eastAsia="新細明體" w:hAnsi="Arial" w:cs="Arial"/>
          <w:color w:val="000000"/>
          <w:lang w:eastAsia="zh-TW"/>
        </w:rPr>
        <w:t>Immunostimulatory</w:t>
      </w:r>
      <w:proofErr w:type="spellEnd"/>
      <w:r w:rsidRPr="00472E0B">
        <w:rPr>
          <w:rFonts w:ascii="Arial" w:eastAsia="新細明體" w:hAnsi="Arial" w:cs="Arial"/>
          <w:color w:val="000000"/>
          <w:lang w:eastAsia="zh-TW"/>
        </w:rPr>
        <w:t xml:space="preserve"> properties and antitumor activities of </w:t>
      </w:r>
      <w:proofErr w:type="spellStart"/>
      <w:r w:rsidRPr="00472E0B">
        <w:rPr>
          <w:rFonts w:ascii="Arial" w:eastAsia="新細明體" w:hAnsi="Arial" w:cs="Arial"/>
          <w:color w:val="000000"/>
          <w:lang w:eastAsia="zh-TW"/>
        </w:rPr>
        <w:t>glucans</w:t>
      </w:r>
      <w:proofErr w:type="spellEnd"/>
      <w:r w:rsidRPr="00472E0B">
        <w:rPr>
          <w:rFonts w:ascii="Arial" w:eastAsia="新細明體" w:hAnsi="Arial" w:cs="Arial"/>
          <w:color w:val="000000"/>
          <w:lang w:eastAsia="zh-TW"/>
        </w:rPr>
        <w:t xml:space="preserve"> (Review). </w:t>
      </w:r>
      <w:proofErr w:type="spellStart"/>
      <w:r w:rsidRPr="00472E0B">
        <w:rPr>
          <w:rFonts w:ascii="Arial" w:eastAsia="新細明體" w:hAnsi="Arial" w:cs="Arial"/>
          <w:color w:val="000000"/>
          <w:lang w:eastAsia="zh-TW"/>
        </w:rPr>
        <w:t>Int</w:t>
      </w:r>
      <w:proofErr w:type="spellEnd"/>
      <w:r w:rsidRPr="00472E0B">
        <w:rPr>
          <w:rFonts w:ascii="Arial" w:eastAsia="新細明體" w:hAnsi="Arial" w:cs="Arial"/>
          <w:color w:val="000000"/>
          <w:lang w:eastAsia="zh-TW"/>
        </w:rPr>
        <w:t xml:space="preserve"> J </w:t>
      </w:r>
      <w:proofErr w:type="spellStart"/>
      <w:r w:rsidRPr="00472E0B">
        <w:rPr>
          <w:rFonts w:ascii="Arial" w:eastAsia="新細明體" w:hAnsi="Arial" w:cs="Arial"/>
          <w:color w:val="000000"/>
          <w:lang w:eastAsia="zh-TW"/>
        </w:rPr>
        <w:t>Oncol</w:t>
      </w:r>
      <w:proofErr w:type="spellEnd"/>
      <w:r w:rsidRPr="00472E0B">
        <w:rPr>
          <w:rFonts w:ascii="Arial" w:eastAsia="新細明體" w:hAnsi="Arial" w:cs="Arial"/>
          <w:color w:val="000000"/>
          <w:lang w:eastAsia="zh-TW"/>
        </w:rPr>
        <w:t>, 2013. 43(2): p. 357-64.</w:t>
      </w:r>
    </w:p>
    <w:p w14:paraId="60CD8B95" w14:textId="77777777" w:rsidR="00472E0B" w:rsidRDefault="00472E0B" w:rsidP="00472E0B">
      <w:pPr>
        <w:textAlignment w:val="baseline"/>
        <w:rPr>
          <w:rFonts w:ascii="Arial" w:eastAsia="新細明體" w:hAnsi="Arial" w:cs="Arial"/>
          <w:color w:val="000000"/>
          <w:lang w:eastAsia="zh-TW"/>
        </w:rPr>
      </w:pPr>
    </w:p>
    <w:p w14:paraId="4870BA74" w14:textId="77777777" w:rsidR="00472E0B" w:rsidRPr="00472E0B" w:rsidRDefault="00472E0B" w:rsidP="00472E0B">
      <w:pPr>
        <w:textAlignment w:val="baseline"/>
        <w:rPr>
          <w:rFonts w:ascii="Arial" w:eastAsia="新細明體" w:hAnsi="Arial" w:cs="Arial"/>
          <w:color w:val="000000"/>
          <w:lang w:eastAsia="zh-TW"/>
        </w:rPr>
      </w:pPr>
    </w:p>
    <w:p w14:paraId="27ADE07D" w14:textId="77777777" w:rsidR="00472E0B" w:rsidRDefault="00472E0B" w:rsidP="004822EF">
      <w:pPr>
        <w:numPr>
          <w:ilvl w:val="0"/>
          <w:numId w:val="131"/>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Quayle, K., et al., The TLR2 agonist in </w:t>
      </w:r>
      <w:proofErr w:type="gramStart"/>
      <w:r w:rsidRPr="00472E0B">
        <w:rPr>
          <w:rFonts w:ascii="Arial" w:eastAsia="新細明體" w:hAnsi="Arial" w:cs="Arial"/>
          <w:color w:val="000000"/>
          <w:lang w:eastAsia="zh-TW"/>
        </w:rPr>
        <w:t>polysaccharide</w:t>
      </w:r>
      <w:proofErr w:type="gramEnd"/>
      <w:r w:rsidRPr="00472E0B">
        <w:rPr>
          <w:rFonts w:ascii="Arial" w:eastAsia="新細明體" w:hAnsi="Arial" w:cs="Arial"/>
          <w:color w:val="000000"/>
          <w:lang w:eastAsia="zh-TW"/>
        </w:rPr>
        <w:t>-K is a structurally distinct lipid which acts synergistically with the protein-bound beta-</w:t>
      </w:r>
      <w:proofErr w:type="spellStart"/>
      <w:r w:rsidRPr="00472E0B">
        <w:rPr>
          <w:rFonts w:ascii="Arial" w:eastAsia="新細明體" w:hAnsi="Arial" w:cs="Arial"/>
          <w:color w:val="000000"/>
          <w:lang w:eastAsia="zh-TW"/>
        </w:rPr>
        <w:t>glucan</w:t>
      </w:r>
      <w:proofErr w:type="spellEnd"/>
      <w:r w:rsidRPr="00472E0B">
        <w:rPr>
          <w:rFonts w:ascii="Arial" w:eastAsia="新細明體" w:hAnsi="Arial" w:cs="Arial"/>
          <w:color w:val="000000"/>
          <w:lang w:eastAsia="zh-TW"/>
        </w:rPr>
        <w:t>. J Nat Med, 2015. 69(2): p. 198-208.</w:t>
      </w:r>
    </w:p>
    <w:p w14:paraId="5489E7E9" w14:textId="77777777" w:rsidR="00472E0B" w:rsidRDefault="00472E0B" w:rsidP="00472E0B">
      <w:pPr>
        <w:textAlignment w:val="baseline"/>
        <w:rPr>
          <w:rFonts w:ascii="Arial" w:eastAsia="新細明體" w:hAnsi="Arial" w:cs="Arial"/>
          <w:color w:val="000000"/>
          <w:lang w:eastAsia="zh-TW"/>
        </w:rPr>
      </w:pPr>
    </w:p>
    <w:p w14:paraId="4992C0F1" w14:textId="77777777" w:rsidR="00472E0B" w:rsidRPr="00472E0B" w:rsidRDefault="00472E0B" w:rsidP="00472E0B">
      <w:pPr>
        <w:textAlignment w:val="baseline"/>
        <w:rPr>
          <w:rFonts w:ascii="Arial" w:eastAsia="新細明體" w:hAnsi="Arial" w:cs="Arial"/>
          <w:color w:val="000000"/>
          <w:lang w:eastAsia="zh-TW"/>
        </w:rPr>
      </w:pPr>
    </w:p>
    <w:p w14:paraId="1E00BB97" w14:textId="77777777" w:rsidR="00472E0B" w:rsidRDefault="00472E0B" w:rsidP="004822EF">
      <w:pPr>
        <w:numPr>
          <w:ilvl w:val="0"/>
          <w:numId w:val="132"/>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Lu, H., et al., Polysaccharide </w:t>
      </w:r>
      <w:proofErr w:type="spellStart"/>
      <w:r w:rsidRPr="00472E0B">
        <w:rPr>
          <w:rFonts w:ascii="Arial" w:eastAsia="新細明體" w:hAnsi="Arial" w:cs="Arial"/>
          <w:color w:val="000000"/>
          <w:lang w:eastAsia="zh-TW"/>
        </w:rPr>
        <w:t>krestin</w:t>
      </w:r>
      <w:proofErr w:type="spellEnd"/>
      <w:r w:rsidRPr="00472E0B">
        <w:rPr>
          <w:rFonts w:ascii="Arial" w:eastAsia="新細明體" w:hAnsi="Arial" w:cs="Arial"/>
          <w:color w:val="000000"/>
          <w:lang w:eastAsia="zh-TW"/>
        </w:rPr>
        <w:t xml:space="preserve"> is a novel TLR2 agonist that mediates inhibition of tumor growth via stimulation of CD8 T cells and NK cells. </w:t>
      </w:r>
      <w:proofErr w:type="spellStart"/>
      <w:r w:rsidRPr="00472E0B">
        <w:rPr>
          <w:rFonts w:ascii="Arial" w:eastAsia="新細明體" w:hAnsi="Arial" w:cs="Arial"/>
          <w:color w:val="000000"/>
          <w:lang w:eastAsia="zh-TW"/>
        </w:rPr>
        <w:t>Clin</w:t>
      </w:r>
      <w:proofErr w:type="spellEnd"/>
      <w:r w:rsidRPr="00472E0B">
        <w:rPr>
          <w:rFonts w:ascii="Arial" w:eastAsia="新細明體" w:hAnsi="Arial" w:cs="Arial"/>
          <w:color w:val="000000"/>
          <w:lang w:eastAsia="zh-TW"/>
        </w:rPr>
        <w:t xml:space="preserve"> Cancer Res, 2011. 17(1): p. 67-76.</w:t>
      </w:r>
    </w:p>
    <w:p w14:paraId="1D2941C3" w14:textId="77777777" w:rsidR="00472E0B" w:rsidRDefault="00472E0B" w:rsidP="00472E0B">
      <w:pPr>
        <w:textAlignment w:val="baseline"/>
        <w:rPr>
          <w:rFonts w:ascii="Arial" w:eastAsia="新細明體" w:hAnsi="Arial" w:cs="Arial"/>
          <w:color w:val="000000"/>
          <w:lang w:eastAsia="zh-TW"/>
        </w:rPr>
      </w:pPr>
    </w:p>
    <w:p w14:paraId="52CC8844" w14:textId="77777777" w:rsidR="00472E0B" w:rsidRPr="00472E0B" w:rsidRDefault="00472E0B" w:rsidP="00472E0B">
      <w:pPr>
        <w:textAlignment w:val="baseline"/>
        <w:rPr>
          <w:rFonts w:ascii="Arial" w:eastAsia="新細明體" w:hAnsi="Arial" w:cs="Arial"/>
          <w:color w:val="000000"/>
          <w:lang w:eastAsia="zh-TW"/>
        </w:rPr>
      </w:pPr>
    </w:p>
    <w:p w14:paraId="0B947BE9" w14:textId="77777777" w:rsidR="00472E0B" w:rsidRDefault="00472E0B" w:rsidP="004822EF">
      <w:pPr>
        <w:numPr>
          <w:ilvl w:val="0"/>
          <w:numId w:val="133"/>
        </w:numPr>
        <w:textAlignment w:val="baseline"/>
        <w:rPr>
          <w:rFonts w:ascii="Arial" w:eastAsia="新細明體" w:hAnsi="Arial" w:cs="Arial"/>
          <w:color w:val="000000"/>
          <w:lang w:eastAsia="zh-TW"/>
        </w:rPr>
      </w:pPr>
      <w:proofErr w:type="spellStart"/>
      <w:r w:rsidRPr="00472E0B">
        <w:rPr>
          <w:rFonts w:ascii="Arial" w:eastAsia="新細明體" w:hAnsi="Arial" w:cs="Arial"/>
          <w:color w:val="000000"/>
          <w:lang w:eastAsia="zh-TW"/>
        </w:rPr>
        <w:t>Wenner</w:t>
      </w:r>
      <w:proofErr w:type="spellEnd"/>
      <w:r w:rsidRPr="00472E0B">
        <w:rPr>
          <w:rFonts w:ascii="Arial" w:eastAsia="新細明體" w:hAnsi="Arial" w:cs="Arial"/>
          <w:color w:val="000000"/>
          <w:lang w:eastAsia="zh-TW"/>
        </w:rPr>
        <w:t xml:space="preserve">, C.A., et al., Modulation of innate immune cell activation and function by Polysaccharide </w:t>
      </w:r>
      <w:proofErr w:type="spellStart"/>
      <w:r w:rsidRPr="00472E0B">
        <w:rPr>
          <w:rFonts w:ascii="Arial" w:eastAsia="新細明體" w:hAnsi="Arial" w:cs="Arial"/>
          <w:color w:val="000000"/>
          <w:lang w:eastAsia="zh-TW"/>
        </w:rPr>
        <w:t>Krestin</w:t>
      </w:r>
      <w:proofErr w:type="spellEnd"/>
      <w:r w:rsidRPr="00472E0B">
        <w:rPr>
          <w:rFonts w:ascii="Arial" w:eastAsia="新細明體" w:hAnsi="Arial" w:cs="Arial"/>
          <w:color w:val="000000"/>
          <w:lang w:eastAsia="zh-TW"/>
        </w:rPr>
        <w:t xml:space="preserve"> (PSK). Planta </w:t>
      </w:r>
      <w:proofErr w:type="spellStart"/>
      <w:r w:rsidRPr="00472E0B">
        <w:rPr>
          <w:rFonts w:ascii="Arial" w:eastAsia="新細明體" w:hAnsi="Arial" w:cs="Arial"/>
          <w:color w:val="000000"/>
          <w:lang w:eastAsia="zh-TW"/>
        </w:rPr>
        <w:t>Medica</w:t>
      </w:r>
      <w:proofErr w:type="spellEnd"/>
      <w:r w:rsidRPr="00472E0B">
        <w:rPr>
          <w:rFonts w:ascii="Arial" w:eastAsia="新細明體" w:hAnsi="Arial" w:cs="Arial"/>
          <w:color w:val="000000"/>
          <w:lang w:eastAsia="zh-TW"/>
        </w:rPr>
        <w:t>, 2008. 74(09).</w:t>
      </w:r>
    </w:p>
    <w:p w14:paraId="5A626000" w14:textId="77777777" w:rsidR="00472E0B" w:rsidRDefault="00472E0B" w:rsidP="00472E0B">
      <w:pPr>
        <w:textAlignment w:val="baseline"/>
        <w:rPr>
          <w:rFonts w:ascii="Arial" w:eastAsia="新細明體" w:hAnsi="Arial" w:cs="Arial"/>
          <w:color w:val="000000"/>
          <w:lang w:eastAsia="zh-TW"/>
        </w:rPr>
      </w:pPr>
    </w:p>
    <w:p w14:paraId="0B09CF59" w14:textId="77777777" w:rsidR="00472E0B" w:rsidRPr="00472E0B" w:rsidRDefault="00472E0B" w:rsidP="00472E0B">
      <w:pPr>
        <w:textAlignment w:val="baseline"/>
        <w:rPr>
          <w:rFonts w:ascii="Arial" w:eastAsia="新細明體" w:hAnsi="Arial" w:cs="Arial"/>
          <w:color w:val="000000"/>
          <w:lang w:eastAsia="zh-TW"/>
        </w:rPr>
      </w:pPr>
    </w:p>
    <w:p w14:paraId="126439AA" w14:textId="77777777" w:rsidR="00472E0B" w:rsidRDefault="00472E0B" w:rsidP="004822EF">
      <w:pPr>
        <w:numPr>
          <w:ilvl w:val="0"/>
          <w:numId w:val="134"/>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 xml:space="preserve">Price, L., et al., Stimulation of TNF- α secretion by Polysaccharide </w:t>
      </w:r>
      <w:proofErr w:type="spellStart"/>
      <w:r w:rsidRPr="00472E0B">
        <w:rPr>
          <w:rFonts w:ascii="Arial" w:eastAsia="新細明體" w:hAnsi="Arial" w:cs="Arial"/>
          <w:color w:val="000000"/>
          <w:lang w:eastAsia="zh-TW"/>
        </w:rPr>
        <w:t>Krestin</w:t>
      </w:r>
      <w:proofErr w:type="spellEnd"/>
      <w:r w:rsidRPr="00472E0B">
        <w:rPr>
          <w:rFonts w:ascii="Arial" w:eastAsia="新細明體" w:hAnsi="Arial" w:cs="Arial"/>
          <w:color w:val="000000"/>
          <w:lang w:eastAsia="zh-TW"/>
        </w:rPr>
        <w:t xml:space="preserve">, a </w:t>
      </w:r>
      <w:proofErr w:type="spellStart"/>
      <w:r w:rsidRPr="00472E0B">
        <w:rPr>
          <w:rFonts w:ascii="Arial" w:eastAsia="新細明體" w:hAnsi="Arial" w:cs="Arial"/>
          <w:color w:val="000000"/>
          <w:lang w:eastAsia="zh-TW"/>
        </w:rPr>
        <w:t>Trametes</w:t>
      </w:r>
      <w:proofErr w:type="spellEnd"/>
      <w:r w:rsidRPr="00472E0B">
        <w:rPr>
          <w:rFonts w:ascii="Arial" w:eastAsia="新細明體" w:hAnsi="Arial" w:cs="Arial"/>
          <w:color w:val="000000"/>
          <w:lang w:eastAsia="zh-TW"/>
        </w:rPr>
        <w:t xml:space="preserve"> versicolor mushroom extract, is toll-like receptor 4-dependent and dectin-1 independent. Planta </w:t>
      </w:r>
      <w:proofErr w:type="spellStart"/>
      <w:r w:rsidRPr="00472E0B">
        <w:rPr>
          <w:rFonts w:ascii="Arial" w:eastAsia="新細明體" w:hAnsi="Arial" w:cs="Arial"/>
          <w:color w:val="000000"/>
          <w:lang w:eastAsia="zh-TW"/>
        </w:rPr>
        <w:t>Medica</w:t>
      </w:r>
      <w:proofErr w:type="spellEnd"/>
      <w:r w:rsidRPr="00472E0B">
        <w:rPr>
          <w:rFonts w:ascii="Arial" w:eastAsia="新細明體" w:hAnsi="Arial" w:cs="Arial"/>
          <w:color w:val="000000"/>
          <w:lang w:eastAsia="zh-TW"/>
        </w:rPr>
        <w:t>, 2008. 74(09).</w:t>
      </w:r>
    </w:p>
    <w:p w14:paraId="2A04E84E" w14:textId="77777777" w:rsidR="00472E0B" w:rsidRDefault="00472E0B" w:rsidP="00472E0B">
      <w:pPr>
        <w:textAlignment w:val="baseline"/>
        <w:rPr>
          <w:rFonts w:ascii="Arial" w:eastAsia="新細明體" w:hAnsi="Arial" w:cs="Arial"/>
          <w:color w:val="000000"/>
          <w:lang w:eastAsia="zh-TW"/>
        </w:rPr>
      </w:pPr>
    </w:p>
    <w:p w14:paraId="1950BEFF" w14:textId="77777777" w:rsidR="00472E0B" w:rsidRPr="00472E0B" w:rsidRDefault="00472E0B" w:rsidP="00472E0B">
      <w:pPr>
        <w:textAlignment w:val="baseline"/>
        <w:rPr>
          <w:rFonts w:ascii="Arial" w:eastAsia="新細明體" w:hAnsi="Arial" w:cs="Arial"/>
          <w:color w:val="000000"/>
          <w:lang w:eastAsia="zh-TW"/>
        </w:rPr>
      </w:pPr>
    </w:p>
    <w:p w14:paraId="49BBFB20" w14:textId="77777777" w:rsidR="00472E0B" w:rsidRDefault="00472E0B" w:rsidP="004822EF">
      <w:pPr>
        <w:numPr>
          <w:ilvl w:val="0"/>
          <w:numId w:val="135"/>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Kang, S.C., et al., Effects of beta-</w:t>
      </w:r>
      <w:proofErr w:type="spellStart"/>
      <w:r w:rsidRPr="00472E0B">
        <w:rPr>
          <w:rFonts w:ascii="Arial" w:eastAsia="新細明體" w:hAnsi="Arial" w:cs="Arial"/>
          <w:color w:val="000000"/>
          <w:lang w:eastAsia="zh-TW"/>
        </w:rPr>
        <w:t>glucans</w:t>
      </w:r>
      <w:proofErr w:type="spellEnd"/>
      <w:r w:rsidRPr="00472E0B">
        <w:rPr>
          <w:rFonts w:ascii="Arial" w:eastAsia="新細明體" w:hAnsi="Arial" w:cs="Arial"/>
          <w:color w:val="000000"/>
          <w:lang w:eastAsia="zh-TW"/>
        </w:rPr>
        <w:t xml:space="preserve"> from </w:t>
      </w:r>
      <w:proofErr w:type="spellStart"/>
      <w:r w:rsidRPr="00472E0B">
        <w:rPr>
          <w:rFonts w:ascii="Arial" w:eastAsia="新細明體" w:hAnsi="Arial" w:cs="Arial"/>
          <w:color w:val="000000"/>
          <w:lang w:eastAsia="zh-TW"/>
        </w:rPr>
        <w:t>Coriolus</w:t>
      </w:r>
      <w:proofErr w:type="spellEnd"/>
      <w:r w:rsidRPr="00472E0B">
        <w:rPr>
          <w:rFonts w:ascii="Arial" w:eastAsia="新細明體" w:hAnsi="Arial" w:cs="Arial"/>
          <w:color w:val="000000"/>
          <w:lang w:eastAsia="zh-TW"/>
        </w:rPr>
        <w:t xml:space="preserve"> versicolor on macrophage phagocytosis are related to the </w:t>
      </w:r>
      <w:proofErr w:type="spellStart"/>
      <w:r w:rsidRPr="00472E0B">
        <w:rPr>
          <w:rFonts w:ascii="Arial" w:eastAsia="新細明體" w:hAnsi="Arial" w:cs="Arial"/>
          <w:color w:val="000000"/>
          <w:lang w:eastAsia="zh-TW"/>
        </w:rPr>
        <w:t>Akt</w:t>
      </w:r>
      <w:proofErr w:type="spellEnd"/>
      <w:r w:rsidRPr="00472E0B">
        <w:rPr>
          <w:rFonts w:ascii="Arial" w:eastAsia="新細明體" w:hAnsi="Arial" w:cs="Arial"/>
          <w:color w:val="000000"/>
          <w:lang w:eastAsia="zh-TW"/>
        </w:rPr>
        <w:t xml:space="preserve"> and CK2/</w:t>
      </w:r>
      <w:proofErr w:type="spellStart"/>
      <w:r w:rsidRPr="00472E0B">
        <w:rPr>
          <w:rFonts w:ascii="Arial" w:eastAsia="新細明體" w:hAnsi="Arial" w:cs="Arial"/>
          <w:color w:val="000000"/>
          <w:lang w:eastAsia="zh-TW"/>
        </w:rPr>
        <w:t>Ikaros</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Int</w:t>
      </w:r>
      <w:proofErr w:type="spellEnd"/>
      <w:r w:rsidRPr="00472E0B">
        <w:rPr>
          <w:rFonts w:ascii="Arial" w:eastAsia="新細明體" w:hAnsi="Arial" w:cs="Arial"/>
          <w:color w:val="000000"/>
          <w:lang w:eastAsia="zh-TW"/>
        </w:rPr>
        <w:t xml:space="preserve"> J </w:t>
      </w:r>
      <w:proofErr w:type="spellStart"/>
      <w:r w:rsidRPr="00472E0B">
        <w:rPr>
          <w:rFonts w:ascii="Arial" w:eastAsia="新細明體" w:hAnsi="Arial" w:cs="Arial"/>
          <w:color w:val="000000"/>
          <w:lang w:eastAsia="zh-TW"/>
        </w:rPr>
        <w:t>Biol</w:t>
      </w:r>
      <w:proofErr w:type="spellEnd"/>
      <w:r w:rsidRPr="00472E0B">
        <w:rPr>
          <w:rFonts w:ascii="Arial" w:eastAsia="新細明體" w:hAnsi="Arial" w:cs="Arial"/>
          <w:color w:val="000000"/>
          <w:lang w:eastAsia="zh-TW"/>
        </w:rPr>
        <w:t xml:space="preserve"> </w:t>
      </w:r>
      <w:proofErr w:type="spellStart"/>
      <w:r w:rsidRPr="00472E0B">
        <w:rPr>
          <w:rFonts w:ascii="Arial" w:eastAsia="新細明體" w:hAnsi="Arial" w:cs="Arial"/>
          <w:color w:val="000000"/>
          <w:lang w:eastAsia="zh-TW"/>
        </w:rPr>
        <w:t>Macromol</w:t>
      </w:r>
      <w:proofErr w:type="spellEnd"/>
      <w:r w:rsidRPr="00472E0B">
        <w:rPr>
          <w:rFonts w:ascii="Arial" w:eastAsia="新細明體" w:hAnsi="Arial" w:cs="Arial"/>
          <w:color w:val="000000"/>
          <w:lang w:eastAsia="zh-TW"/>
        </w:rPr>
        <w:t>, 2013. 57: p. 9-16.</w:t>
      </w:r>
    </w:p>
    <w:p w14:paraId="4B9DE732" w14:textId="77777777" w:rsidR="00472E0B" w:rsidRDefault="00472E0B" w:rsidP="00472E0B">
      <w:pPr>
        <w:textAlignment w:val="baseline"/>
        <w:rPr>
          <w:rFonts w:ascii="Arial" w:eastAsia="新細明體" w:hAnsi="Arial" w:cs="Arial"/>
          <w:color w:val="000000"/>
          <w:lang w:eastAsia="zh-TW"/>
        </w:rPr>
      </w:pPr>
    </w:p>
    <w:p w14:paraId="03BB4A93" w14:textId="77777777" w:rsidR="00472E0B" w:rsidRPr="00472E0B" w:rsidRDefault="00472E0B" w:rsidP="00472E0B">
      <w:pPr>
        <w:textAlignment w:val="baseline"/>
        <w:rPr>
          <w:rFonts w:ascii="Arial" w:eastAsia="新細明體" w:hAnsi="Arial" w:cs="Arial"/>
          <w:color w:val="000000"/>
          <w:lang w:eastAsia="zh-TW"/>
        </w:rPr>
      </w:pPr>
    </w:p>
    <w:p w14:paraId="4328A1F9" w14:textId="77777777" w:rsidR="00472E0B" w:rsidRPr="008C6158" w:rsidRDefault="00472E0B" w:rsidP="004822EF">
      <w:pPr>
        <w:numPr>
          <w:ilvl w:val="0"/>
          <w:numId w:val="136"/>
        </w:numPr>
        <w:textAlignment w:val="baseline"/>
        <w:rPr>
          <w:rFonts w:ascii="Arial" w:eastAsia="新細明體" w:hAnsi="Arial" w:cs="Arial"/>
          <w:color w:val="000000"/>
          <w:lang w:eastAsia="zh-TW"/>
        </w:rPr>
      </w:pPr>
      <w:r w:rsidRPr="00472E0B">
        <w:rPr>
          <w:rFonts w:ascii="Arial" w:eastAsia="新細明體" w:hAnsi="Arial" w:cs="Arial"/>
          <w:color w:val="000000"/>
          <w:lang w:eastAsia="zh-TW"/>
        </w:rPr>
        <w:t>Taylor, P.R., et al., The beta-</w:t>
      </w:r>
      <w:proofErr w:type="spellStart"/>
      <w:r w:rsidRPr="00472E0B">
        <w:rPr>
          <w:rFonts w:ascii="Arial" w:eastAsia="新細明體" w:hAnsi="Arial" w:cs="Arial"/>
          <w:color w:val="000000"/>
          <w:lang w:eastAsia="zh-TW"/>
        </w:rPr>
        <w:t>glucan</w:t>
      </w:r>
      <w:proofErr w:type="spellEnd"/>
      <w:r w:rsidRPr="00472E0B">
        <w:rPr>
          <w:rFonts w:ascii="Arial" w:eastAsia="新細明體" w:hAnsi="Arial" w:cs="Arial"/>
          <w:color w:val="000000"/>
          <w:lang w:eastAsia="zh-TW"/>
        </w:rPr>
        <w:t xml:space="preserve"> receptor, dectin-1, is predominantly expressed on the surface of cells of the </w:t>
      </w:r>
      <w:r w:rsidRPr="008C6158">
        <w:rPr>
          <w:rFonts w:ascii="Arial" w:eastAsia="新細明體" w:hAnsi="Arial" w:cs="Arial"/>
          <w:color w:val="000000"/>
          <w:lang w:eastAsia="zh-TW"/>
        </w:rPr>
        <w:t xml:space="preserve">monocyte/macrophage and neutrophil lineages. J </w:t>
      </w:r>
      <w:proofErr w:type="spellStart"/>
      <w:r w:rsidRPr="008C6158">
        <w:rPr>
          <w:rFonts w:ascii="Arial" w:eastAsia="新細明體" w:hAnsi="Arial" w:cs="Arial"/>
          <w:color w:val="000000"/>
          <w:lang w:eastAsia="zh-TW"/>
        </w:rPr>
        <w:t>Immunol</w:t>
      </w:r>
      <w:proofErr w:type="spellEnd"/>
      <w:r w:rsidRPr="008C6158">
        <w:rPr>
          <w:rFonts w:ascii="Arial" w:eastAsia="新細明體" w:hAnsi="Arial" w:cs="Arial"/>
          <w:color w:val="000000"/>
          <w:lang w:eastAsia="zh-TW"/>
        </w:rPr>
        <w:t>, 2002. 169(7): p. 3876-82.</w:t>
      </w:r>
    </w:p>
    <w:p w14:paraId="08DAAC9F" w14:textId="77777777" w:rsidR="00790ADA" w:rsidRPr="008C6158" w:rsidRDefault="00790ADA" w:rsidP="00441B6F">
      <w:pPr>
        <w:pStyle w:val="Body"/>
        <w:spacing w:after="0"/>
        <w:rPr>
          <w:rFonts w:ascii="Arial" w:hAnsi="Arial" w:cs="Arial"/>
        </w:rPr>
      </w:pPr>
    </w:p>
    <w:p w14:paraId="22F9D049" w14:textId="310F558E" w:rsidR="008C6158" w:rsidRPr="008C6158" w:rsidRDefault="008C6158" w:rsidP="008C6158">
      <w:pPr>
        <w:pStyle w:val="Body"/>
        <w:spacing w:after="0"/>
        <w:rPr>
          <w:rFonts w:ascii="Arial" w:hAnsi="Arial" w:cs="Arial"/>
        </w:rPr>
      </w:pPr>
      <w:r w:rsidRPr="008C6158">
        <w:rPr>
          <w:rFonts w:ascii="Arial" w:hAnsi="Arial" w:cs="Arial"/>
        </w:rPr>
        <w:t>136.</w:t>
      </w:r>
      <w:r w:rsidRPr="008C6158">
        <w:rPr>
          <w:rFonts w:ascii="Arial" w:hAnsi="Arial" w:cs="Arial"/>
        </w:rPr>
        <w:tab/>
        <w:t xml:space="preserve">Freedman AS, Friedberg JW, Aster JC. Clinical presentation and initial evaluation of non-Hodgkin lymphoma. </w:t>
      </w:r>
      <w:proofErr w:type="spellStart"/>
      <w:r w:rsidRPr="008C6158">
        <w:rPr>
          <w:rFonts w:ascii="Arial" w:hAnsi="Arial" w:cs="Arial"/>
        </w:rPr>
        <w:t>UpToDate</w:t>
      </w:r>
      <w:proofErr w:type="spellEnd"/>
      <w:r w:rsidRPr="008C6158">
        <w:rPr>
          <w:rFonts w:ascii="Arial" w:hAnsi="Arial" w:cs="Arial"/>
        </w:rPr>
        <w:t>. 2023. Accessed at https://www.uptodate.com/contents/clinical-presentation-and-initial-evaluation-of-non-hodgkin-lymphoma on November 30, 2023.</w:t>
      </w:r>
    </w:p>
    <w:p w14:paraId="3451E73A" w14:textId="45207037" w:rsidR="008C6158" w:rsidRPr="008C6158" w:rsidRDefault="008C6158" w:rsidP="008C6158">
      <w:pPr>
        <w:pStyle w:val="Body"/>
        <w:spacing w:after="0"/>
        <w:rPr>
          <w:rFonts w:ascii="Arial" w:hAnsi="Arial" w:cs="Arial"/>
        </w:rPr>
      </w:pPr>
    </w:p>
    <w:p w14:paraId="7E1C5520" w14:textId="4D6E2261" w:rsidR="008C6158" w:rsidRDefault="008C6158" w:rsidP="008C6158">
      <w:pPr>
        <w:pStyle w:val="Web"/>
        <w:ind w:left="567" w:hanging="567"/>
        <w:rPr>
          <w:rFonts w:ascii="Arial" w:eastAsia="Times New Roman" w:hAnsi="Arial" w:cs="Arial"/>
          <w:sz w:val="20"/>
          <w:szCs w:val="20"/>
        </w:rPr>
      </w:pPr>
      <w:r w:rsidRPr="008C6158">
        <w:rPr>
          <w:rFonts w:ascii="Arial" w:hAnsi="Arial" w:cs="Arial"/>
          <w:sz w:val="20"/>
          <w:szCs w:val="20"/>
        </w:rPr>
        <w:t>137.</w:t>
      </w:r>
      <w:r w:rsidRPr="008C6158">
        <w:rPr>
          <w:rFonts w:ascii="Arial" w:hAnsi="Arial" w:cs="Arial"/>
          <w:sz w:val="20"/>
          <w:szCs w:val="20"/>
        </w:rPr>
        <w:tab/>
      </w:r>
      <w:r w:rsidRPr="008C6158">
        <w:rPr>
          <w:rFonts w:ascii="Arial" w:eastAsia="Times New Roman" w:hAnsi="Arial" w:cs="Arial"/>
          <w:sz w:val="20"/>
          <w:szCs w:val="20"/>
        </w:rPr>
        <w:t xml:space="preserve">Du, R., Wang, X., Ma, L., </w:t>
      </w:r>
      <w:proofErr w:type="spellStart"/>
      <w:r w:rsidRPr="008C6158">
        <w:rPr>
          <w:rFonts w:ascii="Arial" w:eastAsia="Times New Roman" w:hAnsi="Arial" w:cs="Arial"/>
          <w:sz w:val="20"/>
          <w:szCs w:val="20"/>
        </w:rPr>
        <w:t>Larcher</w:t>
      </w:r>
      <w:proofErr w:type="spellEnd"/>
      <w:r w:rsidRPr="008C6158">
        <w:rPr>
          <w:rFonts w:ascii="Arial" w:eastAsia="Times New Roman" w:hAnsi="Arial" w:cs="Arial"/>
          <w:sz w:val="20"/>
          <w:szCs w:val="20"/>
        </w:rPr>
        <w:t xml:space="preserve">, L. M., Tang, H., Zhou, H., Chen, C., &amp; Wang, T. (2021). Adverse reactions of targeted therapy in cancer patients: A retrospective study of hospital medical data in China. </w:t>
      </w:r>
      <w:r w:rsidRPr="008C6158">
        <w:rPr>
          <w:rFonts w:ascii="Arial" w:eastAsia="Times New Roman" w:hAnsi="Arial" w:cs="Arial"/>
          <w:i/>
          <w:iCs/>
          <w:sz w:val="20"/>
          <w:szCs w:val="20"/>
        </w:rPr>
        <w:t>BMC Cancer</w:t>
      </w:r>
      <w:r w:rsidRPr="008C6158">
        <w:rPr>
          <w:rFonts w:ascii="Arial" w:eastAsia="Times New Roman" w:hAnsi="Arial" w:cs="Arial"/>
          <w:sz w:val="20"/>
          <w:szCs w:val="20"/>
        </w:rPr>
        <w:t xml:space="preserve">, </w:t>
      </w:r>
      <w:r w:rsidRPr="008C6158">
        <w:rPr>
          <w:rFonts w:ascii="Arial" w:eastAsia="Times New Roman" w:hAnsi="Arial" w:cs="Arial"/>
          <w:i/>
          <w:iCs/>
          <w:sz w:val="20"/>
          <w:szCs w:val="20"/>
        </w:rPr>
        <w:t>21</w:t>
      </w:r>
      <w:r w:rsidRPr="008C6158">
        <w:rPr>
          <w:rFonts w:ascii="Arial" w:eastAsia="Times New Roman" w:hAnsi="Arial" w:cs="Arial"/>
          <w:sz w:val="20"/>
          <w:szCs w:val="20"/>
        </w:rPr>
        <w:t xml:space="preserve">(1). </w:t>
      </w:r>
      <w:hyperlink r:id="rId11" w:history="1">
        <w:r w:rsidR="007162D1" w:rsidRPr="00AB0336">
          <w:rPr>
            <w:rStyle w:val="a8"/>
            <w:rFonts w:ascii="Arial" w:eastAsia="Times New Roman" w:hAnsi="Arial" w:cs="Arial"/>
            <w:sz w:val="20"/>
            <w:szCs w:val="20"/>
          </w:rPr>
          <w:t>https://doi.org/10.1186/s12885-021-07946-x</w:t>
        </w:r>
      </w:hyperlink>
      <w:r w:rsidRPr="008C6158">
        <w:rPr>
          <w:rFonts w:ascii="Arial" w:eastAsia="Times New Roman" w:hAnsi="Arial" w:cs="Arial"/>
          <w:sz w:val="20"/>
          <w:szCs w:val="20"/>
        </w:rPr>
        <w:t xml:space="preserve"> </w:t>
      </w:r>
    </w:p>
    <w:p w14:paraId="022D1D74" w14:textId="5B184BBC" w:rsidR="007162D1" w:rsidRDefault="007162D1" w:rsidP="007162D1">
      <w:pPr>
        <w:pStyle w:val="Web"/>
        <w:ind w:left="567" w:hanging="567"/>
        <w:rPr>
          <w:rFonts w:ascii="Arial" w:eastAsia="Times New Roman" w:hAnsi="Arial" w:cs="Arial"/>
          <w:sz w:val="20"/>
          <w:szCs w:val="20"/>
        </w:rPr>
      </w:pPr>
      <w:r>
        <w:rPr>
          <w:rFonts w:ascii="Arial" w:eastAsia="Times New Roman" w:hAnsi="Arial" w:cs="Arial"/>
          <w:sz w:val="20"/>
          <w:szCs w:val="20"/>
        </w:rPr>
        <w:lastRenderedPageBreak/>
        <w:t>138.</w:t>
      </w:r>
      <w:r>
        <w:rPr>
          <w:rFonts w:ascii="Arial" w:eastAsia="Times New Roman" w:hAnsi="Arial" w:cs="Arial"/>
          <w:sz w:val="20"/>
          <w:szCs w:val="20"/>
        </w:rPr>
        <w:tab/>
      </w:r>
      <w:proofErr w:type="spellStart"/>
      <w:r w:rsidRPr="007162D1">
        <w:rPr>
          <w:rFonts w:ascii="Arial" w:eastAsia="Times New Roman" w:hAnsi="Arial" w:cs="Arial"/>
          <w:sz w:val="20"/>
          <w:szCs w:val="20"/>
        </w:rPr>
        <w:t>Ghemrawi</w:t>
      </w:r>
      <w:proofErr w:type="spellEnd"/>
      <w:r w:rsidRPr="007162D1">
        <w:rPr>
          <w:rFonts w:ascii="Arial" w:eastAsia="Times New Roman" w:hAnsi="Arial" w:cs="Arial"/>
          <w:sz w:val="20"/>
          <w:szCs w:val="20"/>
        </w:rPr>
        <w:t xml:space="preserve">, R., </w:t>
      </w:r>
      <w:proofErr w:type="spellStart"/>
      <w:r w:rsidRPr="007162D1">
        <w:rPr>
          <w:rFonts w:ascii="Arial" w:eastAsia="Times New Roman" w:hAnsi="Arial" w:cs="Arial"/>
          <w:sz w:val="20"/>
          <w:szCs w:val="20"/>
        </w:rPr>
        <w:t>Abuamer</w:t>
      </w:r>
      <w:proofErr w:type="spellEnd"/>
      <w:r w:rsidRPr="007162D1">
        <w:rPr>
          <w:rFonts w:ascii="Arial" w:eastAsia="Times New Roman" w:hAnsi="Arial" w:cs="Arial"/>
          <w:sz w:val="20"/>
          <w:szCs w:val="20"/>
        </w:rPr>
        <w:t xml:space="preserve">, L., </w:t>
      </w:r>
      <w:proofErr w:type="spellStart"/>
      <w:r w:rsidRPr="007162D1">
        <w:rPr>
          <w:rFonts w:ascii="Arial" w:eastAsia="Times New Roman" w:hAnsi="Arial" w:cs="Arial"/>
          <w:sz w:val="20"/>
          <w:szCs w:val="20"/>
        </w:rPr>
        <w:t>Kremesh</w:t>
      </w:r>
      <w:proofErr w:type="spellEnd"/>
      <w:r w:rsidRPr="007162D1">
        <w:rPr>
          <w:rFonts w:ascii="Arial" w:eastAsia="Times New Roman" w:hAnsi="Arial" w:cs="Arial"/>
          <w:sz w:val="20"/>
          <w:szCs w:val="20"/>
        </w:rPr>
        <w:t xml:space="preserve">, S., </w:t>
      </w:r>
      <w:proofErr w:type="spellStart"/>
      <w:r w:rsidRPr="007162D1">
        <w:rPr>
          <w:rFonts w:ascii="Arial" w:eastAsia="Times New Roman" w:hAnsi="Arial" w:cs="Arial"/>
          <w:sz w:val="20"/>
          <w:szCs w:val="20"/>
        </w:rPr>
        <w:t>Hussien</w:t>
      </w:r>
      <w:proofErr w:type="spellEnd"/>
      <w:r w:rsidRPr="007162D1">
        <w:rPr>
          <w:rFonts w:ascii="Arial" w:eastAsia="Times New Roman" w:hAnsi="Arial" w:cs="Arial"/>
          <w:sz w:val="20"/>
          <w:szCs w:val="20"/>
        </w:rPr>
        <w:t xml:space="preserve">, G., Ahmed, R., </w:t>
      </w:r>
      <w:proofErr w:type="spellStart"/>
      <w:r w:rsidRPr="007162D1">
        <w:rPr>
          <w:rFonts w:ascii="Arial" w:eastAsia="Times New Roman" w:hAnsi="Arial" w:cs="Arial"/>
          <w:sz w:val="20"/>
          <w:szCs w:val="20"/>
        </w:rPr>
        <w:t>Mousa</w:t>
      </w:r>
      <w:proofErr w:type="spellEnd"/>
      <w:r w:rsidRPr="007162D1">
        <w:rPr>
          <w:rFonts w:ascii="Arial" w:eastAsia="Times New Roman" w:hAnsi="Arial" w:cs="Arial"/>
          <w:sz w:val="20"/>
          <w:szCs w:val="20"/>
        </w:rPr>
        <w:t xml:space="preserve">, W., </w:t>
      </w:r>
      <w:proofErr w:type="spellStart"/>
      <w:r w:rsidRPr="007162D1">
        <w:rPr>
          <w:rFonts w:ascii="Arial" w:eastAsia="Times New Roman" w:hAnsi="Arial" w:cs="Arial"/>
          <w:sz w:val="20"/>
          <w:szCs w:val="20"/>
        </w:rPr>
        <w:t>Khoder</w:t>
      </w:r>
      <w:proofErr w:type="spellEnd"/>
      <w:r w:rsidRPr="007162D1">
        <w:rPr>
          <w:rFonts w:ascii="Arial" w:eastAsia="Times New Roman" w:hAnsi="Arial" w:cs="Arial"/>
          <w:sz w:val="20"/>
          <w:szCs w:val="20"/>
        </w:rPr>
        <w:t xml:space="preserve">, G., &amp; </w:t>
      </w:r>
      <w:proofErr w:type="spellStart"/>
      <w:r w:rsidRPr="007162D1">
        <w:rPr>
          <w:rFonts w:ascii="Arial" w:eastAsia="Times New Roman" w:hAnsi="Arial" w:cs="Arial"/>
          <w:sz w:val="20"/>
          <w:szCs w:val="20"/>
        </w:rPr>
        <w:t>Khair</w:t>
      </w:r>
      <w:proofErr w:type="spellEnd"/>
      <w:r w:rsidRPr="007162D1">
        <w:rPr>
          <w:rFonts w:ascii="Arial" w:eastAsia="Times New Roman" w:hAnsi="Arial" w:cs="Arial"/>
          <w:sz w:val="20"/>
          <w:szCs w:val="20"/>
        </w:rPr>
        <w:t xml:space="preserve">, M. (2024). Revolutionizing cancer treatment: Recent advances in immunotherapy. Biomedicines, 12(9), 2158. </w:t>
      </w:r>
      <w:hyperlink r:id="rId12" w:history="1">
        <w:r w:rsidRPr="00AB0336">
          <w:rPr>
            <w:rStyle w:val="a8"/>
            <w:rFonts w:ascii="Arial" w:eastAsia="Times New Roman" w:hAnsi="Arial" w:cs="Arial"/>
            <w:sz w:val="20"/>
            <w:szCs w:val="20"/>
          </w:rPr>
          <w:t>https://doi.org/10.3390/biomedicines12092158</w:t>
        </w:r>
      </w:hyperlink>
    </w:p>
    <w:p w14:paraId="087DC726" w14:textId="59184057" w:rsidR="008C6158" w:rsidRDefault="0094792C" w:rsidP="0094792C">
      <w:pPr>
        <w:pStyle w:val="Web"/>
        <w:ind w:left="567" w:hanging="567"/>
        <w:rPr>
          <w:rFonts w:ascii="Arial" w:eastAsia="Times New Roman" w:hAnsi="Arial" w:cs="Arial"/>
          <w:sz w:val="20"/>
          <w:szCs w:val="20"/>
        </w:rPr>
      </w:pPr>
      <w:r>
        <w:rPr>
          <w:rFonts w:ascii="Arial" w:eastAsia="Times New Roman" w:hAnsi="Arial" w:cs="Arial"/>
          <w:sz w:val="20"/>
          <w:szCs w:val="20"/>
        </w:rPr>
        <w:t>139.</w:t>
      </w:r>
      <w:r>
        <w:rPr>
          <w:rFonts w:ascii="Arial" w:eastAsia="Times New Roman" w:hAnsi="Arial" w:cs="Arial"/>
          <w:sz w:val="20"/>
          <w:szCs w:val="20"/>
        </w:rPr>
        <w:tab/>
      </w:r>
      <w:r w:rsidRPr="0094792C">
        <w:rPr>
          <w:rFonts w:ascii="Arial" w:eastAsia="Times New Roman" w:hAnsi="Arial" w:cs="Arial"/>
          <w:sz w:val="20"/>
          <w:szCs w:val="20"/>
        </w:rPr>
        <w:t xml:space="preserve">Suresh, T., Lee, L. X., Joshi, J., &amp; </w:t>
      </w:r>
      <w:proofErr w:type="spellStart"/>
      <w:r w:rsidRPr="0094792C">
        <w:rPr>
          <w:rFonts w:ascii="Arial" w:eastAsia="Times New Roman" w:hAnsi="Arial" w:cs="Arial"/>
          <w:sz w:val="20"/>
          <w:szCs w:val="20"/>
        </w:rPr>
        <w:t>Barta</w:t>
      </w:r>
      <w:proofErr w:type="spellEnd"/>
      <w:r w:rsidRPr="0094792C">
        <w:rPr>
          <w:rFonts w:ascii="Arial" w:eastAsia="Times New Roman" w:hAnsi="Arial" w:cs="Arial"/>
          <w:sz w:val="20"/>
          <w:szCs w:val="20"/>
        </w:rPr>
        <w:t xml:space="preserve">, S. K. (2014). New antibody approaches to lymphoma therapy. Journal of Hematology &amp;amp; Oncology, 7(1). </w:t>
      </w:r>
      <w:hyperlink r:id="rId13" w:history="1">
        <w:r w:rsidRPr="00AB0336">
          <w:rPr>
            <w:rStyle w:val="a8"/>
            <w:rFonts w:ascii="Arial" w:eastAsia="Times New Roman" w:hAnsi="Arial" w:cs="Arial"/>
            <w:sz w:val="20"/>
            <w:szCs w:val="20"/>
          </w:rPr>
          <w:t>https://doi.org/10.1186/s13045-014-0058-4</w:t>
        </w:r>
      </w:hyperlink>
    </w:p>
    <w:p w14:paraId="5D788562" w14:textId="2E04BDB9" w:rsidR="0094792C" w:rsidRDefault="0094792C" w:rsidP="0094792C">
      <w:pPr>
        <w:pStyle w:val="Web"/>
        <w:ind w:left="567" w:hanging="567"/>
        <w:rPr>
          <w:rFonts w:ascii="Arial" w:eastAsia="Times New Roman" w:hAnsi="Arial" w:cs="Arial"/>
          <w:sz w:val="20"/>
          <w:szCs w:val="20"/>
        </w:rPr>
      </w:pPr>
      <w:r>
        <w:rPr>
          <w:rFonts w:ascii="Arial" w:eastAsia="Times New Roman" w:hAnsi="Arial" w:cs="Arial"/>
          <w:sz w:val="20"/>
          <w:szCs w:val="20"/>
        </w:rPr>
        <w:t>140.</w:t>
      </w:r>
      <w:r>
        <w:rPr>
          <w:rFonts w:ascii="Arial" w:eastAsia="Times New Roman" w:hAnsi="Arial" w:cs="Arial"/>
          <w:sz w:val="20"/>
          <w:szCs w:val="20"/>
        </w:rPr>
        <w:tab/>
      </w:r>
      <w:proofErr w:type="spellStart"/>
      <w:r w:rsidRPr="0094792C">
        <w:rPr>
          <w:rFonts w:ascii="Arial" w:eastAsia="Times New Roman" w:hAnsi="Arial" w:cs="Arial"/>
          <w:sz w:val="20"/>
          <w:szCs w:val="20"/>
        </w:rPr>
        <w:t>Cai</w:t>
      </w:r>
      <w:proofErr w:type="spellEnd"/>
      <w:r w:rsidRPr="0094792C">
        <w:rPr>
          <w:rFonts w:ascii="Arial" w:eastAsia="Times New Roman" w:hAnsi="Arial" w:cs="Arial"/>
          <w:sz w:val="20"/>
          <w:szCs w:val="20"/>
        </w:rPr>
        <w:t xml:space="preserve">, P., </w:t>
      </w:r>
      <w:proofErr w:type="spellStart"/>
      <w:r w:rsidRPr="0094792C">
        <w:rPr>
          <w:rFonts w:ascii="Arial" w:eastAsia="Times New Roman" w:hAnsi="Arial" w:cs="Arial"/>
          <w:sz w:val="20"/>
          <w:szCs w:val="20"/>
        </w:rPr>
        <w:t>Hao</w:t>
      </w:r>
      <w:proofErr w:type="spellEnd"/>
      <w:r w:rsidRPr="0094792C">
        <w:rPr>
          <w:rFonts w:ascii="Arial" w:eastAsia="Times New Roman" w:hAnsi="Arial" w:cs="Arial"/>
          <w:sz w:val="20"/>
          <w:szCs w:val="20"/>
        </w:rPr>
        <w:t xml:space="preserve">, J., Wang, D., &amp; Xu, J. (2017). Comparative efficacy of different chemotherapies for non-Hodgkin Lymphoma: A Network-meta analysis. </w:t>
      </w:r>
      <w:proofErr w:type="spellStart"/>
      <w:r w:rsidRPr="0094792C">
        <w:rPr>
          <w:rFonts w:ascii="Arial" w:eastAsia="Times New Roman" w:hAnsi="Arial" w:cs="Arial"/>
          <w:sz w:val="20"/>
          <w:szCs w:val="20"/>
        </w:rPr>
        <w:t>Oncotarget</w:t>
      </w:r>
      <w:proofErr w:type="spellEnd"/>
      <w:r w:rsidRPr="0094792C">
        <w:rPr>
          <w:rFonts w:ascii="Arial" w:eastAsia="Times New Roman" w:hAnsi="Arial" w:cs="Arial"/>
          <w:sz w:val="20"/>
          <w:szCs w:val="20"/>
        </w:rPr>
        <w:t xml:space="preserve">, 8(53), 91238–91247. </w:t>
      </w:r>
      <w:hyperlink r:id="rId14" w:history="1">
        <w:r w:rsidR="006E7957" w:rsidRPr="00AB0336">
          <w:rPr>
            <w:rStyle w:val="a8"/>
            <w:rFonts w:ascii="Arial" w:eastAsia="Times New Roman" w:hAnsi="Arial" w:cs="Arial"/>
            <w:sz w:val="20"/>
            <w:szCs w:val="20"/>
          </w:rPr>
          <w:t>https://doi.org/10.18632/oncotarget.20437</w:t>
        </w:r>
      </w:hyperlink>
    </w:p>
    <w:p w14:paraId="3CB00836" w14:textId="5FC45CD5" w:rsidR="006E7957" w:rsidRDefault="006E7957" w:rsidP="006E7957">
      <w:pPr>
        <w:pStyle w:val="Web"/>
        <w:ind w:left="567" w:hanging="567"/>
        <w:rPr>
          <w:rFonts w:ascii="Arial" w:eastAsia="Times New Roman" w:hAnsi="Arial" w:cs="Arial"/>
          <w:sz w:val="20"/>
          <w:szCs w:val="20"/>
        </w:rPr>
      </w:pPr>
      <w:r>
        <w:rPr>
          <w:rFonts w:ascii="Arial" w:eastAsia="Times New Roman" w:hAnsi="Arial" w:cs="Arial"/>
          <w:sz w:val="20"/>
          <w:szCs w:val="20"/>
        </w:rPr>
        <w:t>141.</w:t>
      </w:r>
      <w:r>
        <w:rPr>
          <w:rFonts w:ascii="Arial" w:eastAsia="Times New Roman" w:hAnsi="Arial" w:cs="Arial"/>
          <w:sz w:val="20"/>
          <w:szCs w:val="20"/>
        </w:rPr>
        <w:tab/>
      </w:r>
      <w:proofErr w:type="spellStart"/>
      <w:r w:rsidRPr="006E7957">
        <w:rPr>
          <w:rFonts w:ascii="Arial" w:eastAsia="Times New Roman" w:hAnsi="Arial" w:cs="Arial"/>
          <w:sz w:val="20"/>
          <w:szCs w:val="20"/>
        </w:rPr>
        <w:t>Klener</w:t>
      </w:r>
      <w:proofErr w:type="spellEnd"/>
      <w:r w:rsidRPr="006E7957">
        <w:rPr>
          <w:rFonts w:ascii="Arial" w:eastAsia="Times New Roman" w:hAnsi="Arial" w:cs="Arial"/>
          <w:sz w:val="20"/>
          <w:szCs w:val="20"/>
        </w:rPr>
        <w:t xml:space="preserve">, P., &amp; </w:t>
      </w:r>
      <w:proofErr w:type="spellStart"/>
      <w:r w:rsidRPr="006E7957">
        <w:rPr>
          <w:rFonts w:ascii="Arial" w:eastAsia="Times New Roman" w:hAnsi="Arial" w:cs="Arial"/>
          <w:sz w:val="20"/>
          <w:szCs w:val="20"/>
        </w:rPr>
        <w:t>Klanova</w:t>
      </w:r>
      <w:proofErr w:type="spellEnd"/>
      <w:r w:rsidRPr="006E7957">
        <w:rPr>
          <w:rFonts w:ascii="Arial" w:eastAsia="Times New Roman" w:hAnsi="Arial" w:cs="Arial"/>
          <w:sz w:val="20"/>
          <w:szCs w:val="20"/>
        </w:rPr>
        <w:t xml:space="preserve">, M. (2020). Drug resistance in Non-Hodgkin lymphomas. International Journal of Molecular Sciences, 21(6), 2081. </w:t>
      </w:r>
      <w:hyperlink r:id="rId15" w:history="1">
        <w:r w:rsidRPr="00AB0336">
          <w:rPr>
            <w:rStyle w:val="a8"/>
            <w:rFonts w:ascii="Arial" w:eastAsia="Times New Roman" w:hAnsi="Arial" w:cs="Arial"/>
            <w:sz w:val="20"/>
            <w:szCs w:val="20"/>
          </w:rPr>
          <w:t>https://doi.org/10.3390/ijms21062081</w:t>
        </w:r>
      </w:hyperlink>
    </w:p>
    <w:p w14:paraId="2E4B373E" w14:textId="1536AB96" w:rsidR="006E7957" w:rsidRDefault="006E7957" w:rsidP="006E7957">
      <w:pPr>
        <w:pStyle w:val="Web"/>
        <w:ind w:left="567" w:hanging="567"/>
        <w:rPr>
          <w:rFonts w:ascii="Arial" w:eastAsia="Times New Roman" w:hAnsi="Arial" w:cs="Arial"/>
          <w:sz w:val="20"/>
          <w:szCs w:val="20"/>
        </w:rPr>
      </w:pPr>
      <w:r>
        <w:rPr>
          <w:rFonts w:ascii="Arial" w:eastAsia="Times New Roman" w:hAnsi="Arial" w:cs="Arial"/>
          <w:sz w:val="20"/>
          <w:szCs w:val="20"/>
        </w:rPr>
        <w:t>142.</w:t>
      </w:r>
      <w:r>
        <w:rPr>
          <w:rFonts w:ascii="Arial" w:eastAsia="Times New Roman" w:hAnsi="Arial" w:cs="Arial"/>
          <w:sz w:val="20"/>
          <w:szCs w:val="20"/>
        </w:rPr>
        <w:tab/>
      </w:r>
      <w:proofErr w:type="spellStart"/>
      <w:r w:rsidRPr="006E7957">
        <w:rPr>
          <w:rFonts w:ascii="Arial" w:eastAsia="Times New Roman" w:hAnsi="Arial" w:cs="Arial"/>
          <w:sz w:val="20"/>
          <w:szCs w:val="20"/>
        </w:rPr>
        <w:t>Mounier</w:t>
      </w:r>
      <w:proofErr w:type="spellEnd"/>
      <w:r w:rsidRPr="006E7957">
        <w:rPr>
          <w:rFonts w:ascii="Arial" w:eastAsia="Times New Roman" w:hAnsi="Arial" w:cs="Arial"/>
          <w:sz w:val="20"/>
          <w:szCs w:val="20"/>
        </w:rPr>
        <w:t xml:space="preserve">, N., Anthony, S., </w:t>
      </w:r>
      <w:proofErr w:type="spellStart"/>
      <w:r w:rsidRPr="006E7957">
        <w:rPr>
          <w:rFonts w:ascii="Arial" w:eastAsia="Times New Roman" w:hAnsi="Arial" w:cs="Arial"/>
          <w:sz w:val="20"/>
          <w:szCs w:val="20"/>
        </w:rPr>
        <w:t>Busson</w:t>
      </w:r>
      <w:proofErr w:type="spellEnd"/>
      <w:r w:rsidRPr="006E7957">
        <w:rPr>
          <w:rFonts w:ascii="Arial" w:eastAsia="Times New Roman" w:hAnsi="Arial" w:cs="Arial"/>
          <w:sz w:val="20"/>
          <w:szCs w:val="20"/>
        </w:rPr>
        <w:t xml:space="preserve">, R., </w:t>
      </w:r>
      <w:proofErr w:type="spellStart"/>
      <w:r w:rsidRPr="006E7957">
        <w:rPr>
          <w:rFonts w:ascii="Arial" w:eastAsia="Times New Roman" w:hAnsi="Arial" w:cs="Arial"/>
          <w:sz w:val="20"/>
          <w:szCs w:val="20"/>
        </w:rPr>
        <w:t>Thieblemont</w:t>
      </w:r>
      <w:proofErr w:type="spellEnd"/>
      <w:r w:rsidRPr="006E7957">
        <w:rPr>
          <w:rFonts w:ascii="Arial" w:eastAsia="Times New Roman" w:hAnsi="Arial" w:cs="Arial"/>
          <w:sz w:val="20"/>
          <w:szCs w:val="20"/>
        </w:rPr>
        <w:t xml:space="preserve">, C., </w:t>
      </w:r>
      <w:proofErr w:type="spellStart"/>
      <w:r w:rsidRPr="006E7957">
        <w:rPr>
          <w:rFonts w:ascii="Arial" w:eastAsia="Times New Roman" w:hAnsi="Arial" w:cs="Arial"/>
          <w:sz w:val="20"/>
          <w:szCs w:val="20"/>
        </w:rPr>
        <w:t>Nerich</w:t>
      </w:r>
      <w:proofErr w:type="spellEnd"/>
      <w:r w:rsidRPr="006E7957">
        <w:rPr>
          <w:rFonts w:ascii="Arial" w:eastAsia="Times New Roman" w:hAnsi="Arial" w:cs="Arial"/>
          <w:sz w:val="20"/>
          <w:szCs w:val="20"/>
        </w:rPr>
        <w:t xml:space="preserve">, V., </w:t>
      </w:r>
      <w:proofErr w:type="spellStart"/>
      <w:r w:rsidRPr="006E7957">
        <w:rPr>
          <w:rFonts w:ascii="Arial" w:eastAsia="Times New Roman" w:hAnsi="Arial" w:cs="Arial"/>
          <w:sz w:val="20"/>
          <w:szCs w:val="20"/>
        </w:rPr>
        <w:t>Ribrag</w:t>
      </w:r>
      <w:proofErr w:type="spellEnd"/>
      <w:r w:rsidRPr="006E7957">
        <w:rPr>
          <w:rFonts w:ascii="Arial" w:eastAsia="Times New Roman" w:hAnsi="Arial" w:cs="Arial"/>
          <w:sz w:val="20"/>
          <w:szCs w:val="20"/>
        </w:rPr>
        <w:t xml:space="preserve">, V., </w:t>
      </w:r>
      <w:proofErr w:type="spellStart"/>
      <w:r w:rsidRPr="006E7957">
        <w:rPr>
          <w:rFonts w:ascii="Arial" w:eastAsia="Times New Roman" w:hAnsi="Arial" w:cs="Arial"/>
          <w:sz w:val="20"/>
          <w:szCs w:val="20"/>
        </w:rPr>
        <w:t>Castera</w:t>
      </w:r>
      <w:proofErr w:type="spellEnd"/>
      <w:r w:rsidRPr="006E7957">
        <w:rPr>
          <w:rFonts w:ascii="Arial" w:eastAsia="Times New Roman" w:hAnsi="Arial" w:cs="Arial"/>
          <w:sz w:val="20"/>
          <w:szCs w:val="20"/>
        </w:rPr>
        <w:t xml:space="preserve">, M., Tilly, H., </w:t>
      </w:r>
      <w:proofErr w:type="spellStart"/>
      <w:r w:rsidRPr="006E7957">
        <w:rPr>
          <w:rFonts w:ascii="Arial" w:eastAsia="Times New Roman" w:hAnsi="Arial" w:cs="Arial"/>
          <w:sz w:val="20"/>
          <w:szCs w:val="20"/>
        </w:rPr>
        <w:t>Haioun</w:t>
      </w:r>
      <w:proofErr w:type="spellEnd"/>
      <w:r w:rsidRPr="006E7957">
        <w:rPr>
          <w:rFonts w:ascii="Arial" w:eastAsia="Times New Roman" w:hAnsi="Arial" w:cs="Arial"/>
          <w:sz w:val="20"/>
          <w:szCs w:val="20"/>
        </w:rPr>
        <w:t xml:space="preserve">, C., </w:t>
      </w:r>
      <w:proofErr w:type="spellStart"/>
      <w:r w:rsidRPr="006E7957">
        <w:rPr>
          <w:rFonts w:ascii="Arial" w:eastAsia="Times New Roman" w:hAnsi="Arial" w:cs="Arial"/>
          <w:sz w:val="20"/>
          <w:szCs w:val="20"/>
        </w:rPr>
        <w:t>Casasnovas</w:t>
      </w:r>
      <w:proofErr w:type="spellEnd"/>
      <w:r w:rsidRPr="006E7957">
        <w:rPr>
          <w:rFonts w:ascii="Arial" w:eastAsia="Times New Roman" w:hAnsi="Arial" w:cs="Arial"/>
          <w:sz w:val="20"/>
          <w:szCs w:val="20"/>
        </w:rPr>
        <w:t xml:space="preserve">, R.-O., </w:t>
      </w:r>
      <w:proofErr w:type="spellStart"/>
      <w:r w:rsidRPr="006E7957">
        <w:rPr>
          <w:rFonts w:ascii="Arial" w:eastAsia="Times New Roman" w:hAnsi="Arial" w:cs="Arial"/>
          <w:sz w:val="20"/>
          <w:szCs w:val="20"/>
        </w:rPr>
        <w:t>Morschhauser</w:t>
      </w:r>
      <w:proofErr w:type="spellEnd"/>
      <w:r w:rsidRPr="006E7957">
        <w:rPr>
          <w:rFonts w:ascii="Arial" w:eastAsia="Times New Roman" w:hAnsi="Arial" w:cs="Arial"/>
          <w:sz w:val="20"/>
          <w:szCs w:val="20"/>
        </w:rPr>
        <w:t xml:space="preserve">, F., </w:t>
      </w:r>
      <w:proofErr w:type="spellStart"/>
      <w:r w:rsidRPr="006E7957">
        <w:rPr>
          <w:rFonts w:ascii="Arial" w:eastAsia="Times New Roman" w:hAnsi="Arial" w:cs="Arial"/>
          <w:sz w:val="20"/>
          <w:szCs w:val="20"/>
        </w:rPr>
        <w:t>Feugier</w:t>
      </w:r>
      <w:proofErr w:type="spellEnd"/>
      <w:r w:rsidRPr="006E7957">
        <w:rPr>
          <w:rFonts w:ascii="Arial" w:eastAsia="Times New Roman" w:hAnsi="Arial" w:cs="Arial"/>
          <w:sz w:val="20"/>
          <w:szCs w:val="20"/>
        </w:rPr>
        <w:t xml:space="preserve">, P., </w:t>
      </w:r>
      <w:proofErr w:type="spellStart"/>
      <w:r w:rsidRPr="006E7957">
        <w:rPr>
          <w:rFonts w:ascii="Arial" w:eastAsia="Times New Roman" w:hAnsi="Arial" w:cs="Arial"/>
          <w:sz w:val="20"/>
          <w:szCs w:val="20"/>
        </w:rPr>
        <w:t>Delarue</w:t>
      </w:r>
      <w:proofErr w:type="spellEnd"/>
      <w:r w:rsidRPr="006E7957">
        <w:rPr>
          <w:rFonts w:ascii="Arial" w:eastAsia="Times New Roman" w:hAnsi="Arial" w:cs="Arial"/>
          <w:sz w:val="20"/>
          <w:szCs w:val="20"/>
        </w:rPr>
        <w:t xml:space="preserve">, R., </w:t>
      </w:r>
      <w:proofErr w:type="spellStart"/>
      <w:r w:rsidRPr="006E7957">
        <w:rPr>
          <w:rFonts w:ascii="Arial" w:eastAsia="Times New Roman" w:hAnsi="Arial" w:cs="Arial"/>
          <w:sz w:val="20"/>
          <w:szCs w:val="20"/>
        </w:rPr>
        <w:t>Ysebaert</w:t>
      </w:r>
      <w:proofErr w:type="spellEnd"/>
      <w:r w:rsidRPr="006E7957">
        <w:rPr>
          <w:rFonts w:ascii="Arial" w:eastAsia="Times New Roman" w:hAnsi="Arial" w:cs="Arial"/>
          <w:sz w:val="20"/>
          <w:szCs w:val="20"/>
        </w:rPr>
        <w:t xml:space="preserve">, L., </w:t>
      </w:r>
      <w:proofErr w:type="spellStart"/>
      <w:r w:rsidRPr="006E7957">
        <w:rPr>
          <w:rFonts w:ascii="Arial" w:eastAsia="Times New Roman" w:hAnsi="Arial" w:cs="Arial"/>
          <w:sz w:val="20"/>
          <w:szCs w:val="20"/>
        </w:rPr>
        <w:t>Sebban</w:t>
      </w:r>
      <w:proofErr w:type="spellEnd"/>
      <w:r w:rsidRPr="006E7957">
        <w:rPr>
          <w:rFonts w:ascii="Arial" w:eastAsia="Times New Roman" w:hAnsi="Arial" w:cs="Arial"/>
          <w:sz w:val="20"/>
          <w:szCs w:val="20"/>
        </w:rPr>
        <w:t xml:space="preserve">, C., </w:t>
      </w:r>
      <w:proofErr w:type="spellStart"/>
      <w:r w:rsidRPr="006E7957">
        <w:rPr>
          <w:rFonts w:ascii="Arial" w:eastAsia="Times New Roman" w:hAnsi="Arial" w:cs="Arial"/>
          <w:sz w:val="20"/>
          <w:szCs w:val="20"/>
        </w:rPr>
        <w:t>Broussais</w:t>
      </w:r>
      <w:proofErr w:type="spellEnd"/>
      <w:r w:rsidRPr="006E7957">
        <w:rPr>
          <w:rFonts w:ascii="Arial" w:eastAsia="Times New Roman" w:hAnsi="Arial" w:cs="Arial"/>
          <w:sz w:val="20"/>
          <w:szCs w:val="20"/>
        </w:rPr>
        <w:t xml:space="preserve">, F., </w:t>
      </w:r>
      <w:proofErr w:type="spellStart"/>
      <w:r w:rsidRPr="006E7957">
        <w:rPr>
          <w:rFonts w:ascii="Arial" w:eastAsia="Times New Roman" w:hAnsi="Arial" w:cs="Arial"/>
          <w:sz w:val="20"/>
          <w:szCs w:val="20"/>
        </w:rPr>
        <w:t>Damaj</w:t>
      </w:r>
      <w:proofErr w:type="spellEnd"/>
      <w:r w:rsidRPr="006E7957">
        <w:rPr>
          <w:rFonts w:ascii="Arial" w:eastAsia="Times New Roman" w:hAnsi="Arial" w:cs="Arial"/>
          <w:sz w:val="20"/>
          <w:szCs w:val="20"/>
        </w:rPr>
        <w:t xml:space="preserve">, G., </w:t>
      </w:r>
      <w:proofErr w:type="spellStart"/>
      <w:r w:rsidRPr="006E7957">
        <w:rPr>
          <w:rFonts w:ascii="Arial" w:eastAsia="Times New Roman" w:hAnsi="Arial" w:cs="Arial"/>
          <w:sz w:val="20"/>
          <w:szCs w:val="20"/>
        </w:rPr>
        <w:t>Jais</w:t>
      </w:r>
      <w:proofErr w:type="spellEnd"/>
      <w:r w:rsidRPr="006E7957">
        <w:rPr>
          <w:rFonts w:ascii="Arial" w:eastAsia="Times New Roman" w:hAnsi="Arial" w:cs="Arial"/>
          <w:sz w:val="20"/>
          <w:szCs w:val="20"/>
        </w:rPr>
        <w:t xml:space="preserve">, J.-P., Henry-Amar, M., &amp; </w:t>
      </w:r>
      <w:proofErr w:type="spellStart"/>
      <w:r w:rsidRPr="006E7957">
        <w:rPr>
          <w:rFonts w:ascii="Arial" w:eastAsia="Times New Roman" w:hAnsi="Arial" w:cs="Arial"/>
          <w:sz w:val="20"/>
          <w:szCs w:val="20"/>
        </w:rPr>
        <w:t>Salles</w:t>
      </w:r>
      <w:proofErr w:type="spellEnd"/>
      <w:r w:rsidRPr="006E7957">
        <w:rPr>
          <w:rFonts w:ascii="Arial" w:eastAsia="Times New Roman" w:hAnsi="Arial" w:cs="Arial"/>
          <w:sz w:val="20"/>
          <w:szCs w:val="20"/>
        </w:rPr>
        <w:t xml:space="preserve">, G. A. (2016). Long term toxicity and fatigue after treatment for non-Hodgkin Lymphoma (NHL): An analysis of twelve collaborative lymphoma study association (LYSA) trials, the </w:t>
      </w:r>
      <w:proofErr w:type="spellStart"/>
      <w:r w:rsidRPr="006E7957">
        <w:rPr>
          <w:rFonts w:ascii="Arial" w:eastAsia="Times New Roman" w:hAnsi="Arial" w:cs="Arial"/>
          <w:sz w:val="20"/>
          <w:szCs w:val="20"/>
        </w:rPr>
        <w:t>Simonal</w:t>
      </w:r>
      <w:proofErr w:type="spellEnd"/>
      <w:r w:rsidRPr="006E7957">
        <w:rPr>
          <w:rFonts w:ascii="Arial" w:eastAsia="Times New Roman" w:hAnsi="Arial" w:cs="Arial"/>
          <w:sz w:val="20"/>
          <w:szCs w:val="20"/>
        </w:rPr>
        <w:t xml:space="preserve"> study. Journal of Clinical Oncology, 34(15_suppl), 7518–7518. </w:t>
      </w:r>
      <w:hyperlink r:id="rId16" w:history="1">
        <w:r w:rsidR="00433202" w:rsidRPr="00023F84">
          <w:rPr>
            <w:rStyle w:val="a8"/>
            <w:rFonts w:ascii="Arial" w:eastAsia="Times New Roman" w:hAnsi="Arial" w:cs="Arial"/>
            <w:sz w:val="20"/>
            <w:szCs w:val="20"/>
          </w:rPr>
          <w:t>https://doi.org/10.1200/jco.2016.34.15_suppl.7518</w:t>
        </w:r>
      </w:hyperlink>
    </w:p>
    <w:p w14:paraId="2A6C18DA" w14:textId="71B8075C" w:rsidR="00433202" w:rsidRDefault="00433202" w:rsidP="00433202">
      <w:pPr>
        <w:pStyle w:val="Web"/>
        <w:ind w:left="567" w:hanging="567"/>
        <w:rPr>
          <w:rFonts w:ascii="Arial" w:eastAsia="Times New Roman" w:hAnsi="Arial" w:cs="Arial"/>
          <w:sz w:val="20"/>
          <w:szCs w:val="20"/>
        </w:rPr>
      </w:pPr>
      <w:r>
        <w:rPr>
          <w:rFonts w:ascii="Arial" w:eastAsia="Times New Roman" w:hAnsi="Arial" w:cs="Arial"/>
          <w:sz w:val="20"/>
          <w:szCs w:val="20"/>
        </w:rPr>
        <w:t>143.</w:t>
      </w:r>
      <w:r>
        <w:rPr>
          <w:rFonts w:ascii="Arial" w:eastAsia="Times New Roman" w:hAnsi="Arial" w:cs="Arial"/>
          <w:sz w:val="20"/>
          <w:szCs w:val="20"/>
        </w:rPr>
        <w:tab/>
      </w:r>
      <w:proofErr w:type="spellStart"/>
      <w:r w:rsidRPr="00433202">
        <w:rPr>
          <w:rFonts w:ascii="Arial" w:eastAsia="Times New Roman" w:hAnsi="Arial" w:cs="Arial"/>
          <w:sz w:val="20"/>
          <w:szCs w:val="20"/>
        </w:rPr>
        <w:t>Gunatilaka</w:t>
      </w:r>
      <w:proofErr w:type="spellEnd"/>
      <w:r w:rsidRPr="00433202">
        <w:rPr>
          <w:rFonts w:ascii="Arial" w:eastAsia="Times New Roman" w:hAnsi="Arial" w:cs="Arial"/>
          <w:sz w:val="20"/>
          <w:szCs w:val="20"/>
        </w:rPr>
        <w:t xml:space="preserve">, A. A. (2006). Natural products from plant-associated microorganisms:  distribution, structural diversity, bioactivity, and implications of their occurrence. Journal of Natural Products, 69(3), 509–526. </w:t>
      </w:r>
      <w:hyperlink r:id="rId17" w:history="1">
        <w:r w:rsidRPr="00023F84">
          <w:rPr>
            <w:rStyle w:val="a8"/>
            <w:rFonts w:ascii="Arial" w:eastAsia="Times New Roman" w:hAnsi="Arial" w:cs="Arial"/>
            <w:sz w:val="20"/>
            <w:szCs w:val="20"/>
          </w:rPr>
          <w:t>https://doi.org/10.1021/np058128n</w:t>
        </w:r>
      </w:hyperlink>
    </w:p>
    <w:p w14:paraId="7C16B717" w14:textId="439878D5" w:rsidR="00433202" w:rsidRDefault="00433202" w:rsidP="00433202">
      <w:pPr>
        <w:pStyle w:val="Web"/>
        <w:ind w:left="567" w:hanging="567"/>
        <w:rPr>
          <w:rFonts w:ascii="Arial" w:eastAsia="Times New Roman" w:hAnsi="Arial" w:cs="Arial"/>
          <w:sz w:val="20"/>
          <w:szCs w:val="20"/>
        </w:rPr>
      </w:pPr>
      <w:r>
        <w:rPr>
          <w:rFonts w:ascii="Arial" w:eastAsia="Times New Roman" w:hAnsi="Arial" w:cs="Arial"/>
          <w:sz w:val="20"/>
          <w:szCs w:val="20"/>
        </w:rPr>
        <w:t>144.</w:t>
      </w:r>
      <w:r>
        <w:rPr>
          <w:rFonts w:ascii="Arial" w:eastAsia="Times New Roman" w:hAnsi="Arial" w:cs="Arial"/>
          <w:sz w:val="20"/>
          <w:szCs w:val="20"/>
        </w:rPr>
        <w:tab/>
      </w:r>
      <w:proofErr w:type="spellStart"/>
      <w:r w:rsidRPr="00433202">
        <w:rPr>
          <w:rFonts w:ascii="Arial" w:eastAsia="Times New Roman" w:hAnsi="Arial" w:cs="Arial"/>
          <w:sz w:val="20"/>
          <w:szCs w:val="20"/>
        </w:rPr>
        <w:t>Cai</w:t>
      </w:r>
      <w:proofErr w:type="spellEnd"/>
      <w:r w:rsidRPr="00433202">
        <w:rPr>
          <w:rFonts w:ascii="Arial" w:eastAsia="Times New Roman" w:hAnsi="Arial" w:cs="Arial"/>
          <w:sz w:val="20"/>
          <w:szCs w:val="20"/>
        </w:rPr>
        <w:t xml:space="preserve">, C., Wu, Q., Hong, H., He, L., Liu, Z., </w:t>
      </w:r>
      <w:proofErr w:type="spellStart"/>
      <w:r w:rsidRPr="00433202">
        <w:rPr>
          <w:rFonts w:ascii="Arial" w:eastAsia="Times New Roman" w:hAnsi="Arial" w:cs="Arial"/>
          <w:sz w:val="20"/>
          <w:szCs w:val="20"/>
        </w:rPr>
        <w:t>Gu</w:t>
      </w:r>
      <w:proofErr w:type="spellEnd"/>
      <w:r w:rsidRPr="00433202">
        <w:rPr>
          <w:rFonts w:ascii="Arial" w:eastAsia="Times New Roman" w:hAnsi="Arial" w:cs="Arial"/>
          <w:sz w:val="20"/>
          <w:szCs w:val="20"/>
        </w:rPr>
        <w:t xml:space="preserve">, Y., Zhang, S., Wang, Q., Fan, X., &amp; Fang, J. (2021). In </w:t>
      </w:r>
      <w:proofErr w:type="spellStart"/>
      <w:r w:rsidRPr="00433202">
        <w:rPr>
          <w:rFonts w:ascii="Arial" w:eastAsia="Times New Roman" w:hAnsi="Arial" w:cs="Arial"/>
          <w:sz w:val="20"/>
          <w:szCs w:val="20"/>
        </w:rPr>
        <w:t>silico</w:t>
      </w:r>
      <w:proofErr w:type="spellEnd"/>
      <w:r w:rsidRPr="00433202">
        <w:rPr>
          <w:rFonts w:ascii="Arial" w:eastAsia="Times New Roman" w:hAnsi="Arial" w:cs="Arial"/>
          <w:sz w:val="20"/>
          <w:szCs w:val="20"/>
        </w:rPr>
        <w:t xml:space="preserve"> identification of natural products from traditional Chinese Medicine for Cancer Immunotherapy. Scientific Reports, 11(1). </w:t>
      </w:r>
      <w:hyperlink r:id="rId18" w:history="1">
        <w:r w:rsidRPr="00023F84">
          <w:rPr>
            <w:rStyle w:val="a8"/>
            <w:rFonts w:ascii="Arial" w:eastAsia="Times New Roman" w:hAnsi="Arial" w:cs="Arial"/>
            <w:sz w:val="20"/>
            <w:szCs w:val="20"/>
          </w:rPr>
          <w:t>https://doi.org/10.1038/s41598-021-82857-2</w:t>
        </w:r>
      </w:hyperlink>
    </w:p>
    <w:p w14:paraId="20C9D013" w14:textId="6E201350" w:rsidR="00433202" w:rsidRDefault="00433202" w:rsidP="00433202">
      <w:pPr>
        <w:pStyle w:val="Web"/>
        <w:ind w:left="567" w:hanging="567"/>
        <w:rPr>
          <w:rFonts w:ascii="Arial" w:eastAsia="Times New Roman" w:hAnsi="Arial" w:cs="Arial"/>
          <w:sz w:val="20"/>
          <w:szCs w:val="20"/>
        </w:rPr>
      </w:pPr>
      <w:r>
        <w:rPr>
          <w:rFonts w:ascii="Arial" w:eastAsia="Times New Roman" w:hAnsi="Arial" w:cs="Arial"/>
          <w:sz w:val="20"/>
          <w:szCs w:val="20"/>
        </w:rPr>
        <w:t>145.</w:t>
      </w:r>
      <w:r>
        <w:rPr>
          <w:rFonts w:ascii="Arial" w:eastAsia="Times New Roman" w:hAnsi="Arial" w:cs="Arial"/>
          <w:sz w:val="20"/>
          <w:szCs w:val="20"/>
        </w:rPr>
        <w:tab/>
      </w:r>
      <w:proofErr w:type="spellStart"/>
      <w:r w:rsidRPr="00433202">
        <w:rPr>
          <w:rFonts w:ascii="Arial" w:eastAsia="Times New Roman" w:hAnsi="Arial" w:cs="Arial"/>
          <w:sz w:val="20"/>
          <w:szCs w:val="20"/>
        </w:rPr>
        <w:t>Zhong</w:t>
      </w:r>
      <w:proofErr w:type="spellEnd"/>
      <w:r w:rsidRPr="00433202">
        <w:rPr>
          <w:rFonts w:ascii="Arial" w:eastAsia="Times New Roman" w:hAnsi="Arial" w:cs="Arial"/>
          <w:sz w:val="20"/>
          <w:szCs w:val="20"/>
        </w:rPr>
        <w:t xml:space="preserve">, H., Han, L., Lu, R.-Y., &amp; Wang, Y. (2022). Antifungal and immunomodulatory ingredients from traditional Chinese medicine. Antibiotics, 12(1), 48. </w:t>
      </w:r>
      <w:hyperlink r:id="rId19" w:history="1">
        <w:r w:rsidRPr="00023F84">
          <w:rPr>
            <w:rStyle w:val="a8"/>
            <w:rFonts w:ascii="Arial" w:eastAsia="Times New Roman" w:hAnsi="Arial" w:cs="Arial"/>
            <w:sz w:val="20"/>
            <w:szCs w:val="20"/>
          </w:rPr>
          <w:t>https://doi.org/10.3390/antibiotics12010048</w:t>
        </w:r>
      </w:hyperlink>
    </w:p>
    <w:p w14:paraId="3A32CB35" w14:textId="7EA7DD15" w:rsidR="00433202" w:rsidRDefault="00433202" w:rsidP="00433202">
      <w:pPr>
        <w:pStyle w:val="Web"/>
        <w:ind w:left="567" w:hanging="567"/>
        <w:rPr>
          <w:rFonts w:ascii="Arial" w:eastAsia="Times New Roman" w:hAnsi="Arial" w:cs="Arial"/>
          <w:sz w:val="20"/>
          <w:szCs w:val="20"/>
        </w:rPr>
      </w:pPr>
      <w:r>
        <w:rPr>
          <w:rFonts w:ascii="Arial" w:eastAsia="Times New Roman" w:hAnsi="Arial" w:cs="Arial"/>
          <w:sz w:val="20"/>
          <w:szCs w:val="20"/>
        </w:rPr>
        <w:t>146.</w:t>
      </w:r>
      <w:r>
        <w:rPr>
          <w:rFonts w:ascii="Arial" w:eastAsia="Times New Roman" w:hAnsi="Arial" w:cs="Arial"/>
          <w:sz w:val="20"/>
          <w:szCs w:val="20"/>
        </w:rPr>
        <w:tab/>
      </w:r>
      <w:r w:rsidRPr="00433202">
        <w:rPr>
          <w:rFonts w:ascii="Arial" w:eastAsia="Times New Roman" w:hAnsi="Arial" w:cs="Arial"/>
          <w:sz w:val="20"/>
          <w:szCs w:val="20"/>
        </w:rPr>
        <w:t xml:space="preserve">Ahmad, M., Tahir, M., Hong, Z., Zia, M. A., </w:t>
      </w:r>
      <w:proofErr w:type="spellStart"/>
      <w:r w:rsidRPr="00433202">
        <w:rPr>
          <w:rFonts w:ascii="Arial" w:eastAsia="Times New Roman" w:hAnsi="Arial" w:cs="Arial"/>
          <w:sz w:val="20"/>
          <w:szCs w:val="20"/>
        </w:rPr>
        <w:t>Rafeeq</w:t>
      </w:r>
      <w:proofErr w:type="spellEnd"/>
      <w:r w:rsidRPr="00433202">
        <w:rPr>
          <w:rFonts w:ascii="Arial" w:eastAsia="Times New Roman" w:hAnsi="Arial" w:cs="Arial"/>
          <w:sz w:val="20"/>
          <w:szCs w:val="20"/>
        </w:rPr>
        <w:t xml:space="preserve">, H., Ahmad, M. S., </w:t>
      </w:r>
      <w:proofErr w:type="spellStart"/>
      <w:r w:rsidRPr="00433202">
        <w:rPr>
          <w:rFonts w:ascii="Arial" w:eastAsia="Times New Roman" w:hAnsi="Arial" w:cs="Arial"/>
          <w:sz w:val="20"/>
          <w:szCs w:val="20"/>
        </w:rPr>
        <w:t>Rehman</w:t>
      </w:r>
      <w:proofErr w:type="spellEnd"/>
      <w:r w:rsidRPr="00433202">
        <w:rPr>
          <w:rFonts w:ascii="Arial" w:eastAsia="Times New Roman" w:hAnsi="Arial" w:cs="Arial"/>
          <w:sz w:val="20"/>
          <w:szCs w:val="20"/>
        </w:rPr>
        <w:t xml:space="preserve">, S. </w:t>
      </w:r>
      <w:proofErr w:type="spellStart"/>
      <w:r w:rsidRPr="00433202">
        <w:rPr>
          <w:rFonts w:ascii="Arial" w:eastAsia="Times New Roman" w:hAnsi="Arial" w:cs="Arial"/>
          <w:sz w:val="20"/>
          <w:szCs w:val="20"/>
        </w:rPr>
        <w:t>ur</w:t>
      </w:r>
      <w:proofErr w:type="spellEnd"/>
      <w:r w:rsidRPr="00433202">
        <w:rPr>
          <w:rFonts w:ascii="Arial" w:eastAsia="Times New Roman" w:hAnsi="Arial" w:cs="Arial"/>
          <w:sz w:val="20"/>
          <w:szCs w:val="20"/>
        </w:rPr>
        <w:t xml:space="preserve">, &amp; Sun, J. (2025). Plant and marine-derived natural products: Sustainable pathways for future drug discovery and therapeutic development. Frontiers in Pharmacology, 15. </w:t>
      </w:r>
      <w:hyperlink r:id="rId20" w:history="1">
        <w:r w:rsidRPr="00023F84">
          <w:rPr>
            <w:rStyle w:val="a8"/>
            <w:rFonts w:ascii="Arial" w:eastAsia="Times New Roman" w:hAnsi="Arial" w:cs="Arial"/>
            <w:sz w:val="20"/>
            <w:szCs w:val="20"/>
          </w:rPr>
          <w:t>https://doi.org/10.3389/fphar.2024.1497668</w:t>
        </w:r>
      </w:hyperlink>
    </w:p>
    <w:p w14:paraId="602D4E4C" w14:textId="3DAC7C58" w:rsidR="00433202" w:rsidRDefault="00433202" w:rsidP="00433202">
      <w:pPr>
        <w:pStyle w:val="Web"/>
        <w:ind w:left="567" w:hanging="567"/>
        <w:rPr>
          <w:rFonts w:ascii="Arial" w:eastAsia="Times New Roman" w:hAnsi="Arial" w:cs="Arial"/>
          <w:sz w:val="20"/>
          <w:szCs w:val="20"/>
        </w:rPr>
      </w:pPr>
      <w:r>
        <w:rPr>
          <w:rFonts w:ascii="Arial" w:eastAsia="Times New Roman" w:hAnsi="Arial" w:cs="Arial"/>
          <w:sz w:val="20"/>
          <w:szCs w:val="20"/>
        </w:rPr>
        <w:t>147.</w:t>
      </w:r>
      <w:r>
        <w:rPr>
          <w:rFonts w:ascii="Arial" w:eastAsia="Times New Roman" w:hAnsi="Arial" w:cs="Arial"/>
          <w:sz w:val="20"/>
          <w:szCs w:val="20"/>
        </w:rPr>
        <w:tab/>
      </w:r>
      <w:r w:rsidRPr="00433202">
        <w:rPr>
          <w:rFonts w:ascii="Arial" w:eastAsia="Times New Roman" w:hAnsi="Arial" w:cs="Arial"/>
          <w:sz w:val="20"/>
          <w:szCs w:val="20"/>
        </w:rPr>
        <w:t xml:space="preserve">Chi, Y., Wang, Y., Ji, M., Li, Y., Zhu, H., Yan, Y., Fu, D., Zou, L., &amp; Ren, B. (2022). Natural products from traditional medicine as promising agents targeting at different stages of oral biofilm development. Frontiers in Microbiology, 13. </w:t>
      </w:r>
      <w:hyperlink r:id="rId21" w:history="1">
        <w:r w:rsidRPr="00023F84">
          <w:rPr>
            <w:rStyle w:val="a8"/>
            <w:rFonts w:ascii="Arial" w:eastAsia="Times New Roman" w:hAnsi="Arial" w:cs="Arial"/>
            <w:sz w:val="20"/>
            <w:szCs w:val="20"/>
          </w:rPr>
          <w:t>https://doi.org/10.3389/fmicb.2022.955459</w:t>
        </w:r>
      </w:hyperlink>
    </w:p>
    <w:p w14:paraId="0FAE48DF" w14:textId="6166F8F6" w:rsidR="00433202" w:rsidRDefault="00433202" w:rsidP="00433202">
      <w:pPr>
        <w:pStyle w:val="Web"/>
        <w:ind w:left="567" w:hanging="567"/>
        <w:rPr>
          <w:rFonts w:ascii="Arial" w:eastAsia="Times New Roman" w:hAnsi="Arial" w:cs="Arial"/>
          <w:sz w:val="20"/>
          <w:szCs w:val="20"/>
        </w:rPr>
      </w:pPr>
      <w:r>
        <w:rPr>
          <w:rFonts w:ascii="Arial" w:eastAsia="Times New Roman" w:hAnsi="Arial" w:cs="Arial"/>
          <w:sz w:val="20"/>
          <w:szCs w:val="20"/>
        </w:rPr>
        <w:t>148.</w:t>
      </w:r>
      <w:r>
        <w:rPr>
          <w:rFonts w:ascii="Arial" w:eastAsia="Times New Roman" w:hAnsi="Arial" w:cs="Arial"/>
          <w:sz w:val="20"/>
          <w:szCs w:val="20"/>
        </w:rPr>
        <w:tab/>
      </w:r>
      <w:proofErr w:type="spellStart"/>
      <w:r w:rsidRPr="00433202">
        <w:rPr>
          <w:rFonts w:ascii="Arial" w:eastAsia="Times New Roman" w:hAnsi="Arial" w:cs="Arial"/>
          <w:sz w:val="20"/>
          <w:szCs w:val="20"/>
        </w:rPr>
        <w:t>Palombo</w:t>
      </w:r>
      <w:proofErr w:type="spellEnd"/>
      <w:r w:rsidRPr="00433202">
        <w:rPr>
          <w:rFonts w:ascii="Arial" w:eastAsia="Times New Roman" w:hAnsi="Arial" w:cs="Arial"/>
          <w:sz w:val="20"/>
          <w:szCs w:val="20"/>
        </w:rPr>
        <w:t xml:space="preserve">, E. A. (2011). Traditional medicinal plant extracts and natural products with activity against oral bacteria: Potential application in the prevention and treatment of oral diseases. Evidence-Based Complementary and Alternative Medicine, 2011(1). </w:t>
      </w:r>
      <w:hyperlink r:id="rId22" w:history="1">
        <w:r w:rsidR="0085250B" w:rsidRPr="00023F84">
          <w:rPr>
            <w:rStyle w:val="a8"/>
            <w:rFonts w:ascii="Arial" w:eastAsia="Times New Roman" w:hAnsi="Arial" w:cs="Arial"/>
            <w:sz w:val="20"/>
            <w:szCs w:val="20"/>
          </w:rPr>
          <w:t>https://doi.org/10.1093/ecam/nep067</w:t>
        </w:r>
      </w:hyperlink>
    </w:p>
    <w:p w14:paraId="31634AE2" w14:textId="108B8AE0" w:rsidR="0085250B" w:rsidRDefault="0085250B" w:rsidP="0085250B">
      <w:pPr>
        <w:pStyle w:val="Web"/>
        <w:ind w:left="567" w:hanging="567"/>
        <w:rPr>
          <w:rFonts w:ascii="Arial" w:eastAsia="Times New Roman" w:hAnsi="Arial" w:cs="Arial"/>
          <w:sz w:val="20"/>
          <w:szCs w:val="20"/>
        </w:rPr>
      </w:pPr>
      <w:r>
        <w:rPr>
          <w:rFonts w:ascii="Arial" w:eastAsia="Times New Roman" w:hAnsi="Arial" w:cs="Arial"/>
          <w:sz w:val="20"/>
          <w:szCs w:val="20"/>
        </w:rPr>
        <w:t>149.</w:t>
      </w:r>
      <w:r>
        <w:rPr>
          <w:rFonts w:ascii="Arial" w:eastAsia="Times New Roman" w:hAnsi="Arial" w:cs="Arial"/>
          <w:sz w:val="20"/>
          <w:szCs w:val="20"/>
        </w:rPr>
        <w:tab/>
      </w:r>
      <w:r w:rsidRPr="0085250B">
        <w:rPr>
          <w:rFonts w:ascii="Arial" w:eastAsia="Times New Roman" w:hAnsi="Arial" w:cs="Arial"/>
          <w:sz w:val="20"/>
          <w:szCs w:val="20"/>
        </w:rPr>
        <w:t xml:space="preserve">Hong, Z., Xiao, M., Yang, Y., Han, Z., Cao, Y., Li, C., Wu, Y., Gong, Q., Zhou, X., Xu, D., </w:t>
      </w:r>
      <w:proofErr w:type="spellStart"/>
      <w:r w:rsidRPr="0085250B">
        <w:rPr>
          <w:rFonts w:ascii="Arial" w:eastAsia="Times New Roman" w:hAnsi="Arial" w:cs="Arial"/>
          <w:sz w:val="20"/>
          <w:szCs w:val="20"/>
        </w:rPr>
        <w:t>Meng</w:t>
      </w:r>
      <w:proofErr w:type="spellEnd"/>
      <w:r w:rsidRPr="0085250B">
        <w:rPr>
          <w:rFonts w:ascii="Arial" w:eastAsia="Times New Roman" w:hAnsi="Arial" w:cs="Arial"/>
          <w:sz w:val="20"/>
          <w:szCs w:val="20"/>
        </w:rPr>
        <w:t xml:space="preserve">, L., Ma, D., &amp; Zhou, J. (2011). Arsenic disulfide synergizes with the phosphoinositide 3-kinase inhibitor PI-103 to eradicate acute myeloid leukemia stem cells by inducing differentiation. Carcinogenesis, 32(10), 1550–1558. </w:t>
      </w:r>
      <w:hyperlink r:id="rId23" w:history="1">
        <w:r w:rsidRPr="00023F84">
          <w:rPr>
            <w:rStyle w:val="a8"/>
            <w:rFonts w:ascii="Arial" w:eastAsia="Times New Roman" w:hAnsi="Arial" w:cs="Arial"/>
            <w:sz w:val="20"/>
            <w:szCs w:val="20"/>
          </w:rPr>
          <w:t>https://doi.org/10.1093/carcin/bgr176</w:t>
        </w:r>
      </w:hyperlink>
    </w:p>
    <w:p w14:paraId="1686BD8C" w14:textId="47FFA6F7" w:rsidR="0085250B" w:rsidRDefault="0085250B" w:rsidP="0085250B">
      <w:pPr>
        <w:pStyle w:val="Web"/>
        <w:ind w:left="567" w:hanging="567"/>
        <w:rPr>
          <w:rFonts w:ascii="Arial" w:eastAsia="Times New Roman" w:hAnsi="Arial" w:cs="Arial"/>
          <w:sz w:val="20"/>
          <w:szCs w:val="20"/>
        </w:rPr>
      </w:pPr>
      <w:r>
        <w:rPr>
          <w:rFonts w:ascii="Arial" w:eastAsia="Times New Roman" w:hAnsi="Arial" w:cs="Arial"/>
          <w:sz w:val="20"/>
          <w:szCs w:val="20"/>
        </w:rPr>
        <w:t>150.</w:t>
      </w:r>
      <w:r>
        <w:rPr>
          <w:rFonts w:ascii="Arial" w:eastAsia="Times New Roman" w:hAnsi="Arial" w:cs="Arial"/>
          <w:sz w:val="20"/>
          <w:szCs w:val="20"/>
        </w:rPr>
        <w:tab/>
      </w:r>
      <w:r w:rsidRPr="0085250B">
        <w:rPr>
          <w:rFonts w:ascii="Arial" w:eastAsia="Times New Roman" w:hAnsi="Arial" w:cs="Arial"/>
          <w:sz w:val="20"/>
          <w:szCs w:val="20"/>
        </w:rPr>
        <w:t xml:space="preserve">WANG, L., LI, X., LIU, X., LU, K., CHEN, N., LI, P., LV, X., &amp; WANG, X. (2015). Enhancing effects of </w:t>
      </w:r>
      <w:proofErr w:type="spellStart"/>
      <w:r w:rsidRPr="0085250B">
        <w:rPr>
          <w:rFonts w:ascii="Arial" w:eastAsia="Times New Roman" w:hAnsi="Arial" w:cs="Arial"/>
          <w:sz w:val="20"/>
          <w:szCs w:val="20"/>
        </w:rPr>
        <w:t>Indirubin</w:t>
      </w:r>
      <w:proofErr w:type="spellEnd"/>
      <w:r w:rsidRPr="0085250B">
        <w:rPr>
          <w:rFonts w:ascii="Arial" w:eastAsia="Times New Roman" w:hAnsi="Arial" w:cs="Arial"/>
          <w:sz w:val="20"/>
          <w:szCs w:val="20"/>
        </w:rPr>
        <w:t xml:space="preserve"> on the arsenic disulfide-induced apoptosis of human diffuse large B-cell lymphoma cells. Oncology Letters, 9(4), 1940–1946. </w:t>
      </w:r>
      <w:hyperlink r:id="rId24" w:history="1">
        <w:r w:rsidRPr="00023F84">
          <w:rPr>
            <w:rStyle w:val="a8"/>
            <w:rFonts w:ascii="Arial" w:eastAsia="Times New Roman" w:hAnsi="Arial" w:cs="Arial"/>
            <w:sz w:val="20"/>
            <w:szCs w:val="20"/>
          </w:rPr>
          <w:t>https://doi.org/10.3892/ol.2015.2941</w:t>
        </w:r>
      </w:hyperlink>
    </w:p>
    <w:p w14:paraId="2C3C29C1" w14:textId="528DC912" w:rsidR="0085250B" w:rsidRDefault="0085250B" w:rsidP="0085250B">
      <w:pPr>
        <w:pStyle w:val="Web"/>
        <w:ind w:left="567" w:hanging="567"/>
        <w:rPr>
          <w:rFonts w:ascii="Arial" w:eastAsia="Times New Roman" w:hAnsi="Arial" w:cs="Arial"/>
          <w:sz w:val="20"/>
          <w:szCs w:val="20"/>
        </w:rPr>
      </w:pPr>
      <w:r>
        <w:rPr>
          <w:rFonts w:ascii="Arial" w:eastAsia="Times New Roman" w:hAnsi="Arial" w:cs="Arial"/>
          <w:sz w:val="20"/>
          <w:szCs w:val="20"/>
        </w:rPr>
        <w:t>151.</w:t>
      </w:r>
      <w:r>
        <w:rPr>
          <w:rFonts w:ascii="Arial" w:eastAsia="Times New Roman" w:hAnsi="Arial" w:cs="Arial"/>
          <w:sz w:val="20"/>
          <w:szCs w:val="20"/>
        </w:rPr>
        <w:tab/>
      </w:r>
      <w:r w:rsidRPr="0085250B">
        <w:rPr>
          <w:rFonts w:ascii="Arial" w:eastAsia="Times New Roman" w:hAnsi="Arial" w:cs="Arial"/>
          <w:sz w:val="20"/>
          <w:szCs w:val="20"/>
        </w:rPr>
        <w:t xml:space="preserve">Chen, C., Wang, L., Liu, Y., Du, S., &amp; </w:t>
      </w:r>
      <w:proofErr w:type="spellStart"/>
      <w:r w:rsidRPr="0085250B">
        <w:rPr>
          <w:rFonts w:ascii="Arial" w:eastAsia="Times New Roman" w:hAnsi="Arial" w:cs="Arial"/>
          <w:sz w:val="20"/>
          <w:szCs w:val="20"/>
        </w:rPr>
        <w:t>Teng</w:t>
      </w:r>
      <w:proofErr w:type="spellEnd"/>
      <w:r w:rsidRPr="0085250B">
        <w:rPr>
          <w:rFonts w:ascii="Arial" w:eastAsia="Times New Roman" w:hAnsi="Arial" w:cs="Arial"/>
          <w:sz w:val="20"/>
          <w:szCs w:val="20"/>
        </w:rPr>
        <w:t xml:space="preserve">, Q. (2024). Arsenic disulfide promoted the demethylation of ptpl1 in diffuse large B cell lymphoma cells. </w:t>
      </w:r>
      <w:proofErr w:type="spellStart"/>
      <w:r w:rsidRPr="0085250B">
        <w:rPr>
          <w:rFonts w:ascii="Arial" w:eastAsia="Times New Roman" w:hAnsi="Arial" w:cs="Arial"/>
          <w:sz w:val="20"/>
          <w:szCs w:val="20"/>
        </w:rPr>
        <w:t>PeerJ</w:t>
      </w:r>
      <w:proofErr w:type="spellEnd"/>
      <w:r w:rsidRPr="0085250B">
        <w:rPr>
          <w:rFonts w:ascii="Arial" w:eastAsia="Times New Roman" w:hAnsi="Arial" w:cs="Arial"/>
          <w:sz w:val="20"/>
          <w:szCs w:val="20"/>
        </w:rPr>
        <w:t xml:space="preserve">, 12. </w:t>
      </w:r>
      <w:hyperlink r:id="rId25" w:history="1">
        <w:r w:rsidR="00550700" w:rsidRPr="00023F84">
          <w:rPr>
            <w:rStyle w:val="a8"/>
            <w:rFonts w:ascii="Arial" w:eastAsia="Times New Roman" w:hAnsi="Arial" w:cs="Arial"/>
            <w:sz w:val="20"/>
            <w:szCs w:val="20"/>
          </w:rPr>
          <w:t>https://doi.org/10.7717/peerj.17363</w:t>
        </w:r>
      </w:hyperlink>
    </w:p>
    <w:p w14:paraId="453A5992" w14:textId="7D63D29B" w:rsidR="00550700" w:rsidRDefault="00550700" w:rsidP="00550700">
      <w:pPr>
        <w:pStyle w:val="Web"/>
        <w:ind w:left="567" w:hanging="567"/>
        <w:rPr>
          <w:rFonts w:ascii="Arial" w:eastAsia="Times New Roman" w:hAnsi="Arial" w:cs="Arial"/>
          <w:sz w:val="20"/>
          <w:szCs w:val="20"/>
        </w:rPr>
      </w:pPr>
      <w:r>
        <w:rPr>
          <w:rFonts w:ascii="Arial" w:eastAsia="Times New Roman" w:hAnsi="Arial" w:cs="Arial"/>
          <w:sz w:val="20"/>
          <w:szCs w:val="20"/>
        </w:rPr>
        <w:lastRenderedPageBreak/>
        <w:t>152.</w:t>
      </w:r>
      <w:r>
        <w:rPr>
          <w:rFonts w:ascii="Arial" w:eastAsia="Times New Roman" w:hAnsi="Arial" w:cs="Arial"/>
          <w:sz w:val="20"/>
          <w:szCs w:val="20"/>
        </w:rPr>
        <w:tab/>
      </w:r>
      <w:r w:rsidRPr="00550700">
        <w:rPr>
          <w:rFonts w:ascii="Arial" w:eastAsia="Times New Roman" w:hAnsi="Arial" w:cs="Arial"/>
          <w:sz w:val="20"/>
          <w:szCs w:val="20"/>
        </w:rPr>
        <w:t xml:space="preserve">HUANG, M., LIN, H.-S., LEE, Y. S., &amp; HO, P. C. (2014). Evaluation of </w:t>
      </w:r>
      <w:proofErr w:type="spellStart"/>
      <w:r w:rsidRPr="00550700">
        <w:rPr>
          <w:rFonts w:ascii="Arial" w:eastAsia="Times New Roman" w:hAnsi="Arial" w:cs="Arial"/>
          <w:sz w:val="20"/>
          <w:szCs w:val="20"/>
        </w:rPr>
        <w:t>Meisoindigo</w:t>
      </w:r>
      <w:proofErr w:type="spellEnd"/>
      <w:r w:rsidRPr="00550700">
        <w:rPr>
          <w:rFonts w:ascii="Arial" w:eastAsia="Times New Roman" w:hAnsi="Arial" w:cs="Arial"/>
          <w:sz w:val="20"/>
          <w:szCs w:val="20"/>
        </w:rPr>
        <w:t xml:space="preserve">, an </w:t>
      </w:r>
      <w:proofErr w:type="spellStart"/>
      <w:r w:rsidRPr="00550700">
        <w:rPr>
          <w:rFonts w:ascii="Arial" w:eastAsia="Times New Roman" w:hAnsi="Arial" w:cs="Arial"/>
          <w:sz w:val="20"/>
          <w:szCs w:val="20"/>
        </w:rPr>
        <w:t>indirubin</w:t>
      </w:r>
      <w:proofErr w:type="spellEnd"/>
      <w:r w:rsidRPr="00550700">
        <w:rPr>
          <w:rFonts w:ascii="Arial" w:eastAsia="Times New Roman" w:hAnsi="Arial" w:cs="Arial"/>
          <w:sz w:val="20"/>
          <w:szCs w:val="20"/>
        </w:rPr>
        <w:t xml:space="preserve"> derivative: In vitro </w:t>
      </w:r>
      <w:proofErr w:type="spellStart"/>
      <w:r w:rsidRPr="00550700">
        <w:rPr>
          <w:rFonts w:ascii="Arial" w:eastAsia="Times New Roman" w:hAnsi="Arial" w:cs="Arial"/>
          <w:sz w:val="20"/>
          <w:szCs w:val="20"/>
        </w:rPr>
        <w:t>antileukemic</w:t>
      </w:r>
      <w:proofErr w:type="spellEnd"/>
      <w:r w:rsidRPr="00550700">
        <w:rPr>
          <w:rFonts w:ascii="Arial" w:eastAsia="Times New Roman" w:hAnsi="Arial" w:cs="Arial"/>
          <w:sz w:val="20"/>
          <w:szCs w:val="20"/>
        </w:rPr>
        <w:t xml:space="preserve"> activity and in vivo pharmacokinetics. International Journal of Oncology, 45(4), 1724–1734. </w:t>
      </w:r>
      <w:hyperlink r:id="rId26" w:history="1">
        <w:r w:rsidRPr="00023F84">
          <w:rPr>
            <w:rStyle w:val="a8"/>
            <w:rFonts w:ascii="Arial" w:eastAsia="Times New Roman" w:hAnsi="Arial" w:cs="Arial"/>
            <w:sz w:val="20"/>
            <w:szCs w:val="20"/>
          </w:rPr>
          <w:t>https://doi.org/10.3892/ijo.2014.2548</w:t>
        </w:r>
      </w:hyperlink>
    </w:p>
    <w:p w14:paraId="0186E17E" w14:textId="191F9055" w:rsidR="00550700" w:rsidRDefault="00550700" w:rsidP="00550700">
      <w:pPr>
        <w:pStyle w:val="Web"/>
        <w:ind w:left="567" w:hanging="567"/>
        <w:rPr>
          <w:rFonts w:ascii="Arial" w:eastAsia="Times New Roman" w:hAnsi="Arial" w:cs="Arial"/>
          <w:sz w:val="20"/>
          <w:szCs w:val="20"/>
        </w:rPr>
      </w:pPr>
      <w:r>
        <w:rPr>
          <w:rFonts w:ascii="Arial" w:eastAsia="Times New Roman" w:hAnsi="Arial" w:cs="Arial"/>
          <w:sz w:val="20"/>
          <w:szCs w:val="20"/>
        </w:rPr>
        <w:t>153.</w:t>
      </w:r>
      <w:r>
        <w:rPr>
          <w:rFonts w:ascii="Arial" w:eastAsia="Times New Roman" w:hAnsi="Arial" w:cs="Arial"/>
          <w:sz w:val="20"/>
          <w:szCs w:val="20"/>
        </w:rPr>
        <w:tab/>
      </w:r>
      <w:r w:rsidRPr="00550700">
        <w:rPr>
          <w:rFonts w:ascii="Arial" w:eastAsia="Times New Roman" w:hAnsi="Arial" w:cs="Arial"/>
          <w:sz w:val="20"/>
          <w:szCs w:val="20"/>
        </w:rPr>
        <w:t xml:space="preserve">Xiao, Z., </w:t>
      </w:r>
      <w:proofErr w:type="spellStart"/>
      <w:r w:rsidRPr="00550700">
        <w:rPr>
          <w:rFonts w:ascii="Arial" w:eastAsia="Times New Roman" w:hAnsi="Arial" w:cs="Arial"/>
          <w:sz w:val="20"/>
          <w:szCs w:val="20"/>
        </w:rPr>
        <w:t>Hao</w:t>
      </w:r>
      <w:proofErr w:type="spellEnd"/>
      <w:r w:rsidRPr="00550700">
        <w:rPr>
          <w:rFonts w:ascii="Arial" w:eastAsia="Times New Roman" w:hAnsi="Arial" w:cs="Arial"/>
          <w:sz w:val="20"/>
          <w:szCs w:val="20"/>
        </w:rPr>
        <w:t xml:space="preserve">, Y., Liu, B., &amp; Qian, L. (2002). </w:t>
      </w:r>
      <w:proofErr w:type="spellStart"/>
      <w:r w:rsidRPr="00550700">
        <w:rPr>
          <w:rFonts w:ascii="Arial" w:eastAsia="Times New Roman" w:hAnsi="Arial" w:cs="Arial"/>
          <w:sz w:val="20"/>
          <w:szCs w:val="20"/>
        </w:rPr>
        <w:t>Indirubin</w:t>
      </w:r>
      <w:proofErr w:type="spellEnd"/>
      <w:r w:rsidRPr="00550700">
        <w:rPr>
          <w:rFonts w:ascii="Arial" w:eastAsia="Times New Roman" w:hAnsi="Arial" w:cs="Arial"/>
          <w:sz w:val="20"/>
          <w:szCs w:val="20"/>
        </w:rPr>
        <w:t xml:space="preserve"> and </w:t>
      </w:r>
      <w:proofErr w:type="spellStart"/>
      <w:r w:rsidRPr="00550700">
        <w:rPr>
          <w:rFonts w:ascii="Arial" w:eastAsia="Times New Roman" w:hAnsi="Arial" w:cs="Arial"/>
          <w:sz w:val="20"/>
          <w:szCs w:val="20"/>
        </w:rPr>
        <w:t>Meisoindigo</w:t>
      </w:r>
      <w:proofErr w:type="spellEnd"/>
      <w:r w:rsidRPr="00550700">
        <w:rPr>
          <w:rFonts w:ascii="Arial" w:eastAsia="Times New Roman" w:hAnsi="Arial" w:cs="Arial"/>
          <w:sz w:val="20"/>
          <w:szCs w:val="20"/>
        </w:rPr>
        <w:t xml:space="preserve"> in the treatment of chronic </w:t>
      </w:r>
      <w:proofErr w:type="spellStart"/>
      <w:r w:rsidRPr="00550700">
        <w:rPr>
          <w:rFonts w:ascii="Arial" w:eastAsia="Times New Roman" w:hAnsi="Arial" w:cs="Arial"/>
          <w:sz w:val="20"/>
          <w:szCs w:val="20"/>
        </w:rPr>
        <w:t>myelogenous</w:t>
      </w:r>
      <w:proofErr w:type="spellEnd"/>
      <w:r w:rsidRPr="00550700">
        <w:rPr>
          <w:rFonts w:ascii="Arial" w:eastAsia="Times New Roman" w:hAnsi="Arial" w:cs="Arial"/>
          <w:sz w:val="20"/>
          <w:szCs w:val="20"/>
        </w:rPr>
        <w:t xml:space="preserve"> leukemia in China. Leukemia &amp;amp; Lymphoma, 43(9), 1763–1768. </w:t>
      </w:r>
      <w:hyperlink r:id="rId27" w:history="1">
        <w:r w:rsidR="00B2689F" w:rsidRPr="00023F84">
          <w:rPr>
            <w:rStyle w:val="a8"/>
            <w:rFonts w:ascii="Arial" w:eastAsia="Times New Roman" w:hAnsi="Arial" w:cs="Arial"/>
            <w:sz w:val="20"/>
            <w:szCs w:val="20"/>
          </w:rPr>
          <w:t>https://doi.org/10.1080/1042819021000006295</w:t>
        </w:r>
      </w:hyperlink>
    </w:p>
    <w:p w14:paraId="162E9514" w14:textId="5B2EDD59" w:rsidR="00B2689F" w:rsidRDefault="00B2689F" w:rsidP="00B2689F">
      <w:pPr>
        <w:pStyle w:val="Web"/>
        <w:ind w:left="567" w:hanging="567"/>
        <w:rPr>
          <w:rFonts w:ascii="Arial" w:eastAsia="Times New Roman" w:hAnsi="Arial" w:cs="Arial"/>
          <w:sz w:val="20"/>
          <w:szCs w:val="20"/>
        </w:rPr>
      </w:pPr>
      <w:r>
        <w:rPr>
          <w:rFonts w:ascii="Arial" w:eastAsia="Times New Roman" w:hAnsi="Arial" w:cs="Arial"/>
          <w:sz w:val="20"/>
          <w:szCs w:val="20"/>
        </w:rPr>
        <w:t>154.</w:t>
      </w:r>
      <w:r>
        <w:rPr>
          <w:rFonts w:ascii="Arial" w:eastAsia="Times New Roman" w:hAnsi="Arial" w:cs="Arial"/>
          <w:sz w:val="20"/>
          <w:szCs w:val="20"/>
        </w:rPr>
        <w:tab/>
      </w:r>
      <w:r w:rsidRPr="00B2689F">
        <w:rPr>
          <w:rFonts w:ascii="Arial" w:eastAsia="Times New Roman" w:hAnsi="Arial" w:cs="Arial"/>
          <w:sz w:val="20"/>
          <w:szCs w:val="20"/>
        </w:rPr>
        <w:t xml:space="preserve">Nair, R., Arora, N., &amp; </w:t>
      </w:r>
      <w:proofErr w:type="spellStart"/>
      <w:r w:rsidRPr="00B2689F">
        <w:rPr>
          <w:rFonts w:ascii="Arial" w:eastAsia="Times New Roman" w:hAnsi="Arial" w:cs="Arial"/>
          <w:sz w:val="20"/>
          <w:szCs w:val="20"/>
        </w:rPr>
        <w:t>Mallath</w:t>
      </w:r>
      <w:proofErr w:type="spellEnd"/>
      <w:r w:rsidRPr="00B2689F">
        <w:rPr>
          <w:rFonts w:ascii="Arial" w:eastAsia="Times New Roman" w:hAnsi="Arial" w:cs="Arial"/>
          <w:sz w:val="20"/>
          <w:szCs w:val="20"/>
        </w:rPr>
        <w:t>, M. K. (2016). Epidemiology of non-</w:t>
      </w:r>
      <w:proofErr w:type="spellStart"/>
      <w:r w:rsidRPr="00B2689F">
        <w:rPr>
          <w:rFonts w:ascii="Arial" w:eastAsia="Times New Roman" w:hAnsi="Arial" w:cs="Arial"/>
          <w:sz w:val="20"/>
          <w:szCs w:val="20"/>
        </w:rPr>
        <w:t>hodgkin’s</w:t>
      </w:r>
      <w:proofErr w:type="spellEnd"/>
      <w:r w:rsidRPr="00B2689F">
        <w:rPr>
          <w:rFonts w:ascii="Arial" w:eastAsia="Times New Roman" w:hAnsi="Arial" w:cs="Arial"/>
          <w:sz w:val="20"/>
          <w:szCs w:val="20"/>
        </w:rPr>
        <w:t xml:space="preserve"> lymphoma in India. Oncology, 91(Suppl. 1), 18–25. </w:t>
      </w:r>
      <w:hyperlink r:id="rId28" w:history="1">
        <w:r w:rsidR="00AA2E6C" w:rsidRPr="00023F84">
          <w:rPr>
            <w:rStyle w:val="a8"/>
            <w:rFonts w:ascii="Arial" w:eastAsia="Times New Roman" w:hAnsi="Arial" w:cs="Arial"/>
            <w:sz w:val="20"/>
            <w:szCs w:val="20"/>
          </w:rPr>
          <w:t>https://doi.org/10.1159/000447577</w:t>
        </w:r>
      </w:hyperlink>
    </w:p>
    <w:p w14:paraId="766D8761" w14:textId="43666721" w:rsidR="00AA2E6C" w:rsidRDefault="00AA2E6C" w:rsidP="00AA2E6C">
      <w:pPr>
        <w:pStyle w:val="Web"/>
        <w:ind w:left="567" w:hanging="567"/>
        <w:rPr>
          <w:rFonts w:ascii="Arial" w:eastAsia="Times New Roman" w:hAnsi="Arial" w:cs="Arial"/>
          <w:sz w:val="20"/>
          <w:szCs w:val="20"/>
        </w:rPr>
      </w:pPr>
      <w:r>
        <w:rPr>
          <w:rFonts w:ascii="Arial" w:eastAsia="Times New Roman" w:hAnsi="Arial" w:cs="Arial"/>
          <w:sz w:val="20"/>
          <w:szCs w:val="20"/>
        </w:rPr>
        <w:t>155.</w:t>
      </w:r>
      <w:r>
        <w:rPr>
          <w:rFonts w:ascii="Arial" w:eastAsia="Times New Roman" w:hAnsi="Arial" w:cs="Arial"/>
          <w:sz w:val="20"/>
          <w:szCs w:val="20"/>
        </w:rPr>
        <w:tab/>
      </w:r>
      <w:r w:rsidRPr="00AA2E6C">
        <w:rPr>
          <w:rFonts w:ascii="Arial" w:eastAsia="Times New Roman" w:hAnsi="Arial" w:cs="Arial"/>
          <w:sz w:val="20"/>
          <w:szCs w:val="20"/>
        </w:rPr>
        <w:t xml:space="preserve">Sandhu, D. S., Sharma, A., &amp; Kumar, L. (2018). Non-Hodgkin’s lymphoma in Northern India: An analysis of clinical features of 241 cases. Indian Journal of Medical and </w:t>
      </w:r>
      <w:proofErr w:type="spellStart"/>
      <w:r w:rsidRPr="00AA2E6C">
        <w:rPr>
          <w:rFonts w:ascii="Arial" w:eastAsia="Times New Roman" w:hAnsi="Arial" w:cs="Arial"/>
          <w:sz w:val="20"/>
          <w:szCs w:val="20"/>
        </w:rPr>
        <w:t>Paediatric</w:t>
      </w:r>
      <w:proofErr w:type="spellEnd"/>
      <w:r w:rsidRPr="00AA2E6C">
        <w:rPr>
          <w:rFonts w:ascii="Arial" w:eastAsia="Times New Roman" w:hAnsi="Arial" w:cs="Arial"/>
          <w:sz w:val="20"/>
          <w:szCs w:val="20"/>
        </w:rPr>
        <w:t xml:space="preserve"> Oncology, 39(01), 42–45. https://doi.org/10.4103/ijmpo.ijmpo_36_17 </w:t>
      </w:r>
    </w:p>
    <w:p w14:paraId="1D3DF7DE" w14:textId="076CC77F" w:rsidR="00AA2E6C" w:rsidRDefault="00AA2E6C" w:rsidP="00AA2E6C">
      <w:pPr>
        <w:pStyle w:val="Web"/>
        <w:ind w:left="567" w:hanging="567"/>
        <w:rPr>
          <w:rFonts w:ascii="Arial" w:eastAsia="Times New Roman" w:hAnsi="Arial" w:cs="Arial"/>
          <w:sz w:val="20"/>
          <w:szCs w:val="20"/>
        </w:rPr>
      </w:pPr>
      <w:r>
        <w:rPr>
          <w:rFonts w:ascii="Arial" w:eastAsia="Times New Roman" w:hAnsi="Arial" w:cs="Arial"/>
          <w:sz w:val="20"/>
          <w:szCs w:val="20"/>
        </w:rPr>
        <w:t>156.</w:t>
      </w:r>
      <w:r>
        <w:rPr>
          <w:rFonts w:ascii="Arial" w:eastAsia="Times New Roman" w:hAnsi="Arial" w:cs="Arial"/>
          <w:sz w:val="20"/>
          <w:szCs w:val="20"/>
        </w:rPr>
        <w:tab/>
      </w:r>
      <w:r w:rsidRPr="00AA2E6C">
        <w:rPr>
          <w:rFonts w:ascii="Arial" w:eastAsia="Times New Roman" w:hAnsi="Arial" w:cs="Arial"/>
          <w:sz w:val="20"/>
          <w:szCs w:val="20"/>
        </w:rPr>
        <w:t xml:space="preserve">Mishra, P., </w:t>
      </w:r>
      <w:proofErr w:type="spellStart"/>
      <w:r w:rsidRPr="00AA2E6C">
        <w:rPr>
          <w:rFonts w:ascii="Arial" w:eastAsia="Times New Roman" w:hAnsi="Arial" w:cs="Arial"/>
          <w:sz w:val="20"/>
          <w:szCs w:val="20"/>
        </w:rPr>
        <w:t>Prashar</w:t>
      </w:r>
      <w:proofErr w:type="spellEnd"/>
      <w:r w:rsidRPr="00AA2E6C">
        <w:rPr>
          <w:rFonts w:ascii="Arial" w:eastAsia="Times New Roman" w:hAnsi="Arial" w:cs="Arial"/>
          <w:sz w:val="20"/>
          <w:szCs w:val="20"/>
        </w:rPr>
        <w:t xml:space="preserve">, M., </w:t>
      </w:r>
      <w:proofErr w:type="spellStart"/>
      <w:r w:rsidRPr="00AA2E6C">
        <w:rPr>
          <w:rFonts w:ascii="Arial" w:eastAsia="Times New Roman" w:hAnsi="Arial" w:cs="Arial"/>
          <w:sz w:val="20"/>
          <w:szCs w:val="20"/>
        </w:rPr>
        <w:t>Rehman</w:t>
      </w:r>
      <w:proofErr w:type="spellEnd"/>
      <w:r w:rsidRPr="00AA2E6C">
        <w:rPr>
          <w:rFonts w:ascii="Arial" w:eastAsia="Times New Roman" w:hAnsi="Arial" w:cs="Arial"/>
          <w:sz w:val="20"/>
          <w:szCs w:val="20"/>
        </w:rPr>
        <w:t xml:space="preserve">, N., Sinha, A., &amp; Raman, D. K. (2023). Primary </w:t>
      </w:r>
      <w:proofErr w:type="spellStart"/>
      <w:r w:rsidRPr="00AA2E6C">
        <w:rPr>
          <w:rFonts w:ascii="Arial" w:eastAsia="Times New Roman" w:hAnsi="Arial" w:cs="Arial"/>
          <w:sz w:val="20"/>
          <w:szCs w:val="20"/>
        </w:rPr>
        <w:t>extranodal</w:t>
      </w:r>
      <w:proofErr w:type="spellEnd"/>
      <w:r w:rsidRPr="00AA2E6C">
        <w:rPr>
          <w:rFonts w:ascii="Arial" w:eastAsia="Times New Roman" w:hAnsi="Arial" w:cs="Arial"/>
          <w:sz w:val="20"/>
          <w:szCs w:val="20"/>
        </w:rPr>
        <w:t xml:space="preserve"> lymphomas: Five-year experience from a tertiary care center of North India. Indian Journal of Cancer, 61(1), 16–21. https://doi.org/10.4103/ijc.ijc_1267_20 </w:t>
      </w:r>
    </w:p>
    <w:p w14:paraId="0619E3D9" w14:textId="4DDC5F10" w:rsidR="00AA2E6C" w:rsidRDefault="00AA2E6C" w:rsidP="00AA2E6C">
      <w:pPr>
        <w:pStyle w:val="Web"/>
        <w:ind w:left="567" w:hanging="567"/>
        <w:rPr>
          <w:rFonts w:ascii="Arial" w:eastAsia="Times New Roman" w:hAnsi="Arial" w:cs="Arial"/>
          <w:sz w:val="20"/>
          <w:szCs w:val="20"/>
        </w:rPr>
      </w:pPr>
      <w:r>
        <w:rPr>
          <w:rFonts w:ascii="Arial" w:eastAsia="Times New Roman" w:hAnsi="Arial" w:cs="Arial"/>
          <w:sz w:val="20"/>
          <w:szCs w:val="20"/>
        </w:rPr>
        <w:t>157.</w:t>
      </w:r>
      <w:r>
        <w:rPr>
          <w:rFonts w:ascii="Arial" w:eastAsia="Times New Roman" w:hAnsi="Arial" w:cs="Arial"/>
          <w:sz w:val="20"/>
          <w:szCs w:val="20"/>
        </w:rPr>
        <w:tab/>
      </w:r>
      <w:proofErr w:type="spellStart"/>
      <w:r w:rsidRPr="00AA2E6C">
        <w:rPr>
          <w:rFonts w:ascii="Arial" w:eastAsia="Times New Roman" w:hAnsi="Arial" w:cs="Arial"/>
          <w:sz w:val="20"/>
          <w:szCs w:val="20"/>
        </w:rPr>
        <w:t>Pai</w:t>
      </w:r>
      <w:proofErr w:type="spellEnd"/>
      <w:r w:rsidRPr="00AA2E6C">
        <w:rPr>
          <w:rFonts w:ascii="Arial" w:eastAsia="Times New Roman" w:hAnsi="Arial" w:cs="Arial"/>
          <w:sz w:val="20"/>
          <w:szCs w:val="20"/>
        </w:rPr>
        <w:t xml:space="preserve">, A., Kannan, T., </w:t>
      </w:r>
      <w:proofErr w:type="spellStart"/>
      <w:r w:rsidRPr="00AA2E6C">
        <w:rPr>
          <w:rFonts w:ascii="Arial" w:eastAsia="Times New Roman" w:hAnsi="Arial" w:cs="Arial"/>
          <w:sz w:val="20"/>
          <w:szCs w:val="20"/>
        </w:rPr>
        <w:t>Balambika</w:t>
      </w:r>
      <w:proofErr w:type="spellEnd"/>
      <w:r w:rsidRPr="00AA2E6C">
        <w:rPr>
          <w:rFonts w:ascii="Arial" w:eastAsia="Times New Roman" w:hAnsi="Arial" w:cs="Arial"/>
          <w:sz w:val="20"/>
          <w:szCs w:val="20"/>
        </w:rPr>
        <w:t xml:space="preserve">, R., &amp; </w:t>
      </w:r>
      <w:proofErr w:type="spellStart"/>
      <w:r w:rsidRPr="00AA2E6C">
        <w:rPr>
          <w:rFonts w:ascii="Arial" w:eastAsia="Times New Roman" w:hAnsi="Arial" w:cs="Arial"/>
          <w:sz w:val="20"/>
          <w:szCs w:val="20"/>
        </w:rPr>
        <w:t>Vasini</w:t>
      </w:r>
      <w:proofErr w:type="spellEnd"/>
      <w:r w:rsidRPr="00AA2E6C">
        <w:rPr>
          <w:rFonts w:ascii="Arial" w:eastAsia="Times New Roman" w:hAnsi="Arial" w:cs="Arial"/>
          <w:sz w:val="20"/>
          <w:szCs w:val="20"/>
        </w:rPr>
        <w:t xml:space="preserve">, V. (2017). A study of clinical profile of primary </w:t>
      </w:r>
      <w:proofErr w:type="spellStart"/>
      <w:r w:rsidRPr="00AA2E6C">
        <w:rPr>
          <w:rFonts w:ascii="Arial" w:eastAsia="Times New Roman" w:hAnsi="Arial" w:cs="Arial"/>
          <w:sz w:val="20"/>
          <w:szCs w:val="20"/>
        </w:rPr>
        <w:t>extranodal</w:t>
      </w:r>
      <w:proofErr w:type="spellEnd"/>
      <w:r w:rsidRPr="00AA2E6C">
        <w:rPr>
          <w:rFonts w:ascii="Arial" w:eastAsia="Times New Roman" w:hAnsi="Arial" w:cs="Arial"/>
          <w:sz w:val="20"/>
          <w:szCs w:val="20"/>
        </w:rPr>
        <w:t xml:space="preserve"> lymphomas in a Tertiary Care Institute in South India. Indian Journal of Medical and </w:t>
      </w:r>
      <w:proofErr w:type="spellStart"/>
      <w:r w:rsidRPr="00AA2E6C">
        <w:rPr>
          <w:rFonts w:ascii="Arial" w:eastAsia="Times New Roman" w:hAnsi="Arial" w:cs="Arial"/>
          <w:sz w:val="20"/>
          <w:szCs w:val="20"/>
        </w:rPr>
        <w:t>Paediatric</w:t>
      </w:r>
      <w:proofErr w:type="spellEnd"/>
      <w:r w:rsidRPr="00AA2E6C">
        <w:rPr>
          <w:rFonts w:ascii="Arial" w:eastAsia="Times New Roman" w:hAnsi="Arial" w:cs="Arial"/>
          <w:sz w:val="20"/>
          <w:szCs w:val="20"/>
        </w:rPr>
        <w:t xml:space="preserve"> Oncology, 38(3), 251. </w:t>
      </w:r>
      <w:hyperlink r:id="rId29" w:history="1">
        <w:r w:rsidR="00AB102F" w:rsidRPr="00C513D1">
          <w:rPr>
            <w:rStyle w:val="a8"/>
            <w:rFonts w:ascii="Arial" w:eastAsia="Times New Roman" w:hAnsi="Arial" w:cs="Arial"/>
            <w:sz w:val="20"/>
            <w:szCs w:val="20"/>
          </w:rPr>
          <w:t>https://doi.org/10.4103/ijmpo.ijmpo_82_16</w:t>
        </w:r>
      </w:hyperlink>
    </w:p>
    <w:p w14:paraId="5E121BEF" w14:textId="192BFF45" w:rsidR="00AB102F" w:rsidRDefault="00AB102F" w:rsidP="00AB102F">
      <w:pPr>
        <w:pStyle w:val="Web"/>
        <w:ind w:left="567" w:hanging="567"/>
        <w:rPr>
          <w:rFonts w:ascii="Arial" w:eastAsia="Times New Roman" w:hAnsi="Arial" w:cs="Arial"/>
          <w:sz w:val="20"/>
          <w:szCs w:val="20"/>
        </w:rPr>
      </w:pPr>
      <w:r>
        <w:rPr>
          <w:rFonts w:ascii="Arial" w:eastAsia="Times New Roman" w:hAnsi="Arial" w:cs="Arial"/>
          <w:sz w:val="20"/>
          <w:szCs w:val="20"/>
        </w:rPr>
        <w:t>158.</w:t>
      </w:r>
      <w:r>
        <w:rPr>
          <w:rFonts w:ascii="Arial" w:eastAsia="Times New Roman" w:hAnsi="Arial" w:cs="Arial"/>
          <w:sz w:val="20"/>
          <w:szCs w:val="20"/>
        </w:rPr>
        <w:tab/>
      </w:r>
      <w:proofErr w:type="spellStart"/>
      <w:r w:rsidRPr="00AB102F">
        <w:rPr>
          <w:rFonts w:ascii="Arial" w:eastAsia="Times New Roman" w:hAnsi="Arial" w:cs="Arial"/>
          <w:sz w:val="20"/>
          <w:szCs w:val="20"/>
        </w:rPr>
        <w:t>Hanahan</w:t>
      </w:r>
      <w:proofErr w:type="spellEnd"/>
      <w:r w:rsidRPr="00AB102F">
        <w:rPr>
          <w:rFonts w:ascii="Arial" w:eastAsia="Times New Roman" w:hAnsi="Arial" w:cs="Arial"/>
          <w:sz w:val="20"/>
          <w:szCs w:val="20"/>
        </w:rPr>
        <w:t xml:space="preserve">, D., &amp; Weinberg, R. A. (2000). The hallmarks of cancer. Cell, 100(1), 57–70. </w:t>
      </w:r>
      <w:hyperlink r:id="rId30" w:history="1">
        <w:r w:rsidR="008D0847" w:rsidRPr="00C513D1">
          <w:rPr>
            <w:rStyle w:val="a8"/>
            <w:rFonts w:ascii="Arial" w:eastAsia="Times New Roman" w:hAnsi="Arial" w:cs="Arial"/>
            <w:sz w:val="20"/>
            <w:szCs w:val="20"/>
          </w:rPr>
          <w:t>https://doi.org/10.1016/s0092-8674(00)81683-9</w:t>
        </w:r>
      </w:hyperlink>
    </w:p>
    <w:p w14:paraId="4C000E0F" w14:textId="6E93E113" w:rsidR="008D0847" w:rsidRPr="008D0847" w:rsidRDefault="008D0847" w:rsidP="008D0847">
      <w:pPr>
        <w:pStyle w:val="Web"/>
        <w:ind w:left="567" w:hanging="567"/>
        <w:rPr>
          <w:rFonts w:ascii="Arial" w:eastAsia="Times New Roman" w:hAnsi="Arial" w:cs="Arial"/>
          <w:sz w:val="20"/>
          <w:szCs w:val="20"/>
        </w:rPr>
      </w:pPr>
      <w:r>
        <w:rPr>
          <w:rFonts w:ascii="Arial" w:eastAsia="Times New Roman" w:hAnsi="Arial" w:cs="Arial"/>
          <w:sz w:val="20"/>
          <w:szCs w:val="20"/>
        </w:rPr>
        <w:t>159.</w:t>
      </w:r>
      <w:r>
        <w:rPr>
          <w:rFonts w:ascii="Arial" w:eastAsia="Times New Roman" w:hAnsi="Arial" w:cs="Arial"/>
          <w:sz w:val="20"/>
          <w:szCs w:val="20"/>
        </w:rPr>
        <w:tab/>
      </w:r>
      <w:r w:rsidRPr="008D0847">
        <w:rPr>
          <w:rFonts w:ascii="Arial" w:eastAsia="Times New Roman" w:hAnsi="Arial" w:cs="Arial"/>
          <w:sz w:val="20"/>
          <w:szCs w:val="20"/>
        </w:rPr>
        <w:t xml:space="preserve">Hsieh, H.-Y., Chiu, P.-H., &amp; Wang, S.-C. (2011). Epigenetics in traditional Chinese pharmacy: A </w:t>
      </w:r>
      <w:proofErr w:type="spellStart"/>
      <w:r w:rsidRPr="008D0847">
        <w:rPr>
          <w:rFonts w:ascii="Arial" w:eastAsia="Times New Roman" w:hAnsi="Arial" w:cs="Arial"/>
          <w:sz w:val="20"/>
          <w:szCs w:val="20"/>
        </w:rPr>
        <w:t>bioinformatic</w:t>
      </w:r>
      <w:proofErr w:type="spellEnd"/>
      <w:r w:rsidRPr="008D0847">
        <w:rPr>
          <w:rFonts w:ascii="Arial" w:eastAsia="Times New Roman" w:hAnsi="Arial" w:cs="Arial"/>
          <w:sz w:val="20"/>
          <w:szCs w:val="20"/>
        </w:rPr>
        <w:t xml:space="preserve"> study at Pharmacopoeia scale. Evidence-Based Complementary and Alternative Medicine, 2011(1). https://doi.org/10.1093/ecam/neq050</w:t>
      </w:r>
    </w:p>
    <w:sectPr w:rsidR="008D0847" w:rsidRPr="008D0847" w:rsidSect="00D816DC">
      <w:headerReference w:type="even" r:id="rId31"/>
      <w:headerReference w:type="default" r:id="rId32"/>
      <w:footerReference w:type="default" r:id="rId33"/>
      <w:headerReference w:type="first" r:id="rId3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D2DAD" w14:textId="77777777" w:rsidR="001D7E47" w:rsidRDefault="001D7E47" w:rsidP="00C37E61">
      <w:r>
        <w:separator/>
      </w:r>
    </w:p>
  </w:endnote>
  <w:endnote w:type="continuationSeparator" w:id="0">
    <w:p w14:paraId="07E2852B" w14:textId="77777777" w:rsidR="001D7E47" w:rsidRDefault="001D7E4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3173F" w14:textId="77777777" w:rsidR="00AB102F" w:rsidRDefault="00AB102F">
    <w:pPr>
      <w:pStyle w:val="a4"/>
    </w:pPr>
  </w:p>
  <w:p w14:paraId="655FC4BE" w14:textId="77777777" w:rsidR="00AB102F" w:rsidRPr="00C37E61" w:rsidRDefault="00AB102F" w:rsidP="00C37E6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AA664" w14:textId="77777777" w:rsidR="001D7E47" w:rsidRDefault="001D7E47" w:rsidP="00C37E61">
      <w:r>
        <w:separator/>
      </w:r>
    </w:p>
  </w:footnote>
  <w:footnote w:type="continuationSeparator" w:id="0">
    <w:p w14:paraId="0972E85E" w14:textId="77777777" w:rsidR="001D7E47" w:rsidRDefault="001D7E47"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83EC" w14:textId="21E1E069" w:rsidR="00AB102F" w:rsidRDefault="001D7E47">
    <w:pPr>
      <w:pStyle w:val="a6"/>
    </w:pPr>
    <w:r>
      <w:rPr>
        <w:noProof/>
      </w:rPr>
      <w:pict w14:anchorId="221BD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6690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4764" w14:textId="5E4C1742" w:rsidR="00AB102F" w:rsidRDefault="001D7E47">
    <w:pPr>
      <w:pStyle w:val="a6"/>
    </w:pPr>
    <w:r>
      <w:rPr>
        <w:noProof/>
      </w:rPr>
      <w:pict w14:anchorId="0A118C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6690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63117" w14:textId="0652DB79" w:rsidR="00AB102F" w:rsidRPr="00296529" w:rsidRDefault="001D7E47" w:rsidP="00296529">
    <w:pPr>
      <w:ind w:left="2160"/>
      <w:jc w:val="center"/>
      <w:rPr>
        <w:rFonts w:ascii="Times New Roman" w:eastAsia="Calibri" w:hAnsi="Times New Roman"/>
        <w:i/>
        <w:sz w:val="18"/>
        <w:szCs w:val="22"/>
      </w:rPr>
    </w:pPr>
    <w:r>
      <w:rPr>
        <w:noProof/>
      </w:rPr>
      <w:pict w14:anchorId="0DB57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6690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5C62AE1" w14:textId="77777777" w:rsidR="00AB102F" w:rsidRPr="00296529" w:rsidRDefault="00AB102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E67C651" w14:textId="77777777" w:rsidR="00AB102F" w:rsidRPr="00296529" w:rsidRDefault="00AB102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E2FDD54" w14:textId="77777777" w:rsidR="00AB102F" w:rsidRPr="00296529" w:rsidRDefault="00AB102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D4AB96D" w14:textId="77777777" w:rsidR="00AB102F" w:rsidRDefault="00AB102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6B8899A" w14:textId="77777777" w:rsidR="00AB102F" w:rsidRDefault="00AB102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083AE49" w14:textId="77777777" w:rsidR="00AB102F" w:rsidRDefault="00AB102F">
    <w:pPr>
      <w:pStyle w:val="a6"/>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EDCE2" w14:textId="25068329" w:rsidR="00AB102F" w:rsidRDefault="001D7E47">
    <w:pPr>
      <w:pStyle w:val="a6"/>
    </w:pPr>
    <w:r>
      <w:rPr>
        <w:noProof/>
      </w:rPr>
      <w:pict w14:anchorId="1EF7D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6691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289A5" w14:textId="5CB33022" w:rsidR="00AB102F" w:rsidRDefault="001D7E47">
    <w:pPr>
      <w:pStyle w:val="a6"/>
    </w:pPr>
    <w:r>
      <w:rPr>
        <w:noProof/>
      </w:rPr>
      <w:pict w14:anchorId="0CD4D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6691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E13A3" w14:textId="79900A9C" w:rsidR="00AB102F" w:rsidRDefault="001D7E47">
    <w:pPr>
      <w:pStyle w:val="a6"/>
    </w:pPr>
    <w:r>
      <w:rPr>
        <w:noProof/>
      </w:rPr>
      <w:pict w14:anchorId="16669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6690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24B"/>
    <w:multiLevelType w:val="multilevel"/>
    <w:tmpl w:val="E62832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B55"/>
    <w:multiLevelType w:val="multilevel"/>
    <w:tmpl w:val="41885E2E"/>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4A15"/>
    <w:multiLevelType w:val="multilevel"/>
    <w:tmpl w:val="72EAEAC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5D7E42"/>
    <w:multiLevelType w:val="multilevel"/>
    <w:tmpl w:val="095A20EC"/>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EB3EA9"/>
    <w:multiLevelType w:val="multilevel"/>
    <w:tmpl w:val="40AA1890"/>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442446"/>
    <w:multiLevelType w:val="multilevel"/>
    <w:tmpl w:val="7186ACD8"/>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E717DC"/>
    <w:multiLevelType w:val="multilevel"/>
    <w:tmpl w:val="04DCB68E"/>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2B3FC2"/>
    <w:multiLevelType w:val="multilevel"/>
    <w:tmpl w:val="50F2ECF0"/>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D36EF4"/>
    <w:multiLevelType w:val="multilevel"/>
    <w:tmpl w:val="A7D0523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6657B7"/>
    <w:multiLevelType w:val="multilevel"/>
    <w:tmpl w:val="93AA5EB4"/>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2F72EF"/>
    <w:multiLevelType w:val="multilevel"/>
    <w:tmpl w:val="F9EC8C60"/>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774255"/>
    <w:multiLevelType w:val="multilevel"/>
    <w:tmpl w:val="F17A96C4"/>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602051"/>
    <w:multiLevelType w:val="multilevel"/>
    <w:tmpl w:val="0CCC3B28"/>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A017D6"/>
    <w:multiLevelType w:val="multilevel"/>
    <w:tmpl w:val="3ABE01AC"/>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D82A12"/>
    <w:multiLevelType w:val="multilevel"/>
    <w:tmpl w:val="3B50F002"/>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6413C2"/>
    <w:multiLevelType w:val="multilevel"/>
    <w:tmpl w:val="7700BD6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F247C1"/>
    <w:multiLevelType w:val="multilevel"/>
    <w:tmpl w:val="E068AF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C60275"/>
    <w:multiLevelType w:val="multilevel"/>
    <w:tmpl w:val="F5FA0D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EB2042"/>
    <w:multiLevelType w:val="multilevel"/>
    <w:tmpl w:val="7BF24FA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004675"/>
    <w:multiLevelType w:val="multilevel"/>
    <w:tmpl w:val="88C6A91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752173"/>
    <w:multiLevelType w:val="multilevel"/>
    <w:tmpl w:val="CAE2CD68"/>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F25503"/>
    <w:multiLevelType w:val="multilevel"/>
    <w:tmpl w:val="27BCCAE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3C55DF"/>
    <w:multiLevelType w:val="multilevel"/>
    <w:tmpl w:val="276232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BA1234"/>
    <w:multiLevelType w:val="multilevel"/>
    <w:tmpl w:val="F078BD7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E221EA"/>
    <w:multiLevelType w:val="multilevel"/>
    <w:tmpl w:val="889A1EB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7210223"/>
    <w:multiLevelType w:val="multilevel"/>
    <w:tmpl w:val="507CF374"/>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953C05"/>
    <w:multiLevelType w:val="multilevel"/>
    <w:tmpl w:val="7FAA3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9131FE1"/>
    <w:multiLevelType w:val="multilevel"/>
    <w:tmpl w:val="4AF89B94"/>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9770AD"/>
    <w:multiLevelType w:val="multilevel"/>
    <w:tmpl w:val="E14E2320"/>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C4E0F03"/>
    <w:multiLevelType w:val="multilevel"/>
    <w:tmpl w:val="444C6558"/>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C981972"/>
    <w:multiLevelType w:val="multilevel"/>
    <w:tmpl w:val="E258F8C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D33366"/>
    <w:multiLevelType w:val="multilevel"/>
    <w:tmpl w:val="F5E642D6"/>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F3022E"/>
    <w:multiLevelType w:val="multilevel"/>
    <w:tmpl w:val="9D40513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954B80"/>
    <w:multiLevelType w:val="multilevel"/>
    <w:tmpl w:val="5ACEFAF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5C78DF"/>
    <w:multiLevelType w:val="multilevel"/>
    <w:tmpl w:val="A7BEB87A"/>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7B11FB"/>
    <w:multiLevelType w:val="multilevel"/>
    <w:tmpl w:val="E102ACEE"/>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F3779A"/>
    <w:multiLevelType w:val="multilevel"/>
    <w:tmpl w:val="21CE30D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494DFA"/>
    <w:multiLevelType w:val="multilevel"/>
    <w:tmpl w:val="5D12F948"/>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4378B1"/>
    <w:multiLevelType w:val="multilevel"/>
    <w:tmpl w:val="04F0BC7C"/>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716420"/>
    <w:multiLevelType w:val="multilevel"/>
    <w:tmpl w:val="FC7A93D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DD33DF"/>
    <w:multiLevelType w:val="multilevel"/>
    <w:tmpl w:val="5A4CA28E"/>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A4A038F"/>
    <w:multiLevelType w:val="multilevel"/>
    <w:tmpl w:val="6712BD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636767"/>
    <w:multiLevelType w:val="multilevel"/>
    <w:tmpl w:val="4A4A6CBE"/>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D9D0DF5"/>
    <w:multiLevelType w:val="multilevel"/>
    <w:tmpl w:val="2A4E3BA0"/>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A1279F"/>
    <w:multiLevelType w:val="multilevel"/>
    <w:tmpl w:val="83B2A54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A6128D"/>
    <w:multiLevelType w:val="multilevel"/>
    <w:tmpl w:val="DA464FFE"/>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10C9D"/>
    <w:multiLevelType w:val="multilevel"/>
    <w:tmpl w:val="36ACD970"/>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45D1305"/>
    <w:multiLevelType w:val="multilevel"/>
    <w:tmpl w:val="CAA25B7C"/>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A7388A"/>
    <w:multiLevelType w:val="multilevel"/>
    <w:tmpl w:val="A04C2716"/>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657576"/>
    <w:multiLevelType w:val="multilevel"/>
    <w:tmpl w:val="07325ADA"/>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7C63B4"/>
    <w:multiLevelType w:val="multilevel"/>
    <w:tmpl w:val="8348C2EC"/>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DE2853"/>
    <w:multiLevelType w:val="multilevel"/>
    <w:tmpl w:val="54AEEE5A"/>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DC03B9"/>
    <w:multiLevelType w:val="multilevel"/>
    <w:tmpl w:val="2332B690"/>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00510A"/>
    <w:multiLevelType w:val="multilevel"/>
    <w:tmpl w:val="7D6E6A6A"/>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3D5DDA"/>
    <w:multiLevelType w:val="multilevel"/>
    <w:tmpl w:val="9488BBB4"/>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5C00EF"/>
    <w:multiLevelType w:val="multilevel"/>
    <w:tmpl w:val="EB0CB45C"/>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5D3D28"/>
    <w:multiLevelType w:val="multilevel"/>
    <w:tmpl w:val="B286340A"/>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9635A6"/>
    <w:multiLevelType w:val="multilevel"/>
    <w:tmpl w:val="BAC247EC"/>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F4E4B07"/>
    <w:multiLevelType w:val="multilevel"/>
    <w:tmpl w:val="40AE9DC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FE56C94"/>
    <w:multiLevelType w:val="multilevel"/>
    <w:tmpl w:val="6CB4D79A"/>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0C34749"/>
    <w:multiLevelType w:val="multilevel"/>
    <w:tmpl w:val="E432D1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18016E6"/>
    <w:multiLevelType w:val="multilevel"/>
    <w:tmpl w:val="7042FF0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2B71DB7"/>
    <w:multiLevelType w:val="multilevel"/>
    <w:tmpl w:val="548856D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44A7D05"/>
    <w:multiLevelType w:val="multilevel"/>
    <w:tmpl w:val="D5E09E42"/>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4650B4D"/>
    <w:multiLevelType w:val="multilevel"/>
    <w:tmpl w:val="60A4095C"/>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5A76219"/>
    <w:multiLevelType w:val="multilevel"/>
    <w:tmpl w:val="64663A9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5E345A7"/>
    <w:multiLevelType w:val="multilevel"/>
    <w:tmpl w:val="B1E653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7570E06"/>
    <w:multiLevelType w:val="multilevel"/>
    <w:tmpl w:val="6E8EDFB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0D4FD0"/>
    <w:multiLevelType w:val="multilevel"/>
    <w:tmpl w:val="43AECBE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760F11"/>
    <w:multiLevelType w:val="multilevel"/>
    <w:tmpl w:val="8550B750"/>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A403B9"/>
    <w:multiLevelType w:val="multilevel"/>
    <w:tmpl w:val="256E589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FC2216"/>
    <w:multiLevelType w:val="multilevel"/>
    <w:tmpl w:val="E2DEE9A4"/>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AB556B1"/>
    <w:multiLevelType w:val="multilevel"/>
    <w:tmpl w:val="2526950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BD27DE1"/>
    <w:multiLevelType w:val="multilevel"/>
    <w:tmpl w:val="09D206E6"/>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D2719E4"/>
    <w:multiLevelType w:val="multilevel"/>
    <w:tmpl w:val="CCE4C0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D9F1848"/>
    <w:multiLevelType w:val="multilevel"/>
    <w:tmpl w:val="63D44AD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E3C125E"/>
    <w:multiLevelType w:val="multilevel"/>
    <w:tmpl w:val="C4C2D2D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F8906B6"/>
    <w:multiLevelType w:val="multilevel"/>
    <w:tmpl w:val="584E34D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F966F49"/>
    <w:multiLevelType w:val="multilevel"/>
    <w:tmpl w:val="20BE7B4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14F7BA4"/>
    <w:multiLevelType w:val="multilevel"/>
    <w:tmpl w:val="1EDC5050"/>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1B379A2"/>
    <w:multiLevelType w:val="multilevel"/>
    <w:tmpl w:val="FE2EF5F8"/>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120DE9"/>
    <w:multiLevelType w:val="multilevel"/>
    <w:tmpl w:val="8630698E"/>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9E0594"/>
    <w:multiLevelType w:val="multilevel"/>
    <w:tmpl w:val="4B0A3A24"/>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5AA1211"/>
    <w:multiLevelType w:val="multilevel"/>
    <w:tmpl w:val="A1523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3279ED"/>
    <w:multiLevelType w:val="multilevel"/>
    <w:tmpl w:val="BC5EFEDA"/>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8F0A11"/>
    <w:multiLevelType w:val="multilevel"/>
    <w:tmpl w:val="AAD0828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A26EA0"/>
    <w:multiLevelType w:val="multilevel"/>
    <w:tmpl w:val="59380EEE"/>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A430A54"/>
    <w:multiLevelType w:val="multilevel"/>
    <w:tmpl w:val="B7969620"/>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ADA269A"/>
    <w:multiLevelType w:val="multilevel"/>
    <w:tmpl w:val="40A0845C"/>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C4D39A2"/>
    <w:multiLevelType w:val="multilevel"/>
    <w:tmpl w:val="93A6D3AA"/>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CAC7C99"/>
    <w:multiLevelType w:val="multilevel"/>
    <w:tmpl w:val="956CFA6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E745F30"/>
    <w:multiLevelType w:val="multilevel"/>
    <w:tmpl w:val="E4786E3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EFB0640"/>
    <w:multiLevelType w:val="multilevel"/>
    <w:tmpl w:val="C62870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F504D50"/>
    <w:multiLevelType w:val="multilevel"/>
    <w:tmpl w:val="7C7C3C26"/>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1472FAA"/>
    <w:multiLevelType w:val="multilevel"/>
    <w:tmpl w:val="A96C36CA"/>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A655C8"/>
    <w:multiLevelType w:val="multilevel"/>
    <w:tmpl w:val="29368966"/>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FD6B48"/>
    <w:multiLevelType w:val="multilevel"/>
    <w:tmpl w:val="0AEAFA44"/>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26219CE"/>
    <w:multiLevelType w:val="multilevel"/>
    <w:tmpl w:val="52A61494"/>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7B47E5"/>
    <w:multiLevelType w:val="multilevel"/>
    <w:tmpl w:val="E21CF348"/>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38C31A9"/>
    <w:multiLevelType w:val="multilevel"/>
    <w:tmpl w:val="D5AA62B4"/>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3E80A68"/>
    <w:multiLevelType w:val="multilevel"/>
    <w:tmpl w:val="C88AF29E"/>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4A55710"/>
    <w:multiLevelType w:val="multilevel"/>
    <w:tmpl w:val="8766E4D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4C76ABB"/>
    <w:multiLevelType w:val="multilevel"/>
    <w:tmpl w:val="C12E9B36"/>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54C5B04"/>
    <w:multiLevelType w:val="multilevel"/>
    <w:tmpl w:val="D9AC2C34"/>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7AB5DB0"/>
    <w:multiLevelType w:val="multilevel"/>
    <w:tmpl w:val="D6F04A80"/>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8D50F84"/>
    <w:multiLevelType w:val="multilevel"/>
    <w:tmpl w:val="BE624E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96B0414"/>
    <w:multiLevelType w:val="multilevel"/>
    <w:tmpl w:val="5EB2448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D8715FF"/>
    <w:multiLevelType w:val="multilevel"/>
    <w:tmpl w:val="F5E88F54"/>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6F69BE"/>
    <w:multiLevelType w:val="multilevel"/>
    <w:tmpl w:val="C712A0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10" w15:restartNumberingAfterBreak="0">
    <w:nsid w:val="73B94AD9"/>
    <w:multiLevelType w:val="multilevel"/>
    <w:tmpl w:val="51743A2A"/>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4151815"/>
    <w:multiLevelType w:val="multilevel"/>
    <w:tmpl w:val="1B46BFBC"/>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51C090B"/>
    <w:multiLevelType w:val="multilevel"/>
    <w:tmpl w:val="1578F848"/>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55458C9"/>
    <w:multiLevelType w:val="multilevel"/>
    <w:tmpl w:val="E35E3560"/>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6904640"/>
    <w:multiLevelType w:val="multilevel"/>
    <w:tmpl w:val="8230E22E"/>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81A5F15"/>
    <w:multiLevelType w:val="multilevel"/>
    <w:tmpl w:val="E2FC6578"/>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83B3073"/>
    <w:multiLevelType w:val="multilevel"/>
    <w:tmpl w:val="E676D618"/>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A125196"/>
    <w:multiLevelType w:val="multilevel"/>
    <w:tmpl w:val="6D2A547E"/>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A2C32C5"/>
    <w:multiLevelType w:val="multilevel"/>
    <w:tmpl w:val="C50856D6"/>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BFF4871"/>
    <w:multiLevelType w:val="multilevel"/>
    <w:tmpl w:val="9B0813D6"/>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C3967B2"/>
    <w:multiLevelType w:val="multilevel"/>
    <w:tmpl w:val="B5AE881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C900133"/>
    <w:multiLevelType w:val="multilevel"/>
    <w:tmpl w:val="6AE2E4D2"/>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CDD0F31"/>
    <w:multiLevelType w:val="multilevel"/>
    <w:tmpl w:val="EEBEAF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F6D479E"/>
    <w:multiLevelType w:val="multilevel"/>
    <w:tmpl w:val="5CB062C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FAD52AE"/>
    <w:multiLevelType w:val="multilevel"/>
    <w:tmpl w:val="50AC491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FB8134F"/>
    <w:multiLevelType w:val="multilevel"/>
    <w:tmpl w:val="DB8416CE"/>
    <w:lvl w:ilvl="0">
      <w:start w:val="1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9"/>
  </w:num>
  <w:num w:numId="2">
    <w:abstractNumId w:val="83"/>
  </w:num>
  <w:num w:numId="3">
    <w:abstractNumId w:val="26"/>
    <w:lvlOverride w:ilvl="0">
      <w:lvl w:ilvl="0">
        <w:numFmt w:val="decimal"/>
        <w:lvlText w:val="%1."/>
        <w:lvlJc w:val="left"/>
      </w:lvl>
    </w:lvlOverride>
  </w:num>
  <w:num w:numId="4">
    <w:abstractNumId w:val="17"/>
    <w:lvlOverride w:ilvl="0">
      <w:lvl w:ilvl="0">
        <w:numFmt w:val="decimal"/>
        <w:lvlText w:val="%1."/>
        <w:lvlJc w:val="left"/>
      </w:lvl>
    </w:lvlOverride>
  </w:num>
  <w:num w:numId="5">
    <w:abstractNumId w:val="22"/>
    <w:lvlOverride w:ilvl="0">
      <w:lvl w:ilvl="0">
        <w:numFmt w:val="decimal"/>
        <w:lvlText w:val="%1."/>
        <w:lvlJc w:val="left"/>
      </w:lvl>
    </w:lvlOverride>
  </w:num>
  <w:num w:numId="6">
    <w:abstractNumId w:val="92"/>
    <w:lvlOverride w:ilvl="0">
      <w:lvl w:ilvl="0">
        <w:numFmt w:val="decimal"/>
        <w:lvlText w:val="%1."/>
        <w:lvlJc w:val="left"/>
      </w:lvl>
    </w:lvlOverride>
  </w:num>
  <w:num w:numId="7">
    <w:abstractNumId w:val="74"/>
    <w:lvlOverride w:ilvl="0">
      <w:lvl w:ilvl="0">
        <w:numFmt w:val="decimal"/>
        <w:lvlText w:val="%1."/>
        <w:lvlJc w:val="left"/>
      </w:lvl>
    </w:lvlOverride>
  </w:num>
  <w:num w:numId="8">
    <w:abstractNumId w:val="66"/>
    <w:lvlOverride w:ilvl="0">
      <w:lvl w:ilvl="0">
        <w:numFmt w:val="decimal"/>
        <w:lvlText w:val="%1."/>
        <w:lvlJc w:val="left"/>
      </w:lvl>
    </w:lvlOverride>
  </w:num>
  <w:num w:numId="9">
    <w:abstractNumId w:val="108"/>
    <w:lvlOverride w:ilvl="0">
      <w:lvl w:ilvl="0">
        <w:numFmt w:val="decimal"/>
        <w:lvlText w:val="%1."/>
        <w:lvlJc w:val="left"/>
      </w:lvl>
    </w:lvlOverride>
  </w:num>
  <w:num w:numId="10">
    <w:abstractNumId w:val="122"/>
    <w:lvlOverride w:ilvl="0">
      <w:lvl w:ilvl="0">
        <w:numFmt w:val="decimal"/>
        <w:lvlText w:val="%1."/>
        <w:lvlJc w:val="left"/>
      </w:lvl>
    </w:lvlOverride>
  </w:num>
  <w:num w:numId="11">
    <w:abstractNumId w:val="16"/>
    <w:lvlOverride w:ilvl="0">
      <w:lvl w:ilvl="0">
        <w:numFmt w:val="decimal"/>
        <w:lvlText w:val="%1."/>
        <w:lvlJc w:val="left"/>
      </w:lvl>
    </w:lvlOverride>
  </w:num>
  <w:num w:numId="12">
    <w:abstractNumId w:val="0"/>
    <w:lvlOverride w:ilvl="0">
      <w:lvl w:ilvl="0">
        <w:numFmt w:val="decimal"/>
        <w:lvlText w:val="%1."/>
        <w:lvlJc w:val="left"/>
      </w:lvl>
    </w:lvlOverride>
  </w:num>
  <w:num w:numId="13">
    <w:abstractNumId w:val="41"/>
    <w:lvlOverride w:ilvl="0">
      <w:lvl w:ilvl="0">
        <w:numFmt w:val="decimal"/>
        <w:lvlText w:val="%1."/>
        <w:lvlJc w:val="left"/>
      </w:lvl>
    </w:lvlOverride>
  </w:num>
  <w:num w:numId="14">
    <w:abstractNumId w:val="65"/>
    <w:lvlOverride w:ilvl="0">
      <w:lvl w:ilvl="0">
        <w:numFmt w:val="decimal"/>
        <w:lvlText w:val="%1."/>
        <w:lvlJc w:val="left"/>
      </w:lvl>
    </w:lvlOverride>
  </w:num>
  <w:num w:numId="15">
    <w:abstractNumId w:val="105"/>
    <w:lvlOverride w:ilvl="0">
      <w:lvl w:ilvl="0">
        <w:numFmt w:val="decimal"/>
        <w:lvlText w:val="%1."/>
        <w:lvlJc w:val="left"/>
      </w:lvl>
    </w:lvlOverride>
  </w:num>
  <w:num w:numId="16">
    <w:abstractNumId w:val="85"/>
    <w:lvlOverride w:ilvl="0">
      <w:lvl w:ilvl="0">
        <w:numFmt w:val="decimal"/>
        <w:lvlText w:val="%1."/>
        <w:lvlJc w:val="left"/>
      </w:lvl>
    </w:lvlOverride>
  </w:num>
  <w:num w:numId="17">
    <w:abstractNumId w:val="19"/>
    <w:lvlOverride w:ilvl="0">
      <w:lvl w:ilvl="0">
        <w:numFmt w:val="decimal"/>
        <w:lvlText w:val="%1."/>
        <w:lvlJc w:val="left"/>
      </w:lvl>
    </w:lvlOverride>
  </w:num>
  <w:num w:numId="18">
    <w:abstractNumId w:val="67"/>
    <w:lvlOverride w:ilvl="0">
      <w:lvl w:ilvl="0">
        <w:numFmt w:val="decimal"/>
        <w:lvlText w:val="%1."/>
        <w:lvlJc w:val="left"/>
      </w:lvl>
    </w:lvlOverride>
  </w:num>
  <w:num w:numId="19">
    <w:abstractNumId w:val="60"/>
    <w:lvlOverride w:ilvl="0">
      <w:lvl w:ilvl="0">
        <w:numFmt w:val="decimal"/>
        <w:lvlText w:val="%1."/>
        <w:lvlJc w:val="left"/>
      </w:lvl>
    </w:lvlOverride>
  </w:num>
  <w:num w:numId="20">
    <w:abstractNumId w:val="62"/>
    <w:lvlOverride w:ilvl="0">
      <w:lvl w:ilvl="0">
        <w:numFmt w:val="decimal"/>
        <w:lvlText w:val="%1."/>
        <w:lvlJc w:val="left"/>
      </w:lvl>
    </w:lvlOverride>
  </w:num>
  <w:num w:numId="21">
    <w:abstractNumId w:val="124"/>
    <w:lvlOverride w:ilvl="0">
      <w:lvl w:ilvl="0">
        <w:numFmt w:val="decimal"/>
        <w:lvlText w:val="%1."/>
        <w:lvlJc w:val="left"/>
      </w:lvl>
    </w:lvlOverride>
  </w:num>
  <w:num w:numId="22">
    <w:abstractNumId w:val="21"/>
    <w:lvlOverride w:ilvl="0">
      <w:lvl w:ilvl="0">
        <w:numFmt w:val="decimal"/>
        <w:lvlText w:val="%1."/>
        <w:lvlJc w:val="left"/>
      </w:lvl>
    </w:lvlOverride>
  </w:num>
  <w:num w:numId="23">
    <w:abstractNumId w:val="91"/>
    <w:lvlOverride w:ilvl="0">
      <w:lvl w:ilvl="0">
        <w:numFmt w:val="decimal"/>
        <w:lvlText w:val="%1."/>
        <w:lvlJc w:val="left"/>
      </w:lvl>
    </w:lvlOverride>
  </w:num>
  <w:num w:numId="24">
    <w:abstractNumId w:val="90"/>
    <w:lvlOverride w:ilvl="0">
      <w:lvl w:ilvl="0">
        <w:numFmt w:val="decimal"/>
        <w:lvlText w:val="%1."/>
        <w:lvlJc w:val="left"/>
      </w:lvl>
    </w:lvlOverride>
  </w:num>
  <w:num w:numId="25">
    <w:abstractNumId w:val="44"/>
    <w:lvlOverride w:ilvl="0">
      <w:lvl w:ilvl="0">
        <w:numFmt w:val="decimal"/>
        <w:lvlText w:val="%1."/>
        <w:lvlJc w:val="left"/>
      </w:lvl>
    </w:lvlOverride>
  </w:num>
  <w:num w:numId="26">
    <w:abstractNumId w:val="8"/>
    <w:lvlOverride w:ilvl="0">
      <w:lvl w:ilvl="0">
        <w:numFmt w:val="decimal"/>
        <w:lvlText w:val="%1."/>
        <w:lvlJc w:val="left"/>
      </w:lvl>
    </w:lvlOverride>
  </w:num>
  <w:num w:numId="27">
    <w:abstractNumId w:val="58"/>
    <w:lvlOverride w:ilvl="0">
      <w:lvl w:ilvl="0">
        <w:numFmt w:val="decimal"/>
        <w:lvlText w:val="%1."/>
        <w:lvlJc w:val="left"/>
      </w:lvl>
    </w:lvlOverride>
  </w:num>
  <w:num w:numId="28">
    <w:abstractNumId w:val="39"/>
    <w:lvlOverride w:ilvl="0">
      <w:lvl w:ilvl="0">
        <w:numFmt w:val="decimal"/>
        <w:lvlText w:val="%1."/>
        <w:lvlJc w:val="left"/>
      </w:lvl>
    </w:lvlOverride>
  </w:num>
  <w:num w:numId="29">
    <w:abstractNumId w:val="75"/>
    <w:lvlOverride w:ilvl="0">
      <w:lvl w:ilvl="0">
        <w:numFmt w:val="decimal"/>
        <w:lvlText w:val="%1."/>
        <w:lvlJc w:val="left"/>
      </w:lvl>
    </w:lvlOverride>
  </w:num>
  <w:num w:numId="30">
    <w:abstractNumId w:val="106"/>
    <w:lvlOverride w:ilvl="0">
      <w:lvl w:ilvl="0">
        <w:numFmt w:val="decimal"/>
        <w:lvlText w:val="%1."/>
        <w:lvlJc w:val="left"/>
      </w:lvl>
    </w:lvlOverride>
  </w:num>
  <w:num w:numId="31">
    <w:abstractNumId w:val="33"/>
    <w:lvlOverride w:ilvl="0">
      <w:lvl w:ilvl="0">
        <w:numFmt w:val="decimal"/>
        <w:lvlText w:val="%1."/>
        <w:lvlJc w:val="left"/>
      </w:lvl>
    </w:lvlOverride>
  </w:num>
  <w:num w:numId="32">
    <w:abstractNumId w:val="32"/>
    <w:lvlOverride w:ilvl="0">
      <w:lvl w:ilvl="0">
        <w:numFmt w:val="decimal"/>
        <w:lvlText w:val="%1."/>
        <w:lvlJc w:val="left"/>
      </w:lvl>
    </w:lvlOverride>
  </w:num>
  <w:num w:numId="33">
    <w:abstractNumId w:val="2"/>
    <w:lvlOverride w:ilvl="0">
      <w:lvl w:ilvl="0">
        <w:numFmt w:val="decimal"/>
        <w:lvlText w:val="%1."/>
        <w:lvlJc w:val="left"/>
      </w:lvl>
    </w:lvlOverride>
  </w:num>
  <w:num w:numId="34">
    <w:abstractNumId w:val="18"/>
    <w:lvlOverride w:ilvl="0">
      <w:lvl w:ilvl="0">
        <w:numFmt w:val="decimal"/>
        <w:lvlText w:val="%1."/>
        <w:lvlJc w:val="left"/>
      </w:lvl>
    </w:lvlOverride>
  </w:num>
  <w:num w:numId="35">
    <w:abstractNumId w:val="123"/>
    <w:lvlOverride w:ilvl="0">
      <w:lvl w:ilvl="0">
        <w:numFmt w:val="decimal"/>
        <w:lvlText w:val="%1."/>
        <w:lvlJc w:val="left"/>
      </w:lvl>
    </w:lvlOverride>
  </w:num>
  <w:num w:numId="36">
    <w:abstractNumId w:val="120"/>
    <w:lvlOverride w:ilvl="0">
      <w:lvl w:ilvl="0">
        <w:numFmt w:val="decimal"/>
        <w:lvlText w:val="%1."/>
        <w:lvlJc w:val="left"/>
      </w:lvl>
    </w:lvlOverride>
  </w:num>
  <w:num w:numId="37">
    <w:abstractNumId w:val="36"/>
    <w:lvlOverride w:ilvl="0">
      <w:lvl w:ilvl="0">
        <w:numFmt w:val="decimal"/>
        <w:lvlText w:val="%1."/>
        <w:lvlJc w:val="left"/>
      </w:lvl>
    </w:lvlOverride>
  </w:num>
  <w:num w:numId="38">
    <w:abstractNumId w:val="15"/>
    <w:lvlOverride w:ilvl="0">
      <w:lvl w:ilvl="0">
        <w:numFmt w:val="decimal"/>
        <w:lvlText w:val="%1."/>
        <w:lvlJc w:val="left"/>
      </w:lvl>
    </w:lvlOverride>
  </w:num>
  <w:num w:numId="39">
    <w:abstractNumId w:val="76"/>
    <w:lvlOverride w:ilvl="0">
      <w:lvl w:ilvl="0">
        <w:numFmt w:val="decimal"/>
        <w:lvlText w:val="%1."/>
        <w:lvlJc w:val="left"/>
      </w:lvl>
    </w:lvlOverride>
  </w:num>
  <w:num w:numId="40">
    <w:abstractNumId w:val="68"/>
    <w:lvlOverride w:ilvl="0">
      <w:lvl w:ilvl="0">
        <w:numFmt w:val="decimal"/>
        <w:lvlText w:val="%1."/>
        <w:lvlJc w:val="left"/>
      </w:lvl>
    </w:lvlOverride>
  </w:num>
  <w:num w:numId="41">
    <w:abstractNumId w:val="101"/>
    <w:lvlOverride w:ilvl="0">
      <w:lvl w:ilvl="0">
        <w:numFmt w:val="decimal"/>
        <w:lvlText w:val="%1."/>
        <w:lvlJc w:val="left"/>
      </w:lvl>
    </w:lvlOverride>
  </w:num>
  <w:num w:numId="42">
    <w:abstractNumId w:val="72"/>
    <w:lvlOverride w:ilvl="0">
      <w:lvl w:ilvl="0">
        <w:numFmt w:val="decimal"/>
        <w:lvlText w:val="%1."/>
        <w:lvlJc w:val="left"/>
      </w:lvl>
    </w:lvlOverride>
  </w:num>
  <w:num w:numId="43">
    <w:abstractNumId w:val="61"/>
    <w:lvlOverride w:ilvl="0">
      <w:lvl w:ilvl="0">
        <w:numFmt w:val="decimal"/>
        <w:lvlText w:val="%1."/>
        <w:lvlJc w:val="left"/>
      </w:lvl>
    </w:lvlOverride>
  </w:num>
  <w:num w:numId="44">
    <w:abstractNumId w:val="30"/>
    <w:lvlOverride w:ilvl="0">
      <w:lvl w:ilvl="0">
        <w:numFmt w:val="decimal"/>
        <w:lvlText w:val="%1."/>
        <w:lvlJc w:val="left"/>
      </w:lvl>
    </w:lvlOverride>
  </w:num>
  <w:num w:numId="45">
    <w:abstractNumId w:val="37"/>
    <w:lvlOverride w:ilvl="0">
      <w:lvl w:ilvl="0">
        <w:numFmt w:val="decimal"/>
        <w:lvlText w:val="%1."/>
        <w:lvlJc w:val="left"/>
      </w:lvl>
    </w:lvlOverride>
  </w:num>
  <w:num w:numId="46">
    <w:abstractNumId w:val="98"/>
    <w:lvlOverride w:ilvl="0">
      <w:lvl w:ilvl="0">
        <w:numFmt w:val="decimal"/>
        <w:lvlText w:val="%1."/>
        <w:lvlJc w:val="left"/>
      </w:lvl>
    </w:lvlOverride>
  </w:num>
  <w:num w:numId="47">
    <w:abstractNumId w:val="70"/>
    <w:lvlOverride w:ilvl="0">
      <w:lvl w:ilvl="0">
        <w:numFmt w:val="decimal"/>
        <w:lvlText w:val="%1."/>
        <w:lvlJc w:val="left"/>
      </w:lvl>
    </w:lvlOverride>
  </w:num>
  <w:num w:numId="48">
    <w:abstractNumId w:val="104"/>
    <w:lvlOverride w:ilvl="0">
      <w:lvl w:ilvl="0">
        <w:numFmt w:val="decimal"/>
        <w:lvlText w:val="%1."/>
        <w:lvlJc w:val="left"/>
      </w:lvl>
    </w:lvlOverride>
  </w:num>
  <w:num w:numId="49">
    <w:abstractNumId w:val="57"/>
    <w:lvlOverride w:ilvl="0">
      <w:lvl w:ilvl="0">
        <w:numFmt w:val="decimal"/>
        <w:lvlText w:val="%1."/>
        <w:lvlJc w:val="left"/>
      </w:lvl>
    </w:lvlOverride>
  </w:num>
  <w:num w:numId="50">
    <w:abstractNumId w:val="78"/>
    <w:lvlOverride w:ilvl="0">
      <w:lvl w:ilvl="0">
        <w:numFmt w:val="decimal"/>
        <w:lvlText w:val="%1."/>
        <w:lvlJc w:val="left"/>
      </w:lvl>
    </w:lvlOverride>
  </w:num>
  <w:num w:numId="51">
    <w:abstractNumId w:val="25"/>
    <w:lvlOverride w:ilvl="0">
      <w:lvl w:ilvl="0">
        <w:numFmt w:val="decimal"/>
        <w:lvlText w:val="%1."/>
        <w:lvlJc w:val="left"/>
      </w:lvl>
    </w:lvlOverride>
  </w:num>
  <w:num w:numId="52">
    <w:abstractNumId w:val="24"/>
    <w:lvlOverride w:ilvl="0">
      <w:lvl w:ilvl="0">
        <w:numFmt w:val="decimal"/>
        <w:lvlText w:val="%1."/>
        <w:lvlJc w:val="left"/>
      </w:lvl>
    </w:lvlOverride>
  </w:num>
  <w:num w:numId="53">
    <w:abstractNumId w:val="52"/>
    <w:lvlOverride w:ilvl="0">
      <w:lvl w:ilvl="0">
        <w:numFmt w:val="decimal"/>
        <w:lvlText w:val="%1."/>
        <w:lvlJc w:val="left"/>
      </w:lvl>
    </w:lvlOverride>
  </w:num>
  <w:num w:numId="54">
    <w:abstractNumId w:val="23"/>
    <w:lvlOverride w:ilvl="0">
      <w:lvl w:ilvl="0">
        <w:numFmt w:val="decimal"/>
        <w:lvlText w:val="%1."/>
        <w:lvlJc w:val="left"/>
      </w:lvl>
    </w:lvlOverride>
  </w:num>
  <w:num w:numId="55">
    <w:abstractNumId w:val="35"/>
    <w:lvlOverride w:ilvl="0">
      <w:lvl w:ilvl="0">
        <w:numFmt w:val="decimal"/>
        <w:lvlText w:val="%1."/>
        <w:lvlJc w:val="left"/>
      </w:lvl>
    </w:lvlOverride>
  </w:num>
  <w:num w:numId="56">
    <w:abstractNumId w:val="88"/>
    <w:lvlOverride w:ilvl="0">
      <w:lvl w:ilvl="0">
        <w:numFmt w:val="decimal"/>
        <w:lvlText w:val="%1."/>
        <w:lvlJc w:val="left"/>
      </w:lvl>
    </w:lvlOverride>
  </w:num>
  <w:num w:numId="57">
    <w:abstractNumId w:val="38"/>
    <w:lvlOverride w:ilvl="0">
      <w:lvl w:ilvl="0">
        <w:numFmt w:val="decimal"/>
        <w:lvlText w:val="%1."/>
        <w:lvlJc w:val="left"/>
      </w:lvl>
    </w:lvlOverride>
  </w:num>
  <w:num w:numId="58">
    <w:abstractNumId w:val="48"/>
    <w:lvlOverride w:ilvl="0">
      <w:lvl w:ilvl="0">
        <w:numFmt w:val="decimal"/>
        <w:lvlText w:val="%1."/>
        <w:lvlJc w:val="left"/>
      </w:lvl>
    </w:lvlOverride>
  </w:num>
  <w:num w:numId="59">
    <w:abstractNumId w:val="110"/>
    <w:lvlOverride w:ilvl="0">
      <w:lvl w:ilvl="0">
        <w:numFmt w:val="decimal"/>
        <w:lvlText w:val="%1."/>
        <w:lvlJc w:val="left"/>
      </w:lvl>
    </w:lvlOverride>
  </w:num>
  <w:num w:numId="60">
    <w:abstractNumId w:val="95"/>
    <w:lvlOverride w:ilvl="0">
      <w:lvl w:ilvl="0">
        <w:numFmt w:val="decimal"/>
        <w:lvlText w:val="%1."/>
        <w:lvlJc w:val="left"/>
      </w:lvl>
    </w:lvlOverride>
  </w:num>
  <w:num w:numId="61">
    <w:abstractNumId w:val="77"/>
    <w:lvlOverride w:ilvl="0">
      <w:lvl w:ilvl="0">
        <w:numFmt w:val="decimal"/>
        <w:lvlText w:val="%1."/>
        <w:lvlJc w:val="left"/>
      </w:lvl>
    </w:lvlOverride>
  </w:num>
  <w:num w:numId="62">
    <w:abstractNumId w:val="107"/>
    <w:lvlOverride w:ilvl="0">
      <w:lvl w:ilvl="0">
        <w:numFmt w:val="decimal"/>
        <w:lvlText w:val="%1."/>
        <w:lvlJc w:val="left"/>
      </w:lvl>
    </w:lvlOverride>
  </w:num>
  <w:num w:numId="63">
    <w:abstractNumId w:val="10"/>
    <w:lvlOverride w:ilvl="0">
      <w:lvl w:ilvl="0">
        <w:numFmt w:val="decimal"/>
        <w:lvlText w:val="%1."/>
        <w:lvlJc w:val="left"/>
      </w:lvl>
    </w:lvlOverride>
  </w:num>
  <w:num w:numId="64">
    <w:abstractNumId w:val="79"/>
    <w:lvlOverride w:ilvl="0">
      <w:lvl w:ilvl="0">
        <w:numFmt w:val="decimal"/>
        <w:lvlText w:val="%1."/>
        <w:lvlJc w:val="left"/>
      </w:lvl>
    </w:lvlOverride>
  </w:num>
  <w:num w:numId="65">
    <w:abstractNumId w:val="49"/>
    <w:lvlOverride w:ilvl="0">
      <w:lvl w:ilvl="0">
        <w:numFmt w:val="decimal"/>
        <w:lvlText w:val="%1."/>
        <w:lvlJc w:val="left"/>
      </w:lvl>
    </w:lvlOverride>
  </w:num>
  <w:num w:numId="66">
    <w:abstractNumId w:val="99"/>
    <w:lvlOverride w:ilvl="0">
      <w:lvl w:ilvl="0">
        <w:numFmt w:val="decimal"/>
        <w:lvlText w:val="%1."/>
        <w:lvlJc w:val="left"/>
      </w:lvl>
    </w:lvlOverride>
  </w:num>
  <w:num w:numId="67">
    <w:abstractNumId w:val="14"/>
    <w:lvlOverride w:ilvl="0">
      <w:lvl w:ilvl="0">
        <w:numFmt w:val="decimal"/>
        <w:lvlText w:val="%1."/>
        <w:lvlJc w:val="left"/>
      </w:lvl>
    </w:lvlOverride>
  </w:num>
  <w:num w:numId="68">
    <w:abstractNumId w:val="12"/>
    <w:lvlOverride w:ilvl="0">
      <w:lvl w:ilvl="0">
        <w:numFmt w:val="decimal"/>
        <w:lvlText w:val="%1."/>
        <w:lvlJc w:val="left"/>
      </w:lvl>
    </w:lvlOverride>
  </w:num>
  <w:num w:numId="69">
    <w:abstractNumId w:val="117"/>
    <w:lvlOverride w:ilvl="0">
      <w:lvl w:ilvl="0">
        <w:numFmt w:val="decimal"/>
        <w:lvlText w:val="%1."/>
        <w:lvlJc w:val="left"/>
      </w:lvl>
    </w:lvlOverride>
  </w:num>
  <w:num w:numId="70">
    <w:abstractNumId w:val="102"/>
    <w:lvlOverride w:ilvl="0">
      <w:lvl w:ilvl="0">
        <w:numFmt w:val="decimal"/>
        <w:lvlText w:val="%1."/>
        <w:lvlJc w:val="left"/>
      </w:lvl>
    </w:lvlOverride>
  </w:num>
  <w:num w:numId="71">
    <w:abstractNumId w:val="121"/>
    <w:lvlOverride w:ilvl="0">
      <w:lvl w:ilvl="0">
        <w:numFmt w:val="decimal"/>
        <w:lvlText w:val="%1."/>
        <w:lvlJc w:val="left"/>
      </w:lvl>
    </w:lvlOverride>
  </w:num>
  <w:num w:numId="72">
    <w:abstractNumId w:val="11"/>
    <w:lvlOverride w:ilvl="0">
      <w:lvl w:ilvl="0">
        <w:numFmt w:val="decimal"/>
        <w:lvlText w:val="%1."/>
        <w:lvlJc w:val="left"/>
      </w:lvl>
    </w:lvlOverride>
  </w:num>
  <w:num w:numId="73">
    <w:abstractNumId w:val="40"/>
    <w:lvlOverride w:ilvl="0">
      <w:lvl w:ilvl="0">
        <w:numFmt w:val="decimal"/>
        <w:lvlText w:val="%1."/>
        <w:lvlJc w:val="left"/>
      </w:lvl>
    </w:lvlOverride>
  </w:num>
  <w:num w:numId="74">
    <w:abstractNumId w:val="73"/>
    <w:lvlOverride w:ilvl="0">
      <w:lvl w:ilvl="0">
        <w:numFmt w:val="decimal"/>
        <w:lvlText w:val="%1."/>
        <w:lvlJc w:val="left"/>
      </w:lvl>
    </w:lvlOverride>
  </w:num>
  <w:num w:numId="75">
    <w:abstractNumId w:val="115"/>
    <w:lvlOverride w:ilvl="0">
      <w:lvl w:ilvl="0">
        <w:numFmt w:val="decimal"/>
        <w:lvlText w:val="%1."/>
        <w:lvlJc w:val="left"/>
      </w:lvl>
    </w:lvlOverride>
  </w:num>
  <w:num w:numId="76">
    <w:abstractNumId w:val="28"/>
    <w:lvlOverride w:ilvl="0">
      <w:lvl w:ilvl="0">
        <w:numFmt w:val="decimal"/>
        <w:lvlText w:val="%1."/>
        <w:lvlJc w:val="left"/>
      </w:lvl>
    </w:lvlOverride>
  </w:num>
  <w:num w:numId="77">
    <w:abstractNumId w:val="6"/>
    <w:lvlOverride w:ilvl="0">
      <w:lvl w:ilvl="0">
        <w:numFmt w:val="decimal"/>
        <w:lvlText w:val="%1."/>
        <w:lvlJc w:val="left"/>
      </w:lvl>
    </w:lvlOverride>
  </w:num>
  <w:num w:numId="78">
    <w:abstractNumId w:val="119"/>
    <w:lvlOverride w:ilvl="0">
      <w:lvl w:ilvl="0">
        <w:numFmt w:val="decimal"/>
        <w:lvlText w:val="%1."/>
        <w:lvlJc w:val="left"/>
      </w:lvl>
    </w:lvlOverride>
  </w:num>
  <w:num w:numId="79">
    <w:abstractNumId w:val="54"/>
    <w:lvlOverride w:ilvl="0">
      <w:lvl w:ilvl="0">
        <w:numFmt w:val="decimal"/>
        <w:lvlText w:val="%1."/>
        <w:lvlJc w:val="left"/>
      </w:lvl>
    </w:lvlOverride>
  </w:num>
  <w:num w:numId="80">
    <w:abstractNumId w:val="64"/>
    <w:lvlOverride w:ilvl="0">
      <w:lvl w:ilvl="0">
        <w:numFmt w:val="decimal"/>
        <w:lvlText w:val="%1."/>
        <w:lvlJc w:val="left"/>
      </w:lvl>
    </w:lvlOverride>
  </w:num>
  <w:num w:numId="81">
    <w:abstractNumId w:val="50"/>
    <w:lvlOverride w:ilvl="0">
      <w:lvl w:ilvl="0">
        <w:numFmt w:val="decimal"/>
        <w:lvlText w:val="%1."/>
        <w:lvlJc w:val="left"/>
      </w:lvl>
    </w:lvlOverride>
  </w:num>
  <w:num w:numId="82">
    <w:abstractNumId w:val="56"/>
    <w:lvlOverride w:ilvl="0">
      <w:lvl w:ilvl="0">
        <w:numFmt w:val="decimal"/>
        <w:lvlText w:val="%1."/>
        <w:lvlJc w:val="left"/>
      </w:lvl>
    </w:lvlOverride>
  </w:num>
  <w:num w:numId="83">
    <w:abstractNumId w:val="97"/>
    <w:lvlOverride w:ilvl="0">
      <w:lvl w:ilvl="0">
        <w:numFmt w:val="decimal"/>
        <w:lvlText w:val="%1."/>
        <w:lvlJc w:val="left"/>
      </w:lvl>
    </w:lvlOverride>
  </w:num>
  <w:num w:numId="84">
    <w:abstractNumId w:val="114"/>
    <w:lvlOverride w:ilvl="0">
      <w:lvl w:ilvl="0">
        <w:numFmt w:val="decimal"/>
        <w:lvlText w:val="%1."/>
        <w:lvlJc w:val="left"/>
      </w:lvl>
    </w:lvlOverride>
  </w:num>
  <w:num w:numId="85">
    <w:abstractNumId w:val="53"/>
    <w:lvlOverride w:ilvl="0">
      <w:lvl w:ilvl="0">
        <w:numFmt w:val="decimal"/>
        <w:lvlText w:val="%1."/>
        <w:lvlJc w:val="left"/>
      </w:lvl>
    </w:lvlOverride>
  </w:num>
  <w:num w:numId="86">
    <w:abstractNumId w:val="5"/>
    <w:lvlOverride w:ilvl="0">
      <w:lvl w:ilvl="0">
        <w:numFmt w:val="decimal"/>
        <w:lvlText w:val="%1."/>
        <w:lvlJc w:val="left"/>
      </w:lvl>
    </w:lvlOverride>
  </w:num>
  <w:num w:numId="87">
    <w:abstractNumId w:val="46"/>
    <w:lvlOverride w:ilvl="0">
      <w:lvl w:ilvl="0">
        <w:numFmt w:val="decimal"/>
        <w:lvlText w:val="%1."/>
        <w:lvlJc w:val="left"/>
      </w:lvl>
    </w:lvlOverride>
  </w:num>
  <w:num w:numId="88">
    <w:abstractNumId w:val="34"/>
    <w:lvlOverride w:ilvl="0">
      <w:lvl w:ilvl="0">
        <w:numFmt w:val="decimal"/>
        <w:lvlText w:val="%1."/>
        <w:lvlJc w:val="left"/>
      </w:lvl>
    </w:lvlOverride>
  </w:num>
  <w:num w:numId="89">
    <w:abstractNumId w:val="89"/>
    <w:lvlOverride w:ilvl="0">
      <w:lvl w:ilvl="0">
        <w:numFmt w:val="decimal"/>
        <w:lvlText w:val="%1."/>
        <w:lvlJc w:val="left"/>
      </w:lvl>
    </w:lvlOverride>
  </w:num>
  <w:num w:numId="90">
    <w:abstractNumId w:val="100"/>
    <w:lvlOverride w:ilvl="0">
      <w:lvl w:ilvl="0">
        <w:numFmt w:val="decimal"/>
        <w:lvlText w:val="%1."/>
        <w:lvlJc w:val="left"/>
      </w:lvl>
    </w:lvlOverride>
  </w:num>
  <w:num w:numId="91">
    <w:abstractNumId w:val="42"/>
    <w:lvlOverride w:ilvl="0">
      <w:lvl w:ilvl="0">
        <w:numFmt w:val="decimal"/>
        <w:lvlText w:val="%1."/>
        <w:lvlJc w:val="left"/>
      </w:lvl>
    </w:lvlOverride>
  </w:num>
  <w:num w:numId="92">
    <w:abstractNumId w:val="31"/>
    <w:lvlOverride w:ilvl="0">
      <w:lvl w:ilvl="0">
        <w:numFmt w:val="decimal"/>
        <w:lvlText w:val="%1."/>
        <w:lvlJc w:val="left"/>
      </w:lvl>
    </w:lvlOverride>
  </w:num>
  <w:num w:numId="93">
    <w:abstractNumId w:val="55"/>
    <w:lvlOverride w:ilvl="0">
      <w:lvl w:ilvl="0">
        <w:numFmt w:val="decimal"/>
        <w:lvlText w:val="%1."/>
        <w:lvlJc w:val="left"/>
      </w:lvl>
    </w:lvlOverride>
  </w:num>
  <w:num w:numId="94">
    <w:abstractNumId w:val="86"/>
    <w:lvlOverride w:ilvl="0">
      <w:lvl w:ilvl="0">
        <w:numFmt w:val="decimal"/>
        <w:lvlText w:val="%1."/>
        <w:lvlJc w:val="left"/>
      </w:lvl>
    </w:lvlOverride>
  </w:num>
  <w:num w:numId="95">
    <w:abstractNumId w:val="29"/>
    <w:lvlOverride w:ilvl="0">
      <w:lvl w:ilvl="0">
        <w:numFmt w:val="decimal"/>
        <w:lvlText w:val="%1."/>
        <w:lvlJc w:val="left"/>
      </w:lvl>
    </w:lvlOverride>
  </w:num>
  <w:num w:numId="96">
    <w:abstractNumId w:val="45"/>
    <w:lvlOverride w:ilvl="0">
      <w:lvl w:ilvl="0">
        <w:numFmt w:val="decimal"/>
        <w:lvlText w:val="%1."/>
        <w:lvlJc w:val="left"/>
      </w:lvl>
    </w:lvlOverride>
  </w:num>
  <w:num w:numId="97">
    <w:abstractNumId w:val="13"/>
    <w:lvlOverride w:ilvl="0">
      <w:lvl w:ilvl="0">
        <w:numFmt w:val="decimal"/>
        <w:lvlText w:val="%1."/>
        <w:lvlJc w:val="left"/>
      </w:lvl>
    </w:lvlOverride>
  </w:num>
  <w:num w:numId="98">
    <w:abstractNumId w:val="51"/>
    <w:lvlOverride w:ilvl="0">
      <w:lvl w:ilvl="0">
        <w:numFmt w:val="decimal"/>
        <w:lvlText w:val="%1."/>
        <w:lvlJc w:val="left"/>
      </w:lvl>
    </w:lvlOverride>
  </w:num>
  <w:num w:numId="99">
    <w:abstractNumId w:val="82"/>
    <w:lvlOverride w:ilvl="0">
      <w:lvl w:ilvl="0">
        <w:numFmt w:val="decimal"/>
        <w:lvlText w:val="%1."/>
        <w:lvlJc w:val="left"/>
      </w:lvl>
    </w:lvlOverride>
  </w:num>
  <w:num w:numId="100">
    <w:abstractNumId w:val="1"/>
    <w:lvlOverride w:ilvl="0">
      <w:lvl w:ilvl="0">
        <w:numFmt w:val="decimal"/>
        <w:lvlText w:val="%1."/>
        <w:lvlJc w:val="left"/>
      </w:lvl>
    </w:lvlOverride>
  </w:num>
  <w:num w:numId="101">
    <w:abstractNumId w:val="63"/>
    <w:lvlOverride w:ilvl="0">
      <w:lvl w:ilvl="0">
        <w:numFmt w:val="decimal"/>
        <w:lvlText w:val="%1."/>
        <w:lvlJc w:val="left"/>
      </w:lvl>
    </w:lvlOverride>
  </w:num>
  <w:num w:numId="102">
    <w:abstractNumId w:val="87"/>
    <w:lvlOverride w:ilvl="0">
      <w:lvl w:ilvl="0">
        <w:numFmt w:val="decimal"/>
        <w:lvlText w:val="%1."/>
        <w:lvlJc w:val="left"/>
      </w:lvl>
    </w:lvlOverride>
  </w:num>
  <w:num w:numId="103">
    <w:abstractNumId w:val="118"/>
    <w:lvlOverride w:ilvl="0">
      <w:lvl w:ilvl="0">
        <w:numFmt w:val="decimal"/>
        <w:lvlText w:val="%1."/>
        <w:lvlJc w:val="left"/>
      </w:lvl>
    </w:lvlOverride>
  </w:num>
  <w:num w:numId="104">
    <w:abstractNumId w:val="80"/>
    <w:lvlOverride w:ilvl="0">
      <w:lvl w:ilvl="0">
        <w:numFmt w:val="decimal"/>
        <w:lvlText w:val="%1."/>
        <w:lvlJc w:val="left"/>
      </w:lvl>
    </w:lvlOverride>
  </w:num>
  <w:num w:numId="105">
    <w:abstractNumId w:val="93"/>
    <w:lvlOverride w:ilvl="0">
      <w:lvl w:ilvl="0">
        <w:numFmt w:val="decimal"/>
        <w:lvlText w:val="%1."/>
        <w:lvlJc w:val="left"/>
      </w:lvl>
    </w:lvlOverride>
  </w:num>
  <w:num w:numId="106">
    <w:abstractNumId w:val="4"/>
    <w:lvlOverride w:ilvl="0">
      <w:lvl w:ilvl="0">
        <w:numFmt w:val="decimal"/>
        <w:lvlText w:val="%1."/>
        <w:lvlJc w:val="left"/>
      </w:lvl>
    </w:lvlOverride>
  </w:num>
  <w:num w:numId="107">
    <w:abstractNumId w:val="96"/>
    <w:lvlOverride w:ilvl="0">
      <w:lvl w:ilvl="0">
        <w:numFmt w:val="decimal"/>
        <w:lvlText w:val="%1."/>
        <w:lvlJc w:val="left"/>
      </w:lvl>
    </w:lvlOverride>
  </w:num>
  <w:num w:numId="108">
    <w:abstractNumId w:val="81"/>
    <w:lvlOverride w:ilvl="0">
      <w:lvl w:ilvl="0">
        <w:numFmt w:val="decimal"/>
        <w:lvlText w:val="%1."/>
        <w:lvlJc w:val="left"/>
      </w:lvl>
    </w:lvlOverride>
  </w:num>
  <w:num w:numId="109">
    <w:abstractNumId w:val="7"/>
    <w:lvlOverride w:ilvl="0">
      <w:lvl w:ilvl="0">
        <w:numFmt w:val="decimal"/>
        <w:lvlText w:val="%1."/>
        <w:lvlJc w:val="left"/>
      </w:lvl>
    </w:lvlOverride>
  </w:num>
  <w:num w:numId="110">
    <w:abstractNumId w:val="47"/>
    <w:lvlOverride w:ilvl="0">
      <w:lvl w:ilvl="0">
        <w:numFmt w:val="decimal"/>
        <w:lvlText w:val="%1."/>
        <w:lvlJc w:val="left"/>
      </w:lvl>
    </w:lvlOverride>
  </w:num>
  <w:num w:numId="111">
    <w:abstractNumId w:val="3"/>
    <w:lvlOverride w:ilvl="0">
      <w:lvl w:ilvl="0">
        <w:numFmt w:val="decimal"/>
        <w:lvlText w:val="%1."/>
        <w:lvlJc w:val="left"/>
      </w:lvl>
    </w:lvlOverride>
  </w:num>
  <w:num w:numId="112">
    <w:abstractNumId w:val="59"/>
    <w:lvlOverride w:ilvl="0">
      <w:lvl w:ilvl="0">
        <w:numFmt w:val="decimal"/>
        <w:lvlText w:val="%1."/>
        <w:lvlJc w:val="left"/>
      </w:lvl>
    </w:lvlOverride>
  </w:num>
  <w:num w:numId="113">
    <w:abstractNumId w:val="111"/>
    <w:lvlOverride w:ilvl="0">
      <w:lvl w:ilvl="0">
        <w:numFmt w:val="decimal"/>
        <w:lvlText w:val="%1."/>
        <w:lvlJc w:val="left"/>
      </w:lvl>
    </w:lvlOverride>
  </w:num>
  <w:num w:numId="114">
    <w:abstractNumId w:val="20"/>
    <w:lvlOverride w:ilvl="0">
      <w:lvl w:ilvl="0">
        <w:numFmt w:val="decimal"/>
        <w:lvlText w:val="%1."/>
        <w:lvlJc w:val="left"/>
      </w:lvl>
    </w:lvlOverride>
  </w:num>
  <w:num w:numId="115">
    <w:abstractNumId w:val="94"/>
    <w:lvlOverride w:ilvl="0">
      <w:lvl w:ilvl="0">
        <w:numFmt w:val="decimal"/>
        <w:lvlText w:val="%1."/>
        <w:lvlJc w:val="left"/>
      </w:lvl>
    </w:lvlOverride>
  </w:num>
  <w:num w:numId="116">
    <w:abstractNumId w:val="43"/>
    <w:lvlOverride w:ilvl="0">
      <w:lvl w:ilvl="0">
        <w:numFmt w:val="decimal"/>
        <w:lvlText w:val="%1."/>
        <w:lvlJc w:val="left"/>
      </w:lvl>
    </w:lvlOverride>
  </w:num>
  <w:num w:numId="117">
    <w:abstractNumId w:val="113"/>
    <w:lvlOverride w:ilvl="0">
      <w:lvl w:ilvl="0">
        <w:numFmt w:val="decimal"/>
        <w:lvlText w:val="%1."/>
        <w:lvlJc w:val="left"/>
      </w:lvl>
    </w:lvlOverride>
  </w:num>
  <w:num w:numId="118">
    <w:abstractNumId w:val="112"/>
    <w:lvlOverride w:ilvl="0">
      <w:lvl w:ilvl="0">
        <w:numFmt w:val="decimal"/>
        <w:lvlText w:val="%1."/>
        <w:lvlJc w:val="left"/>
      </w:lvl>
    </w:lvlOverride>
  </w:num>
  <w:num w:numId="119">
    <w:abstractNumId w:val="69"/>
    <w:lvlOverride w:ilvl="0">
      <w:lvl w:ilvl="0">
        <w:numFmt w:val="decimal"/>
        <w:lvlText w:val="%1."/>
        <w:lvlJc w:val="left"/>
      </w:lvl>
    </w:lvlOverride>
  </w:num>
  <w:num w:numId="120">
    <w:abstractNumId w:val="9"/>
    <w:lvlOverride w:ilvl="0">
      <w:lvl w:ilvl="0">
        <w:numFmt w:val="decimal"/>
        <w:lvlText w:val="%1."/>
        <w:lvlJc w:val="left"/>
      </w:lvl>
    </w:lvlOverride>
  </w:num>
  <w:num w:numId="121">
    <w:abstractNumId w:val="84"/>
    <w:lvlOverride w:ilvl="0">
      <w:lvl w:ilvl="0">
        <w:numFmt w:val="decimal"/>
        <w:lvlText w:val="%1."/>
        <w:lvlJc w:val="left"/>
      </w:lvl>
    </w:lvlOverride>
  </w:num>
  <w:num w:numId="122">
    <w:abstractNumId w:val="71"/>
    <w:lvlOverride w:ilvl="0">
      <w:lvl w:ilvl="0">
        <w:numFmt w:val="decimal"/>
        <w:lvlText w:val="%1."/>
        <w:lvlJc w:val="left"/>
      </w:lvl>
    </w:lvlOverride>
  </w:num>
  <w:num w:numId="123">
    <w:abstractNumId w:val="103"/>
    <w:lvlOverride w:ilvl="0">
      <w:lvl w:ilvl="0">
        <w:numFmt w:val="decimal"/>
        <w:lvlText w:val="%1."/>
        <w:lvlJc w:val="left"/>
      </w:lvl>
    </w:lvlOverride>
  </w:num>
  <w:num w:numId="124">
    <w:abstractNumId w:val="27"/>
    <w:lvlOverride w:ilvl="0">
      <w:lvl w:ilvl="0">
        <w:numFmt w:val="decimal"/>
        <w:lvlText w:val="%1."/>
        <w:lvlJc w:val="left"/>
      </w:lvl>
    </w:lvlOverride>
  </w:num>
  <w:num w:numId="125">
    <w:abstractNumId w:val="116"/>
    <w:lvlOverride w:ilvl="0">
      <w:lvl w:ilvl="0">
        <w:numFmt w:val="decimal"/>
        <w:lvlText w:val="%1."/>
        <w:lvlJc w:val="left"/>
      </w:lvl>
    </w:lvlOverride>
  </w:num>
  <w:num w:numId="126">
    <w:abstractNumId w:val="125"/>
    <w:lvlOverride w:ilvl="0">
      <w:lvl w:ilvl="0">
        <w:numFmt w:val="decimal"/>
        <w:lvlText w:val="%1."/>
        <w:lvlJc w:val="left"/>
      </w:lvl>
    </w:lvlOverride>
  </w:num>
  <w:num w:numId="127">
    <w:abstractNumId w:val="125"/>
    <w:lvlOverride w:ilvl="0">
      <w:lvl w:ilvl="0">
        <w:numFmt w:val="decimal"/>
        <w:lvlText w:val="%1."/>
        <w:lvlJc w:val="left"/>
      </w:lvl>
    </w:lvlOverride>
  </w:num>
  <w:num w:numId="128">
    <w:abstractNumId w:val="125"/>
    <w:lvlOverride w:ilvl="0">
      <w:lvl w:ilvl="0">
        <w:numFmt w:val="decimal"/>
        <w:lvlText w:val="%1."/>
        <w:lvlJc w:val="left"/>
      </w:lvl>
    </w:lvlOverride>
  </w:num>
  <w:num w:numId="129">
    <w:abstractNumId w:val="125"/>
    <w:lvlOverride w:ilvl="0">
      <w:lvl w:ilvl="0">
        <w:numFmt w:val="decimal"/>
        <w:lvlText w:val="%1."/>
        <w:lvlJc w:val="left"/>
      </w:lvl>
    </w:lvlOverride>
  </w:num>
  <w:num w:numId="130">
    <w:abstractNumId w:val="125"/>
    <w:lvlOverride w:ilvl="0">
      <w:lvl w:ilvl="0">
        <w:numFmt w:val="decimal"/>
        <w:lvlText w:val="%1."/>
        <w:lvlJc w:val="left"/>
      </w:lvl>
    </w:lvlOverride>
  </w:num>
  <w:num w:numId="131">
    <w:abstractNumId w:val="125"/>
    <w:lvlOverride w:ilvl="0">
      <w:lvl w:ilvl="0">
        <w:numFmt w:val="decimal"/>
        <w:lvlText w:val="%1."/>
        <w:lvlJc w:val="left"/>
      </w:lvl>
    </w:lvlOverride>
  </w:num>
  <w:num w:numId="132">
    <w:abstractNumId w:val="125"/>
    <w:lvlOverride w:ilvl="0">
      <w:lvl w:ilvl="0">
        <w:numFmt w:val="decimal"/>
        <w:lvlText w:val="%1."/>
        <w:lvlJc w:val="left"/>
      </w:lvl>
    </w:lvlOverride>
  </w:num>
  <w:num w:numId="133">
    <w:abstractNumId w:val="125"/>
    <w:lvlOverride w:ilvl="0">
      <w:lvl w:ilvl="0">
        <w:numFmt w:val="decimal"/>
        <w:lvlText w:val="%1."/>
        <w:lvlJc w:val="left"/>
      </w:lvl>
    </w:lvlOverride>
  </w:num>
  <w:num w:numId="134">
    <w:abstractNumId w:val="125"/>
    <w:lvlOverride w:ilvl="0">
      <w:lvl w:ilvl="0">
        <w:numFmt w:val="decimal"/>
        <w:lvlText w:val="%1."/>
        <w:lvlJc w:val="left"/>
      </w:lvl>
    </w:lvlOverride>
  </w:num>
  <w:num w:numId="135">
    <w:abstractNumId w:val="125"/>
    <w:lvlOverride w:ilvl="0">
      <w:lvl w:ilvl="0">
        <w:numFmt w:val="decimal"/>
        <w:lvlText w:val="%1."/>
        <w:lvlJc w:val="left"/>
      </w:lvl>
    </w:lvlOverride>
  </w:num>
  <w:num w:numId="136">
    <w:abstractNumId w:val="125"/>
    <w:lvlOverride w:ilvl="0">
      <w:lvl w:ilvl="0">
        <w:numFmt w:val="decimal"/>
        <w:lvlText w:val="%1."/>
        <w:lvlJc w:val="left"/>
      </w:lvl>
    </w:lvlOverride>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erptseasp0wtbesa0dpx5tbvd5s5e5epd02&quot;&gt;THESIS_REF&lt;record-ids&gt;&lt;item&gt;77&lt;/item&gt;&lt;/record-ids&gt;&lt;/item&gt;&lt;/Libraries&gt;"/>
  </w:docVars>
  <w:rsids>
    <w:rsidRoot w:val="00AA6219"/>
    <w:rsid w:val="00000F8F"/>
    <w:rsid w:val="00014239"/>
    <w:rsid w:val="00025C7C"/>
    <w:rsid w:val="00030174"/>
    <w:rsid w:val="0003440B"/>
    <w:rsid w:val="0004579C"/>
    <w:rsid w:val="00080660"/>
    <w:rsid w:val="000A297E"/>
    <w:rsid w:val="000A47FA"/>
    <w:rsid w:val="000A65D3"/>
    <w:rsid w:val="000B1E33"/>
    <w:rsid w:val="000D689F"/>
    <w:rsid w:val="000E7B7B"/>
    <w:rsid w:val="000E7D62"/>
    <w:rsid w:val="00103357"/>
    <w:rsid w:val="00123C9F"/>
    <w:rsid w:val="00126190"/>
    <w:rsid w:val="00130F17"/>
    <w:rsid w:val="001320BF"/>
    <w:rsid w:val="001355B1"/>
    <w:rsid w:val="00163BC4"/>
    <w:rsid w:val="001750F7"/>
    <w:rsid w:val="00177AE2"/>
    <w:rsid w:val="00191062"/>
    <w:rsid w:val="00192B72"/>
    <w:rsid w:val="001A29D8"/>
    <w:rsid w:val="001A5CAA"/>
    <w:rsid w:val="001B0427"/>
    <w:rsid w:val="001C3042"/>
    <w:rsid w:val="001D3A51"/>
    <w:rsid w:val="001D7E47"/>
    <w:rsid w:val="001E10D2"/>
    <w:rsid w:val="001E25B4"/>
    <w:rsid w:val="001E44FE"/>
    <w:rsid w:val="00200595"/>
    <w:rsid w:val="00204835"/>
    <w:rsid w:val="002230DC"/>
    <w:rsid w:val="00231920"/>
    <w:rsid w:val="0023195C"/>
    <w:rsid w:val="00240FC3"/>
    <w:rsid w:val="0024282C"/>
    <w:rsid w:val="002460DC"/>
    <w:rsid w:val="00250985"/>
    <w:rsid w:val="002556F6"/>
    <w:rsid w:val="00283105"/>
    <w:rsid w:val="00284C4C"/>
    <w:rsid w:val="002871A3"/>
    <w:rsid w:val="00287E68"/>
    <w:rsid w:val="00296529"/>
    <w:rsid w:val="002B27FB"/>
    <w:rsid w:val="002B3376"/>
    <w:rsid w:val="002B685A"/>
    <w:rsid w:val="002C57D2"/>
    <w:rsid w:val="002E0D56"/>
    <w:rsid w:val="002E2E80"/>
    <w:rsid w:val="00315186"/>
    <w:rsid w:val="0033343E"/>
    <w:rsid w:val="003512C2"/>
    <w:rsid w:val="003633B9"/>
    <w:rsid w:val="003709B9"/>
    <w:rsid w:val="00371FB6"/>
    <w:rsid w:val="003763C1"/>
    <w:rsid w:val="00376BBE"/>
    <w:rsid w:val="0039224F"/>
    <w:rsid w:val="003A43A4"/>
    <w:rsid w:val="003A7320"/>
    <w:rsid w:val="003A7E18"/>
    <w:rsid w:val="003C4C86"/>
    <w:rsid w:val="003C6258"/>
    <w:rsid w:val="003D1813"/>
    <w:rsid w:val="003E2904"/>
    <w:rsid w:val="00401927"/>
    <w:rsid w:val="004034B3"/>
    <w:rsid w:val="0041027F"/>
    <w:rsid w:val="0041095C"/>
    <w:rsid w:val="0041132B"/>
    <w:rsid w:val="00412475"/>
    <w:rsid w:val="00423789"/>
    <w:rsid w:val="00430EAB"/>
    <w:rsid w:val="00433202"/>
    <w:rsid w:val="00440F43"/>
    <w:rsid w:val="00441B6F"/>
    <w:rsid w:val="00446221"/>
    <w:rsid w:val="00450E62"/>
    <w:rsid w:val="004539DB"/>
    <w:rsid w:val="00471A80"/>
    <w:rsid w:val="00472E0B"/>
    <w:rsid w:val="004822EF"/>
    <w:rsid w:val="004B362F"/>
    <w:rsid w:val="004C1D6B"/>
    <w:rsid w:val="004D305E"/>
    <w:rsid w:val="004D4277"/>
    <w:rsid w:val="004E0543"/>
    <w:rsid w:val="004F1787"/>
    <w:rsid w:val="00502516"/>
    <w:rsid w:val="00505F06"/>
    <w:rsid w:val="00506828"/>
    <w:rsid w:val="0053056E"/>
    <w:rsid w:val="005354DB"/>
    <w:rsid w:val="00550700"/>
    <w:rsid w:val="00554FDA"/>
    <w:rsid w:val="005B491F"/>
    <w:rsid w:val="005C784C"/>
    <w:rsid w:val="005D17F6"/>
    <w:rsid w:val="005D6DEE"/>
    <w:rsid w:val="005E5539"/>
    <w:rsid w:val="00602BF5"/>
    <w:rsid w:val="00617FDD"/>
    <w:rsid w:val="0062253E"/>
    <w:rsid w:val="0063308A"/>
    <w:rsid w:val="00633614"/>
    <w:rsid w:val="00633F68"/>
    <w:rsid w:val="00636EB2"/>
    <w:rsid w:val="006375B8"/>
    <w:rsid w:val="006636C9"/>
    <w:rsid w:val="0066510A"/>
    <w:rsid w:val="00673F9F"/>
    <w:rsid w:val="00683BA4"/>
    <w:rsid w:val="00684BB6"/>
    <w:rsid w:val="00686953"/>
    <w:rsid w:val="00687DEA"/>
    <w:rsid w:val="00687E67"/>
    <w:rsid w:val="006964D8"/>
    <w:rsid w:val="006967F7"/>
    <w:rsid w:val="006A250C"/>
    <w:rsid w:val="006B0B88"/>
    <w:rsid w:val="006B21D3"/>
    <w:rsid w:val="006B57D0"/>
    <w:rsid w:val="006D30FF"/>
    <w:rsid w:val="006D6940"/>
    <w:rsid w:val="006E7957"/>
    <w:rsid w:val="006F11EC"/>
    <w:rsid w:val="0070082C"/>
    <w:rsid w:val="007162D1"/>
    <w:rsid w:val="00720FC5"/>
    <w:rsid w:val="00731D73"/>
    <w:rsid w:val="007369E6"/>
    <w:rsid w:val="00746E59"/>
    <w:rsid w:val="00754C9A"/>
    <w:rsid w:val="0075599A"/>
    <w:rsid w:val="00761D52"/>
    <w:rsid w:val="0077749E"/>
    <w:rsid w:val="00790ADA"/>
    <w:rsid w:val="007D2288"/>
    <w:rsid w:val="007E088F"/>
    <w:rsid w:val="007E6537"/>
    <w:rsid w:val="007F23D5"/>
    <w:rsid w:val="007F7B32"/>
    <w:rsid w:val="00804BC2"/>
    <w:rsid w:val="0081431A"/>
    <w:rsid w:val="008178C9"/>
    <w:rsid w:val="00821F37"/>
    <w:rsid w:val="0083216F"/>
    <w:rsid w:val="0085250B"/>
    <w:rsid w:val="00860000"/>
    <w:rsid w:val="00860721"/>
    <w:rsid w:val="00863BD3"/>
    <w:rsid w:val="008641ED"/>
    <w:rsid w:val="00866D66"/>
    <w:rsid w:val="008671C6"/>
    <w:rsid w:val="00875803"/>
    <w:rsid w:val="0089594F"/>
    <w:rsid w:val="008B459E"/>
    <w:rsid w:val="008C6158"/>
    <w:rsid w:val="008D00CF"/>
    <w:rsid w:val="008D0847"/>
    <w:rsid w:val="008E13AE"/>
    <w:rsid w:val="008E1506"/>
    <w:rsid w:val="008E710C"/>
    <w:rsid w:val="008F69D6"/>
    <w:rsid w:val="00902823"/>
    <w:rsid w:val="00905BD8"/>
    <w:rsid w:val="0090752A"/>
    <w:rsid w:val="00915CA6"/>
    <w:rsid w:val="00927834"/>
    <w:rsid w:val="009309CA"/>
    <w:rsid w:val="0094792C"/>
    <w:rsid w:val="009500A6"/>
    <w:rsid w:val="00957C18"/>
    <w:rsid w:val="00960EBE"/>
    <w:rsid w:val="009659BA"/>
    <w:rsid w:val="00983040"/>
    <w:rsid w:val="009939E1"/>
    <w:rsid w:val="00997377"/>
    <w:rsid w:val="009978AD"/>
    <w:rsid w:val="009B3FB9"/>
    <w:rsid w:val="009C2465"/>
    <w:rsid w:val="009D35A0"/>
    <w:rsid w:val="009D7EB7"/>
    <w:rsid w:val="009E048A"/>
    <w:rsid w:val="009E08E9"/>
    <w:rsid w:val="009E3DB9"/>
    <w:rsid w:val="009E6E35"/>
    <w:rsid w:val="009F0EDA"/>
    <w:rsid w:val="009F7163"/>
    <w:rsid w:val="00A03B96"/>
    <w:rsid w:val="00A05B19"/>
    <w:rsid w:val="00A1134E"/>
    <w:rsid w:val="00A14B78"/>
    <w:rsid w:val="00A24E7E"/>
    <w:rsid w:val="00A258C3"/>
    <w:rsid w:val="00A347C0"/>
    <w:rsid w:val="00A51431"/>
    <w:rsid w:val="00A539AD"/>
    <w:rsid w:val="00A94063"/>
    <w:rsid w:val="00A95F94"/>
    <w:rsid w:val="00AA2E6C"/>
    <w:rsid w:val="00AA6219"/>
    <w:rsid w:val="00AA74E0"/>
    <w:rsid w:val="00AB102F"/>
    <w:rsid w:val="00AB703F"/>
    <w:rsid w:val="00AC6BB8"/>
    <w:rsid w:val="00AD0EB5"/>
    <w:rsid w:val="00AD475B"/>
    <w:rsid w:val="00AE008F"/>
    <w:rsid w:val="00AE7F44"/>
    <w:rsid w:val="00B01FCD"/>
    <w:rsid w:val="00B07D16"/>
    <w:rsid w:val="00B12DF9"/>
    <w:rsid w:val="00B1776C"/>
    <w:rsid w:val="00B2130B"/>
    <w:rsid w:val="00B2489D"/>
    <w:rsid w:val="00B2689F"/>
    <w:rsid w:val="00B277B2"/>
    <w:rsid w:val="00B47368"/>
    <w:rsid w:val="00B52583"/>
    <w:rsid w:val="00B52896"/>
    <w:rsid w:val="00B91D37"/>
    <w:rsid w:val="00B95236"/>
    <w:rsid w:val="00B96BD9"/>
    <w:rsid w:val="00BA1B01"/>
    <w:rsid w:val="00BA2641"/>
    <w:rsid w:val="00BB37AA"/>
    <w:rsid w:val="00BC53A0"/>
    <w:rsid w:val="00BD30E9"/>
    <w:rsid w:val="00BE62AD"/>
    <w:rsid w:val="00BF121F"/>
    <w:rsid w:val="00BF1F80"/>
    <w:rsid w:val="00C166EF"/>
    <w:rsid w:val="00C17EB0"/>
    <w:rsid w:val="00C24FCD"/>
    <w:rsid w:val="00C27F5F"/>
    <w:rsid w:val="00C30A0F"/>
    <w:rsid w:val="00C37E61"/>
    <w:rsid w:val="00C45908"/>
    <w:rsid w:val="00C70F1B"/>
    <w:rsid w:val="00C71A47"/>
    <w:rsid w:val="00C7464C"/>
    <w:rsid w:val="00C85588"/>
    <w:rsid w:val="00CC34F6"/>
    <w:rsid w:val="00CD6755"/>
    <w:rsid w:val="00CD6856"/>
    <w:rsid w:val="00CE0089"/>
    <w:rsid w:val="00CE793C"/>
    <w:rsid w:val="00CF193C"/>
    <w:rsid w:val="00D173F1"/>
    <w:rsid w:val="00D350FC"/>
    <w:rsid w:val="00D36D1E"/>
    <w:rsid w:val="00D478EC"/>
    <w:rsid w:val="00D53415"/>
    <w:rsid w:val="00D74CB0"/>
    <w:rsid w:val="00D816DC"/>
    <w:rsid w:val="00D8295D"/>
    <w:rsid w:val="00D93914"/>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C02AF"/>
    <w:rsid w:val="00FC54F7"/>
    <w:rsid w:val="00FD36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B74BC5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link w:val="a5"/>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a6">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7">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a8">
    <w:name w:val="Hyperlink"/>
    <w:basedOn w:val="a0"/>
    <w:rsid w:val="00030174"/>
    <w:rPr>
      <w:color w:val="FF0080"/>
      <w:u w:val="single"/>
    </w:rPr>
  </w:style>
  <w:style w:type="character" w:styleId="a9">
    <w:name w:val="FollowedHyperlink"/>
    <w:basedOn w:val="a0"/>
    <w:rsid w:val="00FB3A86"/>
    <w:rPr>
      <w:color w:val="800080"/>
      <w:u w:val="single"/>
    </w:rPr>
  </w:style>
  <w:style w:type="table" w:styleId="aa">
    <w:name w:val="Table Grid"/>
    <w:basedOn w:val="a1"/>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rsid w:val="00EF7FD8"/>
    <w:pPr>
      <w:spacing w:after="120" w:line="480" w:lineRule="auto"/>
    </w:pPr>
  </w:style>
  <w:style w:type="character" w:customStyle="1" w:styleId="20">
    <w:name w:val="本文 2 字元"/>
    <w:basedOn w:val="a0"/>
    <w:link w:val="2"/>
    <w:rsid w:val="00EF7FD8"/>
    <w:rPr>
      <w:rFonts w:ascii="Helvetica" w:hAnsi="Helvetica"/>
    </w:rPr>
  </w:style>
  <w:style w:type="character" w:styleId="ab">
    <w:name w:val="annotation reference"/>
    <w:basedOn w:val="a0"/>
    <w:uiPriority w:val="99"/>
    <w:unhideWhenUsed/>
    <w:rsid w:val="00746E59"/>
    <w:rPr>
      <w:sz w:val="16"/>
      <w:szCs w:val="16"/>
    </w:rPr>
  </w:style>
  <w:style w:type="paragraph" w:styleId="ac">
    <w:name w:val="annotation text"/>
    <w:basedOn w:val="a"/>
    <w:link w:val="ad"/>
    <w:uiPriority w:val="99"/>
    <w:unhideWhenUsed/>
    <w:rsid w:val="00746E59"/>
    <w:rPr>
      <w:rFonts w:ascii="Times New Roman" w:hAnsi="Times New Roman"/>
      <w:lang w:val="nb-NO" w:eastAsia="nb-NO"/>
    </w:rPr>
  </w:style>
  <w:style w:type="character" w:customStyle="1" w:styleId="ad">
    <w:name w:val="註解文字 字元"/>
    <w:basedOn w:val="a0"/>
    <w:link w:val="ac"/>
    <w:uiPriority w:val="99"/>
    <w:rsid w:val="00746E59"/>
    <w:rPr>
      <w:lang w:val="nb-NO" w:eastAsia="nb-NO"/>
    </w:rPr>
  </w:style>
  <w:style w:type="paragraph" w:styleId="ae">
    <w:name w:val="Balloon Text"/>
    <w:basedOn w:val="a"/>
    <w:link w:val="af"/>
    <w:rsid w:val="00746E59"/>
    <w:rPr>
      <w:rFonts w:ascii="Tahoma" w:hAnsi="Tahoma" w:cs="Tahoma"/>
      <w:sz w:val="16"/>
      <w:szCs w:val="16"/>
    </w:rPr>
  </w:style>
  <w:style w:type="character" w:customStyle="1" w:styleId="af">
    <w:name w:val="註解方塊文字 字元"/>
    <w:basedOn w:val="a0"/>
    <w:link w:val="ae"/>
    <w:rsid w:val="00746E59"/>
    <w:rPr>
      <w:rFonts w:ascii="Tahoma" w:hAnsi="Tahoma" w:cs="Tahoma"/>
      <w:sz w:val="16"/>
      <w:szCs w:val="16"/>
    </w:rPr>
  </w:style>
  <w:style w:type="paragraph" w:styleId="3">
    <w:name w:val="Body Text 3"/>
    <w:basedOn w:val="a"/>
    <w:link w:val="30"/>
    <w:rsid w:val="00231920"/>
    <w:pPr>
      <w:spacing w:after="120"/>
    </w:pPr>
    <w:rPr>
      <w:sz w:val="16"/>
      <w:szCs w:val="16"/>
    </w:rPr>
  </w:style>
  <w:style w:type="character" w:customStyle="1" w:styleId="30">
    <w:name w:val="本文 3 字元"/>
    <w:basedOn w:val="a0"/>
    <w:link w:val="3"/>
    <w:rsid w:val="00231920"/>
    <w:rPr>
      <w:rFonts w:ascii="Helvetica" w:hAnsi="Helvetica"/>
      <w:sz w:val="16"/>
      <w:szCs w:val="16"/>
    </w:rPr>
  </w:style>
  <w:style w:type="character" w:styleId="af0">
    <w:name w:val="line number"/>
    <w:basedOn w:val="a0"/>
    <w:rsid w:val="00412475"/>
  </w:style>
  <w:style w:type="character" w:styleId="af1">
    <w:name w:val="Emphasis"/>
    <w:basedOn w:val="a0"/>
    <w:uiPriority w:val="20"/>
    <w:qFormat/>
    <w:rsid w:val="0024282C"/>
    <w:rPr>
      <w:i/>
      <w:iCs/>
    </w:rPr>
  </w:style>
  <w:style w:type="character" w:customStyle="1" w:styleId="UnresolvedMention1">
    <w:name w:val="Unresolved Mention1"/>
    <w:basedOn w:val="a0"/>
    <w:uiPriority w:val="99"/>
    <w:semiHidden/>
    <w:unhideWhenUsed/>
    <w:rsid w:val="00287E68"/>
    <w:rPr>
      <w:color w:val="605E5C"/>
      <w:shd w:val="clear" w:color="auto" w:fill="E1DFDD"/>
    </w:rPr>
  </w:style>
  <w:style w:type="character" w:customStyle="1" w:styleId="a5">
    <w:name w:val="頁尾 字元"/>
    <w:basedOn w:val="a0"/>
    <w:link w:val="a4"/>
    <w:uiPriority w:val="99"/>
    <w:rsid w:val="004C1D6B"/>
    <w:rPr>
      <w:rFonts w:ascii="Helvetica" w:hAnsi="Helvetica"/>
    </w:rPr>
  </w:style>
  <w:style w:type="paragraph" w:styleId="Web">
    <w:name w:val="Normal (Web)"/>
    <w:basedOn w:val="a"/>
    <w:uiPriority w:val="99"/>
    <w:unhideWhenUsed/>
    <w:rsid w:val="004F1787"/>
    <w:pPr>
      <w:spacing w:before="100" w:beforeAutospacing="1" w:after="100" w:afterAutospacing="1"/>
    </w:pPr>
    <w:rPr>
      <w:rFonts w:ascii="新細明體" w:eastAsia="新細明體" w:hAnsi="新細明體" w:cs="新細明體"/>
      <w:sz w:val="24"/>
      <w:szCs w:val="24"/>
      <w:lang w:eastAsia="zh-TW"/>
    </w:rPr>
  </w:style>
  <w:style w:type="paragraph" w:styleId="af2">
    <w:name w:val="List Paragraph"/>
    <w:basedOn w:val="a"/>
    <w:uiPriority w:val="34"/>
    <w:qFormat/>
    <w:rsid w:val="00472E0B"/>
    <w:pPr>
      <w:ind w:leftChars="200" w:left="480"/>
    </w:pPr>
  </w:style>
  <w:style w:type="paragraph" w:customStyle="1" w:styleId="whitespace-normal">
    <w:name w:val="whitespace-normal"/>
    <w:basedOn w:val="a"/>
    <w:rsid w:val="001750F7"/>
    <w:pPr>
      <w:spacing w:before="100" w:beforeAutospacing="1" w:after="100" w:afterAutospacing="1"/>
    </w:pPr>
    <w:rPr>
      <w:rFonts w:ascii="新細明體" w:eastAsia="新細明體" w:hAnsi="新細明體" w:cs="新細明體"/>
      <w:sz w:val="24"/>
      <w:szCs w:val="24"/>
      <w:lang w:eastAsia="zh-TW"/>
    </w:rPr>
  </w:style>
  <w:style w:type="character" w:styleId="af3">
    <w:name w:val="Strong"/>
    <w:basedOn w:val="a0"/>
    <w:uiPriority w:val="22"/>
    <w:qFormat/>
    <w:rsid w:val="001750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9430680">
      <w:bodyDiv w:val="1"/>
      <w:marLeft w:val="0"/>
      <w:marRight w:val="0"/>
      <w:marTop w:val="0"/>
      <w:marBottom w:val="0"/>
      <w:divBdr>
        <w:top w:val="none" w:sz="0" w:space="0" w:color="auto"/>
        <w:left w:val="none" w:sz="0" w:space="0" w:color="auto"/>
        <w:bottom w:val="none" w:sz="0" w:space="0" w:color="auto"/>
        <w:right w:val="none" w:sz="0" w:space="0" w:color="auto"/>
      </w:divBdr>
    </w:div>
    <w:div w:id="15422721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050293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5247214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6614344">
      <w:bodyDiv w:val="1"/>
      <w:marLeft w:val="0"/>
      <w:marRight w:val="0"/>
      <w:marTop w:val="0"/>
      <w:marBottom w:val="0"/>
      <w:divBdr>
        <w:top w:val="none" w:sz="0" w:space="0" w:color="auto"/>
        <w:left w:val="none" w:sz="0" w:space="0" w:color="auto"/>
        <w:bottom w:val="none" w:sz="0" w:space="0" w:color="auto"/>
        <w:right w:val="none" w:sz="0" w:space="0" w:color="auto"/>
      </w:divBdr>
      <w:divsChild>
        <w:div w:id="1030954687">
          <w:marLeft w:val="-431"/>
          <w:marRight w:val="0"/>
          <w:marTop w:val="0"/>
          <w:marBottom w:val="0"/>
          <w:divBdr>
            <w:top w:val="none" w:sz="0" w:space="0" w:color="auto"/>
            <w:left w:val="none" w:sz="0" w:space="0" w:color="auto"/>
            <w:bottom w:val="none" w:sz="0" w:space="0" w:color="auto"/>
            <w:right w:val="none" w:sz="0" w:space="0" w:color="auto"/>
          </w:divBdr>
        </w:div>
      </w:divsChild>
    </w:div>
    <w:div w:id="845749082">
      <w:bodyDiv w:val="1"/>
      <w:marLeft w:val="0"/>
      <w:marRight w:val="0"/>
      <w:marTop w:val="0"/>
      <w:marBottom w:val="0"/>
      <w:divBdr>
        <w:top w:val="none" w:sz="0" w:space="0" w:color="auto"/>
        <w:left w:val="none" w:sz="0" w:space="0" w:color="auto"/>
        <w:bottom w:val="none" w:sz="0" w:space="0" w:color="auto"/>
        <w:right w:val="none" w:sz="0" w:space="0" w:color="auto"/>
      </w:divBdr>
    </w:div>
    <w:div w:id="89204153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8140860">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2647787">
      <w:bodyDiv w:val="1"/>
      <w:marLeft w:val="0"/>
      <w:marRight w:val="0"/>
      <w:marTop w:val="0"/>
      <w:marBottom w:val="0"/>
      <w:divBdr>
        <w:top w:val="none" w:sz="0" w:space="0" w:color="auto"/>
        <w:left w:val="none" w:sz="0" w:space="0" w:color="auto"/>
        <w:bottom w:val="none" w:sz="0" w:space="0" w:color="auto"/>
        <w:right w:val="none" w:sz="0" w:space="0" w:color="auto"/>
      </w:divBdr>
    </w:div>
    <w:div w:id="1234394958">
      <w:bodyDiv w:val="1"/>
      <w:marLeft w:val="0"/>
      <w:marRight w:val="0"/>
      <w:marTop w:val="0"/>
      <w:marBottom w:val="0"/>
      <w:divBdr>
        <w:top w:val="none" w:sz="0" w:space="0" w:color="auto"/>
        <w:left w:val="none" w:sz="0" w:space="0" w:color="auto"/>
        <w:bottom w:val="none" w:sz="0" w:space="0" w:color="auto"/>
        <w:right w:val="none" w:sz="0" w:space="0" w:color="auto"/>
      </w:divBdr>
    </w:div>
    <w:div w:id="1415250222">
      <w:bodyDiv w:val="1"/>
      <w:marLeft w:val="0"/>
      <w:marRight w:val="0"/>
      <w:marTop w:val="0"/>
      <w:marBottom w:val="0"/>
      <w:divBdr>
        <w:top w:val="none" w:sz="0" w:space="0" w:color="auto"/>
        <w:left w:val="none" w:sz="0" w:space="0" w:color="auto"/>
        <w:bottom w:val="none" w:sz="0" w:space="0" w:color="auto"/>
        <w:right w:val="none" w:sz="0" w:space="0" w:color="auto"/>
      </w:divBdr>
    </w:div>
    <w:div w:id="1545211470">
      <w:bodyDiv w:val="1"/>
      <w:marLeft w:val="0"/>
      <w:marRight w:val="0"/>
      <w:marTop w:val="0"/>
      <w:marBottom w:val="0"/>
      <w:divBdr>
        <w:top w:val="none" w:sz="0" w:space="0" w:color="auto"/>
        <w:left w:val="none" w:sz="0" w:space="0" w:color="auto"/>
        <w:bottom w:val="none" w:sz="0" w:space="0" w:color="auto"/>
        <w:right w:val="none" w:sz="0" w:space="0" w:color="auto"/>
      </w:divBdr>
      <w:divsChild>
        <w:div w:id="575088378">
          <w:marLeft w:val="0"/>
          <w:marRight w:val="0"/>
          <w:marTop w:val="0"/>
          <w:marBottom w:val="0"/>
          <w:divBdr>
            <w:top w:val="none" w:sz="0" w:space="0" w:color="auto"/>
            <w:left w:val="none" w:sz="0" w:space="0" w:color="auto"/>
            <w:bottom w:val="none" w:sz="0" w:space="0" w:color="auto"/>
            <w:right w:val="none" w:sz="0" w:space="0" w:color="auto"/>
          </w:divBdr>
          <w:divsChild>
            <w:div w:id="3131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934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6226215">
      <w:bodyDiv w:val="1"/>
      <w:marLeft w:val="0"/>
      <w:marRight w:val="0"/>
      <w:marTop w:val="0"/>
      <w:marBottom w:val="0"/>
      <w:divBdr>
        <w:top w:val="none" w:sz="0" w:space="0" w:color="auto"/>
        <w:left w:val="none" w:sz="0" w:space="0" w:color="auto"/>
        <w:bottom w:val="none" w:sz="0" w:space="0" w:color="auto"/>
        <w:right w:val="none" w:sz="0" w:space="0" w:color="auto"/>
      </w:divBdr>
    </w:div>
    <w:div w:id="1797526186">
      <w:bodyDiv w:val="1"/>
      <w:marLeft w:val="0"/>
      <w:marRight w:val="0"/>
      <w:marTop w:val="0"/>
      <w:marBottom w:val="0"/>
      <w:divBdr>
        <w:top w:val="none" w:sz="0" w:space="0" w:color="auto"/>
        <w:left w:val="none" w:sz="0" w:space="0" w:color="auto"/>
        <w:bottom w:val="none" w:sz="0" w:space="0" w:color="auto"/>
        <w:right w:val="none" w:sz="0" w:space="0" w:color="auto"/>
      </w:divBdr>
    </w:div>
    <w:div w:id="1866096884">
      <w:bodyDiv w:val="1"/>
      <w:marLeft w:val="0"/>
      <w:marRight w:val="0"/>
      <w:marTop w:val="0"/>
      <w:marBottom w:val="0"/>
      <w:divBdr>
        <w:top w:val="none" w:sz="0" w:space="0" w:color="auto"/>
        <w:left w:val="none" w:sz="0" w:space="0" w:color="auto"/>
        <w:bottom w:val="none" w:sz="0" w:space="0" w:color="auto"/>
        <w:right w:val="none" w:sz="0" w:space="0" w:color="auto"/>
      </w:divBdr>
    </w:div>
    <w:div w:id="194499057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044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86/s13045-014-0058-4" TargetMode="External"/><Relationship Id="rId18" Type="http://schemas.openxmlformats.org/officeDocument/2006/relationships/hyperlink" Target="https://doi.org/10.1038/s41598-021-82857-2" TargetMode="External"/><Relationship Id="rId26" Type="http://schemas.openxmlformats.org/officeDocument/2006/relationships/hyperlink" Target="https://doi.org/10.3892/ijo.2014.2548" TargetMode="External"/><Relationship Id="rId3" Type="http://schemas.openxmlformats.org/officeDocument/2006/relationships/styles" Target="styles.xml"/><Relationship Id="rId21" Type="http://schemas.openxmlformats.org/officeDocument/2006/relationships/hyperlink" Target="https://doi.org/10.3389/fmicb.2022.955459"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doi.org/10.3390/biomedicines12092158" TargetMode="External"/><Relationship Id="rId17" Type="http://schemas.openxmlformats.org/officeDocument/2006/relationships/hyperlink" Target="https://doi.org/10.1021/np058128n" TargetMode="External"/><Relationship Id="rId25" Type="http://schemas.openxmlformats.org/officeDocument/2006/relationships/hyperlink" Target="https://doi.org/10.7717/peerj.1736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200/jco.2016.34.15_suppl.7518" TargetMode="External"/><Relationship Id="rId20" Type="http://schemas.openxmlformats.org/officeDocument/2006/relationships/hyperlink" Target="https://doi.org/10.3389/fphar.2024.1497668" TargetMode="External"/><Relationship Id="rId29" Type="http://schemas.openxmlformats.org/officeDocument/2006/relationships/hyperlink" Target="https://doi.org/10.4103/ijmpo.ijmpo_82_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12885-021-07946-x" TargetMode="External"/><Relationship Id="rId24" Type="http://schemas.openxmlformats.org/officeDocument/2006/relationships/hyperlink" Target="https://doi.org/10.3892/ol.2015.2941"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doi.org/10.3390/ijms21062081" TargetMode="External"/><Relationship Id="rId23" Type="http://schemas.openxmlformats.org/officeDocument/2006/relationships/hyperlink" Target="https://doi.org/10.1093/carcin/bgr176" TargetMode="External"/><Relationship Id="rId28" Type="http://schemas.openxmlformats.org/officeDocument/2006/relationships/hyperlink" Target="https://doi.org/10.1159/000447577" TargetMode="Externa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doi.org/10.3390/antibiotics12010048"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8632/oncotarget.20437" TargetMode="External"/><Relationship Id="rId22" Type="http://schemas.openxmlformats.org/officeDocument/2006/relationships/hyperlink" Target="https://doi.org/10.1093/ecam/nep067" TargetMode="External"/><Relationship Id="rId27" Type="http://schemas.openxmlformats.org/officeDocument/2006/relationships/hyperlink" Target="https://doi.org/10.1080/1042819021000006295" TargetMode="External"/><Relationship Id="rId30" Type="http://schemas.openxmlformats.org/officeDocument/2006/relationships/hyperlink" Target="https://doi.org/10.1016/s0092-8674(00)81683-9" TargetMode="External"/><Relationship Id="rId35"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47CAF-BEC1-4CC2-936F-E5B2E987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544</TotalTime>
  <Pages>25</Pages>
  <Words>12657</Words>
  <Characters>72149</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84637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SHAO-YI_LU</cp:lastModifiedBy>
  <cp:revision>78</cp:revision>
  <cp:lastPrinted>1999-07-06T11:00:00Z</cp:lastPrinted>
  <dcterms:created xsi:type="dcterms:W3CDTF">2014-10-25T14:34:00Z</dcterms:created>
  <dcterms:modified xsi:type="dcterms:W3CDTF">2025-06-03T12:13:00Z</dcterms:modified>
</cp:coreProperties>
</file>