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D3CF7" w14:textId="7BE53B5F" w:rsidR="00C775D1" w:rsidRPr="00C775D1" w:rsidRDefault="00C775D1" w:rsidP="00632F6B">
      <w:pPr>
        <w:spacing w:line="276" w:lineRule="auto"/>
        <w:rPr>
          <w:rFonts w:ascii="Times New Roman" w:hAnsi="Times New Roman" w:cs="Times New Roman"/>
          <w:b/>
          <w:color w:val="000000" w:themeColor="text1"/>
          <w:sz w:val="24"/>
          <w:szCs w:val="24"/>
          <w:u w:val="single"/>
          <w:lang w:val="en-GB"/>
        </w:rPr>
      </w:pPr>
      <w:r w:rsidRPr="00C775D1">
        <w:rPr>
          <w:rFonts w:ascii="Times New Roman" w:hAnsi="Times New Roman" w:cs="Times New Roman"/>
          <w:b/>
          <w:color w:val="000000" w:themeColor="text1"/>
          <w:sz w:val="24"/>
          <w:szCs w:val="24"/>
          <w:u w:val="single"/>
          <w:lang w:val="en-GB"/>
        </w:rPr>
        <w:t>Original Research Article</w:t>
      </w:r>
    </w:p>
    <w:p w14:paraId="68CA4CDD" w14:textId="197FEECC" w:rsidR="00A10D90" w:rsidRDefault="00A10D90" w:rsidP="00A10D90">
      <w:pPr>
        <w:spacing w:line="276" w:lineRule="auto"/>
        <w:jc w:val="center"/>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 xml:space="preserve">Stability Analyses of Rock Slopes and Improvement Solutions: </w:t>
      </w:r>
      <w:r w:rsidR="00524034">
        <w:rPr>
          <w:rFonts w:ascii="Times New Roman" w:hAnsi="Times New Roman" w:cs="Times New Roman"/>
          <w:b/>
          <w:color w:val="000000" w:themeColor="text1"/>
          <w:sz w:val="24"/>
          <w:szCs w:val="24"/>
          <w:lang w:val="en-GB"/>
        </w:rPr>
        <w:t xml:space="preserve">A </w:t>
      </w:r>
      <w:r w:rsidRPr="00D52360">
        <w:rPr>
          <w:rFonts w:ascii="Times New Roman" w:hAnsi="Times New Roman" w:cs="Times New Roman"/>
          <w:b/>
          <w:color w:val="000000" w:themeColor="text1"/>
          <w:sz w:val="24"/>
          <w:szCs w:val="24"/>
          <w:lang w:val="en-GB"/>
        </w:rPr>
        <w:t xml:space="preserve">Case of </w:t>
      </w:r>
      <w:proofErr w:type="spellStart"/>
      <w:r w:rsidRPr="00D52360">
        <w:rPr>
          <w:rFonts w:ascii="Times New Roman" w:hAnsi="Times New Roman" w:cs="Times New Roman"/>
          <w:b/>
          <w:color w:val="000000" w:themeColor="text1"/>
          <w:sz w:val="24"/>
          <w:szCs w:val="24"/>
          <w:lang w:val="en-GB"/>
        </w:rPr>
        <w:t>Muğla</w:t>
      </w:r>
      <w:proofErr w:type="spellEnd"/>
      <w:r w:rsidRPr="00D52360">
        <w:rPr>
          <w:rFonts w:ascii="Times New Roman" w:hAnsi="Times New Roman" w:cs="Times New Roman"/>
          <w:b/>
          <w:color w:val="000000" w:themeColor="text1"/>
          <w:sz w:val="24"/>
          <w:szCs w:val="24"/>
          <w:lang w:val="en-GB"/>
        </w:rPr>
        <w:t xml:space="preserve"> </w:t>
      </w:r>
      <w:proofErr w:type="spellStart"/>
      <w:r w:rsidRPr="00D52360">
        <w:rPr>
          <w:rFonts w:ascii="Times New Roman" w:hAnsi="Times New Roman" w:cs="Times New Roman"/>
          <w:b/>
          <w:color w:val="000000" w:themeColor="text1"/>
          <w:sz w:val="24"/>
          <w:szCs w:val="24"/>
          <w:lang w:val="en-GB"/>
        </w:rPr>
        <w:t>Bakıcak</w:t>
      </w:r>
      <w:proofErr w:type="spellEnd"/>
      <w:r w:rsidR="00524034">
        <w:rPr>
          <w:rFonts w:ascii="Times New Roman" w:hAnsi="Times New Roman" w:cs="Times New Roman"/>
          <w:b/>
          <w:color w:val="000000" w:themeColor="text1"/>
          <w:sz w:val="24"/>
          <w:szCs w:val="24"/>
          <w:lang w:val="en-GB"/>
        </w:rPr>
        <w:t xml:space="preserve">, </w:t>
      </w:r>
      <w:r w:rsidR="00524034" w:rsidRPr="00524034">
        <w:rPr>
          <w:rFonts w:ascii="Times New Roman" w:hAnsi="Times New Roman" w:cs="Times New Roman"/>
          <w:b/>
          <w:color w:val="000000" w:themeColor="text1"/>
          <w:sz w:val="24"/>
          <w:szCs w:val="24"/>
          <w:lang w:val="en-GB"/>
        </w:rPr>
        <w:t>Turkey</w:t>
      </w:r>
      <w:bookmarkStart w:id="0" w:name="_GoBack"/>
      <w:bookmarkEnd w:id="0"/>
    </w:p>
    <w:p w14:paraId="6752F53B" w14:textId="77777777" w:rsidR="009E5546" w:rsidRPr="003B249F" w:rsidRDefault="009E5546" w:rsidP="003B249F">
      <w:pPr>
        <w:spacing w:after="240" w:line="480" w:lineRule="auto"/>
        <w:jc w:val="center"/>
        <w:rPr>
          <w:rFonts w:ascii="Times New Roman" w:eastAsia="Aptos" w:hAnsi="Times New Roman" w:cs="Times New Roman"/>
          <w:i/>
          <w:iCs/>
          <w:color w:val="467886"/>
          <w:sz w:val="24"/>
          <w:szCs w:val="24"/>
          <w:u w:val="single"/>
          <w:lang w:val="en-GB"/>
        </w:rPr>
      </w:pPr>
    </w:p>
    <w:p w14:paraId="6D928ED9" w14:textId="33915082" w:rsidR="005A2839" w:rsidRPr="00D52360" w:rsidRDefault="005A2839"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ABSTRACT</w:t>
      </w:r>
    </w:p>
    <w:p w14:paraId="2A7F192A" w14:textId="24A66C24" w:rsidR="005A2839" w:rsidRPr="00D52360" w:rsidRDefault="005A2839" w:rsidP="001C48AA">
      <w:pPr>
        <w:tabs>
          <w:tab w:val="left" w:pos="2445"/>
        </w:tabs>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color w:val="000000" w:themeColor="text1"/>
          <w:sz w:val="24"/>
          <w:szCs w:val="24"/>
          <w:lang w:val="en-GB"/>
        </w:rPr>
        <w:t xml:space="preserve">This study evaluates the overall stability of the rock slopes in </w:t>
      </w:r>
      <w:proofErr w:type="spellStart"/>
      <w:r w:rsidR="001C48AA" w:rsidRPr="00D52360">
        <w:rPr>
          <w:rFonts w:ascii="Times New Roman" w:eastAsia="Calibri" w:hAnsi="Times New Roman" w:cs="Times New Roman"/>
          <w:iCs/>
          <w:color w:val="000000" w:themeColor="text1"/>
          <w:sz w:val="24"/>
          <w:szCs w:val="24"/>
          <w:lang w:val="en-GB"/>
        </w:rPr>
        <w:t>Muğla</w:t>
      </w:r>
      <w:proofErr w:type="spellEnd"/>
      <w:r w:rsidR="001C48AA" w:rsidRPr="00D52360">
        <w:rPr>
          <w:rFonts w:ascii="Times New Roman" w:eastAsia="Calibri" w:hAnsi="Times New Roman" w:cs="Times New Roman"/>
          <w:iCs/>
          <w:color w:val="000000" w:themeColor="text1"/>
          <w:sz w:val="24"/>
          <w:szCs w:val="24"/>
          <w:lang w:val="en-GB"/>
        </w:rPr>
        <w:t xml:space="preserve"> </w:t>
      </w:r>
      <w:proofErr w:type="spellStart"/>
      <w:r w:rsidR="001C48AA" w:rsidRPr="00D52360">
        <w:rPr>
          <w:rFonts w:ascii="Times New Roman" w:eastAsia="Calibri" w:hAnsi="Times New Roman" w:cs="Times New Roman"/>
          <w:iCs/>
          <w:color w:val="000000" w:themeColor="text1"/>
          <w:sz w:val="24"/>
          <w:szCs w:val="24"/>
          <w:lang w:val="en-GB"/>
        </w:rPr>
        <w:t>Bakıcak</w:t>
      </w:r>
      <w:proofErr w:type="spellEnd"/>
      <w:r w:rsidRPr="00D52360">
        <w:rPr>
          <w:rFonts w:ascii="Times New Roman" w:eastAsia="Calibri" w:hAnsi="Times New Roman" w:cs="Times New Roman"/>
          <w:iCs/>
          <w:color w:val="000000" w:themeColor="text1"/>
          <w:sz w:val="24"/>
          <w:szCs w:val="24"/>
          <w:lang w:val="en-GB"/>
        </w:rPr>
        <w:t xml:space="preserve"> and discusses how these slopes can be made safer with </w:t>
      </w:r>
      <w:r w:rsidR="00BC03B1" w:rsidRPr="00D52360">
        <w:rPr>
          <w:rFonts w:ascii="Times New Roman" w:eastAsia="Calibri" w:hAnsi="Times New Roman" w:cs="Times New Roman"/>
          <w:iCs/>
          <w:color w:val="000000" w:themeColor="text1"/>
          <w:sz w:val="24"/>
          <w:szCs w:val="24"/>
          <w:lang w:val="en-GB"/>
        </w:rPr>
        <w:t>specific</w:t>
      </w:r>
      <w:r w:rsidRPr="00D52360">
        <w:rPr>
          <w:rFonts w:ascii="Times New Roman" w:eastAsia="Calibri" w:hAnsi="Times New Roman" w:cs="Times New Roman"/>
          <w:iCs/>
          <w:color w:val="000000" w:themeColor="text1"/>
          <w:sz w:val="24"/>
          <w:szCs w:val="24"/>
          <w:lang w:val="en-GB"/>
        </w:rPr>
        <w:t xml:space="preserve"> measures. In this context, the stability of th</w:t>
      </w:r>
      <w:r w:rsidR="00E8688F" w:rsidRPr="00D52360">
        <w:rPr>
          <w:rFonts w:ascii="Times New Roman" w:eastAsia="Calibri" w:hAnsi="Times New Roman" w:cs="Times New Roman"/>
          <w:iCs/>
          <w:color w:val="000000" w:themeColor="text1"/>
          <w:sz w:val="24"/>
          <w:szCs w:val="24"/>
          <w:lang w:val="en-GB"/>
        </w:rPr>
        <w:t xml:space="preserve">e rock slopes in </w:t>
      </w:r>
      <w:proofErr w:type="spellStart"/>
      <w:r w:rsidR="00E8688F" w:rsidRPr="00D52360">
        <w:rPr>
          <w:rFonts w:ascii="Times New Roman" w:eastAsia="Calibri" w:hAnsi="Times New Roman" w:cs="Times New Roman"/>
          <w:iCs/>
          <w:color w:val="000000" w:themeColor="text1"/>
          <w:sz w:val="24"/>
          <w:szCs w:val="24"/>
          <w:lang w:val="en-GB"/>
        </w:rPr>
        <w:t>Muğla</w:t>
      </w:r>
      <w:proofErr w:type="spellEnd"/>
      <w:r w:rsidR="00E8688F" w:rsidRPr="00D52360">
        <w:rPr>
          <w:rFonts w:ascii="Times New Roman" w:eastAsia="Calibri" w:hAnsi="Times New Roman" w:cs="Times New Roman"/>
          <w:iCs/>
          <w:color w:val="000000" w:themeColor="text1"/>
          <w:sz w:val="24"/>
          <w:szCs w:val="24"/>
          <w:lang w:val="en-GB"/>
        </w:rPr>
        <w:t xml:space="preserve"> </w:t>
      </w:r>
      <w:proofErr w:type="spellStart"/>
      <w:r w:rsidR="00E8688F" w:rsidRPr="00D52360">
        <w:rPr>
          <w:rFonts w:ascii="Times New Roman" w:eastAsia="Calibri" w:hAnsi="Times New Roman" w:cs="Times New Roman"/>
          <w:iCs/>
          <w:color w:val="000000" w:themeColor="text1"/>
          <w:sz w:val="24"/>
          <w:szCs w:val="24"/>
          <w:lang w:val="en-GB"/>
        </w:rPr>
        <w:t>Bakıcak</w:t>
      </w:r>
      <w:proofErr w:type="spellEnd"/>
      <w:r w:rsidRPr="00D52360">
        <w:rPr>
          <w:rFonts w:ascii="Times New Roman" w:eastAsia="Calibri" w:hAnsi="Times New Roman" w:cs="Times New Roman"/>
          <w:iCs/>
          <w:color w:val="000000" w:themeColor="text1"/>
          <w:sz w:val="24"/>
          <w:szCs w:val="24"/>
          <w:lang w:val="en-GB"/>
        </w:rPr>
        <w:t xml:space="preserve"> was investigated using various analysis methods. In the study, the different processes affecting the instability of rock slopes and the effect of these processes on rock mass strength were examined in detail. In particular, the effect of discontinuity characteristics on rock slope stability is discussed in detail in the study. </w:t>
      </w:r>
      <w:r w:rsidR="00BC03B1" w:rsidRPr="00D52360">
        <w:rPr>
          <w:rFonts w:ascii="Times New Roman" w:eastAsia="Calibri" w:hAnsi="Times New Roman" w:cs="Times New Roman"/>
          <w:iCs/>
          <w:color w:val="000000" w:themeColor="text1"/>
          <w:sz w:val="24"/>
          <w:szCs w:val="24"/>
          <w:lang w:val="en-GB"/>
        </w:rPr>
        <w:t>The rock material constituting the rock slopes, engineering properties of the rock mass, discontinuity properties, and orientations were determined in the analyses</w:t>
      </w:r>
      <w:r w:rsidRPr="00D52360">
        <w:rPr>
          <w:rFonts w:ascii="Times New Roman" w:eastAsia="Calibri" w:hAnsi="Times New Roman" w:cs="Times New Roman"/>
          <w:iCs/>
          <w:color w:val="000000" w:themeColor="text1"/>
          <w:sz w:val="24"/>
          <w:szCs w:val="24"/>
          <w:lang w:val="en-GB"/>
        </w:rPr>
        <w:t>. The stability of rock slopes was investigated by limit equilibrium analysis, finite element method</w:t>
      </w:r>
      <w:r w:rsidR="00BC03B1" w:rsidRPr="00D52360">
        <w:rPr>
          <w:rFonts w:ascii="Times New Roman" w:eastAsia="Calibri" w:hAnsi="Times New Roman" w:cs="Times New Roman"/>
          <w:iCs/>
          <w:color w:val="000000" w:themeColor="text1"/>
          <w:sz w:val="24"/>
          <w:szCs w:val="24"/>
          <w:lang w:val="en-GB"/>
        </w:rPr>
        <w:t>,</w:t>
      </w:r>
      <w:r w:rsidRPr="00D52360">
        <w:rPr>
          <w:rFonts w:ascii="Times New Roman" w:eastAsia="Calibri" w:hAnsi="Times New Roman" w:cs="Times New Roman"/>
          <w:iCs/>
          <w:color w:val="000000" w:themeColor="text1"/>
          <w:sz w:val="24"/>
          <w:szCs w:val="24"/>
          <w:lang w:val="en-GB"/>
        </w:rPr>
        <w:t xml:space="preserve"> and kinematic analysis. As a result of kinematic analysis, it was determined that planar, wedge</w:t>
      </w:r>
      <w:r w:rsidR="00BC03B1" w:rsidRPr="00D52360">
        <w:rPr>
          <w:rFonts w:ascii="Times New Roman" w:eastAsia="Calibri" w:hAnsi="Times New Roman" w:cs="Times New Roman"/>
          <w:iCs/>
          <w:color w:val="000000" w:themeColor="text1"/>
          <w:sz w:val="24"/>
          <w:szCs w:val="24"/>
          <w:lang w:val="en-GB"/>
        </w:rPr>
        <w:t>,</w:t>
      </w:r>
      <w:r w:rsidRPr="00D52360">
        <w:rPr>
          <w:rFonts w:ascii="Times New Roman" w:eastAsia="Calibri" w:hAnsi="Times New Roman" w:cs="Times New Roman"/>
          <w:iCs/>
          <w:color w:val="000000" w:themeColor="text1"/>
          <w:sz w:val="24"/>
          <w:szCs w:val="24"/>
          <w:lang w:val="en-GB"/>
        </w:rPr>
        <w:t xml:space="preserve"> and </w:t>
      </w:r>
      <w:r w:rsidR="00BC03B1" w:rsidRPr="00D52360">
        <w:rPr>
          <w:rFonts w:ascii="Times New Roman" w:eastAsia="Calibri" w:hAnsi="Times New Roman" w:cs="Times New Roman"/>
          <w:iCs/>
          <w:color w:val="000000" w:themeColor="text1"/>
          <w:sz w:val="24"/>
          <w:szCs w:val="24"/>
          <w:lang w:val="en-GB"/>
        </w:rPr>
        <w:t>overturning-type</w:t>
      </w:r>
      <w:r w:rsidRPr="00D52360">
        <w:rPr>
          <w:rFonts w:ascii="Times New Roman" w:eastAsia="Calibri" w:hAnsi="Times New Roman" w:cs="Times New Roman"/>
          <w:iCs/>
          <w:color w:val="000000" w:themeColor="text1"/>
          <w:sz w:val="24"/>
          <w:szCs w:val="24"/>
          <w:lang w:val="en-GB"/>
        </w:rPr>
        <w:t xml:space="preserve"> instabilities are possible</w:t>
      </w:r>
      <w:r w:rsidR="00E8688F" w:rsidRPr="00D52360">
        <w:rPr>
          <w:rFonts w:ascii="Times New Roman" w:eastAsia="Calibri" w:hAnsi="Times New Roman" w:cs="Times New Roman"/>
          <w:iCs/>
          <w:color w:val="000000" w:themeColor="text1"/>
          <w:sz w:val="24"/>
          <w:szCs w:val="24"/>
          <w:lang w:val="en-GB"/>
        </w:rPr>
        <w:t>.</w:t>
      </w:r>
      <w:r w:rsidR="00A05B0D" w:rsidRPr="00A05B0D">
        <w:t xml:space="preserve"> </w:t>
      </w:r>
      <w:r w:rsidR="00A05B0D" w:rsidRPr="00A05B0D">
        <w:rPr>
          <w:rFonts w:ascii="Times New Roman" w:eastAsia="Calibri" w:hAnsi="Times New Roman" w:cs="Times New Roman"/>
          <w:iCs/>
          <w:color w:val="EE0000"/>
          <w:sz w:val="24"/>
          <w:szCs w:val="24"/>
          <w:lang w:val="en-GB"/>
        </w:rPr>
        <w:t>To mitigate the identified failure risks, stabilization solutions including rock bolts, steel mesh, and shotcrete were recommended.</w:t>
      </w:r>
    </w:p>
    <w:p w14:paraId="68F528B6" w14:textId="0E916653" w:rsidR="005A2839" w:rsidRPr="00D52360" w:rsidRDefault="005A2839" w:rsidP="001C48AA">
      <w:pPr>
        <w:tabs>
          <w:tab w:val="left" w:pos="2445"/>
        </w:tabs>
        <w:spacing w:line="276" w:lineRule="auto"/>
        <w:jc w:val="both"/>
        <w:rPr>
          <w:rFonts w:ascii="Times New Roman" w:eastAsia="Calibri" w:hAnsi="Times New Roman" w:cs="Times New Roman"/>
          <w:iCs/>
          <w:color w:val="000000" w:themeColor="text1"/>
          <w:sz w:val="24"/>
          <w:szCs w:val="24"/>
          <w:lang w:val="en-GB"/>
        </w:rPr>
        <w:sectPr w:rsidR="005A2839" w:rsidRPr="00D52360" w:rsidSect="00735031">
          <w:headerReference w:type="even" r:id="rId7"/>
          <w:headerReference w:type="default" r:id="rId8"/>
          <w:footerReference w:type="even" r:id="rId9"/>
          <w:footerReference w:type="default" r:id="rId10"/>
          <w:headerReference w:type="first" r:id="rId11"/>
          <w:footerReference w:type="first" r:id="rId12"/>
          <w:pgSz w:w="11906" w:h="16838"/>
          <w:pgMar w:top="1797" w:right="1440" w:bottom="1440" w:left="1797" w:header="540" w:footer="0" w:gutter="0"/>
          <w:pgNumType w:fmt="lowerRoman"/>
          <w:cols w:space="708"/>
          <w:docGrid w:linePitch="360"/>
        </w:sectPr>
      </w:pPr>
      <w:r w:rsidRPr="00D52360">
        <w:rPr>
          <w:rFonts w:ascii="Times New Roman" w:eastAsia="Calibri" w:hAnsi="Times New Roman" w:cs="Times New Roman"/>
          <w:b/>
          <w:bCs/>
          <w:iCs/>
          <w:color w:val="000000" w:themeColor="text1"/>
          <w:sz w:val="24"/>
          <w:szCs w:val="24"/>
          <w:lang w:val="en-GB"/>
        </w:rPr>
        <w:t>Key Words:</w:t>
      </w:r>
      <w:r w:rsidRPr="00D52360">
        <w:rPr>
          <w:rFonts w:ascii="Times New Roman" w:eastAsia="Calibri" w:hAnsi="Times New Roman" w:cs="Times New Roman"/>
          <w:iCs/>
          <w:color w:val="000000" w:themeColor="text1"/>
          <w:sz w:val="24"/>
          <w:szCs w:val="24"/>
          <w:lang w:val="en-GB"/>
        </w:rPr>
        <w:t xml:space="preserve"> Rock slope stability, </w:t>
      </w:r>
      <w:r w:rsidR="00E8688F" w:rsidRPr="00D52360">
        <w:rPr>
          <w:rFonts w:ascii="Times New Roman" w:eastAsia="Calibri" w:hAnsi="Times New Roman" w:cs="Times New Roman"/>
          <w:iCs/>
          <w:color w:val="000000" w:themeColor="text1"/>
          <w:sz w:val="24"/>
          <w:szCs w:val="24"/>
          <w:lang w:val="en-GB"/>
        </w:rPr>
        <w:t>Rock mass strength</w:t>
      </w:r>
      <w:r w:rsidRPr="00D52360">
        <w:rPr>
          <w:rFonts w:ascii="Times New Roman" w:eastAsia="Calibri" w:hAnsi="Times New Roman" w:cs="Times New Roman"/>
          <w:iCs/>
          <w:color w:val="000000" w:themeColor="text1"/>
          <w:sz w:val="24"/>
          <w:szCs w:val="24"/>
          <w:lang w:val="en-GB"/>
        </w:rPr>
        <w:t>, Kinematic analysis, Slope stability</w:t>
      </w:r>
    </w:p>
    <w:p w14:paraId="2027C0C2" w14:textId="77777777" w:rsidR="005A2839" w:rsidRPr="00D52360" w:rsidRDefault="005A2839"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lastRenderedPageBreak/>
        <w:t>1. INTRODUCTION</w:t>
      </w:r>
    </w:p>
    <w:p w14:paraId="301AA8DF" w14:textId="3F462F9C" w:rsidR="005A2839" w:rsidRPr="00D52360" w:rsidRDefault="006B0CA3" w:rsidP="001C48AA">
      <w:pPr>
        <w:spacing w:line="276" w:lineRule="auto"/>
        <w:jc w:val="both"/>
        <w:rPr>
          <w:rFonts w:ascii="Times New Roman" w:hAnsi="Times New Roman" w:cs="Times New Roman"/>
          <w:color w:val="000000" w:themeColor="text1"/>
          <w:sz w:val="24"/>
          <w:szCs w:val="24"/>
          <w:lang w:val="en-GB"/>
        </w:rPr>
      </w:pPr>
      <w:r w:rsidRPr="006B0CA3">
        <w:rPr>
          <w:rFonts w:ascii="Times New Roman" w:hAnsi="Times New Roman" w:cs="Times New Roman"/>
          <w:color w:val="EE0000"/>
          <w:sz w:val="24"/>
          <w:szCs w:val="24"/>
          <w:lang w:val="en-GB"/>
        </w:rPr>
        <w:t>The stability of rock slopes is a critical concern in geotechnical engineering, especially in areas where weathered rock slopes are prone to discontinuity-controlled failures, where geological conditions can pose significant hazards during construction projects. Slope stability analyses encompass a variety of methodologies, including kinematic analyses, finite element methods (FEM), and limit equilibrium analyses. Understanding the interaction of these methods is important to effectively address potential slope failures and ensure the safety of engineering applications</w:t>
      </w:r>
      <w:r>
        <w:rPr>
          <w:rFonts w:ascii="Times New Roman" w:hAnsi="Times New Roman" w:cs="Times New Roman"/>
          <w:color w:val="EE0000"/>
          <w:sz w:val="24"/>
          <w:szCs w:val="24"/>
          <w:lang w:val="en-GB"/>
        </w:rPr>
        <w:t xml:space="preserve"> (Keneti et al 2021)</w:t>
      </w:r>
      <w:r w:rsidRPr="006B0CA3">
        <w:rPr>
          <w:rFonts w:ascii="Times New Roman" w:hAnsi="Times New Roman" w:cs="Times New Roman"/>
          <w:color w:val="EE0000"/>
          <w:sz w:val="24"/>
          <w:szCs w:val="24"/>
          <w:lang w:val="en-GB"/>
        </w:rPr>
        <w:t xml:space="preserve">. </w:t>
      </w:r>
      <w:r w:rsidR="005A2839" w:rsidRPr="00D52360">
        <w:rPr>
          <w:rFonts w:ascii="Times New Roman" w:hAnsi="Times New Roman" w:cs="Times New Roman"/>
          <w:color w:val="000000" w:themeColor="text1"/>
          <w:sz w:val="24"/>
          <w:szCs w:val="24"/>
          <w:lang w:val="en-GB"/>
        </w:rPr>
        <w:t xml:space="preserve">Slope stability issues are significant geoenvironmental hazards frequently encountered in construction projects (Stead </w:t>
      </w:r>
      <w:r w:rsidR="00BC03B1" w:rsidRPr="00D52360">
        <w:rPr>
          <w:rFonts w:ascii="Times New Roman" w:hAnsi="Times New Roman" w:cs="Times New Roman"/>
          <w:color w:val="000000" w:themeColor="text1"/>
          <w:sz w:val="24"/>
          <w:szCs w:val="24"/>
          <w:lang w:val="en-GB"/>
        </w:rPr>
        <w:t>&amp;</w:t>
      </w:r>
      <w:r w:rsidR="005A2839" w:rsidRPr="00D52360">
        <w:rPr>
          <w:rFonts w:ascii="Times New Roman" w:hAnsi="Times New Roman" w:cs="Times New Roman"/>
          <w:color w:val="000000" w:themeColor="text1"/>
          <w:sz w:val="24"/>
          <w:szCs w:val="24"/>
          <w:lang w:val="en-GB"/>
        </w:rPr>
        <w:t xml:space="preserve"> Wolter</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2015). Consequently, </w:t>
      </w:r>
      <w:r w:rsidR="00BC03B1" w:rsidRPr="00D52360">
        <w:rPr>
          <w:rFonts w:ascii="Times New Roman" w:hAnsi="Times New Roman" w:cs="Times New Roman"/>
          <w:color w:val="000000" w:themeColor="text1"/>
          <w:sz w:val="24"/>
          <w:szCs w:val="24"/>
          <w:lang w:val="en-GB"/>
        </w:rPr>
        <w:t>identifying and resolving</w:t>
      </w:r>
      <w:r w:rsidR="005A2839" w:rsidRPr="00D52360">
        <w:rPr>
          <w:rFonts w:ascii="Times New Roman" w:hAnsi="Times New Roman" w:cs="Times New Roman"/>
          <w:color w:val="000000" w:themeColor="text1"/>
          <w:sz w:val="24"/>
          <w:szCs w:val="24"/>
          <w:lang w:val="en-GB"/>
        </w:rPr>
        <w:t xml:space="preserve"> slope instability problems </w:t>
      </w:r>
      <w:r w:rsidR="00BC03B1" w:rsidRPr="00D52360">
        <w:rPr>
          <w:rFonts w:ascii="Times New Roman" w:hAnsi="Times New Roman" w:cs="Times New Roman"/>
          <w:color w:val="000000" w:themeColor="text1"/>
          <w:sz w:val="24"/>
          <w:szCs w:val="24"/>
          <w:lang w:val="en-GB"/>
        </w:rPr>
        <w:t>has</w:t>
      </w:r>
      <w:r w:rsidR="005A2839" w:rsidRPr="00D52360">
        <w:rPr>
          <w:rFonts w:ascii="Times New Roman" w:hAnsi="Times New Roman" w:cs="Times New Roman"/>
          <w:color w:val="000000" w:themeColor="text1"/>
          <w:sz w:val="24"/>
          <w:szCs w:val="24"/>
          <w:lang w:val="en-GB"/>
        </w:rPr>
        <w:t xml:space="preserve"> been a </w:t>
      </w:r>
      <w:r w:rsidR="00BC03B1" w:rsidRPr="00D52360">
        <w:rPr>
          <w:rFonts w:ascii="Times New Roman" w:hAnsi="Times New Roman" w:cs="Times New Roman"/>
          <w:color w:val="000000" w:themeColor="text1"/>
          <w:sz w:val="24"/>
          <w:szCs w:val="24"/>
          <w:lang w:val="en-GB"/>
        </w:rPr>
        <w:t>research focus</w:t>
      </w:r>
      <w:r w:rsidR="005A2839" w:rsidRPr="00D52360">
        <w:rPr>
          <w:rFonts w:ascii="Times New Roman" w:hAnsi="Times New Roman" w:cs="Times New Roman"/>
          <w:color w:val="000000" w:themeColor="text1"/>
          <w:sz w:val="24"/>
          <w:szCs w:val="24"/>
          <w:lang w:val="en-GB"/>
        </w:rPr>
        <w:t xml:space="preserve"> for many years (Z. Chen, 1995; Uribe-Etxebarria et al., 2005; Pantelidis, 2009). The literature encompasses various approaches and solutions related to slope stability analyses (Chen et al.</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1998; Nilsen</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2000, 2017; </w:t>
      </w:r>
      <w:proofErr w:type="spellStart"/>
      <w:r w:rsidR="005A2839" w:rsidRPr="00D52360">
        <w:rPr>
          <w:rFonts w:ascii="Times New Roman" w:hAnsi="Times New Roman" w:cs="Times New Roman"/>
          <w:color w:val="000000" w:themeColor="text1"/>
          <w:sz w:val="24"/>
          <w:szCs w:val="24"/>
          <w:lang w:val="en-GB"/>
        </w:rPr>
        <w:t>Hadjigeorgiou</w:t>
      </w:r>
      <w:proofErr w:type="spellEnd"/>
      <w:r w:rsidR="005A2839"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005A2839" w:rsidRPr="00D52360">
        <w:rPr>
          <w:rFonts w:ascii="Times New Roman" w:hAnsi="Times New Roman" w:cs="Times New Roman"/>
          <w:color w:val="000000" w:themeColor="text1"/>
          <w:sz w:val="24"/>
          <w:szCs w:val="24"/>
          <w:lang w:val="en-GB"/>
        </w:rPr>
        <w:t xml:space="preserve"> </w:t>
      </w:r>
      <w:proofErr w:type="spellStart"/>
      <w:r w:rsidR="005A2839" w:rsidRPr="00D52360">
        <w:rPr>
          <w:rFonts w:ascii="Times New Roman" w:hAnsi="Times New Roman" w:cs="Times New Roman"/>
          <w:color w:val="000000" w:themeColor="text1"/>
          <w:sz w:val="24"/>
          <w:szCs w:val="24"/>
          <w:lang w:val="en-GB"/>
        </w:rPr>
        <w:t>Grenon</w:t>
      </w:r>
      <w:proofErr w:type="spellEnd"/>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2005; Li et al.</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2006; Sun et al.</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2011; </w:t>
      </w:r>
      <w:proofErr w:type="spellStart"/>
      <w:r w:rsidR="005A2839" w:rsidRPr="00D52360">
        <w:rPr>
          <w:rFonts w:ascii="Times New Roman" w:hAnsi="Times New Roman" w:cs="Times New Roman"/>
          <w:color w:val="000000" w:themeColor="text1"/>
          <w:sz w:val="24"/>
          <w:szCs w:val="24"/>
          <w:lang w:val="en-GB"/>
        </w:rPr>
        <w:t>Länsivaara</w:t>
      </w:r>
      <w:proofErr w:type="spellEnd"/>
      <w:r w:rsidR="005A2839"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005A2839" w:rsidRPr="00D52360">
        <w:rPr>
          <w:rFonts w:ascii="Times New Roman" w:hAnsi="Times New Roman" w:cs="Times New Roman"/>
          <w:color w:val="000000" w:themeColor="text1"/>
          <w:sz w:val="24"/>
          <w:szCs w:val="24"/>
          <w:lang w:val="en-GB"/>
        </w:rPr>
        <w:t xml:space="preserve"> </w:t>
      </w:r>
      <w:proofErr w:type="spellStart"/>
      <w:r w:rsidR="005A2839" w:rsidRPr="00D52360">
        <w:rPr>
          <w:rFonts w:ascii="Times New Roman" w:hAnsi="Times New Roman" w:cs="Times New Roman"/>
          <w:color w:val="000000" w:themeColor="text1"/>
          <w:sz w:val="24"/>
          <w:szCs w:val="24"/>
          <w:lang w:val="en-GB"/>
        </w:rPr>
        <w:t>Poutanen</w:t>
      </w:r>
      <w:proofErr w:type="spellEnd"/>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2014; Stead </w:t>
      </w:r>
      <w:r w:rsidR="00BC03B1" w:rsidRPr="00D52360">
        <w:rPr>
          <w:rFonts w:ascii="Times New Roman" w:hAnsi="Times New Roman" w:cs="Times New Roman"/>
          <w:color w:val="000000" w:themeColor="text1"/>
          <w:sz w:val="24"/>
          <w:szCs w:val="24"/>
          <w:lang w:val="en-GB"/>
        </w:rPr>
        <w:t>&amp;</w:t>
      </w:r>
      <w:r w:rsidR="005A2839" w:rsidRPr="00D52360">
        <w:rPr>
          <w:rFonts w:ascii="Times New Roman" w:hAnsi="Times New Roman" w:cs="Times New Roman"/>
          <w:color w:val="000000" w:themeColor="text1"/>
          <w:sz w:val="24"/>
          <w:szCs w:val="24"/>
          <w:lang w:val="en-GB"/>
        </w:rPr>
        <w:t xml:space="preserve"> Wolter</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2015; Yang et al.</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2015; </w:t>
      </w:r>
      <w:proofErr w:type="spellStart"/>
      <w:r w:rsidR="005A2839" w:rsidRPr="00D52360">
        <w:rPr>
          <w:rFonts w:ascii="Times New Roman" w:hAnsi="Times New Roman" w:cs="Times New Roman"/>
          <w:color w:val="000000" w:themeColor="text1"/>
          <w:sz w:val="24"/>
          <w:szCs w:val="24"/>
          <w:lang w:val="en-GB"/>
        </w:rPr>
        <w:t>Azarafza</w:t>
      </w:r>
      <w:proofErr w:type="spellEnd"/>
      <w:r w:rsidR="005A2839" w:rsidRPr="00D52360">
        <w:rPr>
          <w:rFonts w:ascii="Times New Roman" w:hAnsi="Times New Roman" w:cs="Times New Roman"/>
          <w:color w:val="000000" w:themeColor="text1"/>
          <w:sz w:val="24"/>
          <w:szCs w:val="24"/>
          <w:lang w:val="en-GB"/>
        </w:rPr>
        <w:t xml:space="preserve"> et al.</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2021). Human interventions for engineering purposes or natural influences on soil and rock slopes often lead to instability and substantial material losses (Dorren</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2003; </w:t>
      </w:r>
      <w:proofErr w:type="spellStart"/>
      <w:r w:rsidR="005A2839" w:rsidRPr="00D52360">
        <w:rPr>
          <w:rFonts w:ascii="Times New Roman" w:hAnsi="Times New Roman" w:cs="Times New Roman"/>
          <w:color w:val="000000" w:themeColor="text1"/>
          <w:sz w:val="24"/>
          <w:szCs w:val="24"/>
          <w:lang w:val="en-GB"/>
        </w:rPr>
        <w:t>Akgün</w:t>
      </w:r>
      <w:proofErr w:type="spellEnd"/>
      <w:r w:rsidR="005A2839"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005A2839" w:rsidRPr="00D52360">
        <w:rPr>
          <w:rFonts w:ascii="Times New Roman" w:hAnsi="Times New Roman" w:cs="Times New Roman"/>
          <w:color w:val="000000" w:themeColor="text1"/>
          <w:sz w:val="24"/>
          <w:szCs w:val="24"/>
          <w:lang w:val="en-GB"/>
        </w:rPr>
        <w:t xml:space="preserve"> </w:t>
      </w:r>
      <w:proofErr w:type="spellStart"/>
      <w:r w:rsidR="005A2839" w:rsidRPr="00D52360">
        <w:rPr>
          <w:rFonts w:ascii="Times New Roman" w:hAnsi="Times New Roman" w:cs="Times New Roman"/>
          <w:color w:val="000000" w:themeColor="text1"/>
          <w:sz w:val="24"/>
          <w:szCs w:val="24"/>
          <w:lang w:val="en-GB"/>
        </w:rPr>
        <w:t>Koçkar</w:t>
      </w:r>
      <w:proofErr w:type="spellEnd"/>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2004; Liu et al.</w:t>
      </w:r>
      <w:r w:rsidR="00BC03B1" w:rsidRPr="00D52360">
        <w:rPr>
          <w:rFonts w:ascii="Times New Roman" w:hAnsi="Times New Roman" w:cs="Times New Roman"/>
          <w:color w:val="000000" w:themeColor="text1"/>
          <w:sz w:val="24"/>
          <w:szCs w:val="24"/>
          <w:lang w:val="en-GB"/>
        </w:rPr>
        <w:t>,</w:t>
      </w:r>
      <w:r w:rsidR="005A2839" w:rsidRPr="00D52360">
        <w:rPr>
          <w:rFonts w:ascii="Times New Roman" w:hAnsi="Times New Roman" w:cs="Times New Roman"/>
          <w:color w:val="000000" w:themeColor="text1"/>
          <w:sz w:val="24"/>
          <w:szCs w:val="24"/>
          <w:lang w:val="en-GB"/>
        </w:rPr>
        <w:t xml:space="preserve"> 2021). Therefore, particular attention to stability analyses by design engineers is crucial during slope design or modification.</w:t>
      </w:r>
    </w:p>
    <w:p w14:paraId="09CD370D" w14:textId="4F12804F" w:rsidR="005A2839" w:rsidRDefault="005A2839" w:rsidP="001C48AA">
      <w:pPr>
        <w:spacing w:line="276" w:lineRule="auto"/>
        <w:jc w:val="both"/>
        <w:rPr>
          <w:rFonts w:ascii="Times New Roman" w:hAnsi="Times New Roman" w:cs="Times New Roman"/>
          <w:color w:val="EE0000"/>
          <w:sz w:val="24"/>
          <w:szCs w:val="24"/>
          <w:lang w:val="en-GB"/>
        </w:rPr>
      </w:pPr>
      <w:r w:rsidRPr="00D52360">
        <w:rPr>
          <w:rFonts w:ascii="Times New Roman" w:hAnsi="Times New Roman" w:cs="Times New Roman"/>
          <w:color w:val="000000" w:themeColor="text1"/>
          <w:sz w:val="24"/>
          <w:szCs w:val="24"/>
          <w:lang w:val="en-GB"/>
        </w:rPr>
        <w:t>Different types of failures in rock slopes and the processes leading to these failures have been summarized by Brideau et al. (2009). The study highlights the effects of tectonism and discontinuity characteristics on rock mass strength reduction. Failures in rock slopes are often controlled by the intersection of complex discontinuities that facilitate kinematic failure. These discontinuities are commonly associated with folds, faults, shear zones, and bedding planes (</w:t>
      </w:r>
      <w:proofErr w:type="spellStart"/>
      <w:r w:rsidRPr="00D52360">
        <w:rPr>
          <w:rFonts w:ascii="Times New Roman" w:hAnsi="Times New Roman" w:cs="Times New Roman"/>
          <w:color w:val="000000" w:themeColor="text1"/>
          <w:sz w:val="24"/>
          <w:szCs w:val="24"/>
          <w:lang w:val="en-GB"/>
        </w:rPr>
        <w:t>Havaej</w:t>
      </w:r>
      <w:proofErr w:type="spellEnd"/>
      <w:r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Stead</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2016). Instabilities near an active fault zone and rock masses are prone to failure due to various triggering factors (Bao et al., 2021; Hack et al., 2007; Jelínek &amp; Žáček, 2018; Liu et al., 2014; Zhou &amp; Cheng, 2014). Therefore, slope stability should be thoroughly assessed for static and dynamic conditions, considering different analysis methods for long and short-term evaluations. In this context, the most critical slip surface, safety factors, deformation damage modes, and deformation damage mechanisms must be addressed in slope stability analyses under the influences of earthquakes and groundwater.</w:t>
      </w:r>
      <w:r w:rsidR="00A766CE">
        <w:rPr>
          <w:rFonts w:ascii="Times New Roman" w:hAnsi="Times New Roman" w:cs="Times New Roman"/>
          <w:color w:val="000000" w:themeColor="text1"/>
          <w:sz w:val="24"/>
          <w:szCs w:val="24"/>
          <w:lang w:val="en-GB"/>
        </w:rPr>
        <w:t xml:space="preserve"> </w:t>
      </w:r>
      <w:r w:rsidR="00A766CE" w:rsidRPr="00A766CE">
        <w:rPr>
          <w:rFonts w:ascii="Times New Roman" w:hAnsi="Times New Roman" w:cs="Times New Roman"/>
          <w:color w:val="EE0000"/>
          <w:sz w:val="24"/>
          <w:szCs w:val="24"/>
          <w:lang w:val="en-GB"/>
        </w:rPr>
        <w:t xml:space="preserve">Recent advances in rock slope stability emphasize the integration of multiple probabilistic methods to capture both aleatory and epistemic uncertainties inherent in rock masses. In particular, </w:t>
      </w:r>
      <w:proofErr w:type="spellStart"/>
      <w:r w:rsidR="00A766CE" w:rsidRPr="00A766CE">
        <w:rPr>
          <w:rFonts w:ascii="Times New Roman" w:hAnsi="Times New Roman" w:cs="Times New Roman"/>
          <w:color w:val="EE0000"/>
          <w:sz w:val="24"/>
          <w:szCs w:val="24"/>
          <w:lang w:val="en-GB"/>
        </w:rPr>
        <w:t>Rusydy</w:t>
      </w:r>
      <w:proofErr w:type="spellEnd"/>
      <w:r w:rsidR="00A766CE" w:rsidRPr="00A766CE">
        <w:rPr>
          <w:rFonts w:ascii="Times New Roman" w:hAnsi="Times New Roman" w:cs="Times New Roman"/>
          <w:color w:val="EE0000"/>
          <w:sz w:val="24"/>
          <w:szCs w:val="24"/>
          <w:lang w:val="en-GB"/>
        </w:rPr>
        <w:t xml:space="preserve"> et al. (2024) provided a comprehensive framework combining empirical rock mass classification, kinematic analysis, limit equilibrium, and numerical </w:t>
      </w:r>
      <w:proofErr w:type="spellStart"/>
      <w:r w:rsidR="00A766CE" w:rsidRPr="00A766CE">
        <w:rPr>
          <w:rFonts w:ascii="Times New Roman" w:hAnsi="Times New Roman" w:cs="Times New Roman"/>
          <w:color w:val="EE0000"/>
          <w:sz w:val="24"/>
          <w:szCs w:val="24"/>
          <w:lang w:val="en-GB"/>
        </w:rPr>
        <w:t>modeling</w:t>
      </w:r>
      <w:proofErr w:type="spellEnd"/>
      <w:r w:rsidR="00A766CE" w:rsidRPr="00A766CE">
        <w:rPr>
          <w:rFonts w:ascii="Times New Roman" w:hAnsi="Times New Roman" w:cs="Times New Roman"/>
          <w:color w:val="EE0000"/>
          <w:sz w:val="24"/>
          <w:szCs w:val="24"/>
          <w:lang w:val="en-GB"/>
        </w:rPr>
        <w:t xml:space="preserve"> approaches to assess the total probability of failure in rock slopes. Their findings underline the critical role of discontinuity geometry, failure typologies, and input parameter variability in developing a holistic understanding of slope </w:t>
      </w:r>
      <w:proofErr w:type="spellStart"/>
      <w:r w:rsidR="00A766CE" w:rsidRPr="00A766CE">
        <w:rPr>
          <w:rFonts w:ascii="Times New Roman" w:hAnsi="Times New Roman" w:cs="Times New Roman"/>
          <w:color w:val="EE0000"/>
          <w:sz w:val="24"/>
          <w:szCs w:val="24"/>
          <w:lang w:val="en-GB"/>
        </w:rPr>
        <w:t>behavior</w:t>
      </w:r>
      <w:proofErr w:type="spellEnd"/>
      <w:r w:rsidR="00A766CE" w:rsidRPr="00A766CE">
        <w:rPr>
          <w:rFonts w:ascii="Times New Roman" w:hAnsi="Times New Roman" w:cs="Times New Roman"/>
          <w:color w:val="EE0000"/>
          <w:sz w:val="24"/>
          <w:szCs w:val="24"/>
          <w:lang w:val="en-GB"/>
        </w:rPr>
        <w:t>, especially in tectonically active regions.</w:t>
      </w:r>
    </w:p>
    <w:p w14:paraId="44D39896" w14:textId="1879707E" w:rsidR="00EA7B51" w:rsidRPr="00EA7B51" w:rsidRDefault="00B45734" w:rsidP="001C48AA">
      <w:pPr>
        <w:spacing w:line="276" w:lineRule="auto"/>
        <w:jc w:val="both"/>
        <w:rPr>
          <w:rFonts w:ascii="Times New Roman" w:hAnsi="Times New Roman" w:cs="Times New Roman"/>
          <w:color w:val="EE0000"/>
          <w:sz w:val="24"/>
          <w:szCs w:val="24"/>
          <w:lang w:val="en-GB"/>
        </w:rPr>
      </w:pPr>
      <w:r w:rsidRPr="00B45734">
        <w:rPr>
          <w:rFonts w:ascii="Times New Roman" w:hAnsi="Times New Roman" w:cs="Times New Roman"/>
          <w:color w:val="EE0000"/>
          <w:sz w:val="24"/>
          <w:szCs w:val="24"/>
        </w:rPr>
        <w:t>Finite element modeling, an important numerical technique, allows a detailed evaluation of complex rock slope systems by taking into account factors such as nonlinear material behavior, anisotropy, and variable loading conditions</w:t>
      </w:r>
      <w:r w:rsidR="00EA7B51" w:rsidRPr="00EA7B51">
        <w:rPr>
          <w:rFonts w:ascii="Times New Roman" w:hAnsi="Times New Roman" w:cs="Times New Roman"/>
          <w:color w:val="EE0000"/>
          <w:sz w:val="24"/>
          <w:szCs w:val="24"/>
        </w:rPr>
        <w:t xml:space="preserve">. Recent advancements in FEM applications highlight its effectiveness in simulating realistic scenarios, including the impact of groundwater fluctuations and disturbance from construction activities (Xu et al., 2023; (Kumar et al., 2024). </w:t>
      </w:r>
      <w:r w:rsidR="00EA7B51" w:rsidRPr="00EA7B51">
        <w:rPr>
          <w:rFonts w:ascii="Times New Roman" w:hAnsi="Times New Roman" w:cs="Times New Roman"/>
          <w:color w:val="EE0000"/>
          <w:sz w:val="24"/>
          <w:szCs w:val="24"/>
        </w:rPr>
        <w:lastRenderedPageBreak/>
        <w:t>For instance, Kumar et al. utilized FEM to analyze rock slopes near the Darekasa Railway Station, demonstrating its capability to predict stability under various operational conditions. Their findings emphasized the paramount importance of accurate model calibrations based on field data (Kumar et al., 2024).</w:t>
      </w:r>
      <w:r w:rsidR="00EA7B51">
        <w:rPr>
          <w:rFonts w:ascii="Times New Roman" w:hAnsi="Times New Roman" w:cs="Times New Roman"/>
          <w:color w:val="EE0000"/>
          <w:sz w:val="24"/>
          <w:szCs w:val="24"/>
        </w:rPr>
        <w:t xml:space="preserve"> </w:t>
      </w:r>
      <w:r w:rsidR="004C121E" w:rsidRPr="004C121E">
        <w:rPr>
          <w:rFonts w:ascii="Times New Roman" w:hAnsi="Times New Roman" w:cs="Times New Roman"/>
          <w:color w:val="EE0000"/>
          <w:sz w:val="24"/>
          <w:szCs w:val="24"/>
        </w:rPr>
        <w:t>Limit equilibrium analyses complement other approaches by providing meaningful results on the stability of slopes through safety factors obtained from static and dynamic forces.</w:t>
      </w:r>
      <w:r w:rsidR="004C121E">
        <w:rPr>
          <w:rFonts w:ascii="Times New Roman" w:hAnsi="Times New Roman" w:cs="Times New Roman"/>
          <w:color w:val="EE0000"/>
          <w:sz w:val="24"/>
          <w:szCs w:val="24"/>
        </w:rPr>
        <w:t xml:space="preserve"> </w:t>
      </w:r>
      <w:r w:rsidR="00EA7B51" w:rsidRPr="00EA7B51">
        <w:rPr>
          <w:rFonts w:ascii="Times New Roman" w:hAnsi="Times New Roman" w:cs="Times New Roman"/>
          <w:color w:val="EE0000"/>
          <w:sz w:val="24"/>
          <w:szCs w:val="24"/>
        </w:rPr>
        <w:t>The incorporation of methodologies such as the Spencer and Morgenstern-Price methods allows engineers to calculate slip surfaces more effectively, exploring the effects of external factors, including seismic loads and saturation levels, on slope stability (You &amp; Rahim, 2017; Zhang &amp; Sun, 2023). Recent literature emphasizes the robustness of the limit equilibrium method when combined with numerical techniques to enhance predictive capabilities for both static stability and dynamic events, such as earthquakes (Bacha et al., 2020; Zhang &amp; Sun, 2023).</w:t>
      </w:r>
      <w:r w:rsidR="00EA7B51">
        <w:rPr>
          <w:rFonts w:ascii="Times New Roman" w:hAnsi="Times New Roman" w:cs="Times New Roman"/>
          <w:color w:val="EE0000"/>
          <w:sz w:val="24"/>
          <w:szCs w:val="24"/>
        </w:rPr>
        <w:t xml:space="preserve"> </w:t>
      </w:r>
      <w:r w:rsidRPr="00B45734">
        <w:rPr>
          <w:rFonts w:ascii="Times New Roman" w:hAnsi="Times New Roman" w:cs="Times New Roman"/>
          <w:color w:val="EE0000"/>
          <w:sz w:val="24"/>
          <w:szCs w:val="24"/>
        </w:rPr>
        <w:t>Kinematic analyses serve as a preliminary assessment to evaluate rock slopes by focusing on the geometric configurations of discontinuities within the rock mass</w:t>
      </w:r>
      <w:r w:rsidR="00EA7B51" w:rsidRPr="00EA7B51">
        <w:rPr>
          <w:rFonts w:ascii="Times New Roman" w:hAnsi="Times New Roman" w:cs="Times New Roman"/>
          <w:color w:val="EE0000"/>
          <w:sz w:val="24"/>
          <w:szCs w:val="24"/>
        </w:rPr>
        <w:t xml:space="preserve">. </w:t>
      </w:r>
      <w:r w:rsidRPr="00B45734">
        <w:rPr>
          <w:rFonts w:ascii="Times New Roman" w:hAnsi="Times New Roman" w:cs="Times New Roman"/>
          <w:color w:val="EE0000"/>
          <w:sz w:val="24"/>
          <w:szCs w:val="24"/>
        </w:rPr>
        <w:t>This analysis method provides very important evaluations to determine failure types such as planar, wedge and toppling failures by determining possible slip surfaces.</w:t>
      </w:r>
      <w:r w:rsidR="00EA7B51" w:rsidRPr="00EA7B51">
        <w:rPr>
          <w:rFonts w:ascii="Times New Roman" w:hAnsi="Times New Roman" w:cs="Times New Roman"/>
          <w:color w:val="EE0000"/>
          <w:sz w:val="24"/>
          <w:szCs w:val="24"/>
        </w:rPr>
        <w:t xml:space="preserve"> Lin et al. (2023). The investigation of rock slope stability often involves the interpretation of geological features that predispose slopes to movement, taking into consideration various factors such as rock mass structure and groundwater behavior, which are known to influence safety factors significantly (Karim et al., 2021; Bowa </w:t>
      </w:r>
      <w:r w:rsidR="00EA7B51">
        <w:rPr>
          <w:rFonts w:ascii="Times New Roman" w:hAnsi="Times New Roman" w:cs="Times New Roman"/>
          <w:color w:val="EE0000"/>
          <w:sz w:val="24"/>
          <w:szCs w:val="24"/>
        </w:rPr>
        <w:t>and</w:t>
      </w:r>
      <w:r w:rsidR="00EA7B51" w:rsidRPr="00EA7B51">
        <w:rPr>
          <w:rFonts w:ascii="Times New Roman" w:hAnsi="Times New Roman" w:cs="Times New Roman"/>
          <w:color w:val="EE0000"/>
          <w:sz w:val="24"/>
          <w:szCs w:val="24"/>
        </w:rPr>
        <w:t xml:space="preserve"> Gong, 2021).</w:t>
      </w:r>
    </w:p>
    <w:p w14:paraId="20C59E81" w14:textId="2CB26DB5"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This study encompasses general stability evaluations of </w:t>
      </w:r>
      <w:r w:rsidR="00357B5D" w:rsidRPr="00D52360">
        <w:rPr>
          <w:rFonts w:ascii="Times New Roman" w:hAnsi="Times New Roman" w:cs="Times New Roman"/>
          <w:color w:val="000000" w:themeColor="text1"/>
          <w:sz w:val="24"/>
          <w:szCs w:val="24"/>
          <w:lang w:val="en-GB"/>
        </w:rPr>
        <w:t xml:space="preserve">rock slopes in </w:t>
      </w:r>
      <w:proofErr w:type="spellStart"/>
      <w:r w:rsidR="00357B5D" w:rsidRPr="00D52360">
        <w:rPr>
          <w:rFonts w:ascii="Times New Roman" w:hAnsi="Times New Roman" w:cs="Times New Roman"/>
          <w:color w:val="000000" w:themeColor="text1"/>
          <w:sz w:val="24"/>
          <w:szCs w:val="24"/>
          <w:lang w:val="en-GB"/>
        </w:rPr>
        <w:t>Bakıcak</w:t>
      </w:r>
      <w:proofErr w:type="spellEnd"/>
      <w:r w:rsidRPr="00D52360">
        <w:rPr>
          <w:rFonts w:ascii="Times New Roman" w:hAnsi="Times New Roman" w:cs="Times New Roman"/>
          <w:color w:val="000000" w:themeColor="text1"/>
          <w:sz w:val="24"/>
          <w:szCs w:val="24"/>
          <w:lang w:val="en-GB"/>
        </w:rPr>
        <w:t xml:space="preserve">, </w:t>
      </w:r>
      <w:proofErr w:type="spellStart"/>
      <w:r w:rsidRPr="00D52360">
        <w:rPr>
          <w:rFonts w:ascii="Times New Roman" w:hAnsi="Times New Roman" w:cs="Times New Roman"/>
          <w:color w:val="000000" w:themeColor="text1"/>
          <w:sz w:val="24"/>
          <w:szCs w:val="24"/>
          <w:lang w:val="en-GB"/>
        </w:rPr>
        <w:t>Muğla</w:t>
      </w:r>
      <w:proofErr w:type="spellEnd"/>
      <w:r w:rsidRPr="00D52360">
        <w:rPr>
          <w:rFonts w:ascii="Times New Roman" w:hAnsi="Times New Roman" w:cs="Times New Roman"/>
          <w:color w:val="000000" w:themeColor="text1"/>
          <w:sz w:val="24"/>
          <w:szCs w:val="24"/>
          <w:lang w:val="en-GB"/>
        </w:rPr>
        <w:t xml:space="preserve"> (Figure 1), and discusses the planned applications to enhance rock slope stability. Within the scope of the study, the engineering properties of the rock material and rock mass constituting the rock slopes in the study area are presented, and precautionary measures specific to critical slope sections are discussed. To identify potential hazards in rock slopes, traverse surveys covering the entire study area were conducted, and the discontinuity characteristics of the rock mass constituting the rock slopes were determined using the acquired data. Additionally, rock mass material properties, dominant orientations of slopes, and average slope angles and heights were determined to serve as a basis for rock slope stability analyses. In conclusion, this study examines the stability of rock slopes through limit equilibrium and finite element methods, as well as kinematic analyses. The findings from these assessments are used to propose solutions for controlling the identified hazards.</w:t>
      </w:r>
    </w:p>
    <w:p w14:paraId="585E77DB"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p>
    <w:p w14:paraId="3B28E0DB"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p>
    <w:p w14:paraId="2A46F24C" w14:textId="4ACAB14E" w:rsidR="005A2839" w:rsidRPr="00D52360" w:rsidRDefault="001D4DD2"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US"/>
        </w:rPr>
        <w:lastRenderedPageBreak/>
        <w:drawing>
          <wp:inline distT="0" distB="0" distL="0" distR="0" wp14:anchorId="5D00D4ED" wp14:editId="72D946E0">
            <wp:extent cx="2566035" cy="3988472"/>
            <wp:effectExtent l="0" t="0" r="5715" b="0"/>
            <wp:docPr id="252006150" name="Resim 252006150"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harita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593" cy="4012654"/>
                    </a:xfrm>
                    <a:prstGeom prst="rect">
                      <a:avLst/>
                    </a:prstGeom>
                  </pic:spPr>
                </pic:pic>
              </a:graphicData>
            </a:graphic>
          </wp:inline>
        </w:drawing>
      </w:r>
    </w:p>
    <w:p w14:paraId="7ECA250C" w14:textId="77777777" w:rsidR="005A2839" w:rsidRPr="00D52360" w:rsidRDefault="005A2839"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1</w:t>
      </w:r>
      <w:r w:rsidRPr="00D52360">
        <w:rPr>
          <w:rFonts w:ascii="Times New Roman" w:hAnsi="Times New Roman" w:cs="Times New Roman"/>
          <w:color w:val="000000" w:themeColor="text1"/>
          <w:sz w:val="24"/>
          <w:szCs w:val="24"/>
          <w:lang w:val="en-GB"/>
        </w:rPr>
        <w:t>. Location map of the study area.</w:t>
      </w:r>
    </w:p>
    <w:p w14:paraId="2BFC3C97"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p>
    <w:p w14:paraId="06AD30D2" w14:textId="77777777" w:rsidR="00BC03B1" w:rsidRPr="00D52360" w:rsidRDefault="00984287"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2. ROCK MASSES AND MATERIALS CONSTITUTING ROCK SLOPES</w:t>
      </w:r>
    </w:p>
    <w:p w14:paraId="3D369219" w14:textId="77777777" w:rsidR="00984287" w:rsidRPr="00D52360" w:rsidRDefault="00984287"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2.1. Discontinuity Characteristics of the Rock Mass</w:t>
      </w:r>
    </w:p>
    <w:p w14:paraId="718FB08E" w14:textId="1E62181E" w:rsidR="00984287" w:rsidRPr="00D52360" w:rsidRDefault="00984287"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The most crucial structural features that disrupt or alter the homogeneity of the rock mass are considered to be the discontinuities within the rock mass. Therefore, discontinuities are regarded as the most critical parameter affecting the stability of rock masses. Discontinuities vary in size from </w:t>
      </w:r>
      <w:proofErr w:type="spellStart"/>
      <w:r w:rsidRPr="00D52360">
        <w:rPr>
          <w:rFonts w:ascii="Times New Roman" w:hAnsi="Times New Roman" w:cs="Times New Roman"/>
          <w:color w:val="000000" w:themeColor="text1"/>
          <w:sz w:val="24"/>
          <w:szCs w:val="24"/>
          <w:lang w:val="en-GB"/>
        </w:rPr>
        <w:t>millimeters</w:t>
      </w:r>
      <w:proofErr w:type="spellEnd"/>
      <w:r w:rsidRPr="00D52360">
        <w:rPr>
          <w:rFonts w:ascii="Times New Roman" w:hAnsi="Times New Roman" w:cs="Times New Roman"/>
          <w:color w:val="000000" w:themeColor="text1"/>
          <w:sz w:val="24"/>
          <w:szCs w:val="24"/>
          <w:lang w:val="en-GB"/>
        </w:rPr>
        <w:t xml:space="preserve"> to meters, and their locations, orientations, and various features significantly influence several properties of rock masses, such as strength, deformation, permeability, etc. (</w:t>
      </w:r>
      <w:proofErr w:type="spellStart"/>
      <w:r w:rsidRPr="00D52360">
        <w:rPr>
          <w:rFonts w:ascii="Times New Roman" w:hAnsi="Times New Roman" w:cs="Times New Roman"/>
          <w:color w:val="000000" w:themeColor="text1"/>
          <w:sz w:val="24"/>
          <w:szCs w:val="24"/>
          <w:lang w:val="en-GB"/>
        </w:rPr>
        <w:t>Ulusay</w:t>
      </w:r>
      <w:proofErr w:type="spellEnd"/>
      <w:r w:rsidRPr="00D52360">
        <w:rPr>
          <w:rFonts w:ascii="Times New Roman" w:hAnsi="Times New Roman" w:cs="Times New Roman"/>
          <w:color w:val="000000" w:themeColor="text1"/>
          <w:sz w:val="24"/>
          <w:szCs w:val="24"/>
          <w:lang w:val="en-GB"/>
        </w:rPr>
        <w:t xml:space="preserve"> &amp; </w:t>
      </w:r>
      <w:proofErr w:type="spellStart"/>
      <w:r w:rsidRPr="00D52360">
        <w:rPr>
          <w:rFonts w:ascii="Times New Roman" w:hAnsi="Times New Roman" w:cs="Times New Roman"/>
          <w:color w:val="000000" w:themeColor="text1"/>
          <w:sz w:val="24"/>
          <w:szCs w:val="24"/>
          <w:lang w:val="en-GB"/>
        </w:rPr>
        <w:t>Sönmez</w:t>
      </w:r>
      <w:proofErr w:type="spellEnd"/>
      <w:r w:rsidRPr="00D52360">
        <w:rPr>
          <w:rFonts w:ascii="Times New Roman" w:hAnsi="Times New Roman" w:cs="Times New Roman"/>
          <w:color w:val="000000" w:themeColor="text1"/>
          <w:sz w:val="24"/>
          <w:szCs w:val="24"/>
          <w:lang w:val="en-GB"/>
        </w:rPr>
        <w:t xml:space="preserve">, 2002). </w:t>
      </w:r>
      <w:r w:rsidR="001A5852" w:rsidRPr="00D52360">
        <w:rPr>
          <w:rFonts w:ascii="Times New Roman" w:hAnsi="Times New Roman" w:cs="Times New Roman"/>
          <w:color w:val="000000" w:themeColor="text1"/>
          <w:sz w:val="24"/>
          <w:szCs w:val="24"/>
          <w:lang w:val="en-GB"/>
        </w:rPr>
        <w:t>Two standard methods, traverse surveys, and window mapping</w:t>
      </w:r>
      <w:r w:rsidRPr="00D52360">
        <w:rPr>
          <w:rFonts w:ascii="Times New Roman" w:hAnsi="Times New Roman" w:cs="Times New Roman"/>
          <w:color w:val="000000" w:themeColor="text1"/>
          <w:sz w:val="24"/>
          <w:szCs w:val="24"/>
          <w:lang w:val="en-GB"/>
        </w:rPr>
        <w:t xml:space="preserve"> are widely used for measuring and identifying parameters related to discontinuities when determining the characteristics of the rock mass. In the study area, the discontinuity characteristics of the rock mass were examined using the traverse survey method recommended by ISRM (2007) at three locations, paying attention to points where rock slope characteristics vary and critical slope positions (Figure 2). The data obtained from the traverse surveys conducted at these two points, which are suitable for analysis of critical slopes, were evaluated separately for each analysis profile, determining the condition, type, spacing, aperture, continuity, infill material properties, degree of discontinuity weathering, surface roughness, and water conditions related to discontinuities in the study area.</w:t>
      </w:r>
    </w:p>
    <w:p w14:paraId="307531DF" w14:textId="77777777" w:rsidR="00984287" w:rsidRPr="00D52360" w:rsidRDefault="00984287" w:rsidP="001C48AA">
      <w:pPr>
        <w:spacing w:line="276" w:lineRule="auto"/>
        <w:jc w:val="both"/>
        <w:rPr>
          <w:rFonts w:ascii="Times New Roman" w:hAnsi="Times New Roman" w:cs="Times New Roman"/>
          <w:color w:val="000000" w:themeColor="text1"/>
          <w:sz w:val="24"/>
          <w:szCs w:val="24"/>
          <w:lang w:val="en-GB"/>
        </w:rPr>
      </w:pPr>
    </w:p>
    <w:p w14:paraId="1B06FC46" w14:textId="043986B0" w:rsidR="00984287" w:rsidRPr="00D52360" w:rsidRDefault="001D4DD2"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US"/>
        </w:rPr>
        <w:lastRenderedPageBreak/>
        <w:drawing>
          <wp:inline distT="0" distB="0" distL="0" distR="0" wp14:anchorId="2DF0B98C" wp14:editId="5BC0BCDD">
            <wp:extent cx="3508059" cy="3282664"/>
            <wp:effectExtent l="0" t="0" r="0" b="0"/>
            <wp:docPr id="27" name="Resim 27" descr="metin, gü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gün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41865" cy="3314298"/>
                    </a:xfrm>
                    <a:prstGeom prst="rect">
                      <a:avLst/>
                    </a:prstGeom>
                  </pic:spPr>
                </pic:pic>
              </a:graphicData>
            </a:graphic>
          </wp:inline>
        </w:drawing>
      </w:r>
    </w:p>
    <w:p w14:paraId="7608CF1C" w14:textId="77777777" w:rsidR="00984287" w:rsidRPr="00D52360" w:rsidRDefault="00984287"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2.</w:t>
      </w:r>
      <w:r w:rsidRPr="00D52360">
        <w:rPr>
          <w:rFonts w:ascii="Times New Roman" w:hAnsi="Times New Roman" w:cs="Times New Roman"/>
          <w:color w:val="000000" w:themeColor="text1"/>
          <w:sz w:val="24"/>
          <w:szCs w:val="24"/>
          <w:lang w:val="en-GB"/>
        </w:rPr>
        <w:t xml:space="preserve"> Images from traverse survey locations.</w:t>
      </w:r>
    </w:p>
    <w:p w14:paraId="1C16AA8A" w14:textId="7CF491C9" w:rsidR="00984287" w:rsidRPr="00D52360" w:rsidRDefault="00DA795E"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During</w:t>
      </w:r>
      <w:r w:rsidR="00984287" w:rsidRPr="00D52360">
        <w:rPr>
          <w:rFonts w:ascii="Times New Roman" w:hAnsi="Times New Roman" w:cs="Times New Roman"/>
          <w:color w:val="000000" w:themeColor="text1"/>
          <w:sz w:val="24"/>
          <w:szCs w:val="24"/>
          <w:lang w:val="en-GB"/>
        </w:rPr>
        <w:t xml:space="preserve"> the traverse surveys conducted at three different locations to reveal the discontinuity characteristics, the orientations of the discontinuities were measured and </w:t>
      </w:r>
      <w:proofErr w:type="spellStart"/>
      <w:r w:rsidR="00984287" w:rsidRPr="00D52360">
        <w:rPr>
          <w:rFonts w:ascii="Times New Roman" w:hAnsi="Times New Roman" w:cs="Times New Roman"/>
          <w:color w:val="000000" w:themeColor="text1"/>
          <w:sz w:val="24"/>
          <w:szCs w:val="24"/>
          <w:lang w:val="en-GB"/>
        </w:rPr>
        <w:t>analyzed</w:t>
      </w:r>
      <w:proofErr w:type="spellEnd"/>
      <w:r w:rsidR="00984287" w:rsidRPr="00D52360">
        <w:rPr>
          <w:rFonts w:ascii="Times New Roman" w:hAnsi="Times New Roman" w:cs="Times New Roman"/>
          <w:color w:val="000000" w:themeColor="text1"/>
          <w:sz w:val="24"/>
          <w:szCs w:val="24"/>
          <w:lang w:val="en-GB"/>
        </w:rPr>
        <w:t xml:space="preserve"> using Dips Version 8.003 (2021) software. The results obtained from the analyses were evaluated separately for the entire field and each location under consideration for critical slopes. According to the analysis, four dominant joint sets are in the study area, with orientations identified as </w:t>
      </w:r>
      <w:r w:rsidR="00181F7D" w:rsidRPr="00D52360">
        <w:rPr>
          <w:rFonts w:ascii="Times New Roman" w:hAnsi="Times New Roman" w:cs="Times New Roman"/>
          <w:color w:val="000000" w:themeColor="text1"/>
          <w:sz w:val="24"/>
          <w:szCs w:val="24"/>
          <w:lang w:val="en-GB"/>
        </w:rPr>
        <w:t xml:space="preserve">65/158, 83/253, 81/298, 76/016, and 77/329 </w:t>
      </w:r>
      <w:r w:rsidR="00984287" w:rsidRPr="00D52360">
        <w:rPr>
          <w:rFonts w:ascii="Times New Roman" w:hAnsi="Times New Roman" w:cs="Times New Roman"/>
          <w:color w:val="000000" w:themeColor="text1"/>
          <w:sz w:val="24"/>
          <w:szCs w:val="24"/>
          <w:lang w:val="en-GB"/>
        </w:rPr>
        <w:t xml:space="preserve">(Figure 3). Additionally, as visible on the </w:t>
      </w:r>
      <w:proofErr w:type="spellStart"/>
      <w:r w:rsidR="00984287" w:rsidRPr="00D52360">
        <w:rPr>
          <w:rFonts w:ascii="Times New Roman" w:hAnsi="Times New Roman" w:cs="Times New Roman"/>
          <w:color w:val="000000" w:themeColor="text1"/>
          <w:sz w:val="24"/>
          <w:szCs w:val="24"/>
          <w:lang w:val="en-GB"/>
        </w:rPr>
        <w:t>stereonet</w:t>
      </w:r>
      <w:proofErr w:type="spellEnd"/>
      <w:r w:rsidR="00984287" w:rsidRPr="00D52360">
        <w:rPr>
          <w:rFonts w:ascii="Times New Roman" w:hAnsi="Times New Roman" w:cs="Times New Roman"/>
          <w:color w:val="000000" w:themeColor="text1"/>
          <w:sz w:val="24"/>
          <w:szCs w:val="24"/>
          <w:lang w:val="en-GB"/>
        </w:rPr>
        <w:t>, randomly oriented joints will not be included in any cluster. In addition to determining the general conditions of discontinuities in the field, orientations within critical slopes were also identified and considered in stability analyses based on these data and the predominant orientation for the slope.</w:t>
      </w:r>
    </w:p>
    <w:p w14:paraId="040FDE56" w14:textId="77777777" w:rsidR="00181F7D" w:rsidRPr="00D52360" w:rsidRDefault="00181F7D" w:rsidP="001C48AA">
      <w:pPr>
        <w:spacing w:line="276" w:lineRule="auto"/>
        <w:jc w:val="both"/>
        <w:rPr>
          <w:rFonts w:ascii="Times New Roman" w:hAnsi="Times New Roman" w:cs="Times New Roman"/>
          <w:color w:val="000000" w:themeColor="text1"/>
          <w:sz w:val="24"/>
          <w:szCs w:val="24"/>
          <w:lang w:val="en-GB"/>
        </w:rPr>
      </w:pPr>
    </w:p>
    <w:p w14:paraId="2C992D47" w14:textId="47000C49" w:rsidR="00984287" w:rsidRPr="00D52360" w:rsidRDefault="00181F7D"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US"/>
        </w:rPr>
        <w:drawing>
          <wp:inline distT="0" distB="0" distL="0" distR="0" wp14:anchorId="05C11B85" wp14:editId="39E07B25">
            <wp:extent cx="3414180" cy="2201436"/>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3243" cy="2213728"/>
                    </a:xfrm>
                    <a:prstGeom prst="rect">
                      <a:avLst/>
                    </a:prstGeom>
                    <a:noFill/>
                  </pic:spPr>
                </pic:pic>
              </a:graphicData>
            </a:graphic>
          </wp:inline>
        </w:drawing>
      </w:r>
    </w:p>
    <w:p w14:paraId="183B0A42" w14:textId="24B2386E" w:rsidR="00984287" w:rsidRPr="00D52360" w:rsidRDefault="00984287" w:rsidP="001E7752">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3.</w:t>
      </w:r>
      <w:r w:rsidRPr="00D52360">
        <w:rPr>
          <w:rFonts w:ascii="Times New Roman" w:hAnsi="Times New Roman" w:cs="Times New Roman"/>
          <w:color w:val="000000" w:themeColor="text1"/>
          <w:sz w:val="24"/>
          <w:szCs w:val="24"/>
          <w:lang w:val="en-GB"/>
        </w:rPr>
        <w:t xml:space="preserve"> Dominant joint sets </w:t>
      </w:r>
      <w:r w:rsidR="00DA795E" w:rsidRPr="00D52360">
        <w:rPr>
          <w:rFonts w:ascii="Times New Roman" w:hAnsi="Times New Roman" w:cs="Times New Roman"/>
          <w:color w:val="000000" w:themeColor="text1"/>
          <w:sz w:val="24"/>
          <w:szCs w:val="24"/>
          <w:lang w:val="en-GB"/>
        </w:rPr>
        <w:t xml:space="preserve">were </w:t>
      </w:r>
      <w:r w:rsidRPr="00D52360">
        <w:rPr>
          <w:rFonts w:ascii="Times New Roman" w:hAnsi="Times New Roman" w:cs="Times New Roman"/>
          <w:color w:val="000000" w:themeColor="text1"/>
          <w:sz w:val="24"/>
          <w:szCs w:val="24"/>
          <w:lang w:val="en-GB"/>
        </w:rPr>
        <w:t>identified for the entire field.</w:t>
      </w:r>
    </w:p>
    <w:p w14:paraId="2C0537CE" w14:textId="77777777" w:rsidR="00984287" w:rsidRPr="00D52360" w:rsidRDefault="00984287" w:rsidP="001C48AA">
      <w:pPr>
        <w:spacing w:line="276" w:lineRule="auto"/>
        <w:jc w:val="both"/>
        <w:rPr>
          <w:rFonts w:ascii="Times New Roman" w:hAnsi="Times New Roman" w:cs="Times New Roman"/>
          <w:color w:val="000000" w:themeColor="text1"/>
          <w:sz w:val="24"/>
          <w:szCs w:val="24"/>
          <w:lang w:val="en-GB"/>
        </w:rPr>
      </w:pPr>
    </w:p>
    <w:p w14:paraId="5F3AABA8" w14:textId="7B2D5E2E" w:rsidR="00DA795E" w:rsidRPr="00D52360" w:rsidRDefault="00DA795E"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Upon the characterization of discontinuities in the rock units in the study area, measurements of discontinuity spacing were conducted by measuring distances up to the adjacent discontinuity perpendicular to the discontinuities. Statistical evaluation of the discontinuity spacing measurements conducted at three locations revealed the presence of discontinuities with spacings of 20-60 mm and 60-200 mm in the study area, with a significant portion of the discontinuity spacings ranging between 60-200 mm. When evaluating the discontinuity spacing values in the study area based on the criteria proposed by ISRM (2007), j</w:t>
      </w:r>
      <w:r w:rsidR="00357B5D" w:rsidRPr="00D52360">
        <w:rPr>
          <w:rFonts w:ascii="Times New Roman" w:hAnsi="Times New Roman" w:cs="Times New Roman"/>
          <w:color w:val="000000" w:themeColor="text1"/>
          <w:sz w:val="24"/>
          <w:szCs w:val="24"/>
          <w:lang w:val="en-GB"/>
        </w:rPr>
        <w:t>oint spacings varied from "Very close spacing" to "Close spacing,</w:t>
      </w:r>
      <w:r w:rsidRPr="00D52360">
        <w:rPr>
          <w:rFonts w:ascii="Times New Roman" w:hAnsi="Times New Roman" w:cs="Times New Roman"/>
          <w:color w:val="000000" w:themeColor="text1"/>
          <w:sz w:val="24"/>
          <w:szCs w:val="24"/>
          <w:lang w:val="en-GB"/>
        </w:rPr>
        <w:t xml:space="preserve">" and the predominant feature in the </w:t>
      </w:r>
      <w:r w:rsidR="00484D47" w:rsidRPr="00D52360">
        <w:rPr>
          <w:rFonts w:ascii="Times New Roman" w:hAnsi="Times New Roman" w:cs="Times New Roman"/>
          <w:color w:val="000000" w:themeColor="text1"/>
          <w:sz w:val="24"/>
          <w:szCs w:val="24"/>
          <w:lang w:val="en-GB"/>
        </w:rPr>
        <w:t>field was considered "Close spacing</w:t>
      </w:r>
      <w:r w:rsidRPr="00D52360">
        <w:rPr>
          <w:rFonts w:ascii="Times New Roman" w:hAnsi="Times New Roman" w:cs="Times New Roman"/>
          <w:color w:val="000000" w:themeColor="text1"/>
          <w:sz w:val="24"/>
          <w:szCs w:val="24"/>
          <w:lang w:val="en-GB"/>
        </w:rPr>
        <w:t>." Measurements obtained from the traverse surveys were statistically evaluated, revealing an average aperture of 2 mm, with the smallest aperture being 0.1 mm and the largest aperture being 50 mm. Discontinuities in the locations generally do not contain infill material but may occasionally include weathered material. ISRM (2007) classified discontinuity apertures descriptively, as shown in Table 2. Accordingly, discontinuities range from "closed" to "open," with discontinuity apertures generally considered as "Open, fractured structure." Additionally, the rock mass in the field mainly exhibits a blocky structure, and discontinuities within the rock mass are intersected by one another. The continuity of joints measured in the rock units in the study area is mostly less than 1. When the continuity of measured joints in the rock units in the study area was classified using the continuity criteria recommended by ISRM (2007), the discontinuities in the rock mass were evaluated as "very low continuous."</w:t>
      </w:r>
    </w:p>
    <w:p w14:paraId="68D8335B" w14:textId="77777777" w:rsidR="00DA795E" w:rsidRPr="00D52360" w:rsidRDefault="00DA795E"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US"/>
        </w:rPr>
        <w:drawing>
          <wp:inline distT="0" distB="0" distL="0" distR="0" wp14:anchorId="2F85A159" wp14:editId="3724C3B1">
            <wp:extent cx="3535045" cy="4026719"/>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774" cy="4033245"/>
                    </a:xfrm>
                    <a:prstGeom prst="rect">
                      <a:avLst/>
                    </a:prstGeom>
                    <a:noFill/>
                  </pic:spPr>
                </pic:pic>
              </a:graphicData>
            </a:graphic>
          </wp:inline>
        </w:drawing>
      </w:r>
    </w:p>
    <w:p w14:paraId="49371668" w14:textId="77777777" w:rsidR="00DA795E" w:rsidRPr="00D52360" w:rsidRDefault="00DA795E"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4</w:t>
      </w:r>
      <w:r w:rsidRPr="00D52360">
        <w:rPr>
          <w:rFonts w:ascii="Times New Roman" w:hAnsi="Times New Roman" w:cs="Times New Roman"/>
          <w:color w:val="000000" w:themeColor="text1"/>
          <w:sz w:val="24"/>
          <w:szCs w:val="24"/>
          <w:lang w:val="en-GB"/>
        </w:rPr>
        <w:t>. Images from the line survey locations.</w:t>
      </w:r>
    </w:p>
    <w:p w14:paraId="6C7F612C" w14:textId="752FD716" w:rsidR="00782845" w:rsidRPr="00D52360" w:rsidRDefault="00782845"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lastRenderedPageBreak/>
        <w:t>Water seepage in rock masses develops along discontinuities (secondary permeability) associated with each other. The classification proposed by ISRM (Table 1) for the degree of leakage in unfilled discontinuities in rock masses can be utilized to assess the extent of seepage. Field observations indicate erosions in some samples due to the influence of water (Figure 5). According to the evaluation based on ISRM (2007), the degree of seepage is considered to be 3.</w:t>
      </w:r>
    </w:p>
    <w:tbl>
      <w:tblPr>
        <w:tblStyle w:val="TabloKlavuzu3"/>
        <w:tblW w:w="0" w:type="auto"/>
        <w:tblLook w:val="04A0" w:firstRow="1" w:lastRow="0" w:firstColumn="1" w:lastColumn="0" w:noHBand="0" w:noVBand="1"/>
      </w:tblPr>
      <w:tblGrid>
        <w:gridCol w:w="3156"/>
        <w:gridCol w:w="5344"/>
      </w:tblGrid>
      <w:tr w:rsidR="00DA5CF9" w:rsidRPr="00D52360" w14:paraId="14E66FAD" w14:textId="77777777" w:rsidTr="009D4702">
        <w:tc>
          <w:tcPr>
            <w:tcW w:w="3156" w:type="dxa"/>
            <w:vAlign w:val="center"/>
          </w:tcPr>
          <w:p w14:paraId="6DBFD39C" w14:textId="77777777" w:rsidR="00782845" w:rsidRPr="00D52360" w:rsidRDefault="00782845" w:rsidP="001C48AA">
            <w:pPr>
              <w:spacing w:line="276" w:lineRule="auto"/>
              <w:jc w:val="center"/>
              <w:rPr>
                <w:color w:val="000000" w:themeColor="text1"/>
                <w:sz w:val="24"/>
                <w:szCs w:val="24"/>
              </w:rPr>
            </w:pPr>
            <w:r w:rsidRPr="00D52360">
              <w:rPr>
                <w:noProof/>
                <w:color w:val="000000" w:themeColor="text1"/>
                <w:sz w:val="24"/>
                <w:szCs w:val="24"/>
                <w:lang w:val="en-US"/>
              </w:rPr>
              <w:drawing>
                <wp:inline distT="0" distB="0" distL="0" distR="0" wp14:anchorId="68D37874" wp14:editId="0E87A6E4">
                  <wp:extent cx="2233776" cy="1675397"/>
                  <wp:effectExtent l="0" t="6667" r="7937" b="7938"/>
                  <wp:docPr id="10" name="Resim 10" descr="dış mekan, jeoloji, kireç taşı, dip ka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dış mekan, jeoloji, kireç taşı, dip kaya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72537" cy="1704469"/>
                          </a:xfrm>
                          <a:prstGeom prst="rect">
                            <a:avLst/>
                          </a:prstGeom>
                          <a:noFill/>
                          <a:ln>
                            <a:noFill/>
                          </a:ln>
                        </pic:spPr>
                      </pic:pic>
                    </a:graphicData>
                  </a:graphic>
                </wp:inline>
              </w:drawing>
            </w:r>
          </w:p>
        </w:tc>
        <w:tc>
          <w:tcPr>
            <w:tcW w:w="5344" w:type="dxa"/>
            <w:vAlign w:val="center"/>
          </w:tcPr>
          <w:p w14:paraId="732606F9" w14:textId="77777777" w:rsidR="00782845" w:rsidRPr="00D52360" w:rsidRDefault="00782845" w:rsidP="001C48AA">
            <w:pPr>
              <w:keepNext/>
              <w:spacing w:line="276" w:lineRule="auto"/>
              <w:jc w:val="center"/>
              <w:rPr>
                <w:color w:val="000000" w:themeColor="text1"/>
                <w:sz w:val="24"/>
                <w:szCs w:val="24"/>
              </w:rPr>
            </w:pPr>
            <w:r w:rsidRPr="00D52360">
              <w:rPr>
                <w:noProof/>
                <w:color w:val="000000" w:themeColor="text1"/>
                <w:sz w:val="24"/>
                <w:szCs w:val="24"/>
                <w:lang w:val="en-US"/>
              </w:rPr>
              <w:drawing>
                <wp:inline distT="0" distB="0" distL="0" distR="0" wp14:anchorId="6B73A91B" wp14:editId="719A08C9">
                  <wp:extent cx="3025140" cy="2268941"/>
                  <wp:effectExtent l="0" t="0" r="3810" b="0"/>
                  <wp:docPr id="11" name="Resim 11" descr="dış mekan, gökyüzü, yer,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descr="dış mekan, gökyüzü, yer, dağ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888" cy="2301753"/>
                          </a:xfrm>
                          <a:prstGeom prst="rect">
                            <a:avLst/>
                          </a:prstGeom>
                          <a:noFill/>
                          <a:ln>
                            <a:noFill/>
                          </a:ln>
                        </pic:spPr>
                      </pic:pic>
                    </a:graphicData>
                  </a:graphic>
                </wp:inline>
              </w:drawing>
            </w:r>
          </w:p>
        </w:tc>
      </w:tr>
    </w:tbl>
    <w:p w14:paraId="67570501" w14:textId="46762062" w:rsidR="00782845" w:rsidRPr="00D52360" w:rsidRDefault="00782845" w:rsidP="001C48AA">
      <w:pPr>
        <w:spacing w:line="276" w:lineRule="auto"/>
        <w:jc w:val="center"/>
        <w:rPr>
          <w:rFonts w:ascii="Times New Roman" w:eastAsia="Times New Roman" w:hAnsi="Times New Roman" w:cs="Times New Roman"/>
          <w:bCs/>
          <w:iCs/>
          <w:color w:val="000000" w:themeColor="text1"/>
          <w:sz w:val="24"/>
          <w:szCs w:val="24"/>
          <w:lang w:val="en-GB" w:eastAsia="ar-SA"/>
        </w:rPr>
      </w:pPr>
      <w:r w:rsidRPr="00D52360">
        <w:rPr>
          <w:rFonts w:ascii="Times New Roman" w:eastAsia="Times New Roman" w:hAnsi="Times New Roman" w:cs="Times New Roman"/>
          <w:b/>
          <w:bCs/>
          <w:iCs/>
          <w:color w:val="000000" w:themeColor="text1"/>
          <w:sz w:val="24"/>
          <w:szCs w:val="24"/>
          <w:lang w:val="en-GB" w:eastAsia="ar-SA"/>
        </w:rPr>
        <w:t>Figure 5.</w:t>
      </w:r>
      <w:r w:rsidRPr="00D52360">
        <w:rPr>
          <w:rFonts w:ascii="Times New Roman" w:eastAsia="Times New Roman" w:hAnsi="Times New Roman" w:cs="Times New Roman"/>
          <w:bCs/>
          <w:iCs/>
          <w:color w:val="000000" w:themeColor="text1"/>
          <w:sz w:val="24"/>
          <w:szCs w:val="24"/>
          <w:lang w:val="en-GB" w:eastAsia="ar-SA"/>
        </w:rPr>
        <w:t xml:space="preserve"> Surface alterations observed in samples.</w:t>
      </w:r>
    </w:p>
    <w:p w14:paraId="5019779A" w14:textId="77777777" w:rsidR="001E7752" w:rsidRPr="00D52360" w:rsidRDefault="001E7752" w:rsidP="001C48AA">
      <w:pPr>
        <w:spacing w:line="276" w:lineRule="auto"/>
        <w:jc w:val="center"/>
        <w:rPr>
          <w:rFonts w:ascii="Times New Roman" w:eastAsia="Calibri" w:hAnsi="Times New Roman" w:cs="Times New Roman"/>
          <w:b/>
          <w:color w:val="000000" w:themeColor="text1"/>
          <w:sz w:val="24"/>
          <w:szCs w:val="24"/>
          <w:lang w:val="en-GB"/>
        </w:rPr>
      </w:pPr>
    </w:p>
    <w:p w14:paraId="7D947E3C" w14:textId="113F9A91"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1.</w:t>
      </w:r>
      <w:r w:rsidRPr="00D52360">
        <w:rPr>
          <w:rFonts w:ascii="Times New Roman" w:eastAsia="Calibri" w:hAnsi="Times New Roman" w:cs="Times New Roman"/>
          <w:color w:val="000000" w:themeColor="text1"/>
          <w:sz w:val="24"/>
          <w:szCs w:val="24"/>
          <w:lang w:val="en-GB"/>
        </w:rPr>
        <w:t xml:space="preserve"> Definition of seepage degree (ISRM 2007).</w:t>
      </w:r>
    </w:p>
    <w:tbl>
      <w:tblPr>
        <w:tblW w:w="8923" w:type="dxa"/>
        <w:tblInd w:w="-108" w:type="dxa"/>
        <w:tblBorders>
          <w:top w:val="nil"/>
          <w:left w:val="nil"/>
          <w:bottom w:val="nil"/>
          <w:right w:val="nil"/>
        </w:tblBorders>
        <w:tblLayout w:type="fixed"/>
        <w:tblLook w:val="0000" w:firstRow="0" w:lastRow="0" w:firstColumn="0" w:lastColumn="0" w:noHBand="0" w:noVBand="0"/>
      </w:tblPr>
      <w:tblGrid>
        <w:gridCol w:w="2235"/>
        <w:gridCol w:w="6688"/>
      </w:tblGrid>
      <w:tr w:rsidR="00DA5CF9" w:rsidRPr="00D52360" w14:paraId="173BDAC4" w14:textId="77777777" w:rsidTr="009D4702">
        <w:trPr>
          <w:trHeight w:val="556"/>
        </w:trPr>
        <w:tc>
          <w:tcPr>
            <w:tcW w:w="2235" w:type="dxa"/>
            <w:tcBorders>
              <w:top w:val="single" w:sz="4" w:space="0" w:color="auto"/>
              <w:bottom w:val="single" w:sz="4" w:space="0" w:color="auto"/>
            </w:tcBorders>
            <w:vAlign w:val="center"/>
          </w:tcPr>
          <w:p w14:paraId="44BBC413" w14:textId="0148662C" w:rsidR="00782845" w:rsidRPr="00D52360" w:rsidRDefault="001356B4"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Seepage rating</w:t>
            </w:r>
          </w:p>
        </w:tc>
        <w:tc>
          <w:tcPr>
            <w:tcW w:w="6688" w:type="dxa"/>
            <w:tcBorders>
              <w:top w:val="single" w:sz="4" w:space="0" w:color="auto"/>
              <w:bottom w:val="single" w:sz="4" w:space="0" w:color="auto"/>
            </w:tcBorders>
            <w:vAlign w:val="center"/>
          </w:tcPr>
          <w:p w14:paraId="725DE58A" w14:textId="2AD2F4D4"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Cs/>
                <w:color w:val="000000" w:themeColor="text1"/>
                <w:sz w:val="24"/>
                <w:szCs w:val="24"/>
                <w:lang w:val="en-GB"/>
              </w:rPr>
              <w:t>Description</w:t>
            </w:r>
          </w:p>
        </w:tc>
      </w:tr>
      <w:tr w:rsidR="00DA5CF9" w:rsidRPr="00D52360" w14:paraId="40137FD8" w14:textId="77777777" w:rsidTr="009D4702">
        <w:trPr>
          <w:trHeight w:val="705"/>
        </w:trPr>
        <w:tc>
          <w:tcPr>
            <w:tcW w:w="2235" w:type="dxa"/>
            <w:tcBorders>
              <w:top w:val="single" w:sz="4" w:space="0" w:color="auto"/>
              <w:bottom w:val="single" w:sz="4" w:space="0" w:color="auto"/>
            </w:tcBorders>
            <w:vAlign w:val="center"/>
          </w:tcPr>
          <w:p w14:paraId="6E445FF3"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w:t>
            </w:r>
          </w:p>
        </w:tc>
        <w:tc>
          <w:tcPr>
            <w:tcW w:w="6688" w:type="dxa"/>
            <w:tcBorders>
              <w:top w:val="single" w:sz="4" w:space="0" w:color="auto"/>
              <w:bottom w:val="single" w:sz="4" w:space="0" w:color="auto"/>
            </w:tcBorders>
            <w:vAlign w:val="center"/>
          </w:tcPr>
          <w:p w14:paraId="5021E9CF" w14:textId="45075707"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very tight and dry, water flow along it does not appear possible</w:t>
            </w:r>
          </w:p>
        </w:tc>
      </w:tr>
      <w:tr w:rsidR="00DA5CF9" w:rsidRPr="00D52360" w14:paraId="69431470" w14:textId="77777777" w:rsidTr="009D4702">
        <w:trPr>
          <w:trHeight w:val="284"/>
        </w:trPr>
        <w:tc>
          <w:tcPr>
            <w:tcW w:w="2235" w:type="dxa"/>
            <w:tcBorders>
              <w:top w:val="single" w:sz="4" w:space="0" w:color="auto"/>
              <w:bottom w:val="single" w:sz="4" w:space="0" w:color="auto"/>
            </w:tcBorders>
            <w:vAlign w:val="center"/>
          </w:tcPr>
          <w:p w14:paraId="471C4C8C"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II</w:t>
            </w:r>
          </w:p>
        </w:tc>
        <w:tc>
          <w:tcPr>
            <w:tcW w:w="6688" w:type="dxa"/>
            <w:tcBorders>
              <w:top w:val="single" w:sz="4" w:space="0" w:color="auto"/>
              <w:bottom w:val="single" w:sz="4" w:space="0" w:color="auto"/>
            </w:tcBorders>
            <w:vAlign w:val="center"/>
          </w:tcPr>
          <w:p w14:paraId="23B170DA" w14:textId="072D2F57"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dry with no evidence of water flow.</w:t>
            </w:r>
          </w:p>
        </w:tc>
      </w:tr>
      <w:tr w:rsidR="00DA5CF9" w:rsidRPr="00D52360" w14:paraId="6DAB0492" w14:textId="77777777" w:rsidTr="001A5852">
        <w:trPr>
          <w:trHeight w:val="707"/>
        </w:trPr>
        <w:tc>
          <w:tcPr>
            <w:tcW w:w="2235" w:type="dxa"/>
            <w:tcBorders>
              <w:top w:val="single" w:sz="4" w:space="0" w:color="auto"/>
              <w:bottom w:val="single" w:sz="4" w:space="0" w:color="auto"/>
            </w:tcBorders>
            <w:shd w:val="clear" w:color="auto" w:fill="D9D9D9" w:themeFill="background1" w:themeFillShade="D9"/>
            <w:vAlign w:val="center"/>
          </w:tcPr>
          <w:p w14:paraId="4D740433"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III</w:t>
            </w:r>
          </w:p>
        </w:tc>
        <w:tc>
          <w:tcPr>
            <w:tcW w:w="6688" w:type="dxa"/>
            <w:tcBorders>
              <w:top w:val="single" w:sz="4" w:space="0" w:color="auto"/>
              <w:bottom w:val="single" w:sz="4" w:space="0" w:color="auto"/>
            </w:tcBorders>
            <w:shd w:val="clear" w:color="auto" w:fill="D9D9D9" w:themeFill="background1" w:themeFillShade="D9"/>
            <w:vAlign w:val="center"/>
          </w:tcPr>
          <w:p w14:paraId="76D1E780" w14:textId="67B09104"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dry but shows evidence of water flow, i.e., rust staining, etc.</w:t>
            </w:r>
          </w:p>
        </w:tc>
      </w:tr>
      <w:tr w:rsidR="00DA5CF9" w:rsidRPr="00D52360" w14:paraId="122E4CB3" w14:textId="77777777" w:rsidTr="009D4702">
        <w:trPr>
          <w:trHeight w:val="433"/>
        </w:trPr>
        <w:tc>
          <w:tcPr>
            <w:tcW w:w="2235" w:type="dxa"/>
            <w:tcBorders>
              <w:top w:val="single" w:sz="4" w:space="0" w:color="auto"/>
              <w:bottom w:val="single" w:sz="4" w:space="0" w:color="auto"/>
            </w:tcBorders>
            <w:vAlign w:val="center"/>
          </w:tcPr>
          <w:p w14:paraId="54DB449B"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IV</w:t>
            </w:r>
          </w:p>
        </w:tc>
        <w:tc>
          <w:tcPr>
            <w:tcW w:w="6688" w:type="dxa"/>
            <w:tcBorders>
              <w:top w:val="single" w:sz="4" w:space="0" w:color="auto"/>
              <w:bottom w:val="single" w:sz="4" w:space="0" w:color="auto"/>
            </w:tcBorders>
            <w:vAlign w:val="center"/>
          </w:tcPr>
          <w:p w14:paraId="7AE3D9FA" w14:textId="3286E0C6" w:rsidR="00782845" w:rsidRPr="00D52360" w:rsidRDefault="002A32DA" w:rsidP="002A32D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damp but no free water is present.</w:t>
            </w:r>
          </w:p>
        </w:tc>
      </w:tr>
      <w:tr w:rsidR="00DA5CF9" w:rsidRPr="00D52360" w14:paraId="6B1A398A" w14:textId="77777777" w:rsidTr="009D4702">
        <w:trPr>
          <w:trHeight w:val="681"/>
        </w:trPr>
        <w:tc>
          <w:tcPr>
            <w:tcW w:w="2235" w:type="dxa"/>
            <w:tcBorders>
              <w:top w:val="single" w:sz="4" w:space="0" w:color="auto"/>
              <w:bottom w:val="single" w:sz="4" w:space="0" w:color="auto"/>
            </w:tcBorders>
            <w:vAlign w:val="center"/>
          </w:tcPr>
          <w:p w14:paraId="154132B1"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V</w:t>
            </w:r>
          </w:p>
        </w:tc>
        <w:tc>
          <w:tcPr>
            <w:tcW w:w="6688" w:type="dxa"/>
            <w:tcBorders>
              <w:top w:val="single" w:sz="4" w:space="0" w:color="auto"/>
              <w:bottom w:val="single" w:sz="4" w:space="0" w:color="auto"/>
            </w:tcBorders>
            <w:vAlign w:val="center"/>
          </w:tcPr>
          <w:p w14:paraId="0142649B" w14:textId="2FB8CFC8" w:rsidR="00782845" w:rsidRPr="00D52360" w:rsidRDefault="002A32DA"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shows seepage, occasional drops of water, but no continuous flow.</w:t>
            </w:r>
          </w:p>
        </w:tc>
      </w:tr>
      <w:tr w:rsidR="00DA5CF9" w:rsidRPr="00D52360" w14:paraId="2CB0C24F" w14:textId="77777777" w:rsidTr="009D4702">
        <w:trPr>
          <w:trHeight w:val="270"/>
        </w:trPr>
        <w:tc>
          <w:tcPr>
            <w:tcW w:w="2235" w:type="dxa"/>
            <w:tcBorders>
              <w:top w:val="single" w:sz="4" w:space="0" w:color="auto"/>
              <w:bottom w:val="single" w:sz="4" w:space="0" w:color="auto"/>
            </w:tcBorders>
            <w:vAlign w:val="center"/>
          </w:tcPr>
          <w:p w14:paraId="681E5BEB"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VI</w:t>
            </w:r>
          </w:p>
        </w:tc>
        <w:tc>
          <w:tcPr>
            <w:tcW w:w="6688" w:type="dxa"/>
            <w:tcBorders>
              <w:top w:val="single" w:sz="4" w:space="0" w:color="auto"/>
              <w:bottom w:val="single" w:sz="4" w:space="0" w:color="auto"/>
            </w:tcBorders>
            <w:vAlign w:val="center"/>
          </w:tcPr>
          <w:p w14:paraId="6FB92441" w14:textId="5BE21E98" w:rsidR="00782845" w:rsidRPr="00D52360" w:rsidRDefault="002A32DA"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discontinuity shows a continuous flow of water. </w:t>
            </w:r>
            <w:proofErr w:type="gramStart"/>
            <w:r w:rsidRPr="00D52360">
              <w:rPr>
                <w:rFonts w:ascii="Times New Roman" w:eastAsia="Calibri" w:hAnsi="Times New Roman" w:cs="Times New Roman"/>
                <w:color w:val="000000" w:themeColor="text1"/>
                <w:sz w:val="24"/>
                <w:szCs w:val="24"/>
                <w:lang w:val="en-GB"/>
              </w:rPr>
              <w:t>( Estimate</w:t>
            </w:r>
            <w:proofErr w:type="gramEnd"/>
            <w:r w:rsidRPr="00D52360">
              <w:rPr>
                <w:rFonts w:ascii="Times New Roman" w:eastAsia="Calibri" w:hAnsi="Times New Roman" w:cs="Times New Roman"/>
                <w:color w:val="000000" w:themeColor="text1"/>
                <w:sz w:val="24"/>
                <w:szCs w:val="24"/>
                <w:lang w:val="en-GB"/>
              </w:rPr>
              <w:t xml:space="preserve"> l/min and describe pressure i.e. </w:t>
            </w:r>
            <w:proofErr w:type="spellStart"/>
            <w:r w:rsidRPr="00D52360">
              <w:rPr>
                <w:rFonts w:ascii="Times New Roman" w:eastAsia="Calibri" w:hAnsi="Times New Roman" w:cs="Times New Roman"/>
                <w:color w:val="000000" w:themeColor="text1"/>
                <w:sz w:val="24"/>
                <w:szCs w:val="24"/>
                <w:lang w:val="en-GB"/>
              </w:rPr>
              <w:t>low,medium,high</w:t>
            </w:r>
            <w:proofErr w:type="spellEnd"/>
            <w:r w:rsidRPr="00D52360">
              <w:rPr>
                <w:rFonts w:ascii="Times New Roman" w:eastAsia="Calibri" w:hAnsi="Times New Roman" w:cs="Times New Roman"/>
                <w:color w:val="000000" w:themeColor="text1"/>
                <w:sz w:val="24"/>
                <w:szCs w:val="24"/>
                <w:lang w:val="en-GB"/>
              </w:rPr>
              <w:t>).</w:t>
            </w:r>
          </w:p>
        </w:tc>
      </w:tr>
    </w:tbl>
    <w:p w14:paraId="141B0B5F" w14:textId="77777777" w:rsidR="00782845" w:rsidRPr="00D52360" w:rsidRDefault="00782845" w:rsidP="001C48AA">
      <w:pPr>
        <w:spacing w:line="276" w:lineRule="auto"/>
        <w:rPr>
          <w:rFonts w:ascii="Times New Roman" w:eastAsia="Calibri" w:hAnsi="Times New Roman" w:cs="Times New Roman"/>
          <w:color w:val="000000" w:themeColor="text1"/>
          <w:sz w:val="24"/>
          <w:szCs w:val="24"/>
          <w:lang w:val="en-GB"/>
        </w:rPr>
      </w:pPr>
    </w:p>
    <w:p w14:paraId="335CF35D" w14:textId="7D271D4D" w:rsidR="002A32DA" w:rsidRPr="00D52360" w:rsidRDefault="00782845"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To estimate the strength and degree of degradation of discontinuity surfaces, the Schmidt hammer test was conducted using the method proposed by </w:t>
      </w:r>
      <w:proofErr w:type="spellStart"/>
      <w:r w:rsidRPr="00D52360">
        <w:rPr>
          <w:rFonts w:ascii="Times New Roman" w:eastAsia="Calibri" w:hAnsi="Times New Roman" w:cs="Times New Roman"/>
          <w:color w:val="000000" w:themeColor="text1"/>
          <w:sz w:val="24"/>
          <w:szCs w:val="24"/>
          <w:lang w:val="en-GB"/>
        </w:rPr>
        <w:t>Gokceoglu</w:t>
      </w:r>
      <w:proofErr w:type="spellEnd"/>
      <w:r w:rsidRPr="00D52360">
        <w:rPr>
          <w:rFonts w:ascii="Times New Roman" w:eastAsia="Calibri" w:hAnsi="Times New Roman" w:cs="Times New Roman"/>
          <w:color w:val="000000" w:themeColor="text1"/>
          <w:sz w:val="24"/>
          <w:szCs w:val="24"/>
          <w:lang w:val="en-GB"/>
        </w:rPr>
        <w:t xml:space="preserve"> (1997), which relies on the number of rebounds of the Schmidt hammer (Table 3). With this method, fresh (Rf) and weathered (</w:t>
      </w:r>
      <w:proofErr w:type="spellStart"/>
      <w:r w:rsidRPr="00D52360">
        <w:rPr>
          <w:rFonts w:ascii="Times New Roman" w:eastAsia="Calibri" w:hAnsi="Times New Roman" w:cs="Times New Roman"/>
          <w:color w:val="000000" w:themeColor="text1"/>
          <w:sz w:val="24"/>
          <w:szCs w:val="24"/>
          <w:lang w:val="en-GB"/>
        </w:rPr>
        <w:t>Rw</w:t>
      </w:r>
      <w:proofErr w:type="spellEnd"/>
      <w:r w:rsidRPr="00D52360">
        <w:rPr>
          <w:rFonts w:ascii="Times New Roman" w:eastAsia="Calibri" w:hAnsi="Times New Roman" w:cs="Times New Roman"/>
          <w:color w:val="000000" w:themeColor="text1"/>
          <w:sz w:val="24"/>
          <w:szCs w:val="24"/>
          <w:lang w:val="en-GB"/>
        </w:rPr>
        <w:t>) rebound values are obtained from locations and degraded discontinuity surfaces, and the weathering coefficient (</w:t>
      </w:r>
      <w:proofErr w:type="spellStart"/>
      <w:r w:rsidRPr="00D52360">
        <w:rPr>
          <w:rFonts w:ascii="Times New Roman" w:eastAsia="Calibri" w:hAnsi="Times New Roman" w:cs="Times New Roman"/>
          <w:color w:val="000000" w:themeColor="text1"/>
          <w:sz w:val="24"/>
          <w:szCs w:val="24"/>
          <w:lang w:val="en-GB"/>
        </w:rPr>
        <w:t>Wc</w:t>
      </w:r>
      <w:proofErr w:type="spellEnd"/>
      <w:r w:rsidRPr="00D52360">
        <w:rPr>
          <w:rFonts w:ascii="Times New Roman" w:eastAsia="Calibri" w:hAnsi="Times New Roman" w:cs="Times New Roman"/>
          <w:color w:val="000000" w:themeColor="text1"/>
          <w:sz w:val="24"/>
          <w:szCs w:val="24"/>
          <w:lang w:val="en-GB"/>
        </w:rPr>
        <w:t xml:space="preserve">) can be determined using </w:t>
      </w:r>
      <w:r w:rsidRPr="00B63577">
        <w:rPr>
          <w:rFonts w:ascii="Times New Roman" w:eastAsia="Calibri" w:hAnsi="Times New Roman" w:cs="Times New Roman"/>
          <w:color w:val="EE0000"/>
          <w:sz w:val="24"/>
          <w:szCs w:val="24"/>
          <w:lang w:val="en-GB"/>
        </w:rPr>
        <w:t>Equation 1</w:t>
      </w:r>
      <w:r w:rsidR="00B63577" w:rsidRPr="00B63577">
        <w:rPr>
          <w:rFonts w:ascii="Times New Roman" w:eastAsia="Calibri" w:hAnsi="Times New Roman" w:cs="Times New Roman"/>
          <w:color w:val="EE0000"/>
          <w:sz w:val="24"/>
          <w:szCs w:val="24"/>
          <w:lang w:val="en-GB"/>
        </w:rPr>
        <w:t>-3</w:t>
      </w:r>
      <w:r w:rsidRPr="00B63577">
        <w:rPr>
          <w:rFonts w:ascii="Times New Roman" w:eastAsia="Calibri" w:hAnsi="Times New Roman" w:cs="Times New Roman"/>
          <w:color w:val="EE0000"/>
          <w:sz w:val="24"/>
          <w:szCs w:val="24"/>
          <w:lang w:val="en-GB"/>
        </w:rPr>
        <w:t xml:space="preserve">. </w:t>
      </w:r>
      <w:r w:rsidRPr="00D52360">
        <w:rPr>
          <w:rFonts w:ascii="Times New Roman" w:eastAsia="Calibri" w:hAnsi="Times New Roman" w:cs="Times New Roman"/>
          <w:color w:val="000000" w:themeColor="text1"/>
          <w:sz w:val="24"/>
          <w:szCs w:val="24"/>
          <w:lang w:val="en-GB"/>
        </w:rPr>
        <w:t xml:space="preserve">Schmidt hammer tests were performed at 3 locations in the study area, and the statistical average values are presented in Table 2. The obtained </w:t>
      </w:r>
      <w:proofErr w:type="spellStart"/>
      <w:r w:rsidRPr="00D52360">
        <w:rPr>
          <w:rFonts w:ascii="Times New Roman" w:eastAsia="Calibri" w:hAnsi="Times New Roman" w:cs="Times New Roman"/>
          <w:color w:val="000000" w:themeColor="text1"/>
          <w:sz w:val="24"/>
          <w:szCs w:val="24"/>
          <w:lang w:val="en-GB"/>
        </w:rPr>
        <w:t>Wc</w:t>
      </w:r>
      <w:proofErr w:type="spellEnd"/>
      <w:r w:rsidRPr="00D52360">
        <w:rPr>
          <w:rFonts w:ascii="Times New Roman" w:eastAsia="Calibri" w:hAnsi="Times New Roman" w:cs="Times New Roman"/>
          <w:color w:val="000000" w:themeColor="text1"/>
          <w:sz w:val="24"/>
          <w:szCs w:val="24"/>
          <w:lang w:val="en-GB"/>
        </w:rPr>
        <w:t xml:space="preserve"> value, along with Table 3, was used to classify the </w:t>
      </w:r>
      <w:r w:rsidRPr="00D52360">
        <w:rPr>
          <w:rFonts w:ascii="Times New Roman" w:eastAsia="Calibri" w:hAnsi="Times New Roman" w:cs="Times New Roman"/>
          <w:color w:val="000000" w:themeColor="text1"/>
          <w:sz w:val="24"/>
          <w:szCs w:val="24"/>
          <w:lang w:val="en-GB"/>
        </w:rPr>
        <w:lastRenderedPageBreak/>
        <w:t>discontinuities as "Completely weathered" at locations 1 and 2 and "Moderately weathered" at location 3.</w:t>
      </w:r>
    </w:p>
    <w:p w14:paraId="6A1AC2B5" w14:textId="2C758430"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2.</w:t>
      </w:r>
      <w:r w:rsidRPr="00D52360">
        <w:rPr>
          <w:rFonts w:ascii="Times New Roman" w:eastAsia="Calibri" w:hAnsi="Times New Roman" w:cs="Times New Roman"/>
          <w:color w:val="000000" w:themeColor="text1"/>
          <w:sz w:val="24"/>
          <w:szCs w:val="24"/>
          <w:lang w:val="en-GB"/>
        </w:rPr>
        <w:t xml:space="preserve"> Schmidt hammer test data.</w:t>
      </w:r>
    </w:p>
    <w:tbl>
      <w:tblPr>
        <w:tblStyle w:val="TabloKlavuzu4"/>
        <w:tblW w:w="0" w:type="auto"/>
        <w:jc w:val="center"/>
        <w:tblLook w:val="04A0" w:firstRow="1" w:lastRow="0" w:firstColumn="1" w:lastColumn="0" w:noHBand="0" w:noVBand="1"/>
      </w:tblPr>
      <w:tblGrid>
        <w:gridCol w:w="1573"/>
        <w:gridCol w:w="1573"/>
        <w:gridCol w:w="1574"/>
      </w:tblGrid>
      <w:tr w:rsidR="00DA5CF9" w:rsidRPr="00D52360" w14:paraId="48505FAC" w14:textId="77777777" w:rsidTr="002619B0">
        <w:trPr>
          <w:trHeight w:val="471"/>
          <w:jc w:val="center"/>
        </w:trPr>
        <w:tc>
          <w:tcPr>
            <w:tcW w:w="1573" w:type="dxa"/>
            <w:vAlign w:val="center"/>
          </w:tcPr>
          <w:p w14:paraId="1FAC8C06" w14:textId="77777777" w:rsidR="00782845" w:rsidRPr="00D52360" w:rsidRDefault="00782845" w:rsidP="001C48AA">
            <w:pPr>
              <w:suppressAutoHyphens/>
              <w:overflowPunct w:val="0"/>
              <w:autoSpaceDE w:val="0"/>
              <w:spacing w:after="200" w:line="276" w:lineRule="auto"/>
              <w:jc w:val="center"/>
              <w:textAlignment w:val="baseline"/>
              <w:rPr>
                <w:b/>
                <w:bCs/>
                <w:iCs/>
                <w:color w:val="000000" w:themeColor="text1"/>
                <w:sz w:val="24"/>
                <w:szCs w:val="24"/>
                <w:lang w:eastAsia="ar-SA"/>
              </w:rPr>
            </w:pPr>
            <w:r w:rsidRPr="00D52360">
              <w:rPr>
                <w:b/>
                <w:bCs/>
                <w:iCs/>
                <w:color w:val="000000" w:themeColor="text1"/>
                <w:sz w:val="24"/>
                <w:szCs w:val="24"/>
                <w:lang w:eastAsia="ar-SA"/>
              </w:rPr>
              <w:t>Location</w:t>
            </w:r>
          </w:p>
        </w:tc>
        <w:tc>
          <w:tcPr>
            <w:tcW w:w="1573" w:type="dxa"/>
            <w:vAlign w:val="center"/>
          </w:tcPr>
          <w:p w14:paraId="398475BB" w14:textId="77777777" w:rsidR="00782845" w:rsidRPr="00D52360" w:rsidRDefault="00524034" w:rsidP="001C48AA">
            <w:pPr>
              <w:suppressAutoHyphens/>
              <w:overflowPunct w:val="0"/>
              <w:autoSpaceDE w:val="0"/>
              <w:spacing w:after="200" w:line="276" w:lineRule="auto"/>
              <w:jc w:val="center"/>
              <w:textAlignment w:val="baseline"/>
              <w:rPr>
                <w:b/>
                <w:bCs/>
                <w:iCs/>
                <w:color w:val="000000" w:themeColor="text1"/>
                <w:sz w:val="24"/>
                <w:szCs w:val="24"/>
                <w:lang w:eastAsia="ar-SA"/>
              </w:rPr>
            </w:pPr>
            <m:oMathPara>
              <m:oMath>
                <m:sSub>
                  <m:sSubPr>
                    <m:ctrlPr>
                      <w:rPr>
                        <w:rFonts w:ascii="Cambria Math" w:hAnsi="Cambria Math"/>
                        <w:b/>
                        <w:bCs/>
                        <w:i/>
                        <w:iCs/>
                        <w:color w:val="000000" w:themeColor="text1"/>
                        <w:sz w:val="24"/>
                        <w:szCs w:val="24"/>
                        <w:lang w:eastAsia="ar-SA"/>
                      </w:rPr>
                    </m:ctrlPr>
                  </m:sSubPr>
                  <m:e>
                    <m:r>
                      <m:rPr>
                        <m:sty m:val="bi"/>
                      </m:rPr>
                      <w:rPr>
                        <w:rFonts w:ascii="Cambria Math" w:hAnsi="Cambria Math"/>
                        <w:color w:val="000000" w:themeColor="text1"/>
                        <w:sz w:val="24"/>
                        <w:szCs w:val="24"/>
                        <w:lang w:eastAsia="ar-SA"/>
                      </w:rPr>
                      <m:t>R</m:t>
                    </m:r>
                  </m:e>
                  <m:sub>
                    <m:r>
                      <m:rPr>
                        <m:sty m:val="bi"/>
                      </m:rPr>
                      <w:rPr>
                        <w:rFonts w:ascii="Cambria Math" w:hAnsi="Cambria Math"/>
                        <w:color w:val="000000" w:themeColor="text1"/>
                        <w:sz w:val="24"/>
                        <w:szCs w:val="24"/>
                        <w:lang w:eastAsia="ar-SA"/>
                      </w:rPr>
                      <m:t>f</m:t>
                    </m:r>
                  </m:sub>
                </m:sSub>
              </m:oMath>
            </m:oMathPara>
          </w:p>
        </w:tc>
        <w:tc>
          <w:tcPr>
            <w:tcW w:w="1574" w:type="dxa"/>
            <w:vAlign w:val="center"/>
          </w:tcPr>
          <w:p w14:paraId="29A55F93" w14:textId="77777777" w:rsidR="00782845" w:rsidRPr="00D52360" w:rsidRDefault="00524034" w:rsidP="001C48AA">
            <w:pPr>
              <w:suppressAutoHyphens/>
              <w:overflowPunct w:val="0"/>
              <w:autoSpaceDE w:val="0"/>
              <w:spacing w:after="200" w:line="276" w:lineRule="auto"/>
              <w:jc w:val="center"/>
              <w:textAlignment w:val="baseline"/>
              <w:rPr>
                <w:b/>
                <w:bCs/>
                <w:iCs/>
                <w:color w:val="000000" w:themeColor="text1"/>
                <w:sz w:val="24"/>
                <w:szCs w:val="24"/>
                <w:lang w:eastAsia="ar-SA"/>
              </w:rPr>
            </w:pPr>
            <m:oMathPara>
              <m:oMath>
                <m:sSub>
                  <m:sSubPr>
                    <m:ctrlPr>
                      <w:rPr>
                        <w:rFonts w:ascii="Cambria Math" w:hAnsi="Cambria Math"/>
                        <w:b/>
                        <w:bCs/>
                        <w:i/>
                        <w:iCs/>
                        <w:color w:val="000000" w:themeColor="text1"/>
                        <w:sz w:val="24"/>
                        <w:szCs w:val="24"/>
                        <w:lang w:eastAsia="ar-SA"/>
                      </w:rPr>
                    </m:ctrlPr>
                  </m:sSubPr>
                  <m:e>
                    <m:r>
                      <m:rPr>
                        <m:sty m:val="bi"/>
                      </m:rPr>
                      <w:rPr>
                        <w:rFonts w:ascii="Cambria Math" w:hAnsi="Cambria Math"/>
                        <w:color w:val="000000" w:themeColor="text1"/>
                        <w:sz w:val="24"/>
                        <w:szCs w:val="24"/>
                        <w:lang w:eastAsia="ar-SA"/>
                      </w:rPr>
                      <m:t>R</m:t>
                    </m:r>
                  </m:e>
                  <m:sub>
                    <m:r>
                      <m:rPr>
                        <m:sty m:val="bi"/>
                      </m:rPr>
                      <w:rPr>
                        <w:rFonts w:ascii="Cambria Math" w:hAnsi="Cambria Math"/>
                        <w:color w:val="000000" w:themeColor="text1"/>
                        <w:sz w:val="24"/>
                        <w:szCs w:val="24"/>
                        <w:lang w:eastAsia="ar-SA"/>
                      </w:rPr>
                      <m:t>w</m:t>
                    </m:r>
                  </m:sub>
                </m:sSub>
              </m:oMath>
            </m:oMathPara>
          </w:p>
        </w:tc>
      </w:tr>
      <w:tr w:rsidR="00DA5CF9" w:rsidRPr="00D52360" w14:paraId="64B7C5CE" w14:textId="77777777" w:rsidTr="002619B0">
        <w:trPr>
          <w:trHeight w:val="439"/>
          <w:jc w:val="center"/>
        </w:trPr>
        <w:tc>
          <w:tcPr>
            <w:tcW w:w="1573" w:type="dxa"/>
            <w:vAlign w:val="center"/>
          </w:tcPr>
          <w:p w14:paraId="4E731815"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1</w:t>
            </w:r>
          </w:p>
        </w:tc>
        <w:tc>
          <w:tcPr>
            <w:tcW w:w="1573" w:type="dxa"/>
            <w:vAlign w:val="center"/>
          </w:tcPr>
          <w:p w14:paraId="306FCC39"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50</w:t>
            </w:r>
          </w:p>
        </w:tc>
        <w:tc>
          <w:tcPr>
            <w:tcW w:w="1574" w:type="dxa"/>
            <w:vAlign w:val="center"/>
          </w:tcPr>
          <w:p w14:paraId="4BFA8471"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23.8</w:t>
            </w:r>
          </w:p>
        </w:tc>
      </w:tr>
      <w:tr w:rsidR="00DA5CF9" w:rsidRPr="00D52360" w14:paraId="4A995DC0" w14:textId="77777777" w:rsidTr="002619B0">
        <w:trPr>
          <w:trHeight w:val="450"/>
          <w:jc w:val="center"/>
        </w:trPr>
        <w:tc>
          <w:tcPr>
            <w:tcW w:w="1573" w:type="dxa"/>
            <w:vAlign w:val="center"/>
          </w:tcPr>
          <w:p w14:paraId="792C591B"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w:t>
            </w:r>
          </w:p>
        </w:tc>
        <w:tc>
          <w:tcPr>
            <w:tcW w:w="1573" w:type="dxa"/>
            <w:vAlign w:val="center"/>
          </w:tcPr>
          <w:p w14:paraId="356368E1"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51</w:t>
            </w:r>
          </w:p>
        </w:tc>
        <w:tc>
          <w:tcPr>
            <w:tcW w:w="1574" w:type="dxa"/>
            <w:vAlign w:val="center"/>
          </w:tcPr>
          <w:p w14:paraId="41BB542F"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22.2</w:t>
            </w:r>
          </w:p>
        </w:tc>
      </w:tr>
      <w:tr w:rsidR="00782845" w:rsidRPr="00D52360" w14:paraId="676BC1C1" w14:textId="77777777" w:rsidTr="002619B0">
        <w:trPr>
          <w:trHeight w:val="439"/>
          <w:jc w:val="center"/>
        </w:trPr>
        <w:tc>
          <w:tcPr>
            <w:tcW w:w="1573" w:type="dxa"/>
            <w:vAlign w:val="center"/>
          </w:tcPr>
          <w:p w14:paraId="78AE5DF2"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3</w:t>
            </w:r>
          </w:p>
        </w:tc>
        <w:tc>
          <w:tcPr>
            <w:tcW w:w="1573" w:type="dxa"/>
            <w:vAlign w:val="center"/>
          </w:tcPr>
          <w:p w14:paraId="54570CE4"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44</w:t>
            </w:r>
          </w:p>
        </w:tc>
        <w:tc>
          <w:tcPr>
            <w:tcW w:w="1574" w:type="dxa"/>
            <w:vAlign w:val="center"/>
          </w:tcPr>
          <w:p w14:paraId="2A9669F6"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26.4</w:t>
            </w:r>
          </w:p>
        </w:tc>
      </w:tr>
    </w:tbl>
    <w:p w14:paraId="02EDF847" w14:textId="67C945B5" w:rsidR="002A32DA" w:rsidRPr="00D52360" w:rsidRDefault="002A32DA" w:rsidP="002A32DA">
      <w:pPr>
        <w:spacing w:line="276" w:lineRule="auto"/>
        <w:jc w:val="both"/>
        <w:rPr>
          <w:rFonts w:ascii="Times New Roman" w:eastAsia="Calibri" w:hAnsi="Times New Roman" w:cs="Times New Roman"/>
          <w:i/>
          <w:color w:val="000000" w:themeColor="text1"/>
          <w:sz w:val="24"/>
          <w:szCs w:val="24"/>
          <w:lang w:val="en-GB"/>
        </w:rPr>
      </w:pPr>
    </w:p>
    <w:p w14:paraId="7E5A6A05" w14:textId="77777777" w:rsidR="002A32DA" w:rsidRPr="00D52360" w:rsidRDefault="002A32DA" w:rsidP="002A32DA">
      <w:pPr>
        <w:spacing w:line="276" w:lineRule="auto"/>
        <w:jc w:val="both"/>
        <w:rPr>
          <w:rFonts w:ascii="Times New Roman" w:eastAsia="Calibri" w:hAnsi="Times New Roman" w:cs="Times New Roman"/>
          <w:i/>
          <w:color w:val="000000" w:themeColor="text1"/>
          <w:sz w:val="24"/>
          <w:szCs w:val="24"/>
          <w:lang w:val="en-GB"/>
        </w:rPr>
      </w:pPr>
    </w:p>
    <w:p w14:paraId="6DA244CA" w14:textId="533F9A28" w:rsidR="002A32DA" w:rsidRPr="00D52360" w:rsidRDefault="00524034" w:rsidP="002A32DA">
      <w:pPr>
        <w:spacing w:line="276" w:lineRule="auto"/>
        <w:jc w:val="both"/>
        <w:rPr>
          <w:rFonts w:ascii="Times New Roman" w:eastAsia="Calibri" w:hAnsi="Times New Roman" w:cs="Times New Roman"/>
          <w:i/>
          <w:color w:val="000000" w:themeColor="text1"/>
          <w:sz w:val="24"/>
          <w:szCs w:val="24"/>
          <w:lang w:val="en-GB"/>
        </w:rPr>
      </w:pPr>
      <m:oMathPara>
        <m:oMath>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W</m:t>
              </m:r>
            </m:e>
            <m:sub>
              <m:r>
                <w:rPr>
                  <w:rFonts w:ascii="Cambria Math" w:eastAsia="Calibri" w:hAnsi="Cambria Math" w:cs="Times New Roman"/>
                  <w:color w:val="000000" w:themeColor="text1"/>
                  <w:sz w:val="24"/>
                  <w:szCs w:val="24"/>
                  <w:lang w:val="en-GB"/>
                </w:rPr>
                <m:t>c</m:t>
              </m:r>
              <m:r>
                <w:rPr>
                  <w:rFonts w:ascii="Cambria Math" w:eastAsia="Calibri" w:hAnsi="Cambria Math" w:cs="Times New Roman"/>
                  <w:color w:val="000000" w:themeColor="text1"/>
                  <w:sz w:val="24"/>
                  <w:szCs w:val="24"/>
                  <w:lang w:val="en-GB"/>
                </w:rPr>
                <m:t>1</m:t>
              </m:r>
            </m:sub>
          </m:sSub>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f</m:t>
                  </m:r>
                </m:sub>
              </m:sSub>
            </m:num>
            <m:den>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w</m:t>
                  </m:r>
                </m:sub>
              </m:sSub>
            </m:den>
          </m:f>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r>
                <w:rPr>
                  <w:rFonts w:ascii="Cambria Math" w:eastAsia="Calibri" w:hAnsi="Cambria Math" w:cs="Times New Roman"/>
                  <w:color w:val="000000" w:themeColor="text1"/>
                  <w:sz w:val="24"/>
                  <w:szCs w:val="24"/>
                  <w:lang w:val="en-GB"/>
                </w:rPr>
                <m:t>50.2</m:t>
              </m:r>
            </m:num>
            <m:den>
              <m:r>
                <w:rPr>
                  <w:rFonts w:ascii="Cambria Math" w:eastAsia="Calibri" w:hAnsi="Cambria Math" w:cs="Times New Roman"/>
                  <w:color w:val="000000" w:themeColor="text1"/>
                  <w:sz w:val="24"/>
                  <w:szCs w:val="24"/>
                  <w:lang w:val="en-GB"/>
                </w:rPr>
                <m:t>13.2</m:t>
              </m:r>
            </m:den>
          </m:f>
          <m:r>
            <w:rPr>
              <w:rFonts w:ascii="Cambria Math" w:eastAsia="Calibri" w:hAnsi="Cambria Math" w:cs="Times New Roman"/>
              <w:color w:val="000000" w:themeColor="text1"/>
              <w:sz w:val="24"/>
              <w:szCs w:val="24"/>
              <w:lang w:val="en-GB"/>
            </w:rPr>
            <m:t xml:space="preserve">=3.78                                             </m:t>
          </m:r>
          <m:r>
            <w:rPr>
              <w:rFonts w:ascii="Cambria Math" w:eastAsia="Calibri" w:hAnsi="Cambria Math" w:cs="Times New Roman"/>
              <w:color w:val="000000" w:themeColor="text1"/>
              <w:sz w:val="24"/>
              <w:szCs w:val="24"/>
              <w:lang w:val="en-GB"/>
            </w:rPr>
            <m:t>Equation</m:t>
          </m:r>
          <m:r>
            <w:rPr>
              <w:rFonts w:ascii="Cambria Math" w:eastAsia="Calibri" w:hAnsi="Cambria Math" w:cs="Times New Roman"/>
              <w:color w:val="000000" w:themeColor="text1"/>
              <w:sz w:val="24"/>
              <w:szCs w:val="24"/>
              <w:lang w:val="en-GB"/>
            </w:rPr>
            <m:t xml:space="preserve"> 1</m:t>
          </m:r>
        </m:oMath>
      </m:oMathPara>
    </w:p>
    <w:p w14:paraId="0535FDC9" w14:textId="21309661" w:rsidR="002A32DA" w:rsidRPr="00D52360" w:rsidRDefault="00524034" w:rsidP="002A32DA">
      <w:pPr>
        <w:spacing w:line="276" w:lineRule="auto"/>
        <w:jc w:val="both"/>
        <w:rPr>
          <w:rFonts w:ascii="Times New Roman" w:eastAsia="Calibri" w:hAnsi="Times New Roman" w:cs="Times New Roman"/>
          <w:i/>
          <w:color w:val="000000" w:themeColor="text1"/>
          <w:sz w:val="24"/>
          <w:szCs w:val="24"/>
          <w:lang w:val="en-GB"/>
        </w:rPr>
      </w:pPr>
      <m:oMathPara>
        <m:oMath>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W</m:t>
              </m:r>
            </m:e>
            <m:sub>
              <m:r>
                <w:rPr>
                  <w:rFonts w:ascii="Cambria Math" w:eastAsia="Calibri" w:hAnsi="Cambria Math" w:cs="Times New Roman"/>
                  <w:color w:val="000000" w:themeColor="text1"/>
                  <w:sz w:val="24"/>
                  <w:szCs w:val="24"/>
                  <w:lang w:val="en-GB"/>
                </w:rPr>
                <m:t>c</m:t>
              </m:r>
              <m:r>
                <w:rPr>
                  <w:rFonts w:ascii="Cambria Math" w:eastAsia="Calibri" w:hAnsi="Cambria Math" w:cs="Times New Roman"/>
                  <w:color w:val="000000" w:themeColor="text1"/>
                  <w:sz w:val="24"/>
                  <w:szCs w:val="24"/>
                  <w:lang w:val="en-GB"/>
                </w:rPr>
                <m:t>2</m:t>
              </m:r>
            </m:sub>
          </m:sSub>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f</m:t>
                  </m:r>
                </m:sub>
              </m:sSub>
            </m:num>
            <m:den>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w</m:t>
                  </m:r>
                </m:sub>
              </m:sSub>
            </m:den>
          </m:f>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r>
                <w:rPr>
                  <w:rFonts w:ascii="Cambria Math" w:eastAsia="Calibri" w:hAnsi="Cambria Math" w:cs="Times New Roman"/>
                  <w:color w:val="000000" w:themeColor="text1"/>
                  <w:sz w:val="24"/>
                  <w:szCs w:val="24"/>
                  <w:lang w:val="en-GB"/>
                </w:rPr>
                <m:t>51.2</m:t>
              </m:r>
            </m:num>
            <m:den>
              <m:r>
                <w:rPr>
                  <w:rFonts w:ascii="Cambria Math" w:eastAsia="Calibri" w:hAnsi="Cambria Math" w:cs="Times New Roman"/>
                  <w:color w:val="000000" w:themeColor="text1"/>
                  <w:sz w:val="24"/>
                  <w:szCs w:val="24"/>
                  <w:lang w:val="en-GB"/>
                </w:rPr>
                <m:t>22.8</m:t>
              </m:r>
            </m:den>
          </m:f>
          <m:r>
            <w:rPr>
              <w:rFonts w:ascii="Cambria Math" w:eastAsia="Calibri" w:hAnsi="Cambria Math" w:cs="Times New Roman"/>
              <w:color w:val="000000" w:themeColor="text1"/>
              <w:sz w:val="24"/>
              <w:szCs w:val="24"/>
              <w:lang w:val="en-GB"/>
            </w:rPr>
            <m:t xml:space="preserve">=2.24                                              </m:t>
          </m:r>
          <m:r>
            <w:rPr>
              <w:rFonts w:ascii="Cambria Math" w:eastAsia="Calibri" w:hAnsi="Cambria Math" w:cs="Times New Roman"/>
              <w:color w:val="000000" w:themeColor="text1"/>
              <w:sz w:val="24"/>
              <w:szCs w:val="24"/>
              <w:lang w:val="en-GB"/>
            </w:rPr>
            <m:t>Equation</m:t>
          </m:r>
          <m:r>
            <w:rPr>
              <w:rFonts w:ascii="Cambria Math" w:eastAsia="Calibri" w:hAnsi="Cambria Math" w:cs="Times New Roman"/>
              <w:color w:val="000000" w:themeColor="text1"/>
              <w:sz w:val="24"/>
              <w:szCs w:val="24"/>
              <w:lang w:val="en-GB"/>
            </w:rPr>
            <m:t xml:space="preserve">  2</m:t>
          </m:r>
        </m:oMath>
      </m:oMathPara>
    </w:p>
    <w:p w14:paraId="0355BA00" w14:textId="5A9EA4B3" w:rsidR="002A32DA" w:rsidRPr="00D52360" w:rsidRDefault="00524034" w:rsidP="002A32DA">
      <w:pPr>
        <w:spacing w:line="276" w:lineRule="auto"/>
        <w:jc w:val="both"/>
        <w:rPr>
          <w:rFonts w:ascii="Times New Roman" w:eastAsia="Calibri" w:hAnsi="Times New Roman" w:cs="Times New Roman"/>
          <w:i/>
          <w:color w:val="000000" w:themeColor="text1"/>
          <w:sz w:val="24"/>
          <w:szCs w:val="24"/>
          <w:lang w:val="en-GB"/>
        </w:rPr>
      </w:pPr>
      <m:oMathPara>
        <m:oMath>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W</m:t>
              </m:r>
            </m:e>
            <m:sub>
              <m:r>
                <w:rPr>
                  <w:rFonts w:ascii="Cambria Math" w:eastAsia="Calibri" w:hAnsi="Cambria Math" w:cs="Times New Roman"/>
                  <w:color w:val="000000" w:themeColor="text1"/>
                  <w:sz w:val="24"/>
                  <w:szCs w:val="24"/>
                  <w:lang w:val="en-GB"/>
                </w:rPr>
                <m:t>c</m:t>
              </m:r>
              <m:r>
                <w:rPr>
                  <w:rFonts w:ascii="Cambria Math" w:eastAsia="Calibri" w:hAnsi="Cambria Math" w:cs="Times New Roman"/>
                  <w:color w:val="000000" w:themeColor="text1"/>
                  <w:sz w:val="24"/>
                  <w:szCs w:val="24"/>
                  <w:lang w:val="en-GB"/>
                </w:rPr>
                <m:t>3</m:t>
              </m:r>
            </m:sub>
          </m:sSub>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f</m:t>
                  </m:r>
                </m:sub>
              </m:sSub>
            </m:num>
            <m:den>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w</m:t>
                  </m:r>
                </m:sub>
              </m:sSub>
            </m:den>
          </m:f>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r>
                <w:rPr>
                  <w:rFonts w:ascii="Cambria Math" w:eastAsia="Calibri" w:hAnsi="Cambria Math" w:cs="Times New Roman"/>
                  <w:color w:val="000000" w:themeColor="text1"/>
                  <w:sz w:val="24"/>
                  <w:szCs w:val="24"/>
                  <w:lang w:val="en-GB"/>
                </w:rPr>
                <m:t>46.4</m:t>
              </m:r>
            </m:num>
            <m:den>
              <m:r>
                <w:rPr>
                  <w:rFonts w:ascii="Cambria Math" w:eastAsia="Calibri" w:hAnsi="Cambria Math" w:cs="Times New Roman"/>
                  <w:color w:val="000000" w:themeColor="text1"/>
                  <w:sz w:val="24"/>
                  <w:szCs w:val="24"/>
                  <w:lang w:val="en-GB"/>
                </w:rPr>
                <m:t>27.9</m:t>
              </m:r>
            </m:den>
          </m:f>
          <m:r>
            <w:rPr>
              <w:rFonts w:ascii="Cambria Math" w:eastAsia="Calibri" w:hAnsi="Cambria Math" w:cs="Times New Roman"/>
              <w:color w:val="000000" w:themeColor="text1"/>
              <w:sz w:val="24"/>
              <w:szCs w:val="24"/>
              <w:lang w:val="en-GB"/>
            </w:rPr>
            <m:t xml:space="preserve">=1.66                                              </m:t>
          </m:r>
          <m:r>
            <w:rPr>
              <w:rFonts w:ascii="Cambria Math" w:eastAsia="Calibri" w:hAnsi="Cambria Math" w:cs="Times New Roman"/>
              <w:color w:val="000000" w:themeColor="text1"/>
              <w:sz w:val="24"/>
              <w:szCs w:val="24"/>
              <w:lang w:val="en-GB"/>
            </w:rPr>
            <m:t>Equation</m:t>
          </m:r>
          <m:r>
            <w:rPr>
              <w:rFonts w:ascii="Cambria Math" w:eastAsia="Calibri" w:hAnsi="Cambria Math" w:cs="Times New Roman"/>
              <w:color w:val="000000" w:themeColor="text1"/>
              <w:sz w:val="24"/>
              <w:szCs w:val="24"/>
              <w:lang w:val="en-GB"/>
            </w:rPr>
            <m:t xml:space="preserve">  3</m:t>
          </m:r>
        </m:oMath>
      </m:oMathPara>
    </w:p>
    <w:p w14:paraId="1DF45BF8" w14:textId="77777777" w:rsidR="00782845" w:rsidRPr="00D52360" w:rsidRDefault="00782845" w:rsidP="001C48AA">
      <w:pPr>
        <w:spacing w:line="276" w:lineRule="auto"/>
        <w:jc w:val="both"/>
        <w:rPr>
          <w:rFonts w:ascii="Times New Roman" w:eastAsia="Calibri" w:hAnsi="Times New Roman" w:cs="Times New Roman"/>
          <w:color w:val="000000" w:themeColor="text1"/>
          <w:sz w:val="24"/>
          <w:szCs w:val="24"/>
          <w:lang w:val="en-GB"/>
        </w:rPr>
      </w:pPr>
    </w:p>
    <w:p w14:paraId="42790CCA" w14:textId="77777777"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3.</w:t>
      </w:r>
      <w:r w:rsidRPr="00D52360">
        <w:rPr>
          <w:rFonts w:ascii="Times New Roman" w:eastAsia="Calibri" w:hAnsi="Times New Roman" w:cs="Times New Roman"/>
          <w:color w:val="000000" w:themeColor="text1"/>
          <w:sz w:val="24"/>
          <w:szCs w:val="24"/>
          <w:lang w:val="en-GB"/>
        </w:rPr>
        <w:t xml:space="preserve"> Classification of discontinuity surfaces based on weathering index (</w:t>
      </w:r>
      <w:proofErr w:type="spellStart"/>
      <w:r w:rsidRPr="00D52360">
        <w:rPr>
          <w:rFonts w:ascii="Times New Roman" w:eastAsia="Calibri" w:hAnsi="Times New Roman" w:cs="Times New Roman"/>
          <w:color w:val="000000" w:themeColor="text1"/>
          <w:sz w:val="24"/>
          <w:szCs w:val="24"/>
          <w:lang w:val="en-GB"/>
        </w:rPr>
        <w:t>Wc</w:t>
      </w:r>
      <w:proofErr w:type="spellEnd"/>
      <w:r w:rsidRPr="00D52360">
        <w:rPr>
          <w:rFonts w:ascii="Times New Roman" w:eastAsia="Calibri" w:hAnsi="Times New Roman" w:cs="Times New Roman"/>
          <w:color w:val="000000" w:themeColor="text1"/>
          <w:sz w:val="24"/>
          <w:szCs w:val="24"/>
          <w:lang w:val="en-GB"/>
        </w:rPr>
        <w:t>) (</w:t>
      </w:r>
      <w:proofErr w:type="spellStart"/>
      <w:r w:rsidRPr="00D52360">
        <w:rPr>
          <w:rFonts w:ascii="Times New Roman" w:eastAsia="Calibri" w:hAnsi="Times New Roman" w:cs="Times New Roman"/>
          <w:color w:val="000000" w:themeColor="text1"/>
          <w:sz w:val="24"/>
          <w:szCs w:val="24"/>
          <w:lang w:val="en-GB"/>
        </w:rPr>
        <w:t>Gokceoglu</w:t>
      </w:r>
      <w:proofErr w:type="spellEnd"/>
      <w:r w:rsidRPr="00D52360">
        <w:rPr>
          <w:rFonts w:ascii="Times New Roman" w:eastAsia="Calibri" w:hAnsi="Times New Roman" w:cs="Times New Roman"/>
          <w:color w:val="000000" w:themeColor="text1"/>
          <w:sz w:val="24"/>
          <w:szCs w:val="24"/>
          <w:lang w:val="en-GB"/>
        </w:rPr>
        <w:t>, 1997).</w:t>
      </w:r>
    </w:p>
    <w:tbl>
      <w:tblPr>
        <w:tblStyle w:val="TabloKlavuzu5"/>
        <w:tblW w:w="0" w:type="auto"/>
        <w:tblInd w:w="988" w:type="dxa"/>
        <w:tblLook w:val="04A0" w:firstRow="1" w:lastRow="0" w:firstColumn="1" w:lastColumn="0" w:noHBand="0" w:noVBand="1"/>
      </w:tblPr>
      <w:tblGrid>
        <w:gridCol w:w="1898"/>
        <w:gridCol w:w="1536"/>
        <w:gridCol w:w="3828"/>
      </w:tblGrid>
      <w:tr w:rsidR="00DA5CF9" w:rsidRPr="00D52360" w14:paraId="2E0A9204" w14:textId="77777777" w:rsidTr="009D4702">
        <w:tc>
          <w:tcPr>
            <w:tcW w:w="1898" w:type="dxa"/>
            <w:vAlign w:val="center"/>
          </w:tcPr>
          <w:p w14:paraId="62A1F27D" w14:textId="77777777" w:rsidR="00E6755F" w:rsidRPr="00D52360" w:rsidRDefault="00E6755F" w:rsidP="001C48AA">
            <w:pPr>
              <w:spacing w:before="120" w:line="276" w:lineRule="auto"/>
              <w:contextualSpacing/>
              <w:jc w:val="center"/>
              <w:rPr>
                <w:color w:val="000000" w:themeColor="text1"/>
                <w:sz w:val="24"/>
                <w:szCs w:val="24"/>
              </w:rPr>
            </w:pPr>
            <w:proofErr w:type="spellStart"/>
            <w:r w:rsidRPr="00D52360">
              <w:rPr>
                <w:color w:val="000000" w:themeColor="text1"/>
                <w:sz w:val="24"/>
                <w:szCs w:val="24"/>
              </w:rPr>
              <w:t>Wc</w:t>
            </w:r>
            <w:proofErr w:type="spellEnd"/>
          </w:p>
        </w:tc>
        <w:tc>
          <w:tcPr>
            <w:tcW w:w="1536" w:type="dxa"/>
            <w:vAlign w:val="center"/>
          </w:tcPr>
          <w:p w14:paraId="79E0A1A3"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Classification</w:t>
            </w:r>
          </w:p>
        </w:tc>
        <w:tc>
          <w:tcPr>
            <w:tcW w:w="3828" w:type="dxa"/>
          </w:tcPr>
          <w:p w14:paraId="39A5F090"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Definition (ISRM 2007)</w:t>
            </w:r>
          </w:p>
        </w:tc>
      </w:tr>
      <w:tr w:rsidR="00DA5CF9" w:rsidRPr="00D52360" w14:paraId="4B38D3C3" w14:textId="77777777" w:rsidTr="009D4702">
        <w:tc>
          <w:tcPr>
            <w:tcW w:w="1898" w:type="dxa"/>
            <w:vAlign w:val="center"/>
          </w:tcPr>
          <w:p w14:paraId="669064CA"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&lt;1.1</w:t>
            </w:r>
          </w:p>
        </w:tc>
        <w:tc>
          <w:tcPr>
            <w:tcW w:w="1536" w:type="dxa"/>
            <w:vAlign w:val="center"/>
          </w:tcPr>
          <w:p w14:paraId="4C778235"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1</w:t>
            </w:r>
          </w:p>
        </w:tc>
        <w:tc>
          <w:tcPr>
            <w:tcW w:w="3828" w:type="dxa"/>
          </w:tcPr>
          <w:p w14:paraId="1FCB0984"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Intact (Fresh)</w:t>
            </w:r>
          </w:p>
        </w:tc>
      </w:tr>
      <w:tr w:rsidR="00DA5CF9" w:rsidRPr="00D52360" w14:paraId="21EEB7B5" w14:textId="77777777" w:rsidTr="009D4702">
        <w:tc>
          <w:tcPr>
            <w:tcW w:w="1898" w:type="dxa"/>
            <w:vAlign w:val="center"/>
          </w:tcPr>
          <w:p w14:paraId="5E20AC44"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1.1-1.5</w:t>
            </w:r>
          </w:p>
        </w:tc>
        <w:tc>
          <w:tcPr>
            <w:tcW w:w="1536" w:type="dxa"/>
            <w:vAlign w:val="center"/>
          </w:tcPr>
          <w:p w14:paraId="267D9109"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2</w:t>
            </w:r>
          </w:p>
        </w:tc>
        <w:tc>
          <w:tcPr>
            <w:tcW w:w="3828" w:type="dxa"/>
          </w:tcPr>
          <w:p w14:paraId="3A31C210"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Slightly degraded</w:t>
            </w:r>
          </w:p>
        </w:tc>
      </w:tr>
      <w:tr w:rsidR="00DA5CF9" w:rsidRPr="00D52360" w14:paraId="64F63171" w14:textId="77777777" w:rsidTr="009D4702">
        <w:tc>
          <w:tcPr>
            <w:tcW w:w="1898" w:type="dxa"/>
            <w:shd w:val="clear" w:color="auto" w:fill="auto"/>
            <w:vAlign w:val="center"/>
          </w:tcPr>
          <w:p w14:paraId="5E0A50B3"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1.5-2.0</w:t>
            </w:r>
          </w:p>
        </w:tc>
        <w:tc>
          <w:tcPr>
            <w:tcW w:w="1536" w:type="dxa"/>
            <w:shd w:val="clear" w:color="auto" w:fill="auto"/>
            <w:vAlign w:val="center"/>
          </w:tcPr>
          <w:p w14:paraId="4CC6DAD6"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3</w:t>
            </w:r>
          </w:p>
        </w:tc>
        <w:tc>
          <w:tcPr>
            <w:tcW w:w="3828" w:type="dxa"/>
            <w:shd w:val="clear" w:color="auto" w:fill="auto"/>
          </w:tcPr>
          <w:p w14:paraId="03C62E98"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Moderately degraded</w:t>
            </w:r>
          </w:p>
        </w:tc>
      </w:tr>
      <w:tr w:rsidR="00DA5CF9" w:rsidRPr="00D52360" w14:paraId="7C7217DB" w14:textId="77777777" w:rsidTr="009D4702">
        <w:tc>
          <w:tcPr>
            <w:tcW w:w="1898" w:type="dxa"/>
            <w:shd w:val="clear" w:color="auto" w:fill="auto"/>
            <w:vAlign w:val="center"/>
          </w:tcPr>
          <w:p w14:paraId="53D3AD0B"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&gt;2.0</w:t>
            </w:r>
          </w:p>
        </w:tc>
        <w:tc>
          <w:tcPr>
            <w:tcW w:w="1536" w:type="dxa"/>
            <w:shd w:val="clear" w:color="auto" w:fill="auto"/>
            <w:vAlign w:val="center"/>
          </w:tcPr>
          <w:p w14:paraId="7AA25589"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4</w:t>
            </w:r>
          </w:p>
        </w:tc>
        <w:tc>
          <w:tcPr>
            <w:tcW w:w="3828" w:type="dxa"/>
            <w:shd w:val="clear" w:color="auto" w:fill="auto"/>
          </w:tcPr>
          <w:p w14:paraId="40B8611B"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Completely degraded</w:t>
            </w:r>
          </w:p>
        </w:tc>
      </w:tr>
    </w:tbl>
    <w:p w14:paraId="400A1E9A" w14:textId="77777777"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p>
    <w:p w14:paraId="5F44BF1A" w14:textId="1C605779" w:rsidR="00E6755F" w:rsidRPr="00D52360" w:rsidRDefault="00E6755F"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Joint Roughness Coefficient (JRC) values for discontinuity surfaces were determined by tracing the roughness representative profile with the values provided by Barton and Choubey (1977), defining the JRC value as 10-12 (Figure 6). The Joint Wall Compressive Strength (JCS) properties of the discontinuity surfaces were determined in the field through Schmidt hammer test data, ranging from 29.5 MPa to 112 MPa (Figure 7) using the </w:t>
      </w:r>
      <w:r w:rsidR="00B63577" w:rsidRPr="00B63577">
        <w:rPr>
          <w:rFonts w:ascii="Times New Roman" w:eastAsia="Calibri" w:hAnsi="Times New Roman" w:cs="Times New Roman"/>
          <w:color w:val="EE0000"/>
          <w:sz w:val="24"/>
          <w:szCs w:val="24"/>
          <w:lang w:val="en-GB"/>
        </w:rPr>
        <w:t>E</w:t>
      </w:r>
      <w:r w:rsidRPr="00B63577">
        <w:rPr>
          <w:rFonts w:ascii="Times New Roman" w:eastAsia="Calibri" w:hAnsi="Times New Roman" w:cs="Times New Roman"/>
          <w:color w:val="EE0000"/>
          <w:sz w:val="24"/>
          <w:szCs w:val="24"/>
          <w:lang w:val="en-GB"/>
        </w:rPr>
        <w:t>quation</w:t>
      </w:r>
      <w:r w:rsidR="00B63577" w:rsidRPr="00B63577">
        <w:rPr>
          <w:rFonts w:ascii="Times New Roman" w:eastAsia="Calibri" w:hAnsi="Times New Roman" w:cs="Times New Roman"/>
          <w:color w:val="EE0000"/>
          <w:sz w:val="24"/>
          <w:szCs w:val="24"/>
          <w:lang w:val="en-GB"/>
        </w:rPr>
        <w:t xml:space="preserve"> 4</w:t>
      </w:r>
      <w:r w:rsidRPr="00B63577">
        <w:rPr>
          <w:rFonts w:ascii="Times New Roman" w:eastAsia="Calibri" w:hAnsi="Times New Roman" w:cs="Times New Roman"/>
          <w:color w:val="EE0000"/>
          <w:sz w:val="24"/>
          <w:szCs w:val="24"/>
          <w:lang w:val="en-GB"/>
        </w:rPr>
        <w:t xml:space="preserve"> </w:t>
      </w:r>
      <w:r w:rsidRPr="00D52360">
        <w:rPr>
          <w:rFonts w:ascii="Times New Roman" w:eastAsia="Calibri" w:hAnsi="Times New Roman" w:cs="Times New Roman"/>
          <w:color w:val="000000" w:themeColor="text1"/>
          <w:sz w:val="24"/>
          <w:szCs w:val="24"/>
          <w:lang w:val="en-GB"/>
        </w:rPr>
        <w:t>proposed by Barton and Choubey (1977).</w:t>
      </w:r>
    </w:p>
    <w:p w14:paraId="645EEEA3" w14:textId="5D015F23" w:rsidR="00E6755F" w:rsidRPr="00D52360" w:rsidRDefault="00E6755F" w:rsidP="001C48AA">
      <w:pPr>
        <w:spacing w:line="276" w:lineRule="auto"/>
        <w:jc w:val="both"/>
        <w:rPr>
          <w:rFonts w:ascii="Times New Roman" w:eastAsia="Calibri" w:hAnsi="Times New Roman" w:cs="Times New Roman"/>
          <w:color w:val="000000" w:themeColor="text1"/>
          <w:sz w:val="24"/>
          <w:szCs w:val="24"/>
          <w:lang w:val="en-GB"/>
        </w:rPr>
      </w:pPr>
      <m:oMathPara>
        <m:oMath>
          <m:r>
            <w:rPr>
              <w:rFonts w:ascii="Cambria Math" w:eastAsia="Calibri" w:hAnsi="Cambria Math" w:cs="Times New Roman"/>
              <w:color w:val="000000" w:themeColor="text1"/>
              <w:sz w:val="24"/>
              <w:szCs w:val="24"/>
              <w:lang w:val="en-GB"/>
            </w:rPr>
            <m:t xml:space="preserve">logJCS=0.00088γR+1.01               </m:t>
          </m:r>
          <m:r>
            <w:rPr>
              <w:rFonts w:ascii="Cambria Math" w:eastAsia="Calibri" w:hAnsi="Cambria Math" w:cs="Times New Roman"/>
              <w:color w:val="EE0000"/>
              <w:sz w:val="24"/>
              <w:szCs w:val="24"/>
              <w:lang w:val="en-GB"/>
            </w:rPr>
            <m:t>Equation 4</m:t>
          </m:r>
        </m:oMath>
      </m:oMathPara>
    </w:p>
    <w:p w14:paraId="28F5C2E6" w14:textId="77777777" w:rsidR="00E6755F" w:rsidRPr="00B63577" w:rsidRDefault="00E6755F" w:rsidP="001C48AA">
      <w:pPr>
        <w:spacing w:line="276" w:lineRule="auto"/>
        <w:jc w:val="center"/>
        <w:rPr>
          <w:rFonts w:ascii="Times New Roman" w:eastAsia="Calibri" w:hAnsi="Times New Roman" w:cs="Times New Roman"/>
          <w:i/>
          <w:iCs/>
          <w:color w:val="000000" w:themeColor="text1"/>
          <w:sz w:val="24"/>
          <w:szCs w:val="24"/>
          <w:lang w:val="en-GB"/>
        </w:rPr>
      </w:pPr>
      <w:r w:rsidRPr="00B63577">
        <w:rPr>
          <w:rFonts w:ascii="Times New Roman" w:eastAsia="Calibri" w:hAnsi="Times New Roman" w:cs="Times New Roman"/>
          <w:i/>
          <w:iCs/>
          <w:color w:val="000000" w:themeColor="text1"/>
          <w:sz w:val="24"/>
          <w:szCs w:val="24"/>
          <w:lang w:val="en-GB"/>
        </w:rPr>
        <w:t>JCS; Joint Wall Compressive Strength, γ; unit weight, R; Schmidt rebound value</w:t>
      </w:r>
    </w:p>
    <w:p w14:paraId="0CA06F8F" w14:textId="77777777" w:rsidR="00B63577" w:rsidRDefault="00B63577" w:rsidP="001C48AA">
      <w:pPr>
        <w:spacing w:line="276" w:lineRule="auto"/>
        <w:jc w:val="both"/>
        <w:rPr>
          <w:rFonts w:ascii="Times New Roman" w:eastAsia="Calibri" w:hAnsi="Times New Roman" w:cs="Times New Roman"/>
          <w:color w:val="000000" w:themeColor="text1"/>
          <w:sz w:val="24"/>
          <w:szCs w:val="24"/>
          <w:lang w:val="en-GB"/>
        </w:rPr>
      </w:pPr>
    </w:p>
    <w:p w14:paraId="1A774CC4" w14:textId="18ABA9DE" w:rsidR="00E6755F"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lastRenderedPageBreak/>
        <w:t>Studies</w:t>
      </w:r>
      <w:r w:rsidR="00E6755F" w:rsidRPr="00D52360">
        <w:rPr>
          <w:rFonts w:ascii="Times New Roman" w:eastAsia="Calibri" w:hAnsi="Times New Roman" w:cs="Times New Roman"/>
          <w:color w:val="000000" w:themeColor="text1"/>
          <w:sz w:val="24"/>
          <w:szCs w:val="24"/>
          <w:lang w:val="en-GB"/>
        </w:rPr>
        <w:t xml:space="preserve"> Were also conducted to determine the dimensions of rock blocks within the rock mass forming the rock slopes. The block size is a crucial feature controlling the </w:t>
      </w:r>
      <w:proofErr w:type="spellStart"/>
      <w:r w:rsidR="00E6755F" w:rsidRPr="00D52360">
        <w:rPr>
          <w:rFonts w:ascii="Times New Roman" w:eastAsia="Calibri" w:hAnsi="Times New Roman" w:cs="Times New Roman"/>
          <w:color w:val="000000" w:themeColor="text1"/>
          <w:sz w:val="24"/>
          <w:szCs w:val="24"/>
          <w:lang w:val="en-GB"/>
        </w:rPr>
        <w:t>behavior</w:t>
      </w:r>
      <w:proofErr w:type="spellEnd"/>
      <w:r w:rsidR="00E6755F" w:rsidRPr="00D52360">
        <w:rPr>
          <w:rFonts w:ascii="Times New Roman" w:eastAsia="Calibri" w:hAnsi="Times New Roman" w:cs="Times New Roman"/>
          <w:color w:val="000000" w:themeColor="text1"/>
          <w:sz w:val="24"/>
          <w:szCs w:val="24"/>
          <w:lang w:val="en-GB"/>
        </w:rPr>
        <w:t xml:space="preserve"> of rock masses. According to ISRM 2007, rock slopes can be described as irregularly blocky rock masses. The block size was defined based on the average size of typical blocks (block size index </w:t>
      </w:r>
      <w:proofErr w:type="spellStart"/>
      <w:r w:rsidR="00E6755F" w:rsidRPr="00D52360">
        <w:rPr>
          <w:rFonts w:ascii="Times New Roman" w:eastAsia="Calibri" w:hAnsi="Times New Roman" w:cs="Times New Roman"/>
          <w:color w:val="000000" w:themeColor="text1"/>
          <w:sz w:val="24"/>
          <w:szCs w:val="24"/>
          <w:lang w:val="en-GB"/>
        </w:rPr>
        <w:t>Ib</w:t>
      </w:r>
      <w:proofErr w:type="spellEnd"/>
      <w:r w:rsidR="00E6755F" w:rsidRPr="00D52360">
        <w:rPr>
          <w:rFonts w:ascii="Times New Roman" w:eastAsia="Calibri" w:hAnsi="Times New Roman" w:cs="Times New Roman"/>
          <w:color w:val="000000" w:themeColor="text1"/>
          <w:sz w:val="24"/>
          <w:szCs w:val="24"/>
          <w:lang w:val="en-GB"/>
        </w:rPr>
        <w:t xml:space="preserve">) or the total number of observed discontinuities in a unit rock mass volume (volumetric joint count </w:t>
      </w:r>
      <w:proofErr w:type="spellStart"/>
      <w:r w:rsidR="00E6755F" w:rsidRPr="00D52360">
        <w:rPr>
          <w:rFonts w:ascii="Times New Roman" w:eastAsia="Calibri" w:hAnsi="Times New Roman" w:cs="Times New Roman"/>
          <w:color w:val="000000" w:themeColor="text1"/>
          <w:sz w:val="24"/>
          <w:szCs w:val="24"/>
          <w:lang w:val="en-GB"/>
        </w:rPr>
        <w:t>Jv</w:t>
      </w:r>
      <w:proofErr w:type="spellEnd"/>
      <w:r w:rsidR="00E6755F" w:rsidRPr="00D52360">
        <w:rPr>
          <w:rFonts w:ascii="Times New Roman" w:eastAsia="Calibri" w:hAnsi="Times New Roman" w:cs="Times New Roman"/>
          <w:color w:val="000000" w:themeColor="text1"/>
          <w:sz w:val="24"/>
          <w:szCs w:val="24"/>
          <w:lang w:val="en-GB"/>
        </w:rPr>
        <w:t xml:space="preserve">). In this context, the rock masses in the study area were classified as "small blocks" according to ISRM 2007 </w:t>
      </w:r>
      <w:proofErr w:type="spellStart"/>
      <w:r w:rsidR="00E6755F" w:rsidRPr="00D52360">
        <w:rPr>
          <w:rFonts w:ascii="Times New Roman" w:eastAsia="Calibri" w:hAnsi="Times New Roman" w:cs="Times New Roman"/>
          <w:color w:val="000000" w:themeColor="text1"/>
          <w:sz w:val="24"/>
          <w:szCs w:val="24"/>
          <w:lang w:val="en-GB"/>
        </w:rPr>
        <w:t>Jv</w:t>
      </w:r>
      <w:proofErr w:type="spellEnd"/>
      <w:r w:rsidR="00E6755F" w:rsidRPr="00D52360">
        <w:rPr>
          <w:rFonts w:ascii="Times New Roman" w:eastAsia="Calibri" w:hAnsi="Times New Roman" w:cs="Times New Roman"/>
          <w:color w:val="000000" w:themeColor="text1"/>
          <w:sz w:val="24"/>
          <w:szCs w:val="24"/>
          <w:lang w:val="en-GB"/>
        </w:rPr>
        <w:t>.</w:t>
      </w:r>
    </w:p>
    <w:p w14:paraId="0FE732F4" w14:textId="77777777" w:rsidR="00791273" w:rsidRPr="00D52360" w:rsidRDefault="00791273" w:rsidP="001C48AA">
      <w:pPr>
        <w:spacing w:line="276" w:lineRule="auto"/>
        <w:jc w:val="both"/>
        <w:rPr>
          <w:rFonts w:ascii="Times New Roman" w:eastAsia="Calibri" w:hAnsi="Times New Roman" w:cs="Times New Roman"/>
          <w:color w:val="000000" w:themeColor="text1"/>
          <w:sz w:val="24"/>
          <w:szCs w:val="24"/>
          <w:lang w:val="en-GB"/>
        </w:rPr>
      </w:pPr>
    </w:p>
    <w:p w14:paraId="6DC8C7C7" w14:textId="77777777" w:rsidR="00E6755F" w:rsidRPr="00D52360" w:rsidRDefault="00E6755F"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2.2. Rock Material Strength</w:t>
      </w:r>
    </w:p>
    <w:p w14:paraId="2C8D2C02" w14:textId="4A9A74E3" w:rsidR="002A32DA" w:rsidRPr="00D52360" w:rsidRDefault="00E6755F" w:rsidP="002A32D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fundamental index and mechanical properties of rock material in the slopes of the project area have been extensively discussed in the Drilling-Based Soil Investigation Report prepared by Ege-Su Engineering in 2017 and were utilized in this study. According to the study, the strength of rock materials varies with depth, ranging from 149 kg/cm² to 319 kg/cm². Accordingly, the rock materials in the study area were classified as "very low-low" strength rocks according to Deere and Miller (1966) (Table 4).</w:t>
      </w:r>
    </w:p>
    <w:tbl>
      <w:tblPr>
        <w:tblStyle w:val="TableGrid"/>
        <w:tblW w:w="0" w:type="auto"/>
        <w:tblLook w:val="04A0" w:firstRow="1" w:lastRow="0" w:firstColumn="1" w:lastColumn="0" w:noHBand="0" w:noVBand="1"/>
      </w:tblPr>
      <w:tblGrid>
        <w:gridCol w:w="5172"/>
        <w:gridCol w:w="3336"/>
      </w:tblGrid>
      <w:tr w:rsidR="00DA5CF9" w:rsidRPr="00D52360" w14:paraId="0456B919" w14:textId="77777777" w:rsidTr="007826DB">
        <w:tc>
          <w:tcPr>
            <w:tcW w:w="4329" w:type="dxa"/>
          </w:tcPr>
          <w:p w14:paraId="3EDE1AC6" w14:textId="77777777" w:rsidR="002A32DA" w:rsidRPr="00D52360" w:rsidRDefault="002A32DA" w:rsidP="002A32D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54DF5FB3" wp14:editId="186742FA">
                      <wp:simplePos x="0" y="0"/>
                      <wp:positionH relativeFrom="column">
                        <wp:posOffset>16510</wp:posOffset>
                      </wp:positionH>
                      <wp:positionV relativeFrom="paragraph">
                        <wp:posOffset>1841500</wp:posOffset>
                      </wp:positionV>
                      <wp:extent cx="2407920" cy="314960"/>
                      <wp:effectExtent l="0" t="0" r="11430" b="27940"/>
                      <wp:wrapNone/>
                      <wp:docPr id="5" name="Dikdörtgen 5"/>
                      <wp:cNvGraphicFramePr/>
                      <a:graphic xmlns:a="http://schemas.openxmlformats.org/drawingml/2006/main">
                        <a:graphicData uri="http://schemas.microsoft.com/office/word/2010/wordprocessingShape">
                          <wps:wsp>
                            <wps:cNvSpPr/>
                            <wps:spPr>
                              <a:xfrm>
                                <a:off x="0" y="0"/>
                                <a:ext cx="2407920" cy="314960"/>
                              </a:xfrm>
                              <a:prstGeom prst="rect">
                                <a:avLst/>
                              </a:prstGeom>
                              <a:solidFill>
                                <a:schemeClr val="accent4">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56EE5F" id="Dikdörtgen 5" o:spid="_x0000_s1026" style="position:absolute;margin-left:1.3pt;margin-top:145pt;width:189.6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1UlgIAAJUFAAAOAAAAZHJzL2Uyb0RvYy54bWysVMFu2zAMvQ/YPwi6r7bTpF2DOEXQosOA&#10;oi3WDj0rshQLk0VNUuJkH7Yf6I+Nkh0n6LodhuXgkCL5KD6RnF1uG002wnkFpqTFSU6JMBwqZVYl&#10;/fp08+EjJT4wUzENRpR0Jzy9nL9/N2vtVIygBl0JRxDE+GlrS1qHYKdZ5nktGuZPwAqDRgmuYQFV&#10;t8oqx1pEb3Q2yvOzrAVXWQdceI+n152RzhO+lIKHeym9CESXFO8W0tel7zJ+s/mMTVeO2Vrx/hrs&#10;H27RMGUw6QB1zQIja6d+g2oUd+BBhhMOTQZSKi5SDVhNkb+q5rFmVqRakBxvB5r8/4Pld5sHR1RV&#10;0gklhjX4RNfqW/Xy04WVMGQSCWqtn6Lfo31wveZRjNVupWviP9ZBtonU3UCq2AbC8XA0zs8vRsg9&#10;R9tpMb44S6xnh2jrfPgkoCFRKKnDR0tcss2tD5gRXfcuMZkHraobpXVSYqOIK+3IhuETM86FCeMu&#10;XNuadcenOf5iKQiVWitGdNoBLIt1dpUlKey0iCm0+SIkUhRrScADwnHOojPVrBLd8eSPORNgRJZY&#10;xIDdA7xVT9FfvfePoSL19hCc/+1iXd1DRMoMJgzBjTLg3gLQYcjc+SNlR9REcQnVDhvIQTdZ3vIb&#10;ha94y3x4YA5HCR8e10O4x4/U0JYUeomSGtyPt86jP3Y4WilpcTRL6r+vmROU6M8Ge/+iGI/jLCdl&#10;PDmPzeWOLctji1k3V4CtUeAisjyJ0T/ovSgdNM+4RRYxK5qY4Zi7pDy4vXIVupWBe4iLxSK54fxa&#10;Fm7No+URPLIau/Rp+8yc7Vs54BDcwX6M2fRVR3e+MdLAYh1AqtTuB157vnH2U7P2eyoul2M9eR22&#10;6fwXAAAA//8DAFBLAwQUAAYACAAAACEACqkAGt8AAAAJAQAADwAAAGRycy9kb3ducmV2LnhtbEyP&#10;QUvDQBCF74L/YRnBm920gdDGbEpVCp4EWxG8bbPTTdrd2ZDdttFf73iyp5nhPd68r1qO3okzDrEL&#10;pGA6yUAgNcF0ZBV8bNcPcxAxaTLaBUIF3xhhWd/eVLo04ULveN4kKziEYqkVtCn1pZSxadHrOAk9&#10;Emv7MHid+BysNIO+cLh3cpZlhfS6I/7Q6h6fW2yOm5NXYK3t09th9fqU9/5le/xZf36RU+r+blw9&#10;gkg4pn8z/NXn6lBzp104kYnCKZgVbOSxyBiJ9Xw+ZZQdL/miAFlX8pqg/gUAAP//AwBQSwECLQAU&#10;AAYACAAAACEAtoM4kv4AAADhAQAAEwAAAAAAAAAAAAAAAAAAAAAAW0NvbnRlbnRfVHlwZXNdLnht&#10;bFBLAQItABQABgAIAAAAIQA4/SH/1gAAAJQBAAALAAAAAAAAAAAAAAAAAC8BAABfcmVscy8ucmVs&#10;c1BLAQItABQABgAIAAAAIQCjoF1UlgIAAJUFAAAOAAAAAAAAAAAAAAAAAC4CAABkcnMvZTJvRG9j&#10;LnhtbFBLAQItABQABgAIAAAAIQAKqQAa3wAAAAkBAAAPAAAAAAAAAAAAAAAAAPAEAABkcnMvZG93&#10;bnJldi54bWxQSwUGAAAAAAQABADzAAAA/AUAAAAA&#10;" fillcolor="#ffc000 [3207]" strokecolor="#1f4d78 [1604]" strokeweight="1pt">
                      <v:fill opacity="19789f"/>
                    </v:rect>
                  </w:pict>
                </mc:Fallback>
              </mc:AlternateContent>
            </w:r>
            <w:r w:rsidRPr="00D52360">
              <w:rPr>
                <w:rFonts w:ascii="Times New Roman" w:eastAsia="Calibri" w:hAnsi="Times New Roman" w:cs="Times New Roman"/>
                <w:noProof/>
                <w:color w:val="000000" w:themeColor="text1"/>
                <w:sz w:val="24"/>
                <w:szCs w:val="24"/>
                <w:lang w:val="en-US"/>
              </w:rPr>
              <w:drawing>
                <wp:inline distT="0" distB="0" distL="0" distR="0" wp14:anchorId="4C812857" wp14:editId="11F5824D">
                  <wp:extent cx="3147628" cy="4013200"/>
                  <wp:effectExtent l="0" t="0" r="0" b="6350"/>
                  <wp:docPr id="3" name="Resim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914" cy="4151263"/>
                          </a:xfrm>
                          <a:prstGeom prst="rect">
                            <a:avLst/>
                          </a:prstGeom>
                          <a:noFill/>
                          <a:ln>
                            <a:noFill/>
                          </a:ln>
                        </pic:spPr>
                      </pic:pic>
                    </a:graphicData>
                  </a:graphic>
                </wp:inline>
              </w:drawing>
            </w:r>
          </w:p>
        </w:tc>
        <w:tc>
          <w:tcPr>
            <w:tcW w:w="3179" w:type="dxa"/>
          </w:tcPr>
          <w:p w14:paraId="69B5F3CC" w14:textId="77777777" w:rsidR="002A32DA" w:rsidRPr="00D52360" w:rsidRDefault="002A32DA" w:rsidP="002A32D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drawing>
                <wp:inline distT="0" distB="0" distL="0" distR="0" wp14:anchorId="12947EA5" wp14:editId="65CB3C08">
                  <wp:extent cx="1976120" cy="4033581"/>
                  <wp:effectExtent l="0" t="0" r="5080" b="5080"/>
                  <wp:docPr id="104" name="Resim 104" descr="açık hava, çayır, doğa, ta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sim 104" descr="açık hava, çayır, doğa, taş içeren bir resim&#10;&#10;Açıklama otomatik olarak oluşturuldu"/>
                          <pic:cNvPicPr/>
                        </pic:nvPicPr>
                        <pic:blipFill>
                          <a:blip r:embed="rId20"/>
                          <a:stretch>
                            <a:fillRect/>
                          </a:stretch>
                        </pic:blipFill>
                        <pic:spPr>
                          <a:xfrm>
                            <a:off x="0" y="0"/>
                            <a:ext cx="2004725" cy="4091968"/>
                          </a:xfrm>
                          <a:prstGeom prst="rect">
                            <a:avLst/>
                          </a:prstGeom>
                        </pic:spPr>
                      </pic:pic>
                    </a:graphicData>
                  </a:graphic>
                </wp:inline>
              </w:drawing>
            </w:r>
          </w:p>
        </w:tc>
      </w:tr>
    </w:tbl>
    <w:p w14:paraId="75C6E647" w14:textId="7B3FAC30" w:rsidR="00E6755F" w:rsidRPr="00D52360" w:rsidRDefault="00C42F7D" w:rsidP="002A32D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Figure 6</w:t>
      </w:r>
      <w:r w:rsidR="005C5FC9" w:rsidRPr="00D52360">
        <w:rPr>
          <w:rFonts w:ascii="Times New Roman" w:eastAsia="Calibri" w:hAnsi="Times New Roman" w:cs="Times New Roman"/>
          <w:b/>
          <w:bCs/>
          <w:iCs/>
          <w:color w:val="000000" w:themeColor="text1"/>
          <w:sz w:val="24"/>
          <w:szCs w:val="24"/>
          <w:lang w:val="en-GB"/>
        </w:rPr>
        <w:t>.</w:t>
      </w:r>
      <w:r w:rsidR="005C5FC9" w:rsidRPr="00D52360">
        <w:rPr>
          <w:rFonts w:ascii="Times New Roman" w:eastAsia="Calibri" w:hAnsi="Times New Roman" w:cs="Times New Roman"/>
          <w:bCs/>
          <w:iCs/>
          <w:color w:val="000000" w:themeColor="text1"/>
          <w:sz w:val="24"/>
          <w:szCs w:val="24"/>
          <w:lang w:val="en-GB"/>
        </w:rPr>
        <w:t xml:space="preserve"> Roughness profiles and the corresponding range of JRC (joint roughness coefficient) values (Barton &amp; Choubey, 1977; ISRM, 2007).</w:t>
      </w:r>
    </w:p>
    <w:p w14:paraId="6A7D2FD2" w14:textId="77777777" w:rsidR="00C42F7D" w:rsidRPr="00D52360" w:rsidRDefault="00C42F7D" w:rsidP="001C48AA">
      <w:pPr>
        <w:spacing w:line="276" w:lineRule="auto"/>
        <w:jc w:val="center"/>
        <w:rPr>
          <w:rFonts w:ascii="Times New Roman" w:eastAsia="Calibri" w:hAnsi="Times New Roman" w:cs="Times New Roman"/>
          <w:bCs/>
          <w:i/>
          <w:iCs/>
          <w:color w:val="000000" w:themeColor="text1"/>
          <w:sz w:val="24"/>
          <w:szCs w:val="24"/>
          <w:lang w:val="en-GB"/>
        </w:rPr>
      </w:pPr>
    </w:p>
    <w:p w14:paraId="5FA08772" w14:textId="77777777" w:rsidR="00C42F7D" w:rsidRPr="00D52360" w:rsidRDefault="00C42F7D" w:rsidP="001C48AA">
      <w:pPr>
        <w:spacing w:line="276" w:lineRule="auto"/>
        <w:jc w:val="center"/>
        <w:rPr>
          <w:rFonts w:ascii="Times New Roman" w:eastAsia="Calibri" w:hAnsi="Times New Roman" w:cs="Times New Roman"/>
          <w:bCs/>
          <w:iCs/>
          <w:color w:val="000000" w:themeColor="text1"/>
          <w:sz w:val="24"/>
          <w:szCs w:val="24"/>
          <w:lang w:val="en-GB"/>
        </w:rPr>
      </w:pPr>
    </w:p>
    <w:p w14:paraId="1E311B79" w14:textId="77777777" w:rsidR="002A32DA" w:rsidRPr="00D52360" w:rsidRDefault="002A32DA" w:rsidP="001C48AA">
      <w:pPr>
        <w:spacing w:line="276" w:lineRule="auto"/>
        <w:jc w:val="center"/>
        <w:rPr>
          <w:rFonts w:ascii="Times New Roman" w:eastAsia="Calibri" w:hAnsi="Times New Roman" w:cs="Times New Roman"/>
          <w:b/>
          <w:bCs/>
          <w:iCs/>
          <w:color w:val="000000" w:themeColor="text1"/>
          <w:sz w:val="24"/>
          <w:szCs w:val="24"/>
          <w:lang w:val="en-GB"/>
        </w:rPr>
      </w:pPr>
    </w:p>
    <w:p w14:paraId="2C78F96E" w14:textId="0EFA2ED5" w:rsidR="00E6755F" w:rsidRPr="00D52360" w:rsidRDefault="005C5FC9" w:rsidP="001C48AA">
      <w:pPr>
        <w:spacing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lastRenderedPageBreak/>
        <w:t>Table 4.</w:t>
      </w:r>
      <w:r w:rsidRPr="00D52360">
        <w:rPr>
          <w:rFonts w:ascii="Times New Roman" w:eastAsia="Calibri" w:hAnsi="Times New Roman" w:cs="Times New Roman"/>
          <w:bCs/>
          <w:iCs/>
          <w:color w:val="000000" w:themeColor="text1"/>
          <w:sz w:val="24"/>
          <w:szCs w:val="24"/>
          <w:lang w:val="en-GB"/>
        </w:rPr>
        <w:t xml:space="preserve"> Deere and Miller (1966) rock strength class</w:t>
      </w:r>
    </w:p>
    <w:tbl>
      <w:tblPr>
        <w:tblStyle w:val="TableGrid"/>
        <w:tblW w:w="8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2229"/>
        <w:gridCol w:w="4918"/>
      </w:tblGrid>
      <w:tr w:rsidR="00DA5CF9" w:rsidRPr="00D52360" w14:paraId="537F83B4" w14:textId="77777777" w:rsidTr="005C5FC9">
        <w:trPr>
          <w:trHeight w:val="390"/>
        </w:trPr>
        <w:tc>
          <w:tcPr>
            <w:tcW w:w="1549" w:type="dxa"/>
            <w:tcBorders>
              <w:bottom w:val="single" w:sz="4" w:space="0" w:color="auto"/>
              <w:right w:val="single" w:sz="4" w:space="0" w:color="auto"/>
            </w:tcBorders>
            <w:vAlign w:val="center"/>
          </w:tcPr>
          <w:p w14:paraId="3805C2B5" w14:textId="77777777" w:rsidR="00E6755F"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Classification</w:t>
            </w:r>
          </w:p>
        </w:tc>
        <w:tc>
          <w:tcPr>
            <w:tcW w:w="2229" w:type="dxa"/>
            <w:tcBorders>
              <w:left w:val="single" w:sz="4" w:space="0" w:color="auto"/>
              <w:bottom w:val="single" w:sz="4" w:space="0" w:color="auto"/>
              <w:right w:val="single" w:sz="4" w:space="0" w:color="auto"/>
            </w:tcBorders>
            <w:vAlign w:val="center"/>
          </w:tcPr>
          <w:p w14:paraId="500B7A1C" w14:textId="77777777" w:rsidR="00E6755F"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Strength</w:t>
            </w:r>
          </w:p>
        </w:tc>
        <w:tc>
          <w:tcPr>
            <w:tcW w:w="4918" w:type="dxa"/>
            <w:tcBorders>
              <w:left w:val="single" w:sz="4" w:space="0" w:color="auto"/>
              <w:bottom w:val="single" w:sz="4" w:space="0" w:color="auto"/>
            </w:tcBorders>
            <w:vAlign w:val="center"/>
          </w:tcPr>
          <w:p w14:paraId="635874A3" w14:textId="77777777" w:rsidR="00E6755F"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Uniaxial compressive strength (MPa)</w:t>
            </w:r>
          </w:p>
        </w:tc>
      </w:tr>
      <w:tr w:rsidR="00DA5CF9" w:rsidRPr="00D52360" w14:paraId="4CE21F87" w14:textId="77777777" w:rsidTr="005C5FC9">
        <w:trPr>
          <w:trHeight w:val="192"/>
        </w:trPr>
        <w:tc>
          <w:tcPr>
            <w:tcW w:w="1549" w:type="dxa"/>
            <w:tcBorders>
              <w:top w:val="single" w:sz="4" w:space="0" w:color="auto"/>
              <w:bottom w:val="single" w:sz="4" w:space="0" w:color="auto"/>
              <w:right w:val="single" w:sz="4" w:space="0" w:color="auto"/>
            </w:tcBorders>
            <w:vAlign w:val="center"/>
          </w:tcPr>
          <w:p w14:paraId="5DEC7F35"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A</w:t>
            </w:r>
          </w:p>
        </w:tc>
        <w:tc>
          <w:tcPr>
            <w:tcW w:w="2229" w:type="dxa"/>
            <w:tcBorders>
              <w:top w:val="single" w:sz="4" w:space="0" w:color="auto"/>
              <w:left w:val="single" w:sz="4" w:space="0" w:color="auto"/>
              <w:bottom w:val="single" w:sz="4" w:space="0" w:color="auto"/>
              <w:right w:val="single" w:sz="4" w:space="0" w:color="auto"/>
            </w:tcBorders>
          </w:tcPr>
          <w:p w14:paraId="54D906E5"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Very High </w:t>
            </w:r>
          </w:p>
        </w:tc>
        <w:tc>
          <w:tcPr>
            <w:tcW w:w="4918" w:type="dxa"/>
            <w:tcBorders>
              <w:top w:val="single" w:sz="4" w:space="0" w:color="auto"/>
              <w:left w:val="single" w:sz="4" w:space="0" w:color="auto"/>
              <w:bottom w:val="single" w:sz="4" w:space="0" w:color="auto"/>
            </w:tcBorders>
            <w:vAlign w:val="center"/>
          </w:tcPr>
          <w:p w14:paraId="24EA5596"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&gt;220</w:t>
            </w:r>
          </w:p>
        </w:tc>
      </w:tr>
      <w:tr w:rsidR="00DA5CF9" w:rsidRPr="00D52360" w14:paraId="2CC23BB7" w14:textId="77777777" w:rsidTr="005C5FC9">
        <w:trPr>
          <w:trHeight w:val="197"/>
        </w:trPr>
        <w:tc>
          <w:tcPr>
            <w:tcW w:w="1549" w:type="dxa"/>
            <w:tcBorders>
              <w:top w:val="single" w:sz="4" w:space="0" w:color="auto"/>
              <w:bottom w:val="single" w:sz="4" w:space="0" w:color="auto"/>
              <w:right w:val="single" w:sz="4" w:space="0" w:color="auto"/>
            </w:tcBorders>
            <w:vAlign w:val="center"/>
          </w:tcPr>
          <w:p w14:paraId="19E05530"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B</w:t>
            </w:r>
          </w:p>
        </w:tc>
        <w:tc>
          <w:tcPr>
            <w:tcW w:w="2229" w:type="dxa"/>
            <w:tcBorders>
              <w:top w:val="single" w:sz="4" w:space="0" w:color="auto"/>
              <w:left w:val="single" w:sz="4" w:space="0" w:color="auto"/>
              <w:bottom w:val="single" w:sz="4" w:space="0" w:color="auto"/>
              <w:right w:val="single" w:sz="4" w:space="0" w:color="auto"/>
            </w:tcBorders>
          </w:tcPr>
          <w:p w14:paraId="4E30CF6E"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High</w:t>
            </w:r>
          </w:p>
        </w:tc>
        <w:tc>
          <w:tcPr>
            <w:tcW w:w="4918" w:type="dxa"/>
            <w:tcBorders>
              <w:top w:val="single" w:sz="4" w:space="0" w:color="auto"/>
              <w:left w:val="single" w:sz="4" w:space="0" w:color="auto"/>
              <w:bottom w:val="single" w:sz="4" w:space="0" w:color="auto"/>
            </w:tcBorders>
            <w:vAlign w:val="center"/>
          </w:tcPr>
          <w:p w14:paraId="41928341"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110-220</w:t>
            </w:r>
          </w:p>
        </w:tc>
      </w:tr>
      <w:tr w:rsidR="00DA5CF9" w:rsidRPr="00D52360" w14:paraId="4941CFB7" w14:textId="77777777" w:rsidTr="005C5FC9">
        <w:trPr>
          <w:trHeight w:val="192"/>
        </w:trPr>
        <w:tc>
          <w:tcPr>
            <w:tcW w:w="1549" w:type="dxa"/>
            <w:tcBorders>
              <w:top w:val="single" w:sz="4" w:space="0" w:color="auto"/>
              <w:bottom w:val="single" w:sz="4" w:space="0" w:color="auto"/>
              <w:right w:val="single" w:sz="4" w:space="0" w:color="auto"/>
            </w:tcBorders>
            <w:vAlign w:val="center"/>
          </w:tcPr>
          <w:p w14:paraId="3279B2EC"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C</w:t>
            </w:r>
          </w:p>
        </w:tc>
        <w:tc>
          <w:tcPr>
            <w:tcW w:w="2229" w:type="dxa"/>
            <w:tcBorders>
              <w:top w:val="single" w:sz="4" w:space="0" w:color="auto"/>
              <w:left w:val="single" w:sz="4" w:space="0" w:color="auto"/>
              <w:bottom w:val="single" w:sz="4" w:space="0" w:color="auto"/>
              <w:right w:val="single" w:sz="4" w:space="0" w:color="auto"/>
            </w:tcBorders>
          </w:tcPr>
          <w:p w14:paraId="01D1E09A"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Ota</w:t>
            </w:r>
          </w:p>
        </w:tc>
        <w:tc>
          <w:tcPr>
            <w:tcW w:w="4918" w:type="dxa"/>
            <w:tcBorders>
              <w:top w:val="single" w:sz="4" w:space="0" w:color="auto"/>
              <w:left w:val="single" w:sz="4" w:space="0" w:color="auto"/>
              <w:bottom w:val="single" w:sz="4" w:space="0" w:color="auto"/>
            </w:tcBorders>
            <w:vAlign w:val="center"/>
          </w:tcPr>
          <w:p w14:paraId="6BA237C1"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55-110</w:t>
            </w:r>
          </w:p>
        </w:tc>
      </w:tr>
      <w:tr w:rsidR="00DA5CF9" w:rsidRPr="00D52360" w14:paraId="6DC0FBDC" w14:textId="77777777" w:rsidTr="00F75DD0">
        <w:trPr>
          <w:trHeight w:val="192"/>
        </w:trPr>
        <w:tc>
          <w:tcPr>
            <w:tcW w:w="1549" w:type="dxa"/>
            <w:tcBorders>
              <w:top w:val="single" w:sz="4" w:space="0" w:color="auto"/>
              <w:bottom w:val="single" w:sz="4" w:space="0" w:color="auto"/>
              <w:right w:val="single" w:sz="4" w:space="0" w:color="auto"/>
            </w:tcBorders>
            <w:shd w:val="clear" w:color="auto" w:fill="D9D9D9" w:themeFill="background1" w:themeFillShade="D9"/>
            <w:vAlign w:val="center"/>
          </w:tcPr>
          <w:p w14:paraId="7CCA7FE9"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D</w:t>
            </w: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A0514"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Low</w:t>
            </w:r>
          </w:p>
        </w:tc>
        <w:tc>
          <w:tcPr>
            <w:tcW w:w="4918" w:type="dxa"/>
            <w:tcBorders>
              <w:top w:val="single" w:sz="4" w:space="0" w:color="auto"/>
              <w:left w:val="single" w:sz="4" w:space="0" w:color="auto"/>
              <w:bottom w:val="single" w:sz="4" w:space="0" w:color="auto"/>
            </w:tcBorders>
            <w:shd w:val="clear" w:color="auto" w:fill="D9D9D9" w:themeFill="background1" w:themeFillShade="D9"/>
            <w:vAlign w:val="center"/>
          </w:tcPr>
          <w:p w14:paraId="52C1BEC9"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27.5-55</w:t>
            </w:r>
          </w:p>
        </w:tc>
      </w:tr>
      <w:tr w:rsidR="00DA5CF9" w:rsidRPr="00D52360" w14:paraId="1E5A1155" w14:textId="77777777" w:rsidTr="0087578E">
        <w:trPr>
          <w:trHeight w:val="197"/>
        </w:trPr>
        <w:tc>
          <w:tcPr>
            <w:tcW w:w="1549" w:type="dxa"/>
            <w:tcBorders>
              <w:top w:val="single" w:sz="4" w:space="0" w:color="auto"/>
              <w:bottom w:val="single" w:sz="4" w:space="0" w:color="auto"/>
              <w:right w:val="single" w:sz="4" w:space="0" w:color="auto"/>
            </w:tcBorders>
            <w:shd w:val="clear" w:color="auto" w:fill="auto"/>
            <w:vAlign w:val="center"/>
          </w:tcPr>
          <w:p w14:paraId="1F8B14C5"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E</w:t>
            </w:r>
          </w:p>
        </w:tc>
        <w:tc>
          <w:tcPr>
            <w:tcW w:w="2229" w:type="dxa"/>
            <w:tcBorders>
              <w:top w:val="single" w:sz="4" w:space="0" w:color="auto"/>
              <w:left w:val="single" w:sz="4" w:space="0" w:color="auto"/>
              <w:bottom w:val="single" w:sz="4" w:space="0" w:color="auto"/>
              <w:right w:val="single" w:sz="4" w:space="0" w:color="auto"/>
            </w:tcBorders>
            <w:shd w:val="clear" w:color="auto" w:fill="auto"/>
          </w:tcPr>
          <w:p w14:paraId="35A88822"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Very Low</w:t>
            </w:r>
          </w:p>
        </w:tc>
        <w:tc>
          <w:tcPr>
            <w:tcW w:w="4918" w:type="dxa"/>
            <w:tcBorders>
              <w:top w:val="single" w:sz="4" w:space="0" w:color="auto"/>
              <w:left w:val="single" w:sz="4" w:space="0" w:color="auto"/>
              <w:bottom w:val="single" w:sz="4" w:space="0" w:color="auto"/>
            </w:tcBorders>
            <w:shd w:val="clear" w:color="auto" w:fill="auto"/>
            <w:vAlign w:val="center"/>
          </w:tcPr>
          <w:p w14:paraId="1D7B4D88"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&gt;27.5</w:t>
            </w:r>
          </w:p>
        </w:tc>
      </w:tr>
    </w:tbl>
    <w:p w14:paraId="2C51995C" w14:textId="77777777"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6F10B418" w14:textId="0FAE49CB"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2.3. Rock Mass Classification (RMR)</w:t>
      </w:r>
    </w:p>
    <w:p w14:paraId="6ED9F56D" w14:textId="77777777"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Rock slope stability analyses differ significantly from the </w:t>
      </w:r>
      <w:proofErr w:type="spellStart"/>
      <w:r w:rsidRPr="00D52360">
        <w:rPr>
          <w:rFonts w:ascii="Times New Roman" w:eastAsia="Calibri" w:hAnsi="Times New Roman" w:cs="Times New Roman"/>
          <w:color w:val="000000" w:themeColor="text1"/>
          <w:sz w:val="24"/>
          <w:szCs w:val="24"/>
          <w:lang w:val="en-GB"/>
        </w:rPr>
        <w:t>behavior</w:t>
      </w:r>
      <w:proofErr w:type="spellEnd"/>
      <w:r w:rsidRPr="00D52360">
        <w:rPr>
          <w:rFonts w:ascii="Times New Roman" w:eastAsia="Calibri" w:hAnsi="Times New Roman" w:cs="Times New Roman"/>
          <w:color w:val="000000" w:themeColor="text1"/>
          <w:sz w:val="24"/>
          <w:szCs w:val="24"/>
          <w:lang w:val="en-GB"/>
        </w:rPr>
        <w:t xml:space="preserve"> of soil in an excavated state, leading to the development and refinement of rock mass classifications for the evaluation of rock slope stability over time (Selby, 1980; </w:t>
      </w: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xml:space="preserve">, 1989; Haines et al., 1991; Romana, 1991; Singh &amp; Goel, 1999). Rock mass classification systems are standardized methods to define and classify the characteristics of geological structures, rocks, and rock slopes. In this study, the classification of rock masses in the study area was conducted using the Rock Mass Rating (RMR) system, a rock mass classification system proposed by </w:t>
      </w: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xml:space="preserve"> (1989).</w:t>
      </w:r>
    </w:p>
    <w:p w14:paraId="3AA9486A" w14:textId="77777777" w:rsidR="005C5FC9"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This system is frequently employed in the planning and designing rock slopes, tunnels, mines, and other underground engineering projects (</w:t>
      </w:r>
      <w:proofErr w:type="spellStart"/>
      <w:r w:rsidRPr="00D52360">
        <w:rPr>
          <w:rFonts w:ascii="Times New Roman" w:eastAsia="Calibri" w:hAnsi="Times New Roman" w:cs="Times New Roman"/>
          <w:color w:val="000000" w:themeColor="text1"/>
          <w:sz w:val="24"/>
          <w:szCs w:val="24"/>
          <w:lang w:val="en-GB"/>
        </w:rPr>
        <w:t>Bieniawski</w:t>
      </w:r>
      <w:proofErr w:type="spellEnd"/>
      <w:r w:rsidR="00F24D4B"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1993; Mateus et al., 2023; </w:t>
      </w:r>
      <w:proofErr w:type="spellStart"/>
      <w:r w:rsidRPr="00D52360">
        <w:rPr>
          <w:rFonts w:ascii="Times New Roman" w:eastAsia="Calibri" w:hAnsi="Times New Roman" w:cs="Times New Roman"/>
          <w:color w:val="000000" w:themeColor="text1"/>
          <w:sz w:val="24"/>
          <w:szCs w:val="24"/>
          <w:lang w:val="en-GB"/>
        </w:rPr>
        <w:t>Adikusuma</w:t>
      </w:r>
      <w:proofErr w:type="spellEnd"/>
      <w:r w:rsidRPr="00D52360">
        <w:rPr>
          <w:rFonts w:ascii="Times New Roman" w:eastAsia="Calibri" w:hAnsi="Times New Roman" w:cs="Times New Roman"/>
          <w:color w:val="000000" w:themeColor="text1"/>
          <w:sz w:val="24"/>
          <w:szCs w:val="24"/>
          <w:lang w:val="en-GB"/>
        </w:rPr>
        <w:t xml:space="preserve"> et al., 2023). In this classification system, points are assigned to factors such as rock mass strength, RQD value, discontinuity spacing, discontinuity conditions, and crack water conditions, and the overall condition of the rock mass is defined by obtaining a total score (</w:t>
      </w: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1993). The evaluation based on these features assists in predicting the stability of a rock slope or tunnel. A higher RMR score signifies a more stable rock mass or tunnel, while a lower score may indicate a need for additional engineering precautions. According to the RMR classification system results, the rocks in the study area were classified as RMR IV class, "weak rock," under the worst conditions. Based on this data, rock mass strength parameters defined for weak rock will be used in all stability analyses.</w:t>
      </w:r>
    </w:p>
    <w:p w14:paraId="7CDD4398" w14:textId="77777777" w:rsidR="00A766CE" w:rsidRPr="00D52360" w:rsidRDefault="00A766CE" w:rsidP="001C48AA">
      <w:pPr>
        <w:spacing w:line="276" w:lineRule="auto"/>
        <w:jc w:val="both"/>
        <w:rPr>
          <w:rFonts w:ascii="Times New Roman" w:eastAsia="Calibri" w:hAnsi="Times New Roman" w:cs="Times New Roman"/>
          <w:color w:val="000000" w:themeColor="text1"/>
          <w:sz w:val="24"/>
          <w:szCs w:val="24"/>
          <w:lang w:val="en-GB"/>
        </w:rPr>
      </w:pPr>
    </w:p>
    <w:p w14:paraId="0134E1FE" w14:textId="77777777" w:rsidR="005C5355" w:rsidRDefault="005C5FC9" w:rsidP="001C48AA">
      <w:pPr>
        <w:spacing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 xml:space="preserve">3. </w:t>
      </w:r>
      <w:r w:rsidR="005C5355" w:rsidRPr="005C5355">
        <w:rPr>
          <w:rFonts w:ascii="Times New Roman" w:eastAsia="Calibri" w:hAnsi="Times New Roman" w:cs="Times New Roman"/>
          <w:b/>
          <w:bCs/>
          <w:color w:val="EE0000"/>
          <w:sz w:val="24"/>
          <w:szCs w:val="24"/>
          <w:lang w:val="en-GB"/>
        </w:rPr>
        <w:t>RESULTS AND DISCUSSION</w:t>
      </w:r>
    </w:p>
    <w:p w14:paraId="790581B1" w14:textId="270EE35B"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stability of rock slopes is assessed through kinematic analyses, limit equilibrium analyses, numerical analyses, and Rock Mass Rating (SMR) classification systems (Hoek &amp; Bray, 1981; Romana, 1991; Pantelidis, 2008b, a; Alejano et al., 2011). In kinematic analyses, the slope geometry and internal friction angle of discontinuities are used as input parameters, and this analysis method becomes crucial in cases where failures in rock slopes are controlled by discontinuities (Goodman, 1991; </w:t>
      </w:r>
      <w:proofErr w:type="spellStart"/>
      <w:r w:rsidRPr="00D52360">
        <w:rPr>
          <w:rFonts w:ascii="Times New Roman" w:eastAsia="Calibri" w:hAnsi="Times New Roman" w:cs="Times New Roman"/>
          <w:color w:val="000000" w:themeColor="text1"/>
          <w:sz w:val="24"/>
          <w:szCs w:val="24"/>
          <w:lang w:val="en-GB"/>
        </w:rPr>
        <w:t>Kliche</w:t>
      </w:r>
      <w:proofErr w:type="spellEnd"/>
      <w:r w:rsidRPr="00D52360">
        <w:rPr>
          <w:rFonts w:ascii="Times New Roman" w:eastAsia="Calibri" w:hAnsi="Times New Roman" w:cs="Times New Roman"/>
          <w:color w:val="000000" w:themeColor="text1"/>
          <w:sz w:val="24"/>
          <w:szCs w:val="24"/>
          <w:lang w:val="en-GB"/>
        </w:rPr>
        <w:t xml:space="preserve">, 1999; </w:t>
      </w:r>
      <w:proofErr w:type="spellStart"/>
      <w:r w:rsidRPr="00D52360">
        <w:rPr>
          <w:rFonts w:ascii="Times New Roman" w:eastAsia="Calibri" w:hAnsi="Times New Roman" w:cs="Times New Roman"/>
          <w:color w:val="000000" w:themeColor="text1"/>
          <w:sz w:val="24"/>
          <w:szCs w:val="24"/>
          <w:lang w:val="en-GB"/>
        </w:rPr>
        <w:t>Gurocak</w:t>
      </w:r>
      <w:proofErr w:type="spellEnd"/>
      <w:r w:rsidRPr="00D52360">
        <w:rPr>
          <w:rFonts w:ascii="Times New Roman" w:eastAsia="Calibri" w:hAnsi="Times New Roman" w:cs="Times New Roman"/>
          <w:color w:val="000000" w:themeColor="text1"/>
          <w:sz w:val="24"/>
          <w:szCs w:val="24"/>
          <w:lang w:val="en-GB"/>
        </w:rPr>
        <w:t xml:space="preserve"> et al., 2007; </w:t>
      </w:r>
      <w:proofErr w:type="spellStart"/>
      <w:r w:rsidRPr="00D52360">
        <w:rPr>
          <w:rFonts w:ascii="Times New Roman" w:eastAsia="Calibri" w:hAnsi="Times New Roman" w:cs="Times New Roman"/>
          <w:color w:val="000000" w:themeColor="text1"/>
          <w:sz w:val="24"/>
          <w:szCs w:val="24"/>
          <w:lang w:val="en-GB"/>
        </w:rPr>
        <w:t>Kulatilake</w:t>
      </w:r>
      <w:proofErr w:type="spellEnd"/>
      <w:r w:rsidRPr="00D52360">
        <w:rPr>
          <w:rFonts w:ascii="Times New Roman" w:eastAsia="Calibri" w:hAnsi="Times New Roman" w:cs="Times New Roman"/>
          <w:color w:val="000000" w:themeColor="text1"/>
          <w:sz w:val="24"/>
          <w:szCs w:val="24"/>
          <w:lang w:val="en-GB"/>
        </w:rPr>
        <w:t xml:space="preserve"> et al., 2011; Cerri et al., 2018). This analysis method helps identify potential failure types in rock slopes (planar, wedge, and toppling failures).</w:t>
      </w:r>
    </w:p>
    <w:p w14:paraId="487B8238" w14:textId="1E3A0179" w:rsidR="009D4702"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lastRenderedPageBreak/>
        <w:t>If any failure risks are identified in kinematic analyses, potential hazards should be investigated using limit equilibrium analyses. Limit equilibrium analyses consider factors such as shear strength along the failure plane, pore water pressure, and maximum horizontal ground acceleration (</w:t>
      </w:r>
      <w:proofErr w:type="spellStart"/>
      <w:r w:rsidRPr="00D52360">
        <w:rPr>
          <w:rFonts w:ascii="Times New Roman" w:eastAsia="Calibri" w:hAnsi="Times New Roman" w:cs="Times New Roman"/>
          <w:color w:val="000000" w:themeColor="text1"/>
          <w:sz w:val="24"/>
          <w:szCs w:val="24"/>
          <w:lang w:val="en-GB"/>
        </w:rPr>
        <w:t>Gurocak</w:t>
      </w:r>
      <w:proofErr w:type="spellEnd"/>
      <w:r w:rsidRPr="00D52360">
        <w:rPr>
          <w:rFonts w:ascii="Times New Roman" w:eastAsia="Calibri" w:hAnsi="Times New Roman" w:cs="Times New Roman"/>
          <w:color w:val="000000" w:themeColor="text1"/>
          <w:sz w:val="24"/>
          <w:szCs w:val="24"/>
          <w:lang w:val="en-GB"/>
        </w:rPr>
        <w:t xml:space="preserve"> et al., 2007; Qi et al., 2015; Akram et al., 2019). Although limit equilibrium analyses are commonly used for evaluating slope stability, they may be insufficient when slopes are destabilized by complex mechanisms such as excavation damage and discontinuity orientations (Eberhardt, 2003; Stead et al., 2006). Advances in finite element programs allow for more representative rock slope stability results, provided rock mass properties are accurately reflected.</w:t>
      </w:r>
    </w:p>
    <w:p w14:paraId="4903299A" w14:textId="0BB8FF9C" w:rsidR="00791273" w:rsidRPr="00D52360" w:rsidRDefault="00791273" w:rsidP="001C48AA">
      <w:pPr>
        <w:spacing w:line="276" w:lineRule="auto"/>
        <w:jc w:val="both"/>
        <w:rPr>
          <w:rFonts w:ascii="Times New Roman" w:eastAsia="Calibri" w:hAnsi="Times New Roman" w:cs="Times New Roman"/>
          <w:color w:val="000000" w:themeColor="text1"/>
          <w:sz w:val="24"/>
          <w:szCs w:val="24"/>
          <w:lang w:val="en-GB"/>
        </w:rPr>
      </w:pPr>
    </w:p>
    <w:p w14:paraId="294B707E" w14:textId="3F7D75EA" w:rsidR="005C5FC9" w:rsidRPr="005C5355" w:rsidRDefault="005C5FC9" w:rsidP="001C48AA">
      <w:pPr>
        <w:spacing w:line="276" w:lineRule="auto"/>
        <w:jc w:val="both"/>
        <w:rPr>
          <w:rFonts w:ascii="Times New Roman" w:eastAsia="Calibri" w:hAnsi="Times New Roman" w:cs="Times New Roman"/>
          <w:color w:val="EE0000"/>
          <w:sz w:val="24"/>
          <w:szCs w:val="24"/>
          <w:lang w:val="en-GB"/>
        </w:rPr>
      </w:pPr>
      <w:r w:rsidRPr="00D52360">
        <w:rPr>
          <w:rFonts w:ascii="Times New Roman" w:eastAsia="Calibri" w:hAnsi="Times New Roman" w:cs="Times New Roman"/>
          <w:b/>
          <w:bCs/>
          <w:color w:val="000000" w:themeColor="text1"/>
          <w:sz w:val="24"/>
          <w:szCs w:val="24"/>
          <w:lang w:val="en-GB"/>
        </w:rPr>
        <w:t xml:space="preserve">3.1. </w:t>
      </w:r>
      <w:r w:rsidR="005C5355" w:rsidRPr="005C5355">
        <w:rPr>
          <w:rFonts w:ascii="Times New Roman" w:eastAsia="Calibri" w:hAnsi="Times New Roman" w:cs="Times New Roman"/>
          <w:b/>
          <w:bCs/>
          <w:color w:val="EE0000"/>
          <w:sz w:val="24"/>
          <w:szCs w:val="24"/>
        </w:rPr>
        <w:t>Limit Equilibrium and Finite Element Results</w:t>
      </w:r>
    </w:p>
    <w:p w14:paraId="56F85EB9" w14:textId="614D7358" w:rsidR="009D4702" w:rsidRPr="00D52360" w:rsidRDefault="000273EB" w:rsidP="000273EB">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Considering the most critical slope geometry in the study area, limit equilibrium analyses were performed with </w:t>
      </w:r>
      <w:proofErr w:type="spellStart"/>
      <w:r w:rsidRPr="00D52360">
        <w:rPr>
          <w:rFonts w:ascii="Times New Roman" w:eastAsia="Calibri" w:hAnsi="Times New Roman" w:cs="Times New Roman"/>
          <w:color w:val="000000" w:themeColor="text1"/>
          <w:sz w:val="24"/>
          <w:szCs w:val="24"/>
          <w:lang w:val="en-GB"/>
        </w:rPr>
        <w:t>Rocscience</w:t>
      </w:r>
      <w:proofErr w:type="spellEnd"/>
      <w:r w:rsidRPr="00D52360">
        <w:rPr>
          <w:rFonts w:ascii="Times New Roman" w:eastAsia="Calibri" w:hAnsi="Times New Roman" w:cs="Times New Roman"/>
          <w:color w:val="000000" w:themeColor="text1"/>
          <w:sz w:val="24"/>
          <w:szCs w:val="24"/>
          <w:lang w:val="en-GB"/>
        </w:rPr>
        <w:t xml:space="preserve"> Slide 9 software</w:t>
      </w:r>
      <w:r w:rsidR="00537641" w:rsidRPr="00D52360">
        <w:rPr>
          <w:rFonts w:ascii="Times New Roman" w:eastAsia="Calibri" w:hAnsi="Times New Roman" w:cs="Times New Roman"/>
          <w:color w:val="000000" w:themeColor="text1"/>
          <w:sz w:val="24"/>
          <w:szCs w:val="24"/>
          <w:lang w:val="en-GB"/>
        </w:rPr>
        <w:t xml:space="preserve"> </w:t>
      </w:r>
      <w:proofErr w:type="gramStart"/>
      <w:r w:rsidR="00537641" w:rsidRPr="00D52360">
        <w:rPr>
          <w:rFonts w:ascii="Times New Roman" w:eastAsia="Calibri" w:hAnsi="Times New Roman" w:cs="Times New Roman"/>
          <w:color w:val="000000" w:themeColor="text1"/>
          <w:sz w:val="24"/>
          <w:szCs w:val="24"/>
          <w:lang w:val="en-GB"/>
        </w:rPr>
        <w:t xml:space="preserve">and </w:t>
      </w:r>
      <w:r w:rsidRPr="00D52360">
        <w:rPr>
          <w:rFonts w:ascii="Times New Roman" w:eastAsia="Calibri" w:hAnsi="Times New Roman" w:cs="Times New Roman"/>
          <w:color w:val="000000" w:themeColor="text1"/>
          <w:sz w:val="24"/>
          <w:szCs w:val="24"/>
          <w:lang w:val="en-GB"/>
        </w:rPr>
        <w:t xml:space="preserve"> </w:t>
      </w:r>
      <w:proofErr w:type="spellStart"/>
      <w:r w:rsidR="00537641" w:rsidRPr="00D52360">
        <w:rPr>
          <w:rFonts w:ascii="Times New Roman" w:eastAsia="Calibri" w:hAnsi="Times New Roman" w:cs="Times New Roman"/>
          <w:color w:val="000000" w:themeColor="text1"/>
          <w:sz w:val="24"/>
          <w:szCs w:val="24"/>
          <w:lang w:val="en-GB"/>
        </w:rPr>
        <w:t>Rocscience</w:t>
      </w:r>
      <w:proofErr w:type="spellEnd"/>
      <w:proofErr w:type="gramEnd"/>
      <w:r w:rsidR="00537641" w:rsidRPr="00D52360">
        <w:rPr>
          <w:rFonts w:ascii="Times New Roman" w:eastAsia="Calibri" w:hAnsi="Times New Roman" w:cs="Times New Roman"/>
          <w:color w:val="000000" w:themeColor="text1"/>
          <w:sz w:val="24"/>
          <w:szCs w:val="24"/>
          <w:lang w:val="en-GB"/>
        </w:rPr>
        <w:t xml:space="preserve"> RS2 </w:t>
      </w:r>
      <w:r w:rsidRPr="00D52360">
        <w:rPr>
          <w:rFonts w:ascii="Times New Roman" w:eastAsia="Calibri" w:hAnsi="Times New Roman" w:cs="Times New Roman"/>
          <w:color w:val="000000" w:themeColor="text1"/>
          <w:sz w:val="24"/>
          <w:szCs w:val="24"/>
          <w:lang w:val="en-GB"/>
        </w:rPr>
        <w:t>using the Generalised Hooke Brown material model (Table 5)</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it was observed that the safety factor of the slopes was 1.9 (Figure 7</w:t>
      </w:r>
      <w:r w:rsidR="00537641" w:rsidRPr="00D52360">
        <w:rPr>
          <w:rFonts w:ascii="Times New Roman" w:eastAsia="Calibri" w:hAnsi="Times New Roman" w:cs="Times New Roman"/>
          <w:color w:val="000000" w:themeColor="text1"/>
          <w:sz w:val="24"/>
          <w:szCs w:val="24"/>
          <w:lang w:val="en-GB"/>
        </w:rPr>
        <w:t xml:space="preserve"> a</w:t>
      </w:r>
      <w:r w:rsidRPr="00D52360">
        <w:rPr>
          <w:rFonts w:ascii="Times New Roman" w:eastAsia="Calibri" w:hAnsi="Times New Roman" w:cs="Times New Roman"/>
          <w:color w:val="000000" w:themeColor="text1"/>
          <w:sz w:val="24"/>
          <w:szCs w:val="24"/>
          <w:lang w:val="en-GB"/>
        </w:rPr>
        <w:t>). Even though the slope is considered safe since the slope material in the study area contains discontinuities, the failures are considered to be discontinuity controlled</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the stability of the slopes should be evaluated by kinematic analyses</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evaluations should be made according to the results obtained. In addition to the limit equilibrium analyses, in order to determine the possible displacements, the stability of the slopes was also </w:t>
      </w:r>
      <w:proofErr w:type="spellStart"/>
      <w:r w:rsidR="005B7459" w:rsidRPr="00D52360">
        <w:rPr>
          <w:rFonts w:ascii="Times New Roman" w:eastAsia="Calibri" w:hAnsi="Times New Roman" w:cs="Times New Roman"/>
          <w:color w:val="000000" w:themeColor="text1"/>
          <w:sz w:val="24"/>
          <w:szCs w:val="24"/>
          <w:lang w:val="en-GB"/>
        </w:rPr>
        <w:t>analyzed</w:t>
      </w:r>
      <w:proofErr w:type="spellEnd"/>
      <w:r w:rsidRPr="00D52360">
        <w:rPr>
          <w:rFonts w:ascii="Times New Roman" w:eastAsia="Calibri" w:hAnsi="Times New Roman" w:cs="Times New Roman"/>
          <w:color w:val="000000" w:themeColor="text1"/>
          <w:sz w:val="24"/>
          <w:szCs w:val="24"/>
          <w:lang w:val="en-GB"/>
        </w:rPr>
        <w:t xml:space="preserve"> with </w:t>
      </w:r>
      <w:proofErr w:type="spellStart"/>
      <w:r w:rsidRPr="00D52360">
        <w:rPr>
          <w:rFonts w:ascii="Times New Roman" w:eastAsia="Calibri" w:hAnsi="Times New Roman" w:cs="Times New Roman"/>
          <w:color w:val="000000" w:themeColor="text1"/>
          <w:sz w:val="24"/>
          <w:szCs w:val="24"/>
          <w:lang w:val="en-GB"/>
        </w:rPr>
        <w:t>Rocscience</w:t>
      </w:r>
      <w:proofErr w:type="spellEnd"/>
      <w:r w:rsidRPr="00D52360">
        <w:rPr>
          <w:rFonts w:ascii="Times New Roman" w:eastAsia="Calibri" w:hAnsi="Times New Roman" w:cs="Times New Roman"/>
          <w:color w:val="000000" w:themeColor="text1"/>
          <w:sz w:val="24"/>
          <w:szCs w:val="24"/>
          <w:lang w:val="en-GB"/>
        </w:rPr>
        <w:t xml:space="preserve"> RS2 V.11 software using a two-dimensional hybrid element model called the finite element method</w:t>
      </w:r>
      <w:r w:rsidR="00537641" w:rsidRPr="00D52360">
        <w:rPr>
          <w:rFonts w:ascii="Times New Roman" w:eastAsia="Calibri" w:hAnsi="Times New Roman" w:cs="Times New Roman"/>
          <w:color w:val="000000" w:themeColor="text1"/>
          <w:sz w:val="24"/>
          <w:szCs w:val="24"/>
          <w:lang w:val="en-GB"/>
        </w:rPr>
        <w:t xml:space="preserve"> </w:t>
      </w:r>
      <w:r w:rsidR="00B1149F" w:rsidRPr="00D52360">
        <w:rPr>
          <w:rFonts w:ascii="Times New Roman" w:eastAsia="Calibri" w:hAnsi="Times New Roman" w:cs="Times New Roman"/>
          <w:color w:val="000000" w:themeColor="text1"/>
          <w:sz w:val="24"/>
          <w:szCs w:val="24"/>
          <w:lang w:val="en-GB"/>
        </w:rPr>
        <w:t>g</w:t>
      </w:r>
      <w:r w:rsidRPr="00D52360">
        <w:rPr>
          <w:rFonts w:ascii="Times New Roman" w:eastAsia="Calibri" w:hAnsi="Times New Roman" w:cs="Times New Roman"/>
          <w:color w:val="000000" w:themeColor="text1"/>
          <w:sz w:val="24"/>
          <w:szCs w:val="24"/>
          <w:lang w:val="en-GB"/>
        </w:rPr>
        <w:t xml:space="preserve">eotechnical parameters (slope angle, uniaxial compressive strength, Poisson's ratio, geological strength index (GSI) of the rock unit, Hoek - Brown application, deformation modulus of rock material (Erm), friction angle, cohesion and direction of discontinuities and groundwater status) are taken into account in the Finite Element method. The slope geometry and material properties used in the limit equilibrium </w:t>
      </w:r>
      <w:r w:rsidR="005B7459" w:rsidRPr="00D52360">
        <w:rPr>
          <w:rFonts w:ascii="Times New Roman" w:eastAsia="Calibri" w:hAnsi="Times New Roman" w:cs="Times New Roman"/>
          <w:color w:val="000000" w:themeColor="text1"/>
          <w:sz w:val="24"/>
          <w:szCs w:val="24"/>
          <w:lang w:val="en-GB"/>
        </w:rPr>
        <w:t xml:space="preserve">and </w:t>
      </w:r>
      <w:r w:rsidRPr="00D52360">
        <w:rPr>
          <w:rFonts w:ascii="Times New Roman" w:eastAsia="Calibri" w:hAnsi="Times New Roman" w:cs="Times New Roman"/>
          <w:color w:val="000000" w:themeColor="text1"/>
          <w:sz w:val="24"/>
          <w:szCs w:val="24"/>
          <w:lang w:val="en-GB"/>
        </w:rPr>
        <w:t xml:space="preserve">stress-deformation analyses were performed with the Generalised </w:t>
      </w:r>
      <w:r w:rsidR="005B7459" w:rsidRPr="00D52360">
        <w:rPr>
          <w:rFonts w:ascii="Times New Roman" w:eastAsia="Calibri" w:hAnsi="Times New Roman" w:cs="Times New Roman"/>
          <w:color w:val="000000" w:themeColor="text1"/>
          <w:sz w:val="24"/>
          <w:szCs w:val="24"/>
          <w:lang w:val="en-GB"/>
        </w:rPr>
        <w:t>Hooke-Brown</w:t>
      </w:r>
      <w:r w:rsidRPr="00D52360">
        <w:rPr>
          <w:rFonts w:ascii="Times New Roman" w:eastAsia="Calibri" w:hAnsi="Times New Roman" w:cs="Times New Roman"/>
          <w:color w:val="000000" w:themeColor="text1"/>
          <w:sz w:val="24"/>
          <w:szCs w:val="24"/>
          <w:lang w:val="en-GB"/>
        </w:rPr>
        <w:t xml:space="preserve"> material model</w:t>
      </w:r>
      <w:r w:rsidR="005B7459" w:rsidRPr="00D52360">
        <w:rPr>
          <w:rFonts w:ascii="Times New Roman" w:eastAsia="Calibri" w:hAnsi="Times New Roman" w:cs="Times New Roman"/>
          <w:color w:val="000000" w:themeColor="text1"/>
          <w:sz w:val="24"/>
          <w:szCs w:val="24"/>
          <w:lang w:val="en-GB"/>
        </w:rPr>
        <w:t>. Plastic</w:t>
      </w:r>
      <w:r w:rsidRPr="00D52360">
        <w:rPr>
          <w:rFonts w:ascii="Times New Roman" w:eastAsia="Calibri" w:hAnsi="Times New Roman" w:cs="Times New Roman"/>
          <w:color w:val="000000" w:themeColor="text1"/>
          <w:sz w:val="24"/>
          <w:szCs w:val="24"/>
          <w:lang w:val="en-GB"/>
        </w:rPr>
        <w:t xml:space="preserve"> failures were investigated for all slopes. </w:t>
      </w:r>
      <w:r w:rsidR="005B7459" w:rsidRPr="00D52360">
        <w:rPr>
          <w:rFonts w:ascii="Times New Roman" w:eastAsia="Calibri" w:hAnsi="Times New Roman" w:cs="Times New Roman"/>
          <w:color w:val="000000" w:themeColor="text1"/>
          <w:sz w:val="24"/>
          <w:szCs w:val="24"/>
          <w:lang w:val="en-GB"/>
        </w:rPr>
        <w:t>The numerical analyses did not consider seismic loads</w:t>
      </w:r>
      <w:r w:rsidRPr="00D52360">
        <w:rPr>
          <w:rFonts w:ascii="Times New Roman" w:eastAsia="Calibri" w:hAnsi="Times New Roman" w:cs="Times New Roman"/>
          <w:color w:val="000000" w:themeColor="text1"/>
          <w:sz w:val="24"/>
          <w:szCs w:val="24"/>
          <w:lang w:val="en-GB"/>
        </w:rPr>
        <w:t xml:space="preserve"> and triangular finite elements with three nodes were used. The total displacement, maximum shear strain</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strength factor obtained from the analyses are presented in </w:t>
      </w:r>
      <w:r w:rsidR="005B7459" w:rsidRPr="00D52360">
        <w:rPr>
          <w:rFonts w:ascii="Times New Roman" w:eastAsia="Calibri" w:hAnsi="Times New Roman" w:cs="Times New Roman"/>
          <w:color w:val="000000" w:themeColor="text1"/>
          <w:sz w:val="24"/>
          <w:szCs w:val="24"/>
          <w:lang w:val="en-GB"/>
        </w:rPr>
        <w:t>Figures 7</w:t>
      </w:r>
      <w:r w:rsidR="00537641" w:rsidRPr="00D52360">
        <w:rPr>
          <w:rFonts w:ascii="Times New Roman" w:eastAsia="Calibri" w:hAnsi="Times New Roman" w:cs="Times New Roman"/>
          <w:color w:val="000000" w:themeColor="text1"/>
          <w:sz w:val="24"/>
          <w:szCs w:val="24"/>
          <w:lang w:val="en-GB"/>
        </w:rPr>
        <w:t xml:space="preserve"> b, </w:t>
      </w:r>
      <w:proofErr w:type="gramStart"/>
      <w:r w:rsidR="00537641" w:rsidRPr="00D52360">
        <w:rPr>
          <w:rFonts w:ascii="Times New Roman" w:eastAsia="Calibri" w:hAnsi="Times New Roman" w:cs="Times New Roman"/>
          <w:color w:val="000000" w:themeColor="text1"/>
          <w:sz w:val="24"/>
          <w:szCs w:val="24"/>
          <w:lang w:val="en-GB"/>
        </w:rPr>
        <w:t>c ,</w:t>
      </w:r>
      <w:proofErr w:type="gramEnd"/>
      <w:r w:rsidR="00537641" w:rsidRPr="00D52360">
        <w:rPr>
          <w:rFonts w:ascii="Times New Roman" w:eastAsia="Calibri" w:hAnsi="Times New Roman" w:cs="Times New Roman"/>
          <w:color w:val="000000" w:themeColor="text1"/>
          <w:sz w:val="24"/>
          <w:szCs w:val="24"/>
          <w:lang w:val="en-GB"/>
        </w:rPr>
        <w:t>d</w:t>
      </w:r>
      <w:r w:rsidR="005B7459" w:rsidRPr="00D52360">
        <w:rPr>
          <w:rFonts w:ascii="Times New Roman" w:eastAsia="Calibri" w:hAnsi="Times New Roman" w:cs="Times New Roman"/>
          <w:color w:val="000000" w:themeColor="text1"/>
          <w:sz w:val="24"/>
          <w:szCs w:val="24"/>
          <w:lang w:val="en-GB"/>
        </w:rPr>
        <w:t>.</w:t>
      </w:r>
    </w:p>
    <w:p w14:paraId="21055712" w14:textId="5E567B76" w:rsidR="00C42F7D" w:rsidRPr="00D52360" w:rsidRDefault="00C42F7D"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5</w:t>
      </w:r>
      <w:r w:rsidR="005C5FC9" w:rsidRPr="00D52360">
        <w:rPr>
          <w:rFonts w:ascii="Times New Roman" w:eastAsia="Calibri" w:hAnsi="Times New Roman" w:cs="Times New Roman"/>
          <w:color w:val="000000" w:themeColor="text1"/>
          <w:sz w:val="24"/>
          <w:szCs w:val="24"/>
          <w:lang w:val="en-GB"/>
        </w:rPr>
        <w:t xml:space="preserve">. Material parameters used in </w:t>
      </w:r>
      <w:r w:rsidR="005B4E71" w:rsidRPr="00D52360">
        <w:rPr>
          <w:rFonts w:ascii="Times New Roman" w:eastAsia="Calibri" w:hAnsi="Times New Roman" w:cs="Times New Roman"/>
          <w:color w:val="000000" w:themeColor="text1"/>
          <w:sz w:val="24"/>
          <w:szCs w:val="24"/>
          <w:lang w:val="en-GB"/>
        </w:rPr>
        <w:t xml:space="preserve">slope stability </w:t>
      </w:r>
      <w:r w:rsidR="005C5FC9" w:rsidRPr="00D52360">
        <w:rPr>
          <w:rFonts w:ascii="Times New Roman" w:eastAsia="Calibri" w:hAnsi="Times New Roman" w:cs="Times New Roman"/>
          <w:color w:val="000000" w:themeColor="text1"/>
          <w:sz w:val="24"/>
          <w:szCs w:val="24"/>
          <w:lang w:val="en-GB"/>
        </w:rPr>
        <w:t>analyses.</w:t>
      </w:r>
    </w:p>
    <w:tbl>
      <w:tblPr>
        <w:tblStyle w:val="TabloKlavuzu6"/>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4529"/>
      </w:tblGrid>
      <w:tr w:rsidR="00DA5CF9" w:rsidRPr="00D52360" w14:paraId="5D2E7D7A" w14:textId="77777777" w:rsidTr="00735031">
        <w:trPr>
          <w:trHeight w:val="813"/>
        </w:trPr>
        <w:tc>
          <w:tcPr>
            <w:tcW w:w="4238" w:type="dxa"/>
            <w:tcBorders>
              <w:bottom w:val="single" w:sz="4" w:space="0" w:color="auto"/>
            </w:tcBorders>
          </w:tcPr>
          <w:p w14:paraId="64EA0476" w14:textId="77777777" w:rsidR="00C42F7D" w:rsidRPr="00D52360" w:rsidRDefault="00C42F7D" w:rsidP="001C48AA">
            <w:pPr>
              <w:spacing w:line="276" w:lineRule="auto"/>
              <w:jc w:val="center"/>
              <w:rPr>
                <w:color w:val="000000" w:themeColor="text1"/>
                <w:sz w:val="24"/>
                <w:szCs w:val="24"/>
              </w:rPr>
            </w:pPr>
          </w:p>
          <w:p w14:paraId="00BA022E"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Material Model</w:t>
            </w:r>
          </w:p>
        </w:tc>
        <w:tc>
          <w:tcPr>
            <w:tcW w:w="4529" w:type="dxa"/>
            <w:tcBorders>
              <w:bottom w:val="single" w:sz="4" w:space="0" w:color="auto"/>
            </w:tcBorders>
          </w:tcPr>
          <w:p w14:paraId="7AF253FB" w14:textId="77777777" w:rsidR="00C42F7D" w:rsidRPr="00D52360" w:rsidRDefault="00C42F7D" w:rsidP="001C48AA">
            <w:pPr>
              <w:spacing w:line="276" w:lineRule="auto"/>
              <w:jc w:val="center"/>
              <w:rPr>
                <w:color w:val="000000" w:themeColor="text1"/>
                <w:sz w:val="24"/>
                <w:szCs w:val="24"/>
              </w:rPr>
            </w:pPr>
          </w:p>
          <w:p w14:paraId="3D8CCA02" w14:textId="77777777" w:rsidR="00C42F7D" w:rsidRPr="00D52360" w:rsidRDefault="00F24D4B" w:rsidP="001C48AA">
            <w:pPr>
              <w:spacing w:line="276" w:lineRule="auto"/>
              <w:jc w:val="center"/>
              <w:rPr>
                <w:color w:val="000000" w:themeColor="text1"/>
                <w:sz w:val="24"/>
                <w:szCs w:val="24"/>
              </w:rPr>
            </w:pPr>
            <w:r w:rsidRPr="00D52360">
              <w:rPr>
                <w:color w:val="000000" w:themeColor="text1"/>
                <w:sz w:val="24"/>
                <w:szCs w:val="24"/>
              </w:rPr>
              <w:t>Generalized</w:t>
            </w:r>
            <w:r w:rsidR="00C42F7D" w:rsidRPr="00D52360">
              <w:rPr>
                <w:color w:val="000000" w:themeColor="text1"/>
                <w:sz w:val="24"/>
                <w:szCs w:val="24"/>
              </w:rPr>
              <w:t xml:space="preserve"> Hoke Brown</w:t>
            </w:r>
          </w:p>
        </w:tc>
      </w:tr>
      <w:tr w:rsidR="00DA5CF9" w:rsidRPr="00D52360" w14:paraId="762BD06B" w14:textId="77777777" w:rsidTr="00735031">
        <w:trPr>
          <w:trHeight w:val="406"/>
        </w:trPr>
        <w:tc>
          <w:tcPr>
            <w:tcW w:w="4238" w:type="dxa"/>
            <w:tcBorders>
              <w:top w:val="single" w:sz="4" w:space="0" w:color="auto"/>
            </w:tcBorders>
          </w:tcPr>
          <w:p w14:paraId="5B90877D"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Unit</w:t>
            </w:r>
          </w:p>
        </w:tc>
        <w:tc>
          <w:tcPr>
            <w:tcW w:w="4529" w:type="dxa"/>
            <w:tcBorders>
              <w:top w:val="single" w:sz="4" w:space="0" w:color="auto"/>
            </w:tcBorders>
          </w:tcPr>
          <w:p w14:paraId="52AA9BE7"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Limestone</w:t>
            </w:r>
          </w:p>
        </w:tc>
      </w:tr>
      <w:tr w:rsidR="00DA5CF9" w:rsidRPr="00D52360" w14:paraId="6BACF76A" w14:textId="77777777" w:rsidTr="00735031">
        <w:trPr>
          <w:trHeight w:val="386"/>
        </w:trPr>
        <w:tc>
          <w:tcPr>
            <w:tcW w:w="4238" w:type="dxa"/>
          </w:tcPr>
          <w:p w14:paraId="09E7A178"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GSI</w:t>
            </w:r>
          </w:p>
        </w:tc>
        <w:tc>
          <w:tcPr>
            <w:tcW w:w="4529" w:type="dxa"/>
          </w:tcPr>
          <w:p w14:paraId="162A312B"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50</w:t>
            </w:r>
          </w:p>
        </w:tc>
      </w:tr>
      <w:tr w:rsidR="00DA5CF9" w:rsidRPr="00D52360" w14:paraId="2E799C5B" w14:textId="77777777" w:rsidTr="00735031">
        <w:trPr>
          <w:trHeight w:val="406"/>
        </w:trPr>
        <w:tc>
          <w:tcPr>
            <w:tcW w:w="4238" w:type="dxa"/>
          </w:tcPr>
          <w:p w14:paraId="659C9192"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mi</w:t>
            </w:r>
          </w:p>
        </w:tc>
        <w:tc>
          <w:tcPr>
            <w:tcW w:w="4529" w:type="dxa"/>
          </w:tcPr>
          <w:p w14:paraId="428975D1" w14:textId="41DE7A47" w:rsidR="00C42F7D" w:rsidRPr="00D52360" w:rsidRDefault="00EC17AD" w:rsidP="001C48AA">
            <w:pPr>
              <w:spacing w:line="276" w:lineRule="auto"/>
              <w:jc w:val="center"/>
              <w:rPr>
                <w:color w:val="000000" w:themeColor="text1"/>
                <w:sz w:val="24"/>
                <w:szCs w:val="24"/>
                <w:lang w:eastAsia="ar-SA"/>
              </w:rPr>
            </w:pPr>
            <w:r w:rsidRPr="00D52360">
              <w:rPr>
                <w:color w:val="000000" w:themeColor="text1"/>
                <w:sz w:val="24"/>
                <w:szCs w:val="24"/>
                <w:lang w:eastAsia="ar-SA"/>
              </w:rPr>
              <w:t>25</w:t>
            </w:r>
          </w:p>
        </w:tc>
      </w:tr>
      <w:tr w:rsidR="00DA5CF9" w:rsidRPr="00D52360" w14:paraId="10CA1F07" w14:textId="77777777" w:rsidTr="00735031">
        <w:trPr>
          <w:trHeight w:val="406"/>
        </w:trPr>
        <w:tc>
          <w:tcPr>
            <w:tcW w:w="4238" w:type="dxa"/>
          </w:tcPr>
          <w:p w14:paraId="0A702933"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d</w:t>
            </w:r>
          </w:p>
        </w:tc>
        <w:tc>
          <w:tcPr>
            <w:tcW w:w="4529" w:type="dxa"/>
          </w:tcPr>
          <w:p w14:paraId="0BE950B6"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0.7</w:t>
            </w:r>
          </w:p>
        </w:tc>
      </w:tr>
      <w:tr w:rsidR="00DA5CF9" w:rsidRPr="00D52360" w14:paraId="3927C590" w14:textId="77777777" w:rsidTr="00735031">
        <w:trPr>
          <w:trHeight w:val="406"/>
        </w:trPr>
        <w:tc>
          <w:tcPr>
            <w:tcW w:w="4238" w:type="dxa"/>
          </w:tcPr>
          <w:p w14:paraId="3514F8E8"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UCS (intact)</w:t>
            </w:r>
          </w:p>
        </w:tc>
        <w:tc>
          <w:tcPr>
            <w:tcW w:w="4529" w:type="dxa"/>
          </w:tcPr>
          <w:p w14:paraId="009D99F4" w14:textId="080715B5" w:rsidR="00C42F7D" w:rsidRPr="00D52360" w:rsidRDefault="00EC17AD" w:rsidP="001C48AA">
            <w:pPr>
              <w:spacing w:line="276" w:lineRule="auto"/>
              <w:jc w:val="center"/>
              <w:rPr>
                <w:color w:val="000000" w:themeColor="text1"/>
                <w:sz w:val="24"/>
                <w:szCs w:val="24"/>
                <w:lang w:eastAsia="ar-SA"/>
              </w:rPr>
            </w:pPr>
            <w:r w:rsidRPr="00D52360">
              <w:rPr>
                <w:color w:val="000000" w:themeColor="text1"/>
                <w:sz w:val="24"/>
                <w:szCs w:val="24"/>
                <w:lang w:eastAsia="ar-SA"/>
              </w:rPr>
              <w:t xml:space="preserve">15 </w:t>
            </w:r>
            <w:proofErr w:type="spellStart"/>
            <w:r w:rsidRPr="00D52360">
              <w:rPr>
                <w:color w:val="000000" w:themeColor="text1"/>
                <w:sz w:val="24"/>
                <w:szCs w:val="24"/>
                <w:lang w:eastAsia="ar-SA"/>
              </w:rPr>
              <w:t>Mpa</w:t>
            </w:r>
            <w:proofErr w:type="spellEnd"/>
          </w:p>
        </w:tc>
      </w:tr>
      <w:tr w:rsidR="00DA5CF9" w:rsidRPr="00D52360" w14:paraId="1637F07B" w14:textId="77777777" w:rsidTr="00735031">
        <w:trPr>
          <w:trHeight w:val="406"/>
        </w:trPr>
        <w:tc>
          <w:tcPr>
            <w:tcW w:w="4238" w:type="dxa"/>
          </w:tcPr>
          <w:p w14:paraId="45D2E753"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Slope Height</w:t>
            </w:r>
          </w:p>
        </w:tc>
        <w:tc>
          <w:tcPr>
            <w:tcW w:w="4529" w:type="dxa"/>
          </w:tcPr>
          <w:p w14:paraId="4701416E" w14:textId="4A3BED00" w:rsidR="00C42F7D" w:rsidRPr="00D52360" w:rsidRDefault="00EC17AD" w:rsidP="001C48AA">
            <w:pPr>
              <w:spacing w:line="276" w:lineRule="auto"/>
              <w:jc w:val="center"/>
              <w:rPr>
                <w:color w:val="000000" w:themeColor="text1"/>
                <w:sz w:val="24"/>
                <w:szCs w:val="24"/>
                <w:lang w:eastAsia="ar-SA"/>
              </w:rPr>
            </w:pPr>
            <w:r w:rsidRPr="00D52360">
              <w:rPr>
                <w:color w:val="000000" w:themeColor="text1"/>
                <w:sz w:val="24"/>
                <w:szCs w:val="24"/>
                <w:lang w:eastAsia="ar-SA"/>
              </w:rPr>
              <w:t>12.</w:t>
            </w:r>
            <w:r w:rsidR="00C42F7D" w:rsidRPr="00D52360">
              <w:rPr>
                <w:color w:val="000000" w:themeColor="text1"/>
                <w:sz w:val="24"/>
                <w:szCs w:val="24"/>
                <w:lang w:eastAsia="ar-SA"/>
              </w:rPr>
              <w:t xml:space="preserve"> m</w:t>
            </w:r>
          </w:p>
        </w:tc>
      </w:tr>
      <w:tr w:rsidR="00DA5CF9" w:rsidRPr="00D52360" w14:paraId="4FAE6B78" w14:textId="77777777" w:rsidTr="00735031">
        <w:trPr>
          <w:trHeight w:val="386"/>
        </w:trPr>
        <w:tc>
          <w:tcPr>
            <w:tcW w:w="4238" w:type="dxa"/>
          </w:tcPr>
          <w:p w14:paraId="7B115826"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Slope Angle</w:t>
            </w:r>
          </w:p>
        </w:tc>
        <w:tc>
          <w:tcPr>
            <w:tcW w:w="4529" w:type="dxa"/>
          </w:tcPr>
          <w:p w14:paraId="636FB638"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86</w:t>
            </w:r>
            <w:r w:rsidRPr="00D52360">
              <w:rPr>
                <w:color w:val="000000" w:themeColor="text1"/>
                <w:sz w:val="24"/>
                <w:szCs w:val="24"/>
                <w:vertAlign w:val="superscript"/>
                <w:lang w:eastAsia="ar-SA"/>
              </w:rPr>
              <w:t>0</w:t>
            </w:r>
          </w:p>
        </w:tc>
      </w:tr>
    </w:tbl>
    <w:tbl>
      <w:tblPr>
        <w:tblStyle w:val="TableGrid"/>
        <w:tblW w:w="0" w:type="auto"/>
        <w:tblLook w:val="04A0" w:firstRow="1" w:lastRow="0" w:firstColumn="1" w:lastColumn="0" w:noHBand="0" w:noVBand="1"/>
      </w:tblPr>
      <w:tblGrid>
        <w:gridCol w:w="4531"/>
        <w:gridCol w:w="1560"/>
        <w:gridCol w:w="2971"/>
      </w:tblGrid>
      <w:tr w:rsidR="00DA5CF9" w:rsidRPr="00D52360" w14:paraId="60D0782A" w14:textId="3CF5586B" w:rsidTr="005C21F0">
        <w:tc>
          <w:tcPr>
            <w:tcW w:w="6091" w:type="dxa"/>
            <w:gridSpan w:val="2"/>
          </w:tcPr>
          <w:p w14:paraId="41792896" w14:textId="77777777" w:rsidR="005C21F0" w:rsidRPr="00D52360" w:rsidRDefault="005C21F0" w:rsidP="005C21F0">
            <w:pPr>
              <w:spacing w:line="276" w:lineRule="auto"/>
              <w:ind w:left="-120" w:right="-179"/>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lang w:val="en-US"/>
              </w:rPr>
              <w:lastRenderedPageBreak/>
              <w:drawing>
                <wp:inline distT="0" distB="0" distL="0" distR="0" wp14:anchorId="5FB634FD" wp14:editId="02CC620A">
                  <wp:extent cx="2305141" cy="1276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4307" cy="1298036"/>
                          </a:xfrm>
                          <a:prstGeom prst="rect">
                            <a:avLst/>
                          </a:prstGeom>
                        </pic:spPr>
                      </pic:pic>
                    </a:graphicData>
                  </a:graphic>
                </wp:inline>
              </w:drawing>
            </w:r>
            <w:r w:rsidRPr="00D52360">
              <w:rPr>
                <w:rFonts w:ascii="Times New Roman" w:hAnsi="Times New Roman" w:cs="Times New Roman"/>
                <w:noProof/>
                <w:color w:val="000000" w:themeColor="text1"/>
                <w:lang w:val="en-US"/>
              </w:rPr>
              <w:drawing>
                <wp:inline distT="0" distB="0" distL="0" distR="0" wp14:anchorId="06AF89A7" wp14:editId="5346D90E">
                  <wp:extent cx="1407764" cy="1076325"/>
                  <wp:effectExtent l="0" t="0" r="2540" b="0"/>
                  <wp:docPr id="1678286130" name="Resim 167828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020" cy="1106339"/>
                          </a:xfrm>
                          <a:prstGeom prst="rect">
                            <a:avLst/>
                          </a:prstGeom>
                        </pic:spPr>
                      </pic:pic>
                    </a:graphicData>
                  </a:graphic>
                </wp:inline>
              </w:drawing>
            </w:r>
          </w:p>
          <w:p w14:paraId="5844C1ED" w14:textId="6016D882" w:rsidR="005C21F0" w:rsidRPr="00D52360" w:rsidRDefault="005C21F0" w:rsidP="005C21F0">
            <w:pPr>
              <w:spacing w:line="276" w:lineRule="auto"/>
              <w:ind w:left="-120" w:right="-179"/>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a</w:t>
            </w:r>
          </w:p>
        </w:tc>
        <w:tc>
          <w:tcPr>
            <w:tcW w:w="2971" w:type="dxa"/>
          </w:tcPr>
          <w:p w14:paraId="26D35737" w14:textId="77777777"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lang w:val="en-US"/>
              </w:rPr>
              <w:drawing>
                <wp:inline distT="0" distB="0" distL="0" distR="0" wp14:anchorId="08B7A2A0" wp14:editId="32772A97">
                  <wp:extent cx="1698915" cy="1295400"/>
                  <wp:effectExtent l="0" t="0" r="0" b="0"/>
                  <wp:docPr id="397262046" name="Resim 39726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6590" cy="1308877"/>
                          </a:xfrm>
                          <a:prstGeom prst="rect">
                            <a:avLst/>
                          </a:prstGeom>
                        </pic:spPr>
                      </pic:pic>
                    </a:graphicData>
                  </a:graphic>
                </wp:inline>
              </w:drawing>
            </w:r>
          </w:p>
          <w:p w14:paraId="2B4DD76A" w14:textId="14C59693"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b</w:t>
            </w:r>
          </w:p>
        </w:tc>
      </w:tr>
      <w:tr w:rsidR="00DA5CF9" w:rsidRPr="00D52360" w14:paraId="34138AC9" w14:textId="77777777" w:rsidTr="005C21F0">
        <w:tc>
          <w:tcPr>
            <w:tcW w:w="4531" w:type="dxa"/>
          </w:tcPr>
          <w:p w14:paraId="390F0CFA" w14:textId="77777777"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lang w:val="en-US"/>
              </w:rPr>
              <w:drawing>
                <wp:inline distT="0" distB="0" distL="0" distR="0" wp14:anchorId="3B159BA3" wp14:editId="247523C5">
                  <wp:extent cx="2396818" cy="183832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7509" cy="1846525"/>
                          </a:xfrm>
                          <a:prstGeom prst="rect">
                            <a:avLst/>
                          </a:prstGeom>
                        </pic:spPr>
                      </pic:pic>
                    </a:graphicData>
                  </a:graphic>
                </wp:inline>
              </w:drawing>
            </w:r>
          </w:p>
          <w:p w14:paraId="389EBFA5" w14:textId="1171AD43"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c</w:t>
            </w:r>
          </w:p>
        </w:tc>
        <w:tc>
          <w:tcPr>
            <w:tcW w:w="4531" w:type="dxa"/>
            <w:gridSpan w:val="2"/>
          </w:tcPr>
          <w:p w14:paraId="22603B14" w14:textId="77777777"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lang w:val="en-US"/>
              </w:rPr>
              <w:drawing>
                <wp:inline distT="0" distB="0" distL="0" distR="0" wp14:anchorId="59EAF9E1" wp14:editId="082CFEE6">
                  <wp:extent cx="2435648" cy="1838325"/>
                  <wp:effectExtent l="0" t="0" r="3175" b="0"/>
                  <wp:docPr id="709730234" name="Resim 70973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9134" cy="1848504"/>
                          </a:xfrm>
                          <a:prstGeom prst="rect">
                            <a:avLst/>
                          </a:prstGeom>
                        </pic:spPr>
                      </pic:pic>
                    </a:graphicData>
                  </a:graphic>
                </wp:inline>
              </w:drawing>
            </w:r>
          </w:p>
          <w:p w14:paraId="3D2AF55B" w14:textId="60C72D21"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d</w:t>
            </w:r>
          </w:p>
        </w:tc>
      </w:tr>
    </w:tbl>
    <w:p w14:paraId="51BDE7EF" w14:textId="3CFFDF91" w:rsidR="002565A2" w:rsidRPr="00D52360" w:rsidRDefault="002565A2" w:rsidP="001C48AA">
      <w:pPr>
        <w:spacing w:line="276" w:lineRule="auto"/>
        <w:jc w:val="center"/>
        <w:rPr>
          <w:rFonts w:ascii="Times New Roman" w:eastAsia="Calibri" w:hAnsi="Times New Roman" w:cs="Times New Roman"/>
          <w:color w:val="000000" w:themeColor="text1"/>
          <w:sz w:val="24"/>
          <w:szCs w:val="24"/>
        </w:rPr>
      </w:pPr>
      <w:r w:rsidRPr="00D52360">
        <w:rPr>
          <w:rFonts w:ascii="Times New Roman" w:eastAsia="Calibri" w:hAnsi="Times New Roman" w:cs="Times New Roman"/>
          <w:b/>
          <w:color w:val="000000" w:themeColor="text1"/>
          <w:sz w:val="24"/>
          <w:szCs w:val="24"/>
          <w:lang w:val="en-GB"/>
        </w:rPr>
        <w:t>Figure 7</w:t>
      </w:r>
      <w:r w:rsidR="00617457" w:rsidRPr="00D52360">
        <w:rPr>
          <w:rFonts w:ascii="Times New Roman" w:eastAsia="Calibri" w:hAnsi="Times New Roman" w:cs="Times New Roman"/>
          <w:b/>
          <w:color w:val="000000" w:themeColor="text1"/>
          <w:sz w:val="24"/>
          <w:szCs w:val="24"/>
          <w:lang w:val="en-GB"/>
        </w:rPr>
        <w:t xml:space="preserve">. </w:t>
      </w:r>
      <w:r w:rsidR="00617457" w:rsidRPr="00D52360">
        <w:rPr>
          <w:rFonts w:ascii="Times New Roman" w:eastAsia="Calibri" w:hAnsi="Times New Roman" w:cs="Times New Roman"/>
          <w:color w:val="000000" w:themeColor="text1"/>
          <w:sz w:val="24"/>
          <w:szCs w:val="24"/>
        </w:rPr>
        <w:t xml:space="preserve">Strength Factor (a), Expected displacements on the slope (b), Total displacements (displacement arrows) (c), Total maximum shear strain (d). </w:t>
      </w:r>
    </w:p>
    <w:p w14:paraId="5C1079D2" w14:textId="2A3BA04A" w:rsidR="00791273" w:rsidRPr="00BA3D79" w:rsidRDefault="00BA3D79" w:rsidP="00BA3D79">
      <w:pPr>
        <w:spacing w:line="276" w:lineRule="auto"/>
        <w:jc w:val="both"/>
        <w:rPr>
          <w:rFonts w:ascii="Times New Roman" w:eastAsia="Calibri" w:hAnsi="Times New Roman" w:cs="Times New Roman"/>
          <w:bCs/>
          <w:color w:val="EE0000"/>
          <w:sz w:val="24"/>
          <w:szCs w:val="24"/>
          <w:lang w:val="en-GB"/>
        </w:rPr>
      </w:pPr>
      <w:r w:rsidRPr="00BA3D79">
        <w:rPr>
          <w:rFonts w:ascii="Times New Roman" w:eastAsia="Calibri" w:hAnsi="Times New Roman" w:cs="Times New Roman"/>
          <w:bCs/>
          <w:color w:val="EE0000"/>
          <w:sz w:val="24"/>
          <w:szCs w:val="24"/>
          <w:lang w:val="en-GB"/>
        </w:rPr>
        <w:t xml:space="preserve">The stability analyses performed using both the Slide2 (limit equilibrium) and RS2 (finite element) software indicate that, in all three slopes, no critical instability zones were observed. Factor of safety values remained within acceptable ranges under static conditions, and no significant plastic strain development or excessive horizontal displacements were detected in the RS2 output. These results suggest that from a purely continuum-based mechanical perspective, the slopes appear stable. However, these conventional methods do not account for the presence, orientation, and interaction of discontinuities within the rock mass, which are the dominant factors controlling slope </w:t>
      </w:r>
      <w:proofErr w:type="spellStart"/>
      <w:r w:rsidRPr="00BA3D79">
        <w:rPr>
          <w:rFonts w:ascii="Times New Roman" w:eastAsia="Calibri" w:hAnsi="Times New Roman" w:cs="Times New Roman"/>
          <w:bCs/>
          <w:color w:val="EE0000"/>
          <w:sz w:val="24"/>
          <w:szCs w:val="24"/>
          <w:lang w:val="en-GB"/>
        </w:rPr>
        <w:t>behavior</w:t>
      </w:r>
      <w:proofErr w:type="spellEnd"/>
      <w:r w:rsidRPr="00BA3D79">
        <w:rPr>
          <w:rFonts w:ascii="Times New Roman" w:eastAsia="Calibri" w:hAnsi="Times New Roman" w:cs="Times New Roman"/>
          <w:bCs/>
          <w:color w:val="EE0000"/>
          <w:sz w:val="24"/>
          <w:szCs w:val="24"/>
          <w:lang w:val="en-GB"/>
        </w:rPr>
        <w:t xml:space="preserve"> in this study area. Therefore, although the calculated safety factors are sufficient, the actual slope conditions require a discontinuity-controlled failure analysis, which is further investigated in the subsequent kinematic assessment.</w:t>
      </w:r>
    </w:p>
    <w:p w14:paraId="0CC4CDE5" w14:textId="77777777" w:rsidR="00BA3D79" w:rsidRPr="00D52360" w:rsidRDefault="00BA3D79" w:rsidP="00BA3D79">
      <w:pPr>
        <w:spacing w:line="276" w:lineRule="auto"/>
        <w:jc w:val="both"/>
        <w:rPr>
          <w:rFonts w:ascii="Times New Roman" w:eastAsia="Calibri" w:hAnsi="Times New Roman" w:cs="Times New Roman"/>
          <w:b/>
          <w:color w:val="000000" w:themeColor="text1"/>
          <w:sz w:val="24"/>
          <w:szCs w:val="24"/>
          <w:lang w:val="en-GB"/>
        </w:rPr>
      </w:pPr>
    </w:p>
    <w:p w14:paraId="28B03995" w14:textId="4D384A1F"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3.</w:t>
      </w:r>
      <w:r w:rsidR="005C5355">
        <w:rPr>
          <w:rFonts w:ascii="Times New Roman" w:eastAsia="Calibri" w:hAnsi="Times New Roman" w:cs="Times New Roman"/>
          <w:b/>
          <w:bCs/>
          <w:color w:val="000000" w:themeColor="text1"/>
          <w:sz w:val="24"/>
          <w:szCs w:val="24"/>
          <w:lang w:val="en-GB"/>
        </w:rPr>
        <w:t>2</w:t>
      </w:r>
      <w:r w:rsidRPr="00D52360">
        <w:rPr>
          <w:rFonts w:ascii="Times New Roman" w:eastAsia="Calibri" w:hAnsi="Times New Roman" w:cs="Times New Roman"/>
          <w:b/>
          <w:bCs/>
          <w:color w:val="000000" w:themeColor="text1"/>
          <w:sz w:val="24"/>
          <w:szCs w:val="24"/>
          <w:lang w:val="en-GB"/>
        </w:rPr>
        <w:t xml:space="preserve">. </w:t>
      </w:r>
      <w:r w:rsidR="005C5355" w:rsidRPr="005C5355">
        <w:rPr>
          <w:rFonts w:ascii="Times New Roman" w:eastAsia="Calibri" w:hAnsi="Times New Roman" w:cs="Times New Roman"/>
          <w:b/>
          <w:bCs/>
          <w:color w:val="EE0000"/>
          <w:sz w:val="24"/>
          <w:szCs w:val="24"/>
          <w:lang w:val="en-GB"/>
        </w:rPr>
        <w:t>Kinematic Analysis Results</w:t>
      </w:r>
    </w:p>
    <w:p w14:paraId="0B9DD7A8" w14:textId="4765DE16"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kinematic analysis method, initially defined by Hoek and Bray (1981), developed by Goodman (1991), and later revised by Wyllie and Mah (2004), is used for the investigation of planar, wedge, and toppling failures in jointed rock slopes. Kinematic analyses serve as a method before detailed analyses to distinguish potential slopes where instability problems could occur in rock masses where discontinuity systems control stability.</w:t>
      </w:r>
      <w:r w:rsidR="00A766CE" w:rsidRPr="00A766CE">
        <w:t xml:space="preserve"> </w:t>
      </w:r>
      <w:r w:rsidR="00A766CE" w:rsidRPr="00A766CE">
        <w:rPr>
          <w:rFonts w:ascii="Times New Roman" w:eastAsia="Calibri" w:hAnsi="Times New Roman" w:cs="Times New Roman"/>
          <w:color w:val="EE0000"/>
          <w:sz w:val="24"/>
          <w:szCs w:val="24"/>
          <w:lang w:val="en-GB"/>
        </w:rPr>
        <w:t xml:space="preserve">In particular, the study by </w:t>
      </w:r>
      <w:proofErr w:type="spellStart"/>
      <w:r w:rsidR="00A766CE" w:rsidRPr="00A766CE">
        <w:rPr>
          <w:rFonts w:ascii="Times New Roman" w:eastAsia="Calibri" w:hAnsi="Times New Roman" w:cs="Times New Roman"/>
          <w:color w:val="EE0000"/>
          <w:sz w:val="24"/>
          <w:szCs w:val="24"/>
          <w:lang w:val="en-GB"/>
        </w:rPr>
        <w:t>Rusydy</w:t>
      </w:r>
      <w:proofErr w:type="spellEnd"/>
      <w:r w:rsidR="00A766CE" w:rsidRPr="00A766CE">
        <w:rPr>
          <w:rFonts w:ascii="Times New Roman" w:eastAsia="Calibri" w:hAnsi="Times New Roman" w:cs="Times New Roman"/>
          <w:color w:val="EE0000"/>
          <w:sz w:val="24"/>
          <w:szCs w:val="24"/>
          <w:lang w:val="en-GB"/>
        </w:rPr>
        <w:t xml:space="preserve"> et al. (2024) highlights that kinematic analysis plays a crucial role in capturing structurally controlled failure mechanisms, especially in slopes dominated by discontinuity-controlled instabilities, and should be prioritized in early-stage slope stability assessments.</w:t>
      </w:r>
      <w:r w:rsidRPr="00A766CE">
        <w:rPr>
          <w:rFonts w:ascii="Times New Roman" w:eastAsia="Calibri" w:hAnsi="Times New Roman" w:cs="Times New Roman"/>
          <w:color w:val="EE0000"/>
          <w:sz w:val="24"/>
          <w:szCs w:val="24"/>
          <w:lang w:val="en-GB"/>
        </w:rPr>
        <w:t xml:space="preserve"> </w:t>
      </w:r>
      <w:r w:rsidRPr="00D52360">
        <w:rPr>
          <w:rFonts w:ascii="Times New Roman" w:eastAsia="Calibri" w:hAnsi="Times New Roman" w:cs="Times New Roman"/>
          <w:color w:val="000000" w:themeColor="text1"/>
          <w:sz w:val="24"/>
          <w:szCs w:val="24"/>
          <w:lang w:val="en-GB"/>
        </w:rPr>
        <w:t xml:space="preserve">Kinematic analyses are critical in slope stability studies where failures are expected under the </w:t>
      </w:r>
      <w:r w:rsidRPr="00D52360">
        <w:rPr>
          <w:rFonts w:ascii="Times New Roman" w:eastAsia="Calibri" w:hAnsi="Times New Roman" w:cs="Times New Roman"/>
          <w:color w:val="000000" w:themeColor="text1"/>
          <w:sz w:val="24"/>
          <w:szCs w:val="24"/>
          <w:lang w:val="en-GB"/>
        </w:rPr>
        <w:lastRenderedPageBreak/>
        <w:t xml:space="preserve">control of discontinuities. The relationships between discontinuities and slope positions are input parameters for these analyses. In this method, planar, wedge, and toppling failures are examined, and the orientation of discontinuities and the internal friction angle (Ø) of the discontinuity surface are used as input parameters in the analyses. In this study, the internal friction of discontinuities was determined to be 25° using the RMR score and </w:t>
      </w:r>
      <w:proofErr w:type="spellStart"/>
      <w:r w:rsidRPr="00D52360">
        <w:rPr>
          <w:rFonts w:ascii="Times New Roman" w:eastAsia="Calibri" w:hAnsi="Times New Roman" w:cs="Times New Roman"/>
          <w:color w:val="000000" w:themeColor="text1"/>
          <w:sz w:val="24"/>
          <w:szCs w:val="24"/>
          <w:lang w:val="en-GB"/>
        </w:rPr>
        <w:t>Rocdat</w:t>
      </w:r>
      <w:r w:rsidR="009E2004" w:rsidRPr="00D52360">
        <w:rPr>
          <w:rFonts w:ascii="Times New Roman" w:eastAsia="Calibri" w:hAnsi="Times New Roman" w:cs="Times New Roman"/>
          <w:color w:val="000000" w:themeColor="text1"/>
          <w:sz w:val="24"/>
          <w:szCs w:val="24"/>
          <w:lang w:val="en-GB"/>
        </w:rPr>
        <w:t>a</w:t>
      </w:r>
      <w:proofErr w:type="spellEnd"/>
      <w:r w:rsidR="009E2004" w:rsidRPr="00D52360">
        <w:rPr>
          <w:rFonts w:ascii="Times New Roman" w:eastAsia="Calibri" w:hAnsi="Times New Roman" w:cs="Times New Roman"/>
          <w:color w:val="000000" w:themeColor="text1"/>
          <w:sz w:val="24"/>
          <w:szCs w:val="24"/>
          <w:lang w:val="en-GB"/>
        </w:rPr>
        <w:t xml:space="preserve"> 5.0 (2020) software (Figure </w:t>
      </w:r>
      <w:r w:rsidR="00502096">
        <w:rPr>
          <w:rFonts w:ascii="Times New Roman" w:eastAsia="Calibri" w:hAnsi="Times New Roman" w:cs="Times New Roman"/>
          <w:color w:val="000000" w:themeColor="text1"/>
          <w:sz w:val="24"/>
          <w:szCs w:val="24"/>
          <w:lang w:val="en-GB"/>
        </w:rPr>
        <w:t>8</w:t>
      </w:r>
      <w:r w:rsidRPr="00D52360">
        <w:rPr>
          <w:rFonts w:ascii="Times New Roman" w:eastAsia="Calibri" w:hAnsi="Times New Roman" w:cs="Times New Roman"/>
          <w:color w:val="000000" w:themeColor="text1"/>
          <w:sz w:val="24"/>
          <w:szCs w:val="24"/>
          <w:lang w:val="en-GB"/>
        </w:rPr>
        <w:t>). The critical slope parameters for three representative slopes in the study area and the discontinuity properties obtained from field surveys were used as input para</w:t>
      </w:r>
      <w:r w:rsidR="009618EB" w:rsidRPr="00D52360">
        <w:rPr>
          <w:rFonts w:ascii="Times New Roman" w:eastAsia="Calibri" w:hAnsi="Times New Roman" w:cs="Times New Roman"/>
          <w:color w:val="000000" w:themeColor="text1"/>
          <w:sz w:val="24"/>
          <w:szCs w:val="24"/>
          <w:lang w:val="en-GB"/>
        </w:rPr>
        <w:t>meters in the analyses (Table 6</w:t>
      </w:r>
      <w:r w:rsidRPr="00D52360">
        <w:rPr>
          <w:rFonts w:ascii="Times New Roman" w:eastAsia="Calibri" w:hAnsi="Times New Roman" w:cs="Times New Roman"/>
          <w:color w:val="000000" w:themeColor="text1"/>
          <w:sz w:val="24"/>
          <w:szCs w:val="24"/>
          <w:lang w:val="en-GB"/>
        </w:rPr>
        <w:t>). Kinematic analyses were conducted using Dips Version 8.003 software (</w:t>
      </w:r>
      <w:proofErr w:type="spellStart"/>
      <w:r w:rsidRPr="00D52360">
        <w:rPr>
          <w:rFonts w:ascii="Times New Roman" w:eastAsia="Calibri" w:hAnsi="Times New Roman" w:cs="Times New Roman"/>
          <w:color w:val="000000" w:themeColor="text1"/>
          <w:sz w:val="24"/>
          <w:szCs w:val="24"/>
          <w:lang w:val="en-GB"/>
        </w:rPr>
        <w:t>rocscience</w:t>
      </w:r>
      <w:proofErr w:type="spellEnd"/>
      <w:r w:rsidRPr="00D52360">
        <w:rPr>
          <w:rFonts w:ascii="Times New Roman" w:eastAsia="Calibri" w:hAnsi="Times New Roman" w:cs="Times New Roman"/>
          <w:color w:val="000000" w:themeColor="text1"/>
          <w:sz w:val="24"/>
          <w:szCs w:val="24"/>
          <w:lang w:val="en-GB"/>
        </w:rPr>
        <w:t xml:space="preserve"> 2021).</w:t>
      </w:r>
    </w:p>
    <w:p w14:paraId="4167094B" w14:textId="2AF1361F" w:rsidR="00E6755F" w:rsidRPr="00D52360" w:rsidRDefault="002565A2"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drawing>
          <wp:inline distT="0" distB="0" distL="0" distR="0" wp14:anchorId="1F0C4785" wp14:editId="1B3A6995">
            <wp:extent cx="4669790" cy="24079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9790" cy="2407920"/>
                    </a:xfrm>
                    <a:prstGeom prst="rect">
                      <a:avLst/>
                    </a:prstGeom>
                    <a:noFill/>
                  </pic:spPr>
                </pic:pic>
              </a:graphicData>
            </a:graphic>
          </wp:inline>
        </w:drawing>
      </w:r>
    </w:p>
    <w:p w14:paraId="28DC641B" w14:textId="0FDEFED0" w:rsidR="00C42F7D" w:rsidRPr="00D52360" w:rsidRDefault="00C42F7D"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 xml:space="preserve">Figure </w:t>
      </w:r>
      <w:r w:rsidR="00502096">
        <w:rPr>
          <w:rFonts w:ascii="Times New Roman" w:eastAsia="Calibri" w:hAnsi="Times New Roman" w:cs="Times New Roman"/>
          <w:b/>
          <w:color w:val="000000" w:themeColor="text1"/>
          <w:sz w:val="24"/>
          <w:szCs w:val="24"/>
          <w:lang w:val="en-GB"/>
        </w:rPr>
        <w:t>8</w:t>
      </w:r>
      <w:r w:rsidRPr="00D52360">
        <w:rPr>
          <w:rFonts w:ascii="Times New Roman" w:eastAsia="Calibri" w:hAnsi="Times New Roman" w:cs="Times New Roman"/>
          <w:color w:val="000000" w:themeColor="text1"/>
          <w:sz w:val="24"/>
          <w:szCs w:val="24"/>
          <w:lang w:val="en-GB"/>
        </w:rPr>
        <w:t>. Discontinuity strengths.</w:t>
      </w:r>
    </w:p>
    <w:p w14:paraId="29F91BD4" w14:textId="77777777" w:rsidR="00C42F7D" w:rsidRPr="00D52360" w:rsidRDefault="00C42F7D"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p>
    <w:p w14:paraId="54AD5A73" w14:textId="77777777" w:rsidR="00C42F7D" w:rsidRPr="00D52360" w:rsidRDefault="00C42F7D"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6.</w:t>
      </w:r>
      <w:r w:rsidRPr="00D52360">
        <w:rPr>
          <w:rFonts w:ascii="Times New Roman" w:eastAsia="Calibri" w:hAnsi="Times New Roman" w:cs="Times New Roman"/>
          <w:color w:val="000000" w:themeColor="text1"/>
          <w:sz w:val="24"/>
          <w:szCs w:val="24"/>
          <w:lang w:val="en-GB"/>
        </w:rPr>
        <w:t xml:space="preserve"> Slope parameters considered in kinematic analyses for Location 1.</w:t>
      </w:r>
    </w:p>
    <w:tbl>
      <w:tblPr>
        <w:tblStyle w:val="TableGrid"/>
        <w:tblW w:w="8926" w:type="dxa"/>
        <w:tblLayout w:type="fixed"/>
        <w:tblLook w:val="04A0" w:firstRow="1" w:lastRow="0" w:firstColumn="1" w:lastColumn="0" w:noHBand="0" w:noVBand="1"/>
      </w:tblPr>
      <w:tblGrid>
        <w:gridCol w:w="852"/>
        <w:gridCol w:w="1695"/>
        <w:gridCol w:w="1559"/>
        <w:gridCol w:w="1276"/>
        <w:gridCol w:w="2147"/>
        <w:gridCol w:w="1397"/>
      </w:tblGrid>
      <w:tr w:rsidR="00DA5CF9" w:rsidRPr="00D52360" w14:paraId="6CCB70AC" w14:textId="77777777" w:rsidTr="00F24D4B">
        <w:trPr>
          <w:trHeight w:val="341"/>
        </w:trPr>
        <w:tc>
          <w:tcPr>
            <w:tcW w:w="852" w:type="dxa"/>
          </w:tcPr>
          <w:p w14:paraId="08425B25" w14:textId="77777777" w:rsidR="0087578E" w:rsidRPr="00D52360" w:rsidRDefault="0087578E"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p>
          <w:p w14:paraId="74AF545C"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w:t>
            </w:r>
            <w:r w:rsidR="00C42F7D" w:rsidRPr="00D52360">
              <w:rPr>
                <w:rFonts w:ascii="Times New Roman" w:eastAsia="Calibri" w:hAnsi="Times New Roman" w:cs="Times New Roman"/>
                <w:b/>
                <w:color w:val="000000" w:themeColor="text1"/>
                <w:sz w:val="24"/>
                <w:szCs w:val="24"/>
                <w:lang w:val="en-GB"/>
              </w:rPr>
              <w:t xml:space="preserve"> No</w:t>
            </w:r>
          </w:p>
        </w:tc>
        <w:tc>
          <w:tcPr>
            <w:tcW w:w="1695" w:type="dxa"/>
          </w:tcPr>
          <w:p w14:paraId="054436ED" w14:textId="77777777" w:rsidR="0087578E" w:rsidRPr="00D52360" w:rsidRDefault="0087578E"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p>
          <w:p w14:paraId="24FBCBFC"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Approximate slope height</w:t>
            </w:r>
          </w:p>
        </w:tc>
        <w:tc>
          <w:tcPr>
            <w:tcW w:w="1559" w:type="dxa"/>
          </w:tcPr>
          <w:p w14:paraId="6ACD4AA0" w14:textId="77777777" w:rsidR="00F24D4B" w:rsidRPr="00D52360" w:rsidRDefault="00F24D4B" w:rsidP="001C48AA">
            <w:pPr>
              <w:tabs>
                <w:tab w:val="left" w:pos="3855"/>
              </w:tabs>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 Orientation</w:t>
            </w:r>
          </w:p>
          <w:p w14:paraId="60B4D249"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(Slope/Slope Direction)</w:t>
            </w:r>
          </w:p>
        </w:tc>
        <w:tc>
          <w:tcPr>
            <w:tcW w:w="1276" w:type="dxa"/>
          </w:tcPr>
          <w:p w14:paraId="13F42598"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Dominant Joint Orientation</w:t>
            </w:r>
          </w:p>
        </w:tc>
        <w:tc>
          <w:tcPr>
            <w:tcW w:w="2147" w:type="dxa"/>
          </w:tcPr>
          <w:p w14:paraId="1853015A"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 xml:space="preserve">Internal Friction Angle of Discontinuity Planes </w:t>
            </w:r>
            <w:r w:rsidR="00C42F7D" w:rsidRPr="00D52360">
              <w:rPr>
                <w:rFonts w:ascii="Times New Roman" w:eastAsia="Calibri" w:hAnsi="Times New Roman" w:cs="Times New Roman"/>
                <w:b/>
                <w:color w:val="000000" w:themeColor="text1"/>
                <w:sz w:val="24"/>
                <w:szCs w:val="24"/>
                <w:lang w:val="en-GB"/>
              </w:rPr>
              <w:t>(</w:t>
            </w:r>
            <w:proofErr w:type="spellStart"/>
            <w:r w:rsidR="00C42F7D" w:rsidRPr="00D52360">
              <w:rPr>
                <w:rFonts w:ascii="Times New Roman" w:eastAsia="Calibri" w:hAnsi="Times New Roman" w:cs="Times New Roman"/>
                <w:b/>
                <w:color w:val="000000" w:themeColor="text1"/>
                <w:sz w:val="24"/>
                <w:szCs w:val="24"/>
                <w:lang w:val="en-GB"/>
              </w:rPr>
              <w:t>ɸ</w:t>
            </w:r>
            <w:r w:rsidR="00C42F7D" w:rsidRPr="00D52360">
              <w:rPr>
                <w:rFonts w:ascii="Times New Roman" w:eastAsia="Calibri" w:hAnsi="Times New Roman" w:cs="Times New Roman"/>
                <w:b/>
                <w:color w:val="000000" w:themeColor="text1"/>
                <w:sz w:val="24"/>
                <w:szCs w:val="24"/>
                <w:vertAlign w:val="subscript"/>
                <w:lang w:val="en-GB"/>
              </w:rPr>
              <w:t>r</w:t>
            </w:r>
            <w:proofErr w:type="spellEnd"/>
            <w:r w:rsidR="00C42F7D" w:rsidRPr="00D52360">
              <w:rPr>
                <w:rFonts w:ascii="Times New Roman" w:eastAsia="Calibri" w:hAnsi="Times New Roman" w:cs="Times New Roman"/>
                <w:b/>
                <w:color w:val="000000" w:themeColor="text1"/>
                <w:sz w:val="24"/>
                <w:szCs w:val="24"/>
                <w:lang w:val="en-GB"/>
              </w:rPr>
              <w:t>)</w:t>
            </w:r>
          </w:p>
        </w:tc>
        <w:tc>
          <w:tcPr>
            <w:tcW w:w="1397" w:type="dxa"/>
          </w:tcPr>
          <w:p w14:paraId="436797F6" w14:textId="77777777" w:rsidR="0087578E" w:rsidRPr="00D52360" w:rsidRDefault="0087578E"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p>
          <w:p w14:paraId="783D9008"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Lithology</w:t>
            </w:r>
          </w:p>
        </w:tc>
      </w:tr>
      <w:tr w:rsidR="00DA5CF9" w:rsidRPr="00D52360" w14:paraId="40882A6C" w14:textId="77777777" w:rsidTr="00F24D4B">
        <w:trPr>
          <w:trHeight w:val="540"/>
        </w:trPr>
        <w:tc>
          <w:tcPr>
            <w:tcW w:w="852" w:type="dxa"/>
            <w:vAlign w:val="center"/>
          </w:tcPr>
          <w:p w14:paraId="53AE7ABB" w14:textId="77777777" w:rsidR="00C42F7D" w:rsidRPr="00D52360" w:rsidRDefault="00F24D4B"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w:t>
            </w:r>
            <w:r w:rsidRPr="00D52360">
              <w:rPr>
                <w:rFonts w:ascii="Times New Roman" w:eastAsia="Calibri" w:hAnsi="Times New Roman" w:cs="Times New Roman"/>
                <w:color w:val="000000" w:themeColor="text1"/>
                <w:sz w:val="24"/>
                <w:szCs w:val="24"/>
                <w:lang w:val="en-GB"/>
              </w:rPr>
              <w:softHyphen/>
              <w:t>_</w:t>
            </w:r>
            <w:r w:rsidR="00C42F7D" w:rsidRPr="00D52360">
              <w:rPr>
                <w:rFonts w:ascii="Times New Roman" w:eastAsia="Calibri" w:hAnsi="Times New Roman" w:cs="Times New Roman"/>
                <w:color w:val="000000" w:themeColor="text1"/>
                <w:sz w:val="24"/>
                <w:szCs w:val="24"/>
                <w:lang w:val="en-GB"/>
              </w:rPr>
              <w:t>1</w:t>
            </w:r>
          </w:p>
        </w:tc>
        <w:tc>
          <w:tcPr>
            <w:tcW w:w="1695" w:type="dxa"/>
            <w:vAlign w:val="center"/>
          </w:tcPr>
          <w:p w14:paraId="67A748B3" w14:textId="71139E15"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9.5</w:t>
            </w:r>
            <w:r w:rsidR="00C42F7D" w:rsidRPr="00D52360">
              <w:rPr>
                <w:rFonts w:ascii="Times New Roman" w:eastAsia="Calibri" w:hAnsi="Times New Roman" w:cs="Times New Roman"/>
                <w:color w:val="000000" w:themeColor="text1"/>
                <w:sz w:val="24"/>
                <w:szCs w:val="24"/>
                <w:lang w:val="en-GB"/>
              </w:rPr>
              <w:t xml:space="preserve"> m</w:t>
            </w:r>
          </w:p>
        </w:tc>
        <w:tc>
          <w:tcPr>
            <w:tcW w:w="1559" w:type="dxa"/>
            <w:vAlign w:val="center"/>
          </w:tcPr>
          <w:p w14:paraId="179CE308" w14:textId="62EC0234"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80/320</w:t>
            </w:r>
          </w:p>
        </w:tc>
        <w:tc>
          <w:tcPr>
            <w:tcW w:w="1276" w:type="dxa"/>
            <w:vMerge w:val="restart"/>
            <w:vAlign w:val="center"/>
          </w:tcPr>
          <w:p w14:paraId="78BE61E0" w14:textId="3940E75E"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66/179, 80/019, 80/293</w:t>
            </w:r>
          </w:p>
        </w:tc>
        <w:tc>
          <w:tcPr>
            <w:tcW w:w="2147" w:type="dxa"/>
            <w:vMerge w:val="restart"/>
            <w:vAlign w:val="center"/>
          </w:tcPr>
          <w:p w14:paraId="3ABDC284"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25</w:t>
            </w:r>
            <w:r w:rsidRPr="00D52360">
              <w:rPr>
                <w:rFonts w:ascii="Times New Roman" w:eastAsia="Calibri" w:hAnsi="Times New Roman" w:cs="Times New Roman"/>
                <w:color w:val="000000" w:themeColor="text1"/>
                <w:sz w:val="24"/>
                <w:szCs w:val="24"/>
                <w:vertAlign w:val="superscript"/>
                <w:lang w:val="en-GB"/>
              </w:rPr>
              <w:t>0</w:t>
            </w:r>
          </w:p>
        </w:tc>
        <w:tc>
          <w:tcPr>
            <w:tcW w:w="1397" w:type="dxa"/>
            <w:vMerge w:val="restart"/>
            <w:vAlign w:val="center"/>
          </w:tcPr>
          <w:p w14:paraId="1CDC0A69" w14:textId="51CB6172"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Weathered Andesite in places</w:t>
            </w:r>
          </w:p>
        </w:tc>
      </w:tr>
      <w:tr w:rsidR="00DA5CF9" w:rsidRPr="00D52360" w14:paraId="764E45FE" w14:textId="77777777" w:rsidTr="00F24D4B">
        <w:trPr>
          <w:trHeight w:val="540"/>
        </w:trPr>
        <w:tc>
          <w:tcPr>
            <w:tcW w:w="852" w:type="dxa"/>
            <w:vAlign w:val="center"/>
          </w:tcPr>
          <w:p w14:paraId="42D047A0" w14:textId="77777777" w:rsidR="00C42F7D" w:rsidRPr="00D52360" w:rsidRDefault="00F24D4B"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S_</w:t>
            </w:r>
            <w:r w:rsidR="00C42F7D" w:rsidRPr="00D52360">
              <w:rPr>
                <w:rFonts w:ascii="Times New Roman" w:eastAsia="Calibri" w:hAnsi="Times New Roman" w:cs="Times New Roman"/>
                <w:color w:val="000000" w:themeColor="text1"/>
                <w:sz w:val="24"/>
                <w:szCs w:val="24"/>
                <w:lang w:val="en-GB"/>
              </w:rPr>
              <w:t>2</w:t>
            </w:r>
          </w:p>
        </w:tc>
        <w:tc>
          <w:tcPr>
            <w:tcW w:w="1695" w:type="dxa"/>
            <w:vAlign w:val="center"/>
          </w:tcPr>
          <w:p w14:paraId="4B58AF86" w14:textId="7E0BB772"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13</w:t>
            </w:r>
            <w:r w:rsidR="00C42F7D" w:rsidRPr="00D52360">
              <w:rPr>
                <w:rFonts w:ascii="Times New Roman" w:eastAsia="Calibri" w:hAnsi="Times New Roman" w:cs="Times New Roman"/>
                <w:color w:val="000000" w:themeColor="text1"/>
                <w:sz w:val="24"/>
                <w:szCs w:val="24"/>
                <w:lang w:val="en-GB"/>
              </w:rPr>
              <w:t xml:space="preserve"> m</w:t>
            </w:r>
          </w:p>
        </w:tc>
        <w:tc>
          <w:tcPr>
            <w:tcW w:w="1559" w:type="dxa"/>
            <w:vAlign w:val="center"/>
          </w:tcPr>
          <w:p w14:paraId="24527ED3" w14:textId="55FDE6E1"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85/210</w:t>
            </w:r>
          </w:p>
        </w:tc>
        <w:tc>
          <w:tcPr>
            <w:tcW w:w="1276" w:type="dxa"/>
            <w:vMerge/>
            <w:vAlign w:val="center"/>
          </w:tcPr>
          <w:p w14:paraId="0BD821A6"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2147" w:type="dxa"/>
            <w:vMerge/>
            <w:vAlign w:val="center"/>
          </w:tcPr>
          <w:p w14:paraId="7D8F8B3B"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1397" w:type="dxa"/>
            <w:vMerge/>
            <w:vAlign w:val="center"/>
          </w:tcPr>
          <w:p w14:paraId="06DD63E7"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r>
      <w:tr w:rsidR="00C42F7D" w:rsidRPr="00D52360" w14:paraId="450A30F7" w14:textId="77777777" w:rsidTr="00F24D4B">
        <w:trPr>
          <w:trHeight w:val="540"/>
        </w:trPr>
        <w:tc>
          <w:tcPr>
            <w:tcW w:w="852" w:type="dxa"/>
            <w:vAlign w:val="center"/>
          </w:tcPr>
          <w:p w14:paraId="33E02081" w14:textId="77777777" w:rsidR="00C42F7D" w:rsidRPr="00D52360" w:rsidRDefault="00F24D4B"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w:t>
            </w:r>
            <w:r w:rsidR="00C42F7D" w:rsidRPr="00D52360">
              <w:rPr>
                <w:rFonts w:ascii="Times New Roman" w:eastAsia="Calibri" w:hAnsi="Times New Roman" w:cs="Times New Roman"/>
                <w:color w:val="000000" w:themeColor="text1"/>
                <w:sz w:val="24"/>
                <w:szCs w:val="24"/>
                <w:lang w:val="en-GB"/>
              </w:rPr>
              <w:t>_3</w:t>
            </w:r>
          </w:p>
        </w:tc>
        <w:tc>
          <w:tcPr>
            <w:tcW w:w="1695" w:type="dxa"/>
            <w:vAlign w:val="center"/>
          </w:tcPr>
          <w:p w14:paraId="384BB8D3" w14:textId="7A65BA4A"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6.5</w:t>
            </w:r>
            <w:r w:rsidR="00C42F7D" w:rsidRPr="00D52360">
              <w:rPr>
                <w:rFonts w:ascii="Times New Roman" w:eastAsia="Calibri" w:hAnsi="Times New Roman" w:cs="Times New Roman"/>
                <w:color w:val="000000" w:themeColor="text1"/>
                <w:sz w:val="24"/>
                <w:szCs w:val="24"/>
                <w:lang w:val="en-GB"/>
              </w:rPr>
              <w:t xml:space="preserve"> m</w:t>
            </w:r>
          </w:p>
        </w:tc>
        <w:tc>
          <w:tcPr>
            <w:tcW w:w="1559" w:type="dxa"/>
            <w:vAlign w:val="center"/>
          </w:tcPr>
          <w:p w14:paraId="4BFE46D3" w14:textId="71970A1A"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85/250</w:t>
            </w:r>
          </w:p>
        </w:tc>
        <w:tc>
          <w:tcPr>
            <w:tcW w:w="1276" w:type="dxa"/>
            <w:vMerge/>
            <w:vAlign w:val="center"/>
          </w:tcPr>
          <w:p w14:paraId="74EFF420"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2147" w:type="dxa"/>
            <w:vMerge/>
            <w:vAlign w:val="center"/>
          </w:tcPr>
          <w:p w14:paraId="347569E9"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1397" w:type="dxa"/>
            <w:vMerge/>
            <w:vAlign w:val="center"/>
          </w:tcPr>
          <w:p w14:paraId="176CD3E8"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r>
    </w:tbl>
    <w:p w14:paraId="33FCA8FC" w14:textId="350552BD" w:rsidR="00D85597" w:rsidRPr="00D52360" w:rsidRDefault="00D85597" w:rsidP="001C48AA">
      <w:pPr>
        <w:tabs>
          <w:tab w:val="left" w:pos="3855"/>
        </w:tabs>
        <w:spacing w:line="276" w:lineRule="auto"/>
        <w:jc w:val="both"/>
        <w:rPr>
          <w:rFonts w:ascii="Times New Roman" w:eastAsia="Calibri" w:hAnsi="Times New Roman" w:cs="Times New Roman"/>
          <w:b/>
          <w:color w:val="000000" w:themeColor="text1"/>
          <w:sz w:val="24"/>
          <w:szCs w:val="24"/>
          <w:lang w:val="en-GB"/>
        </w:rPr>
      </w:pPr>
    </w:p>
    <w:p w14:paraId="2ABD86AA" w14:textId="382EAD24" w:rsidR="00071766" w:rsidRPr="00D52360" w:rsidRDefault="00071766" w:rsidP="001C48AA">
      <w:pPr>
        <w:tabs>
          <w:tab w:val="left" w:pos="3855"/>
        </w:tabs>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3.</w:t>
      </w:r>
      <w:r w:rsidR="005C5355">
        <w:rPr>
          <w:rFonts w:ascii="Times New Roman" w:eastAsia="Calibri" w:hAnsi="Times New Roman" w:cs="Times New Roman"/>
          <w:b/>
          <w:color w:val="000000" w:themeColor="text1"/>
          <w:sz w:val="24"/>
          <w:szCs w:val="24"/>
          <w:lang w:val="en-GB"/>
        </w:rPr>
        <w:t>2</w:t>
      </w:r>
      <w:r w:rsidRPr="00D52360">
        <w:rPr>
          <w:rFonts w:ascii="Times New Roman" w:eastAsia="Calibri" w:hAnsi="Times New Roman" w:cs="Times New Roman"/>
          <w:b/>
          <w:color w:val="000000" w:themeColor="text1"/>
          <w:sz w:val="24"/>
          <w:szCs w:val="24"/>
          <w:lang w:val="en-GB"/>
        </w:rPr>
        <w:t xml:space="preserve">.1. Kinematic </w:t>
      </w:r>
      <w:r w:rsidR="006A49BE">
        <w:rPr>
          <w:rFonts w:ascii="Times New Roman" w:eastAsia="Calibri" w:hAnsi="Times New Roman" w:cs="Times New Roman"/>
          <w:b/>
          <w:color w:val="000000" w:themeColor="text1"/>
          <w:sz w:val="24"/>
          <w:szCs w:val="24"/>
          <w:lang w:val="en-GB"/>
        </w:rPr>
        <w:t>A</w:t>
      </w:r>
      <w:r w:rsidRPr="00D52360">
        <w:rPr>
          <w:rFonts w:ascii="Times New Roman" w:eastAsia="Calibri" w:hAnsi="Times New Roman" w:cs="Times New Roman"/>
          <w:b/>
          <w:color w:val="000000" w:themeColor="text1"/>
          <w:sz w:val="24"/>
          <w:szCs w:val="24"/>
          <w:lang w:val="en-GB"/>
        </w:rPr>
        <w:t xml:space="preserve">nalysis </w:t>
      </w:r>
      <w:r w:rsidR="006A49BE">
        <w:rPr>
          <w:rFonts w:ascii="Times New Roman" w:eastAsia="Calibri" w:hAnsi="Times New Roman" w:cs="Times New Roman"/>
          <w:b/>
          <w:color w:val="000000" w:themeColor="text1"/>
          <w:sz w:val="24"/>
          <w:szCs w:val="24"/>
          <w:lang w:val="en-GB"/>
        </w:rPr>
        <w:t>R</w:t>
      </w:r>
      <w:r w:rsidRPr="00D52360">
        <w:rPr>
          <w:rFonts w:ascii="Times New Roman" w:eastAsia="Calibri" w:hAnsi="Times New Roman" w:cs="Times New Roman"/>
          <w:b/>
          <w:color w:val="000000" w:themeColor="text1"/>
          <w:sz w:val="24"/>
          <w:szCs w:val="24"/>
          <w:lang w:val="en-GB"/>
        </w:rPr>
        <w:t xml:space="preserve">esults for </w:t>
      </w:r>
      <w:r w:rsidR="006A49BE">
        <w:rPr>
          <w:rFonts w:ascii="Times New Roman" w:eastAsia="Calibri" w:hAnsi="Times New Roman" w:cs="Times New Roman"/>
          <w:b/>
          <w:color w:val="000000" w:themeColor="text1"/>
          <w:sz w:val="24"/>
          <w:szCs w:val="24"/>
          <w:lang w:val="en-GB"/>
        </w:rPr>
        <w:t>S</w:t>
      </w:r>
      <w:r w:rsidRPr="00D52360">
        <w:rPr>
          <w:rFonts w:ascii="Times New Roman" w:eastAsia="Calibri" w:hAnsi="Times New Roman" w:cs="Times New Roman"/>
          <w:b/>
          <w:color w:val="000000" w:themeColor="text1"/>
          <w:sz w:val="24"/>
          <w:szCs w:val="24"/>
          <w:lang w:val="en-GB"/>
        </w:rPr>
        <w:t>lope 1</w:t>
      </w:r>
    </w:p>
    <w:p w14:paraId="6AFE4B0D" w14:textId="01399F10" w:rsidR="00782845" w:rsidRPr="00D52360" w:rsidRDefault="00071766" w:rsidP="001C48AA">
      <w:pPr>
        <w:tabs>
          <w:tab w:val="left" w:pos="3855"/>
        </w:tabs>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For this slope, the ITRF96 538611/4108980 coordinate is representative, and the stone wall starting area opposite the construction site is representative (Figure </w:t>
      </w:r>
      <w:r w:rsidR="00502096">
        <w:rPr>
          <w:rFonts w:ascii="Times New Roman" w:eastAsia="Calibri" w:hAnsi="Times New Roman" w:cs="Times New Roman"/>
          <w:color w:val="000000" w:themeColor="text1"/>
          <w:sz w:val="24"/>
          <w:szCs w:val="24"/>
          <w:lang w:val="en-GB"/>
        </w:rPr>
        <w:t xml:space="preserve">9 </w:t>
      </w:r>
      <w:r w:rsidR="00D85597" w:rsidRPr="00D52360">
        <w:rPr>
          <w:rFonts w:ascii="Times New Roman" w:eastAsia="Calibri" w:hAnsi="Times New Roman" w:cs="Times New Roman"/>
          <w:color w:val="000000" w:themeColor="text1"/>
          <w:sz w:val="24"/>
          <w:szCs w:val="24"/>
          <w:lang w:val="en-GB"/>
        </w:rPr>
        <w:t>a</w:t>
      </w:r>
      <w:r w:rsidRPr="00D52360">
        <w:rPr>
          <w:rFonts w:ascii="Times New Roman" w:eastAsia="Calibri" w:hAnsi="Times New Roman" w:cs="Times New Roman"/>
          <w:color w:val="000000" w:themeColor="text1"/>
          <w:sz w:val="24"/>
          <w:szCs w:val="24"/>
          <w:lang w:val="en-GB"/>
        </w:rPr>
        <w:t>).</w:t>
      </w:r>
      <w:r w:rsidR="00D85597" w:rsidRPr="00D52360">
        <w:rPr>
          <w:rFonts w:ascii="Times New Roman" w:eastAsia="Calibri" w:hAnsi="Times New Roman" w:cs="Times New Roman"/>
          <w:color w:val="000000" w:themeColor="text1"/>
          <w:sz w:val="24"/>
          <w:szCs w:val="24"/>
          <w:lang w:val="en-GB"/>
        </w:rPr>
        <w:t xml:space="preserve"> </w:t>
      </w:r>
      <w:r w:rsidR="0080662D" w:rsidRPr="00D52360">
        <w:rPr>
          <w:rFonts w:ascii="Times New Roman" w:eastAsia="Calibri" w:hAnsi="Times New Roman" w:cs="Times New Roman"/>
          <w:color w:val="000000" w:themeColor="text1"/>
          <w:sz w:val="24"/>
          <w:szCs w:val="24"/>
          <w:lang w:val="en-GB"/>
        </w:rPr>
        <w:t>According to the kinematic analysis results, the probability of planar slip on the slope under the control of all</w:t>
      </w:r>
      <w:r w:rsidR="00061E51" w:rsidRPr="00D52360">
        <w:rPr>
          <w:rFonts w:ascii="Times New Roman" w:eastAsia="Calibri" w:hAnsi="Times New Roman" w:cs="Times New Roman"/>
          <w:color w:val="000000" w:themeColor="text1"/>
          <w:sz w:val="24"/>
          <w:szCs w:val="24"/>
          <w:lang w:val="en-GB"/>
        </w:rPr>
        <w:t xml:space="preserve"> joint systems was 9% (Figure </w:t>
      </w:r>
      <w:r w:rsidR="00502096">
        <w:rPr>
          <w:rFonts w:ascii="Times New Roman" w:eastAsia="Calibri" w:hAnsi="Times New Roman" w:cs="Times New Roman"/>
          <w:color w:val="000000" w:themeColor="text1"/>
          <w:sz w:val="24"/>
          <w:szCs w:val="24"/>
          <w:lang w:val="en-GB"/>
        </w:rPr>
        <w:t xml:space="preserve">9 </w:t>
      </w:r>
      <w:r w:rsidR="0080662D" w:rsidRPr="00D52360">
        <w:rPr>
          <w:rFonts w:ascii="Times New Roman" w:eastAsia="Calibri" w:hAnsi="Times New Roman" w:cs="Times New Roman"/>
          <w:color w:val="000000" w:themeColor="text1"/>
          <w:sz w:val="24"/>
          <w:szCs w:val="24"/>
          <w:lang w:val="en-GB"/>
        </w:rPr>
        <w:t xml:space="preserve">a). In support of the analysis results, planar slides were observed </w:t>
      </w:r>
      <w:r w:rsidR="0080662D" w:rsidRPr="00D52360">
        <w:rPr>
          <w:rFonts w:ascii="Times New Roman" w:eastAsia="Calibri" w:hAnsi="Times New Roman" w:cs="Times New Roman"/>
          <w:color w:val="000000" w:themeColor="text1"/>
          <w:sz w:val="24"/>
          <w:szCs w:val="24"/>
          <w:lang w:val="en-GB"/>
        </w:rPr>
        <w:lastRenderedPageBreak/>
        <w:t>on the existing slope during the field stud</w:t>
      </w:r>
      <w:r w:rsidR="00061E51" w:rsidRPr="00D52360">
        <w:rPr>
          <w:rFonts w:ascii="Times New Roman" w:eastAsia="Calibri" w:hAnsi="Times New Roman" w:cs="Times New Roman"/>
          <w:color w:val="000000" w:themeColor="text1"/>
          <w:sz w:val="24"/>
          <w:szCs w:val="24"/>
          <w:lang w:val="en-GB"/>
        </w:rPr>
        <w:t xml:space="preserve">y (Figure </w:t>
      </w:r>
      <w:r w:rsidR="00502096">
        <w:rPr>
          <w:rFonts w:ascii="Times New Roman" w:eastAsia="Calibri" w:hAnsi="Times New Roman" w:cs="Times New Roman"/>
          <w:color w:val="000000" w:themeColor="text1"/>
          <w:sz w:val="24"/>
          <w:szCs w:val="24"/>
          <w:lang w:val="en-GB"/>
        </w:rPr>
        <w:t xml:space="preserve">9 </w:t>
      </w:r>
      <w:r w:rsidR="0080662D" w:rsidRPr="00D52360">
        <w:rPr>
          <w:rFonts w:ascii="Times New Roman" w:eastAsia="Calibri" w:hAnsi="Times New Roman" w:cs="Times New Roman"/>
          <w:color w:val="000000" w:themeColor="text1"/>
          <w:sz w:val="24"/>
          <w:szCs w:val="24"/>
          <w:lang w:val="en-GB"/>
        </w:rPr>
        <w:t>b). The analysis of the wedge-type slip on this slope orientation is shown on the stereo net</w:t>
      </w:r>
      <w:r w:rsidR="00061E51" w:rsidRPr="00D52360">
        <w:rPr>
          <w:rFonts w:ascii="Times New Roman" w:eastAsia="Calibri" w:hAnsi="Times New Roman" w:cs="Times New Roman"/>
          <w:color w:val="000000" w:themeColor="text1"/>
          <w:sz w:val="24"/>
          <w:szCs w:val="24"/>
          <w:lang w:val="en-GB"/>
        </w:rPr>
        <w:t xml:space="preserve"> in Figure </w:t>
      </w:r>
      <w:r w:rsidR="00502096">
        <w:rPr>
          <w:rFonts w:ascii="Times New Roman" w:eastAsia="Calibri" w:hAnsi="Times New Roman" w:cs="Times New Roman"/>
          <w:color w:val="000000" w:themeColor="text1"/>
          <w:sz w:val="24"/>
          <w:szCs w:val="24"/>
          <w:lang w:val="en-GB"/>
        </w:rPr>
        <w:t>9</w:t>
      </w:r>
      <w:r w:rsidR="0080662D" w:rsidRPr="00D52360">
        <w:rPr>
          <w:rFonts w:ascii="Times New Roman" w:eastAsia="Calibri" w:hAnsi="Times New Roman" w:cs="Times New Roman"/>
          <w:color w:val="000000" w:themeColor="text1"/>
          <w:sz w:val="24"/>
          <w:szCs w:val="24"/>
          <w:lang w:val="en-GB"/>
        </w:rPr>
        <w:t>. It is determined that the failure may occur at the intersections of Set 1 and Set 3, Set 3 and Set 4, and Set 1 and Set 4; the probability is 21%. The analyses show that flexural ove</w:t>
      </w:r>
      <w:r w:rsidR="00061E51" w:rsidRPr="00D52360">
        <w:rPr>
          <w:rFonts w:ascii="Times New Roman" w:eastAsia="Calibri" w:hAnsi="Times New Roman" w:cs="Times New Roman"/>
          <w:color w:val="000000" w:themeColor="text1"/>
          <w:sz w:val="24"/>
          <w:szCs w:val="24"/>
          <w:lang w:val="en-GB"/>
        </w:rPr>
        <w:t xml:space="preserve">rturning type failure (Figure </w:t>
      </w:r>
      <w:r w:rsidR="00502096">
        <w:rPr>
          <w:rFonts w:ascii="Times New Roman" w:eastAsia="Calibri" w:hAnsi="Times New Roman" w:cs="Times New Roman"/>
          <w:color w:val="000000" w:themeColor="text1"/>
          <w:sz w:val="24"/>
          <w:szCs w:val="24"/>
          <w:lang w:val="en-GB"/>
        </w:rPr>
        <w:t>9</w:t>
      </w:r>
      <w:r w:rsidR="0080662D" w:rsidRPr="00D52360">
        <w:rPr>
          <w:rFonts w:ascii="Times New Roman" w:eastAsia="Calibri" w:hAnsi="Times New Roman" w:cs="Times New Roman"/>
          <w:color w:val="000000" w:themeColor="text1"/>
          <w:sz w:val="24"/>
          <w:szCs w:val="24"/>
          <w:lang w:val="en-GB"/>
        </w:rPr>
        <w:t>) and block type failure are likely to occur on the slope wit</w:t>
      </w:r>
      <w:r w:rsidR="00061E51" w:rsidRPr="00D52360">
        <w:rPr>
          <w:rFonts w:ascii="Times New Roman" w:eastAsia="Calibri" w:hAnsi="Times New Roman" w:cs="Times New Roman"/>
          <w:color w:val="000000" w:themeColor="text1"/>
          <w:sz w:val="24"/>
          <w:szCs w:val="24"/>
          <w:lang w:val="en-GB"/>
        </w:rPr>
        <w:t xml:space="preserve">h a high probability. (Figure </w:t>
      </w:r>
      <w:r w:rsidR="00502096">
        <w:rPr>
          <w:rFonts w:ascii="Times New Roman" w:eastAsia="Calibri" w:hAnsi="Times New Roman" w:cs="Times New Roman"/>
          <w:color w:val="000000" w:themeColor="text1"/>
          <w:sz w:val="24"/>
          <w:szCs w:val="24"/>
          <w:lang w:val="en-GB"/>
        </w:rPr>
        <w:t>9</w:t>
      </w:r>
      <w:r w:rsidR="0080662D" w:rsidRPr="00D52360">
        <w:rPr>
          <w:rFonts w:ascii="Times New Roman" w:eastAsia="Calibri" w:hAnsi="Times New Roman" w:cs="Times New Roman"/>
          <w:color w:val="000000" w:themeColor="text1"/>
          <w:sz w:val="24"/>
          <w:szCs w:val="24"/>
          <w:lang w:val="en-GB"/>
        </w:rPr>
        <w:t>).</w:t>
      </w:r>
    </w:p>
    <w:tbl>
      <w:tblPr>
        <w:tblStyle w:val="TableGrid"/>
        <w:tblW w:w="9634" w:type="dxa"/>
        <w:tblLayout w:type="fixed"/>
        <w:tblLook w:val="04A0" w:firstRow="1" w:lastRow="0" w:firstColumn="1" w:lastColumn="0" w:noHBand="0" w:noVBand="1"/>
      </w:tblPr>
      <w:tblGrid>
        <w:gridCol w:w="2547"/>
        <w:gridCol w:w="567"/>
        <w:gridCol w:w="3260"/>
        <w:gridCol w:w="142"/>
        <w:gridCol w:w="3118"/>
      </w:tblGrid>
      <w:tr w:rsidR="00DA5CF9" w:rsidRPr="00D52360" w14:paraId="524104DC" w14:textId="77777777" w:rsidTr="00D85597">
        <w:trPr>
          <w:trHeight w:val="2301"/>
        </w:trPr>
        <w:tc>
          <w:tcPr>
            <w:tcW w:w="2547" w:type="dxa"/>
            <w:tcBorders>
              <w:top w:val="single" w:sz="4" w:space="0" w:color="auto"/>
              <w:left w:val="single" w:sz="4" w:space="0" w:color="auto"/>
              <w:bottom w:val="single" w:sz="4" w:space="0" w:color="auto"/>
              <w:right w:val="nil"/>
            </w:tcBorders>
            <w:vAlign w:val="center"/>
          </w:tcPr>
          <w:p w14:paraId="51888714" w14:textId="1FF935E0" w:rsidR="00D85597" w:rsidRPr="00D52360" w:rsidRDefault="00D85597" w:rsidP="001C48AA">
            <w:pPr>
              <w:spacing w:line="276" w:lineRule="auto"/>
              <w:ind w:right="35"/>
              <w:jc w:val="center"/>
              <w:rPr>
                <w:rFonts w:ascii="Times New Roman" w:eastAsia="Calibri" w:hAnsi="Times New Roman" w:cs="Times New Roman"/>
                <w:noProof/>
                <w:color w:val="000000" w:themeColor="text1"/>
                <w:sz w:val="24"/>
                <w:szCs w:val="24"/>
                <w:lang w:val="en-GB" w:eastAsia="tr-TR"/>
              </w:rPr>
            </w:pPr>
            <w:r w:rsidRPr="00D52360">
              <w:rPr>
                <w:rFonts w:ascii="Times New Roman" w:eastAsia="Calibri" w:hAnsi="Times New Roman" w:cs="Times New Roman"/>
                <w:noProof/>
                <w:color w:val="000000" w:themeColor="text1"/>
                <w:sz w:val="24"/>
                <w:szCs w:val="24"/>
                <w:lang w:val="en-US"/>
              </w:rPr>
              <w:drawing>
                <wp:inline distT="0" distB="0" distL="0" distR="0" wp14:anchorId="3694846E" wp14:editId="30D52292">
                  <wp:extent cx="1686684" cy="1266825"/>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012" cy="1273080"/>
                          </a:xfrm>
                          <a:prstGeom prst="rect">
                            <a:avLst/>
                          </a:prstGeom>
                          <a:noFill/>
                        </pic:spPr>
                      </pic:pic>
                    </a:graphicData>
                  </a:graphic>
                </wp:inline>
              </w:drawing>
            </w:r>
          </w:p>
        </w:tc>
        <w:tc>
          <w:tcPr>
            <w:tcW w:w="3827" w:type="dxa"/>
            <w:gridSpan w:val="2"/>
            <w:tcBorders>
              <w:top w:val="single" w:sz="4" w:space="0" w:color="auto"/>
              <w:left w:val="nil"/>
              <w:bottom w:val="single" w:sz="4" w:space="0" w:color="auto"/>
              <w:right w:val="nil"/>
            </w:tcBorders>
            <w:vAlign w:val="center"/>
          </w:tcPr>
          <w:p w14:paraId="7DB2FA48" w14:textId="428FF73F" w:rsidR="00D85597" w:rsidRPr="00D52360" w:rsidRDefault="00D85597" w:rsidP="001C48AA">
            <w:pPr>
              <w:spacing w:line="276" w:lineRule="auto"/>
              <w:jc w:val="center"/>
              <w:rPr>
                <w:rFonts w:ascii="Times New Roman" w:hAnsi="Times New Roman" w:cs="Times New Roman"/>
                <w:noProof/>
                <w:color w:val="000000" w:themeColor="text1"/>
                <w:sz w:val="24"/>
                <w:szCs w:val="24"/>
                <w:lang w:val="en-GB"/>
              </w:rPr>
            </w:pPr>
            <w:r w:rsidRPr="00D52360">
              <w:rPr>
                <w:rFonts w:ascii="Times New Roman" w:hAnsi="Times New Roman" w:cs="Times New Roman"/>
                <w:noProof/>
                <w:color w:val="000000" w:themeColor="text1"/>
                <w:sz w:val="24"/>
                <w:szCs w:val="24"/>
                <w:lang w:val="en-GB"/>
              </w:rPr>
              <w:t xml:space="preserve">   </w:t>
            </w:r>
            <w:r w:rsidR="000C71C0" w:rsidRPr="00D52360">
              <w:rPr>
                <w:rFonts w:ascii="Times New Roman" w:hAnsi="Times New Roman" w:cs="Times New Roman"/>
                <w:noProof/>
                <w:color w:val="000000" w:themeColor="text1"/>
                <w:sz w:val="24"/>
                <w:szCs w:val="24"/>
                <w:lang w:val="en-US"/>
              </w:rPr>
              <w:drawing>
                <wp:inline distT="0" distB="0" distL="0" distR="0" wp14:anchorId="5286E2C2" wp14:editId="35CD2C40">
                  <wp:extent cx="2272665" cy="1477768"/>
                  <wp:effectExtent l="0" t="0" r="0" b="825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0980" cy="1483174"/>
                          </a:xfrm>
                          <a:prstGeom prst="rect">
                            <a:avLst/>
                          </a:prstGeom>
                          <a:noFill/>
                        </pic:spPr>
                      </pic:pic>
                    </a:graphicData>
                  </a:graphic>
                </wp:inline>
              </w:drawing>
            </w:r>
            <w:r w:rsidRPr="00D52360">
              <w:rPr>
                <w:rFonts w:ascii="Times New Roman" w:hAnsi="Times New Roman" w:cs="Times New Roman"/>
                <w:noProof/>
                <w:color w:val="000000" w:themeColor="text1"/>
                <w:sz w:val="24"/>
                <w:szCs w:val="24"/>
                <w:lang w:val="en-GB"/>
              </w:rPr>
              <w:t xml:space="preserve"> </w:t>
            </w:r>
          </w:p>
        </w:tc>
        <w:tc>
          <w:tcPr>
            <w:tcW w:w="3260" w:type="dxa"/>
            <w:gridSpan w:val="2"/>
            <w:tcBorders>
              <w:top w:val="single" w:sz="4" w:space="0" w:color="auto"/>
              <w:left w:val="nil"/>
              <w:bottom w:val="single" w:sz="4" w:space="0" w:color="auto"/>
              <w:right w:val="single" w:sz="4" w:space="0" w:color="auto"/>
            </w:tcBorders>
            <w:vAlign w:val="center"/>
          </w:tcPr>
          <w:p w14:paraId="56388B33" w14:textId="5DFD0BC4" w:rsidR="00D85597" w:rsidRPr="00D52360" w:rsidRDefault="00D85597" w:rsidP="001C48AA">
            <w:pPr>
              <w:spacing w:line="276" w:lineRule="auto"/>
              <w:ind w:left="-810"/>
              <w:jc w:val="center"/>
              <w:rPr>
                <w:rFonts w:ascii="Times New Roman" w:eastAsia="Calibri" w:hAnsi="Times New Roman" w:cs="Times New Roman"/>
                <w:noProof/>
                <w:color w:val="000000" w:themeColor="text1"/>
                <w:sz w:val="24"/>
                <w:szCs w:val="24"/>
                <w:lang w:val="en-GB" w:eastAsia="tr-TR"/>
              </w:rPr>
            </w:pPr>
            <w:r w:rsidRPr="00D52360">
              <w:rPr>
                <w:rFonts w:ascii="Times New Roman" w:eastAsia="Calibri" w:hAnsi="Times New Roman" w:cs="Times New Roman"/>
                <w:noProof/>
                <w:color w:val="000000" w:themeColor="text1"/>
                <w:sz w:val="24"/>
                <w:szCs w:val="24"/>
                <w:lang w:val="en-GB" w:eastAsia="tr-TR"/>
              </w:rPr>
              <w:t xml:space="preserve">           </w:t>
            </w:r>
            <w:r w:rsidRPr="00D52360">
              <w:rPr>
                <w:rFonts w:ascii="Times New Roman" w:eastAsia="Calibri" w:hAnsi="Times New Roman" w:cs="Times New Roman"/>
                <w:noProof/>
                <w:color w:val="000000" w:themeColor="text1"/>
                <w:sz w:val="24"/>
                <w:szCs w:val="24"/>
                <w:lang w:val="en-US"/>
              </w:rPr>
              <w:drawing>
                <wp:inline distT="0" distB="0" distL="0" distR="0" wp14:anchorId="630DF992" wp14:editId="2A2C34FA">
                  <wp:extent cx="1390595" cy="1311993"/>
                  <wp:effectExtent l="0" t="0" r="63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04399" cy="1325017"/>
                          </a:xfrm>
                          <a:prstGeom prst="rect">
                            <a:avLst/>
                          </a:prstGeom>
                        </pic:spPr>
                      </pic:pic>
                    </a:graphicData>
                  </a:graphic>
                </wp:inline>
              </w:drawing>
            </w:r>
          </w:p>
        </w:tc>
      </w:tr>
      <w:tr w:rsidR="00DA5CF9" w:rsidRPr="00D52360" w14:paraId="378024C6" w14:textId="77AC57F8" w:rsidTr="00D163F6">
        <w:trPr>
          <w:trHeight w:val="1741"/>
        </w:trPr>
        <w:tc>
          <w:tcPr>
            <w:tcW w:w="3114" w:type="dxa"/>
            <w:gridSpan w:val="2"/>
            <w:tcBorders>
              <w:top w:val="single" w:sz="4" w:space="0" w:color="auto"/>
            </w:tcBorders>
          </w:tcPr>
          <w:p w14:paraId="441A9453" w14:textId="102459FA" w:rsidR="009D4702" w:rsidRPr="00D52360" w:rsidRDefault="000C71C0" w:rsidP="001C48AA">
            <w:pPr>
              <w:spacing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drawing>
                <wp:inline distT="0" distB="0" distL="0" distR="0" wp14:anchorId="06426B0F" wp14:editId="1F79D58F">
                  <wp:extent cx="1846580" cy="1192410"/>
                  <wp:effectExtent l="0" t="0" r="127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1867732" cy="1206069"/>
                          </a:xfrm>
                          <a:prstGeom prst="rect">
                            <a:avLst/>
                          </a:prstGeom>
                          <a:noFill/>
                        </pic:spPr>
                      </pic:pic>
                    </a:graphicData>
                  </a:graphic>
                </wp:inline>
              </w:drawing>
            </w:r>
            <w:r w:rsidR="00D85597" w:rsidRPr="00D52360">
              <w:rPr>
                <w:rFonts w:ascii="Times New Roman" w:eastAsia="Calibri" w:hAnsi="Times New Roman" w:cs="Times New Roman"/>
                <w:color w:val="000000" w:themeColor="text1"/>
                <w:sz w:val="24"/>
                <w:szCs w:val="24"/>
                <w:lang w:val="en-GB"/>
              </w:rPr>
              <w:t>b</w:t>
            </w:r>
          </w:p>
        </w:tc>
        <w:tc>
          <w:tcPr>
            <w:tcW w:w="3402" w:type="dxa"/>
            <w:gridSpan w:val="2"/>
            <w:tcBorders>
              <w:top w:val="single" w:sz="4" w:space="0" w:color="auto"/>
            </w:tcBorders>
          </w:tcPr>
          <w:p w14:paraId="4AB9084C" w14:textId="294A6E7A" w:rsidR="009D4702" w:rsidRPr="00D52360" w:rsidRDefault="000C71C0" w:rsidP="001C48AA">
            <w:pPr>
              <w:spacing w:line="276" w:lineRule="auto"/>
              <w:rPr>
                <w:rFonts w:ascii="Times New Roman" w:eastAsia="Calibri" w:hAnsi="Times New Roman" w:cs="Times New Roman"/>
                <w:color w:val="000000" w:themeColor="text1"/>
                <w:sz w:val="24"/>
                <w:szCs w:val="24"/>
                <w:lang w:val="en-GB"/>
              </w:rPr>
            </w:pPr>
            <w:r w:rsidRPr="00D52360">
              <w:rPr>
                <w:rFonts w:ascii="Times New Roman" w:hAnsi="Times New Roman" w:cs="Times New Roman"/>
                <w:noProof/>
                <w:color w:val="000000" w:themeColor="text1"/>
                <w:lang w:val="en-US"/>
              </w:rPr>
              <w:drawing>
                <wp:inline distT="0" distB="0" distL="0" distR="0" wp14:anchorId="277D0AAD" wp14:editId="08EFEF53">
                  <wp:extent cx="2019300" cy="1292081"/>
                  <wp:effectExtent l="0" t="0" r="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4427" cy="1314558"/>
                          </a:xfrm>
                          <a:prstGeom prst="rect">
                            <a:avLst/>
                          </a:prstGeom>
                        </pic:spPr>
                      </pic:pic>
                    </a:graphicData>
                  </a:graphic>
                </wp:inline>
              </w:drawing>
            </w:r>
            <w:r w:rsidR="00D85597" w:rsidRPr="00D52360">
              <w:rPr>
                <w:rFonts w:ascii="Times New Roman" w:eastAsia="Calibri" w:hAnsi="Times New Roman" w:cs="Times New Roman"/>
                <w:color w:val="000000" w:themeColor="text1"/>
                <w:sz w:val="24"/>
                <w:szCs w:val="24"/>
                <w:lang w:val="en-GB"/>
              </w:rPr>
              <w:t>c</w:t>
            </w:r>
          </w:p>
        </w:tc>
        <w:tc>
          <w:tcPr>
            <w:tcW w:w="3118" w:type="dxa"/>
            <w:tcBorders>
              <w:top w:val="single" w:sz="4" w:space="0" w:color="auto"/>
            </w:tcBorders>
          </w:tcPr>
          <w:p w14:paraId="29B7C7B2" w14:textId="42F1574A" w:rsidR="000C71C0" w:rsidRPr="00D52360" w:rsidRDefault="000C71C0" w:rsidP="001C48AA">
            <w:pPr>
              <w:spacing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drawing>
                <wp:inline distT="0" distB="0" distL="0" distR="0" wp14:anchorId="2C0117F7" wp14:editId="1F6B54D2">
                  <wp:extent cx="1818005" cy="117371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1852404" cy="1195918"/>
                          </a:xfrm>
                          <a:prstGeom prst="rect">
                            <a:avLst/>
                          </a:prstGeom>
                          <a:noFill/>
                        </pic:spPr>
                      </pic:pic>
                    </a:graphicData>
                  </a:graphic>
                </wp:inline>
              </w:drawing>
            </w:r>
          </w:p>
          <w:p w14:paraId="34D9E00B" w14:textId="77777777" w:rsidR="000C71C0" w:rsidRPr="00D52360" w:rsidRDefault="000C71C0" w:rsidP="000C71C0">
            <w:pPr>
              <w:rPr>
                <w:rFonts w:ascii="Times New Roman" w:eastAsia="Calibri" w:hAnsi="Times New Roman" w:cs="Times New Roman"/>
                <w:color w:val="000000" w:themeColor="text1"/>
                <w:sz w:val="24"/>
                <w:szCs w:val="24"/>
                <w:lang w:val="en-GB"/>
              </w:rPr>
            </w:pPr>
          </w:p>
          <w:p w14:paraId="3FAE97DC" w14:textId="229E7ACD" w:rsidR="009D4702" w:rsidRPr="00D52360" w:rsidRDefault="000C71C0" w:rsidP="000C71C0">
            <w:pP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d</w:t>
            </w:r>
          </w:p>
        </w:tc>
      </w:tr>
    </w:tbl>
    <w:p w14:paraId="66B26BFB" w14:textId="4EAE7745" w:rsidR="0080662D" w:rsidRDefault="008D0BE1"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 xml:space="preserve">Figure </w:t>
      </w:r>
      <w:r w:rsidR="00502096">
        <w:rPr>
          <w:rFonts w:ascii="Times New Roman" w:eastAsia="Calibri" w:hAnsi="Times New Roman" w:cs="Times New Roman"/>
          <w:b/>
          <w:bCs/>
          <w:iCs/>
          <w:color w:val="000000" w:themeColor="text1"/>
          <w:sz w:val="24"/>
          <w:szCs w:val="24"/>
          <w:lang w:val="en-GB"/>
        </w:rPr>
        <w:t>9</w:t>
      </w:r>
      <w:r w:rsidRPr="00D52360">
        <w:rPr>
          <w:rFonts w:ascii="Times New Roman" w:eastAsia="Calibri" w:hAnsi="Times New Roman" w:cs="Times New Roman"/>
          <w:b/>
          <w:bCs/>
          <w:iCs/>
          <w:color w:val="000000" w:themeColor="text1"/>
          <w:sz w:val="24"/>
          <w:szCs w:val="24"/>
          <w:lang w:val="en-GB"/>
        </w:rPr>
        <w:t>.</w:t>
      </w:r>
      <w:r w:rsidRPr="00D52360">
        <w:rPr>
          <w:rFonts w:ascii="Times New Roman" w:eastAsia="Calibri" w:hAnsi="Times New Roman" w:cs="Times New Roman"/>
          <w:bCs/>
          <w:iCs/>
          <w:color w:val="000000" w:themeColor="text1"/>
          <w:sz w:val="24"/>
          <w:szCs w:val="24"/>
          <w:lang w:val="en-GB"/>
        </w:rPr>
        <w:t xml:space="preserve"> </w:t>
      </w:r>
      <w:r w:rsidR="00D85597" w:rsidRPr="00D52360">
        <w:rPr>
          <w:rFonts w:ascii="Times New Roman" w:eastAsia="Calibri" w:hAnsi="Times New Roman" w:cs="Times New Roman"/>
          <w:bCs/>
          <w:iCs/>
          <w:color w:val="000000" w:themeColor="text1"/>
          <w:sz w:val="24"/>
          <w:szCs w:val="24"/>
          <w:lang w:val="en-GB"/>
        </w:rPr>
        <w:t>General view and p</w:t>
      </w:r>
      <w:r w:rsidRPr="00D52360">
        <w:rPr>
          <w:rFonts w:ascii="Times New Roman" w:eastAsia="Calibri" w:hAnsi="Times New Roman" w:cs="Times New Roman"/>
          <w:bCs/>
          <w:iCs/>
          <w:color w:val="000000" w:themeColor="text1"/>
          <w:sz w:val="24"/>
          <w:szCs w:val="24"/>
          <w:lang w:val="en-GB"/>
        </w:rPr>
        <w:t xml:space="preserve">lanar failure analysis results for Slope </w:t>
      </w:r>
      <w:proofErr w:type="gramStart"/>
      <w:r w:rsidRPr="00D52360">
        <w:rPr>
          <w:rFonts w:ascii="Times New Roman" w:eastAsia="Calibri" w:hAnsi="Times New Roman" w:cs="Times New Roman"/>
          <w:bCs/>
          <w:iCs/>
          <w:color w:val="000000" w:themeColor="text1"/>
          <w:sz w:val="24"/>
          <w:szCs w:val="24"/>
          <w:lang w:val="en-GB"/>
        </w:rPr>
        <w:t>1</w:t>
      </w:r>
      <w:r w:rsidR="00D85597" w:rsidRPr="00D52360">
        <w:rPr>
          <w:rFonts w:ascii="Times New Roman" w:eastAsia="Calibri" w:hAnsi="Times New Roman" w:cs="Times New Roman"/>
          <w:bCs/>
          <w:iCs/>
          <w:color w:val="000000" w:themeColor="text1"/>
          <w:sz w:val="24"/>
          <w:szCs w:val="24"/>
          <w:lang w:val="en-GB"/>
        </w:rPr>
        <w:t>( a</w:t>
      </w:r>
      <w:proofErr w:type="gramEnd"/>
      <w:r w:rsidR="00D85597" w:rsidRPr="00D52360">
        <w:rPr>
          <w:rFonts w:ascii="Times New Roman" w:eastAsia="Calibri" w:hAnsi="Times New Roman" w:cs="Times New Roman"/>
          <w:bCs/>
          <w:iCs/>
          <w:color w:val="000000" w:themeColor="text1"/>
          <w:sz w:val="24"/>
          <w:szCs w:val="24"/>
          <w:lang w:val="en-GB"/>
        </w:rPr>
        <w:t>)</w:t>
      </w:r>
      <w:r w:rsidRPr="00D52360">
        <w:rPr>
          <w:rFonts w:ascii="Times New Roman" w:eastAsia="Calibri" w:hAnsi="Times New Roman" w:cs="Times New Roman"/>
          <w:bCs/>
          <w:iCs/>
          <w:color w:val="000000" w:themeColor="text1"/>
          <w:sz w:val="24"/>
          <w:szCs w:val="24"/>
          <w:lang w:val="en-GB"/>
        </w:rPr>
        <w:t>.</w:t>
      </w:r>
      <w:r w:rsidR="00D85597" w:rsidRPr="00D52360">
        <w:rPr>
          <w:rFonts w:ascii="Times New Roman" w:eastAsia="Calibri" w:hAnsi="Times New Roman" w:cs="Times New Roman"/>
          <w:bCs/>
          <w:iCs/>
          <w:color w:val="000000" w:themeColor="text1"/>
          <w:sz w:val="24"/>
          <w:szCs w:val="24"/>
          <w:lang w:val="en-GB"/>
        </w:rPr>
        <w:t xml:space="preserve"> </w:t>
      </w:r>
      <w:r w:rsidR="00D163F6" w:rsidRPr="00D52360">
        <w:rPr>
          <w:rFonts w:ascii="Times New Roman" w:eastAsia="Calibri" w:hAnsi="Times New Roman" w:cs="Times New Roman"/>
          <w:bCs/>
          <w:iCs/>
          <w:color w:val="000000" w:themeColor="text1"/>
          <w:sz w:val="24"/>
          <w:szCs w:val="24"/>
          <w:lang w:val="en-GB"/>
        </w:rPr>
        <w:t>w</w:t>
      </w:r>
      <w:r w:rsidRPr="00D52360">
        <w:rPr>
          <w:rFonts w:ascii="Times New Roman" w:eastAsia="Calibri" w:hAnsi="Times New Roman" w:cs="Times New Roman"/>
          <w:bCs/>
          <w:iCs/>
          <w:color w:val="000000" w:themeColor="text1"/>
          <w:sz w:val="24"/>
          <w:szCs w:val="24"/>
          <w:lang w:val="en-GB"/>
        </w:rPr>
        <w:t>edge failure analysis results for Slope 1</w:t>
      </w:r>
      <w:r w:rsidR="00D85597" w:rsidRPr="00D52360">
        <w:rPr>
          <w:rFonts w:ascii="Times New Roman" w:eastAsia="Calibri" w:hAnsi="Times New Roman" w:cs="Times New Roman"/>
          <w:bCs/>
          <w:iCs/>
          <w:color w:val="000000" w:themeColor="text1"/>
          <w:sz w:val="24"/>
          <w:szCs w:val="24"/>
          <w:lang w:val="en-GB"/>
        </w:rPr>
        <w:t xml:space="preserve"> (b)</w:t>
      </w:r>
      <w:r w:rsidRPr="00D52360">
        <w:rPr>
          <w:rFonts w:ascii="Times New Roman" w:eastAsia="Calibri" w:hAnsi="Times New Roman" w:cs="Times New Roman"/>
          <w:bCs/>
          <w:iCs/>
          <w:color w:val="000000" w:themeColor="text1"/>
          <w:sz w:val="24"/>
          <w:szCs w:val="24"/>
          <w:lang w:val="en-GB"/>
        </w:rPr>
        <w:t>.</w:t>
      </w:r>
      <w:r w:rsidR="00D85597" w:rsidRPr="00D52360">
        <w:rPr>
          <w:rFonts w:ascii="Times New Roman" w:eastAsia="Calibri" w:hAnsi="Times New Roman" w:cs="Times New Roman"/>
          <w:bCs/>
          <w:iCs/>
          <w:color w:val="000000" w:themeColor="text1"/>
          <w:sz w:val="24"/>
          <w:szCs w:val="24"/>
          <w:lang w:val="en-GB"/>
        </w:rPr>
        <w:t xml:space="preserve"> </w:t>
      </w:r>
      <w:r w:rsidR="00D163F6" w:rsidRPr="00D52360">
        <w:rPr>
          <w:rFonts w:ascii="Times New Roman" w:eastAsia="Calibri" w:hAnsi="Times New Roman" w:cs="Times New Roman"/>
          <w:bCs/>
          <w:iCs/>
          <w:color w:val="000000" w:themeColor="text1"/>
          <w:sz w:val="24"/>
          <w:szCs w:val="24"/>
          <w:lang w:val="en-GB"/>
        </w:rPr>
        <w:t>f</w:t>
      </w:r>
      <w:r w:rsidRPr="00D52360">
        <w:rPr>
          <w:rFonts w:ascii="Times New Roman" w:eastAsia="Calibri" w:hAnsi="Times New Roman" w:cs="Times New Roman"/>
          <w:bCs/>
          <w:iCs/>
          <w:color w:val="000000" w:themeColor="text1"/>
          <w:sz w:val="24"/>
          <w:szCs w:val="24"/>
          <w:lang w:val="en-GB"/>
        </w:rPr>
        <w:t>lexural overturning type failure analysis for Slope 1</w:t>
      </w:r>
      <w:r w:rsidR="00D85597" w:rsidRPr="00D52360">
        <w:rPr>
          <w:rFonts w:ascii="Times New Roman" w:eastAsia="Calibri" w:hAnsi="Times New Roman" w:cs="Times New Roman"/>
          <w:bCs/>
          <w:iCs/>
          <w:color w:val="000000" w:themeColor="text1"/>
          <w:sz w:val="24"/>
          <w:szCs w:val="24"/>
          <w:lang w:val="en-GB"/>
        </w:rPr>
        <w:t xml:space="preserve"> (</w:t>
      </w:r>
      <w:r w:rsidR="00D163F6" w:rsidRPr="00D52360">
        <w:rPr>
          <w:rFonts w:ascii="Times New Roman" w:eastAsia="Calibri" w:hAnsi="Times New Roman" w:cs="Times New Roman"/>
          <w:bCs/>
          <w:iCs/>
          <w:color w:val="000000" w:themeColor="text1"/>
          <w:sz w:val="24"/>
          <w:szCs w:val="24"/>
          <w:lang w:val="en-GB"/>
        </w:rPr>
        <w:t>c</w:t>
      </w:r>
      <w:r w:rsidR="00D85597" w:rsidRPr="00D52360">
        <w:rPr>
          <w:rFonts w:ascii="Times New Roman" w:eastAsia="Calibri" w:hAnsi="Times New Roman" w:cs="Times New Roman"/>
          <w:bCs/>
          <w:iCs/>
          <w:color w:val="000000" w:themeColor="text1"/>
          <w:sz w:val="24"/>
          <w:szCs w:val="24"/>
          <w:lang w:val="en-GB"/>
        </w:rPr>
        <w:t>),</w:t>
      </w:r>
      <w:r w:rsidR="00D163F6" w:rsidRPr="00D52360">
        <w:rPr>
          <w:rFonts w:ascii="Times New Roman" w:eastAsia="Calibri" w:hAnsi="Times New Roman" w:cs="Times New Roman"/>
          <w:bCs/>
          <w:iCs/>
          <w:color w:val="000000" w:themeColor="text1"/>
          <w:sz w:val="24"/>
          <w:szCs w:val="24"/>
          <w:lang w:val="en-GB"/>
        </w:rPr>
        <w:t xml:space="preserve"> b</w:t>
      </w:r>
      <w:r w:rsidRPr="00D52360">
        <w:rPr>
          <w:rFonts w:ascii="Times New Roman" w:eastAsia="Calibri" w:hAnsi="Times New Roman" w:cs="Times New Roman"/>
          <w:bCs/>
          <w:iCs/>
          <w:color w:val="000000" w:themeColor="text1"/>
          <w:sz w:val="24"/>
          <w:szCs w:val="24"/>
          <w:lang w:val="en-GB"/>
        </w:rPr>
        <w:t>lock overturning type failure analysis for Slope 1</w:t>
      </w:r>
      <w:r w:rsidR="00D163F6" w:rsidRPr="00D52360">
        <w:rPr>
          <w:rFonts w:ascii="Times New Roman" w:eastAsia="Calibri" w:hAnsi="Times New Roman" w:cs="Times New Roman"/>
          <w:bCs/>
          <w:iCs/>
          <w:color w:val="000000" w:themeColor="text1"/>
          <w:sz w:val="24"/>
          <w:szCs w:val="24"/>
          <w:lang w:val="en-GB"/>
        </w:rPr>
        <w:t xml:space="preserve"> (d)</w:t>
      </w:r>
      <w:r w:rsidRPr="00D52360">
        <w:rPr>
          <w:rFonts w:ascii="Times New Roman" w:eastAsia="Calibri" w:hAnsi="Times New Roman" w:cs="Times New Roman"/>
          <w:bCs/>
          <w:iCs/>
          <w:color w:val="000000" w:themeColor="text1"/>
          <w:sz w:val="24"/>
          <w:szCs w:val="24"/>
          <w:lang w:val="en-GB"/>
        </w:rPr>
        <w:t>.</w:t>
      </w:r>
    </w:p>
    <w:p w14:paraId="396C0968" w14:textId="77777777" w:rsidR="00BA3D79" w:rsidRPr="00D52360" w:rsidRDefault="00BA3D79" w:rsidP="001C48AA">
      <w:pPr>
        <w:spacing w:line="276" w:lineRule="auto"/>
        <w:jc w:val="center"/>
        <w:rPr>
          <w:rFonts w:ascii="Times New Roman" w:eastAsia="Calibri" w:hAnsi="Times New Roman" w:cs="Times New Roman"/>
          <w:bCs/>
          <w:iCs/>
          <w:color w:val="000000" w:themeColor="text1"/>
          <w:sz w:val="24"/>
          <w:szCs w:val="24"/>
          <w:lang w:val="en-GB"/>
        </w:rPr>
      </w:pPr>
    </w:p>
    <w:p w14:paraId="2FB97573" w14:textId="4809930B" w:rsidR="008D0BE1" w:rsidRPr="00D52360" w:rsidRDefault="008D0BE1" w:rsidP="001C48AA">
      <w:pPr>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3.</w:t>
      </w:r>
      <w:r w:rsidR="005C5355">
        <w:rPr>
          <w:rFonts w:ascii="Times New Roman" w:eastAsia="Calibri" w:hAnsi="Times New Roman" w:cs="Times New Roman"/>
          <w:b/>
          <w:color w:val="000000" w:themeColor="text1"/>
          <w:sz w:val="24"/>
          <w:szCs w:val="24"/>
          <w:lang w:val="en-GB"/>
        </w:rPr>
        <w:t>2</w:t>
      </w:r>
      <w:r w:rsidRPr="00D52360">
        <w:rPr>
          <w:rFonts w:ascii="Times New Roman" w:eastAsia="Calibri" w:hAnsi="Times New Roman" w:cs="Times New Roman"/>
          <w:b/>
          <w:color w:val="000000" w:themeColor="text1"/>
          <w:sz w:val="24"/>
          <w:szCs w:val="24"/>
          <w:lang w:val="en-GB"/>
        </w:rPr>
        <w:t xml:space="preserve">.2. Kinematic </w:t>
      </w:r>
      <w:r w:rsidR="006A49BE">
        <w:rPr>
          <w:rFonts w:ascii="Times New Roman" w:eastAsia="Calibri" w:hAnsi="Times New Roman" w:cs="Times New Roman"/>
          <w:b/>
          <w:color w:val="000000" w:themeColor="text1"/>
          <w:sz w:val="24"/>
          <w:szCs w:val="24"/>
          <w:lang w:val="en-GB"/>
        </w:rPr>
        <w:t>A</w:t>
      </w:r>
      <w:r w:rsidRPr="00D52360">
        <w:rPr>
          <w:rFonts w:ascii="Times New Roman" w:eastAsia="Calibri" w:hAnsi="Times New Roman" w:cs="Times New Roman"/>
          <w:b/>
          <w:color w:val="000000" w:themeColor="text1"/>
          <w:sz w:val="24"/>
          <w:szCs w:val="24"/>
          <w:lang w:val="en-GB"/>
        </w:rPr>
        <w:t xml:space="preserve">nalysis </w:t>
      </w:r>
      <w:r w:rsidR="006A49BE">
        <w:rPr>
          <w:rFonts w:ascii="Times New Roman" w:eastAsia="Calibri" w:hAnsi="Times New Roman" w:cs="Times New Roman"/>
          <w:b/>
          <w:color w:val="000000" w:themeColor="text1"/>
          <w:sz w:val="24"/>
          <w:szCs w:val="24"/>
          <w:lang w:val="en-GB"/>
        </w:rPr>
        <w:t>R</w:t>
      </w:r>
      <w:r w:rsidRPr="00D52360">
        <w:rPr>
          <w:rFonts w:ascii="Times New Roman" w:eastAsia="Calibri" w:hAnsi="Times New Roman" w:cs="Times New Roman"/>
          <w:b/>
          <w:color w:val="000000" w:themeColor="text1"/>
          <w:sz w:val="24"/>
          <w:szCs w:val="24"/>
          <w:lang w:val="en-GB"/>
        </w:rPr>
        <w:t>esults for Slope 2</w:t>
      </w:r>
    </w:p>
    <w:p w14:paraId="78DB8322" w14:textId="44B300E6" w:rsidR="008D0BE1" w:rsidRPr="00D52360" w:rsidRDefault="000C71C0"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ITRF96 529096/4110026 </w:t>
      </w:r>
      <w:r w:rsidR="008D0BE1" w:rsidRPr="00D52360">
        <w:rPr>
          <w:rFonts w:ascii="Times New Roman" w:eastAsia="Calibri" w:hAnsi="Times New Roman" w:cs="Times New Roman"/>
          <w:color w:val="000000" w:themeColor="text1"/>
          <w:sz w:val="24"/>
          <w:szCs w:val="24"/>
          <w:lang w:val="en-GB"/>
        </w:rPr>
        <w:t>is representative of</w:t>
      </w:r>
      <w:r w:rsidR="00E47C68" w:rsidRPr="00D52360">
        <w:rPr>
          <w:rFonts w:ascii="Times New Roman" w:eastAsia="Calibri" w:hAnsi="Times New Roman" w:cs="Times New Roman"/>
          <w:color w:val="000000" w:themeColor="text1"/>
          <w:sz w:val="24"/>
          <w:szCs w:val="24"/>
          <w:lang w:val="en-GB"/>
        </w:rPr>
        <w:t xml:space="preserve"> this slope (Figure 1</w:t>
      </w:r>
      <w:r w:rsidR="00502096">
        <w:rPr>
          <w:rFonts w:ascii="Times New Roman" w:eastAsia="Calibri" w:hAnsi="Times New Roman" w:cs="Times New Roman"/>
          <w:color w:val="000000" w:themeColor="text1"/>
          <w:sz w:val="24"/>
          <w:szCs w:val="24"/>
          <w:lang w:val="en-GB"/>
        </w:rPr>
        <w:t>0</w:t>
      </w:r>
      <w:r w:rsidR="008D0BE1" w:rsidRPr="00D52360">
        <w:rPr>
          <w:rFonts w:ascii="Times New Roman" w:eastAsia="Calibri" w:hAnsi="Times New Roman" w:cs="Times New Roman"/>
          <w:color w:val="000000" w:themeColor="text1"/>
          <w:sz w:val="24"/>
          <w:szCs w:val="24"/>
          <w:lang w:val="en-GB"/>
        </w:rPr>
        <w:t xml:space="preserve">), and the steepest section of the approximately east-west orientated slopes in the study area in the middle section is </w:t>
      </w:r>
      <w:proofErr w:type="spellStart"/>
      <w:r w:rsidR="008D0BE1" w:rsidRPr="00D52360">
        <w:rPr>
          <w:rFonts w:ascii="Times New Roman" w:eastAsia="Calibri" w:hAnsi="Times New Roman" w:cs="Times New Roman"/>
          <w:color w:val="000000" w:themeColor="text1"/>
          <w:sz w:val="24"/>
          <w:szCs w:val="24"/>
          <w:lang w:val="en-GB"/>
        </w:rPr>
        <w:t>analyzed</w:t>
      </w:r>
      <w:proofErr w:type="spellEnd"/>
      <w:r w:rsidR="008D0BE1" w:rsidRPr="00D52360">
        <w:rPr>
          <w:rFonts w:ascii="Times New Roman" w:eastAsia="Calibri" w:hAnsi="Times New Roman" w:cs="Times New Roman"/>
          <w:color w:val="000000" w:themeColor="text1"/>
          <w:sz w:val="24"/>
          <w:szCs w:val="24"/>
          <w:lang w:val="en-GB"/>
        </w:rPr>
        <w:t xml:space="preserve"> within the scope of this slope.</w:t>
      </w:r>
    </w:p>
    <w:tbl>
      <w:tblPr>
        <w:tblStyle w:val="TableGrid"/>
        <w:tblW w:w="0" w:type="auto"/>
        <w:tblLook w:val="04A0" w:firstRow="1" w:lastRow="0" w:firstColumn="1" w:lastColumn="0" w:noHBand="0" w:noVBand="1"/>
      </w:tblPr>
      <w:tblGrid>
        <w:gridCol w:w="4329"/>
        <w:gridCol w:w="4671"/>
      </w:tblGrid>
      <w:tr w:rsidR="008D0BE1" w:rsidRPr="00D52360" w14:paraId="3925EF89" w14:textId="77777777" w:rsidTr="00735031">
        <w:tc>
          <w:tcPr>
            <w:tcW w:w="4329" w:type="dxa"/>
          </w:tcPr>
          <w:p w14:paraId="18429EB3" w14:textId="77777777" w:rsidR="008D0BE1" w:rsidRPr="00D52360" w:rsidRDefault="008D0BE1" w:rsidP="001C48AA">
            <w:pPr>
              <w:spacing w:after="160"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b/>
                <w:bCs/>
                <w:iCs/>
                <w:noProof/>
                <w:color w:val="000000" w:themeColor="text1"/>
                <w:sz w:val="24"/>
                <w:szCs w:val="24"/>
                <w:lang w:val="en-US"/>
              </w:rPr>
              <w:lastRenderedPageBreak/>
              <w:drawing>
                <wp:inline distT="0" distB="0" distL="0" distR="0" wp14:anchorId="6ACF19FE" wp14:editId="2625221B">
                  <wp:extent cx="2368540" cy="246126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4357" cy="2488087"/>
                          </a:xfrm>
                          <a:prstGeom prst="rect">
                            <a:avLst/>
                          </a:prstGeom>
                        </pic:spPr>
                      </pic:pic>
                    </a:graphicData>
                  </a:graphic>
                </wp:inline>
              </w:drawing>
            </w:r>
          </w:p>
        </w:tc>
        <w:tc>
          <w:tcPr>
            <w:tcW w:w="4330" w:type="dxa"/>
          </w:tcPr>
          <w:p w14:paraId="4ECEE981" w14:textId="77777777" w:rsidR="008D0BE1" w:rsidRPr="00D52360" w:rsidRDefault="008D0BE1" w:rsidP="001C48AA">
            <w:pPr>
              <w:spacing w:after="160" w:line="276" w:lineRule="auto"/>
              <w:jc w:val="both"/>
              <w:rPr>
                <w:rFonts w:ascii="Times New Roman" w:eastAsia="Calibri" w:hAnsi="Times New Roman" w:cs="Times New Roman"/>
                <w:iCs/>
                <w:color w:val="000000" w:themeColor="text1"/>
                <w:sz w:val="24"/>
                <w:szCs w:val="24"/>
                <w:lang w:val="en-GB"/>
              </w:rPr>
            </w:pPr>
          </w:p>
          <w:p w14:paraId="72E0E7B5" w14:textId="3C76B6A5" w:rsidR="008D0BE1" w:rsidRPr="00D52360" w:rsidRDefault="000C71C0" w:rsidP="001C48AA">
            <w:pPr>
              <w:spacing w:after="160"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US"/>
              </w:rPr>
              <w:drawing>
                <wp:inline distT="0" distB="0" distL="0" distR="0" wp14:anchorId="169F9142" wp14:editId="690543EB">
                  <wp:extent cx="2828925" cy="1841791"/>
                  <wp:effectExtent l="0" t="0" r="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807" cy="1857991"/>
                          </a:xfrm>
                          <a:prstGeom prst="rect">
                            <a:avLst/>
                          </a:prstGeom>
                          <a:noFill/>
                        </pic:spPr>
                      </pic:pic>
                    </a:graphicData>
                  </a:graphic>
                </wp:inline>
              </w:drawing>
            </w:r>
          </w:p>
        </w:tc>
      </w:tr>
    </w:tbl>
    <w:p w14:paraId="17EC8421" w14:textId="18C0A2A9" w:rsidR="008D0BE1" w:rsidRPr="00D52360" w:rsidRDefault="008D0BE1"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Figure 1</w:t>
      </w:r>
      <w:r w:rsidR="00502096">
        <w:rPr>
          <w:rFonts w:ascii="Times New Roman" w:eastAsia="Calibri" w:hAnsi="Times New Roman" w:cs="Times New Roman"/>
          <w:b/>
          <w:bCs/>
          <w:iCs/>
          <w:color w:val="000000" w:themeColor="text1"/>
          <w:sz w:val="24"/>
          <w:szCs w:val="24"/>
          <w:lang w:val="en-GB"/>
        </w:rPr>
        <w:t>0</w:t>
      </w:r>
      <w:r w:rsidRPr="00D52360">
        <w:rPr>
          <w:rFonts w:ascii="Times New Roman" w:eastAsia="Calibri" w:hAnsi="Times New Roman" w:cs="Times New Roman"/>
          <w:b/>
          <w:bCs/>
          <w:iCs/>
          <w:color w:val="000000" w:themeColor="text1"/>
          <w:sz w:val="24"/>
          <w:szCs w:val="24"/>
          <w:lang w:val="en-GB"/>
        </w:rPr>
        <w:t xml:space="preserve">. </w:t>
      </w:r>
      <w:r w:rsidRPr="00D52360">
        <w:rPr>
          <w:rFonts w:ascii="Times New Roman" w:eastAsia="Calibri" w:hAnsi="Times New Roman" w:cs="Times New Roman"/>
          <w:bCs/>
          <w:iCs/>
          <w:color w:val="000000" w:themeColor="text1"/>
          <w:sz w:val="24"/>
          <w:szCs w:val="24"/>
          <w:lang w:val="en-GB"/>
        </w:rPr>
        <w:t>Slope 2.</w:t>
      </w:r>
    </w:p>
    <w:p w14:paraId="0CCC0795" w14:textId="49DB18C7" w:rsidR="00D163F6" w:rsidRPr="00D52360" w:rsidRDefault="00980138" w:rsidP="001E7752">
      <w:pPr>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color w:val="000000" w:themeColor="text1"/>
          <w:sz w:val="24"/>
          <w:szCs w:val="24"/>
          <w:lang w:val="en-GB"/>
        </w:rPr>
        <w:t>According</w:t>
      </w:r>
      <w:r w:rsidR="008D0BE1" w:rsidRPr="00D52360">
        <w:rPr>
          <w:rFonts w:ascii="Times New Roman" w:eastAsia="Calibri" w:hAnsi="Times New Roman" w:cs="Times New Roman"/>
          <w:iCs/>
          <w:color w:val="000000" w:themeColor="text1"/>
          <w:sz w:val="24"/>
          <w:szCs w:val="24"/>
          <w:lang w:val="en-GB"/>
        </w:rPr>
        <w:t xml:space="preserve"> to the kinematic analysis results, the possibility of planar slip on the slope under the control of joint sys</w:t>
      </w:r>
      <w:r w:rsidR="00895806" w:rsidRPr="00D52360">
        <w:rPr>
          <w:rFonts w:ascii="Times New Roman" w:eastAsia="Calibri" w:hAnsi="Times New Roman" w:cs="Times New Roman"/>
          <w:iCs/>
          <w:color w:val="000000" w:themeColor="text1"/>
          <w:sz w:val="24"/>
          <w:szCs w:val="24"/>
          <w:lang w:val="en-GB"/>
        </w:rPr>
        <w:t>tems was not detected (Figure 1</w:t>
      </w:r>
      <w:r w:rsidR="00502096">
        <w:rPr>
          <w:rFonts w:ascii="Times New Roman" w:eastAsia="Calibri" w:hAnsi="Times New Roman" w:cs="Times New Roman"/>
          <w:iCs/>
          <w:color w:val="000000" w:themeColor="text1"/>
          <w:sz w:val="24"/>
          <w:szCs w:val="24"/>
          <w:lang w:val="en-GB"/>
        </w:rPr>
        <w:t>1</w:t>
      </w:r>
      <w:r w:rsidR="008D0BE1" w:rsidRPr="00D52360">
        <w:rPr>
          <w:rFonts w:ascii="Times New Roman" w:eastAsia="Calibri" w:hAnsi="Times New Roman" w:cs="Times New Roman"/>
          <w:iCs/>
          <w:color w:val="000000" w:themeColor="text1"/>
          <w:sz w:val="24"/>
          <w:szCs w:val="24"/>
          <w:lang w:val="en-GB"/>
        </w:rPr>
        <w:t>a); the analysis of wedge-type slip on this slope orientation is shown on the stereo net given i</w:t>
      </w:r>
      <w:r w:rsidR="00895806" w:rsidRPr="00D52360">
        <w:rPr>
          <w:rFonts w:ascii="Times New Roman" w:eastAsia="Calibri" w:hAnsi="Times New Roman" w:cs="Times New Roman"/>
          <w:iCs/>
          <w:color w:val="000000" w:themeColor="text1"/>
          <w:sz w:val="24"/>
          <w:szCs w:val="24"/>
          <w:lang w:val="en-GB"/>
        </w:rPr>
        <w:t>n Figure 1</w:t>
      </w:r>
      <w:r w:rsidR="00502096">
        <w:rPr>
          <w:rFonts w:ascii="Times New Roman" w:eastAsia="Calibri" w:hAnsi="Times New Roman" w:cs="Times New Roman"/>
          <w:iCs/>
          <w:color w:val="000000" w:themeColor="text1"/>
          <w:sz w:val="24"/>
          <w:szCs w:val="24"/>
          <w:lang w:val="en-GB"/>
        </w:rPr>
        <w:t>1</w:t>
      </w:r>
      <w:r w:rsidR="008D0BE1" w:rsidRPr="00D52360">
        <w:rPr>
          <w:rFonts w:ascii="Times New Roman" w:eastAsia="Calibri" w:hAnsi="Times New Roman" w:cs="Times New Roman"/>
          <w:iCs/>
          <w:color w:val="000000" w:themeColor="text1"/>
          <w:sz w:val="24"/>
          <w:szCs w:val="24"/>
          <w:lang w:val="en-GB"/>
        </w:rPr>
        <w:t>b, and it is determined that the failure may occur at the intersections of Set 3 and Set 4 and the probability is 11%. The analyses show the possibility of flexural overturning-type</w:t>
      </w:r>
      <w:r w:rsidR="00895806" w:rsidRPr="00D52360">
        <w:rPr>
          <w:rFonts w:ascii="Times New Roman" w:eastAsia="Calibri" w:hAnsi="Times New Roman" w:cs="Times New Roman"/>
          <w:iCs/>
          <w:color w:val="000000" w:themeColor="text1"/>
          <w:sz w:val="24"/>
          <w:szCs w:val="24"/>
          <w:lang w:val="en-GB"/>
        </w:rPr>
        <w:t xml:space="preserve"> failure (Figure </w:t>
      </w:r>
      <w:r w:rsidR="00502096">
        <w:rPr>
          <w:rFonts w:ascii="Times New Roman" w:eastAsia="Calibri" w:hAnsi="Times New Roman" w:cs="Times New Roman"/>
          <w:iCs/>
          <w:color w:val="000000" w:themeColor="text1"/>
          <w:sz w:val="24"/>
          <w:szCs w:val="24"/>
          <w:lang w:val="en-GB"/>
        </w:rPr>
        <w:t>11</w:t>
      </w:r>
      <w:r w:rsidR="008D0BE1" w:rsidRPr="00D52360">
        <w:rPr>
          <w:rFonts w:ascii="Times New Roman" w:eastAsia="Calibri" w:hAnsi="Times New Roman" w:cs="Times New Roman"/>
          <w:iCs/>
          <w:color w:val="000000" w:themeColor="text1"/>
          <w:sz w:val="24"/>
          <w:szCs w:val="24"/>
          <w:lang w:val="en-GB"/>
        </w:rPr>
        <w:t>c) and block-type</w:t>
      </w:r>
      <w:r w:rsidR="00895806" w:rsidRPr="00D52360">
        <w:rPr>
          <w:rFonts w:ascii="Times New Roman" w:eastAsia="Calibri" w:hAnsi="Times New Roman" w:cs="Times New Roman"/>
          <w:iCs/>
          <w:color w:val="000000" w:themeColor="text1"/>
          <w:sz w:val="24"/>
          <w:szCs w:val="24"/>
          <w:lang w:val="en-GB"/>
        </w:rPr>
        <w:t xml:space="preserve"> failure (Figure 1</w:t>
      </w:r>
      <w:r w:rsidR="00502096">
        <w:rPr>
          <w:rFonts w:ascii="Times New Roman" w:eastAsia="Calibri" w:hAnsi="Times New Roman" w:cs="Times New Roman"/>
          <w:iCs/>
          <w:color w:val="000000" w:themeColor="text1"/>
          <w:sz w:val="24"/>
          <w:szCs w:val="24"/>
          <w:lang w:val="en-GB"/>
        </w:rPr>
        <w:t>1</w:t>
      </w:r>
      <w:r w:rsidR="008D0BE1" w:rsidRPr="00D52360">
        <w:rPr>
          <w:rFonts w:ascii="Times New Roman" w:eastAsia="Calibri" w:hAnsi="Times New Roman" w:cs="Times New Roman"/>
          <w:iCs/>
          <w:color w:val="000000" w:themeColor="text1"/>
          <w:sz w:val="24"/>
          <w:szCs w:val="24"/>
          <w:lang w:val="en-GB"/>
        </w:rPr>
        <w:t>d) on the slope.</w:t>
      </w:r>
    </w:p>
    <w:p w14:paraId="0FDC9AA4" w14:textId="77777777" w:rsidR="00D163F6" w:rsidRPr="00D52360" w:rsidRDefault="00D163F6" w:rsidP="001C48AA">
      <w:pPr>
        <w:spacing w:line="276" w:lineRule="auto"/>
        <w:jc w:val="center"/>
        <w:rPr>
          <w:rFonts w:ascii="Times New Roman" w:eastAsia="Calibri" w:hAnsi="Times New Roman" w:cs="Times New Roman"/>
          <w:iCs/>
          <w:color w:val="000000" w:themeColor="text1"/>
          <w:sz w:val="24"/>
          <w:szCs w:val="24"/>
          <w:lang w:val="en-GB"/>
        </w:rPr>
      </w:pPr>
    </w:p>
    <w:tbl>
      <w:tblPr>
        <w:tblStyle w:val="TableGrid"/>
        <w:tblW w:w="0" w:type="auto"/>
        <w:tblLook w:val="04A0" w:firstRow="1" w:lastRow="0" w:firstColumn="1" w:lastColumn="0" w:noHBand="0" w:noVBand="1"/>
      </w:tblPr>
      <w:tblGrid>
        <w:gridCol w:w="4604"/>
        <w:gridCol w:w="4452"/>
      </w:tblGrid>
      <w:tr w:rsidR="00DA5CF9" w:rsidRPr="00D52360" w14:paraId="299F14AD" w14:textId="77777777" w:rsidTr="00980138">
        <w:tc>
          <w:tcPr>
            <w:tcW w:w="4460" w:type="dxa"/>
          </w:tcPr>
          <w:p w14:paraId="6193356E" w14:textId="73F36413"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US"/>
              </w:rPr>
              <w:drawing>
                <wp:inline distT="0" distB="0" distL="0" distR="0" wp14:anchorId="35F049A0" wp14:editId="11FDF7DB">
                  <wp:extent cx="2762522" cy="169672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044" cy="1711781"/>
                          </a:xfrm>
                          <a:prstGeom prst="rect">
                            <a:avLst/>
                          </a:prstGeom>
                          <a:noFill/>
                        </pic:spPr>
                      </pic:pic>
                    </a:graphicData>
                  </a:graphic>
                </wp:inline>
              </w:drawing>
            </w:r>
          </w:p>
        </w:tc>
        <w:tc>
          <w:tcPr>
            <w:tcW w:w="4446" w:type="dxa"/>
          </w:tcPr>
          <w:p w14:paraId="6775B49F" w14:textId="237FA126"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US"/>
              </w:rPr>
              <w:drawing>
                <wp:inline distT="0" distB="0" distL="0" distR="0" wp14:anchorId="5374F80C" wp14:editId="317F4D03">
                  <wp:extent cx="2689860" cy="1738677"/>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8608" cy="1750795"/>
                          </a:xfrm>
                          <a:prstGeom prst="rect">
                            <a:avLst/>
                          </a:prstGeom>
                          <a:noFill/>
                        </pic:spPr>
                      </pic:pic>
                    </a:graphicData>
                  </a:graphic>
                </wp:inline>
              </w:drawing>
            </w:r>
          </w:p>
        </w:tc>
      </w:tr>
      <w:tr w:rsidR="00DA5CF9" w:rsidRPr="00D52360" w14:paraId="2D2FBBEC" w14:textId="77777777" w:rsidTr="00980138">
        <w:tc>
          <w:tcPr>
            <w:tcW w:w="4460" w:type="dxa"/>
          </w:tcPr>
          <w:p w14:paraId="56E8ED50" w14:textId="604B5EC1"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US"/>
              </w:rPr>
              <w:drawing>
                <wp:inline distT="0" distB="0" distL="0" distR="0" wp14:anchorId="68362CF5" wp14:editId="21978D97">
                  <wp:extent cx="2786380" cy="1788680"/>
                  <wp:effectExtent l="0" t="0" r="0" b="254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0114" cy="1803915"/>
                          </a:xfrm>
                          <a:prstGeom prst="rect">
                            <a:avLst/>
                          </a:prstGeom>
                          <a:noFill/>
                        </pic:spPr>
                      </pic:pic>
                    </a:graphicData>
                  </a:graphic>
                </wp:inline>
              </w:drawing>
            </w:r>
          </w:p>
        </w:tc>
        <w:tc>
          <w:tcPr>
            <w:tcW w:w="4446" w:type="dxa"/>
          </w:tcPr>
          <w:p w14:paraId="40E5064E" w14:textId="6F009562"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US"/>
              </w:rPr>
              <w:drawing>
                <wp:inline distT="0" distB="0" distL="0" distR="0" wp14:anchorId="2BDFD8A9" wp14:editId="3BBD924D">
                  <wp:extent cx="2688590" cy="1743654"/>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3651" cy="1766393"/>
                          </a:xfrm>
                          <a:prstGeom prst="rect">
                            <a:avLst/>
                          </a:prstGeom>
                          <a:noFill/>
                        </pic:spPr>
                      </pic:pic>
                    </a:graphicData>
                  </a:graphic>
                </wp:inline>
              </w:drawing>
            </w:r>
          </w:p>
        </w:tc>
      </w:tr>
    </w:tbl>
    <w:p w14:paraId="5F990FBD" w14:textId="725FDA79" w:rsidR="008D0BE1" w:rsidRPr="00D52360" w:rsidRDefault="00980138"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Figure 1</w:t>
      </w:r>
      <w:r w:rsidR="00502096">
        <w:rPr>
          <w:rFonts w:ascii="Times New Roman" w:eastAsia="Calibri" w:hAnsi="Times New Roman" w:cs="Times New Roman"/>
          <w:b/>
          <w:bCs/>
          <w:iCs/>
          <w:color w:val="000000" w:themeColor="text1"/>
          <w:sz w:val="24"/>
          <w:szCs w:val="24"/>
          <w:lang w:val="en-GB"/>
        </w:rPr>
        <w:t>1</w:t>
      </w:r>
      <w:r w:rsidRPr="00D52360">
        <w:rPr>
          <w:rFonts w:ascii="Times New Roman" w:eastAsia="Calibri" w:hAnsi="Times New Roman" w:cs="Times New Roman"/>
          <w:b/>
          <w:bCs/>
          <w:iCs/>
          <w:color w:val="000000" w:themeColor="text1"/>
          <w:sz w:val="24"/>
          <w:szCs w:val="24"/>
          <w:lang w:val="en-GB"/>
        </w:rPr>
        <w:t>.</w:t>
      </w:r>
      <w:r w:rsidRPr="00D52360">
        <w:rPr>
          <w:rFonts w:ascii="Times New Roman" w:eastAsia="Calibri" w:hAnsi="Times New Roman" w:cs="Times New Roman"/>
          <w:bCs/>
          <w:iCs/>
          <w:color w:val="000000" w:themeColor="text1"/>
          <w:sz w:val="24"/>
          <w:szCs w:val="24"/>
          <w:lang w:val="en-GB"/>
        </w:rPr>
        <w:t xml:space="preserve"> Planar failure analysis results for Slope 2 (a), wedge failure analysis results for Slope 2 (b), flexural failure analysis for Slope 2 (c), and block failure analysis for Slope 2 (d).</w:t>
      </w:r>
    </w:p>
    <w:p w14:paraId="59405290" w14:textId="77777777" w:rsidR="00980138" w:rsidRPr="00D52360" w:rsidRDefault="00980138" w:rsidP="001C48AA">
      <w:pPr>
        <w:spacing w:line="276" w:lineRule="auto"/>
        <w:jc w:val="both"/>
        <w:rPr>
          <w:rFonts w:ascii="Times New Roman" w:eastAsia="Calibri" w:hAnsi="Times New Roman" w:cs="Times New Roman"/>
          <w:bCs/>
          <w:iCs/>
          <w:color w:val="000000" w:themeColor="text1"/>
          <w:sz w:val="24"/>
          <w:szCs w:val="24"/>
          <w:lang w:val="en-GB"/>
        </w:rPr>
      </w:pPr>
    </w:p>
    <w:p w14:paraId="13AC342F" w14:textId="7A84D3D3" w:rsidR="00980138" w:rsidRPr="00D52360" w:rsidRDefault="00980138" w:rsidP="001C48AA">
      <w:pPr>
        <w:spacing w:line="276" w:lineRule="auto"/>
        <w:jc w:val="both"/>
        <w:rPr>
          <w:rFonts w:ascii="Times New Roman" w:eastAsia="Calibri" w:hAnsi="Times New Roman" w:cs="Times New Roman"/>
          <w:b/>
          <w:iCs/>
          <w:color w:val="000000" w:themeColor="text1"/>
          <w:sz w:val="24"/>
          <w:szCs w:val="24"/>
          <w:lang w:val="en-GB"/>
        </w:rPr>
      </w:pPr>
      <w:r w:rsidRPr="00D52360">
        <w:rPr>
          <w:rFonts w:ascii="Times New Roman" w:eastAsia="Calibri" w:hAnsi="Times New Roman" w:cs="Times New Roman"/>
          <w:b/>
          <w:iCs/>
          <w:color w:val="000000" w:themeColor="text1"/>
          <w:sz w:val="24"/>
          <w:szCs w:val="24"/>
          <w:lang w:val="en-GB"/>
        </w:rPr>
        <w:t>3.</w:t>
      </w:r>
      <w:r w:rsidR="005C5355">
        <w:rPr>
          <w:rFonts w:ascii="Times New Roman" w:eastAsia="Calibri" w:hAnsi="Times New Roman" w:cs="Times New Roman"/>
          <w:b/>
          <w:iCs/>
          <w:color w:val="000000" w:themeColor="text1"/>
          <w:sz w:val="24"/>
          <w:szCs w:val="24"/>
          <w:lang w:val="en-GB"/>
        </w:rPr>
        <w:t>2</w:t>
      </w:r>
      <w:r w:rsidRPr="00D52360">
        <w:rPr>
          <w:rFonts w:ascii="Times New Roman" w:eastAsia="Calibri" w:hAnsi="Times New Roman" w:cs="Times New Roman"/>
          <w:b/>
          <w:iCs/>
          <w:color w:val="000000" w:themeColor="text1"/>
          <w:sz w:val="24"/>
          <w:szCs w:val="24"/>
          <w:lang w:val="en-GB"/>
        </w:rPr>
        <w:t xml:space="preserve">.3. Kinematic </w:t>
      </w:r>
      <w:r w:rsidR="006A49BE">
        <w:rPr>
          <w:rFonts w:ascii="Times New Roman" w:eastAsia="Calibri" w:hAnsi="Times New Roman" w:cs="Times New Roman"/>
          <w:b/>
          <w:iCs/>
          <w:color w:val="000000" w:themeColor="text1"/>
          <w:sz w:val="24"/>
          <w:szCs w:val="24"/>
          <w:lang w:val="en-GB"/>
        </w:rPr>
        <w:t>A</w:t>
      </w:r>
      <w:r w:rsidRPr="00D52360">
        <w:rPr>
          <w:rFonts w:ascii="Times New Roman" w:eastAsia="Calibri" w:hAnsi="Times New Roman" w:cs="Times New Roman"/>
          <w:b/>
          <w:iCs/>
          <w:color w:val="000000" w:themeColor="text1"/>
          <w:sz w:val="24"/>
          <w:szCs w:val="24"/>
          <w:lang w:val="en-GB"/>
        </w:rPr>
        <w:t xml:space="preserve">nalysis </w:t>
      </w:r>
      <w:r w:rsidR="006A49BE">
        <w:rPr>
          <w:rFonts w:ascii="Times New Roman" w:eastAsia="Calibri" w:hAnsi="Times New Roman" w:cs="Times New Roman"/>
          <w:b/>
          <w:iCs/>
          <w:color w:val="000000" w:themeColor="text1"/>
          <w:sz w:val="24"/>
          <w:szCs w:val="24"/>
          <w:lang w:val="en-GB"/>
        </w:rPr>
        <w:t>R</w:t>
      </w:r>
      <w:r w:rsidRPr="00D52360">
        <w:rPr>
          <w:rFonts w:ascii="Times New Roman" w:eastAsia="Calibri" w:hAnsi="Times New Roman" w:cs="Times New Roman"/>
          <w:b/>
          <w:iCs/>
          <w:color w:val="000000" w:themeColor="text1"/>
          <w:sz w:val="24"/>
          <w:szCs w:val="24"/>
          <w:lang w:val="en-GB"/>
        </w:rPr>
        <w:t>esults for Slope 3</w:t>
      </w:r>
    </w:p>
    <w:p w14:paraId="505AA8B2" w14:textId="49DD58A9" w:rsidR="00980138" w:rsidRPr="00D52360" w:rsidRDefault="00980138" w:rsidP="001C48AA">
      <w:pPr>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color w:val="000000" w:themeColor="text1"/>
          <w:sz w:val="24"/>
          <w:szCs w:val="24"/>
          <w:lang w:val="en-GB"/>
        </w:rPr>
        <w:t xml:space="preserve">The coordinate </w:t>
      </w:r>
      <w:r w:rsidR="005D6159" w:rsidRPr="00D52360">
        <w:rPr>
          <w:rFonts w:ascii="Times New Roman" w:eastAsia="Calibri" w:hAnsi="Times New Roman" w:cs="Times New Roman"/>
          <w:iCs/>
          <w:color w:val="000000" w:themeColor="text1"/>
          <w:sz w:val="24"/>
          <w:szCs w:val="24"/>
          <w:lang w:val="en-GB"/>
        </w:rPr>
        <w:t xml:space="preserve">ITRF96 529096/4110026 </w:t>
      </w:r>
      <w:r w:rsidRPr="00D52360">
        <w:rPr>
          <w:rFonts w:ascii="Times New Roman" w:eastAsia="Calibri" w:hAnsi="Times New Roman" w:cs="Times New Roman"/>
          <w:iCs/>
          <w:color w:val="000000" w:themeColor="text1"/>
          <w:sz w:val="24"/>
          <w:szCs w:val="24"/>
          <w:lang w:val="en-GB"/>
        </w:rPr>
        <w:t>represents</w:t>
      </w:r>
      <w:r w:rsidR="00103D59" w:rsidRPr="00D52360">
        <w:rPr>
          <w:rFonts w:ascii="Times New Roman" w:eastAsia="Calibri" w:hAnsi="Times New Roman" w:cs="Times New Roman"/>
          <w:iCs/>
          <w:color w:val="000000" w:themeColor="text1"/>
          <w:sz w:val="24"/>
          <w:szCs w:val="24"/>
          <w:lang w:val="en-GB"/>
        </w:rPr>
        <w:t xml:space="preserve"> this location (Figure 1</w:t>
      </w:r>
      <w:r w:rsidR="00502096">
        <w:rPr>
          <w:rFonts w:ascii="Times New Roman" w:eastAsia="Calibri" w:hAnsi="Times New Roman" w:cs="Times New Roman"/>
          <w:iCs/>
          <w:color w:val="000000" w:themeColor="text1"/>
          <w:sz w:val="24"/>
          <w:szCs w:val="24"/>
          <w:lang w:val="en-GB"/>
        </w:rPr>
        <w:t>2</w:t>
      </w:r>
      <w:r w:rsidRPr="00D52360">
        <w:rPr>
          <w:rFonts w:ascii="Times New Roman" w:eastAsia="Calibri" w:hAnsi="Times New Roman" w:cs="Times New Roman"/>
          <w:iCs/>
          <w:color w:val="000000" w:themeColor="text1"/>
          <w:sz w:val="24"/>
          <w:szCs w:val="24"/>
          <w:lang w:val="en-GB"/>
        </w:rPr>
        <w:t>) and covers the eastern part of the slopes in the study area. According to the results of the kinematic analyses at this location, the probability of planar slip on the slope under the control of all joint systems was determined t</w:t>
      </w:r>
      <w:r w:rsidR="00103D59" w:rsidRPr="00D52360">
        <w:rPr>
          <w:rFonts w:ascii="Times New Roman" w:eastAsia="Calibri" w:hAnsi="Times New Roman" w:cs="Times New Roman"/>
          <w:iCs/>
          <w:color w:val="000000" w:themeColor="text1"/>
          <w:sz w:val="24"/>
          <w:szCs w:val="24"/>
          <w:lang w:val="en-GB"/>
        </w:rPr>
        <w:t>o be 0%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a). The analysis of wedge-type slip on this slope orientation is sho</w:t>
      </w:r>
      <w:r w:rsidR="00103D59" w:rsidRPr="00D52360">
        <w:rPr>
          <w:rFonts w:ascii="Times New Roman" w:eastAsia="Calibri" w:hAnsi="Times New Roman" w:cs="Times New Roman"/>
          <w:iCs/>
          <w:color w:val="000000" w:themeColor="text1"/>
          <w:sz w:val="24"/>
          <w:szCs w:val="24"/>
          <w:lang w:val="en-GB"/>
        </w:rPr>
        <w:t xml:space="preserve">wn on the </w:t>
      </w:r>
      <w:proofErr w:type="spellStart"/>
      <w:r w:rsidR="00103D59" w:rsidRPr="00D52360">
        <w:rPr>
          <w:rFonts w:ascii="Times New Roman" w:eastAsia="Calibri" w:hAnsi="Times New Roman" w:cs="Times New Roman"/>
          <w:iCs/>
          <w:color w:val="000000" w:themeColor="text1"/>
          <w:sz w:val="24"/>
          <w:szCs w:val="24"/>
          <w:lang w:val="en-GB"/>
        </w:rPr>
        <w:t>stereonet</w:t>
      </w:r>
      <w:proofErr w:type="spellEnd"/>
      <w:r w:rsidR="00103D59" w:rsidRPr="00D52360">
        <w:rPr>
          <w:rFonts w:ascii="Times New Roman" w:eastAsia="Calibri" w:hAnsi="Times New Roman" w:cs="Times New Roman"/>
          <w:iCs/>
          <w:color w:val="000000" w:themeColor="text1"/>
          <w:sz w:val="24"/>
          <w:szCs w:val="24"/>
          <w:lang w:val="en-GB"/>
        </w:rPr>
        <w:t xml:space="preserve"> in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 xml:space="preserve">b. It is determined that the probability is 9% and is determined to be at the intersection of Set 3 and Set 4. The analyses show a possibility of overturning on the slope, and the probability of bending overturning type </w:t>
      </w:r>
      <w:r w:rsidR="00103D59" w:rsidRPr="00D52360">
        <w:rPr>
          <w:rFonts w:ascii="Times New Roman" w:eastAsia="Calibri" w:hAnsi="Times New Roman" w:cs="Times New Roman"/>
          <w:iCs/>
          <w:color w:val="000000" w:themeColor="text1"/>
          <w:sz w:val="24"/>
          <w:szCs w:val="24"/>
          <w:lang w:val="en-GB"/>
        </w:rPr>
        <w:t>failure is around 14%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c). In comparison, block-type overturning will be taken under Set 2 control and has</w:t>
      </w:r>
      <w:r w:rsidR="00103D59" w:rsidRPr="00D52360">
        <w:rPr>
          <w:rFonts w:ascii="Times New Roman" w:eastAsia="Calibri" w:hAnsi="Times New Roman" w:cs="Times New Roman"/>
          <w:iCs/>
          <w:color w:val="000000" w:themeColor="text1"/>
          <w:sz w:val="24"/>
          <w:szCs w:val="24"/>
          <w:lang w:val="en-GB"/>
        </w:rPr>
        <w:t xml:space="preserve"> a probability of 12%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d).</w:t>
      </w:r>
    </w:p>
    <w:p w14:paraId="31C1319E" w14:textId="0979E3E2" w:rsidR="00980138" w:rsidRPr="00D52360" w:rsidRDefault="00980138" w:rsidP="001C48AA">
      <w:pPr>
        <w:spacing w:line="276" w:lineRule="auto"/>
        <w:jc w:val="both"/>
        <w:rPr>
          <w:rFonts w:ascii="Times New Roman" w:eastAsia="Calibri" w:hAnsi="Times New Roman" w:cs="Times New Roman"/>
          <w:iCs/>
          <w:color w:val="000000" w:themeColor="text1"/>
          <w:sz w:val="24"/>
          <w:szCs w:val="24"/>
          <w:lang w:val="en-GB"/>
        </w:rPr>
      </w:pPr>
    </w:p>
    <w:p w14:paraId="5B9940FB" w14:textId="77777777" w:rsidR="00980138" w:rsidRPr="00D52360" w:rsidRDefault="00980138" w:rsidP="001C48AA">
      <w:pPr>
        <w:suppressAutoHyphens/>
        <w:overflowPunct w:val="0"/>
        <w:autoSpaceDE w:val="0"/>
        <w:spacing w:after="200" w:line="276" w:lineRule="auto"/>
        <w:jc w:val="center"/>
        <w:textAlignment w:val="baseline"/>
        <w:rPr>
          <w:rFonts w:ascii="Times New Roman" w:eastAsia="Times New Roman" w:hAnsi="Times New Roman" w:cs="Times New Roman"/>
          <w:b/>
          <w:bCs/>
          <w:iCs/>
          <w:color w:val="000000" w:themeColor="text1"/>
          <w:sz w:val="24"/>
          <w:szCs w:val="24"/>
          <w:lang w:val="en-GB" w:eastAsia="ar-SA"/>
        </w:rPr>
      </w:pPr>
      <w:r w:rsidRPr="00D52360">
        <w:rPr>
          <w:rFonts w:ascii="Times New Roman" w:eastAsia="Times New Roman" w:hAnsi="Times New Roman" w:cs="Times New Roman"/>
          <w:b/>
          <w:bCs/>
          <w:iCs/>
          <w:noProof/>
          <w:color w:val="000000" w:themeColor="text1"/>
          <w:sz w:val="24"/>
          <w:szCs w:val="24"/>
          <w:lang w:val="en-US"/>
        </w:rPr>
        <w:drawing>
          <wp:inline distT="0" distB="0" distL="0" distR="0" wp14:anchorId="07DB6189" wp14:editId="0639691D">
            <wp:extent cx="4215520" cy="267004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3470" cy="2681417"/>
                    </a:xfrm>
                    <a:prstGeom prst="rect">
                      <a:avLst/>
                    </a:prstGeom>
                  </pic:spPr>
                </pic:pic>
              </a:graphicData>
            </a:graphic>
          </wp:inline>
        </w:drawing>
      </w:r>
    </w:p>
    <w:p w14:paraId="419ADC93" w14:textId="6A452B5C" w:rsidR="00980138" w:rsidRPr="00D52360" w:rsidRDefault="00980138" w:rsidP="001E7752">
      <w:pPr>
        <w:spacing w:line="276" w:lineRule="auto"/>
        <w:jc w:val="center"/>
        <w:rPr>
          <w:rFonts w:ascii="Times New Roman" w:eastAsia="Times New Roman" w:hAnsi="Times New Roman" w:cs="Times New Roman"/>
          <w:bCs/>
          <w:iCs/>
          <w:color w:val="000000" w:themeColor="text1"/>
          <w:sz w:val="24"/>
          <w:szCs w:val="24"/>
          <w:lang w:val="en-GB" w:eastAsia="ar-SA"/>
        </w:rPr>
      </w:pPr>
      <w:r w:rsidRPr="00D52360">
        <w:rPr>
          <w:rFonts w:ascii="Times New Roman" w:eastAsia="Times New Roman" w:hAnsi="Times New Roman" w:cs="Times New Roman"/>
          <w:b/>
          <w:bCs/>
          <w:iCs/>
          <w:color w:val="000000" w:themeColor="text1"/>
          <w:sz w:val="24"/>
          <w:szCs w:val="24"/>
          <w:lang w:val="en-GB" w:eastAsia="ar-SA"/>
        </w:rPr>
        <w:t>Figure 1</w:t>
      </w:r>
      <w:r w:rsidR="00502096">
        <w:rPr>
          <w:rFonts w:ascii="Times New Roman" w:eastAsia="Times New Roman" w:hAnsi="Times New Roman" w:cs="Times New Roman"/>
          <w:b/>
          <w:bCs/>
          <w:iCs/>
          <w:color w:val="000000" w:themeColor="text1"/>
          <w:sz w:val="24"/>
          <w:szCs w:val="24"/>
          <w:lang w:val="en-GB" w:eastAsia="ar-SA"/>
        </w:rPr>
        <w:t>2</w:t>
      </w:r>
      <w:r w:rsidRPr="00D52360">
        <w:rPr>
          <w:rFonts w:ascii="Times New Roman" w:eastAsia="Times New Roman" w:hAnsi="Times New Roman" w:cs="Times New Roman"/>
          <w:b/>
          <w:bCs/>
          <w:iCs/>
          <w:color w:val="000000" w:themeColor="text1"/>
          <w:sz w:val="24"/>
          <w:szCs w:val="24"/>
          <w:lang w:val="en-GB" w:eastAsia="ar-SA"/>
        </w:rPr>
        <w:t>.</w:t>
      </w:r>
      <w:r w:rsidRPr="00D52360">
        <w:rPr>
          <w:rFonts w:ascii="Times New Roman" w:eastAsia="Times New Roman" w:hAnsi="Times New Roman" w:cs="Times New Roman"/>
          <w:bCs/>
          <w:iCs/>
          <w:color w:val="000000" w:themeColor="text1"/>
          <w:sz w:val="24"/>
          <w:szCs w:val="24"/>
          <w:lang w:val="en-GB" w:eastAsia="ar-SA"/>
        </w:rPr>
        <w:t xml:space="preserve"> Location 3 discontinuity condition</w:t>
      </w:r>
    </w:p>
    <w:tbl>
      <w:tblPr>
        <w:tblStyle w:val="TabloKlavuzu7"/>
        <w:tblW w:w="0" w:type="auto"/>
        <w:tblLook w:val="04A0" w:firstRow="1" w:lastRow="0" w:firstColumn="1" w:lastColumn="0" w:noHBand="0" w:noVBand="1"/>
      </w:tblPr>
      <w:tblGrid>
        <w:gridCol w:w="4370"/>
        <w:gridCol w:w="4356"/>
      </w:tblGrid>
      <w:tr w:rsidR="00DA5CF9" w:rsidRPr="00D52360" w14:paraId="37B1910E" w14:textId="77777777" w:rsidTr="00735031">
        <w:tc>
          <w:tcPr>
            <w:tcW w:w="4329" w:type="dxa"/>
          </w:tcPr>
          <w:p w14:paraId="6D0CD10F" w14:textId="0D96310D"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val="en-US"/>
              </w:rPr>
              <w:drawing>
                <wp:inline distT="0" distB="0" distL="0" distR="0" wp14:anchorId="7E58ED2F" wp14:editId="6ECD1E13">
                  <wp:extent cx="2637790" cy="1715013"/>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5634" cy="1726614"/>
                          </a:xfrm>
                          <a:prstGeom prst="rect">
                            <a:avLst/>
                          </a:prstGeom>
                          <a:noFill/>
                        </pic:spPr>
                      </pic:pic>
                    </a:graphicData>
                  </a:graphic>
                </wp:inline>
              </w:drawing>
            </w:r>
          </w:p>
        </w:tc>
        <w:tc>
          <w:tcPr>
            <w:tcW w:w="4330" w:type="dxa"/>
          </w:tcPr>
          <w:p w14:paraId="1FBD2E9A" w14:textId="388B92EC"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val="en-US"/>
              </w:rPr>
              <w:drawing>
                <wp:inline distT="0" distB="0" distL="0" distR="0" wp14:anchorId="7774BF13" wp14:editId="340641F0">
                  <wp:extent cx="2624455" cy="1696645"/>
                  <wp:effectExtent l="0" t="0" r="444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2729" cy="1708459"/>
                          </a:xfrm>
                          <a:prstGeom prst="rect">
                            <a:avLst/>
                          </a:prstGeom>
                          <a:noFill/>
                        </pic:spPr>
                      </pic:pic>
                    </a:graphicData>
                  </a:graphic>
                </wp:inline>
              </w:drawing>
            </w:r>
          </w:p>
        </w:tc>
      </w:tr>
      <w:tr w:rsidR="00DA5CF9" w:rsidRPr="00D52360" w14:paraId="66BF23D5" w14:textId="77777777" w:rsidTr="00735031">
        <w:tc>
          <w:tcPr>
            <w:tcW w:w="4329" w:type="dxa"/>
          </w:tcPr>
          <w:p w14:paraId="32168806" w14:textId="1290C914"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val="en-US"/>
              </w:rPr>
              <w:lastRenderedPageBreak/>
              <w:drawing>
                <wp:inline distT="0" distB="0" distL="0" distR="0" wp14:anchorId="074FE7B5" wp14:editId="3149524A">
                  <wp:extent cx="2605405" cy="1656205"/>
                  <wp:effectExtent l="0" t="0" r="4445" b="127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803" cy="1677436"/>
                          </a:xfrm>
                          <a:prstGeom prst="rect">
                            <a:avLst/>
                          </a:prstGeom>
                          <a:noFill/>
                        </pic:spPr>
                      </pic:pic>
                    </a:graphicData>
                  </a:graphic>
                </wp:inline>
              </w:drawing>
            </w:r>
          </w:p>
        </w:tc>
        <w:tc>
          <w:tcPr>
            <w:tcW w:w="4330" w:type="dxa"/>
          </w:tcPr>
          <w:p w14:paraId="256D2207" w14:textId="0D2EFD2B"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val="en-US"/>
              </w:rPr>
              <w:drawing>
                <wp:inline distT="0" distB="0" distL="0" distR="0" wp14:anchorId="4E97CE14" wp14:editId="11F44821">
                  <wp:extent cx="2564765" cy="1653542"/>
                  <wp:effectExtent l="0" t="0" r="6985" b="381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4982" cy="1660129"/>
                          </a:xfrm>
                          <a:prstGeom prst="rect">
                            <a:avLst/>
                          </a:prstGeom>
                          <a:noFill/>
                        </pic:spPr>
                      </pic:pic>
                    </a:graphicData>
                  </a:graphic>
                </wp:inline>
              </w:drawing>
            </w:r>
          </w:p>
        </w:tc>
      </w:tr>
    </w:tbl>
    <w:p w14:paraId="43363B7F" w14:textId="31F17127" w:rsidR="00D163F6" w:rsidRPr="00D52360" w:rsidRDefault="00980138" w:rsidP="001E7752">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Figure 1</w:t>
      </w:r>
      <w:r w:rsidR="00502096">
        <w:rPr>
          <w:rFonts w:ascii="Times New Roman" w:eastAsia="Calibri" w:hAnsi="Times New Roman" w:cs="Times New Roman"/>
          <w:b/>
          <w:color w:val="000000" w:themeColor="text1"/>
          <w:sz w:val="24"/>
          <w:szCs w:val="24"/>
          <w:lang w:val="en-GB"/>
        </w:rPr>
        <w:t>3</w:t>
      </w:r>
      <w:r w:rsidRPr="00D52360">
        <w:rPr>
          <w:rFonts w:ascii="Times New Roman" w:eastAsia="Calibri" w:hAnsi="Times New Roman" w:cs="Times New Roman"/>
          <w:color w:val="000000" w:themeColor="text1"/>
          <w:sz w:val="24"/>
          <w:szCs w:val="24"/>
          <w:lang w:val="en-GB"/>
        </w:rPr>
        <w:t>. Planar failure analysis results for Slope 3 (a), wedge failure analysis results for Slope 3 (b), flexural failure analysis for Slope 3 (c), and block failure analysis for Slope 3 (d).</w:t>
      </w:r>
    </w:p>
    <w:p w14:paraId="053EC51F" w14:textId="7758252B" w:rsidR="00980138" w:rsidRPr="00D52360" w:rsidRDefault="008054EF" w:rsidP="001C48AA">
      <w:pPr>
        <w:spacing w:line="276" w:lineRule="auto"/>
        <w:jc w:val="both"/>
        <w:rPr>
          <w:rFonts w:ascii="Times New Roman" w:eastAsia="Calibri" w:hAnsi="Times New Roman" w:cs="Times New Roman"/>
          <w:color w:val="000000" w:themeColor="text1"/>
          <w:sz w:val="24"/>
          <w:szCs w:val="24"/>
          <w:lang w:val="en-GB"/>
        </w:rPr>
      </w:pPr>
      <w:r w:rsidRPr="008054EF">
        <w:rPr>
          <w:rFonts w:ascii="Times New Roman" w:eastAsia="Calibri" w:hAnsi="Times New Roman" w:cs="Times New Roman"/>
          <w:color w:val="EE0000"/>
          <w:sz w:val="24"/>
          <w:szCs w:val="24"/>
          <w:lang w:val="en-GB"/>
        </w:rPr>
        <w:t xml:space="preserve">The kinematic stability of the slopes was assessed using Dips software, based on field measurements of discontinuity orientations. The stereographic projection analyses reveal that although numerical models (Slide2 and RS2) did not indicate significant instability, structurally controlled failure mechanisms are present in all three slopes due to the orientation and intersection of discontinuities. According to the evaluations, it was evaluated that the probability of planar, wedge, and toppling type failures on the slopes in the study area is </w:t>
      </w:r>
      <w:proofErr w:type="spellStart"/>
      <w:proofErr w:type="gramStart"/>
      <w:r w:rsidRPr="008054EF">
        <w:rPr>
          <w:rFonts w:ascii="Times New Roman" w:eastAsia="Calibri" w:hAnsi="Times New Roman" w:cs="Times New Roman"/>
          <w:color w:val="EE0000"/>
          <w:sz w:val="24"/>
          <w:szCs w:val="24"/>
          <w:lang w:val="en-GB"/>
        </w:rPr>
        <w:t>high,h</w:t>
      </w:r>
      <w:proofErr w:type="spellEnd"/>
      <w:proofErr w:type="gramEnd"/>
      <w:r w:rsidRPr="008054EF">
        <w:rPr>
          <w:rFonts w:ascii="Times New Roman" w:eastAsia="Calibri" w:hAnsi="Times New Roman" w:cs="Times New Roman"/>
          <w:color w:val="EE0000"/>
          <w:sz w:val="24"/>
          <w:szCs w:val="24"/>
          <w:lang w:val="en-GB"/>
        </w:rPr>
        <w:t xml:space="preserve"> and the results are presented collectively in Table 7.</w:t>
      </w:r>
    </w:p>
    <w:p w14:paraId="294F79A0" w14:textId="3AF146DB"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55381593" w14:textId="5922BD72"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24CAAC43" w14:textId="1455856F"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2FECADFF" w14:textId="77777777"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75D80DF5"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7.</w:t>
      </w:r>
      <w:r w:rsidRPr="00D52360">
        <w:rPr>
          <w:rFonts w:ascii="Times New Roman" w:eastAsia="Calibri" w:hAnsi="Times New Roman" w:cs="Times New Roman"/>
          <w:color w:val="000000" w:themeColor="text1"/>
          <w:sz w:val="24"/>
          <w:szCs w:val="24"/>
          <w:lang w:val="en-GB"/>
        </w:rPr>
        <w:t xml:space="preserve"> Possible kinematic instabilities on the identified slopes</w:t>
      </w:r>
    </w:p>
    <w:tbl>
      <w:tblPr>
        <w:tblStyle w:val="TableGrid"/>
        <w:tblW w:w="8493" w:type="dxa"/>
        <w:tblLayout w:type="fixed"/>
        <w:tblLook w:val="04A0" w:firstRow="1" w:lastRow="0" w:firstColumn="1" w:lastColumn="0" w:noHBand="0" w:noVBand="1"/>
      </w:tblPr>
      <w:tblGrid>
        <w:gridCol w:w="1413"/>
        <w:gridCol w:w="2037"/>
        <w:gridCol w:w="2525"/>
        <w:gridCol w:w="2518"/>
      </w:tblGrid>
      <w:tr w:rsidR="00DA5CF9" w:rsidRPr="00D52360" w14:paraId="2D3B2F15" w14:textId="77777777" w:rsidTr="00735031">
        <w:trPr>
          <w:trHeight w:val="534"/>
        </w:trPr>
        <w:tc>
          <w:tcPr>
            <w:tcW w:w="1413" w:type="dxa"/>
          </w:tcPr>
          <w:p w14:paraId="7C9C7406" w14:textId="77777777" w:rsidR="00980138" w:rsidRPr="00D52360" w:rsidRDefault="00980138"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w:t>
            </w:r>
          </w:p>
        </w:tc>
        <w:tc>
          <w:tcPr>
            <w:tcW w:w="2037" w:type="dxa"/>
          </w:tcPr>
          <w:p w14:paraId="191C0C7C" w14:textId="77777777" w:rsidR="00980138" w:rsidRPr="00D52360" w:rsidRDefault="00297B4A"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Planar S</w:t>
            </w:r>
            <w:r w:rsidR="00980138" w:rsidRPr="00D52360">
              <w:rPr>
                <w:rFonts w:ascii="Times New Roman" w:eastAsia="Calibri" w:hAnsi="Times New Roman" w:cs="Times New Roman"/>
                <w:b/>
                <w:color w:val="000000" w:themeColor="text1"/>
                <w:sz w:val="24"/>
                <w:szCs w:val="24"/>
                <w:lang w:val="en-GB"/>
              </w:rPr>
              <w:t>hear</w:t>
            </w:r>
          </w:p>
        </w:tc>
        <w:tc>
          <w:tcPr>
            <w:tcW w:w="2525" w:type="dxa"/>
          </w:tcPr>
          <w:p w14:paraId="64179FBA" w14:textId="77777777" w:rsidR="00980138" w:rsidRPr="00D52360" w:rsidRDefault="00297B4A"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Wedge S</w:t>
            </w:r>
            <w:r w:rsidR="00980138" w:rsidRPr="00D52360">
              <w:rPr>
                <w:rFonts w:ascii="Times New Roman" w:eastAsia="Calibri" w:hAnsi="Times New Roman" w:cs="Times New Roman"/>
                <w:b/>
                <w:color w:val="000000" w:themeColor="text1"/>
                <w:sz w:val="24"/>
                <w:szCs w:val="24"/>
                <w:lang w:val="en-GB"/>
              </w:rPr>
              <w:t>hear</w:t>
            </w:r>
          </w:p>
        </w:tc>
        <w:tc>
          <w:tcPr>
            <w:tcW w:w="2518" w:type="dxa"/>
          </w:tcPr>
          <w:p w14:paraId="795782A0" w14:textId="77777777" w:rsidR="00980138" w:rsidRPr="00D52360" w:rsidRDefault="00980138"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Overturning</w:t>
            </w:r>
          </w:p>
        </w:tc>
      </w:tr>
      <w:tr w:rsidR="00DA5CF9" w:rsidRPr="00D52360" w14:paraId="575BA2B0" w14:textId="77777777" w:rsidTr="00735031">
        <w:trPr>
          <w:trHeight w:val="534"/>
        </w:trPr>
        <w:tc>
          <w:tcPr>
            <w:tcW w:w="1413" w:type="dxa"/>
          </w:tcPr>
          <w:p w14:paraId="528A1550"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Slope 1</w:t>
            </w:r>
          </w:p>
        </w:tc>
        <w:tc>
          <w:tcPr>
            <w:tcW w:w="2037" w:type="dxa"/>
            <w:vAlign w:val="center"/>
          </w:tcPr>
          <w:p w14:paraId="1660925B"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25" w:type="dxa"/>
            <w:vAlign w:val="center"/>
          </w:tcPr>
          <w:p w14:paraId="11DB5CF1"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18" w:type="dxa"/>
            <w:vAlign w:val="center"/>
          </w:tcPr>
          <w:p w14:paraId="27893FA7"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r>
      <w:tr w:rsidR="00DA5CF9" w:rsidRPr="00D52360" w14:paraId="148F5D3B" w14:textId="77777777" w:rsidTr="00735031">
        <w:trPr>
          <w:trHeight w:val="534"/>
        </w:trPr>
        <w:tc>
          <w:tcPr>
            <w:tcW w:w="1413" w:type="dxa"/>
          </w:tcPr>
          <w:p w14:paraId="717D1C8A"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Slope 2</w:t>
            </w:r>
          </w:p>
        </w:tc>
        <w:tc>
          <w:tcPr>
            <w:tcW w:w="2037" w:type="dxa"/>
            <w:vAlign w:val="center"/>
          </w:tcPr>
          <w:p w14:paraId="67BCDBD5" w14:textId="1FEF4AA8" w:rsidR="00980138" w:rsidRPr="00D52360" w:rsidRDefault="005D6159"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25" w:type="dxa"/>
            <w:vAlign w:val="center"/>
          </w:tcPr>
          <w:p w14:paraId="534A6467"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18" w:type="dxa"/>
            <w:vAlign w:val="center"/>
          </w:tcPr>
          <w:p w14:paraId="67FA9E14"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r>
      <w:tr w:rsidR="00980138" w:rsidRPr="00D52360" w14:paraId="08405C66" w14:textId="77777777" w:rsidTr="00735031">
        <w:trPr>
          <w:trHeight w:val="534"/>
        </w:trPr>
        <w:tc>
          <w:tcPr>
            <w:tcW w:w="1413" w:type="dxa"/>
          </w:tcPr>
          <w:p w14:paraId="5AF84C7D"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Slope 3</w:t>
            </w:r>
          </w:p>
        </w:tc>
        <w:tc>
          <w:tcPr>
            <w:tcW w:w="2037" w:type="dxa"/>
            <w:vAlign w:val="center"/>
          </w:tcPr>
          <w:p w14:paraId="029B5020"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p>
        </w:tc>
        <w:tc>
          <w:tcPr>
            <w:tcW w:w="2525" w:type="dxa"/>
            <w:vAlign w:val="center"/>
          </w:tcPr>
          <w:p w14:paraId="1B5D80A4" w14:textId="6FCC01B6"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p>
        </w:tc>
        <w:tc>
          <w:tcPr>
            <w:tcW w:w="2518" w:type="dxa"/>
            <w:vAlign w:val="center"/>
          </w:tcPr>
          <w:p w14:paraId="6D1CE314"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r>
    </w:tbl>
    <w:p w14:paraId="136EAF46" w14:textId="77777777" w:rsidR="00297B4A" w:rsidRPr="00D52360" w:rsidRDefault="00297B4A" w:rsidP="001C48AA">
      <w:pPr>
        <w:spacing w:line="276" w:lineRule="auto"/>
        <w:jc w:val="center"/>
        <w:rPr>
          <w:rFonts w:ascii="Times New Roman" w:eastAsia="Calibri" w:hAnsi="Times New Roman" w:cs="Times New Roman"/>
          <w:color w:val="000000" w:themeColor="text1"/>
          <w:sz w:val="24"/>
          <w:szCs w:val="24"/>
          <w:lang w:val="en-GB"/>
        </w:rPr>
      </w:pPr>
    </w:p>
    <w:p w14:paraId="1846DA76" w14:textId="07FCB5B0" w:rsidR="00297B4A" w:rsidRPr="00D52360" w:rsidRDefault="00297B4A" w:rsidP="001C48AA">
      <w:pPr>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 xml:space="preserve">3.2. Numerical </w:t>
      </w:r>
      <w:r w:rsidR="006A49BE">
        <w:rPr>
          <w:rFonts w:ascii="Times New Roman" w:eastAsia="Calibri" w:hAnsi="Times New Roman" w:cs="Times New Roman"/>
          <w:b/>
          <w:color w:val="000000" w:themeColor="text1"/>
          <w:sz w:val="24"/>
          <w:szCs w:val="24"/>
          <w:lang w:val="en-GB"/>
        </w:rPr>
        <w:t>E</w:t>
      </w:r>
      <w:r w:rsidRPr="00D52360">
        <w:rPr>
          <w:rFonts w:ascii="Times New Roman" w:eastAsia="Calibri" w:hAnsi="Times New Roman" w:cs="Times New Roman"/>
          <w:b/>
          <w:color w:val="000000" w:themeColor="text1"/>
          <w:sz w:val="24"/>
          <w:szCs w:val="24"/>
          <w:lang w:val="en-GB"/>
        </w:rPr>
        <w:t xml:space="preserve">valuation of </w:t>
      </w:r>
      <w:r w:rsidR="006A49BE">
        <w:rPr>
          <w:rFonts w:ascii="Times New Roman" w:eastAsia="Calibri" w:hAnsi="Times New Roman" w:cs="Times New Roman"/>
          <w:b/>
          <w:color w:val="000000" w:themeColor="text1"/>
          <w:sz w:val="24"/>
          <w:szCs w:val="24"/>
          <w:lang w:val="en-GB"/>
        </w:rPr>
        <w:t>K</w:t>
      </w:r>
      <w:r w:rsidRPr="00D52360">
        <w:rPr>
          <w:rFonts w:ascii="Times New Roman" w:eastAsia="Calibri" w:hAnsi="Times New Roman" w:cs="Times New Roman"/>
          <w:b/>
          <w:color w:val="000000" w:themeColor="text1"/>
          <w:sz w:val="24"/>
          <w:szCs w:val="24"/>
          <w:lang w:val="en-GB"/>
        </w:rPr>
        <w:t xml:space="preserve">inematic </w:t>
      </w:r>
      <w:r w:rsidR="006A49BE">
        <w:rPr>
          <w:rFonts w:ascii="Times New Roman" w:eastAsia="Calibri" w:hAnsi="Times New Roman" w:cs="Times New Roman"/>
          <w:b/>
          <w:color w:val="000000" w:themeColor="text1"/>
          <w:sz w:val="24"/>
          <w:szCs w:val="24"/>
          <w:lang w:val="en-GB"/>
        </w:rPr>
        <w:t>A</w:t>
      </w:r>
      <w:r w:rsidRPr="00D52360">
        <w:rPr>
          <w:rFonts w:ascii="Times New Roman" w:eastAsia="Calibri" w:hAnsi="Times New Roman" w:cs="Times New Roman"/>
          <w:b/>
          <w:color w:val="000000" w:themeColor="text1"/>
          <w:sz w:val="24"/>
          <w:szCs w:val="24"/>
          <w:lang w:val="en-GB"/>
        </w:rPr>
        <w:t>nalyses</w:t>
      </w:r>
    </w:p>
    <w:p w14:paraId="5AD3B8BE" w14:textId="76742D33" w:rsidR="005B7459" w:rsidRPr="00D52360" w:rsidRDefault="005B7459" w:rsidP="005B7459">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Within the scope of the study, numerical analyses of planar, wedge, and overturning type instabilities were performed with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Swedge,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RocPlan</w:t>
      </w:r>
      <w:proofErr w:type="spellEnd"/>
      <w:r w:rsidRPr="00D52360">
        <w:rPr>
          <w:rFonts w:ascii="Times New Roman" w:eastAsia="Calibri" w:hAnsi="Times New Roman" w:cs="Times New Roman"/>
          <w:color w:val="000000" w:themeColor="text1"/>
          <w:sz w:val="24"/>
          <w:szCs w:val="24"/>
          <w:lang w:val="en-GB"/>
        </w:rPr>
        <w:t xml:space="preserve">, and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RocTopple</w:t>
      </w:r>
      <w:proofErr w:type="spellEnd"/>
      <w:r w:rsidRPr="00D52360">
        <w:rPr>
          <w:rFonts w:ascii="Times New Roman" w:eastAsia="Calibri" w:hAnsi="Times New Roman" w:cs="Times New Roman"/>
          <w:color w:val="000000" w:themeColor="text1"/>
          <w:sz w:val="24"/>
          <w:szCs w:val="24"/>
          <w:lang w:val="en-GB"/>
        </w:rPr>
        <w:t xml:space="preserve"> software after kinematic analyses. Swedge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2021) software is an effective software used to evaluate the stability of surface wedges in rock slopes defined by two intersecting discontinuity planes, slope surface, and stress crack. </w:t>
      </w:r>
      <w:proofErr w:type="spellStart"/>
      <w:r w:rsidRPr="00D52360">
        <w:rPr>
          <w:rFonts w:ascii="Times New Roman" w:eastAsia="Calibri" w:hAnsi="Times New Roman" w:cs="Times New Roman"/>
          <w:color w:val="000000" w:themeColor="text1"/>
          <w:sz w:val="24"/>
          <w:szCs w:val="24"/>
          <w:lang w:val="en-GB"/>
        </w:rPr>
        <w:t>RocTopple</w:t>
      </w:r>
      <w:proofErr w:type="spellEnd"/>
      <w:r w:rsidRPr="00D52360">
        <w:rPr>
          <w:rFonts w:ascii="Times New Roman" w:eastAsia="Calibri" w:hAnsi="Times New Roman" w:cs="Times New Roman"/>
          <w:color w:val="000000" w:themeColor="text1"/>
          <w:sz w:val="24"/>
          <w:szCs w:val="24"/>
          <w:lang w:val="en-GB"/>
        </w:rPr>
        <w:t xml:space="preserve"> is a software used to perform overturning analysis and support the design of rock slopes. </w:t>
      </w:r>
      <w:proofErr w:type="spellStart"/>
      <w:r w:rsidRPr="00D52360">
        <w:rPr>
          <w:rFonts w:ascii="Times New Roman" w:eastAsia="Calibri" w:hAnsi="Times New Roman" w:cs="Times New Roman"/>
          <w:color w:val="000000" w:themeColor="text1"/>
          <w:sz w:val="24"/>
          <w:szCs w:val="24"/>
          <w:lang w:val="en-GB"/>
        </w:rPr>
        <w:t>RocPlane</w:t>
      </w:r>
      <w:proofErr w:type="spellEnd"/>
      <w:r w:rsidRPr="00D52360">
        <w:rPr>
          <w:rFonts w:ascii="Times New Roman" w:eastAsia="Calibri" w:hAnsi="Times New Roman" w:cs="Times New Roman"/>
          <w:color w:val="000000" w:themeColor="text1"/>
          <w:sz w:val="24"/>
          <w:szCs w:val="24"/>
          <w:lang w:val="en-GB"/>
        </w:rPr>
        <w:t xml:space="preserve"> is an interactive software tool for performing planar rock slope stability analysis and design. </w:t>
      </w:r>
      <w:proofErr w:type="spellStart"/>
      <w:r w:rsidRPr="00D52360">
        <w:rPr>
          <w:rFonts w:ascii="Times New Roman" w:eastAsia="Calibri" w:hAnsi="Times New Roman" w:cs="Times New Roman"/>
          <w:color w:val="000000" w:themeColor="text1"/>
          <w:sz w:val="24"/>
          <w:szCs w:val="24"/>
          <w:lang w:val="en-GB"/>
        </w:rPr>
        <w:t>RocPlane</w:t>
      </w:r>
      <w:proofErr w:type="spellEnd"/>
      <w:r w:rsidRPr="00D52360">
        <w:rPr>
          <w:rFonts w:ascii="Times New Roman" w:eastAsia="Calibri" w:hAnsi="Times New Roman" w:cs="Times New Roman"/>
          <w:color w:val="000000" w:themeColor="text1"/>
          <w:sz w:val="24"/>
          <w:szCs w:val="24"/>
          <w:lang w:val="en-GB"/>
        </w:rPr>
        <w:t xml:space="preserve"> makes it easy to create planar models quickly, visualize them in both 2D and 3D, and </w:t>
      </w:r>
      <w:r w:rsidRPr="00D52360">
        <w:rPr>
          <w:rFonts w:ascii="Times New Roman" w:eastAsia="Calibri" w:hAnsi="Times New Roman" w:cs="Times New Roman"/>
          <w:color w:val="000000" w:themeColor="text1"/>
          <w:sz w:val="24"/>
          <w:szCs w:val="24"/>
          <w:lang w:val="en-GB"/>
        </w:rPr>
        <w:lastRenderedPageBreak/>
        <w:t>evaluate the results of the analyses. The analyses are based on the block-tipping method developed by Goodman and Bray (1976).</w:t>
      </w:r>
    </w:p>
    <w:p w14:paraId="670F90FC" w14:textId="51214635" w:rsidR="00297B4A" w:rsidRPr="00D52360" w:rsidRDefault="005B7459" w:rsidP="005B7459">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Considering the dominant joints in the study area and a representative slope profile, planar (Figure 1</w:t>
      </w:r>
      <w:r w:rsidR="00502096">
        <w:rPr>
          <w:rFonts w:ascii="Times New Roman" w:eastAsia="Calibri" w:hAnsi="Times New Roman" w:cs="Times New Roman"/>
          <w:color w:val="000000" w:themeColor="text1"/>
          <w:sz w:val="24"/>
          <w:szCs w:val="24"/>
          <w:lang w:val="en-GB"/>
        </w:rPr>
        <w:t>4</w:t>
      </w:r>
      <w:r w:rsidRPr="00D52360">
        <w:rPr>
          <w:rFonts w:ascii="Times New Roman" w:eastAsia="Calibri" w:hAnsi="Times New Roman" w:cs="Times New Roman"/>
          <w:color w:val="000000" w:themeColor="text1"/>
          <w:sz w:val="24"/>
          <w:szCs w:val="24"/>
          <w:lang w:val="en-GB"/>
        </w:rPr>
        <w:t>), wedge (Figure 1</w:t>
      </w:r>
      <w:r w:rsidR="00502096">
        <w:rPr>
          <w:rFonts w:ascii="Times New Roman" w:eastAsia="Calibri" w:hAnsi="Times New Roman" w:cs="Times New Roman"/>
          <w:color w:val="000000" w:themeColor="text1"/>
          <w:sz w:val="24"/>
          <w:szCs w:val="24"/>
          <w:lang w:val="en-GB"/>
        </w:rPr>
        <w:t>5</w:t>
      </w:r>
      <w:r w:rsidRPr="00D52360">
        <w:rPr>
          <w:rFonts w:ascii="Times New Roman" w:eastAsia="Calibri" w:hAnsi="Times New Roman" w:cs="Times New Roman"/>
          <w:color w:val="000000" w:themeColor="text1"/>
          <w:sz w:val="24"/>
          <w:szCs w:val="24"/>
          <w:lang w:val="en-GB"/>
        </w:rPr>
        <w:t>), and overturning type (Figure 1</w:t>
      </w:r>
      <w:r w:rsidR="00502096">
        <w:rPr>
          <w:rFonts w:ascii="Times New Roman" w:eastAsia="Calibri" w:hAnsi="Times New Roman" w:cs="Times New Roman"/>
          <w:color w:val="000000" w:themeColor="text1"/>
          <w:sz w:val="24"/>
          <w:szCs w:val="24"/>
          <w:lang w:val="en-GB"/>
        </w:rPr>
        <w:t>6</w:t>
      </w:r>
      <w:r w:rsidRPr="00D52360">
        <w:rPr>
          <w:rFonts w:ascii="Times New Roman" w:eastAsia="Calibri" w:hAnsi="Times New Roman" w:cs="Times New Roman"/>
          <w:color w:val="000000" w:themeColor="text1"/>
          <w:sz w:val="24"/>
          <w:szCs w:val="24"/>
          <w:lang w:val="en-GB"/>
        </w:rPr>
        <w:t>), slip probabilities were numerically evaluated. These analyses show that the probabilities revealed by kinematic controls are also available numerically, and the calculated safety factors for a slip at the critical limit are approximately 1.22, 1.28, and 1.67 for planar slip, 0.85, 1.22, and 0.92 for wedge slip, 0.84, 0.80 and 0.82 for overturning type slip, respectively.</w:t>
      </w:r>
    </w:p>
    <w:p w14:paraId="5B3A1146" w14:textId="77777777" w:rsidR="00297B4A" w:rsidRPr="00D52360" w:rsidRDefault="00297B4A" w:rsidP="001C48AA">
      <w:pPr>
        <w:spacing w:line="276" w:lineRule="auto"/>
        <w:jc w:val="center"/>
        <w:rPr>
          <w:rFonts w:ascii="Times New Roman" w:eastAsia="Calibri" w:hAnsi="Times New Roman" w:cs="Times New Roman"/>
          <w:color w:val="000000" w:themeColor="text1"/>
          <w:sz w:val="24"/>
          <w:szCs w:val="24"/>
          <w:lang w:val="en-GB"/>
        </w:rPr>
      </w:pPr>
    </w:p>
    <w:p w14:paraId="5DB5A2B0" w14:textId="31C3B774" w:rsidR="00297B4A" w:rsidRPr="00D52360" w:rsidRDefault="000D6042"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drawing>
          <wp:inline distT="0" distB="0" distL="0" distR="0" wp14:anchorId="3C61AB4B" wp14:editId="0560001E">
            <wp:extent cx="4343400" cy="237039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PNG"/>
                    <pic:cNvPicPr/>
                  </pic:nvPicPr>
                  <pic:blipFill>
                    <a:blip r:embed="rId44">
                      <a:extLst>
                        <a:ext uri="{28A0092B-C50C-407E-A947-70E740481C1C}">
                          <a14:useLocalDpi xmlns:a14="http://schemas.microsoft.com/office/drawing/2010/main" val="0"/>
                        </a:ext>
                      </a:extLst>
                    </a:blip>
                    <a:stretch>
                      <a:fillRect/>
                    </a:stretch>
                  </pic:blipFill>
                  <pic:spPr>
                    <a:xfrm>
                      <a:off x="0" y="0"/>
                      <a:ext cx="4362252" cy="2380678"/>
                    </a:xfrm>
                    <a:prstGeom prst="rect">
                      <a:avLst/>
                    </a:prstGeom>
                  </pic:spPr>
                </pic:pic>
              </a:graphicData>
            </a:graphic>
          </wp:inline>
        </w:drawing>
      </w:r>
    </w:p>
    <w:p w14:paraId="1C2F283C" w14:textId="060C99B4" w:rsidR="00297B4A" w:rsidRPr="00D52360" w:rsidRDefault="00297B4A"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Figure 1</w:t>
      </w:r>
      <w:r w:rsidR="00502096">
        <w:rPr>
          <w:rFonts w:ascii="Times New Roman" w:eastAsia="Calibri" w:hAnsi="Times New Roman" w:cs="Times New Roman"/>
          <w:b/>
          <w:bCs/>
          <w:color w:val="000000" w:themeColor="text1"/>
          <w:sz w:val="24"/>
          <w:szCs w:val="24"/>
          <w:lang w:val="en-GB"/>
        </w:rPr>
        <w:t>4</w:t>
      </w:r>
      <w:r w:rsidRPr="00D52360">
        <w:rPr>
          <w:rFonts w:ascii="Times New Roman" w:eastAsia="Calibri" w:hAnsi="Times New Roman" w:cs="Times New Roman"/>
          <w:b/>
          <w:bCs/>
          <w:color w:val="000000" w:themeColor="text1"/>
          <w:sz w:val="24"/>
          <w:szCs w:val="24"/>
          <w:lang w:val="en-GB"/>
        </w:rPr>
        <w:t xml:space="preserve">. </w:t>
      </w:r>
      <w:r w:rsidRPr="00D52360">
        <w:rPr>
          <w:rFonts w:ascii="Times New Roman" w:eastAsia="Calibri" w:hAnsi="Times New Roman" w:cs="Times New Roman"/>
          <w:bCs/>
          <w:color w:val="000000" w:themeColor="text1"/>
          <w:sz w:val="24"/>
          <w:szCs w:val="24"/>
          <w:lang w:val="en-GB"/>
        </w:rPr>
        <w:t>Planar shear analysis for critical slope</w:t>
      </w:r>
    </w:p>
    <w:p w14:paraId="582747A8" w14:textId="6229FC74" w:rsidR="00297B4A" w:rsidRPr="00D52360" w:rsidRDefault="000D6042"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drawing>
          <wp:inline distT="0" distB="0" distL="0" distR="0" wp14:anchorId="7FC6CCEC" wp14:editId="62BF9C93">
            <wp:extent cx="4570095" cy="2501664"/>
            <wp:effectExtent l="0" t="0" r="190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1.PNG"/>
                    <pic:cNvPicPr/>
                  </pic:nvPicPr>
                  <pic:blipFill>
                    <a:blip r:embed="rId45">
                      <a:extLst>
                        <a:ext uri="{28A0092B-C50C-407E-A947-70E740481C1C}">
                          <a14:useLocalDpi xmlns:a14="http://schemas.microsoft.com/office/drawing/2010/main" val="0"/>
                        </a:ext>
                      </a:extLst>
                    </a:blip>
                    <a:stretch>
                      <a:fillRect/>
                    </a:stretch>
                  </pic:blipFill>
                  <pic:spPr>
                    <a:xfrm>
                      <a:off x="0" y="0"/>
                      <a:ext cx="4582589" cy="2508503"/>
                    </a:xfrm>
                    <a:prstGeom prst="rect">
                      <a:avLst/>
                    </a:prstGeom>
                  </pic:spPr>
                </pic:pic>
              </a:graphicData>
            </a:graphic>
          </wp:inline>
        </w:drawing>
      </w:r>
    </w:p>
    <w:p w14:paraId="75F4EB45" w14:textId="1179E1FE" w:rsidR="00297B4A" w:rsidRPr="00D52360" w:rsidRDefault="00297B4A"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 xml:space="preserve">Figure </w:t>
      </w:r>
      <w:r w:rsidR="00D163F6" w:rsidRPr="00D52360">
        <w:rPr>
          <w:rFonts w:ascii="Times New Roman" w:eastAsia="Calibri" w:hAnsi="Times New Roman" w:cs="Times New Roman"/>
          <w:b/>
          <w:bCs/>
          <w:iCs/>
          <w:color w:val="000000" w:themeColor="text1"/>
          <w:sz w:val="24"/>
          <w:szCs w:val="24"/>
          <w:lang w:val="en-GB"/>
        </w:rPr>
        <w:t>1</w:t>
      </w:r>
      <w:r w:rsidR="00502096">
        <w:rPr>
          <w:rFonts w:ascii="Times New Roman" w:eastAsia="Calibri" w:hAnsi="Times New Roman" w:cs="Times New Roman"/>
          <w:b/>
          <w:bCs/>
          <w:iCs/>
          <w:color w:val="000000" w:themeColor="text1"/>
          <w:sz w:val="24"/>
          <w:szCs w:val="24"/>
          <w:lang w:val="en-GB"/>
        </w:rPr>
        <w:t>5</w:t>
      </w:r>
      <w:r w:rsidRPr="00D52360">
        <w:rPr>
          <w:rFonts w:ascii="Times New Roman" w:eastAsia="Calibri" w:hAnsi="Times New Roman" w:cs="Times New Roman"/>
          <w:b/>
          <w:bCs/>
          <w:iCs/>
          <w:color w:val="000000" w:themeColor="text1"/>
          <w:sz w:val="24"/>
          <w:szCs w:val="24"/>
          <w:lang w:val="en-GB"/>
        </w:rPr>
        <w:t xml:space="preserve">. </w:t>
      </w:r>
      <w:r w:rsidRPr="00D52360">
        <w:rPr>
          <w:rFonts w:ascii="Times New Roman" w:eastAsia="Calibri" w:hAnsi="Times New Roman" w:cs="Times New Roman"/>
          <w:bCs/>
          <w:iCs/>
          <w:color w:val="000000" w:themeColor="text1"/>
          <w:sz w:val="24"/>
          <w:szCs w:val="24"/>
          <w:lang w:val="en-GB"/>
        </w:rPr>
        <w:t>Wedge shear analysis for critical slope</w:t>
      </w:r>
    </w:p>
    <w:p w14:paraId="17AA6D17" w14:textId="77777777" w:rsidR="00301C79" w:rsidRPr="00D52360" w:rsidRDefault="00301C79" w:rsidP="001C48AA">
      <w:pPr>
        <w:spacing w:line="276" w:lineRule="auto"/>
        <w:jc w:val="center"/>
        <w:rPr>
          <w:rFonts w:ascii="Times New Roman" w:eastAsia="Calibri" w:hAnsi="Times New Roman" w:cs="Times New Roman"/>
          <w:bCs/>
          <w:iCs/>
          <w:color w:val="000000" w:themeColor="text1"/>
          <w:sz w:val="24"/>
          <w:szCs w:val="24"/>
          <w:lang w:val="en-GB"/>
        </w:rPr>
      </w:pPr>
    </w:p>
    <w:p w14:paraId="299E30FA" w14:textId="399A067C" w:rsidR="00297B4A" w:rsidRPr="00D52360" w:rsidRDefault="000D6042"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US"/>
        </w:rPr>
        <w:lastRenderedPageBreak/>
        <w:drawing>
          <wp:inline distT="0" distB="0" distL="0" distR="0" wp14:anchorId="64F7850F" wp14:editId="12DE9FE6">
            <wp:extent cx="4547937" cy="2486025"/>
            <wp:effectExtent l="0" t="0" r="508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PNG"/>
                    <pic:cNvPicPr/>
                  </pic:nvPicPr>
                  <pic:blipFill>
                    <a:blip r:embed="rId46">
                      <a:extLst>
                        <a:ext uri="{28A0092B-C50C-407E-A947-70E740481C1C}">
                          <a14:useLocalDpi xmlns:a14="http://schemas.microsoft.com/office/drawing/2010/main" val="0"/>
                        </a:ext>
                      </a:extLst>
                    </a:blip>
                    <a:stretch>
                      <a:fillRect/>
                    </a:stretch>
                  </pic:blipFill>
                  <pic:spPr>
                    <a:xfrm>
                      <a:off x="0" y="0"/>
                      <a:ext cx="4566987" cy="2496438"/>
                    </a:xfrm>
                    <a:prstGeom prst="rect">
                      <a:avLst/>
                    </a:prstGeom>
                  </pic:spPr>
                </pic:pic>
              </a:graphicData>
            </a:graphic>
          </wp:inline>
        </w:drawing>
      </w:r>
    </w:p>
    <w:p w14:paraId="34C9A191" w14:textId="1BC4F01C" w:rsidR="00297B4A" w:rsidRPr="00D52360" w:rsidRDefault="00297B4A"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 xml:space="preserve">Figure </w:t>
      </w:r>
      <w:r w:rsidR="00D163F6" w:rsidRPr="00D52360">
        <w:rPr>
          <w:rFonts w:ascii="Times New Roman" w:eastAsia="Calibri" w:hAnsi="Times New Roman" w:cs="Times New Roman"/>
          <w:b/>
          <w:bCs/>
          <w:iCs/>
          <w:color w:val="000000" w:themeColor="text1"/>
          <w:sz w:val="24"/>
          <w:szCs w:val="24"/>
          <w:lang w:val="en-GB"/>
        </w:rPr>
        <w:t>1</w:t>
      </w:r>
      <w:r w:rsidR="00502096">
        <w:rPr>
          <w:rFonts w:ascii="Times New Roman" w:eastAsia="Calibri" w:hAnsi="Times New Roman" w:cs="Times New Roman"/>
          <w:b/>
          <w:bCs/>
          <w:iCs/>
          <w:color w:val="000000" w:themeColor="text1"/>
          <w:sz w:val="24"/>
          <w:szCs w:val="24"/>
          <w:lang w:val="en-GB"/>
        </w:rPr>
        <w:t>6</w:t>
      </w:r>
      <w:r w:rsidRPr="00D52360">
        <w:rPr>
          <w:rFonts w:ascii="Times New Roman" w:eastAsia="Calibri" w:hAnsi="Times New Roman" w:cs="Times New Roman"/>
          <w:b/>
          <w:bCs/>
          <w:iCs/>
          <w:color w:val="000000" w:themeColor="text1"/>
          <w:sz w:val="24"/>
          <w:szCs w:val="24"/>
          <w:lang w:val="en-GB"/>
        </w:rPr>
        <w:t xml:space="preserve">. </w:t>
      </w:r>
      <w:r w:rsidRPr="00D52360">
        <w:rPr>
          <w:rFonts w:ascii="Times New Roman" w:eastAsia="Calibri" w:hAnsi="Times New Roman" w:cs="Times New Roman"/>
          <w:bCs/>
          <w:iCs/>
          <w:color w:val="000000" w:themeColor="text1"/>
          <w:sz w:val="24"/>
          <w:szCs w:val="24"/>
          <w:lang w:val="en-GB"/>
        </w:rPr>
        <w:t>Slope 1 overturning analysis.</w:t>
      </w:r>
    </w:p>
    <w:p w14:paraId="3647FABD" w14:textId="77777777" w:rsidR="00297B4A" w:rsidRPr="00D52360" w:rsidRDefault="00297B4A" w:rsidP="001C48AA">
      <w:pPr>
        <w:spacing w:line="276" w:lineRule="auto"/>
        <w:jc w:val="center"/>
        <w:rPr>
          <w:rFonts w:ascii="Times New Roman" w:eastAsia="Calibri" w:hAnsi="Times New Roman" w:cs="Times New Roman"/>
          <w:bCs/>
          <w:iCs/>
          <w:color w:val="000000" w:themeColor="text1"/>
          <w:sz w:val="24"/>
          <w:szCs w:val="24"/>
          <w:lang w:val="en-GB"/>
        </w:rPr>
      </w:pPr>
    </w:p>
    <w:p w14:paraId="4B077676" w14:textId="77777777" w:rsidR="005D6159" w:rsidRPr="00D52360" w:rsidRDefault="005D6159" w:rsidP="001C48AA">
      <w:pPr>
        <w:spacing w:line="276" w:lineRule="auto"/>
        <w:jc w:val="both"/>
        <w:rPr>
          <w:rFonts w:ascii="Times New Roman" w:eastAsia="Calibri" w:hAnsi="Times New Roman" w:cs="Times New Roman"/>
          <w:b/>
          <w:color w:val="000000" w:themeColor="text1"/>
          <w:sz w:val="24"/>
          <w:szCs w:val="24"/>
          <w:lang w:val="en-GB"/>
        </w:rPr>
      </w:pPr>
    </w:p>
    <w:p w14:paraId="026AEDF2" w14:textId="56EB75C0" w:rsidR="00A77DEB" w:rsidRPr="005C5355" w:rsidRDefault="005C5355" w:rsidP="001C48AA">
      <w:pPr>
        <w:spacing w:line="276" w:lineRule="auto"/>
        <w:jc w:val="both"/>
        <w:rPr>
          <w:rFonts w:ascii="Times New Roman" w:eastAsia="Calibri" w:hAnsi="Times New Roman" w:cs="Times New Roman"/>
          <w:b/>
          <w:color w:val="EE0000"/>
          <w:sz w:val="24"/>
          <w:szCs w:val="24"/>
          <w:lang w:val="en-GB"/>
        </w:rPr>
      </w:pPr>
      <w:r w:rsidRPr="005C5355">
        <w:rPr>
          <w:rFonts w:ascii="Times New Roman" w:eastAsia="Calibri" w:hAnsi="Times New Roman" w:cs="Times New Roman"/>
          <w:b/>
          <w:color w:val="EE0000"/>
          <w:sz w:val="24"/>
          <w:szCs w:val="24"/>
          <w:lang w:val="en-GB"/>
        </w:rPr>
        <w:t>3.3</w:t>
      </w:r>
      <w:r w:rsidR="00A77DEB" w:rsidRPr="005C5355">
        <w:rPr>
          <w:rFonts w:ascii="Times New Roman" w:eastAsia="Calibri" w:hAnsi="Times New Roman" w:cs="Times New Roman"/>
          <w:b/>
          <w:color w:val="EE0000"/>
          <w:sz w:val="24"/>
          <w:szCs w:val="24"/>
          <w:lang w:val="en-GB"/>
        </w:rPr>
        <w:t xml:space="preserve">. </w:t>
      </w:r>
      <w:r w:rsidR="006A49BE" w:rsidRPr="006A49BE">
        <w:rPr>
          <w:rFonts w:ascii="Times New Roman" w:eastAsia="Calibri" w:hAnsi="Times New Roman" w:cs="Times New Roman"/>
          <w:b/>
          <w:color w:val="EE0000"/>
          <w:sz w:val="24"/>
          <w:szCs w:val="24"/>
          <w:lang w:val="en-GB"/>
        </w:rPr>
        <w:t xml:space="preserve">Design </w:t>
      </w:r>
      <w:r w:rsidR="006A49BE">
        <w:rPr>
          <w:rFonts w:ascii="Times New Roman" w:eastAsia="Calibri" w:hAnsi="Times New Roman" w:cs="Times New Roman"/>
          <w:b/>
          <w:color w:val="EE0000"/>
          <w:sz w:val="24"/>
          <w:szCs w:val="24"/>
          <w:lang w:val="en-GB"/>
        </w:rPr>
        <w:t>I</w:t>
      </w:r>
      <w:r w:rsidR="006A49BE" w:rsidRPr="006A49BE">
        <w:rPr>
          <w:rFonts w:ascii="Times New Roman" w:eastAsia="Calibri" w:hAnsi="Times New Roman" w:cs="Times New Roman"/>
          <w:b/>
          <w:color w:val="EE0000"/>
          <w:sz w:val="24"/>
          <w:szCs w:val="24"/>
          <w:lang w:val="en-GB"/>
        </w:rPr>
        <w:t xml:space="preserve">mplications and </w:t>
      </w:r>
      <w:r w:rsidR="006A49BE">
        <w:rPr>
          <w:rFonts w:ascii="Times New Roman" w:eastAsia="Calibri" w:hAnsi="Times New Roman" w:cs="Times New Roman"/>
          <w:b/>
          <w:color w:val="EE0000"/>
          <w:sz w:val="24"/>
          <w:szCs w:val="24"/>
          <w:lang w:val="en-GB"/>
        </w:rPr>
        <w:t>S</w:t>
      </w:r>
      <w:r w:rsidR="006A49BE" w:rsidRPr="006A49BE">
        <w:rPr>
          <w:rFonts w:ascii="Times New Roman" w:eastAsia="Calibri" w:hAnsi="Times New Roman" w:cs="Times New Roman"/>
          <w:b/>
          <w:color w:val="EE0000"/>
          <w:sz w:val="24"/>
          <w:szCs w:val="24"/>
          <w:lang w:val="en-GB"/>
        </w:rPr>
        <w:t xml:space="preserve">tabilization </w:t>
      </w:r>
      <w:r w:rsidR="006A49BE">
        <w:rPr>
          <w:rFonts w:ascii="Times New Roman" w:eastAsia="Calibri" w:hAnsi="Times New Roman" w:cs="Times New Roman"/>
          <w:b/>
          <w:color w:val="EE0000"/>
          <w:sz w:val="24"/>
          <w:szCs w:val="24"/>
          <w:lang w:val="en-GB"/>
        </w:rPr>
        <w:t>S</w:t>
      </w:r>
      <w:r w:rsidR="006A49BE" w:rsidRPr="006A49BE">
        <w:rPr>
          <w:rFonts w:ascii="Times New Roman" w:eastAsia="Calibri" w:hAnsi="Times New Roman" w:cs="Times New Roman"/>
          <w:b/>
          <w:color w:val="EE0000"/>
          <w:sz w:val="24"/>
          <w:szCs w:val="24"/>
          <w:lang w:val="en-GB"/>
        </w:rPr>
        <w:t>uggestion</w:t>
      </w:r>
    </w:p>
    <w:p w14:paraId="5B3702C0" w14:textId="77777777" w:rsidR="00A77DEB" w:rsidRPr="00D52360" w:rsidRDefault="00A77DEB" w:rsidP="001C48AA">
      <w:pPr>
        <w:spacing w:line="276" w:lineRule="auto"/>
        <w:jc w:val="both"/>
        <w:rPr>
          <w:rFonts w:ascii="Times New Roman" w:eastAsia="Calibri" w:hAnsi="Times New Roman" w:cs="Times New Roman"/>
          <w:color w:val="000000" w:themeColor="text1"/>
          <w:sz w:val="24"/>
          <w:szCs w:val="24"/>
          <w:lang w:val="en-GB"/>
        </w:rPr>
      </w:pPr>
    </w:p>
    <w:p w14:paraId="6678CB9D" w14:textId="30A510A8" w:rsidR="00A77DEB" w:rsidRPr="00D52360" w:rsidRDefault="000D6042"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Stability analyses show that the rock slopes subject to the investigation are </w:t>
      </w:r>
      <w:r w:rsidR="001E7752" w:rsidRPr="00D52360">
        <w:rPr>
          <w:rFonts w:ascii="Times New Roman" w:eastAsia="Calibri" w:hAnsi="Times New Roman" w:cs="Times New Roman"/>
          <w:color w:val="000000" w:themeColor="text1"/>
          <w:sz w:val="24"/>
          <w:szCs w:val="24"/>
          <w:lang w:val="en-GB"/>
        </w:rPr>
        <w:t>unsafe</w:t>
      </w:r>
      <w:r w:rsidRPr="00D52360">
        <w:rPr>
          <w:rFonts w:ascii="Times New Roman" w:eastAsia="Calibri" w:hAnsi="Times New Roman" w:cs="Times New Roman"/>
          <w:color w:val="000000" w:themeColor="text1"/>
          <w:sz w:val="24"/>
          <w:szCs w:val="24"/>
          <w:lang w:val="en-GB"/>
        </w:rPr>
        <w:t xml:space="preserve">. </w:t>
      </w:r>
      <w:r w:rsidR="001E7752" w:rsidRPr="00D52360">
        <w:rPr>
          <w:rFonts w:ascii="Times New Roman" w:eastAsia="Calibri" w:hAnsi="Times New Roman" w:cs="Times New Roman"/>
          <w:color w:val="000000" w:themeColor="text1"/>
          <w:sz w:val="24"/>
          <w:szCs w:val="24"/>
          <w:lang w:val="en-GB"/>
        </w:rPr>
        <w:t>There are different applications with different properties to increase the stability of rock slopes</w:t>
      </w:r>
      <w:r w:rsidRPr="00D52360">
        <w:rPr>
          <w:rFonts w:ascii="Times New Roman" w:eastAsia="Calibri" w:hAnsi="Times New Roman" w:cs="Times New Roman"/>
          <w:color w:val="000000" w:themeColor="text1"/>
          <w:sz w:val="24"/>
          <w:szCs w:val="24"/>
          <w:lang w:val="en-GB"/>
        </w:rPr>
        <w:t xml:space="preserve">. However, </w:t>
      </w:r>
      <w:r w:rsidR="001E7752" w:rsidRPr="00D52360">
        <w:rPr>
          <w:rFonts w:ascii="Times New Roman" w:eastAsia="Calibri" w:hAnsi="Times New Roman" w:cs="Times New Roman"/>
          <w:color w:val="000000" w:themeColor="text1"/>
          <w:sz w:val="24"/>
          <w:szCs w:val="24"/>
          <w:lang w:val="en-GB"/>
        </w:rPr>
        <w:t>these applications should be selected by evaluating</w:t>
      </w:r>
      <w:r w:rsidRPr="00D52360">
        <w:rPr>
          <w:rFonts w:ascii="Times New Roman" w:eastAsia="Calibri" w:hAnsi="Times New Roman" w:cs="Times New Roman"/>
          <w:color w:val="000000" w:themeColor="text1"/>
          <w:sz w:val="24"/>
          <w:szCs w:val="24"/>
          <w:lang w:val="en-GB"/>
        </w:rPr>
        <w:t xml:space="preserve"> land use and project requirements together. Considering the lack of large areas under the slope in the study area and the land constraints in the project area, it was evaluated that the most suitable stability enhancement method would be Rock Bolts and Steel Mesh + Shotcrete application to be applied on it. In this context, in the analyses made with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Swedge,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RocPlan</w:t>
      </w:r>
      <w:proofErr w:type="spellEnd"/>
      <w:r w:rsidR="001E7752"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RocTopple</w:t>
      </w:r>
      <w:proofErr w:type="spellEnd"/>
      <w:r w:rsidRPr="00D52360">
        <w:rPr>
          <w:rFonts w:ascii="Times New Roman" w:eastAsia="Calibri" w:hAnsi="Times New Roman" w:cs="Times New Roman"/>
          <w:color w:val="000000" w:themeColor="text1"/>
          <w:sz w:val="24"/>
          <w:szCs w:val="24"/>
          <w:lang w:val="en-GB"/>
        </w:rPr>
        <w:t xml:space="preserve"> software, it was evaluated that the existing hazard could be avoided by using Rock bolts with a capacity of at least 150 kN (Figure </w:t>
      </w:r>
      <w:r w:rsidR="001E7752" w:rsidRPr="00D52360">
        <w:rPr>
          <w:rFonts w:ascii="Times New Roman" w:eastAsia="Calibri" w:hAnsi="Times New Roman" w:cs="Times New Roman"/>
          <w:color w:val="000000" w:themeColor="text1"/>
          <w:sz w:val="24"/>
          <w:szCs w:val="24"/>
          <w:lang w:val="en-GB"/>
        </w:rPr>
        <w:t>1</w:t>
      </w:r>
      <w:r w:rsidR="005F372F">
        <w:rPr>
          <w:rFonts w:ascii="Times New Roman" w:eastAsia="Calibri" w:hAnsi="Times New Roman" w:cs="Times New Roman"/>
          <w:color w:val="000000" w:themeColor="text1"/>
          <w:sz w:val="24"/>
          <w:szCs w:val="24"/>
          <w:lang w:val="en-GB"/>
        </w:rPr>
        <w:t>7</w:t>
      </w:r>
      <w:r w:rsidRPr="00D52360">
        <w:rPr>
          <w:rFonts w:ascii="Times New Roman" w:eastAsia="Calibri" w:hAnsi="Times New Roman" w:cs="Times New Roman"/>
          <w:color w:val="000000" w:themeColor="text1"/>
          <w:sz w:val="24"/>
          <w:szCs w:val="24"/>
          <w:lang w:val="en-GB"/>
        </w:rPr>
        <w:t>). In addition, the planned prevention method was confirmed with Macro.2.0 software</w:t>
      </w:r>
      <w:r w:rsidR="001E7752"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it was evaluated that the implementation of the application project as Ø32mm IBO Bolt + 2.7 mm Steel Mesh with 80x100 mesh opening + at least 10 cm Shotcrete with a minimum length of 4m and 1.70m*1.70m intervals will control the existing risk.</w:t>
      </w:r>
    </w:p>
    <w:p w14:paraId="779A97A5" w14:textId="77777777" w:rsidR="001025CC" w:rsidRPr="00D52360" w:rsidRDefault="001025CC" w:rsidP="001C48AA">
      <w:pPr>
        <w:spacing w:line="276" w:lineRule="auto"/>
        <w:jc w:val="center"/>
        <w:rPr>
          <w:rFonts w:ascii="Times New Roman" w:eastAsia="Calibri" w:hAnsi="Times New Roman" w:cs="Times New Roman"/>
          <w:bCs/>
          <w:color w:val="000000" w:themeColor="text1"/>
          <w:sz w:val="24"/>
          <w:szCs w:val="24"/>
          <w:lang w:val="en-GB"/>
        </w:rPr>
      </w:pPr>
    </w:p>
    <w:p w14:paraId="00B87A19" w14:textId="4075C35D" w:rsidR="001025CC" w:rsidRPr="00D52360" w:rsidRDefault="001E7752" w:rsidP="001C48AA">
      <w:pPr>
        <w:spacing w:line="276" w:lineRule="auto"/>
        <w:jc w:val="center"/>
        <w:rPr>
          <w:rFonts w:ascii="Times New Roman" w:eastAsia="Calibri" w:hAnsi="Times New Roman" w:cs="Times New Roman"/>
          <w:bCs/>
          <w:color w:val="000000" w:themeColor="text1"/>
          <w:sz w:val="24"/>
          <w:szCs w:val="24"/>
          <w:lang w:val="en-GB"/>
        </w:rPr>
      </w:pPr>
      <w:r w:rsidRPr="00D52360">
        <w:rPr>
          <w:rFonts w:ascii="Times New Roman" w:eastAsia="Calibri" w:hAnsi="Times New Roman" w:cs="Times New Roman"/>
          <w:bCs/>
          <w:noProof/>
          <w:color w:val="000000" w:themeColor="text1"/>
          <w:sz w:val="24"/>
          <w:szCs w:val="24"/>
          <w:lang w:val="en-US"/>
        </w:rPr>
        <w:lastRenderedPageBreak/>
        <w:drawing>
          <wp:inline distT="0" distB="0" distL="0" distR="0" wp14:anchorId="00D48B59" wp14:editId="14DCCF1C">
            <wp:extent cx="4751070" cy="2567212"/>
            <wp:effectExtent l="0" t="0" r="0" b="508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5.PNG"/>
                    <pic:cNvPicPr/>
                  </pic:nvPicPr>
                  <pic:blipFill>
                    <a:blip r:embed="rId47">
                      <a:extLst>
                        <a:ext uri="{28A0092B-C50C-407E-A947-70E740481C1C}">
                          <a14:useLocalDpi xmlns:a14="http://schemas.microsoft.com/office/drawing/2010/main" val="0"/>
                        </a:ext>
                      </a:extLst>
                    </a:blip>
                    <a:stretch>
                      <a:fillRect/>
                    </a:stretch>
                  </pic:blipFill>
                  <pic:spPr>
                    <a:xfrm>
                      <a:off x="0" y="0"/>
                      <a:ext cx="4773834" cy="2579513"/>
                    </a:xfrm>
                    <a:prstGeom prst="rect">
                      <a:avLst/>
                    </a:prstGeom>
                  </pic:spPr>
                </pic:pic>
              </a:graphicData>
            </a:graphic>
          </wp:inline>
        </w:drawing>
      </w:r>
    </w:p>
    <w:p w14:paraId="370DD31E" w14:textId="26230703" w:rsidR="00A77DEB" w:rsidRPr="00D52360" w:rsidRDefault="00A77DEB" w:rsidP="001E7752">
      <w:pPr>
        <w:spacing w:line="276" w:lineRule="auto"/>
        <w:rPr>
          <w:rFonts w:ascii="Times New Roman" w:eastAsia="Calibri" w:hAnsi="Times New Roman" w:cs="Times New Roman"/>
          <w:color w:val="000000" w:themeColor="text1"/>
          <w:sz w:val="24"/>
          <w:szCs w:val="24"/>
          <w:lang w:val="en-GB"/>
        </w:rPr>
      </w:pPr>
    </w:p>
    <w:p w14:paraId="286905CF" w14:textId="4E07797B" w:rsidR="00A77DEB" w:rsidRPr="00D52360" w:rsidRDefault="001E7752" w:rsidP="001C48AA">
      <w:pPr>
        <w:spacing w:line="276" w:lineRule="auto"/>
        <w:jc w:val="center"/>
        <w:rPr>
          <w:rFonts w:ascii="Times New Roman" w:eastAsia="Calibri" w:hAnsi="Times New Roman" w:cs="Times New Roman"/>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Figure 1</w:t>
      </w:r>
      <w:r w:rsidR="005F372F">
        <w:rPr>
          <w:rFonts w:ascii="Times New Roman" w:eastAsia="Calibri" w:hAnsi="Times New Roman" w:cs="Times New Roman"/>
          <w:b/>
          <w:bCs/>
          <w:color w:val="000000" w:themeColor="text1"/>
          <w:sz w:val="24"/>
          <w:szCs w:val="24"/>
          <w:lang w:val="en-GB"/>
        </w:rPr>
        <w:t>7</w:t>
      </w:r>
      <w:r w:rsidR="00A77DEB" w:rsidRPr="00D52360">
        <w:rPr>
          <w:rFonts w:ascii="Times New Roman" w:eastAsia="Calibri" w:hAnsi="Times New Roman" w:cs="Times New Roman"/>
          <w:b/>
          <w:bCs/>
          <w:color w:val="000000" w:themeColor="text1"/>
          <w:sz w:val="24"/>
          <w:szCs w:val="24"/>
          <w:lang w:val="en-GB"/>
        </w:rPr>
        <w:t xml:space="preserve">. </w:t>
      </w:r>
      <w:r w:rsidR="00301C79" w:rsidRPr="00D52360">
        <w:rPr>
          <w:rFonts w:ascii="Times New Roman" w:eastAsia="Calibri" w:hAnsi="Times New Roman" w:cs="Times New Roman"/>
          <w:bCs/>
          <w:color w:val="000000" w:themeColor="text1"/>
          <w:sz w:val="24"/>
          <w:szCs w:val="24"/>
        </w:rPr>
        <w:t xml:space="preserve">Stability enhancing </w:t>
      </w:r>
      <w:r w:rsidR="00301C79" w:rsidRPr="000302E6">
        <w:rPr>
          <w:rFonts w:ascii="Times New Roman" w:eastAsia="Calibri" w:hAnsi="Times New Roman" w:cs="Times New Roman"/>
          <w:bCs/>
          <w:color w:val="EE0000"/>
          <w:sz w:val="24"/>
          <w:szCs w:val="24"/>
        </w:rPr>
        <w:t>b</w:t>
      </w:r>
      <w:r w:rsidR="000302E6" w:rsidRPr="000302E6">
        <w:rPr>
          <w:rFonts w:ascii="Times New Roman" w:eastAsia="Calibri" w:hAnsi="Times New Roman" w:cs="Times New Roman"/>
          <w:bCs/>
          <w:color w:val="EE0000"/>
          <w:sz w:val="24"/>
          <w:szCs w:val="24"/>
        </w:rPr>
        <w:t>olt</w:t>
      </w:r>
      <w:r w:rsidR="00301C79" w:rsidRPr="000302E6">
        <w:rPr>
          <w:rFonts w:ascii="Times New Roman" w:eastAsia="Calibri" w:hAnsi="Times New Roman" w:cs="Times New Roman"/>
          <w:bCs/>
          <w:color w:val="EE0000"/>
          <w:sz w:val="24"/>
          <w:szCs w:val="24"/>
        </w:rPr>
        <w:t xml:space="preserve"> </w:t>
      </w:r>
      <w:r w:rsidR="00301C79" w:rsidRPr="00D52360">
        <w:rPr>
          <w:rFonts w:ascii="Times New Roman" w:eastAsia="Calibri" w:hAnsi="Times New Roman" w:cs="Times New Roman"/>
          <w:bCs/>
          <w:color w:val="000000" w:themeColor="text1"/>
          <w:sz w:val="24"/>
          <w:szCs w:val="24"/>
        </w:rPr>
        <w:t>application.</w:t>
      </w:r>
    </w:p>
    <w:p w14:paraId="60109CDB" w14:textId="77777777" w:rsidR="00A77DEB" w:rsidRPr="00D52360" w:rsidRDefault="00A77DEB" w:rsidP="001C48AA">
      <w:pPr>
        <w:spacing w:line="276" w:lineRule="auto"/>
        <w:jc w:val="both"/>
        <w:rPr>
          <w:rFonts w:ascii="Times New Roman" w:eastAsia="Calibri" w:hAnsi="Times New Roman" w:cs="Times New Roman"/>
          <w:bCs/>
          <w:color w:val="000000" w:themeColor="text1"/>
          <w:sz w:val="24"/>
          <w:szCs w:val="24"/>
          <w:lang w:val="en-GB"/>
        </w:rPr>
      </w:pPr>
    </w:p>
    <w:p w14:paraId="6D82B10B" w14:textId="608C7851" w:rsidR="001E7752" w:rsidRPr="00D52360" w:rsidRDefault="001E7752"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Drills for anchor holes should be made in the direction of pulling at an angle of at least 15° to the horizontal. Anchors should be mortared where the anchor head is in the horizontal position by inserting the anchors into the holes until the hole mouth coincides with the mark on the anchor. During the </w:t>
      </w:r>
      <w:proofErr w:type="spellStart"/>
      <w:r w:rsidRPr="00D52360">
        <w:rPr>
          <w:rFonts w:ascii="Times New Roman" w:eastAsia="Calibri" w:hAnsi="Times New Roman" w:cs="Times New Roman"/>
          <w:color w:val="000000" w:themeColor="text1"/>
          <w:sz w:val="24"/>
          <w:szCs w:val="24"/>
          <w:lang w:val="en-GB"/>
        </w:rPr>
        <w:t>ibo</w:t>
      </w:r>
      <w:proofErr w:type="spellEnd"/>
      <w:r w:rsidRPr="00D52360">
        <w:rPr>
          <w:rFonts w:ascii="Times New Roman" w:eastAsia="Calibri" w:hAnsi="Times New Roman" w:cs="Times New Roman"/>
          <w:color w:val="000000" w:themeColor="text1"/>
          <w:sz w:val="24"/>
          <w:szCs w:val="24"/>
          <w:lang w:val="en-GB"/>
        </w:rPr>
        <w:t xml:space="preserve"> bolt application, injection grout should be injected through the bolt to fill the gap between the bolt and the rock. An important parameter that increases the quality of the application is that the injection grout cements the weak points together from the fractured, cracked roads it finds during its return. For this reason, to stop the application process, the injection should be expected to come from the hole mouth opened for </w:t>
      </w:r>
      <w:r w:rsidR="000302E6" w:rsidRPr="000302E6">
        <w:rPr>
          <w:rFonts w:ascii="Times New Roman" w:eastAsia="Calibri" w:hAnsi="Times New Roman" w:cs="Times New Roman"/>
          <w:color w:val="EE0000"/>
          <w:sz w:val="24"/>
          <w:szCs w:val="24"/>
          <w:lang w:val="en-GB"/>
        </w:rPr>
        <w:t>bolt</w:t>
      </w:r>
      <w:r w:rsidRPr="000302E6">
        <w:rPr>
          <w:rFonts w:ascii="Times New Roman" w:eastAsia="Calibri" w:hAnsi="Times New Roman" w:cs="Times New Roman"/>
          <w:color w:val="EE0000"/>
          <w:sz w:val="24"/>
          <w:szCs w:val="24"/>
          <w:lang w:val="en-GB"/>
        </w:rPr>
        <w:t xml:space="preserve"> </w:t>
      </w:r>
      <w:r w:rsidRPr="00D52360">
        <w:rPr>
          <w:rFonts w:ascii="Times New Roman" w:eastAsia="Calibri" w:hAnsi="Times New Roman" w:cs="Times New Roman"/>
          <w:color w:val="000000" w:themeColor="text1"/>
          <w:sz w:val="24"/>
          <w:szCs w:val="24"/>
          <w:lang w:val="en-GB"/>
        </w:rPr>
        <w:t xml:space="preserve">and to show continuity. The injection mixture design should be checked and approved by the employer. Test samples should be taken by the principles specified in AASHTO T 106 / ASTM C109 standards, not less than one set for each 100 m3 injection, and it should be checked whether it meets the standard by performing a compressive strength test. </w:t>
      </w:r>
    </w:p>
    <w:p w14:paraId="49CEE8A2" w14:textId="178DC8C5" w:rsidR="001E7752" w:rsidRPr="00D52360" w:rsidRDefault="001E7752"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Tensile tests should be performed to check the field </w:t>
      </w:r>
      <w:proofErr w:type="spellStart"/>
      <w:r w:rsidRPr="00D52360">
        <w:rPr>
          <w:rFonts w:ascii="Times New Roman" w:eastAsia="Calibri" w:hAnsi="Times New Roman" w:cs="Times New Roman"/>
          <w:color w:val="000000" w:themeColor="text1"/>
          <w:sz w:val="24"/>
          <w:szCs w:val="24"/>
          <w:lang w:val="en-GB"/>
        </w:rPr>
        <w:t>behavior</w:t>
      </w:r>
      <w:proofErr w:type="spellEnd"/>
      <w:r w:rsidRPr="00D52360">
        <w:rPr>
          <w:rFonts w:ascii="Times New Roman" w:eastAsia="Calibri" w:hAnsi="Times New Roman" w:cs="Times New Roman"/>
          <w:color w:val="000000" w:themeColor="text1"/>
          <w:sz w:val="24"/>
          <w:szCs w:val="24"/>
          <w:lang w:val="en-GB"/>
        </w:rPr>
        <w:t xml:space="preserve"> and service capacity of the bolts to be applied. In this context, one </w:t>
      </w:r>
      <w:r w:rsidR="000302E6">
        <w:rPr>
          <w:rFonts w:ascii="Times New Roman" w:eastAsia="Calibri" w:hAnsi="Times New Roman" w:cs="Times New Roman"/>
          <w:color w:val="000000" w:themeColor="text1"/>
          <w:sz w:val="24"/>
          <w:szCs w:val="24"/>
          <w:lang w:val="en-GB"/>
        </w:rPr>
        <w:t>bolt</w:t>
      </w:r>
      <w:r w:rsidRPr="00D52360">
        <w:rPr>
          <w:rFonts w:ascii="Times New Roman" w:eastAsia="Calibri" w:hAnsi="Times New Roman" w:cs="Times New Roman"/>
          <w:color w:val="000000" w:themeColor="text1"/>
          <w:sz w:val="24"/>
          <w:szCs w:val="24"/>
          <w:lang w:val="en-GB"/>
        </w:rPr>
        <w:t xml:space="preserve"> tensile test should be performed on 50 bolts randomly selected in the field, and the </w:t>
      </w:r>
      <w:r w:rsidR="000302E6">
        <w:rPr>
          <w:rFonts w:ascii="Times New Roman" w:eastAsia="Calibri" w:hAnsi="Times New Roman" w:cs="Times New Roman"/>
          <w:color w:val="000000" w:themeColor="text1"/>
          <w:sz w:val="24"/>
          <w:szCs w:val="24"/>
          <w:lang w:val="en-GB"/>
        </w:rPr>
        <w:t>bolt</w:t>
      </w:r>
      <w:r w:rsidRPr="00D52360">
        <w:rPr>
          <w:rFonts w:ascii="Times New Roman" w:eastAsia="Calibri" w:hAnsi="Times New Roman" w:cs="Times New Roman"/>
          <w:color w:val="000000" w:themeColor="text1"/>
          <w:sz w:val="24"/>
          <w:szCs w:val="24"/>
          <w:lang w:val="en-GB"/>
        </w:rPr>
        <w:t xml:space="preserve"> and its application should be tested.  Tests should be carried out under gradually increasing loads and load levels; load increase times and displacements should be recorded and controlled.  Tensile tests should be performed by ISRM Doc.2 Part 1 "Recommended Methods for Rock Bolt Tests" or ASTM D4435-08 "Standard Test Method for Rock Bolt Anchor Pull Test." </w:t>
      </w:r>
    </w:p>
    <w:p w14:paraId="3B826551" w14:textId="0722FF3E" w:rsidR="00357B5D" w:rsidRDefault="001E7752"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In addition, at some points with negative angles in the study area, slope trimming should be considered in the context of time stability as long as the terrain permits.</w:t>
      </w:r>
    </w:p>
    <w:p w14:paraId="738703BC" w14:textId="77777777" w:rsidR="005C5355" w:rsidRPr="00D52360" w:rsidRDefault="005C5355" w:rsidP="001C48AA">
      <w:pPr>
        <w:spacing w:line="276" w:lineRule="auto"/>
        <w:jc w:val="both"/>
        <w:rPr>
          <w:rFonts w:ascii="Times New Roman" w:eastAsia="Calibri" w:hAnsi="Times New Roman" w:cs="Times New Roman"/>
          <w:color w:val="000000" w:themeColor="text1"/>
          <w:sz w:val="24"/>
          <w:szCs w:val="24"/>
          <w:lang w:val="en-GB"/>
        </w:rPr>
      </w:pPr>
    </w:p>
    <w:p w14:paraId="46E5C81B" w14:textId="407A6C55" w:rsidR="00735031" w:rsidRPr="008054EF" w:rsidRDefault="008054EF" w:rsidP="001C48AA">
      <w:pPr>
        <w:spacing w:line="276" w:lineRule="auto"/>
        <w:jc w:val="both"/>
        <w:rPr>
          <w:rFonts w:ascii="Times New Roman" w:eastAsia="Calibri" w:hAnsi="Times New Roman" w:cs="Times New Roman"/>
          <w:b/>
          <w:color w:val="EE0000"/>
          <w:sz w:val="24"/>
          <w:szCs w:val="24"/>
          <w:lang w:val="en-GB"/>
        </w:rPr>
      </w:pPr>
      <w:r w:rsidRPr="008054EF">
        <w:rPr>
          <w:rFonts w:ascii="Times New Roman" w:eastAsia="Calibri" w:hAnsi="Times New Roman" w:cs="Times New Roman"/>
          <w:b/>
          <w:color w:val="EE0000"/>
          <w:sz w:val="24"/>
          <w:szCs w:val="24"/>
          <w:lang w:val="en-GB"/>
        </w:rPr>
        <w:t>4</w:t>
      </w:r>
      <w:r w:rsidR="00735031" w:rsidRPr="008054EF">
        <w:rPr>
          <w:rFonts w:ascii="Times New Roman" w:eastAsia="Calibri" w:hAnsi="Times New Roman" w:cs="Times New Roman"/>
          <w:b/>
          <w:color w:val="EE0000"/>
          <w:sz w:val="24"/>
          <w:szCs w:val="24"/>
          <w:lang w:val="en-GB"/>
        </w:rPr>
        <w:t>. CONCLUSION AND RECOMME</w:t>
      </w:r>
      <w:r w:rsidR="001E7752" w:rsidRPr="008054EF">
        <w:rPr>
          <w:rFonts w:ascii="Times New Roman" w:eastAsia="Calibri" w:hAnsi="Times New Roman" w:cs="Times New Roman"/>
          <w:b/>
          <w:color w:val="EE0000"/>
          <w:sz w:val="24"/>
          <w:szCs w:val="24"/>
          <w:lang w:val="en-GB"/>
        </w:rPr>
        <w:t>NDATIONS</w:t>
      </w:r>
    </w:p>
    <w:p w14:paraId="1E36DB78" w14:textId="77777777" w:rsidR="001E7752" w:rsidRPr="00D52360" w:rsidRDefault="001E7752" w:rsidP="001C48AA">
      <w:pPr>
        <w:spacing w:line="276" w:lineRule="auto"/>
        <w:jc w:val="both"/>
        <w:rPr>
          <w:rFonts w:ascii="Times New Roman" w:eastAsia="Calibri" w:hAnsi="Times New Roman" w:cs="Times New Roman"/>
          <w:b/>
          <w:color w:val="000000" w:themeColor="text1"/>
          <w:sz w:val="24"/>
          <w:szCs w:val="24"/>
          <w:lang w:val="en-GB"/>
        </w:rPr>
      </w:pPr>
    </w:p>
    <w:p w14:paraId="256F6271" w14:textId="3FCEE194" w:rsidR="00D63B42" w:rsidRPr="00D52360" w:rsidRDefault="00D63B42" w:rsidP="00301C79">
      <w:pPr>
        <w:spacing w:line="276" w:lineRule="auto"/>
        <w:jc w:val="both"/>
        <w:rPr>
          <w:rFonts w:ascii="Times New Roman" w:eastAsia="Calibri" w:hAnsi="Times New Roman" w:cs="Times New Roman"/>
          <w:color w:val="000000" w:themeColor="text1"/>
          <w:sz w:val="24"/>
          <w:szCs w:val="24"/>
        </w:rPr>
      </w:pPr>
      <w:r w:rsidRPr="00D52360">
        <w:rPr>
          <w:rFonts w:ascii="Times New Roman" w:eastAsia="Calibri" w:hAnsi="Times New Roman" w:cs="Times New Roman"/>
          <w:color w:val="000000" w:themeColor="text1"/>
          <w:sz w:val="24"/>
          <w:szCs w:val="24"/>
        </w:rPr>
        <w:t xml:space="preserve">As a result of the studies carried out on the rock slopes located in </w:t>
      </w:r>
      <w:proofErr w:type="spellStart"/>
      <w:r w:rsidRPr="00D52360">
        <w:rPr>
          <w:rFonts w:ascii="Times New Roman" w:eastAsia="Calibri" w:hAnsi="Times New Roman" w:cs="Times New Roman"/>
          <w:color w:val="000000" w:themeColor="text1"/>
          <w:sz w:val="24"/>
          <w:szCs w:val="24"/>
          <w:lang w:val="en-GB"/>
        </w:rPr>
        <w:t>Muğla</w:t>
      </w:r>
      <w:proofErr w:type="spellEnd"/>
      <w:r w:rsidRPr="00D52360">
        <w:rPr>
          <w:rFonts w:ascii="Times New Roman" w:eastAsia="Calibri" w:hAnsi="Times New Roman" w:cs="Times New Roman"/>
          <w:color w:val="000000" w:themeColor="text1"/>
          <w:sz w:val="24"/>
          <w:szCs w:val="24"/>
          <w:lang w:val="en-GB"/>
        </w:rPr>
        <w:t xml:space="preserve"> Province - Bodrum</w:t>
      </w:r>
      <w:r w:rsidRPr="00D52360">
        <w:rPr>
          <w:rFonts w:ascii="Times New Roman" w:eastAsia="Calibri" w:hAnsi="Times New Roman" w:cs="Times New Roman"/>
          <w:color w:val="000000" w:themeColor="text1"/>
          <w:sz w:val="24"/>
          <w:szCs w:val="24"/>
        </w:rPr>
        <w:t xml:space="preserve"> five dominant joint sets in 65/158, 83/253, 81/298, 76/016, and 77/329 orientations were identified in the investigation area. The blocks bounded by these discontinuities were defined as "small blocks" when classified according to ISRM 2007 Jv, and rock slope stability analyses were performed considering the discontinuity characteristics of these joint sets. </w:t>
      </w:r>
      <w:r w:rsidRPr="00D52360">
        <w:rPr>
          <w:rFonts w:ascii="Times New Roman" w:eastAsia="Calibri" w:hAnsi="Times New Roman" w:cs="Times New Roman"/>
          <w:color w:val="000000" w:themeColor="text1"/>
          <w:sz w:val="24"/>
          <w:szCs w:val="24"/>
          <w:lang w:val="en-GB"/>
        </w:rPr>
        <w:t xml:space="preserve">When the rock masses are classified according to ISRM 2007 </w:t>
      </w:r>
      <w:proofErr w:type="spellStart"/>
      <w:r w:rsidRPr="00D52360">
        <w:rPr>
          <w:rFonts w:ascii="Times New Roman" w:eastAsia="Calibri" w:hAnsi="Times New Roman" w:cs="Times New Roman"/>
          <w:color w:val="000000" w:themeColor="text1"/>
          <w:sz w:val="24"/>
          <w:szCs w:val="24"/>
          <w:lang w:val="en-GB"/>
        </w:rPr>
        <w:t>Jv</w:t>
      </w:r>
      <w:proofErr w:type="spellEnd"/>
      <w:r w:rsidRPr="00D52360">
        <w:rPr>
          <w:rFonts w:ascii="Times New Roman" w:eastAsia="Calibri" w:hAnsi="Times New Roman" w:cs="Times New Roman"/>
          <w:color w:val="000000" w:themeColor="text1"/>
          <w:sz w:val="24"/>
          <w:szCs w:val="24"/>
          <w:lang w:val="en-GB"/>
        </w:rPr>
        <w:t>, they are defined as "medium-sized blocks."</w:t>
      </w:r>
      <w:r w:rsidR="00217184" w:rsidRPr="00D52360">
        <w:rPr>
          <w:rFonts w:ascii="Times New Roman" w:hAnsi="Times New Roman" w:cs="Times New Roman"/>
          <w:color w:val="000000" w:themeColor="text1"/>
        </w:rPr>
        <w:t xml:space="preserve"> </w:t>
      </w:r>
      <w:r w:rsidR="00217184" w:rsidRPr="00D52360">
        <w:rPr>
          <w:rFonts w:ascii="Times New Roman" w:eastAsia="Calibri" w:hAnsi="Times New Roman" w:cs="Times New Roman"/>
          <w:color w:val="000000" w:themeColor="text1"/>
          <w:sz w:val="24"/>
          <w:szCs w:val="24"/>
        </w:rPr>
        <w:t>Based on all these data, the following conclusions can be drawn.</w:t>
      </w:r>
    </w:p>
    <w:p w14:paraId="40DDD914" w14:textId="7F1E4BC5" w:rsidR="00357B5D" w:rsidRPr="00D52360" w:rsidRDefault="00457200"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joints' joint Roughness Coefficient (JRC) value </w:t>
      </w:r>
      <w:r w:rsidR="00357B5D" w:rsidRPr="00D52360">
        <w:rPr>
          <w:rFonts w:ascii="Times New Roman" w:eastAsia="Calibri" w:hAnsi="Times New Roman" w:cs="Times New Roman"/>
          <w:color w:val="000000" w:themeColor="text1"/>
          <w:sz w:val="24"/>
          <w:szCs w:val="24"/>
          <w:lang w:val="en-GB"/>
        </w:rPr>
        <w:t>was determined as 10-12</w:t>
      </w:r>
      <w:r w:rsidRPr="00D52360">
        <w:rPr>
          <w:rFonts w:ascii="Times New Roman" w:eastAsia="Calibri" w:hAnsi="Times New Roman" w:cs="Times New Roman"/>
          <w:color w:val="000000" w:themeColor="text1"/>
          <w:sz w:val="24"/>
          <w:szCs w:val="24"/>
          <w:lang w:val="en-GB"/>
        </w:rPr>
        <w:t>,</w:t>
      </w:r>
      <w:r w:rsidR="00357B5D" w:rsidRPr="00D52360">
        <w:rPr>
          <w:rFonts w:ascii="Times New Roman" w:eastAsia="Calibri" w:hAnsi="Times New Roman" w:cs="Times New Roman"/>
          <w:color w:val="000000" w:themeColor="text1"/>
          <w:sz w:val="24"/>
          <w:szCs w:val="24"/>
          <w:lang w:val="en-GB"/>
        </w:rPr>
        <w:t xml:space="preserve"> and Joint Wall Compressive Strength (JCS) was determined as 30 MPa by </w:t>
      </w:r>
      <w:r w:rsidRPr="00D52360">
        <w:rPr>
          <w:rFonts w:ascii="Times New Roman" w:eastAsia="Calibri" w:hAnsi="Times New Roman" w:cs="Times New Roman"/>
          <w:color w:val="000000" w:themeColor="text1"/>
          <w:sz w:val="24"/>
          <w:szCs w:val="24"/>
          <w:lang w:val="en-GB"/>
        </w:rPr>
        <w:t xml:space="preserve">the </w:t>
      </w:r>
      <w:r w:rsidR="00357B5D" w:rsidRPr="00D52360">
        <w:rPr>
          <w:rFonts w:ascii="Times New Roman" w:eastAsia="Calibri" w:hAnsi="Times New Roman" w:cs="Times New Roman"/>
          <w:color w:val="000000" w:themeColor="text1"/>
          <w:sz w:val="24"/>
          <w:szCs w:val="24"/>
          <w:lang w:val="en-GB"/>
        </w:rPr>
        <w:t>Schmidt test. Rock materials were classified as "</w:t>
      </w:r>
      <w:r w:rsidRPr="00D52360">
        <w:rPr>
          <w:rFonts w:ascii="Times New Roman" w:eastAsia="Calibri" w:hAnsi="Times New Roman" w:cs="Times New Roman"/>
          <w:color w:val="000000" w:themeColor="text1"/>
          <w:sz w:val="24"/>
          <w:szCs w:val="24"/>
          <w:lang w:val="en-GB"/>
        </w:rPr>
        <w:t>shallow</w:t>
      </w:r>
      <w:r w:rsidR="00357B5D" w:rsidRPr="00D52360">
        <w:rPr>
          <w:rFonts w:ascii="Times New Roman" w:eastAsia="Calibri" w:hAnsi="Times New Roman" w:cs="Times New Roman"/>
          <w:color w:val="000000" w:themeColor="text1"/>
          <w:sz w:val="24"/>
          <w:szCs w:val="24"/>
          <w:lang w:val="en-GB"/>
        </w:rPr>
        <w:t>" strength rock according to Deere and Miller 1966 and as "weak rock" according to ISRM 2007 field strength estimation criteria. In addition, considering that rock mass properties will be important in the study area, the rock mass was classified according to the RMR classification system and defined as "weak rock" mass.</w:t>
      </w:r>
    </w:p>
    <w:p w14:paraId="19DDB5D3" w14:textId="484DC6A4" w:rsidR="00357B5D" w:rsidRPr="00D52360" w:rsidRDefault="00457200"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Limit equilibrium, finite element, and kinematic analyses examined the stability of the slopes in the study area. Although</w:t>
      </w:r>
      <w:r w:rsidR="00357B5D" w:rsidRPr="00D52360">
        <w:rPr>
          <w:rFonts w:ascii="Times New Roman" w:eastAsia="Calibri" w:hAnsi="Times New Roman" w:cs="Times New Roman"/>
          <w:color w:val="000000" w:themeColor="text1"/>
          <w:sz w:val="24"/>
          <w:szCs w:val="24"/>
          <w:lang w:val="en-GB"/>
        </w:rPr>
        <w:t xml:space="preserve"> high safety was obtained in limit equilibrium analyses, kinematic analyses revealed that there may be kinematically controlled insensitivities in the slopes in the study area.</w:t>
      </w:r>
    </w:p>
    <w:p w14:paraId="69952628" w14:textId="60CD1859" w:rsidR="00357B5D" w:rsidRPr="00D52360" w:rsidRDefault="00357B5D"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In order to control the rock slope problems in the investigation area, it was evaluated that at least 4m long Ø32mm IBO Bolt with 1.70*170 intervals + 2.7 mm Steel Mesh with 80x100 mesh opening + at least 10 cm Shotcrete application would be appropriate. After the field grading is done for the production, it will be appropriate to tighten the blocks that are likely to be released after the field grading is made, with the approval of the expert geological engineer, with additional IBO </w:t>
      </w:r>
      <w:r w:rsidR="000302E6">
        <w:rPr>
          <w:rFonts w:ascii="Times New Roman" w:eastAsia="Calibri" w:hAnsi="Times New Roman" w:cs="Times New Roman"/>
          <w:color w:val="000000" w:themeColor="text1"/>
          <w:sz w:val="24"/>
          <w:szCs w:val="24"/>
          <w:lang w:val="en-GB"/>
        </w:rPr>
        <w:t>bolts</w:t>
      </w:r>
      <w:r w:rsidR="00457200"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or increase the </w:t>
      </w:r>
      <w:r w:rsidR="000302E6" w:rsidRPr="000302E6">
        <w:rPr>
          <w:rFonts w:ascii="Times New Roman" w:eastAsia="Calibri" w:hAnsi="Times New Roman" w:cs="Times New Roman"/>
          <w:color w:val="EE0000"/>
          <w:sz w:val="24"/>
          <w:szCs w:val="24"/>
          <w:lang w:val="en-GB"/>
        </w:rPr>
        <w:t>bolt</w:t>
      </w:r>
      <w:r w:rsidRPr="000302E6">
        <w:rPr>
          <w:rFonts w:ascii="Times New Roman" w:eastAsia="Calibri" w:hAnsi="Times New Roman" w:cs="Times New Roman"/>
          <w:color w:val="EE0000"/>
          <w:sz w:val="24"/>
          <w:szCs w:val="24"/>
          <w:lang w:val="en-GB"/>
        </w:rPr>
        <w:t xml:space="preserve"> </w:t>
      </w:r>
      <w:r w:rsidRPr="00D52360">
        <w:rPr>
          <w:rFonts w:ascii="Times New Roman" w:eastAsia="Calibri" w:hAnsi="Times New Roman" w:cs="Times New Roman"/>
          <w:color w:val="000000" w:themeColor="text1"/>
          <w:sz w:val="24"/>
          <w:szCs w:val="24"/>
          <w:lang w:val="en-GB"/>
        </w:rPr>
        <w:t>length.</w:t>
      </w:r>
    </w:p>
    <w:p w14:paraId="19E5C9D0" w14:textId="7204D3D0" w:rsidR="00357B5D" w:rsidRPr="00D52360" w:rsidRDefault="00357B5D"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In steel mesh applications, top and heel anchors increase the life of the steel mesh system. The steel nets should be covered in one piece as much as possible in the vertical plane. Steel nets that will come together horizontally should </w:t>
      </w:r>
      <w:r w:rsidR="00457200" w:rsidRPr="00D52360">
        <w:rPr>
          <w:rFonts w:ascii="Times New Roman" w:eastAsia="Calibri" w:hAnsi="Times New Roman" w:cs="Times New Roman"/>
          <w:color w:val="000000" w:themeColor="text1"/>
          <w:sz w:val="24"/>
          <w:szCs w:val="24"/>
          <w:lang w:val="en-GB"/>
        </w:rPr>
        <w:t>overlap at least two eyes,</w:t>
      </w:r>
      <w:r w:rsidRPr="00D52360">
        <w:rPr>
          <w:rFonts w:ascii="Times New Roman" w:eastAsia="Calibri" w:hAnsi="Times New Roman" w:cs="Times New Roman"/>
          <w:color w:val="000000" w:themeColor="text1"/>
          <w:sz w:val="24"/>
          <w:szCs w:val="24"/>
          <w:lang w:val="en-GB"/>
        </w:rPr>
        <w:t xml:space="preserve"> and these steel ropes and overlapping places should be sewn. In vertical directions, </w:t>
      </w:r>
      <w:r w:rsidR="00457200" w:rsidRPr="00D52360">
        <w:rPr>
          <w:rFonts w:ascii="Times New Roman" w:eastAsia="Calibri" w:hAnsi="Times New Roman" w:cs="Times New Roman"/>
          <w:color w:val="000000" w:themeColor="text1"/>
          <w:sz w:val="24"/>
          <w:szCs w:val="24"/>
          <w:lang w:val="en-GB"/>
        </w:rPr>
        <w:t xml:space="preserve">a </w:t>
      </w:r>
      <w:r w:rsidRPr="00D52360">
        <w:rPr>
          <w:rFonts w:ascii="Times New Roman" w:eastAsia="Calibri" w:hAnsi="Times New Roman" w:cs="Times New Roman"/>
          <w:color w:val="000000" w:themeColor="text1"/>
          <w:sz w:val="24"/>
          <w:szCs w:val="24"/>
          <w:lang w:val="en-GB"/>
        </w:rPr>
        <w:t xml:space="preserve">50 cm overlap should be made with C rings with a breaking strength of 1770 </w:t>
      </w:r>
      <w:proofErr w:type="spellStart"/>
      <w:r w:rsidRPr="00D52360">
        <w:rPr>
          <w:rFonts w:ascii="Times New Roman" w:eastAsia="Calibri" w:hAnsi="Times New Roman" w:cs="Times New Roman"/>
          <w:color w:val="000000" w:themeColor="text1"/>
          <w:sz w:val="24"/>
          <w:szCs w:val="24"/>
          <w:lang w:val="en-GB"/>
        </w:rPr>
        <w:t>knt</w:t>
      </w:r>
      <w:proofErr w:type="spellEnd"/>
      <w:r w:rsidR="00457200"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each frame should be connected with C clips both at the top and bottom. Alternatively, 50 cm overlapping kissing wires should be connected with 50 cm vertical binding wire every 40 cm.</w:t>
      </w:r>
    </w:p>
    <w:p w14:paraId="1C955907" w14:textId="3E3ED0AB" w:rsidR="001E7752" w:rsidRDefault="00457200"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time</w:t>
      </w:r>
      <w:r w:rsidR="00357B5D" w:rsidRPr="00D52360">
        <w:rPr>
          <w:rFonts w:ascii="Times New Roman" w:eastAsia="Calibri" w:hAnsi="Times New Roman" w:cs="Times New Roman"/>
          <w:color w:val="000000" w:themeColor="text1"/>
          <w:sz w:val="24"/>
          <w:szCs w:val="24"/>
          <w:lang w:val="en-GB"/>
        </w:rPr>
        <w:t xml:space="preserve"> stability relationship is an </w:t>
      </w:r>
      <w:r w:rsidRPr="00D52360">
        <w:rPr>
          <w:rFonts w:ascii="Times New Roman" w:eastAsia="Calibri" w:hAnsi="Times New Roman" w:cs="Times New Roman"/>
          <w:color w:val="000000" w:themeColor="text1"/>
          <w:sz w:val="24"/>
          <w:szCs w:val="24"/>
          <w:lang w:val="en-GB"/>
        </w:rPr>
        <w:t>essential</w:t>
      </w:r>
      <w:r w:rsidR="00357B5D" w:rsidRPr="00D52360">
        <w:rPr>
          <w:rFonts w:ascii="Times New Roman" w:eastAsia="Calibri" w:hAnsi="Times New Roman" w:cs="Times New Roman"/>
          <w:color w:val="000000" w:themeColor="text1"/>
          <w:sz w:val="24"/>
          <w:szCs w:val="24"/>
          <w:lang w:val="en-GB"/>
        </w:rPr>
        <w:t xml:space="preserve"> factor in slope stability. For this reason, attention should also be paid to </w:t>
      </w:r>
      <w:r w:rsidRPr="00D52360">
        <w:rPr>
          <w:rFonts w:ascii="Times New Roman" w:eastAsia="Calibri" w:hAnsi="Times New Roman" w:cs="Times New Roman"/>
          <w:color w:val="000000" w:themeColor="text1"/>
          <w:sz w:val="24"/>
          <w:szCs w:val="24"/>
          <w:lang w:val="en-GB"/>
        </w:rPr>
        <w:t>controlling the application in question in specific periods, determining the possible negativities, and making</w:t>
      </w:r>
      <w:r w:rsidR="00357B5D" w:rsidRPr="00D52360">
        <w:rPr>
          <w:rFonts w:ascii="Times New Roman" w:eastAsia="Calibri" w:hAnsi="Times New Roman" w:cs="Times New Roman"/>
          <w:color w:val="000000" w:themeColor="text1"/>
          <w:sz w:val="24"/>
          <w:szCs w:val="24"/>
          <w:lang w:val="en-GB"/>
        </w:rPr>
        <w:t xml:space="preserve"> the necessary improvements in the process.</w:t>
      </w:r>
    </w:p>
    <w:p w14:paraId="1022D235" w14:textId="77777777" w:rsidR="00FB46C4" w:rsidRDefault="00FB46C4" w:rsidP="00FB46C4">
      <w:pPr>
        <w:spacing w:line="276" w:lineRule="auto"/>
        <w:jc w:val="both"/>
        <w:rPr>
          <w:rFonts w:ascii="Times New Roman" w:eastAsia="Calibri" w:hAnsi="Times New Roman" w:cs="Times New Roman"/>
          <w:color w:val="000000" w:themeColor="text1"/>
          <w:sz w:val="24"/>
          <w:szCs w:val="24"/>
          <w:lang w:val="en-GB"/>
        </w:rPr>
      </w:pPr>
    </w:p>
    <w:p w14:paraId="0BB50789" w14:textId="77777777" w:rsidR="00EA7B51" w:rsidRDefault="00EA7B51" w:rsidP="00FB46C4">
      <w:pPr>
        <w:spacing w:line="276" w:lineRule="auto"/>
        <w:jc w:val="both"/>
        <w:rPr>
          <w:rFonts w:ascii="Times New Roman" w:eastAsia="Calibri" w:hAnsi="Times New Roman" w:cs="Times New Roman"/>
          <w:color w:val="000000" w:themeColor="text1"/>
          <w:sz w:val="24"/>
          <w:szCs w:val="24"/>
          <w:lang w:val="en-GB"/>
        </w:rPr>
      </w:pPr>
    </w:p>
    <w:p w14:paraId="76ADDFBE" w14:textId="77777777" w:rsidR="00EA7B51" w:rsidRDefault="00EA7B51" w:rsidP="00FB46C4">
      <w:pPr>
        <w:spacing w:line="276" w:lineRule="auto"/>
        <w:jc w:val="both"/>
        <w:rPr>
          <w:rFonts w:ascii="Times New Roman" w:eastAsia="Calibri" w:hAnsi="Times New Roman" w:cs="Times New Roman"/>
          <w:color w:val="000000" w:themeColor="text1"/>
          <w:sz w:val="24"/>
          <w:szCs w:val="24"/>
          <w:lang w:val="en-GB"/>
        </w:rPr>
      </w:pPr>
    </w:p>
    <w:p w14:paraId="70F525E7" w14:textId="77777777" w:rsidR="00FB46C4" w:rsidRPr="00FB46C4" w:rsidRDefault="00FB46C4" w:rsidP="00FB46C4">
      <w:pPr>
        <w:spacing w:line="276" w:lineRule="auto"/>
        <w:jc w:val="both"/>
        <w:rPr>
          <w:rFonts w:ascii="Times New Roman" w:eastAsia="Calibri" w:hAnsi="Times New Roman" w:cs="Times New Roman"/>
          <w:color w:val="000000" w:themeColor="text1"/>
          <w:sz w:val="24"/>
          <w:szCs w:val="24"/>
          <w:lang w:val="en-GB"/>
        </w:rPr>
      </w:pPr>
      <w:r w:rsidRPr="00FB46C4">
        <w:rPr>
          <w:rFonts w:ascii="Times New Roman" w:eastAsia="Calibri" w:hAnsi="Times New Roman" w:cs="Times New Roman"/>
          <w:color w:val="000000" w:themeColor="text1"/>
          <w:sz w:val="24"/>
          <w:szCs w:val="24"/>
          <w:lang w:val="en-GB"/>
        </w:rPr>
        <w:lastRenderedPageBreak/>
        <w:t>COMPETING INTERESTS DISCLAIMER:</w:t>
      </w:r>
    </w:p>
    <w:p w14:paraId="2071FDD0" w14:textId="574FDC4B" w:rsidR="00FB46C4" w:rsidRDefault="00FB46C4" w:rsidP="00FB46C4">
      <w:pPr>
        <w:spacing w:line="276" w:lineRule="auto"/>
        <w:jc w:val="both"/>
        <w:rPr>
          <w:rFonts w:ascii="Times New Roman" w:eastAsia="Calibri" w:hAnsi="Times New Roman" w:cs="Times New Roman"/>
          <w:color w:val="000000" w:themeColor="text1"/>
          <w:sz w:val="24"/>
          <w:szCs w:val="24"/>
          <w:lang w:val="en-GB"/>
        </w:rPr>
      </w:pPr>
      <w:r w:rsidRPr="00FB46C4">
        <w:rPr>
          <w:rFonts w:ascii="Times New Roman" w:eastAsia="Calibri" w:hAnsi="Times New Roman" w:cs="Times New Roman"/>
          <w:color w:val="000000" w:themeColor="text1"/>
          <w:sz w:val="24"/>
          <w:szCs w:val="24"/>
          <w:lang w:val="en-GB"/>
        </w:rPr>
        <w:t>Authors have declared that they have no known competing financial interests OR non-financial interests OR personal relationships that could have appeared to influence the work reported in this paper.</w:t>
      </w:r>
    </w:p>
    <w:p w14:paraId="2DC31C90" w14:textId="0AB4E212" w:rsidR="00CB68EE" w:rsidRDefault="00CB68EE" w:rsidP="00FB46C4">
      <w:pPr>
        <w:spacing w:line="276" w:lineRule="auto"/>
        <w:jc w:val="both"/>
        <w:rPr>
          <w:rFonts w:ascii="Times New Roman" w:eastAsia="Calibri" w:hAnsi="Times New Roman" w:cs="Times New Roman"/>
          <w:color w:val="000000" w:themeColor="text1"/>
          <w:sz w:val="24"/>
          <w:szCs w:val="24"/>
          <w:lang w:val="en-GB"/>
        </w:rPr>
      </w:pPr>
    </w:p>
    <w:p w14:paraId="31F416A6" w14:textId="6F3D02F4" w:rsidR="00CB68EE" w:rsidRPr="00394842" w:rsidRDefault="00CB68EE" w:rsidP="00CB68EE">
      <w:pPr>
        <w:rPr>
          <w:highlight w:val="yellow"/>
        </w:rPr>
      </w:pPr>
      <w:r w:rsidRPr="00394842">
        <w:rPr>
          <w:highlight w:val="yellow"/>
        </w:rPr>
        <w:t>Disclaimer (Artificial intelligence)</w:t>
      </w:r>
    </w:p>
    <w:p w14:paraId="7C159D04" w14:textId="77777777" w:rsidR="00CB68EE" w:rsidRPr="00394842" w:rsidRDefault="00CB68EE" w:rsidP="00CB68EE">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35A3ED" w14:textId="77777777" w:rsidR="00CB68EE" w:rsidRPr="00394842" w:rsidRDefault="00CB68EE" w:rsidP="00CB68EE">
      <w:pPr>
        <w:rPr>
          <w:highlight w:val="yellow"/>
        </w:rPr>
      </w:pPr>
    </w:p>
    <w:p w14:paraId="78DEB680" w14:textId="77777777" w:rsidR="00CB68EE" w:rsidRPr="00394842" w:rsidRDefault="00CB68EE" w:rsidP="00CB68EE">
      <w:pPr>
        <w:rPr>
          <w:highlight w:val="yellow"/>
        </w:rPr>
      </w:pPr>
      <w:r w:rsidRPr="00394842">
        <w:rPr>
          <w:highlight w:val="yellow"/>
        </w:rPr>
        <w:t>Details of the AI usage are given below:</w:t>
      </w:r>
    </w:p>
    <w:p w14:paraId="46B26BE5" w14:textId="6A8E93DC" w:rsidR="00301C79" w:rsidRDefault="00B45734" w:rsidP="001C48AA">
      <w:pPr>
        <w:spacing w:line="276" w:lineRule="auto"/>
        <w:jc w:val="both"/>
        <w:rPr>
          <w:color w:val="EE0000"/>
        </w:rPr>
      </w:pPr>
      <w:r w:rsidRPr="00B45734">
        <w:rPr>
          <w:color w:val="EE0000"/>
        </w:rPr>
        <w:t>The authors used ChatGPT (OpenAI) to help develop the grammar in this study, and all scientific content, data interpretation, and conclusions were developed by the authors.</w:t>
      </w:r>
    </w:p>
    <w:p w14:paraId="63304CC8" w14:textId="77777777" w:rsidR="00B45734" w:rsidRPr="00D52360" w:rsidRDefault="00B45734" w:rsidP="001C48AA">
      <w:pPr>
        <w:spacing w:line="276" w:lineRule="auto"/>
        <w:jc w:val="both"/>
        <w:rPr>
          <w:rFonts w:ascii="Times New Roman" w:eastAsia="Calibri" w:hAnsi="Times New Roman" w:cs="Times New Roman"/>
          <w:b/>
          <w:bCs/>
          <w:iCs/>
          <w:color w:val="000000" w:themeColor="text1"/>
          <w:sz w:val="24"/>
          <w:szCs w:val="24"/>
          <w:lang w:val="en-GB"/>
        </w:rPr>
      </w:pPr>
    </w:p>
    <w:p w14:paraId="37CA152B" w14:textId="4F49363C" w:rsidR="00A6226D" w:rsidRPr="00D52360" w:rsidRDefault="004D254B" w:rsidP="001C48AA">
      <w:pPr>
        <w:spacing w:line="276" w:lineRule="auto"/>
        <w:jc w:val="both"/>
        <w:rPr>
          <w:rFonts w:ascii="Times New Roman" w:eastAsia="Calibri" w:hAnsi="Times New Roman" w:cs="Times New Roman"/>
          <w:b/>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REFERENCES</w:t>
      </w:r>
    </w:p>
    <w:p w14:paraId="5E9AF2AD" w14:textId="77777777" w:rsidR="004D254B" w:rsidRPr="00D52360" w:rsidRDefault="004D254B" w:rsidP="001C48AA">
      <w:pPr>
        <w:spacing w:line="276" w:lineRule="auto"/>
        <w:jc w:val="both"/>
        <w:rPr>
          <w:rFonts w:ascii="Times New Roman" w:eastAsia="Calibri" w:hAnsi="Times New Roman" w:cs="Times New Roman"/>
          <w:b/>
          <w:bCs/>
          <w:iCs/>
          <w:color w:val="000000" w:themeColor="text1"/>
          <w:sz w:val="24"/>
          <w:szCs w:val="24"/>
          <w:lang w:val="en-GB"/>
        </w:rPr>
      </w:pPr>
    </w:p>
    <w:sdt>
      <w:sdtPr>
        <w:rPr>
          <w:rFonts w:ascii="Times New Roman" w:eastAsia="Calibri" w:hAnsi="Times New Roman" w:cs="Times New Roman"/>
          <w:iCs/>
          <w:color w:val="000000" w:themeColor="text1"/>
          <w:sz w:val="24"/>
          <w:szCs w:val="24"/>
          <w:lang w:val="en-GB"/>
        </w:rPr>
        <w:tag w:val="MENDELEY_BIBLIOGRAPHY"/>
        <w:id w:val="502172467"/>
        <w:placeholder>
          <w:docPart w:val="B7E3231E97D541B59CEB8EF2CCFC5314"/>
        </w:placeholder>
      </w:sdtPr>
      <w:sdtEndPr>
        <w:rPr>
          <w:color w:val="EE0000"/>
        </w:rPr>
      </w:sdtEndPr>
      <w:sdtContent>
        <w:p w14:paraId="503843A5" w14:textId="79A53F50"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Alejano, L.R., Ferrero, A.M., Oyanguren, P.R., Fernandes, M.I.A., 2011. Comparison of limit–equilibrium, numerical and physical models of wall slope stability. International Journal of Rock Mechanics and Mining Sciences, 48, 16–26.</w:t>
          </w:r>
        </w:p>
        <w:p w14:paraId="0CEDDBDA" w14:textId="0DC9BAD9"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Andrea L., Monica B., Daniele M., Daniele P., (2016). Maintenance and risk management of rockfall protection net fences through numerical study of deteriorations, Nat. Hazards Earth Syst. Sci. Discuss, 24 March </w:t>
          </w:r>
          <w:hyperlink r:id="rId48" w:history="1">
            <w:r w:rsidRPr="00D52360">
              <w:rPr>
                <w:rStyle w:val="Hyperlink"/>
                <w:rFonts w:ascii="Times New Roman" w:eastAsia="Calibri" w:hAnsi="Times New Roman" w:cs="Times New Roman"/>
                <w:color w:val="000000" w:themeColor="text1"/>
                <w:sz w:val="24"/>
                <w:szCs w:val="24"/>
                <w:lang w:val="en-GB"/>
              </w:rPr>
              <w:t>https://doi.org/10.5194/nhess-2016-78</w:t>
            </w:r>
          </w:hyperlink>
          <w:r w:rsidRPr="00D52360">
            <w:rPr>
              <w:rFonts w:ascii="Times New Roman" w:eastAsia="Calibri" w:hAnsi="Times New Roman" w:cs="Times New Roman"/>
              <w:color w:val="000000" w:themeColor="text1"/>
              <w:sz w:val="24"/>
              <w:szCs w:val="24"/>
              <w:lang w:val="en-GB"/>
            </w:rPr>
            <w:t>.</w:t>
          </w:r>
        </w:p>
        <w:p w14:paraId="4DA00D25" w14:textId="5E9F0FBA" w:rsidR="00EA7B51" w:rsidRPr="00EA7B51" w:rsidRDefault="00EA7B51" w:rsidP="00457200">
          <w:pPr>
            <w:spacing w:line="276" w:lineRule="auto"/>
            <w:jc w:val="both"/>
            <w:rPr>
              <w:rFonts w:ascii="Times New Roman" w:eastAsia="Calibri" w:hAnsi="Times New Roman" w:cs="Times New Roman"/>
              <w:color w:val="EE0000"/>
              <w:sz w:val="24"/>
              <w:szCs w:val="24"/>
              <w:lang w:val="en-GB"/>
            </w:rPr>
          </w:pPr>
          <w:r w:rsidRPr="00EA7B51">
            <w:rPr>
              <w:rFonts w:ascii="Times New Roman" w:eastAsia="Calibri" w:hAnsi="Times New Roman" w:cs="Times New Roman"/>
              <w:color w:val="EE0000"/>
              <w:sz w:val="24"/>
              <w:szCs w:val="24"/>
            </w:rPr>
            <w:t xml:space="preserve">Bacha, S., Barvor, Y. J., Qing-xiang, C., Zhao, C., &amp; Wang, M. (2020). Determining and determinable factors influencing the size of zone of land-use restriction. Mining of Mineral Deposits, 14(1), 112-119. </w:t>
          </w:r>
          <w:r>
            <w:fldChar w:fldCharType="begin"/>
          </w:r>
          <w:r>
            <w:instrText>HYPERLINK "https://doi.org/10.33271/mining14.01.112"</w:instrText>
          </w:r>
          <w:r>
            <w:fldChar w:fldCharType="separate"/>
          </w:r>
          <w:r w:rsidRPr="00EA7B51">
            <w:rPr>
              <w:rStyle w:val="Hyperlink"/>
              <w:rFonts w:ascii="Times New Roman" w:eastAsia="Calibri" w:hAnsi="Times New Roman" w:cs="Times New Roman"/>
              <w:color w:val="EE0000"/>
              <w:sz w:val="24"/>
              <w:szCs w:val="24"/>
            </w:rPr>
            <w:t>https://doi.org/10.33271/mining14.01.112</w:t>
          </w:r>
          <w:r>
            <w:fldChar w:fldCharType="end"/>
          </w:r>
          <w:r w:rsidRPr="00EA7B51">
            <w:rPr>
              <w:rFonts w:ascii="Times New Roman" w:eastAsia="Calibri" w:hAnsi="Times New Roman" w:cs="Times New Roman"/>
              <w:color w:val="EE0000"/>
              <w:sz w:val="24"/>
              <w:szCs w:val="24"/>
            </w:rPr>
            <w:t xml:space="preserve"> </w:t>
          </w:r>
        </w:p>
        <w:p w14:paraId="5C53792C" w14:textId="58ECF4BE"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Barton N, Choubey V (1977). The shear strength of rock joints in theory and practice. Rock Mech 10:1–54</w:t>
          </w:r>
        </w:p>
        <w:p w14:paraId="3C9BD363" w14:textId="21204711"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xml:space="preserve">, Z.T., 1975 “Point load in </w:t>
          </w:r>
          <w:proofErr w:type="spellStart"/>
          <w:r w:rsidRPr="00D52360">
            <w:rPr>
              <w:rFonts w:ascii="Times New Roman" w:eastAsia="Calibri" w:hAnsi="Times New Roman" w:cs="Times New Roman"/>
              <w:color w:val="000000" w:themeColor="text1"/>
              <w:sz w:val="24"/>
              <w:szCs w:val="24"/>
              <w:lang w:val="en-GB"/>
            </w:rPr>
            <w:t>geotecnical</w:t>
          </w:r>
          <w:proofErr w:type="spellEnd"/>
          <w:r w:rsidRPr="00D52360">
            <w:rPr>
              <w:rFonts w:ascii="Times New Roman" w:eastAsia="Calibri" w:hAnsi="Times New Roman" w:cs="Times New Roman"/>
              <w:color w:val="000000" w:themeColor="text1"/>
              <w:sz w:val="24"/>
              <w:szCs w:val="24"/>
              <w:lang w:val="en-GB"/>
            </w:rPr>
            <w:t xml:space="preserve"> practice”, Eng. Geol. 9: 1–11 (1975).</w:t>
          </w:r>
        </w:p>
        <w:p w14:paraId="190D9732" w14:textId="782F7189" w:rsidR="00EA7B51" w:rsidRPr="00EA7B51" w:rsidRDefault="00EA7B51" w:rsidP="00457200">
          <w:pPr>
            <w:spacing w:line="276" w:lineRule="auto"/>
            <w:jc w:val="both"/>
            <w:rPr>
              <w:rFonts w:ascii="Times New Roman" w:eastAsia="Calibri" w:hAnsi="Times New Roman" w:cs="Times New Roman"/>
              <w:color w:val="EE0000"/>
              <w:sz w:val="24"/>
              <w:szCs w:val="24"/>
              <w:lang w:val="en-GB"/>
            </w:rPr>
          </w:pPr>
          <w:r w:rsidRPr="00EA7B51">
            <w:rPr>
              <w:rFonts w:ascii="Times New Roman" w:eastAsia="Calibri" w:hAnsi="Times New Roman" w:cs="Times New Roman"/>
              <w:color w:val="EE0000"/>
              <w:sz w:val="24"/>
              <w:szCs w:val="24"/>
            </w:rPr>
            <w:t xml:space="preserve">Bowa, V. M. and Gong, W. (2021). Analytical technique for stability analyses of the rock slope subjected to slide head toppling failure mechanisms considering groundwater and stabilization effects. International Journal of Geo-Engineering, 12(1). </w:t>
          </w:r>
          <w:r>
            <w:fldChar w:fldCharType="begin"/>
          </w:r>
          <w:r>
            <w:instrText>HYPERLINK "https://doi.org/10.1186/s40703-020-00133-0"</w:instrText>
          </w:r>
          <w:r>
            <w:fldChar w:fldCharType="separate"/>
          </w:r>
          <w:r w:rsidRPr="00190EAD">
            <w:rPr>
              <w:rStyle w:val="Hyperlink"/>
              <w:rFonts w:ascii="Times New Roman" w:eastAsia="Calibri" w:hAnsi="Times New Roman" w:cs="Times New Roman"/>
              <w:sz w:val="24"/>
              <w:szCs w:val="24"/>
            </w:rPr>
            <w:t>https://doi.org/10.1186/s40703-020-00133-0</w:t>
          </w:r>
          <w:r>
            <w:fldChar w:fldCharType="end"/>
          </w:r>
          <w:r>
            <w:rPr>
              <w:rFonts w:ascii="Times New Roman" w:eastAsia="Calibri" w:hAnsi="Times New Roman" w:cs="Times New Roman"/>
              <w:color w:val="EE0000"/>
              <w:sz w:val="24"/>
              <w:szCs w:val="24"/>
            </w:rPr>
            <w:t xml:space="preserve"> </w:t>
          </w:r>
        </w:p>
        <w:p w14:paraId="2031190B" w14:textId="7204DF68"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Deere D. &amp; Miller R. (1966). “Engineering classification and index properties for intact rock” Tech. Report No AFWL - TR-65-116, Air Force Weapons Lab., Kirtland Air Base, New Mexico.</w:t>
          </w:r>
        </w:p>
        <w:p w14:paraId="3E72DF49" w14:textId="2FE2578A"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lastRenderedPageBreak/>
            <w:t xml:space="preserve">Dips Version 8.003 stereographic projection program for the analysis and presentation of orientation Co., Canada. www.rocscience.com), 2021. </w:t>
          </w:r>
        </w:p>
        <w:p w14:paraId="2F13FC30" w14:textId="32AB9D54"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Eberhardt, E.D., 2003. Rock slope stability analysis– utilization of advanced numerical techniques. Earth and Ocean Sciences at UBC. 4 p.</w:t>
          </w:r>
        </w:p>
        <w:p w14:paraId="22A7FF8B" w14:textId="3319D4C3"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Ege-Su</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Mühendislik</w:t>
          </w:r>
          <w:proofErr w:type="spellEnd"/>
          <w:r w:rsidRPr="00D52360">
            <w:rPr>
              <w:rFonts w:ascii="Times New Roman" w:eastAsia="Calibri" w:hAnsi="Times New Roman" w:cs="Times New Roman"/>
              <w:color w:val="000000" w:themeColor="text1"/>
              <w:sz w:val="24"/>
              <w:szCs w:val="24"/>
              <w:lang w:val="en-GB"/>
            </w:rPr>
            <w:t xml:space="preserve"> </w:t>
          </w:r>
          <w:proofErr w:type="gramStart"/>
          <w:r w:rsidRPr="00D52360">
            <w:rPr>
              <w:rFonts w:ascii="Times New Roman" w:eastAsia="Calibri" w:hAnsi="Times New Roman" w:cs="Times New Roman"/>
              <w:color w:val="000000" w:themeColor="text1"/>
              <w:sz w:val="24"/>
              <w:szCs w:val="24"/>
              <w:lang w:val="en-GB"/>
            </w:rPr>
            <w:t xml:space="preserve">2021,  </w:t>
          </w:r>
          <w:proofErr w:type="spellStart"/>
          <w:r w:rsidRPr="00D52360">
            <w:rPr>
              <w:rFonts w:ascii="Times New Roman" w:eastAsia="Calibri" w:hAnsi="Times New Roman" w:cs="Times New Roman"/>
              <w:color w:val="000000" w:themeColor="text1"/>
              <w:sz w:val="24"/>
              <w:szCs w:val="24"/>
              <w:lang w:val="en-GB"/>
            </w:rPr>
            <w:t>Muğla</w:t>
          </w:r>
          <w:proofErr w:type="spellEnd"/>
          <w:proofErr w:type="gramEnd"/>
          <w:r w:rsidRPr="00D52360">
            <w:rPr>
              <w:rFonts w:ascii="Times New Roman" w:eastAsia="Calibri" w:hAnsi="Times New Roman" w:cs="Times New Roman"/>
              <w:color w:val="000000" w:themeColor="text1"/>
              <w:sz w:val="24"/>
              <w:szCs w:val="24"/>
              <w:lang w:val="en-GB"/>
            </w:rPr>
            <w:t xml:space="preserve"> İli - Bodrum </w:t>
          </w:r>
          <w:proofErr w:type="spellStart"/>
          <w:r w:rsidRPr="00D52360">
            <w:rPr>
              <w:rFonts w:ascii="Times New Roman" w:eastAsia="Calibri" w:hAnsi="Times New Roman" w:cs="Times New Roman"/>
              <w:color w:val="000000" w:themeColor="text1"/>
              <w:sz w:val="24"/>
              <w:szCs w:val="24"/>
              <w:lang w:val="en-GB"/>
            </w:rPr>
            <w:t>İlçesi</w:t>
          </w:r>
          <w:proofErr w:type="spellEnd"/>
          <w:r w:rsidRPr="00D52360">
            <w:rPr>
              <w:rFonts w:ascii="Times New Roman" w:eastAsia="Calibri" w:hAnsi="Times New Roman" w:cs="Times New Roman"/>
              <w:color w:val="000000" w:themeColor="text1"/>
              <w:sz w:val="24"/>
              <w:szCs w:val="24"/>
              <w:lang w:val="en-GB"/>
            </w:rPr>
            <w:t xml:space="preserve"> - </w:t>
          </w:r>
          <w:proofErr w:type="spellStart"/>
          <w:r w:rsidRPr="00D52360">
            <w:rPr>
              <w:rFonts w:ascii="Times New Roman" w:eastAsia="Calibri" w:hAnsi="Times New Roman" w:cs="Times New Roman"/>
              <w:color w:val="000000" w:themeColor="text1"/>
              <w:sz w:val="24"/>
              <w:szCs w:val="24"/>
              <w:lang w:val="en-GB"/>
            </w:rPr>
            <w:t>Gökçebel</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Mahallesi</w:t>
          </w:r>
          <w:proofErr w:type="spellEnd"/>
          <w:r w:rsidRPr="00D52360">
            <w:rPr>
              <w:rFonts w:ascii="Times New Roman" w:eastAsia="Calibri" w:hAnsi="Times New Roman" w:cs="Times New Roman"/>
              <w:color w:val="000000" w:themeColor="text1"/>
              <w:sz w:val="24"/>
              <w:szCs w:val="24"/>
              <w:lang w:val="en-GB"/>
            </w:rPr>
            <w:t xml:space="preserve"> - </w:t>
          </w:r>
          <w:proofErr w:type="spellStart"/>
          <w:r w:rsidRPr="00D52360">
            <w:rPr>
              <w:rFonts w:ascii="Times New Roman" w:eastAsia="Calibri" w:hAnsi="Times New Roman" w:cs="Times New Roman"/>
              <w:color w:val="000000" w:themeColor="text1"/>
              <w:sz w:val="24"/>
              <w:szCs w:val="24"/>
              <w:lang w:val="en-GB"/>
            </w:rPr>
            <w:t>Bakıcak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Mevkii</w:t>
          </w:r>
          <w:proofErr w:type="spellEnd"/>
          <w:r w:rsidRPr="00D52360">
            <w:rPr>
              <w:rFonts w:ascii="Times New Roman" w:eastAsia="Calibri" w:hAnsi="Times New Roman" w:cs="Times New Roman"/>
              <w:color w:val="000000" w:themeColor="text1"/>
              <w:sz w:val="24"/>
              <w:szCs w:val="24"/>
              <w:lang w:val="en-GB"/>
            </w:rPr>
            <w:t xml:space="preserve"> N18C12C1A </w:t>
          </w:r>
          <w:proofErr w:type="spellStart"/>
          <w:r w:rsidRPr="00D52360">
            <w:rPr>
              <w:rFonts w:ascii="Times New Roman" w:eastAsia="Calibri" w:hAnsi="Times New Roman" w:cs="Times New Roman"/>
              <w:color w:val="000000" w:themeColor="text1"/>
              <w:sz w:val="24"/>
              <w:szCs w:val="24"/>
              <w:lang w:val="en-GB"/>
            </w:rPr>
            <w:t>Pafta</w:t>
          </w:r>
          <w:proofErr w:type="spellEnd"/>
          <w:r w:rsidRPr="00D52360">
            <w:rPr>
              <w:rFonts w:ascii="Times New Roman" w:eastAsia="Calibri" w:hAnsi="Times New Roman" w:cs="Times New Roman"/>
              <w:color w:val="000000" w:themeColor="text1"/>
              <w:sz w:val="24"/>
              <w:szCs w:val="24"/>
              <w:lang w:val="en-GB"/>
            </w:rPr>
            <w:t xml:space="preserve"> - 577 Ada - 165 </w:t>
          </w:r>
          <w:proofErr w:type="spellStart"/>
          <w:r w:rsidRPr="00D52360">
            <w:rPr>
              <w:rFonts w:ascii="Times New Roman" w:eastAsia="Calibri" w:hAnsi="Times New Roman" w:cs="Times New Roman"/>
              <w:color w:val="000000" w:themeColor="text1"/>
              <w:sz w:val="24"/>
              <w:szCs w:val="24"/>
              <w:lang w:val="en-GB"/>
            </w:rPr>
            <w:t>Parsel</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Geoteknik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Rapor</w:t>
          </w:r>
          <w:proofErr w:type="spellEnd"/>
          <w:r w:rsidRPr="00D52360">
            <w:rPr>
              <w:rFonts w:ascii="Times New Roman" w:eastAsia="Calibri" w:hAnsi="Times New Roman" w:cs="Times New Roman"/>
              <w:color w:val="000000" w:themeColor="text1"/>
              <w:sz w:val="24"/>
              <w:szCs w:val="24"/>
              <w:lang w:val="en-GB"/>
            </w:rPr>
            <w:t>.</w:t>
          </w:r>
        </w:p>
        <w:p w14:paraId="22032E6C" w14:textId="02CC3052"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Goodman, R. E., (1989). Introduction to rock mechanics, Wiley New York, p.</w:t>
          </w:r>
        </w:p>
        <w:p w14:paraId="6F189E2D" w14:textId="3035AA4C"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Goodman, R. E. &amp; Bray, J. W., (Boulder, CO: American Society of Civil Engineers.), 1976. Toppling of rock slopes, Proceedings of the specialty conference rock engineering for foundations and slopes, pp. 201–234.</w:t>
          </w:r>
        </w:p>
        <w:p w14:paraId="0FBE25D5" w14:textId="59FC05E0"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Gökçeoğlu</w:t>
          </w:r>
          <w:proofErr w:type="spellEnd"/>
          <w:r w:rsidRPr="00D52360">
            <w:rPr>
              <w:rFonts w:ascii="Times New Roman" w:eastAsia="Calibri" w:hAnsi="Times New Roman" w:cs="Times New Roman"/>
              <w:color w:val="000000" w:themeColor="text1"/>
              <w:sz w:val="24"/>
              <w:szCs w:val="24"/>
              <w:lang w:val="en-GB"/>
            </w:rPr>
            <w:t xml:space="preserve">, C., 1997, </w:t>
          </w:r>
          <w:proofErr w:type="spellStart"/>
          <w:r w:rsidRPr="00D52360">
            <w:rPr>
              <w:rFonts w:ascii="Times New Roman" w:eastAsia="Calibri" w:hAnsi="Times New Roman" w:cs="Times New Roman"/>
              <w:color w:val="000000" w:themeColor="text1"/>
              <w:sz w:val="24"/>
              <w:szCs w:val="24"/>
              <w:lang w:val="en-GB"/>
            </w:rPr>
            <w:t>Killi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yoğun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süreksizlik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içeren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zayıf</w:t>
          </w:r>
          <w:proofErr w:type="spellEnd"/>
          <w:r w:rsidRPr="00D52360">
            <w:rPr>
              <w:rFonts w:ascii="Times New Roman" w:eastAsia="Calibri" w:hAnsi="Times New Roman" w:cs="Times New Roman"/>
              <w:color w:val="000000" w:themeColor="text1"/>
              <w:sz w:val="24"/>
              <w:szCs w:val="24"/>
              <w:lang w:val="en-GB"/>
            </w:rPr>
            <w:t xml:space="preserve"> kaya </w:t>
          </w:r>
          <w:proofErr w:type="spellStart"/>
          <w:r w:rsidRPr="00D52360">
            <w:rPr>
              <w:rFonts w:ascii="Times New Roman" w:eastAsia="Calibri" w:hAnsi="Times New Roman" w:cs="Times New Roman"/>
              <w:color w:val="000000" w:themeColor="text1"/>
              <w:sz w:val="24"/>
              <w:szCs w:val="24"/>
              <w:lang w:val="en-GB"/>
            </w:rPr>
            <w:t>kütlelerinin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sınıflamasında</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karşılaşılan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güçlüklerin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giderilmesine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yönelik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yaklaşımlar</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Doktora</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Tezi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Hacettepe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Üniversitesi</w:t>
          </w:r>
          <w:proofErr w:type="spellEnd"/>
          <w:r w:rsidRPr="00D52360">
            <w:rPr>
              <w:rFonts w:ascii="Times New Roman" w:eastAsia="Calibri" w:hAnsi="Times New Roman" w:cs="Times New Roman"/>
              <w:color w:val="000000" w:themeColor="text1"/>
              <w:sz w:val="24"/>
              <w:szCs w:val="24"/>
              <w:lang w:val="en-GB"/>
            </w:rPr>
            <w:t>, 214 s.</w:t>
          </w:r>
        </w:p>
        <w:p w14:paraId="717061DE" w14:textId="792D3D84"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Gürocak</w:t>
          </w:r>
          <w:proofErr w:type="spellEnd"/>
          <w:r w:rsidRPr="00D52360">
            <w:rPr>
              <w:rFonts w:ascii="Times New Roman" w:eastAsia="Calibri" w:hAnsi="Times New Roman" w:cs="Times New Roman"/>
              <w:color w:val="000000" w:themeColor="text1"/>
              <w:sz w:val="24"/>
              <w:szCs w:val="24"/>
              <w:lang w:val="en-GB"/>
            </w:rPr>
            <w:t xml:space="preserve">, Z., </w:t>
          </w:r>
          <w:proofErr w:type="spellStart"/>
          <w:r w:rsidRPr="00D52360">
            <w:rPr>
              <w:rFonts w:ascii="Times New Roman" w:eastAsia="Calibri" w:hAnsi="Times New Roman" w:cs="Times New Roman"/>
              <w:color w:val="000000" w:themeColor="text1"/>
              <w:sz w:val="24"/>
              <w:szCs w:val="24"/>
              <w:lang w:val="en-GB"/>
            </w:rPr>
            <w:t>Alemdag</w:t>
          </w:r>
          <w:proofErr w:type="spellEnd"/>
          <w:r w:rsidRPr="00D52360">
            <w:rPr>
              <w:rFonts w:ascii="Times New Roman" w:eastAsia="Calibri" w:hAnsi="Times New Roman" w:cs="Times New Roman"/>
              <w:color w:val="000000" w:themeColor="text1"/>
              <w:sz w:val="24"/>
              <w:szCs w:val="24"/>
              <w:lang w:val="en-GB"/>
            </w:rPr>
            <w:t xml:space="preserve">, S., Zaman, M.M., 2008. Rock slope stability and </w:t>
          </w:r>
          <w:proofErr w:type="spellStart"/>
          <w:r w:rsidRPr="00D52360">
            <w:rPr>
              <w:rFonts w:ascii="Times New Roman" w:eastAsia="Calibri" w:hAnsi="Times New Roman" w:cs="Times New Roman"/>
              <w:color w:val="000000" w:themeColor="text1"/>
              <w:sz w:val="24"/>
              <w:szCs w:val="24"/>
              <w:lang w:val="en-GB"/>
            </w:rPr>
            <w:t>excavatability</w:t>
          </w:r>
          <w:proofErr w:type="spellEnd"/>
          <w:r w:rsidRPr="00D52360">
            <w:rPr>
              <w:rFonts w:ascii="Times New Roman" w:eastAsia="Calibri" w:hAnsi="Times New Roman" w:cs="Times New Roman"/>
              <w:color w:val="000000" w:themeColor="text1"/>
              <w:sz w:val="24"/>
              <w:szCs w:val="24"/>
              <w:lang w:val="en-GB"/>
            </w:rPr>
            <w:t xml:space="preserve"> assessment of rocks at the </w:t>
          </w:r>
          <w:proofErr w:type="spellStart"/>
          <w:r w:rsidRPr="00D52360">
            <w:rPr>
              <w:rFonts w:ascii="Times New Roman" w:eastAsia="Calibri" w:hAnsi="Times New Roman" w:cs="Times New Roman"/>
              <w:color w:val="000000" w:themeColor="text1"/>
              <w:sz w:val="24"/>
              <w:szCs w:val="24"/>
              <w:lang w:val="en-GB"/>
            </w:rPr>
            <w:t>Kapikaya</w:t>
          </w:r>
          <w:proofErr w:type="spellEnd"/>
          <w:r w:rsidRPr="00D52360">
            <w:rPr>
              <w:rFonts w:ascii="Times New Roman" w:eastAsia="Calibri" w:hAnsi="Times New Roman" w:cs="Times New Roman"/>
              <w:color w:val="000000" w:themeColor="text1"/>
              <w:sz w:val="24"/>
              <w:szCs w:val="24"/>
              <w:lang w:val="en-GB"/>
            </w:rPr>
            <w:t xml:space="preserve"> dam site, Turkey. Engineering Geology, 96, 17–27.</w:t>
          </w:r>
        </w:p>
        <w:p w14:paraId="3EF370B4" w14:textId="5BDD05BC"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Hoek, E.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Bray, J., 1981, Rock Slope Engineering, The Institutional </w:t>
          </w:r>
          <w:proofErr w:type="gramStart"/>
          <w:r w:rsidRPr="00D52360">
            <w:rPr>
              <w:rFonts w:ascii="Times New Roman" w:eastAsia="Calibri" w:hAnsi="Times New Roman" w:cs="Times New Roman"/>
              <w:color w:val="000000" w:themeColor="text1"/>
              <w:sz w:val="24"/>
              <w:szCs w:val="24"/>
              <w:lang w:val="en-GB"/>
            </w:rPr>
            <w:t>Of</w:t>
          </w:r>
          <w:proofErr w:type="gramEnd"/>
          <w:r w:rsidRPr="00D52360">
            <w:rPr>
              <w:rFonts w:ascii="Times New Roman" w:eastAsia="Calibri" w:hAnsi="Times New Roman" w:cs="Times New Roman"/>
              <w:color w:val="000000" w:themeColor="text1"/>
              <w:sz w:val="24"/>
              <w:szCs w:val="24"/>
              <w:lang w:val="en-GB"/>
            </w:rPr>
            <w:t xml:space="preserve"> Mining and Metallurgy, London: 356h, p.</w:t>
          </w:r>
        </w:p>
        <w:p w14:paraId="19253AEF" w14:textId="66A1EDB1"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Hoek, E., (1999). Putting numbers to geology – an engineer’s viewpoint. Quarterly Journal of Engineering Geology, pp. 32, 1–19.</w:t>
          </w:r>
        </w:p>
        <w:p w14:paraId="33566BDD" w14:textId="74709257"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ISRM, (1981). International    Society for    Rock    </w:t>
          </w:r>
          <w:proofErr w:type="gramStart"/>
          <w:r w:rsidRPr="00D52360">
            <w:rPr>
              <w:rFonts w:ascii="Times New Roman" w:eastAsia="Calibri" w:hAnsi="Times New Roman" w:cs="Times New Roman"/>
              <w:color w:val="000000" w:themeColor="text1"/>
              <w:sz w:val="24"/>
              <w:szCs w:val="24"/>
              <w:lang w:val="en-GB"/>
            </w:rPr>
            <w:t xml:space="preserve">Mechanics,   </w:t>
          </w:r>
          <w:proofErr w:type="gramEnd"/>
          <w:r w:rsidRPr="00D52360">
            <w:rPr>
              <w:rFonts w:ascii="Times New Roman" w:eastAsia="Calibri" w:hAnsi="Times New Roman" w:cs="Times New Roman"/>
              <w:color w:val="000000" w:themeColor="text1"/>
              <w:sz w:val="24"/>
              <w:szCs w:val="24"/>
              <w:lang w:val="en-GB"/>
            </w:rPr>
            <w:t xml:space="preserve"> 1981,    Rock    Characterization, Testing, and  </w:t>
          </w:r>
          <w:proofErr w:type="spellStart"/>
          <w:r w:rsidRPr="00D52360">
            <w:rPr>
              <w:rFonts w:ascii="Times New Roman" w:eastAsia="Calibri" w:hAnsi="Times New Roman" w:cs="Times New Roman"/>
              <w:color w:val="000000" w:themeColor="text1"/>
              <w:sz w:val="24"/>
              <w:szCs w:val="24"/>
              <w:lang w:val="en-GB"/>
            </w:rPr>
            <w:t>Monitoring_ISRM</w:t>
          </w:r>
          <w:proofErr w:type="spellEnd"/>
          <w:r w:rsidRPr="00D52360">
            <w:rPr>
              <w:rFonts w:ascii="Times New Roman" w:eastAsia="Calibri" w:hAnsi="Times New Roman" w:cs="Times New Roman"/>
              <w:color w:val="000000" w:themeColor="text1"/>
              <w:sz w:val="24"/>
              <w:szCs w:val="24"/>
              <w:lang w:val="en-GB"/>
            </w:rPr>
            <w:t xml:space="preserve"> Suggested Methods, ET Brown (ed.), Pergamon Press, Oxford.</w:t>
          </w:r>
        </w:p>
        <w:p w14:paraId="3E343AE2" w14:textId="257D5F37"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ISRM, (2007). The complete ISRM Suggested Methods for Rock Characterization, Testing and Monitoring: 1974-2006. Suggested Methods Prepared by the Commission on Testing Methods, ISRM, R. </w:t>
          </w:r>
          <w:proofErr w:type="spellStart"/>
          <w:r w:rsidRPr="00D52360">
            <w:rPr>
              <w:rFonts w:ascii="Times New Roman" w:eastAsia="Calibri" w:hAnsi="Times New Roman" w:cs="Times New Roman"/>
              <w:color w:val="000000" w:themeColor="text1"/>
              <w:sz w:val="24"/>
              <w:szCs w:val="24"/>
              <w:lang w:val="en-GB"/>
            </w:rPr>
            <w:t>Ulusay</w:t>
          </w:r>
          <w:proofErr w:type="spellEnd"/>
          <w:r w:rsidRPr="00D52360">
            <w:rPr>
              <w:rFonts w:ascii="Times New Roman" w:eastAsia="Calibri" w:hAnsi="Times New Roman" w:cs="Times New Roman"/>
              <w:color w:val="000000" w:themeColor="text1"/>
              <w:sz w:val="24"/>
              <w:szCs w:val="24"/>
              <w:lang w:val="en-GB"/>
            </w:rPr>
            <w:t xml:space="preserve"> and J.A. Hudson (eds.), Compilations Arranged by the ISRM Turkısh National Group Ankara, </w:t>
          </w:r>
          <w:proofErr w:type="spellStart"/>
          <w:r w:rsidRPr="00D52360">
            <w:rPr>
              <w:rFonts w:ascii="Times New Roman" w:eastAsia="Calibri" w:hAnsi="Times New Roman" w:cs="Times New Roman"/>
              <w:color w:val="000000" w:themeColor="text1"/>
              <w:sz w:val="24"/>
              <w:szCs w:val="24"/>
              <w:lang w:val="en-GB"/>
            </w:rPr>
            <w:t>Kozan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ofset</w:t>
          </w:r>
          <w:proofErr w:type="spellEnd"/>
          <w:r w:rsidRPr="00D52360">
            <w:rPr>
              <w:rFonts w:ascii="Times New Roman" w:eastAsia="Calibri" w:hAnsi="Times New Roman" w:cs="Times New Roman"/>
              <w:color w:val="000000" w:themeColor="text1"/>
              <w:sz w:val="24"/>
              <w:szCs w:val="24"/>
              <w:lang w:val="en-GB"/>
            </w:rPr>
            <w:t>, Turkey, 628 p, 2007.</w:t>
          </w:r>
        </w:p>
        <w:p w14:paraId="3C54EE20" w14:textId="63278E8B" w:rsidR="00EA7B51" w:rsidRPr="00EA7B51" w:rsidRDefault="00EA7B51" w:rsidP="00457200">
          <w:pPr>
            <w:spacing w:line="276" w:lineRule="auto"/>
            <w:jc w:val="both"/>
            <w:rPr>
              <w:rFonts w:ascii="Times New Roman" w:eastAsia="Calibri" w:hAnsi="Times New Roman" w:cs="Times New Roman"/>
              <w:color w:val="EE0000"/>
              <w:sz w:val="24"/>
              <w:szCs w:val="24"/>
              <w:lang w:val="en-GB"/>
            </w:rPr>
          </w:pPr>
          <w:r w:rsidRPr="00EA7B51">
            <w:rPr>
              <w:rFonts w:ascii="Times New Roman" w:eastAsia="Calibri" w:hAnsi="Times New Roman" w:cs="Times New Roman"/>
              <w:color w:val="EE0000"/>
              <w:sz w:val="24"/>
              <w:szCs w:val="24"/>
            </w:rPr>
            <w:t>Karim, A. A. A., Wilopo, W., Indrawan, I. G. B., &amp; Adriansyah, Y. (2021). Estimating of maximum groundwater level to trigger landslide in batu hijau open pit mine, west nusa tenggara, indonesia. Journal of Applied Geology, 5(2), 113. https://doi.org/10.22146/jag.58135</w:t>
          </w:r>
        </w:p>
        <w:p w14:paraId="0BF652B3" w14:textId="7D0D9DFD" w:rsidR="00EA7B51" w:rsidRPr="00EA7B51" w:rsidRDefault="00EA7B51" w:rsidP="00457200">
          <w:pPr>
            <w:spacing w:line="276" w:lineRule="auto"/>
            <w:jc w:val="both"/>
            <w:rPr>
              <w:rFonts w:ascii="Times New Roman" w:eastAsia="Calibri" w:hAnsi="Times New Roman" w:cs="Times New Roman"/>
              <w:color w:val="EE0000"/>
              <w:sz w:val="24"/>
              <w:szCs w:val="24"/>
              <w:lang w:val="en-GB"/>
            </w:rPr>
          </w:pPr>
          <w:r w:rsidRPr="00EA7B51">
            <w:rPr>
              <w:rFonts w:ascii="Times New Roman" w:eastAsia="Calibri" w:hAnsi="Times New Roman" w:cs="Times New Roman"/>
              <w:color w:val="EE0000"/>
              <w:sz w:val="24"/>
              <w:szCs w:val="24"/>
            </w:rPr>
            <w:t xml:space="preserve">Keneti A, Pouragha M, Sainsbury BA (2021) Review of design parameters for discontinuous numerical modelling of excavations in the Hawkesbury Sandstone. Eng Geol 288. </w:t>
          </w:r>
          <w:r>
            <w:fldChar w:fldCharType="begin"/>
          </w:r>
          <w:r>
            <w:instrText>HYPERLINK "https://doi.org/10.1016/j.enggeo.2021.106158"</w:instrText>
          </w:r>
          <w:r>
            <w:fldChar w:fldCharType="separate"/>
          </w:r>
          <w:r w:rsidRPr="00EA7B51">
            <w:rPr>
              <w:rStyle w:val="Hyperlink"/>
              <w:rFonts w:ascii="Times New Roman" w:eastAsia="Calibri" w:hAnsi="Times New Roman" w:cs="Times New Roman"/>
              <w:color w:val="EE0000"/>
              <w:sz w:val="24"/>
              <w:szCs w:val="24"/>
            </w:rPr>
            <w:t>https://doi.org/10.1016/j.enggeo.2021.106158</w:t>
          </w:r>
          <w:r>
            <w:fldChar w:fldCharType="end"/>
          </w:r>
          <w:r w:rsidRPr="00EA7B51">
            <w:rPr>
              <w:rFonts w:ascii="Times New Roman" w:eastAsia="Calibri" w:hAnsi="Times New Roman" w:cs="Times New Roman"/>
              <w:color w:val="EE0000"/>
              <w:sz w:val="24"/>
              <w:szCs w:val="24"/>
            </w:rPr>
            <w:t xml:space="preserve"> </w:t>
          </w:r>
        </w:p>
        <w:p w14:paraId="74C3CF2F" w14:textId="10851B8F"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Kliche, C.A., (1999). Rock slope stability. SME, Littleton, CO. </w:t>
          </w:r>
        </w:p>
        <w:p w14:paraId="16B4FC72" w14:textId="65355C7E"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Kıncal</w:t>
          </w:r>
          <w:proofErr w:type="spellEnd"/>
          <w:r w:rsidRPr="00D52360">
            <w:rPr>
              <w:rFonts w:ascii="Times New Roman" w:eastAsia="Calibri" w:hAnsi="Times New Roman" w:cs="Times New Roman"/>
              <w:color w:val="000000" w:themeColor="text1"/>
              <w:sz w:val="24"/>
              <w:szCs w:val="24"/>
              <w:lang w:val="en-GB"/>
            </w:rPr>
            <w:t>, C., Koca, M.Y., 2009. A proposed method for drawing the great circle representing dip angle and strike changes. Environmental and Engineering Geoscience, 15, 145–165.</w:t>
          </w:r>
        </w:p>
        <w:p w14:paraId="59070748" w14:textId="1D017B72"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lastRenderedPageBreak/>
            <w:t>Kulatilake</w:t>
          </w:r>
          <w:proofErr w:type="spellEnd"/>
          <w:r w:rsidRPr="00D52360">
            <w:rPr>
              <w:rFonts w:ascii="Times New Roman" w:eastAsia="Calibri" w:hAnsi="Times New Roman" w:cs="Times New Roman"/>
              <w:color w:val="000000" w:themeColor="text1"/>
              <w:sz w:val="24"/>
              <w:szCs w:val="24"/>
              <w:lang w:val="en-GB"/>
            </w:rPr>
            <w:t>, P.H.S.W., Wang, L., Tang, H., Liang, Y., 2011. Evaluation of rock slope stability for Yujian River dam site by kinematic and block theory analyses. Computers and Geotechnics, 38, 846–860.</w:t>
          </w:r>
        </w:p>
        <w:p w14:paraId="44E71B98" w14:textId="65F5CE6E"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Kulatilake</w:t>
          </w:r>
          <w:proofErr w:type="spellEnd"/>
          <w:r w:rsidRPr="00D52360">
            <w:rPr>
              <w:rFonts w:ascii="Times New Roman" w:eastAsia="Calibri" w:hAnsi="Times New Roman" w:cs="Times New Roman"/>
              <w:color w:val="000000" w:themeColor="text1"/>
              <w:sz w:val="24"/>
              <w:szCs w:val="24"/>
              <w:lang w:val="en-GB"/>
            </w:rPr>
            <w:t>, P.H.S.W., Wang, L., Tang, H., Liang, Y., 2011. Evaluation of rock slope stability for Yujian River dam site by kinematic and block theory analyses. Computers and Geotechnics, 38, 846–860.</w:t>
          </w:r>
        </w:p>
        <w:p w14:paraId="6F1BEE0B" w14:textId="19588B3B" w:rsidR="00EA7B51" w:rsidRDefault="00EA7B51" w:rsidP="00457200">
          <w:pPr>
            <w:spacing w:line="276" w:lineRule="auto"/>
            <w:jc w:val="both"/>
            <w:rPr>
              <w:rFonts w:ascii="Times New Roman" w:eastAsia="Calibri" w:hAnsi="Times New Roman" w:cs="Times New Roman"/>
              <w:color w:val="000000" w:themeColor="text1"/>
              <w:sz w:val="24"/>
              <w:szCs w:val="24"/>
              <w:lang w:val="en-GB"/>
            </w:rPr>
          </w:pPr>
          <w:r w:rsidRPr="00EA7B51">
            <w:rPr>
              <w:rFonts w:ascii="Times New Roman" w:eastAsia="Calibri" w:hAnsi="Times New Roman" w:cs="Times New Roman"/>
              <w:color w:val="EE0000"/>
              <w:sz w:val="24"/>
              <w:szCs w:val="24"/>
            </w:rPr>
            <w:t xml:space="preserve">Kumar, A., Pradhan, S. P., Singh, S., &amp; Tripathi, K. (2024). Stability analysis for rock slope using finite element modeling near darekasa railway station: a case study. Journal of Intelligent Construction, 2(1), 1-8. </w:t>
          </w:r>
          <w:r>
            <w:fldChar w:fldCharType="begin"/>
          </w:r>
          <w:r>
            <w:instrText>HYPERLINK "https://doi.org/10.26599/jic.2024.9180005"</w:instrText>
          </w:r>
          <w:r>
            <w:fldChar w:fldCharType="separate"/>
          </w:r>
          <w:r w:rsidRPr="00EA7B51">
            <w:rPr>
              <w:rStyle w:val="Hyperlink"/>
              <w:rFonts w:ascii="Times New Roman" w:eastAsia="Calibri" w:hAnsi="Times New Roman" w:cs="Times New Roman"/>
              <w:color w:val="EE0000"/>
              <w:sz w:val="24"/>
              <w:szCs w:val="24"/>
            </w:rPr>
            <w:t>https://doi.org/10.26599/jic.2024.9180005</w:t>
          </w:r>
          <w:r>
            <w:fldChar w:fldCharType="end"/>
          </w:r>
          <w:r>
            <w:rPr>
              <w:rFonts w:ascii="Times New Roman" w:eastAsia="Calibri" w:hAnsi="Times New Roman" w:cs="Times New Roman"/>
              <w:color w:val="000000" w:themeColor="text1"/>
              <w:sz w:val="24"/>
              <w:szCs w:val="24"/>
            </w:rPr>
            <w:t xml:space="preserve"> </w:t>
          </w:r>
        </w:p>
        <w:p w14:paraId="10ADF501" w14:textId="330D588A" w:rsidR="00EA7B51" w:rsidRPr="00EA7B51" w:rsidRDefault="00EA7B51" w:rsidP="00457200">
          <w:pPr>
            <w:spacing w:line="276" w:lineRule="auto"/>
            <w:jc w:val="both"/>
            <w:rPr>
              <w:rFonts w:ascii="Times New Roman" w:eastAsia="Calibri" w:hAnsi="Times New Roman" w:cs="Times New Roman"/>
              <w:color w:val="EE0000"/>
              <w:sz w:val="24"/>
              <w:szCs w:val="24"/>
              <w:lang w:val="en-GB"/>
            </w:rPr>
          </w:pPr>
          <w:r w:rsidRPr="00EA7B51">
            <w:rPr>
              <w:rFonts w:ascii="Times New Roman" w:eastAsia="Calibri" w:hAnsi="Times New Roman" w:cs="Times New Roman"/>
              <w:color w:val="EE0000"/>
              <w:sz w:val="24"/>
              <w:szCs w:val="24"/>
            </w:rPr>
            <w:t>Lin, Y., Zhao, X., Wu, Q., Ding, G., Yang, R., &amp; Wen, T. (2023). Calculation method for toppling stability of layered counter-tilt rock slope considering the effect of reservoir water and its application. Advances in Transdisciplinary Engineering. https://doi.org/10.3233/atde231046</w:t>
          </w:r>
        </w:p>
        <w:p w14:paraId="1CC2D2B6" w14:textId="0F2F81A8"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Phase 2 2D 2021, Finite element program for calculating stresses and estimating support around underground excavations, Canada. www.rocscience.com, 2021</w:t>
          </w:r>
        </w:p>
        <w:p w14:paraId="597F83FA" w14:textId="6E612B0F" w:rsidR="00A766CE" w:rsidRPr="00A766CE" w:rsidRDefault="00A766CE" w:rsidP="00457200">
          <w:pPr>
            <w:spacing w:line="276" w:lineRule="auto"/>
            <w:jc w:val="both"/>
            <w:rPr>
              <w:rFonts w:ascii="Times New Roman" w:eastAsia="Calibri" w:hAnsi="Times New Roman" w:cs="Times New Roman"/>
              <w:color w:val="EE0000"/>
              <w:sz w:val="24"/>
              <w:szCs w:val="24"/>
              <w:lang w:val="en-GB"/>
            </w:rPr>
          </w:pPr>
          <w:r w:rsidRPr="00A766CE">
            <w:rPr>
              <w:rFonts w:ascii="Times New Roman" w:eastAsia="Calibri" w:hAnsi="Times New Roman" w:cs="Times New Roman"/>
              <w:color w:val="EE0000"/>
              <w:sz w:val="24"/>
              <w:szCs w:val="24"/>
            </w:rPr>
            <w:t xml:space="preserve">Rusydy, I., Canbulat, I., Zhang, C., Wei, C., &amp; McQuillan, A. (2024). </w:t>
          </w:r>
          <w:r w:rsidRPr="00A766CE">
            <w:rPr>
              <w:rFonts w:ascii="Times New Roman" w:eastAsia="Calibri" w:hAnsi="Times New Roman" w:cs="Times New Roman"/>
              <w:i/>
              <w:iCs/>
              <w:color w:val="EE0000"/>
              <w:sz w:val="24"/>
              <w:szCs w:val="24"/>
            </w:rPr>
            <w:t>The development and implementation of design flowchart for probabilistic rock slope stability assessments: A review</w:t>
          </w:r>
          <w:r w:rsidRPr="00A766CE">
            <w:rPr>
              <w:rFonts w:ascii="Times New Roman" w:eastAsia="Calibri" w:hAnsi="Times New Roman" w:cs="Times New Roman"/>
              <w:color w:val="EE0000"/>
              <w:sz w:val="24"/>
              <w:szCs w:val="24"/>
            </w:rPr>
            <w:t xml:space="preserve">. Geoenvironmental Disasters, 11(28). </w:t>
          </w:r>
          <w:r>
            <w:fldChar w:fldCharType="begin"/>
          </w:r>
          <w:r>
            <w:instrText>HYPERLINK "https://doi.org/10.1186/s40677-024-00290-9" \t "_new"</w:instrText>
          </w:r>
          <w:r>
            <w:fldChar w:fldCharType="separate"/>
          </w:r>
          <w:r w:rsidRPr="00A766CE">
            <w:rPr>
              <w:rStyle w:val="Hyperlink"/>
              <w:rFonts w:ascii="Times New Roman" w:eastAsia="Calibri" w:hAnsi="Times New Roman" w:cs="Times New Roman"/>
              <w:color w:val="EE0000"/>
              <w:sz w:val="24"/>
              <w:szCs w:val="24"/>
            </w:rPr>
            <w:t>https://doi.org/10.1186/s40677-024-00290-9</w:t>
          </w:r>
          <w:r>
            <w:fldChar w:fldCharType="end"/>
          </w:r>
        </w:p>
        <w:p w14:paraId="03154810" w14:textId="67935E42"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Slide 2D, 2021 limit equilibrium slope stability for soil and rock slopes, www.rocscience.com, 2021</w:t>
          </w:r>
        </w:p>
        <w:p w14:paraId="069D8BC5" w14:textId="4D3090FF"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Turner, A.K., Schuster, R.L., (2012). Rockfall characterization and control, Transportation Research Board, National Academy of Sciences, Washington D.C., 658 p. </w:t>
          </w:r>
          <w:hyperlink r:id="rId49" w:history="1">
            <w:r w:rsidRPr="00D52360">
              <w:rPr>
                <w:rStyle w:val="Hyperlink"/>
                <w:rFonts w:ascii="Times New Roman" w:eastAsia="Calibri" w:hAnsi="Times New Roman" w:cs="Times New Roman"/>
                <w:color w:val="000000" w:themeColor="text1"/>
                <w:sz w:val="24"/>
                <w:szCs w:val="24"/>
                <w:lang w:val="en-GB"/>
              </w:rPr>
              <w:t>https://doi.org/10.2113/gseegeosci.19.4.398</w:t>
            </w:r>
          </w:hyperlink>
          <w:r w:rsidRPr="00D52360">
            <w:rPr>
              <w:rFonts w:ascii="Times New Roman" w:eastAsia="Calibri" w:hAnsi="Times New Roman" w:cs="Times New Roman"/>
              <w:color w:val="000000" w:themeColor="text1"/>
              <w:sz w:val="24"/>
              <w:szCs w:val="24"/>
              <w:lang w:val="en-GB"/>
            </w:rPr>
            <w:t>.</w:t>
          </w:r>
        </w:p>
        <w:p w14:paraId="6507AE39" w14:textId="09126031"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Ulusay</w:t>
          </w:r>
          <w:proofErr w:type="spellEnd"/>
          <w:r w:rsidRPr="00D52360">
            <w:rPr>
              <w:rFonts w:ascii="Times New Roman" w:eastAsia="Calibri" w:hAnsi="Times New Roman" w:cs="Times New Roman"/>
              <w:color w:val="000000" w:themeColor="text1"/>
              <w:sz w:val="24"/>
              <w:szCs w:val="24"/>
              <w:lang w:val="en-GB"/>
            </w:rPr>
            <w:t xml:space="preserve">, R., </w:t>
          </w:r>
          <w:proofErr w:type="spellStart"/>
          <w:r w:rsidRPr="00D52360">
            <w:rPr>
              <w:rFonts w:ascii="Times New Roman" w:eastAsia="Calibri" w:hAnsi="Times New Roman" w:cs="Times New Roman"/>
              <w:color w:val="000000" w:themeColor="text1"/>
              <w:sz w:val="24"/>
              <w:szCs w:val="24"/>
              <w:lang w:val="en-GB"/>
            </w:rPr>
            <w:t>Gökçeoğlu</w:t>
          </w:r>
          <w:proofErr w:type="spellEnd"/>
          <w:r w:rsidRPr="00D52360">
            <w:rPr>
              <w:rFonts w:ascii="Times New Roman" w:eastAsia="Calibri" w:hAnsi="Times New Roman" w:cs="Times New Roman"/>
              <w:color w:val="000000" w:themeColor="text1"/>
              <w:sz w:val="24"/>
              <w:szCs w:val="24"/>
              <w:lang w:val="en-GB"/>
            </w:rPr>
            <w:t xml:space="preserve">, C., Sönmez, H., Tuncay, E., 2001. Causes, mechanism, and environmental impacts of instabilities at </w:t>
          </w:r>
          <w:proofErr w:type="spellStart"/>
          <w:r w:rsidRPr="00D52360">
            <w:rPr>
              <w:rFonts w:ascii="Times New Roman" w:eastAsia="Calibri" w:hAnsi="Times New Roman" w:cs="Times New Roman"/>
              <w:color w:val="000000" w:themeColor="text1"/>
              <w:sz w:val="24"/>
              <w:szCs w:val="24"/>
              <w:lang w:val="en-GB"/>
            </w:rPr>
            <w:t>Himmetoğlu</w:t>
          </w:r>
          <w:proofErr w:type="spellEnd"/>
          <w:r w:rsidRPr="00D52360">
            <w:rPr>
              <w:rFonts w:ascii="Times New Roman" w:eastAsia="Calibri" w:hAnsi="Times New Roman" w:cs="Times New Roman"/>
              <w:color w:val="000000" w:themeColor="text1"/>
              <w:sz w:val="24"/>
              <w:szCs w:val="24"/>
              <w:lang w:val="en-GB"/>
            </w:rPr>
            <w:t xml:space="preserve"> coal mine and possible remedial measures. Environmental Geology, 40 (6), 769–786.</w:t>
          </w:r>
        </w:p>
        <w:p w14:paraId="5C206167" w14:textId="471DB1CE" w:rsidR="0045720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Ulusay</w:t>
          </w:r>
          <w:proofErr w:type="spellEnd"/>
          <w:r w:rsidRPr="00D52360">
            <w:rPr>
              <w:rFonts w:ascii="Times New Roman" w:eastAsia="Calibri" w:hAnsi="Times New Roman" w:cs="Times New Roman"/>
              <w:color w:val="000000" w:themeColor="text1"/>
              <w:sz w:val="24"/>
              <w:szCs w:val="24"/>
              <w:lang w:val="en-GB"/>
            </w:rPr>
            <w:t xml:space="preserve">, R.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Sönmez</w:t>
          </w:r>
          <w:proofErr w:type="spellEnd"/>
          <w:r w:rsidRPr="00D52360">
            <w:rPr>
              <w:rFonts w:ascii="Times New Roman" w:eastAsia="Calibri" w:hAnsi="Times New Roman" w:cs="Times New Roman"/>
              <w:color w:val="000000" w:themeColor="text1"/>
              <w:sz w:val="24"/>
              <w:szCs w:val="24"/>
              <w:lang w:val="en-GB"/>
            </w:rPr>
            <w:t xml:space="preserve">, H., 2002. Kaya </w:t>
          </w:r>
          <w:proofErr w:type="spellStart"/>
          <w:r w:rsidRPr="00D52360">
            <w:rPr>
              <w:rFonts w:ascii="Times New Roman" w:eastAsia="Calibri" w:hAnsi="Times New Roman" w:cs="Times New Roman"/>
              <w:color w:val="000000" w:themeColor="text1"/>
              <w:sz w:val="24"/>
              <w:szCs w:val="24"/>
              <w:lang w:val="en-GB"/>
            </w:rPr>
            <w:t>Kütlelerinin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Özellikleri</w:t>
          </w:r>
          <w:proofErr w:type="spellEnd"/>
          <w:r w:rsidRPr="00D52360">
            <w:rPr>
              <w:rFonts w:ascii="Times New Roman" w:eastAsia="Calibri" w:hAnsi="Times New Roman" w:cs="Times New Roman"/>
              <w:color w:val="000000" w:themeColor="text1"/>
              <w:sz w:val="24"/>
              <w:szCs w:val="24"/>
              <w:lang w:val="en-GB"/>
            </w:rPr>
            <w:t xml:space="preserve">. TMMOB </w:t>
          </w:r>
          <w:proofErr w:type="spellStart"/>
          <w:r w:rsidRPr="00D52360">
            <w:rPr>
              <w:rFonts w:ascii="Times New Roman" w:eastAsia="Calibri" w:hAnsi="Times New Roman" w:cs="Times New Roman"/>
              <w:color w:val="000000" w:themeColor="text1"/>
              <w:sz w:val="24"/>
              <w:szCs w:val="24"/>
              <w:lang w:val="en-GB"/>
            </w:rPr>
            <w:t>Jeoloji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Mühendisleri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Odası</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Yayınları</w:t>
          </w:r>
          <w:proofErr w:type="spellEnd"/>
          <w:r w:rsidRPr="00D52360">
            <w:rPr>
              <w:rFonts w:ascii="Times New Roman" w:eastAsia="Calibri" w:hAnsi="Times New Roman" w:cs="Times New Roman"/>
              <w:color w:val="000000" w:themeColor="text1"/>
              <w:sz w:val="24"/>
              <w:szCs w:val="24"/>
              <w:lang w:val="en-GB"/>
            </w:rPr>
            <w:t xml:space="preserve"> No. 60, 243 s. Ankara.</w:t>
          </w:r>
        </w:p>
        <w:p w14:paraId="0E0D93DC" w14:textId="39EE05BC" w:rsidR="00EA7B51" w:rsidRPr="00D52360" w:rsidRDefault="00EA7B51" w:rsidP="00457200">
          <w:pPr>
            <w:spacing w:line="276" w:lineRule="auto"/>
            <w:jc w:val="both"/>
            <w:rPr>
              <w:rFonts w:ascii="Times New Roman" w:eastAsia="Calibri" w:hAnsi="Times New Roman" w:cs="Times New Roman"/>
              <w:color w:val="000000" w:themeColor="text1"/>
              <w:sz w:val="24"/>
              <w:szCs w:val="24"/>
              <w:lang w:val="en-GB"/>
            </w:rPr>
          </w:pPr>
          <w:r w:rsidRPr="00EA7B51">
            <w:rPr>
              <w:rFonts w:ascii="Times New Roman" w:eastAsia="Calibri" w:hAnsi="Times New Roman" w:cs="Times New Roman"/>
              <w:iCs/>
              <w:color w:val="EE0000"/>
              <w:sz w:val="24"/>
              <w:szCs w:val="24"/>
            </w:rPr>
            <w:t xml:space="preserve">Xu, J., Wang, X., Xie, P., Wang, R., &amp; Du, D. (2023). Effect of rock mass disturbance on stability of 3d hoek–brown slope and charts. Buildings, 14(1), 114. </w:t>
          </w:r>
          <w:r>
            <w:fldChar w:fldCharType="begin"/>
          </w:r>
          <w:r>
            <w:instrText>HYPERLINK "https://doi.org/10.3390/buildings14010114"</w:instrText>
          </w:r>
          <w:r>
            <w:fldChar w:fldCharType="separate"/>
          </w:r>
          <w:r w:rsidRPr="00190EAD">
            <w:rPr>
              <w:rStyle w:val="Hyperlink"/>
              <w:rFonts w:ascii="Times New Roman" w:eastAsia="Calibri" w:hAnsi="Times New Roman" w:cs="Times New Roman"/>
              <w:iCs/>
              <w:sz w:val="24"/>
              <w:szCs w:val="24"/>
            </w:rPr>
            <w:t>https://doi.org/10.3390/buildings14010114</w:t>
          </w:r>
          <w:r>
            <w:fldChar w:fldCharType="end"/>
          </w:r>
        </w:p>
        <w:p w14:paraId="435EE219" w14:textId="09C5BBD6"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Wyllie, D.C., Norrish, N.I., (1996). Stabilization of rock slopes, Landslides investigation and mitigation, Keith Turner and Robert Schuster Ed., Transportation Research Board Special Report 247, pp. 474–506.</w:t>
          </w:r>
        </w:p>
        <w:p w14:paraId="2A14A762" w14:textId="77777777"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Wyllie, D. C.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Mah</w:t>
          </w:r>
          <w:proofErr w:type="spellEnd"/>
          <w:r w:rsidRPr="00D52360">
            <w:rPr>
              <w:rFonts w:ascii="Times New Roman" w:eastAsia="Calibri" w:hAnsi="Times New Roman" w:cs="Times New Roman"/>
              <w:color w:val="000000" w:themeColor="text1"/>
              <w:sz w:val="24"/>
              <w:szCs w:val="24"/>
              <w:lang w:val="en-GB"/>
            </w:rPr>
            <w:t>, C., 2004, Rock Slope Engineering, Vancouver, Canada, CRC Press,</w:t>
          </w:r>
        </w:p>
        <w:p w14:paraId="7D9BBCFE" w14:textId="14A28F2F" w:rsidR="003D0957" w:rsidRDefault="00457200" w:rsidP="00DF7F23">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Taylor&amp; Francis, p. 621.</w:t>
          </w:r>
        </w:p>
        <w:p w14:paraId="3865B866" w14:textId="73174FCD" w:rsidR="00EA7B51" w:rsidRDefault="00EA7B51" w:rsidP="00DF7F23">
          <w:pPr>
            <w:spacing w:line="276" w:lineRule="auto"/>
            <w:jc w:val="both"/>
            <w:rPr>
              <w:rFonts w:ascii="Times New Roman" w:eastAsia="Calibri" w:hAnsi="Times New Roman" w:cs="Times New Roman"/>
              <w:color w:val="EE0000"/>
              <w:sz w:val="24"/>
              <w:szCs w:val="24"/>
            </w:rPr>
          </w:pPr>
          <w:r w:rsidRPr="00EA7B51">
            <w:rPr>
              <w:rFonts w:ascii="Times New Roman" w:eastAsia="Calibri" w:hAnsi="Times New Roman" w:cs="Times New Roman"/>
              <w:color w:val="EE0000"/>
              <w:sz w:val="24"/>
              <w:szCs w:val="24"/>
            </w:rPr>
            <w:lastRenderedPageBreak/>
            <w:t xml:space="preserve">You, L. K. and Rahim, I. A. (2017). Application of gsi system for slope stability studies on selected slopes of the crocker formation in kota kinabalu area, sabah. Geological Behavior, 1(1), 10-12. </w:t>
          </w:r>
          <w:hyperlink r:id="rId50" w:history="1">
            <w:r w:rsidRPr="00EA7B51">
              <w:rPr>
                <w:rStyle w:val="Hyperlink"/>
                <w:rFonts w:ascii="Times New Roman" w:eastAsia="Calibri" w:hAnsi="Times New Roman" w:cs="Times New Roman"/>
                <w:color w:val="EE0000"/>
                <w:sz w:val="24"/>
                <w:szCs w:val="24"/>
              </w:rPr>
              <w:t>https://doi.org/10.26480/gbr.01.2017.10.12</w:t>
            </w:r>
          </w:hyperlink>
          <w:r w:rsidRPr="00EA7B51">
            <w:rPr>
              <w:rFonts w:ascii="Times New Roman" w:eastAsia="Calibri" w:hAnsi="Times New Roman" w:cs="Times New Roman"/>
              <w:color w:val="EE0000"/>
              <w:sz w:val="24"/>
              <w:szCs w:val="24"/>
            </w:rPr>
            <w:t xml:space="preserve"> </w:t>
          </w:r>
        </w:p>
        <w:p w14:paraId="445D2D8D" w14:textId="25CFCDA4" w:rsidR="00EA7B51" w:rsidRPr="00EA7B51" w:rsidRDefault="00EA7B51" w:rsidP="00DF7F23">
          <w:pPr>
            <w:spacing w:line="276" w:lineRule="auto"/>
            <w:jc w:val="both"/>
            <w:rPr>
              <w:rFonts w:ascii="Times New Roman" w:eastAsia="Calibri" w:hAnsi="Times New Roman" w:cs="Times New Roman"/>
              <w:color w:val="EE0000"/>
              <w:sz w:val="24"/>
              <w:szCs w:val="24"/>
              <w:lang w:val="en-GB"/>
            </w:rPr>
          </w:pPr>
          <w:r w:rsidRPr="00EA7B51">
            <w:rPr>
              <w:rFonts w:ascii="Times New Roman" w:eastAsia="Calibri" w:hAnsi="Times New Roman" w:cs="Times New Roman"/>
              <w:color w:val="EE0000"/>
              <w:sz w:val="24"/>
              <w:szCs w:val="24"/>
            </w:rPr>
            <w:t>Zhang, B. and Sun, Q. (2023). Upper bound analysis of the anti-seismic stability of slopes considering the effect of the intermediate principal stress. Frontiers in Earth Science, 10. https://doi.org/10.3389/feart.2022.1023883</w:t>
          </w:r>
        </w:p>
        <w:p w14:paraId="0E660D45" w14:textId="7F46033C" w:rsidR="00EA7B51" w:rsidRPr="00EA7B51" w:rsidRDefault="00524034" w:rsidP="00DF7F23">
          <w:pPr>
            <w:spacing w:line="276" w:lineRule="auto"/>
            <w:jc w:val="both"/>
            <w:rPr>
              <w:rFonts w:ascii="Times New Roman" w:eastAsia="Calibri" w:hAnsi="Times New Roman" w:cs="Times New Roman"/>
              <w:iCs/>
              <w:color w:val="EE0000"/>
              <w:sz w:val="24"/>
              <w:szCs w:val="24"/>
              <w:lang w:val="en-GB"/>
            </w:rPr>
          </w:pPr>
        </w:p>
      </w:sdtContent>
    </w:sdt>
    <w:sectPr w:rsidR="00EA7B51" w:rsidRPr="00EA7B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5A797" w14:textId="77777777" w:rsidR="00AD72E6" w:rsidRDefault="00AD72E6" w:rsidP="007051E5">
      <w:pPr>
        <w:spacing w:after="0" w:line="240" w:lineRule="auto"/>
      </w:pPr>
      <w:r>
        <w:separator/>
      </w:r>
    </w:p>
  </w:endnote>
  <w:endnote w:type="continuationSeparator" w:id="0">
    <w:p w14:paraId="29FF9640" w14:textId="77777777" w:rsidR="00AD72E6" w:rsidRDefault="00AD72E6" w:rsidP="0070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26E1" w14:textId="77777777" w:rsidR="003475F5" w:rsidRDefault="00347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21967"/>
      <w:docPartObj>
        <w:docPartGallery w:val="Page Numbers (Bottom of Page)"/>
        <w:docPartUnique/>
      </w:docPartObj>
    </w:sdtPr>
    <w:sdtEndPr/>
    <w:sdtContent>
      <w:p w14:paraId="7ADBBAC2" w14:textId="406F3833" w:rsidR="001356B4" w:rsidRDefault="001356B4">
        <w:pPr>
          <w:pStyle w:val="Footer"/>
          <w:jc w:val="center"/>
        </w:pPr>
        <w:r>
          <w:fldChar w:fldCharType="begin"/>
        </w:r>
        <w:r>
          <w:instrText>PAGE   \* MERGEFORMAT</w:instrText>
        </w:r>
        <w:r>
          <w:fldChar w:fldCharType="separate"/>
        </w:r>
        <w:r w:rsidR="00CB68EE">
          <w:rPr>
            <w:noProof/>
          </w:rPr>
          <w:t>20</w:t>
        </w:r>
        <w:r>
          <w:fldChar w:fldCharType="end"/>
        </w:r>
      </w:p>
    </w:sdtContent>
  </w:sdt>
  <w:p w14:paraId="5A9892FF" w14:textId="77777777" w:rsidR="001356B4" w:rsidRDefault="00135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17C90" w14:textId="77777777" w:rsidR="003475F5" w:rsidRDefault="00347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70152" w14:textId="77777777" w:rsidR="00AD72E6" w:rsidRDefault="00AD72E6" w:rsidP="007051E5">
      <w:pPr>
        <w:spacing w:after="0" w:line="240" w:lineRule="auto"/>
      </w:pPr>
      <w:r>
        <w:separator/>
      </w:r>
    </w:p>
  </w:footnote>
  <w:footnote w:type="continuationSeparator" w:id="0">
    <w:p w14:paraId="0D142EB0" w14:textId="77777777" w:rsidR="00AD72E6" w:rsidRDefault="00AD72E6" w:rsidP="00705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6BDA" w14:textId="6F6E2F4B" w:rsidR="003475F5" w:rsidRDefault="00524034">
    <w:pPr>
      <w:pStyle w:val="Header"/>
    </w:pPr>
    <w:r>
      <w:rPr>
        <w:noProof/>
      </w:rPr>
      <w:pict w14:anchorId="3F3BA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76516" o:spid="_x0000_s1026" type="#_x0000_t136" style="position:absolute;margin-left:0;margin-top:0;width:514.55pt;height:9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314E" w14:textId="3B2E858C" w:rsidR="003475F5" w:rsidRDefault="00524034">
    <w:pPr>
      <w:pStyle w:val="Header"/>
    </w:pPr>
    <w:r>
      <w:rPr>
        <w:noProof/>
      </w:rPr>
      <w:pict w14:anchorId="2294A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76517" o:spid="_x0000_s1027" type="#_x0000_t136" style="position:absolute;margin-left:0;margin-top:0;width:514.55pt;height:9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1E0B" w14:textId="31D40A61" w:rsidR="003475F5" w:rsidRDefault="00524034">
    <w:pPr>
      <w:pStyle w:val="Header"/>
    </w:pPr>
    <w:r>
      <w:rPr>
        <w:noProof/>
      </w:rPr>
      <w:pict w14:anchorId="385F0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76515" o:spid="_x0000_s1025" type="#_x0000_t136" style="position:absolute;margin-left:0;margin-top:0;width:514.55pt;height:9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76E8A"/>
    <w:multiLevelType w:val="hybridMultilevel"/>
    <w:tmpl w:val="0A721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AA6079"/>
    <w:multiLevelType w:val="multilevel"/>
    <w:tmpl w:val="891E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7607A"/>
    <w:multiLevelType w:val="multilevel"/>
    <w:tmpl w:val="01A6A2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D06FA8"/>
    <w:multiLevelType w:val="multilevel"/>
    <w:tmpl w:val="8C70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EA0096"/>
    <w:multiLevelType w:val="multilevel"/>
    <w:tmpl w:val="510A52BE"/>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5036689"/>
    <w:multiLevelType w:val="multilevel"/>
    <w:tmpl w:val="D0E2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D7AA2"/>
    <w:multiLevelType w:val="multilevel"/>
    <w:tmpl w:val="E3027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xMDYzNzO1NDQ0MjZV0lEKTi0uzszPAykwrAUAvkeOjiwAAAA="/>
  </w:docVars>
  <w:rsids>
    <w:rsidRoot w:val="006B362C"/>
    <w:rsid w:val="000034AC"/>
    <w:rsid w:val="000273EB"/>
    <w:rsid w:val="000302E6"/>
    <w:rsid w:val="00061E51"/>
    <w:rsid w:val="00071766"/>
    <w:rsid w:val="0007478A"/>
    <w:rsid w:val="000C2030"/>
    <w:rsid w:val="000C71C0"/>
    <w:rsid w:val="000D6042"/>
    <w:rsid w:val="001025CC"/>
    <w:rsid w:val="00103D59"/>
    <w:rsid w:val="00105279"/>
    <w:rsid w:val="0012019C"/>
    <w:rsid w:val="0013030F"/>
    <w:rsid w:val="001356B4"/>
    <w:rsid w:val="00174233"/>
    <w:rsid w:val="00175A3C"/>
    <w:rsid w:val="00181F7D"/>
    <w:rsid w:val="001A5852"/>
    <w:rsid w:val="001C48AA"/>
    <w:rsid w:val="001D220D"/>
    <w:rsid w:val="001D4DD2"/>
    <w:rsid w:val="001E7752"/>
    <w:rsid w:val="00205D12"/>
    <w:rsid w:val="00217184"/>
    <w:rsid w:val="002565A2"/>
    <w:rsid w:val="002619B0"/>
    <w:rsid w:val="00297B4A"/>
    <w:rsid w:val="002A19D3"/>
    <w:rsid w:val="002A32DA"/>
    <w:rsid w:val="002F55C4"/>
    <w:rsid w:val="0030072D"/>
    <w:rsid w:val="00301C79"/>
    <w:rsid w:val="0032214F"/>
    <w:rsid w:val="00326C37"/>
    <w:rsid w:val="003475F5"/>
    <w:rsid w:val="00357B5D"/>
    <w:rsid w:val="0036052C"/>
    <w:rsid w:val="003B249F"/>
    <w:rsid w:val="003B61D6"/>
    <w:rsid w:val="003D0957"/>
    <w:rsid w:val="003E1535"/>
    <w:rsid w:val="00422958"/>
    <w:rsid w:val="00457200"/>
    <w:rsid w:val="00465A95"/>
    <w:rsid w:val="00466690"/>
    <w:rsid w:val="00470539"/>
    <w:rsid w:val="00484D47"/>
    <w:rsid w:val="004C121E"/>
    <w:rsid w:val="004D254B"/>
    <w:rsid w:val="00502096"/>
    <w:rsid w:val="00524034"/>
    <w:rsid w:val="00537641"/>
    <w:rsid w:val="00575FD1"/>
    <w:rsid w:val="00591A79"/>
    <w:rsid w:val="005A2839"/>
    <w:rsid w:val="005B0FC1"/>
    <w:rsid w:val="005B4E71"/>
    <w:rsid w:val="005B7459"/>
    <w:rsid w:val="005C21F0"/>
    <w:rsid w:val="005C5355"/>
    <w:rsid w:val="005C5FC9"/>
    <w:rsid w:val="005D51CC"/>
    <w:rsid w:val="005D6159"/>
    <w:rsid w:val="005F372F"/>
    <w:rsid w:val="005F526D"/>
    <w:rsid w:val="00606C06"/>
    <w:rsid w:val="00615510"/>
    <w:rsid w:val="00617457"/>
    <w:rsid w:val="00632F6B"/>
    <w:rsid w:val="006343AB"/>
    <w:rsid w:val="00657DB9"/>
    <w:rsid w:val="00683A60"/>
    <w:rsid w:val="006A1F24"/>
    <w:rsid w:val="006A49BE"/>
    <w:rsid w:val="006A4A9A"/>
    <w:rsid w:val="006B0CA3"/>
    <w:rsid w:val="006B362C"/>
    <w:rsid w:val="006B5224"/>
    <w:rsid w:val="006D504B"/>
    <w:rsid w:val="007051E5"/>
    <w:rsid w:val="00735031"/>
    <w:rsid w:val="00742C0E"/>
    <w:rsid w:val="007738FF"/>
    <w:rsid w:val="00773C9E"/>
    <w:rsid w:val="007740C5"/>
    <w:rsid w:val="00782845"/>
    <w:rsid w:val="00791273"/>
    <w:rsid w:val="007927D5"/>
    <w:rsid w:val="00794AD7"/>
    <w:rsid w:val="007A07FF"/>
    <w:rsid w:val="007D1DF4"/>
    <w:rsid w:val="00800439"/>
    <w:rsid w:val="008054EF"/>
    <w:rsid w:val="0080662D"/>
    <w:rsid w:val="00854865"/>
    <w:rsid w:val="008561A6"/>
    <w:rsid w:val="008662C3"/>
    <w:rsid w:val="0087578E"/>
    <w:rsid w:val="0088034E"/>
    <w:rsid w:val="008847ED"/>
    <w:rsid w:val="00895806"/>
    <w:rsid w:val="008A4521"/>
    <w:rsid w:val="008D0BE1"/>
    <w:rsid w:val="008D19CB"/>
    <w:rsid w:val="008D5EED"/>
    <w:rsid w:val="008E550B"/>
    <w:rsid w:val="009226D3"/>
    <w:rsid w:val="009334DF"/>
    <w:rsid w:val="00961843"/>
    <w:rsid w:val="009618EB"/>
    <w:rsid w:val="00980138"/>
    <w:rsid w:val="00984287"/>
    <w:rsid w:val="00991E07"/>
    <w:rsid w:val="009A4EB5"/>
    <w:rsid w:val="009D4702"/>
    <w:rsid w:val="009E2004"/>
    <w:rsid w:val="009E5546"/>
    <w:rsid w:val="00A05B0D"/>
    <w:rsid w:val="00A10D90"/>
    <w:rsid w:val="00A34CB5"/>
    <w:rsid w:val="00A613BE"/>
    <w:rsid w:val="00A6226D"/>
    <w:rsid w:val="00A766CE"/>
    <w:rsid w:val="00A77DEB"/>
    <w:rsid w:val="00A902A0"/>
    <w:rsid w:val="00A9154D"/>
    <w:rsid w:val="00AD72E6"/>
    <w:rsid w:val="00AE2758"/>
    <w:rsid w:val="00AF66A8"/>
    <w:rsid w:val="00B1149F"/>
    <w:rsid w:val="00B318AE"/>
    <w:rsid w:val="00B45734"/>
    <w:rsid w:val="00B63577"/>
    <w:rsid w:val="00B63BCB"/>
    <w:rsid w:val="00B825BA"/>
    <w:rsid w:val="00BA3D79"/>
    <w:rsid w:val="00BC03B1"/>
    <w:rsid w:val="00BE2F53"/>
    <w:rsid w:val="00C35A21"/>
    <w:rsid w:val="00C42F7D"/>
    <w:rsid w:val="00C43966"/>
    <w:rsid w:val="00C5128D"/>
    <w:rsid w:val="00C64032"/>
    <w:rsid w:val="00C775D1"/>
    <w:rsid w:val="00C933B2"/>
    <w:rsid w:val="00CB68EE"/>
    <w:rsid w:val="00CC3DBE"/>
    <w:rsid w:val="00CE3E98"/>
    <w:rsid w:val="00D018E9"/>
    <w:rsid w:val="00D05145"/>
    <w:rsid w:val="00D163F6"/>
    <w:rsid w:val="00D26B4E"/>
    <w:rsid w:val="00D27B60"/>
    <w:rsid w:val="00D3518D"/>
    <w:rsid w:val="00D52360"/>
    <w:rsid w:val="00D63B42"/>
    <w:rsid w:val="00D85597"/>
    <w:rsid w:val="00D95C42"/>
    <w:rsid w:val="00DA5CF9"/>
    <w:rsid w:val="00DA795E"/>
    <w:rsid w:val="00DB6BF4"/>
    <w:rsid w:val="00DF49B7"/>
    <w:rsid w:val="00DF7F23"/>
    <w:rsid w:val="00E028FF"/>
    <w:rsid w:val="00E47C68"/>
    <w:rsid w:val="00E534D8"/>
    <w:rsid w:val="00E60C8B"/>
    <w:rsid w:val="00E6755F"/>
    <w:rsid w:val="00E8688F"/>
    <w:rsid w:val="00EA7B51"/>
    <w:rsid w:val="00EC17AD"/>
    <w:rsid w:val="00EF55E1"/>
    <w:rsid w:val="00F24D4B"/>
    <w:rsid w:val="00F46A9D"/>
    <w:rsid w:val="00F75DD0"/>
    <w:rsid w:val="00FB46C4"/>
    <w:rsid w:val="00FE1098"/>
    <w:rsid w:val="00FF65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FA87E0"/>
  <w15:chartTrackingRefBased/>
  <w15:docId w15:val="{3E1E467E-9F7D-4516-90E6-400DE85E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A95"/>
    <w:pPr>
      <w:keepNext/>
      <w:keepLines/>
      <w:spacing w:before="240" w:after="0"/>
      <w:outlineLvl w:val="0"/>
    </w:pPr>
    <w:rPr>
      <w:rFonts w:asciiTheme="majorHAnsi" w:eastAsiaTheme="majorEastAsia" w:hAnsiTheme="majorHAnsi" w:cstheme="majorBidi"/>
      <w:color w:val="2E74B5" w:themeColor="accent1" w:themeShade="BF"/>
      <w:kern w:val="2"/>
      <w:sz w:val="32"/>
      <w:szCs w:val="3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62C"/>
    <w:rPr>
      <w:color w:val="0563C1" w:themeColor="hyperlink"/>
      <w:u w:val="single"/>
    </w:rPr>
  </w:style>
  <w:style w:type="paragraph" w:styleId="Header">
    <w:name w:val="header"/>
    <w:basedOn w:val="Normal"/>
    <w:link w:val="HeaderChar"/>
    <w:uiPriority w:val="99"/>
    <w:unhideWhenUsed/>
    <w:rsid w:val="007051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51E5"/>
  </w:style>
  <w:style w:type="paragraph" w:styleId="Footer">
    <w:name w:val="footer"/>
    <w:basedOn w:val="Normal"/>
    <w:link w:val="FooterChar"/>
    <w:uiPriority w:val="99"/>
    <w:unhideWhenUsed/>
    <w:rsid w:val="007051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51E5"/>
  </w:style>
  <w:style w:type="character" w:styleId="CommentReference">
    <w:name w:val="annotation reference"/>
    <w:basedOn w:val="DefaultParagraphFont"/>
    <w:uiPriority w:val="99"/>
    <w:semiHidden/>
    <w:unhideWhenUsed/>
    <w:rsid w:val="007051E5"/>
    <w:rPr>
      <w:sz w:val="16"/>
      <w:szCs w:val="16"/>
    </w:rPr>
  </w:style>
  <w:style w:type="paragraph" w:styleId="CommentText">
    <w:name w:val="annotation text"/>
    <w:basedOn w:val="Normal"/>
    <w:link w:val="CommentTextChar"/>
    <w:uiPriority w:val="99"/>
    <w:unhideWhenUsed/>
    <w:rsid w:val="007051E5"/>
    <w:pPr>
      <w:spacing w:line="240" w:lineRule="auto"/>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7051E5"/>
    <w:rPr>
      <w:kern w:val="2"/>
      <w:sz w:val="20"/>
      <w:szCs w:val="20"/>
      <w:lang w:val="en-GB"/>
      <w14:ligatures w14:val="standardContextual"/>
    </w:rPr>
  </w:style>
  <w:style w:type="paragraph" w:styleId="BalloonText">
    <w:name w:val="Balloon Text"/>
    <w:basedOn w:val="Normal"/>
    <w:link w:val="BalloonTextChar"/>
    <w:uiPriority w:val="99"/>
    <w:semiHidden/>
    <w:unhideWhenUsed/>
    <w:rsid w:val="00705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1E5"/>
    <w:rPr>
      <w:rFonts w:ascii="Segoe UI" w:hAnsi="Segoe UI" w:cs="Segoe UI"/>
      <w:sz w:val="18"/>
      <w:szCs w:val="18"/>
    </w:rPr>
  </w:style>
  <w:style w:type="character" w:customStyle="1" w:styleId="Heading1Char">
    <w:name w:val="Heading 1 Char"/>
    <w:basedOn w:val="DefaultParagraphFont"/>
    <w:link w:val="Heading1"/>
    <w:uiPriority w:val="9"/>
    <w:rsid w:val="00465A95"/>
    <w:rPr>
      <w:rFonts w:asciiTheme="majorHAnsi" w:eastAsiaTheme="majorEastAsia" w:hAnsiTheme="majorHAnsi" w:cstheme="majorBidi"/>
      <w:color w:val="2E74B5" w:themeColor="accent1" w:themeShade="BF"/>
      <w:kern w:val="2"/>
      <w:sz w:val="32"/>
      <w:szCs w:val="32"/>
      <w:lang w:val="en-GB"/>
      <w14:ligatures w14:val="standardContextual"/>
    </w:rPr>
  </w:style>
  <w:style w:type="table" w:styleId="TableGrid">
    <w:name w:val="Table Grid"/>
    <w:basedOn w:val="TableNormal"/>
    <w:uiPriority w:val="59"/>
    <w:rsid w:val="00AE275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TableNormal"/>
    <w:next w:val="PlainTable2"/>
    <w:uiPriority w:val="42"/>
    <w:rsid w:val="00AE2758"/>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E27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TableNormal"/>
    <w:next w:val="TableGrid"/>
    <w:uiPriority w:val="59"/>
    <w:rsid w:val="006A4A9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59"/>
    <w:rsid w:val="006A4A9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78284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TableNormal"/>
    <w:next w:val="TableGrid"/>
    <w:uiPriority w:val="59"/>
    <w:rsid w:val="0078284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TableNormal"/>
    <w:next w:val="TableGrid"/>
    <w:uiPriority w:val="59"/>
    <w:rsid w:val="00E6755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59"/>
    <w:rsid w:val="00C42F7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59"/>
    <w:rsid w:val="0098013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DefaultParagraphFont"/>
    <w:uiPriority w:val="99"/>
    <w:semiHidden/>
    <w:unhideWhenUsed/>
    <w:rsid w:val="008D19C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7200"/>
    <w:rPr>
      <w:b/>
      <w:bCs/>
      <w:kern w:val="0"/>
      <w:lang w:val="tr-TR"/>
      <w14:ligatures w14:val="none"/>
    </w:rPr>
  </w:style>
  <w:style w:type="character" w:customStyle="1" w:styleId="CommentSubjectChar">
    <w:name w:val="Comment Subject Char"/>
    <w:basedOn w:val="CommentTextChar"/>
    <w:link w:val="CommentSubject"/>
    <w:uiPriority w:val="99"/>
    <w:semiHidden/>
    <w:rsid w:val="00457200"/>
    <w:rPr>
      <w:b/>
      <w:bCs/>
      <w:kern w:val="2"/>
      <w:sz w:val="20"/>
      <w:szCs w:val="20"/>
      <w:lang w:val="en-GB"/>
      <w14:ligatures w14:val="standardContextual"/>
    </w:rPr>
  </w:style>
  <w:style w:type="character" w:customStyle="1" w:styleId="zmlenmeyenBahsetme2">
    <w:name w:val="Çözümlenmeyen Bahsetme2"/>
    <w:basedOn w:val="DefaultParagraphFont"/>
    <w:uiPriority w:val="99"/>
    <w:semiHidden/>
    <w:unhideWhenUsed/>
    <w:rsid w:val="00AF66A8"/>
    <w:rPr>
      <w:color w:val="605E5C"/>
      <w:shd w:val="clear" w:color="auto" w:fill="E1DFDD"/>
    </w:rPr>
  </w:style>
  <w:style w:type="paragraph" w:styleId="ListParagraph">
    <w:name w:val="List Paragraph"/>
    <w:basedOn w:val="Normal"/>
    <w:uiPriority w:val="34"/>
    <w:qFormat/>
    <w:rsid w:val="00791273"/>
    <w:pPr>
      <w:ind w:left="720"/>
      <w:contextualSpacing/>
    </w:pPr>
  </w:style>
  <w:style w:type="character" w:styleId="UnresolvedMention">
    <w:name w:val="Unresolved Mention"/>
    <w:basedOn w:val="DefaultParagraphFont"/>
    <w:uiPriority w:val="99"/>
    <w:semiHidden/>
    <w:unhideWhenUsed/>
    <w:rsid w:val="00A76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4757">
      <w:bodyDiv w:val="1"/>
      <w:marLeft w:val="0"/>
      <w:marRight w:val="0"/>
      <w:marTop w:val="0"/>
      <w:marBottom w:val="0"/>
      <w:divBdr>
        <w:top w:val="none" w:sz="0" w:space="0" w:color="auto"/>
        <w:left w:val="none" w:sz="0" w:space="0" w:color="auto"/>
        <w:bottom w:val="none" w:sz="0" w:space="0" w:color="auto"/>
        <w:right w:val="none" w:sz="0" w:space="0" w:color="auto"/>
      </w:divBdr>
    </w:div>
    <w:div w:id="139467449">
      <w:bodyDiv w:val="1"/>
      <w:marLeft w:val="0"/>
      <w:marRight w:val="0"/>
      <w:marTop w:val="0"/>
      <w:marBottom w:val="0"/>
      <w:divBdr>
        <w:top w:val="none" w:sz="0" w:space="0" w:color="auto"/>
        <w:left w:val="none" w:sz="0" w:space="0" w:color="auto"/>
        <w:bottom w:val="none" w:sz="0" w:space="0" w:color="auto"/>
        <w:right w:val="none" w:sz="0" w:space="0" w:color="auto"/>
      </w:divBdr>
    </w:div>
    <w:div w:id="219440612">
      <w:bodyDiv w:val="1"/>
      <w:marLeft w:val="0"/>
      <w:marRight w:val="0"/>
      <w:marTop w:val="0"/>
      <w:marBottom w:val="0"/>
      <w:divBdr>
        <w:top w:val="none" w:sz="0" w:space="0" w:color="auto"/>
        <w:left w:val="none" w:sz="0" w:space="0" w:color="auto"/>
        <w:bottom w:val="none" w:sz="0" w:space="0" w:color="auto"/>
        <w:right w:val="none" w:sz="0" w:space="0" w:color="auto"/>
      </w:divBdr>
    </w:div>
    <w:div w:id="493380146">
      <w:bodyDiv w:val="1"/>
      <w:marLeft w:val="0"/>
      <w:marRight w:val="0"/>
      <w:marTop w:val="0"/>
      <w:marBottom w:val="0"/>
      <w:divBdr>
        <w:top w:val="none" w:sz="0" w:space="0" w:color="auto"/>
        <w:left w:val="none" w:sz="0" w:space="0" w:color="auto"/>
        <w:bottom w:val="none" w:sz="0" w:space="0" w:color="auto"/>
        <w:right w:val="none" w:sz="0" w:space="0" w:color="auto"/>
      </w:divBdr>
    </w:div>
    <w:div w:id="578295076">
      <w:bodyDiv w:val="1"/>
      <w:marLeft w:val="0"/>
      <w:marRight w:val="0"/>
      <w:marTop w:val="0"/>
      <w:marBottom w:val="0"/>
      <w:divBdr>
        <w:top w:val="none" w:sz="0" w:space="0" w:color="auto"/>
        <w:left w:val="none" w:sz="0" w:space="0" w:color="auto"/>
        <w:bottom w:val="none" w:sz="0" w:space="0" w:color="auto"/>
        <w:right w:val="none" w:sz="0" w:space="0" w:color="auto"/>
      </w:divBdr>
    </w:div>
    <w:div w:id="882790162">
      <w:bodyDiv w:val="1"/>
      <w:marLeft w:val="0"/>
      <w:marRight w:val="0"/>
      <w:marTop w:val="0"/>
      <w:marBottom w:val="0"/>
      <w:divBdr>
        <w:top w:val="none" w:sz="0" w:space="0" w:color="auto"/>
        <w:left w:val="none" w:sz="0" w:space="0" w:color="auto"/>
        <w:bottom w:val="none" w:sz="0" w:space="0" w:color="auto"/>
        <w:right w:val="none" w:sz="0" w:space="0" w:color="auto"/>
      </w:divBdr>
    </w:div>
    <w:div w:id="1031226054">
      <w:bodyDiv w:val="1"/>
      <w:marLeft w:val="0"/>
      <w:marRight w:val="0"/>
      <w:marTop w:val="0"/>
      <w:marBottom w:val="0"/>
      <w:divBdr>
        <w:top w:val="none" w:sz="0" w:space="0" w:color="auto"/>
        <w:left w:val="none" w:sz="0" w:space="0" w:color="auto"/>
        <w:bottom w:val="none" w:sz="0" w:space="0" w:color="auto"/>
        <w:right w:val="none" w:sz="0" w:space="0" w:color="auto"/>
      </w:divBdr>
    </w:div>
    <w:div w:id="1092554989">
      <w:bodyDiv w:val="1"/>
      <w:marLeft w:val="0"/>
      <w:marRight w:val="0"/>
      <w:marTop w:val="0"/>
      <w:marBottom w:val="0"/>
      <w:divBdr>
        <w:top w:val="none" w:sz="0" w:space="0" w:color="auto"/>
        <w:left w:val="none" w:sz="0" w:space="0" w:color="auto"/>
        <w:bottom w:val="none" w:sz="0" w:space="0" w:color="auto"/>
        <w:right w:val="none" w:sz="0" w:space="0" w:color="auto"/>
      </w:divBdr>
    </w:div>
    <w:div w:id="1200898527">
      <w:bodyDiv w:val="1"/>
      <w:marLeft w:val="0"/>
      <w:marRight w:val="0"/>
      <w:marTop w:val="0"/>
      <w:marBottom w:val="0"/>
      <w:divBdr>
        <w:top w:val="none" w:sz="0" w:space="0" w:color="auto"/>
        <w:left w:val="none" w:sz="0" w:space="0" w:color="auto"/>
        <w:bottom w:val="none" w:sz="0" w:space="0" w:color="auto"/>
        <w:right w:val="none" w:sz="0" w:space="0" w:color="auto"/>
      </w:divBdr>
    </w:div>
    <w:div w:id="1451390560">
      <w:bodyDiv w:val="1"/>
      <w:marLeft w:val="0"/>
      <w:marRight w:val="0"/>
      <w:marTop w:val="0"/>
      <w:marBottom w:val="0"/>
      <w:divBdr>
        <w:top w:val="none" w:sz="0" w:space="0" w:color="auto"/>
        <w:left w:val="none" w:sz="0" w:space="0" w:color="auto"/>
        <w:bottom w:val="none" w:sz="0" w:space="0" w:color="auto"/>
        <w:right w:val="none" w:sz="0" w:space="0" w:color="auto"/>
      </w:divBdr>
    </w:div>
    <w:div w:id="1722828445">
      <w:bodyDiv w:val="1"/>
      <w:marLeft w:val="0"/>
      <w:marRight w:val="0"/>
      <w:marTop w:val="0"/>
      <w:marBottom w:val="0"/>
      <w:divBdr>
        <w:top w:val="none" w:sz="0" w:space="0" w:color="auto"/>
        <w:left w:val="none" w:sz="0" w:space="0" w:color="auto"/>
        <w:bottom w:val="none" w:sz="0" w:space="0" w:color="auto"/>
        <w:right w:val="none" w:sz="0" w:space="0" w:color="auto"/>
      </w:divBdr>
    </w:div>
    <w:div w:id="1730572742">
      <w:bodyDiv w:val="1"/>
      <w:marLeft w:val="0"/>
      <w:marRight w:val="0"/>
      <w:marTop w:val="0"/>
      <w:marBottom w:val="0"/>
      <w:divBdr>
        <w:top w:val="none" w:sz="0" w:space="0" w:color="auto"/>
        <w:left w:val="none" w:sz="0" w:space="0" w:color="auto"/>
        <w:bottom w:val="none" w:sz="0" w:space="0" w:color="auto"/>
        <w:right w:val="none" w:sz="0" w:space="0" w:color="auto"/>
      </w:divBdr>
    </w:div>
    <w:div w:id="1789198441">
      <w:bodyDiv w:val="1"/>
      <w:marLeft w:val="0"/>
      <w:marRight w:val="0"/>
      <w:marTop w:val="0"/>
      <w:marBottom w:val="0"/>
      <w:divBdr>
        <w:top w:val="none" w:sz="0" w:space="0" w:color="auto"/>
        <w:left w:val="none" w:sz="0" w:space="0" w:color="auto"/>
        <w:bottom w:val="none" w:sz="0" w:space="0" w:color="auto"/>
        <w:right w:val="none" w:sz="0" w:space="0" w:color="auto"/>
      </w:divBdr>
    </w:div>
    <w:div w:id="179949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doi.org/10.26480/gbr.01.2017.10.1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oi.org/10.5194/nhess-2016-78" TargetMode="Externa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doi.org/10.2113/gseegeosci.19.4.39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E3231E97D541B59CEB8EF2CCFC5314"/>
        <w:category>
          <w:name w:val="Genel"/>
          <w:gallery w:val="placeholder"/>
        </w:category>
        <w:types>
          <w:type w:val="bbPlcHdr"/>
        </w:types>
        <w:behaviors>
          <w:behavior w:val="content"/>
        </w:behaviors>
        <w:guid w:val="{C9A68484-76A5-45E5-BEF4-F25010C505CE}"/>
      </w:docPartPr>
      <w:docPartBody>
        <w:p w:rsidR="00B45F9C" w:rsidRDefault="008B089B" w:rsidP="008B089B">
          <w:pPr>
            <w:pStyle w:val="B7E3231E97D541B59CEB8EF2CCFC5314"/>
          </w:pPr>
          <w:r w:rsidRPr="00D12402">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89B"/>
    <w:rsid w:val="00021DC2"/>
    <w:rsid w:val="0007121B"/>
    <w:rsid w:val="0017696C"/>
    <w:rsid w:val="00195DC1"/>
    <w:rsid w:val="003E1535"/>
    <w:rsid w:val="00535EA6"/>
    <w:rsid w:val="00575FD1"/>
    <w:rsid w:val="006F37D7"/>
    <w:rsid w:val="00734014"/>
    <w:rsid w:val="0076057A"/>
    <w:rsid w:val="007622A0"/>
    <w:rsid w:val="007A7309"/>
    <w:rsid w:val="0082505B"/>
    <w:rsid w:val="008A483A"/>
    <w:rsid w:val="008B089B"/>
    <w:rsid w:val="008E550B"/>
    <w:rsid w:val="009334DF"/>
    <w:rsid w:val="009C58D3"/>
    <w:rsid w:val="00B45F9C"/>
    <w:rsid w:val="00C03FEC"/>
    <w:rsid w:val="00C43966"/>
    <w:rsid w:val="00C8165B"/>
    <w:rsid w:val="00E028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89B"/>
    <w:rPr>
      <w:color w:val="808080"/>
    </w:rPr>
  </w:style>
  <w:style w:type="paragraph" w:customStyle="1" w:styleId="B7E3231E97D541B59CEB8EF2CCFC5314">
    <w:name w:val="B7E3231E97D541B59CEB8EF2CCFC5314"/>
    <w:rsid w:val="008B08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25</Pages>
  <Words>6558</Words>
  <Characters>38503</Characters>
  <Application>Microsoft Office Word</Application>
  <DocSecurity>0</DocSecurity>
  <Lines>320</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13</cp:revision>
  <dcterms:created xsi:type="dcterms:W3CDTF">2025-06-24T09:29:00Z</dcterms:created>
  <dcterms:modified xsi:type="dcterms:W3CDTF">2025-06-26T09:29:00Z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8750832a-0b4d-442e-af7a-0f1615040c17</vt:lpwstr>
  </property>
</Properties>
</file>